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5AA" w:rsidRPr="00524940" w:rsidRDefault="00A625AA" w:rsidP="001B6740">
      <w:pPr>
        <w:tabs>
          <w:tab w:val="left" w:pos="284"/>
        </w:tabs>
        <w:jc w:val="both"/>
        <w:rPr>
          <w:rFonts w:cs="Arial"/>
          <w:sz w:val="24"/>
        </w:rPr>
      </w:pPr>
    </w:p>
    <w:p w:rsidR="00AD460F" w:rsidRPr="00524940" w:rsidRDefault="00AD460F" w:rsidP="001B6740">
      <w:pPr>
        <w:jc w:val="both"/>
        <w:rPr>
          <w:rFonts w:cs="Arial"/>
          <w:sz w:val="24"/>
        </w:rPr>
      </w:pPr>
    </w:p>
    <w:p w:rsidR="002E03FC" w:rsidRPr="00524940" w:rsidRDefault="002E03FC" w:rsidP="002E03FC">
      <w:pPr>
        <w:tabs>
          <w:tab w:val="left" w:pos="284"/>
        </w:tabs>
        <w:jc w:val="center"/>
        <w:rPr>
          <w:rFonts w:cs="Arial"/>
          <w:sz w:val="24"/>
        </w:rPr>
      </w:pPr>
      <w:r>
        <w:rPr>
          <w:rFonts w:cs="Arial"/>
          <w:noProof/>
          <w:sz w:val="24"/>
          <w:lang w:eastAsia="en-GB"/>
        </w:rPr>
        <w:drawing>
          <wp:inline distT="0" distB="0" distL="0" distR="0">
            <wp:extent cx="2876550" cy="1257300"/>
            <wp:effectExtent l="19050" t="0" r="0" b="0"/>
            <wp:docPr id="16" name="Picture 2" descr="JNCCLogo_3D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CCLogo_3DCol"/>
                    <pic:cNvPicPr>
                      <a:picLocks noChangeAspect="1" noChangeArrowheads="1"/>
                    </pic:cNvPicPr>
                  </pic:nvPicPr>
                  <pic:blipFill>
                    <a:blip r:embed="rId8" cstate="print"/>
                    <a:srcRect/>
                    <a:stretch>
                      <a:fillRect/>
                    </a:stretch>
                  </pic:blipFill>
                  <pic:spPr bwMode="auto">
                    <a:xfrm>
                      <a:off x="0" y="0"/>
                      <a:ext cx="2876550" cy="1257300"/>
                    </a:xfrm>
                    <a:prstGeom prst="rect">
                      <a:avLst/>
                    </a:prstGeom>
                    <a:noFill/>
                    <a:ln w="9525">
                      <a:noFill/>
                      <a:miter lim="800000"/>
                      <a:headEnd/>
                      <a:tailEnd/>
                    </a:ln>
                  </pic:spPr>
                </pic:pic>
              </a:graphicData>
            </a:graphic>
          </wp:inline>
        </w:drawing>
      </w:r>
    </w:p>
    <w:p w:rsidR="002E03FC" w:rsidRPr="00524940" w:rsidRDefault="002E03FC" w:rsidP="002E03FC">
      <w:pPr>
        <w:jc w:val="center"/>
        <w:rPr>
          <w:rFonts w:cs="Arial"/>
          <w:sz w:val="24"/>
        </w:rPr>
      </w:pPr>
    </w:p>
    <w:p w:rsidR="002E03FC" w:rsidRDefault="002E03FC" w:rsidP="002E03FC">
      <w:pPr>
        <w:jc w:val="center"/>
        <w:rPr>
          <w:rFonts w:cs="Arial"/>
          <w:sz w:val="24"/>
        </w:rPr>
      </w:pPr>
    </w:p>
    <w:p w:rsidR="002E03FC" w:rsidRPr="00524940" w:rsidRDefault="002E03FC" w:rsidP="002E03FC">
      <w:pPr>
        <w:jc w:val="center"/>
        <w:rPr>
          <w:rFonts w:cs="Arial"/>
          <w:sz w:val="24"/>
        </w:rPr>
      </w:pPr>
    </w:p>
    <w:p w:rsidR="002E03FC" w:rsidRPr="00524940" w:rsidRDefault="002E03FC" w:rsidP="002E03FC">
      <w:pPr>
        <w:jc w:val="center"/>
        <w:rPr>
          <w:rFonts w:cs="Arial"/>
          <w:sz w:val="24"/>
        </w:rPr>
      </w:pPr>
    </w:p>
    <w:p w:rsidR="002E03FC" w:rsidRPr="00D22D02" w:rsidRDefault="002E03FC" w:rsidP="002E03FC">
      <w:pPr>
        <w:jc w:val="center"/>
        <w:rPr>
          <w:rFonts w:cs="Arial"/>
          <w:b/>
          <w:sz w:val="24"/>
        </w:rPr>
      </w:pPr>
      <w:r w:rsidRPr="00D22D02">
        <w:rPr>
          <w:rFonts w:cs="Arial"/>
          <w:b/>
          <w:sz w:val="24"/>
        </w:rPr>
        <w:t>JNCC Report</w:t>
      </w:r>
    </w:p>
    <w:p w:rsidR="002E03FC" w:rsidRPr="00D22D02" w:rsidRDefault="002E03FC" w:rsidP="002E03FC">
      <w:pPr>
        <w:jc w:val="center"/>
        <w:rPr>
          <w:rFonts w:cs="Arial"/>
          <w:b/>
          <w:sz w:val="24"/>
        </w:rPr>
      </w:pPr>
      <w:r w:rsidRPr="00D22D02">
        <w:rPr>
          <w:rFonts w:cs="Arial"/>
          <w:b/>
          <w:sz w:val="24"/>
        </w:rPr>
        <w:t xml:space="preserve">No: </w:t>
      </w:r>
      <w:r w:rsidR="00D22D02" w:rsidRPr="00D22D02">
        <w:rPr>
          <w:rFonts w:cs="Arial"/>
          <w:b/>
          <w:sz w:val="24"/>
        </w:rPr>
        <w:t>546</w:t>
      </w:r>
    </w:p>
    <w:p w:rsidR="002E03FC" w:rsidRPr="00D22D02" w:rsidRDefault="002E03FC" w:rsidP="002E03FC">
      <w:pPr>
        <w:jc w:val="center"/>
        <w:rPr>
          <w:rFonts w:cs="Arial"/>
          <w:b/>
          <w:sz w:val="24"/>
        </w:rPr>
      </w:pPr>
    </w:p>
    <w:p w:rsidR="002E03FC" w:rsidRPr="00D22D02" w:rsidRDefault="002E03FC" w:rsidP="002E03FC">
      <w:pPr>
        <w:jc w:val="center"/>
        <w:rPr>
          <w:rFonts w:cs="Arial"/>
          <w:b/>
          <w:sz w:val="24"/>
        </w:rPr>
      </w:pPr>
    </w:p>
    <w:p w:rsidR="002E03FC" w:rsidRPr="00D22D02" w:rsidRDefault="002E03FC" w:rsidP="002E03FC">
      <w:pPr>
        <w:jc w:val="center"/>
        <w:rPr>
          <w:rFonts w:cs="Arial"/>
          <w:b/>
          <w:sz w:val="24"/>
        </w:rPr>
      </w:pPr>
    </w:p>
    <w:p w:rsidR="002E03FC" w:rsidRPr="00D22D02" w:rsidRDefault="002E03FC" w:rsidP="002E03FC">
      <w:pPr>
        <w:jc w:val="center"/>
        <w:rPr>
          <w:rFonts w:cs="Arial"/>
          <w:b/>
          <w:sz w:val="24"/>
        </w:rPr>
      </w:pPr>
    </w:p>
    <w:p w:rsidR="002E03FC" w:rsidRPr="00D22D02" w:rsidRDefault="002E03FC" w:rsidP="002E03FC">
      <w:pPr>
        <w:pStyle w:val="Title"/>
        <w:jc w:val="center"/>
        <w:rPr>
          <w:sz w:val="24"/>
          <w:szCs w:val="24"/>
        </w:rPr>
      </w:pPr>
      <w:r w:rsidRPr="00D22D02">
        <w:rPr>
          <w:sz w:val="24"/>
          <w:szCs w:val="24"/>
        </w:rPr>
        <w:t>Guidance on Assigning Benthic Biotopes using EUNIS or the Marine Habitat Classification of Britain and Ireland</w:t>
      </w:r>
    </w:p>
    <w:p w:rsidR="002E03FC" w:rsidRPr="00D22D02" w:rsidRDefault="002E03FC" w:rsidP="002E03FC">
      <w:pPr>
        <w:jc w:val="center"/>
        <w:rPr>
          <w:rFonts w:cs="Arial"/>
          <w:b/>
          <w:sz w:val="24"/>
        </w:rPr>
      </w:pPr>
    </w:p>
    <w:p w:rsidR="002E03FC" w:rsidRPr="00D22D02" w:rsidRDefault="002E03FC" w:rsidP="002E03FC">
      <w:pPr>
        <w:jc w:val="center"/>
        <w:rPr>
          <w:rFonts w:cs="Arial"/>
          <w:b/>
          <w:sz w:val="24"/>
        </w:rPr>
      </w:pPr>
    </w:p>
    <w:p w:rsidR="002E03FC" w:rsidRPr="00D22D02" w:rsidRDefault="002E03FC" w:rsidP="002E03FC">
      <w:pPr>
        <w:jc w:val="center"/>
        <w:rPr>
          <w:rFonts w:cs="Arial"/>
          <w:b/>
          <w:sz w:val="24"/>
        </w:rPr>
      </w:pPr>
      <w:r w:rsidRPr="00D22D02">
        <w:rPr>
          <w:rFonts w:cs="Arial"/>
          <w:b/>
          <w:sz w:val="24"/>
        </w:rPr>
        <w:t>Megan E. V. Parry</w:t>
      </w:r>
    </w:p>
    <w:p w:rsidR="002E03FC" w:rsidRPr="00D22D02" w:rsidRDefault="002E03FC" w:rsidP="002E03FC">
      <w:pPr>
        <w:jc w:val="center"/>
        <w:rPr>
          <w:rFonts w:cs="Arial"/>
          <w:b/>
          <w:sz w:val="24"/>
        </w:rPr>
      </w:pPr>
    </w:p>
    <w:p w:rsidR="002E03FC" w:rsidRPr="00D22D02" w:rsidRDefault="002E03FC" w:rsidP="002E03FC">
      <w:pPr>
        <w:jc w:val="center"/>
        <w:rPr>
          <w:rFonts w:cs="Arial"/>
          <w:b/>
          <w:sz w:val="24"/>
        </w:rPr>
      </w:pPr>
    </w:p>
    <w:p w:rsidR="002E03FC" w:rsidRPr="00D22D02" w:rsidRDefault="002E03FC" w:rsidP="002E03FC">
      <w:pPr>
        <w:jc w:val="center"/>
        <w:rPr>
          <w:rFonts w:cs="Arial"/>
          <w:b/>
          <w:sz w:val="24"/>
        </w:rPr>
      </w:pPr>
    </w:p>
    <w:p w:rsidR="002E03FC" w:rsidRPr="00D22D02" w:rsidRDefault="002E03FC" w:rsidP="002E03FC">
      <w:pPr>
        <w:jc w:val="center"/>
        <w:rPr>
          <w:rFonts w:cs="Arial"/>
          <w:b/>
          <w:sz w:val="24"/>
        </w:rPr>
      </w:pPr>
    </w:p>
    <w:p w:rsidR="002E03FC" w:rsidRPr="00D22D02" w:rsidRDefault="002E03FC" w:rsidP="002E03FC">
      <w:pPr>
        <w:jc w:val="center"/>
        <w:rPr>
          <w:rFonts w:cs="Arial"/>
          <w:b/>
          <w:sz w:val="24"/>
        </w:rPr>
      </w:pPr>
    </w:p>
    <w:p w:rsidR="002E03FC" w:rsidRPr="00524940" w:rsidRDefault="00D22D02" w:rsidP="002E03FC">
      <w:pPr>
        <w:jc w:val="center"/>
        <w:rPr>
          <w:rFonts w:cs="Arial"/>
          <w:b/>
          <w:sz w:val="24"/>
        </w:rPr>
      </w:pPr>
      <w:r>
        <w:rPr>
          <w:rFonts w:cs="Arial"/>
          <w:b/>
          <w:sz w:val="24"/>
        </w:rPr>
        <w:t>March</w:t>
      </w:r>
      <w:r w:rsidR="002E03FC" w:rsidRPr="00D22D02">
        <w:rPr>
          <w:rFonts w:cs="Arial"/>
          <w:b/>
          <w:sz w:val="24"/>
        </w:rPr>
        <w:t xml:space="preserve"> 2015</w:t>
      </w:r>
    </w:p>
    <w:p w:rsidR="002E03FC" w:rsidRPr="00524940" w:rsidRDefault="002E03FC" w:rsidP="002E03FC">
      <w:pPr>
        <w:jc w:val="center"/>
        <w:rPr>
          <w:rFonts w:cs="Arial"/>
          <w:b/>
          <w:sz w:val="24"/>
        </w:rPr>
      </w:pPr>
    </w:p>
    <w:p w:rsidR="002E03FC" w:rsidRPr="00524940" w:rsidRDefault="002E03FC" w:rsidP="002E03FC">
      <w:pPr>
        <w:jc w:val="center"/>
        <w:rPr>
          <w:rFonts w:cs="Arial"/>
          <w:b/>
          <w:sz w:val="24"/>
        </w:rPr>
      </w:pPr>
    </w:p>
    <w:p w:rsidR="002E03FC" w:rsidRPr="00524940" w:rsidRDefault="002E03FC" w:rsidP="002E03FC">
      <w:pPr>
        <w:jc w:val="center"/>
        <w:rPr>
          <w:rFonts w:cs="Arial"/>
          <w:b/>
          <w:sz w:val="24"/>
        </w:rPr>
      </w:pPr>
    </w:p>
    <w:p w:rsidR="002E03FC" w:rsidRPr="00524940" w:rsidRDefault="002E03FC" w:rsidP="002E03FC">
      <w:pPr>
        <w:jc w:val="center"/>
        <w:rPr>
          <w:rFonts w:cs="Arial"/>
          <w:b/>
          <w:sz w:val="24"/>
        </w:rPr>
      </w:pPr>
    </w:p>
    <w:p w:rsidR="002E03FC" w:rsidRPr="00524940" w:rsidRDefault="002E03FC" w:rsidP="002E03FC">
      <w:pPr>
        <w:jc w:val="center"/>
        <w:rPr>
          <w:rFonts w:cs="Arial"/>
          <w:b/>
          <w:sz w:val="24"/>
        </w:rPr>
      </w:pPr>
    </w:p>
    <w:p w:rsidR="002E03FC" w:rsidRPr="00524940" w:rsidRDefault="002E03FC" w:rsidP="002E03FC">
      <w:pPr>
        <w:jc w:val="center"/>
        <w:rPr>
          <w:rFonts w:cs="Arial"/>
          <w:b/>
          <w:sz w:val="24"/>
        </w:rPr>
      </w:pPr>
      <w:r w:rsidRPr="00524940">
        <w:rPr>
          <w:rFonts w:cs="Arial"/>
          <w:b/>
          <w:sz w:val="24"/>
        </w:rPr>
        <w:t>© JNCC, Peterborough 20</w:t>
      </w:r>
      <w:r>
        <w:rPr>
          <w:rFonts w:cs="Arial"/>
          <w:b/>
          <w:sz w:val="24"/>
        </w:rPr>
        <w:t>15</w:t>
      </w:r>
    </w:p>
    <w:p w:rsidR="002E03FC" w:rsidRPr="00EF4D0A" w:rsidRDefault="002E03FC" w:rsidP="002E03FC">
      <w:pPr>
        <w:jc w:val="center"/>
        <w:rPr>
          <w:rFonts w:cs="Arial"/>
          <w:sz w:val="24"/>
        </w:rPr>
      </w:pPr>
    </w:p>
    <w:p w:rsidR="002E03FC" w:rsidRPr="00EF4D0A" w:rsidRDefault="002E03FC" w:rsidP="002E03FC">
      <w:pPr>
        <w:jc w:val="center"/>
        <w:rPr>
          <w:rFonts w:cs="Arial"/>
          <w:sz w:val="24"/>
        </w:rPr>
      </w:pPr>
    </w:p>
    <w:p w:rsidR="002E03FC" w:rsidRPr="00EF4D0A" w:rsidRDefault="002E03FC" w:rsidP="002E03FC">
      <w:pPr>
        <w:jc w:val="center"/>
        <w:rPr>
          <w:rFonts w:cs="Arial"/>
          <w:sz w:val="24"/>
        </w:rPr>
      </w:pPr>
    </w:p>
    <w:p w:rsidR="002E03FC" w:rsidRPr="00EF4D0A" w:rsidRDefault="002E03FC" w:rsidP="002E03FC">
      <w:pPr>
        <w:jc w:val="center"/>
        <w:rPr>
          <w:rFonts w:cs="Arial"/>
          <w:sz w:val="24"/>
        </w:rPr>
      </w:pPr>
    </w:p>
    <w:p w:rsidR="002E03FC" w:rsidRPr="00EF4D0A" w:rsidRDefault="002E03FC" w:rsidP="002E03FC">
      <w:pPr>
        <w:jc w:val="center"/>
        <w:rPr>
          <w:rFonts w:cs="Arial"/>
          <w:sz w:val="24"/>
        </w:rPr>
      </w:pPr>
    </w:p>
    <w:p w:rsidR="002E03FC" w:rsidRPr="00EF4D0A" w:rsidRDefault="002E03FC" w:rsidP="002E03FC">
      <w:pPr>
        <w:jc w:val="center"/>
        <w:rPr>
          <w:rFonts w:cs="Arial"/>
          <w:sz w:val="24"/>
        </w:rPr>
      </w:pPr>
      <w:r w:rsidRPr="0021536C">
        <w:rPr>
          <w:rFonts w:cs="Arial"/>
          <w:sz w:val="24"/>
        </w:rPr>
        <w:t>ISSN 0963 8901</w:t>
      </w:r>
    </w:p>
    <w:p w:rsidR="002E03FC" w:rsidRPr="00EF4D0A" w:rsidRDefault="002E03FC" w:rsidP="002E03FC">
      <w:pPr>
        <w:jc w:val="center"/>
        <w:rPr>
          <w:rFonts w:cs="Arial"/>
          <w:u w:val="single"/>
        </w:rPr>
      </w:pPr>
    </w:p>
    <w:p w:rsidR="002E03FC" w:rsidRPr="00EF4D0A" w:rsidRDefault="002E03FC" w:rsidP="002E03FC">
      <w:pPr>
        <w:jc w:val="center"/>
        <w:rPr>
          <w:rFonts w:cs="Arial"/>
          <w:sz w:val="24"/>
        </w:rPr>
      </w:pPr>
    </w:p>
    <w:p w:rsidR="002E03FC" w:rsidRPr="00524940" w:rsidRDefault="002E03FC" w:rsidP="002E03FC">
      <w:pPr>
        <w:jc w:val="center"/>
        <w:rPr>
          <w:rFonts w:cs="Arial"/>
          <w:b/>
          <w:sz w:val="24"/>
        </w:rPr>
      </w:pPr>
    </w:p>
    <w:p w:rsidR="002E03FC" w:rsidRPr="00524940" w:rsidRDefault="002E03FC" w:rsidP="002E03FC">
      <w:pPr>
        <w:jc w:val="center"/>
        <w:rPr>
          <w:rFonts w:cs="Arial"/>
          <w:b/>
          <w:sz w:val="24"/>
        </w:rPr>
      </w:pPr>
    </w:p>
    <w:p w:rsidR="002E03FC" w:rsidRDefault="002E03FC" w:rsidP="002E03FC">
      <w:pPr>
        <w:jc w:val="center"/>
        <w:rPr>
          <w:rFonts w:cs="Arial"/>
          <w:color w:val="0000FF"/>
          <w:u w:val="single"/>
        </w:rPr>
        <w:sectPr w:rsidR="002E03FC" w:rsidSect="005474F0">
          <w:footerReference w:type="even" r:id="rId9"/>
          <w:footerReference w:type="default" r:id="rId10"/>
          <w:pgSz w:w="11906" w:h="16838" w:code="9"/>
          <w:pgMar w:top="1440" w:right="1440" w:bottom="1440" w:left="1440" w:header="567" w:footer="567" w:gutter="0"/>
          <w:paperSrc w:first="15" w:other="15"/>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2E03FC" w:rsidRPr="00CD4773" w:rsidTr="00F90805">
        <w:tc>
          <w:tcPr>
            <w:tcW w:w="9242" w:type="dxa"/>
          </w:tcPr>
          <w:p w:rsidR="002E03FC" w:rsidRPr="00CD4773" w:rsidRDefault="002E03FC" w:rsidP="00F90805">
            <w:pPr>
              <w:rPr>
                <w:rFonts w:cs="Arial"/>
                <w:b/>
                <w:szCs w:val="22"/>
              </w:rPr>
            </w:pPr>
            <w:r w:rsidRPr="00CD4773">
              <w:rPr>
                <w:rFonts w:cs="Arial"/>
                <w:b/>
                <w:szCs w:val="22"/>
              </w:rPr>
              <w:lastRenderedPageBreak/>
              <w:t>For further information please contact:</w:t>
            </w:r>
          </w:p>
          <w:p w:rsidR="002E03FC" w:rsidRPr="00CD4773" w:rsidRDefault="002E03FC" w:rsidP="00F90805">
            <w:pPr>
              <w:rPr>
                <w:rFonts w:cs="Arial"/>
                <w:szCs w:val="22"/>
              </w:rPr>
            </w:pPr>
          </w:p>
          <w:p w:rsidR="002E03FC" w:rsidRPr="00CD4773" w:rsidRDefault="002E03FC" w:rsidP="00F90805">
            <w:pPr>
              <w:rPr>
                <w:rFonts w:cs="Arial"/>
                <w:szCs w:val="22"/>
              </w:rPr>
            </w:pPr>
            <w:r w:rsidRPr="00CD4773">
              <w:rPr>
                <w:rFonts w:cs="Arial"/>
                <w:szCs w:val="22"/>
              </w:rPr>
              <w:t>Joint Nature Conservation Committee</w:t>
            </w:r>
          </w:p>
          <w:p w:rsidR="002E03FC" w:rsidRPr="00CD4773" w:rsidRDefault="002E03FC" w:rsidP="00F90805">
            <w:pPr>
              <w:rPr>
                <w:rFonts w:cs="Arial"/>
                <w:szCs w:val="22"/>
              </w:rPr>
            </w:pPr>
            <w:r w:rsidRPr="00CD4773">
              <w:rPr>
                <w:rFonts w:cs="Arial"/>
                <w:szCs w:val="22"/>
              </w:rPr>
              <w:t>Monkstone House</w:t>
            </w:r>
          </w:p>
          <w:p w:rsidR="002E03FC" w:rsidRPr="00CD4773" w:rsidRDefault="002E03FC" w:rsidP="00F90805">
            <w:pPr>
              <w:rPr>
                <w:rFonts w:cs="Arial"/>
                <w:szCs w:val="22"/>
              </w:rPr>
            </w:pPr>
            <w:r w:rsidRPr="00CD4773">
              <w:rPr>
                <w:rFonts w:cs="Arial"/>
                <w:szCs w:val="22"/>
              </w:rPr>
              <w:t>City Road</w:t>
            </w:r>
          </w:p>
          <w:p w:rsidR="002E03FC" w:rsidRPr="00CD4773" w:rsidRDefault="002E03FC" w:rsidP="00F90805">
            <w:pPr>
              <w:rPr>
                <w:rFonts w:cs="Arial"/>
                <w:szCs w:val="22"/>
              </w:rPr>
            </w:pPr>
            <w:r w:rsidRPr="00CD4773">
              <w:rPr>
                <w:rFonts w:cs="Arial"/>
                <w:szCs w:val="22"/>
              </w:rPr>
              <w:t>Peterborough  PE1 1JY</w:t>
            </w:r>
          </w:p>
          <w:p w:rsidR="002E03FC" w:rsidRPr="00CD4773" w:rsidRDefault="002E03FC" w:rsidP="00F90805">
            <w:pPr>
              <w:rPr>
                <w:rFonts w:cs="Arial"/>
                <w:szCs w:val="22"/>
              </w:rPr>
            </w:pPr>
            <w:r>
              <w:rPr>
                <w:rFonts w:cs="Arial"/>
                <w:szCs w:val="22"/>
              </w:rPr>
              <w:t>www.jncc.defra.gov.uk</w:t>
            </w:r>
          </w:p>
        </w:tc>
      </w:tr>
    </w:tbl>
    <w:p w:rsidR="002E03FC" w:rsidRPr="00524940" w:rsidRDefault="002E03FC" w:rsidP="002E03FC">
      <w:pPr>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2E03FC" w:rsidRPr="00CD4773" w:rsidTr="00F90805">
        <w:tc>
          <w:tcPr>
            <w:tcW w:w="9242" w:type="dxa"/>
          </w:tcPr>
          <w:p w:rsidR="002E03FC" w:rsidRPr="00CD4773" w:rsidRDefault="002E03FC" w:rsidP="00F90805">
            <w:pPr>
              <w:rPr>
                <w:rFonts w:cs="Arial"/>
                <w:b/>
                <w:szCs w:val="22"/>
              </w:rPr>
            </w:pPr>
            <w:r w:rsidRPr="00CD4773">
              <w:rPr>
                <w:rFonts w:cs="Arial"/>
                <w:b/>
                <w:szCs w:val="22"/>
              </w:rPr>
              <w:t>This report should be cited as:</w:t>
            </w:r>
          </w:p>
          <w:p w:rsidR="002E03FC" w:rsidRPr="00CD4773" w:rsidRDefault="002E03FC" w:rsidP="00F90805">
            <w:pPr>
              <w:rPr>
                <w:rFonts w:cs="Arial"/>
                <w:b/>
                <w:szCs w:val="22"/>
              </w:rPr>
            </w:pPr>
          </w:p>
          <w:p w:rsidR="002E03FC" w:rsidRPr="002E03FC" w:rsidRDefault="002E03FC" w:rsidP="002E03FC">
            <w:pPr>
              <w:pStyle w:val="Title"/>
              <w:rPr>
                <w:b w:val="0"/>
                <w:sz w:val="22"/>
                <w:szCs w:val="22"/>
              </w:rPr>
            </w:pPr>
            <w:proofErr w:type="gramStart"/>
            <w:r w:rsidRPr="002E03FC">
              <w:rPr>
                <w:rFonts w:cs="Arial"/>
                <w:b w:val="0"/>
                <w:sz w:val="22"/>
                <w:szCs w:val="22"/>
              </w:rPr>
              <w:t>Parry, M.E.V. 2015.</w:t>
            </w:r>
            <w:proofErr w:type="gramEnd"/>
            <w:r w:rsidRPr="002E03FC">
              <w:rPr>
                <w:rFonts w:cs="Arial"/>
                <w:b w:val="0"/>
                <w:sz w:val="22"/>
                <w:szCs w:val="22"/>
              </w:rPr>
              <w:t xml:space="preserve"> </w:t>
            </w:r>
            <w:r w:rsidRPr="002E03FC">
              <w:rPr>
                <w:b w:val="0"/>
                <w:sz w:val="22"/>
                <w:szCs w:val="22"/>
              </w:rPr>
              <w:t xml:space="preserve">Guidance on Assigning Benthic Biotopes using EUNIS or the Marine Habitat Classification of Britain and </w:t>
            </w:r>
            <w:r w:rsidRPr="002E03FC">
              <w:rPr>
                <w:rFonts w:cs="Arial"/>
                <w:b w:val="0"/>
                <w:sz w:val="22"/>
                <w:szCs w:val="22"/>
              </w:rPr>
              <w:t xml:space="preserve">Ireland </w:t>
            </w:r>
            <w:r w:rsidRPr="002E03FC">
              <w:rPr>
                <w:rFonts w:cs="Arial"/>
                <w:b w:val="0"/>
                <w:i/>
                <w:iCs/>
                <w:sz w:val="22"/>
                <w:szCs w:val="22"/>
                <w:lang w:eastAsia="en-GB"/>
              </w:rPr>
              <w:t xml:space="preserve">JNCC report </w:t>
            </w:r>
            <w:r w:rsidRPr="002E03FC">
              <w:rPr>
                <w:rFonts w:cs="Arial"/>
                <w:b w:val="0"/>
                <w:sz w:val="22"/>
                <w:szCs w:val="22"/>
                <w:lang w:eastAsia="en-GB"/>
              </w:rPr>
              <w:t>No. 5</w:t>
            </w:r>
            <w:r w:rsidR="00D22D02">
              <w:rPr>
                <w:rFonts w:cs="Arial"/>
                <w:b w:val="0"/>
                <w:sz w:val="22"/>
                <w:szCs w:val="22"/>
                <w:lang w:eastAsia="en-GB"/>
              </w:rPr>
              <w:t>46</w:t>
            </w:r>
          </w:p>
          <w:p w:rsidR="002E03FC" w:rsidRPr="00CD4773" w:rsidRDefault="002E03FC" w:rsidP="00F90805">
            <w:pPr>
              <w:rPr>
                <w:rFonts w:cs="Arial"/>
                <w:b/>
                <w:szCs w:val="22"/>
              </w:rPr>
            </w:pPr>
          </w:p>
          <w:p w:rsidR="002E03FC" w:rsidRPr="00CD4773" w:rsidRDefault="002E03FC" w:rsidP="00F90805">
            <w:pPr>
              <w:rPr>
                <w:rFonts w:cs="Arial"/>
                <w:b/>
                <w:szCs w:val="22"/>
              </w:rPr>
            </w:pPr>
          </w:p>
          <w:p w:rsidR="002E03FC" w:rsidRPr="00CD4773" w:rsidRDefault="002E03FC" w:rsidP="00F90805">
            <w:pPr>
              <w:rPr>
                <w:rFonts w:cs="Arial"/>
                <w:szCs w:val="22"/>
              </w:rPr>
            </w:pPr>
          </w:p>
        </w:tc>
      </w:tr>
    </w:tbl>
    <w:p w:rsidR="005474F0" w:rsidRPr="00524940" w:rsidRDefault="005474F0" w:rsidP="001B6740">
      <w:pPr>
        <w:jc w:val="both"/>
        <w:rPr>
          <w:rFonts w:cs="Arial"/>
          <w:b/>
          <w:sz w:val="24"/>
        </w:rPr>
      </w:pPr>
    </w:p>
    <w:p w:rsidR="00AD460F" w:rsidRPr="00524940" w:rsidRDefault="00AD460F" w:rsidP="001B6740">
      <w:pPr>
        <w:jc w:val="both"/>
        <w:rPr>
          <w:rFonts w:cs="Arial"/>
          <w:b/>
          <w:sz w:val="24"/>
        </w:rPr>
      </w:pPr>
    </w:p>
    <w:p w:rsidR="005474F0" w:rsidRPr="00EF4D0A" w:rsidRDefault="005474F0" w:rsidP="001B6740">
      <w:pPr>
        <w:jc w:val="both"/>
        <w:rPr>
          <w:rFonts w:cs="Arial"/>
          <w:sz w:val="24"/>
        </w:rPr>
      </w:pPr>
    </w:p>
    <w:p w:rsidR="005474F0" w:rsidRPr="00524940" w:rsidRDefault="005474F0" w:rsidP="001B6740">
      <w:pPr>
        <w:jc w:val="both"/>
        <w:rPr>
          <w:rFonts w:cs="Arial"/>
          <w:b/>
          <w:sz w:val="24"/>
        </w:rPr>
      </w:pPr>
    </w:p>
    <w:p w:rsidR="005474F0" w:rsidRPr="00524940" w:rsidRDefault="005474F0" w:rsidP="001B6740">
      <w:pPr>
        <w:jc w:val="both"/>
        <w:rPr>
          <w:rFonts w:cs="Arial"/>
          <w:b/>
          <w:sz w:val="24"/>
        </w:rPr>
      </w:pPr>
    </w:p>
    <w:p w:rsidR="005474F0" w:rsidRDefault="005474F0" w:rsidP="001B6740">
      <w:pPr>
        <w:jc w:val="both"/>
        <w:rPr>
          <w:rFonts w:cs="Arial"/>
          <w:color w:val="0000FF"/>
          <w:u w:val="single"/>
        </w:rPr>
        <w:sectPr w:rsidR="005474F0" w:rsidSect="005474F0">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567" w:footer="567" w:gutter="0"/>
          <w:paperSrc w:first="15" w:other="15"/>
          <w:cols w:space="720"/>
        </w:sectPr>
      </w:pPr>
    </w:p>
    <w:p w:rsidR="00AD460F" w:rsidRPr="00524940" w:rsidRDefault="00AD460F" w:rsidP="001B6740">
      <w:pPr>
        <w:jc w:val="both"/>
        <w:rPr>
          <w:rFonts w:cs="Arial"/>
          <w:sz w:val="24"/>
        </w:rPr>
      </w:pPr>
    </w:p>
    <w:p w:rsidR="003D0A28" w:rsidRPr="003D0A28" w:rsidRDefault="003D0A28" w:rsidP="001B6740">
      <w:pPr>
        <w:pStyle w:val="TOCHeading"/>
        <w:jc w:val="both"/>
      </w:pPr>
      <w:r w:rsidRPr="003D0A28">
        <w:t>Contents</w:t>
      </w:r>
    </w:p>
    <w:p w:rsidR="00A506F0" w:rsidRDefault="005B57CB">
      <w:pPr>
        <w:pStyle w:val="TOC1"/>
        <w:tabs>
          <w:tab w:val="left" w:pos="440"/>
          <w:tab w:val="right" w:leader="dot" w:pos="9016"/>
        </w:tabs>
        <w:rPr>
          <w:rFonts w:asciiTheme="minorHAnsi" w:eastAsiaTheme="minorEastAsia" w:hAnsiTheme="minorHAnsi" w:cstheme="minorBidi"/>
          <w:noProof/>
          <w:szCs w:val="22"/>
          <w:lang w:eastAsia="en-GB"/>
        </w:rPr>
      </w:pPr>
      <w:r>
        <w:fldChar w:fldCharType="begin"/>
      </w:r>
      <w:r w:rsidR="003D0A28">
        <w:instrText xml:space="preserve"> TOC \o "1-3" \h \z \u </w:instrText>
      </w:r>
      <w:r>
        <w:fldChar w:fldCharType="separate"/>
      </w:r>
      <w:hyperlink w:anchor="_Toc413224659" w:history="1">
        <w:r w:rsidR="00A506F0" w:rsidRPr="00702F75">
          <w:rPr>
            <w:rStyle w:val="Hyperlink"/>
            <w:noProof/>
          </w:rPr>
          <w:t>1</w:t>
        </w:r>
        <w:r w:rsidR="00A506F0">
          <w:rPr>
            <w:rFonts w:asciiTheme="minorHAnsi" w:eastAsiaTheme="minorEastAsia" w:hAnsiTheme="minorHAnsi" w:cstheme="minorBidi"/>
            <w:noProof/>
            <w:szCs w:val="22"/>
            <w:lang w:eastAsia="en-GB"/>
          </w:rPr>
          <w:tab/>
        </w:r>
        <w:r w:rsidR="00A506F0" w:rsidRPr="00702F75">
          <w:rPr>
            <w:rStyle w:val="Hyperlink"/>
            <w:noProof/>
          </w:rPr>
          <w:t>Introduction</w:t>
        </w:r>
        <w:r w:rsidR="00A506F0">
          <w:rPr>
            <w:noProof/>
            <w:webHidden/>
          </w:rPr>
          <w:tab/>
        </w:r>
        <w:r w:rsidR="00A506F0">
          <w:rPr>
            <w:noProof/>
            <w:webHidden/>
          </w:rPr>
          <w:fldChar w:fldCharType="begin"/>
        </w:r>
        <w:r w:rsidR="00A506F0">
          <w:rPr>
            <w:noProof/>
            <w:webHidden/>
          </w:rPr>
          <w:instrText xml:space="preserve"> PAGEREF _Toc413224659 \h </w:instrText>
        </w:r>
        <w:r w:rsidR="00A506F0">
          <w:rPr>
            <w:noProof/>
            <w:webHidden/>
          </w:rPr>
        </w:r>
        <w:r w:rsidR="00A506F0">
          <w:rPr>
            <w:noProof/>
            <w:webHidden/>
          </w:rPr>
          <w:fldChar w:fldCharType="separate"/>
        </w:r>
        <w:r w:rsidR="00A506F0">
          <w:rPr>
            <w:noProof/>
            <w:webHidden/>
          </w:rPr>
          <w:t>1</w:t>
        </w:r>
        <w:r w:rsidR="00A506F0">
          <w:rPr>
            <w:noProof/>
            <w:webHidden/>
          </w:rPr>
          <w:fldChar w:fldCharType="end"/>
        </w:r>
      </w:hyperlink>
    </w:p>
    <w:p w:rsidR="00A506F0" w:rsidRDefault="00A506F0">
      <w:pPr>
        <w:pStyle w:val="TOC1"/>
        <w:tabs>
          <w:tab w:val="left" w:pos="440"/>
          <w:tab w:val="right" w:leader="dot" w:pos="9016"/>
        </w:tabs>
        <w:rPr>
          <w:rFonts w:asciiTheme="minorHAnsi" w:eastAsiaTheme="minorEastAsia" w:hAnsiTheme="minorHAnsi" w:cstheme="minorBidi"/>
          <w:noProof/>
          <w:szCs w:val="22"/>
          <w:lang w:eastAsia="en-GB"/>
        </w:rPr>
      </w:pPr>
      <w:hyperlink w:anchor="_Toc413224660" w:history="1">
        <w:r w:rsidRPr="00702F75">
          <w:rPr>
            <w:rStyle w:val="Hyperlink"/>
            <w:noProof/>
          </w:rPr>
          <w:t>2</w:t>
        </w:r>
        <w:r>
          <w:rPr>
            <w:rFonts w:asciiTheme="minorHAnsi" w:eastAsiaTheme="minorEastAsia" w:hAnsiTheme="minorHAnsi" w:cstheme="minorBidi"/>
            <w:noProof/>
            <w:szCs w:val="22"/>
            <w:lang w:eastAsia="en-GB"/>
          </w:rPr>
          <w:tab/>
        </w:r>
        <w:r w:rsidRPr="00702F75">
          <w:rPr>
            <w:rStyle w:val="Hyperlink"/>
            <w:noProof/>
          </w:rPr>
          <w:t>Data available for assigning a biotope</w:t>
        </w:r>
        <w:r>
          <w:rPr>
            <w:noProof/>
            <w:webHidden/>
          </w:rPr>
          <w:tab/>
        </w:r>
        <w:r>
          <w:rPr>
            <w:noProof/>
            <w:webHidden/>
          </w:rPr>
          <w:fldChar w:fldCharType="begin"/>
        </w:r>
        <w:r>
          <w:rPr>
            <w:noProof/>
            <w:webHidden/>
          </w:rPr>
          <w:instrText xml:space="preserve"> PAGEREF _Toc413224660 \h </w:instrText>
        </w:r>
        <w:r>
          <w:rPr>
            <w:noProof/>
            <w:webHidden/>
          </w:rPr>
        </w:r>
        <w:r>
          <w:rPr>
            <w:noProof/>
            <w:webHidden/>
          </w:rPr>
          <w:fldChar w:fldCharType="separate"/>
        </w:r>
        <w:r>
          <w:rPr>
            <w:noProof/>
            <w:webHidden/>
          </w:rPr>
          <w:t>1</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61" w:history="1">
        <w:r w:rsidRPr="00702F75">
          <w:rPr>
            <w:rStyle w:val="Hyperlink"/>
            <w:noProof/>
          </w:rPr>
          <w:t>2.1</w:t>
        </w:r>
        <w:r>
          <w:rPr>
            <w:rFonts w:asciiTheme="minorHAnsi" w:eastAsiaTheme="minorEastAsia" w:hAnsiTheme="minorHAnsi" w:cstheme="minorBidi"/>
            <w:noProof/>
            <w:szCs w:val="22"/>
            <w:lang w:eastAsia="en-GB"/>
          </w:rPr>
          <w:tab/>
        </w:r>
        <w:r w:rsidRPr="00702F75">
          <w:rPr>
            <w:rStyle w:val="Hyperlink"/>
            <w:i/>
            <w:noProof/>
          </w:rPr>
          <w:t>In situ</w:t>
        </w:r>
        <w:r w:rsidRPr="00702F75">
          <w:rPr>
            <w:rStyle w:val="Hyperlink"/>
            <w:noProof/>
          </w:rPr>
          <w:t xml:space="preserve"> intertidal habitat survey</w:t>
        </w:r>
        <w:r>
          <w:rPr>
            <w:noProof/>
            <w:webHidden/>
          </w:rPr>
          <w:tab/>
        </w:r>
        <w:r>
          <w:rPr>
            <w:noProof/>
            <w:webHidden/>
          </w:rPr>
          <w:fldChar w:fldCharType="begin"/>
        </w:r>
        <w:r>
          <w:rPr>
            <w:noProof/>
            <w:webHidden/>
          </w:rPr>
          <w:instrText xml:space="preserve"> PAGEREF _Toc413224661 \h </w:instrText>
        </w:r>
        <w:r>
          <w:rPr>
            <w:noProof/>
            <w:webHidden/>
          </w:rPr>
        </w:r>
        <w:r>
          <w:rPr>
            <w:noProof/>
            <w:webHidden/>
          </w:rPr>
          <w:fldChar w:fldCharType="separate"/>
        </w:r>
        <w:r>
          <w:rPr>
            <w:noProof/>
            <w:webHidden/>
          </w:rPr>
          <w:t>1</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62" w:history="1">
        <w:r w:rsidRPr="00702F75">
          <w:rPr>
            <w:rStyle w:val="Hyperlink"/>
            <w:noProof/>
          </w:rPr>
          <w:t>2.2</w:t>
        </w:r>
        <w:r>
          <w:rPr>
            <w:rFonts w:asciiTheme="minorHAnsi" w:eastAsiaTheme="minorEastAsia" w:hAnsiTheme="minorHAnsi" w:cstheme="minorBidi"/>
            <w:noProof/>
            <w:szCs w:val="22"/>
            <w:lang w:eastAsia="en-GB"/>
          </w:rPr>
          <w:tab/>
        </w:r>
        <w:r w:rsidRPr="00702F75">
          <w:rPr>
            <w:rStyle w:val="Hyperlink"/>
            <w:i/>
            <w:noProof/>
          </w:rPr>
          <w:t>In situ</w:t>
        </w:r>
        <w:r w:rsidRPr="00702F75">
          <w:rPr>
            <w:rStyle w:val="Hyperlink"/>
            <w:noProof/>
          </w:rPr>
          <w:t xml:space="preserve"> subtidal dive habitat survey</w:t>
        </w:r>
        <w:r>
          <w:rPr>
            <w:noProof/>
            <w:webHidden/>
          </w:rPr>
          <w:tab/>
        </w:r>
        <w:r>
          <w:rPr>
            <w:noProof/>
            <w:webHidden/>
          </w:rPr>
          <w:fldChar w:fldCharType="begin"/>
        </w:r>
        <w:r>
          <w:rPr>
            <w:noProof/>
            <w:webHidden/>
          </w:rPr>
          <w:instrText xml:space="preserve"> PAGEREF _Toc413224662 \h </w:instrText>
        </w:r>
        <w:r>
          <w:rPr>
            <w:noProof/>
            <w:webHidden/>
          </w:rPr>
        </w:r>
        <w:r>
          <w:rPr>
            <w:noProof/>
            <w:webHidden/>
          </w:rPr>
          <w:fldChar w:fldCharType="separate"/>
        </w:r>
        <w:r>
          <w:rPr>
            <w:noProof/>
            <w:webHidden/>
          </w:rPr>
          <w:t>2</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63" w:history="1">
        <w:r w:rsidRPr="00702F75">
          <w:rPr>
            <w:rStyle w:val="Hyperlink"/>
            <w:noProof/>
          </w:rPr>
          <w:t>2.3</w:t>
        </w:r>
        <w:r>
          <w:rPr>
            <w:rFonts w:asciiTheme="minorHAnsi" w:eastAsiaTheme="minorEastAsia" w:hAnsiTheme="minorHAnsi" w:cstheme="minorBidi"/>
            <w:noProof/>
            <w:szCs w:val="22"/>
            <w:lang w:eastAsia="en-GB"/>
          </w:rPr>
          <w:tab/>
        </w:r>
        <w:r w:rsidRPr="00702F75">
          <w:rPr>
            <w:rStyle w:val="Hyperlink"/>
            <w:noProof/>
          </w:rPr>
          <w:t>Remote subtidal habitat survey</w:t>
        </w:r>
        <w:r>
          <w:rPr>
            <w:noProof/>
            <w:webHidden/>
          </w:rPr>
          <w:tab/>
        </w:r>
        <w:r>
          <w:rPr>
            <w:noProof/>
            <w:webHidden/>
          </w:rPr>
          <w:fldChar w:fldCharType="begin"/>
        </w:r>
        <w:r>
          <w:rPr>
            <w:noProof/>
            <w:webHidden/>
          </w:rPr>
          <w:instrText xml:space="preserve"> PAGEREF _Toc413224663 \h </w:instrText>
        </w:r>
        <w:r>
          <w:rPr>
            <w:noProof/>
            <w:webHidden/>
          </w:rPr>
        </w:r>
        <w:r>
          <w:rPr>
            <w:noProof/>
            <w:webHidden/>
          </w:rPr>
          <w:fldChar w:fldCharType="separate"/>
        </w:r>
        <w:r>
          <w:rPr>
            <w:noProof/>
            <w:webHidden/>
          </w:rPr>
          <w:t>2</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64" w:history="1">
        <w:r w:rsidRPr="00702F75">
          <w:rPr>
            <w:rStyle w:val="Hyperlink"/>
            <w:noProof/>
          </w:rPr>
          <w:t>2.4</w:t>
        </w:r>
        <w:r>
          <w:rPr>
            <w:rFonts w:asciiTheme="minorHAnsi" w:eastAsiaTheme="minorEastAsia" w:hAnsiTheme="minorHAnsi" w:cstheme="minorBidi"/>
            <w:noProof/>
            <w:szCs w:val="22"/>
            <w:lang w:eastAsia="en-GB"/>
          </w:rPr>
          <w:tab/>
        </w:r>
        <w:r w:rsidRPr="00702F75">
          <w:rPr>
            <w:rStyle w:val="Hyperlink"/>
            <w:noProof/>
          </w:rPr>
          <w:t>Deep-sea habitat survey</w:t>
        </w:r>
        <w:r>
          <w:rPr>
            <w:noProof/>
            <w:webHidden/>
          </w:rPr>
          <w:tab/>
        </w:r>
        <w:r>
          <w:rPr>
            <w:noProof/>
            <w:webHidden/>
          </w:rPr>
          <w:fldChar w:fldCharType="begin"/>
        </w:r>
        <w:r>
          <w:rPr>
            <w:noProof/>
            <w:webHidden/>
          </w:rPr>
          <w:instrText xml:space="preserve"> PAGEREF _Toc413224664 \h </w:instrText>
        </w:r>
        <w:r>
          <w:rPr>
            <w:noProof/>
            <w:webHidden/>
          </w:rPr>
        </w:r>
        <w:r>
          <w:rPr>
            <w:noProof/>
            <w:webHidden/>
          </w:rPr>
          <w:fldChar w:fldCharType="separate"/>
        </w:r>
        <w:r>
          <w:rPr>
            <w:noProof/>
            <w:webHidden/>
          </w:rPr>
          <w:t>3</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65" w:history="1">
        <w:r w:rsidRPr="00702F75">
          <w:rPr>
            <w:rStyle w:val="Hyperlink"/>
            <w:noProof/>
          </w:rPr>
          <w:t>2.5</w:t>
        </w:r>
        <w:r>
          <w:rPr>
            <w:rFonts w:asciiTheme="minorHAnsi" w:eastAsiaTheme="minorEastAsia" w:hAnsiTheme="minorHAnsi" w:cstheme="minorBidi"/>
            <w:noProof/>
            <w:szCs w:val="22"/>
            <w:lang w:eastAsia="en-GB"/>
          </w:rPr>
          <w:tab/>
        </w:r>
        <w:r w:rsidRPr="00702F75">
          <w:rPr>
            <w:rStyle w:val="Hyperlink"/>
            <w:noProof/>
          </w:rPr>
          <w:t>Broad-scale maps</w:t>
        </w:r>
        <w:r>
          <w:rPr>
            <w:noProof/>
            <w:webHidden/>
          </w:rPr>
          <w:tab/>
        </w:r>
        <w:r>
          <w:rPr>
            <w:noProof/>
            <w:webHidden/>
          </w:rPr>
          <w:fldChar w:fldCharType="begin"/>
        </w:r>
        <w:r>
          <w:rPr>
            <w:noProof/>
            <w:webHidden/>
          </w:rPr>
          <w:instrText xml:space="preserve"> PAGEREF _Toc413224665 \h </w:instrText>
        </w:r>
        <w:r>
          <w:rPr>
            <w:noProof/>
            <w:webHidden/>
          </w:rPr>
        </w:r>
        <w:r>
          <w:rPr>
            <w:noProof/>
            <w:webHidden/>
          </w:rPr>
          <w:fldChar w:fldCharType="separate"/>
        </w:r>
        <w:r>
          <w:rPr>
            <w:noProof/>
            <w:webHidden/>
          </w:rPr>
          <w:t>3</w:t>
        </w:r>
        <w:r>
          <w:rPr>
            <w:noProof/>
            <w:webHidden/>
          </w:rPr>
          <w:fldChar w:fldCharType="end"/>
        </w:r>
      </w:hyperlink>
    </w:p>
    <w:p w:rsidR="00A506F0" w:rsidRDefault="00A506F0">
      <w:pPr>
        <w:pStyle w:val="TOC1"/>
        <w:tabs>
          <w:tab w:val="left" w:pos="440"/>
          <w:tab w:val="right" w:leader="dot" w:pos="9016"/>
        </w:tabs>
        <w:rPr>
          <w:rFonts w:asciiTheme="minorHAnsi" w:eastAsiaTheme="minorEastAsia" w:hAnsiTheme="minorHAnsi" w:cstheme="minorBidi"/>
          <w:noProof/>
          <w:szCs w:val="22"/>
          <w:lang w:eastAsia="en-GB"/>
        </w:rPr>
      </w:pPr>
      <w:hyperlink w:anchor="_Toc413224666" w:history="1">
        <w:r w:rsidRPr="00702F75">
          <w:rPr>
            <w:rStyle w:val="Hyperlink"/>
            <w:noProof/>
          </w:rPr>
          <w:t>3</w:t>
        </w:r>
        <w:r>
          <w:rPr>
            <w:rFonts w:asciiTheme="minorHAnsi" w:eastAsiaTheme="minorEastAsia" w:hAnsiTheme="minorHAnsi" w:cstheme="minorBidi"/>
            <w:noProof/>
            <w:szCs w:val="22"/>
            <w:lang w:eastAsia="en-GB"/>
          </w:rPr>
          <w:tab/>
        </w:r>
        <w:r w:rsidRPr="00702F75">
          <w:rPr>
            <w:rStyle w:val="Hyperlink"/>
            <w:noProof/>
          </w:rPr>
          <w:t>Statistical analysis for biotoping</w:t>
        </w:r>
        <w:r>
          <w:rPr>
            <w:noProof/>
            <w:webHidden/>
          </w:rPr>
          <w:tab/>
        </w:r>
        <w:r>
          <w:rPr>
            <w:noProof/>
            <w:webHidden/>
          </w:rPr>
          <w:fldChar w:fldCharType="begin"/>
        </w:r>
        <w:r>
          <w:rPr>
            <w:noProof/>
            <w:webHidden/>
          </w:rPr>
          <w:instrText xml:space="preserve"> PAGEREF _Toc413224666 \h </w:instrText>
        </w:r>
        <w:r>
          <w:rPr>
            <w:noProof/>
            <w:webHidden/>
          </w:rPr>
        </w:r>
        <w:r>
          <w:rPr>
            <w:noProof/>
            <w:webHidden/>
          </w:rPr>
          <w:fldChar w:fldCharType="separate"/>
        </w:r>
        <w:r>
          <w:rPr>
            <w:noProof/>
            <w:webHidden/>
          </w:rPr>
          <w:t>4</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67" w:history="1">
        <w:r w:rsidRPr="00702F75">
          <w:rPr>
            <w:rStyle w:val="Hyperlink"/>
            <w:noProof/>
          </w:rPr>
          <w:t>3.1</w:t>
        </w:r>
        <w:r>
          <w:rPr>
            <w:rFonts w:asciiTheme="minorHAnsi" w:eastAsiaTheme="minorEastAsia" w:hAnsiTheme="minorHAnsi" w:cstheme="minorBidi"/>
            <w:noProof/>
            <w:szCs w:val="22"/>
            <w:lang w:eastAsia="en-GB"/>
          </w:rPr>
          <w:tab/>
        </w:r>
        <w:r w:rsidRPr="00702F75">
          <w:rPr>
            <w:rStyle w:val="Hyperlink"/>
            <w:noProof/>
          </w:rPr>
          <w:t>Grab and core data</w:t>
        </w:r>
        <w:r>
          <w:rPr>
            <w:noProof/>
            <w:webHidden/>
          </w:rPr>
          <w:tab/>
        </w:r>
        <w:r>
          <w:rPr>
            <w:noProof/>
            <w:webHidden/>
          </w:rPr>
          <w:fldChar w:fldCharType="begin"/>
        </w:r>
        <w:r>
          <w:rPr>
            <w:noProof/>
            <w:webHidden/>
          </w:rPr>
          <w:instrText xml:space="preserve"> PAGEREF _Toc413224667 \h </w:instrText>
        </w:r>
        <w:r>
          <w:rPr>
            <w:noProof/>
            <w:webHidden/>
          </w:rPr>
        </w:r>
        <w:r>
          <w:rPr>
            <w:noProof/>
            <w:webHidden/>
          </w:rPr>
          <w:fldChar w:fldCharType="separate"/>
        </w:r>
        <w:r>
          <w:rPr>
            <w:noProof/>
            <w:webHidden/>
          </w:rPr>
          <w:t>4</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68" w:history="1">
        <w:r w:rsidRPr="00702F75">
          <w:rPr>
            <w:rStyle w:val="Hyperlink"/>
            <w:noProof/>
          </w:rPr>
          <w:t>3.2</w:t>
        </w:r>
        <w:r>
          <w:rPr>
            <w:rFonts w:asciiTheme="minorHAnsi" w:eastAsiaTheme="minorEastAsia" w:hAnsiTheme="minorHAnsi" w:cstheme="minorBidi"/>
            <w:noProof/>
            <w:szCs w:val="22"/>
            <w:lang w:eastAsia="en-GB"/>
          </w:rPr>
          <w:tab/>
        </w:r>
        <w:r w:rsidRPr="00702F75">
          <w:rPr>
            <w:rStyle w:val="Hyperlink"/>
            <w:noProof/>
          </w:rPr>
          <w:t>Video and stills data</w:t>
        </w:r>
        <w:r>
          <w:rPr>
            <w:noProof/>
            <w:webHidden/>
          </w:rPr>
          <w:tab/>
        </w:r>
        <w:r>
          <w:rPr>
            <w:noProof/>
            <w:webHidden/>
          </w:rPr>
          <w:fldChar w:fldCharType="begin"/>
        </w:r>
        <w:r>
          <w:rPr>
            <w:noProof/>
            <w:webHidden/>
          </w:rPr>
          <w:instrText xml:space="preserve"> PAGEREF _Toc413224668 \h </w:instrText>
        </w:r>
        <w:r>
          <w:rPr>
            <w:noProof/>
            <w:webHidden/>
          </w:rPr>
        </w:r>
        <w:r>
          <w:rPr>
            <w:noProof/>
            <w:webHidden/>
          </w:rPr>
          <w:fldChar w:fldCharType="separate"/>
        </w:r>
        <w:r>
          <w:rPr>
            <w:noProof/>
            <w:webHidden/>
          </w:rPr>
          <w:t>5</w:t>
        </w:r>
        <w:r>
          <w:rPr>
            <w:noProof/>
            <w:webHidden/>
          </w:rPr>
          <w:fldChar w:fldCharType="end"/>
        </w:r>
      </w:hyperlink>
    </w:p>
    <w:p w:rsidR="00A506F0" w:rsidRDefault="00A506F0">
      <w:pPr>
        <w:pStyle w:val="TOC1"/>
        <w:tabs>
          <w:tab w:val="left" w:pos="440"/>
          <w:tab w:val="right" w:leader="dot" w:pos="9016"/>
        </w:tabs>
        <w:rPr>
          <w:rFonts w:asciiTheme="minorHAnsi" w:eastAsiaTheme="minorEastAsia" w:hAnsiTheme="minorHAnsi" w:cstheme="minorBidi"/>
          <w:noProof/>
          <w:szCs w:val="22"/>
          <w:lang w:eastAsia="en-GB"/>
        </w:rPr>
      </w:pPr>
      <w:hyperlink w:anchor="_Toc413224669" w:history="1">
        <w:r w:rsidRPr="00702F75">
          <w:rPr>
            <w:rStyle w:val="Hyperlink"/>
            <w:noProof/>
          </w:rPr>
          <w:t>4</w:t>
        </w:r>
        <w:r>
          <w:rPr>
            <w:rFonts w:asciiTheme="minorHAnsi" w:eastAsiaTheme="minorEastAsia" w:hAnsiTheme="minorHAnsi" w:cstheme="minorBidi"/>
            <w:noProof/>
            <w:szCs w:val="22"/>
            <w:lang w:eastAsia="en-GB"/>
          </w:rPr>
          <w:tab/>
        </w:r>
        <w:r w:rsidRPr="00702F75">
          <w:rPr>
            <w:rStyle w:val="Hyperlink"/>
            <w:noProof/>
          </w:rPr>
          <w:t>Assigning a biotope to survey data</w:t>
        </w:r>
        <w:r>
          <w:rPr>
            <w:noProof/>
            <w:webHidden/>
          </w:rPr>
          <w:tab/>
        </w:r>
        <w:r>
          <w:rPr>
            <w:noProof/>
            <w:webHidden/>
          </w:rPr>
          <w:fldChar w:fldCharType="begin"/>
        </w:r>
        <w:r>
          <w:rPr>
            <w:noProof/>
            <w:webHidden/>
          </w:rPr>
          <w:instrText xml:space="preserve"> PAGEREF _Toc413224669 \h </w:instrText>
        </w:r>
        <w:r>
          <w:rPr>
            <w:noProof/>
            <w:webHidden/>
          </w:rPr>
        </w:r>
        <w:r>
          <w:rPr>
            <w:noProof/>
            <w:webHidden/>
          </w:rPr>
          <w:fldChar w:fldCharType="separate"/>
        </w:r>
        <w:r>
          <w:rPr>
            <w:noProof/>
            <w:webHidden/>
          </w:rPr>
          <w:t>6</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70" w:history="1">
        <w:r w:rsidRPr="00702F75">
          <w:rPr>
            <w:rStyle w:val="Hyperlink"/>
            <w:noProof/>
          </w:rPr>
          <w:t>4.1</w:t>
        </w:r>
        <w:r>
          <w:rPr>
            <w:rFonts w:asciiTheme="minorHAnsi" w:eastAsiaTheme="minorEastAsia" w:hAnsiTheme="minorHAnsi" w:cstheme="minorBidi"/>
            <w:noProof/>
            <w:szCs w:val="22"/>
            <w:lang w:eastAsia="en-GB"/>
          </w:rPr>
          <w:tab/>
        </w:r>
        <w:r w:rsidRPr="00702F75">
          <w:rPr>
            <w:rStyle w:val="Hyperlink"/>
            <w:noProof/>
          </w:rPr>
          <w:t>Summarise results</w:t>
        </w:r>
        <w:r>
          <w:rPr>
            <w:noProof/>
            <w:webHidden/>
          </w:rPr>
          <w:tab/>
        </w:r>
        <w:r>
          <w:rPr>
            <w:noProof/>
            <w:webHidden/>
          </w:rPr>
          <w:fldChar w:fldCharType="begin"/>
        </w:r>
        <w:r>
          <w:rPr>
            <w:noProof/>
            <w:webHidden/>
          </w:rPr>
          <w:instrText xml:space="preserve"> PAGEREF _Toc413224670 \h </w:instrText>
        </w:r>
        <w:r>
          <w:rPr>
            <w:noProof/>
            <w:webHidden/>
          </w:rPr>
        </w:r>
        <w:r>
          <w:rPr>
            <w:noProof/>
            <w:webHidden/>
          </w:rPr>
          <w:fldChar w:fldCharType="separate"/>
        </w:r>
        <w:r>
          <w:rPr>
            <w:noProof/>
            <w:webHidden/>
          </w:rPr>
          <w:t>6</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71" w:history="1">
        <w:r w:rsidRPr="00702F75">
          <w:rPr>
            <w:rStyle w:val="Hyperlink"/>
            <w:noProof/>
          </w:rPr>
          <w:t>4.1.1</w:t>
        </w:r>
        <w:r>
          <w:rPr>
            <w:rFonts w:asciiTheme="minorHAnsi" w:eastAsiaTheme="minorEastAsia" w:hAnsiTheme="minorHAnsi" w:cstheme="minorBidi"/>
            <w:noProof/>
            <w:szCs w:val="22"/>
            <w:lang w:eastAsia="en-GB"/>
          </w:rPr>
          <w:tab/>
        </w:r>
        <w:r w:rsidRPr="00702F75">
          <w:rPr>
            <w:rStyle w:val="Hyperlink"/>
            <w:noProof/>
          </w:rPr>
          <w:t>Select a zone for each sample</w:t>
        </w:r>
        <w:r>
          <w:rPr>
            <w:noProof/>
            <w:webHidden/>
          </w:rPr>
          <w:tab/>
        </w:r>
        <w:r>
          <w:rPr>
            <w:noProof/>
            <w:webHidden/>
          </w:rPr>
          <w:fldChar w:fldCharType="begin"/>
        </w:r>
        <w:r>
          <w:rPr>
            <w:noProof/>
            <w:webHidden/>
          </w:rPr>
          <w:instrText xml:space="preserve"> PAGEREF _Toc413224671 \h </w:instrText>
        </w:r>
        <w:r>
          <w:rPr>
            <w:noProof/>
            <w:webHidden/>
          </w:rPr>
        </w:r>
        <w:r>
          <w:rPr>
            <w:noProof/>
            <w:webHidden/>
          </w:rPr>
          <w:fldChar w:fldCharType="separate"/>
        </w:r>
        <w:r>
          <w:rPr>
            <w:noProof/>
            <w:webHidden/>
          </w:rPr>
          <w:t>6</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72" w:history="1">
        <w:r w:rsidRPr="00702F75">
          <w:rPr>
            <w:rStyle w:val="Hyperlink"/>
            <w:noProof/>
          </w:rPr>
          <w:t>4.1.2</w:t>
        </w:r>
        <w:r>
          <w:rPr>
            <w:rFonts w:asciiTheme="minorHAnsi" w:eastAsiaTheme="minorEastAsia" w:hAnsiTheme="minorHAnsi" w:cstheme="minorBidi"/>
            <w:noProof/>
            <w:szCs w:val="22"/>
            <w:lang w:eastAsia="en-GB"/>
          </w:rPr>
          <w:tab/>
        </w:r>
        <w:r w:rsidRPr="00702F75">
          <w:rPr>
            <w:rStyle w:val="Hyperlink"/>
            <w:noProof/>
          </w:rPr>
          <w:t>Select a substrate category for each sample</w:t>
        </w:r>
        <w:r>
          <w:rPr>
            <w:noProof/>
            <w:webHidden/>
          </w:rPr>
          <w:tab/>
        </w:r>
        <w:r>
          <w:rPr>
            <w:noProof/>
            <w:webHidden/>
          </w:rPr>
          <w:fldChar w:fldCharType="begin"/>
        </w:r>
        <w:r>
          <w:rPr>
            <w:noProof/>
            <w:webHidden/>
          </w:rPr>
          <w:instrText xml:space="preserve"> PAGEREF _Toc413224672 \h </w:instrText>
        </w:r>
        <w:r>
          <w:rPr>
            <w:noProof/>
            <w:webHidden/>
          </w:rPr>
        </w:r>
        <w:r>
          <w:rPr>
            <w:noProof/>
            <w:webHidden/>
          </w:rPr>
          <w:fldChar w:fldCharType="separate"/>
        </w:r>
        <w:r>
          <w:rPr>
            <w:noProof/>
            <w:webHidden/>
          </w:rPr>
          <w:t>7</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73" w:history="1">
        <w:r w:rsidRPr="00702F75">
          <w:rPr>
            <w:rStyle w:val="Hyperlink"/>
            <w:noProof/>
          </w:rPr>
          <w:t>4.1.3</w:t>
        </w:r>
        <w:r>
          <w:rPr>
            <w:rFonts w:asciiTheme="minorHAnsi" w:eastAsiaTheme="minorEastAsia" w:hAnsiTheme="minorHAnsi" w:cstheme="minorBidi"/>
            <w:noProof/>
            <w:szCs w:val="22"/>
            <w:lang w:eastAsia="en-GB"/>
          </w:rPr>
          <w:tab/>
        </w:r>
        <w:r w:rsidRPr="00702F75">
          <w:rPr>
            <w:rStyle w:val="Hyperlink"/>
            <w:noProof/>
          </w:rPr>
          <w:t>Select an energy / mobility category for each sample</w:t>
        </w:r>
        <w:r>
          <w:rPr>
            <w:noProof/>
            <w:webHidden/>
          </w:rPr>
          <w:tab/>
        </w:r>
        <w:r>
          <w:rPr>
            <w:noProof/>
            <w:webHidden/>
          </w:rPr>
          <w:fldChar w:fldCharType="begin"/>
        </w:r>
        <w:r>
          <w:rPr>
            <w:noProof/>
            <w:webHidden/>
          </w:rPr>
          <w:instrText xml:space="preserve"> PAGEREF _Toc413224673 \h </w:instrText>
        </w:r>
        <w:r>
          <w:rPr>
            <w:noProof/>
            <w:webHidden/>
          </w:rPr>
        </w:r>
        <w:r>
          <w:rPr>
            <w:noProof/>
            <w:webHidden/>
          </w:rPr>
          <w:fldChar w:fldCharType="separate"/>
        </w:r>
        <w:r>
          <w:rPr>
            <w:noProof/>
            <w:webHidden/>
          </w:rPr>
          <w:t>8</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74" w:history="1">
        <w:r w:rsidRPr="00702F75">
          <w:rPr>
            <w:rStyle w:val="Hyperlink"/>
            <w:noProof/>
          </w:rPr>
          <w:t>4.1.4</w:t>
        </w:r>
        <w:r>
          <w:rPr>
            <w:rFonts w:asciiTheme="minorHAnsi" w:eastAsiaTheme="minorEastAsia" w:hAnsiTheme="minorHAnsi" w:cstheme="minorBidi"/>
            <w:noProof/>
            <w:szCs w:val="22"/>
            <w:lang w:eastAsia="en-GB"/>
          </w:rPr>
          <w:tab/>
        </w:r>
        <w:r w:rsidRPr="00702F75">
          <w:rPr>
            <w:rStyle w:val="Hyperlink"/>
            <w:noProof/>
          </w:rPr>
          <w:t>Select an salinity category for each sample</w:t>
        </w:r>
        <w:r>
          <w:rPr>
            <w:noProof/>
            <w:webHidden/>
          </w:rPr>
          <w:tab/>
        </w:r>
        <w:r>
          <w:rPr>
            <w:noProof/>
            <w:webHidden/>
          </w:rPr>
          <w:fldChar w:fldCharType="begin"/>
        </w:r>
        <w:r>
          <w:rPr>
            <w:noProof/>
            <w:webHidden/>
          </w:rPr>
          <w:instrText xml:space="preserve"> PAGEREF _Toc413224674 \h </w:instrText>
        </w:r>
        <w:r>
          <w:rPr>
            <w:noProof/>
            <w:webHidden/>
          </w:rPr>
        </w:r>
        <w:r>
          <w:rPr>
            <w:noProof/>
            <w:webHidden/>
          </w:rPr>
          <w:fldChar w:fldCharType="separate"/>
        </w:r>
        <w:r>
          <w:rPr>
            <w:noProof/>
            <w:webHidden/>
          </w:rPr>
          <w:t>8</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75" w:history="1">
        <w:r w:rsidRPr="00702F75">
          <w:rPr>
            <w:rStyle w:val="Hyperlink"/>
            <w:noProof/>
          </w:rPr>
          <w:t>4.1.5</w:t>
        </w:r>
        <w:r>
          <w:rPr>
            <w:rFonts w:asciiTheme="minorHAnsi" w:eastAsiaTheme="minorEastAsia" w:hAnsiTheme="minorHAnsi" w:cstheme="minorBidi"/>
            <w:noProof/>
            <w:szCs w:val="22"/>
            <w:lang w:eastAsia="en-GB"/>
          </w:rPr>
          <w:tab/>
        </w:r>
        <w:r w:rsidRPr="00702F75">
          <w:rPr>
            <w:rStyle w:val="Hyperlink"/>
            <w:noProof/>
          </w:rPr>
          <w:t>Summarise the characterising species for each sample</w:t>
        </w:r>
        <w:r>
          <w:rPr>
            <w:noProof/>
            <w:webHidden/>
          </w:rPr>
          <w:tab/>
        </w:r>
        <w:r>
          <w:rPr>
            <w:noProof/>
            <w:webHidden/>
          </w:rPr>
          <w:fldChar w:fldCharType="begin"/>
        </w:r>
        <w:r>
          <w:rPr>
            <w:noProof/>
            <w:webHidden/>
          </w:rPr>
          <w:instrText xml:space="preserve"> PAGEREF _Toc413224675 \h </w:instrText>
        </w:r>
        <w:r>
          <w:rPr>
            <w:noProof/>
            <w:webHidden/>
          </w:rPr>
        </w:r>
        <w:r>
          <w:rPr>
            <w:noProof/>
            <w:webHidden/>
          </w:rPr>
          <w:fldChar w:fldCharType="separate"/>
        </w:r>
        <w:r>
          <w:rPr>
            <w:noProof/>
            <w:webHidden/>
          </w:rPr>
          <w:t>8</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76" w:history="1">
        <w:r w:rsidRPr="00702F75">
          <w:rPr>
            <w:rStyle w:val="Hyperlink"/>
            <w:noProof/>
          </w:rPr>
          <w:t>4.2</w:t>
        </w:r>
        <w:r>
          <w:rPr>
            <w:rFonts w:asciiTheme="minorHAnsi" w:eastAsiaTheme="minorEastAsia" w:hAnsiTheme="minorHAnsi" w:cstheme="minorBidi"/>
            <w:noProof/>
            <w:szCs w:val="22"/>
            <w:lang w:eastAsia="en-GB"/>
          </w:rPr>
          <w:tab/>
        </w:r>
        <w:r w:rsidRPr="00702F75">
          <w:rPr>
            <w:rStyle w:val="Hyperlink"/>
            <w:noProof/>
          </w:rPr>
          <w:t>Step-by-step guide to using the Marine Habitat Classification</w:t>
        </w:r>
        <w:r>
          <w:rPr>
            <w:noProof/>
            <w:webHidden/>
          </w:rPr>
          <w:tab/>
        </w:r>
        <w:r>
          <w:rPr>
            <w:noProof/>
            <w:webHidden/>
          </w:rPr>
          <w:fldChar w:fldCharType="begin"/>
        </w:r>
        <w:r>
          <w:rPr>
            <w:noProof/>
            <w:webHidden/>
          </w:rPr>
          <w:instrText xml:space="preserve"> PAGEREF _Toc413224676 \h </w:instrText>
        </w:r>
        <w:r>
          <w:rPr>
            <w:noProof/>
            <w:webHidden/>
          </w:rPr>
        </w:r>
        <w:r>
          <w:rPr>
            <w:noProof/>
            <w:webHidden/>
          </w:rPr>
          <w:fldChar w:fldCharType="separate"/>
        </w:r>
        <w:r>
          <w:rPr>
            <w:noProof/>
            <w:webHidden/>
          </w:rPr>
          <w:t>9</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77" w:history="1">
        <w:r w:rsidRPr="00702F75">
          <w:rPr>
            <w:rStyle w:val="Hyperlink"/>
            <w:noProof/>
          </w:rPr>
          <w:t>4.2.1</w:t>
        </w:r>
        <w:r>
          <w:rPr>
            <w:rFonts w:asciiTheme="minorHAnsi" w:eastAsiaTheme="minorEastAsia" w:hAnsiTheme="minorHAnsi" w:cstheme="minorBidi"/>
            <w:noProof/>
            <w:szCs w:val="22"/>
            <w:lang w:eastAsia="en-GB"/>
          </w:rPr>
          <w:tab/>
        </w:r>
        <w:r w:rsidRPr="00702F75">
          <w:rPr>
            <w:rStyle w:val="Hyperlink"/>
            <w:noProof/>
          </w:rPr>
          <w:t>Level 1</w:t>
        </w:r>
        <w:r>
          <w:rPr>
            <w:noProof/>
            <w:webHidden/>
          </w:rPr>
          <w:tab/>
        </w:r>
        <w:r>
          <w:rPr>
            <w:noProof/>
            <w:webHidden/>
          </w:rPr>
          <w:fldChar w:fldCharType="begin"/>
        </w:r>
        <w:r>
          <w:rPr>
            <w:noProof/>
            <w:webHidden/>
          </w:rPr>
          <w:instrText xml:space="preserve"> PAGEREF _Toc413224677 \h </w:instrText>
        </w:r>
        <w:r>
          <w:rPr>
            <w:noProof/>
            <w:webHidden/>
          </w:rPr>
        </w:r>
        <w:r>
          <w:rPr>
            <w:noProof/>
            <w:webHidden/>
          </w:rPr>
          <w:fldChar w:fldCharType="separate"/>
        </w:r>
        <w:r>
          <w:rPr>
            <w:noProof/>
            <w:webHidden/>
          </w:rPr>
          <w:t>9</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78" w:history="1">
        <w:r w:rsidRPr="00702F75">
          <w:rPr>
            <w:rStyle w:val="Hyperlink"/>
            <w:noProof/>
          </w:rPr>
          <w:t>4.2.2</w:t>
        </w:r>
        <w:r>
          <w:rPr>
            <w:rFonts w:asciiTheme="minorHAnsi" w:eastAsiaTheme="minorEastAsia" w:hAnsiTheme="minorHAnsi" w:cstheme="minorBidi"/>
            <w:noProof/>
            <w:szCs w:val="22"/>
            <w:lang w:eastAsia="en-GB"/>
          </w:rPr>
          <w:tab/>
        </w:r>
        <w:r w:rsidRPr="00702F75">
          <w:rPr>
            <w:rStyle w:val="Hyperlink"/>
            <w:noProof/>
          </w:rPr>
          <w:t>Level 2</w:t>
        </w:r>
        <w:r>
          <w:rPr>
            <w:noProof/>
            <w:webHidden/>
          </w:rPr>
          <w:tab/>
        </w:r>
        <w:r>
          <w:rPr>
            <w:noProof/>
            <w:webHidden/>
          </w:rPr>
          <w:fldChar w:fldCharType="begin"/>
        </w:r>
        <w:r>
          <w:rPr>
            <w:noProof/>
            <w:webHidden/>
          </w:rPr>
          <w:instrText xml:space="preserve"> PAGEREF _Toc413224678 \h </w:instrText>
        </w:r>
        <w:r>
          <w:rPr>
            <w:noProof/>
            <w:webHidden/>
          </w:rPr>
        </w:r>
        <w:r>
          <w:rPr>
            <w:noProof/>
            <w:webHidden/>
          </w:rPr>
          <w:fldChar w:fldCharType="separate"/>
        </w:r>
        <w:r>
          <w:rPr>
            <w:noProof/>
            <w:webHidden/>
          </w:rPr>
          <w:t>9</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79" w:history="1">
        <w:r w:rsidRPr="00702F75">
          <w:rPr>
            <w:rStyle w:val="Hyperlink"/>
            <w:noProof/>
          </w:rPr>
          <w:t>4.2.3</w:t>
        </w:r>
        <w:r>
          <w:rPr>
            <w:rFonts w:asciiTheme="minorHAnsi" w:eastAsiaTheme="minorEastAsia" w:hAnsiTheme="minorHAnsi" w:cstheme="minorBidi"/>
            <w:noProof/>
            <w:szCs w:val="22"/>
            <w:lang w:eastAsia="en-GB"/>
          </w:rPr>
          <w:tab/>
        </w:r>
        <w:r w:rsidRPr="00702F75">
          <w:rPr>
            <w:rStyle w:val="Hyperlink"/>
            <w:noProof/>
          </w:rPr>
          <w:t>Level 3</w:t>
        </w:r>
        <w:r>
          <w:rPr>
            <w:noProof/>
            <w:webHidden/>
          </w:rPr>
          <w:tab/>
        </w:r>
        <w:r>
          <w:rPr>
            <w:noProof/>
            <w:webHidden/>
          </w:rPr>
          <w:fldChar w:fldCharType="begin"/>
        </w:r>
        <w:r>
          <w:rPr>
            <w:noProof/>
            <w:webHidden/>
          </w:rPr>
          <w:instrText xml:space="preserve"> PAGEREF _Toc413224679 \h </w:instrText>
        </w:r>
        <w:r>
          <w:rPr>
            <w:noProof/>
            <w:webHidden/>
          </w:rPr>
        </w:r>
        <w:r>
          <w:rPr>
            <w:noProof/>
            <w:webHidden/>
          </w:rPr>
          <w:fldChar w:fldCharType="separate"/>
        </w:r>
        <w:r>
          <w:rPr>
            <w:noProof/>
            <w:webHidden/>
          </w:rPr>
          <w:t>10</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80" w:history="1">
        <w:r w:rsidRPr="00702F75">
          <w:rPr>
            <w:rStyle w:val="Hyperlink"/>
            <w:noProof/>
          </w:rPr>
          <w:t>4.2.4</w:t>
        </w:r>
        <w:r>
          <w:rPr>
            <w:rFonts w:asciiTheme="minorHAnsi" w:eastAsiaTheme="minorEastAsia" w:hAnsiTheme="minorHAnsi" w:cstheme="minorBidi"/>
            <w:noProof/>
            <w:szCs w:val="22"/>
            <w:lang w:eastAsia="en-GB"/>
          </w:rPr>
          <w:tab/>
        </w:r>
        <w:r w:rsidRPr="00702F75">
          <w:rPr>
            <w:rStyle w:val="Hyperlink"/>
            <w:noProof/>
          </w:rPr>
          <w:t>Level 4</w:t>
        </w:r>
        <w:r>
          <w:rPr>
            <w:noProof/>
            <w:webHidden/>
          </w:rPr>
          <w:tab/>
        </w:r>
        <w:r>
          <w:rPr>
            <w:noProof/>
            <w:webHidden/>
          </w:rPr>
          <w:fldChar w:fldCharType="begin"/>
        </w:r>
        <w:r>
          <w:rPr>
            <w:noProof/>
            <w:webHidden/>
          </w:rPr>
          <w:instrText xml:space="preserve"> PAGEREF _Toc413224680 \h </w:instrText>
        </w:r>
        <w:r>
          <w:rPr>
            <w:noProof/>
            <w:webHidden/>
          </w:rPr>
        </w:r>
        <w:r>
          <w:rPr>
            <w:noProof/>
            <w:webHidden/>
          </w:rPr>
          <w:fldChar w:fldCharType="separate"/>
        </w:r>
        <w:r>
          <w:rPr>
            <w:noProof/>
            <w:webHidden/>
          </w:rPr>
          <w:t>11</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81" w:history="1">
        <w:r w:rsidRPr="00702F75">
          <w:rPr>
            <w:rStyle w:val="Hyperlink"/>
            <w:noProof/>
          </w:rPr>
          <w:t>4.2.5</w:t>
        </w:r>
        <w:r>
          <w:rPr>
            <w:rFonts w:asciiTheme="minorHAnsi" w:eastAsiaTheme="minorEastAsia" w:hAnsiTheme="minorHAnsi" w:cstheme="minorBidi"/>
            <w:noProof/>
            <w:szCs w:val="22"/>
            <w:lang w:eastAsia="en-GB"/>
          </w:rPr>
          <w:tab/>
        </w:r>
        <w:r w:rsidRPr="00702F75">
          <w:rPr>
            <w:rStyle w:val="Hyperlink"/>
            <w:noProof/>
          </w:rPr>
          <w:t>Level 5</w:t>
        </w:r>
        <w:r>
          <w:rPr>
            <w:noProof/>
            <w:webHidden/>
          </w:rPr>
          <w:tab/>
        </w:r>
        <w:r>
          <w:rPr>
            <w:noProof/>
            <w:webHidden/>
          </w:rPr>
          <w:fldChar w:fldCharType="begin"/>
        </w:r>
        <w:r>
          <w:rPr>
            <w:noProof/>
            <w:webHidden/>
          </w:rPr>
          <w:instrText xml:space="preserve"> PAGEREF _Toc413224681 \h </w:instrText>
        </w:r>
        <w:r>
          <w:rPr>
            <w:noProof/>
            <w:webHidden/>
          </w:rPr>
        </w:r>
        <w:r>
          <w:rPr>
            <w:noProof/>
            <w:webHidden/>
          </w:rPr>
          <w:fldChar w:fldCharType="separate"/>
        </w:r>
        <w:r>
          <w:rPr>
            <w:noProof/>
            <w:webHidden/>
          </w:rPr>
          <w:t>12</w:t>
        </w:r>
        <w:r>
          <w:rPr>
            <w:noProof/>
            <w:webHidden/>
          </w:rPr>
          <w:fldChar w:fldCharType="end"/>
        </w:r>
      </w:hyperlink>
    </w:p>
    <w:p w:rsidR="00A506F0" w:rsidRDefault="00A506F0">
      <w:pPr>
        <w:pStyle w:val="TOC1"/>
        <w:tabs>
          <w:tab w:val="left" w:pos="440"/>
          <w:tab w:val="right" w:leader="dot" w:pos="9016"/>
        </w:tabs>
        <w:rPr>
          <w:rFonts w:asciiTheme="minorHAnsi" w:eastAsiaTheme="minorEastAsia" w:hAnsiTheme="minorHAnsi" w:cstheme="minorBidi"/>
          <w:noProof/>
          <w:szCs w:val="22"/>
          <w:lang w:eastAsia="en-GB"/>
        </w:rPr>
      </w:pPr>
      <w:hyperlink w:anchor="_Toc413224682" w:history="1">
        <w:r w:rsidRPr="00702F75">
          <w:rPr>
            <w:rStyle w:val="Hyperlink"/>
            <w:noProof/>
          </w:rPr>
          <w:t>5</w:t>
        </w:r>
        <w:r>
          <w:rPr>
            <w:rFonts w:asciiTheme="minorHAnsi" w:eastAsiaTheme="minorEastAsia" w:hAnsiTheme="minorHAnsi" w:cstheme="minorBidi"/>
            <w:noProof/>
            <w:szCs w:val="22"/>
            <w:lang w:eastAsia="en-GB"/>
          </w:rPr>
          <w:tab/>
        </w:r>
        <w:r w:rsidRPr="00702F75">
          <w:rPr>
            <w:rStyle w:val="Hyperlink"/>
            <w:noProof/>
          </w:rPr>
          <w:t>How to deal with common problems</w:t>
        </w:r>
        <w:r>
          <w:rPr>
            <w:noProof/>
            <w:webHidden/>
          </w:rPr>
          <w:tab/>
        </w:r>
        <w:r>
          <w:rPr>
            <w:noProof/>
            <w:webHidden/>
          </w:rPr>
          <w:fldChar w:fldCharType="begin"/>
        </w:r>
        <w:r>
          <w:rPr>
            <w:noProof/>
            <w:webHidden/>
          </w:rPr>
          <w:instrText xml:space="preserve"> PAGEREF _Toc413224682 \h </w:instrText>
        </w:r>
        <w:r>
          <w:rPr>
            <w:noProof/>
            <w:webHidden/>
          </w:rPr>
        </w:r>
        <w:r>
          <w:rPr>
            <w:noProof/>
            <w:webHidden/>
          </w:rPr>
          <w:fldChar w:fldCharType="separate"/>
        </w:r>
        <w:r>
          <w:rPr>
            <w:noProof/>
            <w:webHidden/>
          </w:rPr>
          <w:t>13</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83" w:history="1">
        <w:r w:rsidRPr="00702F75">
          <w:rPr>
            <w:rStyle w:val="Hyperlink"/>
            <w:noProof/>
          </w:rPr>
          <w:t>5.1</w:t>
        </w:r>
        <w:r>
          <w:rPr>
            <w:rFonts w:asciiTheme="minorHAnsi" w:eastAsiaTheme="minorEastAsia" w:hAnsiTheme="minorHAnsi" w:cstheme="minorBidi"/>
            <w:noProof/>
            <w:szCs w:val="22"/>
            <w:lang w:eastAsia="en-GB"/>
          </w:rPr>
          <w:tab/>
        </w:r>
        <w:r w:rsidRPr="00702F75">
          <w:rPr>
            <w:rStyle w:val="Hyperlink"/>
            <w:noProof/>
          </w:rPr>
          <w:t>No biotope matches the biological community</w:t>
        </w:r>
        <w:r>
          <w:rPr>
            <w:noProof/>
            <w:webHidden/>
          </w:rPr>
          <w:tab/>
        </w:r>
        <w:r>
          <w:rPr>
            <w:noProof/>
            <w:webHidden/>
          </w:rPr>
          <w:fldChar w:fldCharType="begin"/>
        </w:r>
        <w:r>
          <w:rPr>
            <w:noProof/>
            <w:webHidden/>
          </w:rPr>
          <w:instrText xml:space="preserve"> PAGEREF _Toc413224683 \h </w:instrText>
        </w:r>
        <w:r>
          <w:rPr>
            <w:noProof/>
            <w:webHidden/>
          </w:rPr>
        </w:r>
        <w:r>
          <w:rPr>
            <w:noProof/>
            <w:webHidden/>
          </w:rPr>
          <w:fldChar w:fldCharType="separate"/>
        </w:r>
        <w:r>
          <w:rPr>
            <w:noProof/>
            <w:webHidden/>
          </w:rPr>
          <w:t>13</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84" w:history="1">
        <w:r w:rsidRPr="00702F75">
          <w:rPr>
            <w:rStyle w:val="Hyperlink"/>
            <w:noProof/>
          </w:rPr>
          <w:t>5.2</w:t>
        </w:r>
        <w:r>
          <w:rPr>
            <w:rFonts w:asciiTheme="minorHAnsi" w:eastAsiaTheme="minorEastAsia" w:hAnsiTheme="minorHAnsi" w:cstheme="minorBidi"/>
            <w:noProof/>
            <w:szCs w:val="22"/>
            <w:lang w:eastAsia="en-GB"/>
          </w:rPr>
          <w:tab/>
        </w:r>
        <w:r w:rsidRPr="00702F75">
          <w:rPr>
            <w:rStyle w:val="Hyperlink"/>
            <w:noProof/>
          </w:rPr>
          <w:t>A matching a biotope is found in the wrong section of the classification</w:t>
        </w:r>
        <w:r>
          <w:rPr>
            <w:noProof/>
            <w:webHidden/>
          </w:rPr>
          <w:tab/>
        </w:r>
        <w:r>
          <w:rPr>
            <w:noProof/>
            <w:webHidden/>
          </w:rPr>
          <w:fldChar w:fldCharType="begin"/>
        </w:r>
        <w:r>
          <w:rPr>
            <w:noProof/>
            <w:webHidden/>
          </w:rPr>
          <w:instrText xml:space="preserve"> PAGEREF _Toc413224684 \h </w:instrText>
        </w:r>
        <w:r>
          <w:rPr>
            <w:noProof/>
            <w:webHidden/>
          </w:rPr>
        </w:r>
        <w:r>
          <w:rPr>
            <w:noProof/>
            <w:webHidden/>
          </w:rPr>
          <w:fldChar w:fldCharType="separate"/>
        </w:r>
        <w:r>
          <w:rPr>
            <w:noProof/>
            <w:webHidden/>
          </w:rPr>
          <w:t>13</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85" w:history="1">
        <w:r w:rsidRPr="00702F75">
          <w:rPr>
            <w:rStyle w:val="Hyperlink"/>
            <w:noProof/>
          </w:rPr>
          <w:t>5.3</w:t>
        </w:r>
        <w:r>
          <w:rPr>
            <w:rFonts w:asciiTheme="minorHAnsi" w:eastAsiaTheme="minorEastAsia" w:hAnsiTheme="minorHAnsi" w:cstheme="minorBidi"/>
            <w:noProof/>
            <w:szCs w:val="22"/>
            <w:lang w:eastAsia="en-GB"/>
          </w:rPr>
          <w:tab/>
        </w:r>
        <w:r w:rsidRPr="00702F75">
          <w:rPr>
            <w:rStyle w:val="Hyperlink"/>
            <w:noProof/>
          </w:rPr>
          <w:t>Biotope mosaics</w:t>
        </w:r>
        <w:r>
          <w:rPr>
            <w:noProof/>
            <w:webHidden/>
          </w:rPr>
          <w:tab/>
        </w:r>
        <w:r>
          <w:rPr>
            <w:noProof/>
            <w:webHidden/>
          </w:rPr>
          <w:fldChar w:fldCharType="begin"/>
        </w:r>
        <w:r>
          <w:rPr>
            <w:noProof/>
            <w:webHidden/>
          </w:rPr>
          <w:instrText xml:space="preserve"> PAGEREF _Toc413224685 \h </w:instrText>
        </w:r>
        <w:r>
          <w:rPr>
            <w:noProof/>
            <w:webHidden/>
          </w:rPr>
        </w:r>
        <w:r>
          <w:rPr>
            <w:noProof/>
            <w:webHidden/>
          </w:rPr>
          <w:fldChar w:fldCharType="separate"/>
        </w:r>
        <w:r>
          <w:rPr>
            <w:noProof/>
            <w:webHidden/>
          </w:rPr>
          <w:t>14</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86" w:history="1">
        <w:r w:rsidRPr="00702F75">
          <w:rPr>
            <w:rStyle w:val="Hyperlink"/>
            <w:noProof/>
          </w:rPr>
          <w:t>5.4</w:t>
        </w:r>
        <w:r>
          <w:rPr>
            <w:rFonts w:asciiTheme="minorHAnsi" w:eastAsiaTheme="minorEastAsia" w:hAnsiTheme="minorHAnsi" w:cstheme="minorBidi"/>
            <w:noProof/>
            <w:szCs w:val="22"/>
            <w:lang w:eastAsia="en-GB"/>
          </w:rPr>
          <w:tab/>
        </w:r>
        <w:r w:rsidRPr="00702F75">
          <w:rPr>
            <w:rStyle w:val="Hyperlink"/>
            <w:noProof/>
          </w:rPr>
          <w:t>Infauna/ epibiota</w:t>
        </w:r>
        <w:r>
          <w:rPr>
            <w:noProof/>
            <w:webHidden/>
          </w:rPr>
          <w:tab/>
        </w:r>
        <w:r>
          <w:rPr>
            <w:noProof/>
            <w:webHidden/>
          </w:rPr>
          <w:fldChar w:fldCharType="begin"/>
        </w:r>
        <w:r>
          <w:rPr>
            <w:noProof/>
            <w:webHidden/>
          </w:rPr>
          <w:instrText xml:space="preserve"> PAGEREF _Toc413224686 \h </w:instrText>
        </w:r>
        <w:r>
          <w:rPr>
            <w:noProof/>
            <w:webHidden/>
          </w:rPr>
        </w:r>
        <w:r>
          <w:rPr>
            <w:noProof/>
            <w:webHidden/>
          </w:rPr>
          <w:fldChar w:fldCharType="separate"/>
        </w:r>
        <w:r>
          <w:rPr>
            <w:noProof/>
            <w:webHidden/>
          </w:rPr>
          <w:t>14</w:t>
        </w:r>
        <w:r>
          <w:rPr>
            <w:noProof/>
            <w:webHidden/>
          </w:rPr>
          <w:fldChar w:fldCharType="end"/>
        </w:r>
      </w:hyperlink>
    </w:p>
    <w:p w:rsidR="00A506F0" w:rsidRDefault="00A506F0">
      <w:pPr>
        <w:pStyle w:val="TOC1"/>
        <w:tabs>
          <w:tab w:val="left" w:pos="440"/>
          <w:tab w:val="right" w:leader="dot" w:pos="9016"/>
        </w:tabs>
        <w:rPr>
          <w:rFonts w:asciiTheme="minorHAnsi" w:eastAsiaTheme="minorEastAsia" w:hAnsiTheme="minorHAnsi" w:cstheme="minorBidi"/>
          <w:noProof/>
          <w:szCs w:val="22"/>
          <w:lang w:eastAsia="en-GB"/>
        </w:rPr>
      </w:pPr>
      <w:hyperlink w:anchor="_Toc413224687" w:history="1">
        <w:r w:rsidRPr="00702F75">
          <w:rPr>
            <w:rStyle w:val="Hyperlink"/>
            <w:noProof/>
          </w:rPr>
          <w:t>6</w:t>
        </w:r>
        <w:r>
          <w:rPr>
            <w:rFonts w:asciiTheme="minorHAnsi" w:eastAsiaTheme="minorEastAsia" w:hAnsiTheme="minorHAnsi" w:cstheme="minorBidi"/>
            <w:noProof/>
            <w:szCs w:val="22"/>
            <w:lang w:eastAsia="en-GB"/>
          </w:rPr>
          <w:tab/>
        </w:r>
        <w:r w:rsidRPr="00702F75">
          <w:rPr>
            <w:rStyle w:val="Hyperlink"/>
            <w:noProof/>
          </w:rPr>
          <w:t>Summarise results</w:t>
        </w:r>
        <w:r>
          <w:rPr>
            <w:noProof/>
            <w:webHidden/>
          </w:rPr>
          <w:tab/>
        </w:r>
        <w:r>
          <w:rPr>
            <w:noProof/>
            <w:webHidden/>
          </w:rPr>
          <w:fldChar w:fldCharType="begin"/>
        </w:r>
        <w:r>
          <w:rPr>
            <w:noProof/>
            <w:webHidden/>
          </w:rPr>
          <w:instrText xml:space="preserve"> PAGEREF _Toc413224687 \h </w:instrText>
        </w:r>
        <w:r>
          <w:rPr>
            <w:noProof/>
            <w:webHidden/>
          </w:rPr>
        </w:r>
        <w:r>
          <w:rPr>
            <w:noProof/>
            <w:webHidden/>
          </w:rPr>
          <w:fldChar w:fldCharType="separate"/>
        </w:r>
        <w:r>
          <w:rPr>
            <w:noProof/>
            <w:webHidden/>
          </w:rPr>
          <w:t>15</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88" w:history="1">
        <w:r w:rsidRPr="00702F75">
          <w:rPr>
            <w:rStyle w:val="Hyperlink"/>
            <w:noProof/>
          </w:rPr>
          <w:t>6.1</w:t>
        </w:r>
        <w:r>
          <w:rPr>
            <w:rFonts w:asciiTheme="minorHAnsi" w:eastAsiaTheme="minorEastAsia" w:hAnsiTheme="minorHAnsi" w:cstheme="minorBidi"/>
            <w:noProof/>
            <w:szCs w:val="22"/>
            <w:lang w:eastAsia="en-GB"/>
          </w:rPr>
          <w:tab/>
        </w:r>
        <w:r w:rsidRPr="00702F75">
          <w:rPr>
            <w:rStyle w:val="Hyperlink"/>
            <w:noProof/>
          </w:rPr>
          <w:t>Record a biotope for each sample</w:t>
        </w:r>
        <w:r>
          <w:rPr>
            <w:noProof/>
            <w:webHidden/>
          </w:rPr>
          <w:tab/>
        </w:r>
        <w:r>
          <w:rPr>
            <w:noProof/>
            <w:webHidden/>
          </w:rPr>
          <w:fldChar w:fldCharType="begin"/>
        </w:r>
        <w:r>
          <w:rPr>
            <w:noProof/>
            <w:webHidden/>
          </w:rPr>
          <w:instrText xml:space="preserve"> PAGEREF _Toc413224688 \h </w:instrText>
        </w:r>
        <w:r>
          <w:rPr>
            <w:noProof/>
            <w:webHidden/>
          </w:rPr>
        </w:r>
        <w:r>
          <w:rPr>
            <w:noProof/>
            <w:webHidden/>
          </w:rPr>
          <w:fldChar w:fldCharType="separate"/>
        </w:r>
        <w:r>
          <w:rPr>
            <w:noProof/>
            <w:webHidden/>
          </w:rPr>
          <w:t>15</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89" w:history="1">
        <w:r w:rsidRPr="00702F75">
          <w:rPr>
            <w:rStyle w:val="Hyperlink"/>
            <w:noProof/>
            <w:lang w:eastAsia="en-GB"/>
          </w:rPr>
          <w:t>6.2</w:t>
        </w:r>
        <w:r>
          <w:rPr>
            <w:rFonts w:asciiTheme="minorHAnsi" w:eastAsiaTheme="minorEastAsia" w:hAnsiTheme="minorHAnsi" w:cstheme="minorBidi"/>
            <w:noProof/>
            <w:szCs w:val="22"/>
            <w:lang w:eastAsia="en-GB"/>
          </w:rPr>
          <w:tab/>
        </w:r>
        <w:r w:rsidRPr="00702F75">
          <w:rPr>
            <w:rStyle w:val="Hyperlink"/>
            <w:noProof/>
            <w:lang w:eastAsia="en-GB"/>
          </w:rPr>
          <w:t>Map biotopes</w:t>
        </w:r>
        <w:r>
          <w:rPr>
            <w:noProof/>
            <w:webHidden/>
          </w:rPr>
          <w:tab/>
        </w:r>
        <w:r>
          <w:rPr>
            <w:noProof/>
            <w:webHidden/>
          </w:rPr>
          <w:fldChar w:fldCharType="begin"/>
        </w:r>
        <w:r>
          <w:rPr>
            <w:noProof/>
            <w:webHidden/>
          </w:rPr>
          <w:instrText xml:space="preserve"> PAGEREF _Toc413224689 \h </w:instrText>
        </w:r>
        <w:r>
          <w:rPr>
            <w:noProof/>
            <w:webHidden/>
          </w:rPr>
        </w:r>
        <w:r>
          <w:rPr>
            <w:noProof/>
            <w:webHidden/>
          </w:rPr>
          <w:fldChar w:fldCharType="separate"/>
        </w:r>
        <w:r>
          <w:rPr>
            <w:noProof/>
            <w:webHidden/>
          </w:rPr>
          <w:t>15</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90" w:history="1">
        <w:r w:rsidRPr="00702F75">
          <w:rPr>
            <w:rStyle w:val="Hyperlink"/>
            <w:noProof/>
          </w:rPr>
          <w:t>6.3</w:t>
        </w:r>
        <w:r>
          <w:rPr>
            <w:rFonts w:asciiTheme="minorHAnsi" w:eastAsiaTheme="minorEastAsia" w:hAnsiTheme="minorHAnsi" w:cstheme="minorBidi"/>
            <w:noProof/>
            <w:szCs w:val="22"/>
            <w:lang w:eastAsia="en-GB"/>
          </w:rPr>
          <w:tab/>
        </w:r>
        <w:r w:rsidRPr="00702F75">
          <w:rPr>
            <w:rStyle w:val="Hyperlink"/>
            <w:noProof/>
          </w:rPr>
          <w:t>Biotope information to summarise in a report</w:t>
        </w:r>
        <w:r>
          <w:rPr>
            <w:noProof/>
            <w:webHidden/>
          </w:rPr>
          <w:tab/>
        </w:r>
        <w:r>
          <w:rPr>
            <w:noProof/>
            <w:webHidden/>
          </w:rPr>
          <w:fldChar w:fldCharType="begin"/>
        </w:r>
        <w:r>
          <w:rPr>
            <w:noProof/>
            <w:webHidden/>
          </w:rPr>
          <w:instrText xml:space="preserve"> PAGEREF _Toc413224690 \h </w:instrText>
        </w:r>
        <w:r>
          <w:rPr>
            <w:noProof/>
            <w:webHidden/>
          </w:rPr>
        </w:r>
        <w:r>
          <w:rPr>
            <w:noProof/>
            <w:webHidden/>
          </w:rPr>
          <w:fldChar w:fldCharType="separate"/>
        </w:r>
        <w:r>
          <w:rPr>
            <w:noProof/>
            <w:webHidden/>
          </w:rPr>
          <w:t>16</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91" w:history="1">
        <w:r w:rsidRPr="00702F75">
          <w:rPr>
            <w:rStyle w:val="Hyperlink"/>
            <w:noProof/>
          </w:rPr>
          <w:t>6.3.1</w:t>
        </w:r>
        <w:r>
          <w:rPr>
            <w:rFonts w:asciiTheme="minorHAnsi" w:eastAsiaTheme="minorEastAsia" w:hAnsiTheme="minorHAnsi" w:cstheme="minorBidi"/>
            <w:noProof/>
            <w:szCs w:val="22"/>
            <w:lang w:eastAsia="en-GB"/>
          </w:rPr>
          <w:tab/>
        </w:r>
        <w:r w:rsidRPr="00702F75">
          <w:rPr>
            <w:rStyle w:val="Hyperlink"/>
            <w:noProof/>
          </w:rPr>
          <w:t>Example biotope summary – Epibiota</w:t>
        </w:r>
        <w:r>
          <w:rPr>
            <w:noProof/>
            <w:webHidden/>
          </w:rPr>
          <w:tab/>
        </w:r>
        <w:r>
          <w:rPr>
            <w:noProof/>
            <w:webHidden/>
          </w:rPr>
          <w:fldChar w:fldCharType="begin"/>
        </w:r>
        <w:r>
          <w:rPr>
            <w:noProof/>
            <w:webHidden/>
          </w:rPr>
          <w:instrText xml:space="preserve"> PAGEREF _Toc413224691 \h </w:instrText>
        </w:r>
        <w:r>
          <w:rPr>
            <w:noProof/>
            <w:webHidden/>
          </w:rPr>
        </w:r>
        <w:r>
          <w:rPr>
            <w:noProof/>
            <w:webHidden/>
          </w:rPr>
          <w:fldChar w:fldCharType="separate"/>
        </w:r>
        <w:r>
          <w:rPr>
            <w:noProof/>
            <w:webHidden/>
          </w:rPr>
          <w:t>18</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92" w:history="1">
        <w:r w:rsidRPr="00702F75">
          <w:rPr>
            <w:rStyle w:val="Hyperlink"/>
            <w:noProof/>
          </w:rPr>
          <w:t>6.3.2</w:t>
        </w:r>
        <w:r>
          <w:rPr>
            <w:rFonts w:asciiTheme="minorHAnsi" w:eastAsiaTheme="minorEastAsia" w:hAnsiTheme="minorHAnsi" w:cstheme="minorBidi"/>
            <w:noProof/>
            <w:szCs w:val="22"/>
            <w:lang w:eastAsia="en-GB"/>
          </w:rPr>
          <w:tab/>
        </w:r>
        <w:r w:rsidRPr="00702F75">
          <w:rPr>
            <w:rStyle w:val="Hyperlink"/>
            <w:noProof/>
          </w:rPr>
          <w:t>Example biotope summary – Infauna</w:t>
        </w:r>
        <w:r>
          <w:rPr>
            <w:noProof/>
            <w:webHidden/>
          </w:rPr>
          <w:tab/>
        </w:r>
        <w:r>
          <w:rPr>
            <w:noProof/>
            <w:webHidden/>
          </w:rPr>
          <w:fldChar w:fldCharType="begin"/>
        </w:r>
        <w:r>
          <w:rPr>
            <w:noProof/>
            <w:webHidden/>
          </w:rPr>
          <w:instrText xml:space="preserve"> PAGEREF _Toc413224692 \h </w:instrText>
        </w:r>
        <w:r>
          <w:rPr>
            <w:noProof/>
            <w:webHidden/>
          </w:rPr>
        </w:r>
        <w:r>
          <w:rPr>
            <w:noProof/>
            <w:webHidden/>
          </w:rPr>
          <w:fldChar w:fldCharType="separate"/>
        </w:r>
        <w:r>
          <w:rPr>
            <w:noProof/>
            <w:webHidden/>
          </w:rPr>
          <w:t>19</w:t>
        </w:r>
        <w:r>
          <w:rPr>
            <w:noProof/>
            <w:webHidden/>
          </w:rPr>
          <w:fldChar w:fldCharType="end"/>
        </w:r>
      </w:hyperlink>
    </w:p>
    <w:p w:rsidR="00A506F0" w:rsidRDefault="00A506F0">
      <w:pPr>
        <w:pStyle w:val="TOC1"/>
        <w:tabs>
          <w:tab w:val="left" w:pos="440"/>
          <w:tab w:val="right" w:leader="dot" w:pos="9016"/>
        </w:tabs>
        <w:rPr>
          <w:rFonts w:asciiTheme="minorHAnsi" w:eastAsiaTheme="minorEastAsia" w:hAnsiTheme="minorHAnsi" w:cstheme="minorBidi"/>
          <w:noProof/>
          <w:szCs w:val="22"/>
          <w:lang w:eastAsia="en-GB"/>
        </w:rPr>
      </w:pPr>
      <w:hyperlink w:anchor="_Toc413224693" w:history="1">
        <w:r w:rsidRPr="00702F75">
          <w:rPr>
            <w:rStyle w:val="Hyperlink"/>
            <w:noProof/>
            <w:lang w:eastAsia="en-GB"/>
          </w:rPr>
          <w:t>7</w:t>
        </w:r>
        <w:r>
          <w:rPr>
            <w:rFonts w:asciiTheme="minorHAnsi" w:eastAsiaTheme="minorEastAsia" w:hAnsiTheme="minorHAnsi" w:cstheme="minorBidi"/>
            <w:noProof/>
            <w:szCs w:val="22"/>
            <w:lang w:eastAsia="en-GB"/>
          </w:rPr>
          <w:tab/>
        </w:r>
        <w:r w:rsidRPr="00702F75">
          <w:rPr>
            <w:rStyle w:val="Hyperlink"/>
            <w:noProof/>
            <w:lang w:eastAsia="en-GB"/>
          </w:rPr>
          <w:t>References</w:t>
        </w:r>
        <w:r>
          <w:rPr>
            <w:noProof/>
            <w:webHidden/>
          </w:rPr>
          <w:tab/>
        </w:r>
        <w:r>
          <w:rPr>
            <w:noProof/>
            <w:webHidden/>
          </w:rPr>
          <w:fldChar w:fldCharType="begin"/>
        </w:r>
        <w:r>
          <w:rPr>
            <w:noProof/>
            <w:webHidden/>
          </w:rPr>
          <w:instrText xml:space="preserve"> PAGEREF _Toc413224693 \h </w:instrText>
        </w:r>
        <w:r>
          <w:rPr>
            <w:noProof/>
            <w:webHidden/>
          </w:rPr>
        </w:r>
        <w:r>
          <w:rPr>
            <w:noProof/>
            <w:webHidden/>
          </w:rPr>
          <w:fldChar w:fldCharType="separate"/>
        </w:r>
        <w:r>
          <w:rPr>
            <w:noProof/>
            <w:webHidden/>
          </w:rPr>
          <w:t>20</w:t>
        </w:r>
        <w:r>
          <w:rPr>
            <w:noProof/>
            <w:webHidden/>
          </w:rPr>
          <w:fldChar w:fldCharType="end"/>
        </w:r>
      </w:hyperlink>
    </w:p>
    <w:p w:rsidR="00A506F0" w:rsidRDefault="00A506F0">
      <w:pPr>
        <w:pStyle w:val="TOC1"/>
        <w:tabs>
          <w:tab w:val="right" w:leader="dot" w:pos="9016"/>
        </w:tabs>
        <w:rPr>
          <w:rFonts w:asciiTheme="minorHAnsi" w:eastAsiaTheme="minorEastAsia" w:hAnsiTheme="minorHAnsi" w:cstheme="minorBidi"/>
          <w:noProof/>
          <w:szCs w:val="22"/>
          <w:lang w:eastAsia="en-GB"/>
        </w:rPr>
      </w:pPr>
      <w:hyperlink w:anchor="_Toc413224694" w:history="1">
        <w:r w:rsidRPr="00702F75">
          <w:rPr>
            <w:rStyle w:val="Hyperlink"/>
            <w:noProof/>
          </w:rPr>
          <w:t>Appendix 1: Version tracker</w:t>
        </w:r>
        <w:r>
          <w:rPr>
            <w:noProof/>
            <w:webHidden/>
          </w:rPr>
          <w:tab/>
        </w:r>
        <w:r>
          <w:rPr>
            <w:noProof/>
            <w:webHidden/>
          </w:rPr>
          <w:fldChar w:fldCharType="begin"/>
        </w:r>
        <w:r>
          <w:rPr>
            <w:noProof/>
            <w:webHidden/>
          </w:rPr>
          <w:instrText xml:space="preserve"> PAGEREF _Toc413224694 \h </w:instrText>
        </w:r>
        <w:r>
          <w:rPr>
            <w:noProof/>
            <w:webHidden/>
          </w:rPr>
        </w:r>
        <w:r>
          <w:rPr>
            <w:noProof/>
            <w:webHidden/>
          </w:rPr>
          <w:fldChar w:fldCharType="separate"/>
        </w:r>
        <w:r>
          <w:rPr>
            <w:noProof/>
            <w:webHidden/>
          </w:rPr>
          <w:t>21</w:t>
        </w:r>
        <w:r>
          <w:rPr>
            <w:noProof/>
            <w:webHidden/>
          </w:rPr>
          <w:fldChar w:fldCharType="end"/>
        </w:r>
      </w:hyperlink>
    </w:p>
    <w:p w:rsidR="00A506F0" w:rsidRDefault="00A506F0">
      <w:pPr>
        <w:pStyle w:val="TOC1"/>
        <w:tabs>
          <w:tab w:val="right" w:leader="dot" w:pos="9016"/>
        </w:tabs>
        <w:rPr>
          <w:rFonts w:asciiTheme="minorHAnsi" w:eastAsiaTheme="minorEastAsia" w:hAnsiTheme="minorHAnsi" w:cstheme="minorBidi"/>
          <w:noProof/>
          <w:szCs w:val="22"/>
          <w:lang w:eastAsia="en-GB"/>
        </w:rPr>
      </w:pPr>
      <w:hyperlink w:anchor="_Toc413224695" w:history="1">
        <w:r w:rsidRPr="00702F75">
          <w:rPr>
            <w:rStyle w:val="Hyperlink"/>
            <w:noProof/>
            <w:lang w:eastAsia="en-GB"/>
          </w:rPr>
          <w:t>Appendix 2: Example sample biotope summary table</w:t>
        </w:r>
        <w:r>
          <w:rPr>
            <w:noProof/>
            <w:webHidden/>
          </w:rPr>
          <w:tab/>
        </w:r>
        <w:r>
          <w:rPr>
            <w:noProof/>
            <w:webHidden/>
          </w:rPr>
          <w:fldChar w:fldCharType="begin"/>
        </w:r>
        <w:r>
          <w:rPr>
            <w:noProof/>
            <w:webHidden/>
          </w:rPr>
          <w:instrText xml:space="preserve"> PAGEREF _Toc413224695 \h </w:instrText>
        </w:r>
        <w:r>
          <w:rPr>
            <w:noProof/>
            <w:webHidden/>
          </w:rPr>
        </w:r>
        <w:r>
          <w:rPr>
            <w:noProof/>
            <w:webHidden/>
          </w:rPr>
          <w:fldChar w:fldCharType="separate"/>
        </w:r>
        <w:r>
          <w:rPr>
            <w:noProof/>
            <w:webHidden/>
          </w:rPr>
          <w:t>22</w:t>
        </w:r>
        <w:r>
          <w:rPr>
            <w:noProof/>
            <w:webHidden/>
          </w:rPr>
          <w:fldChar w:fldCharType="end"/>
        </w:r>
      </w:hyperlink>
    </w:p>
    <w:p w:rsidR="00A506F0" w:rsidRDefault="00A506F0">
      <w:pPr>
        <w:pStyle w:val="TOC1"/>
        <w:tabs>
          <w:tab w:val="right" w:leader="dot" w:pos="9016"/>
        </w:tabs>
        <w:rPr>
          <w:rFonts w:asciiTheme="minorHAnsi" w:eastAsiaTheme="minorEastAsia" w:hAnsiTheme="minorHAnsi" w:cstheme="minorBidi"/>
          <w:noProof/>
          <w:szCs w:val="22"/>
          <w:lang w:eastAsia="en-GB"/>
        </w:rPr>
      </w:pPr>
      <w:hyperlink w:anchor="_Toc413224696" w:history="1">
        <w:r w:rsidRPr="00702F75">
          <w:rPr>
            <w:rStyle w:val="Hyperlink"/>
            <w:noProof/>
          </w:rPr>
          <w:t>Appendix 3: JNCC Guide Definitions for Substrate Types Used in EUNIS and the Marine Habitat Classification of Britain and Ireland</w:t>
        </w:r>
        <w:r>
          <w:rPr>
            <w:noProof/>
            <w:webHidden/>
          </w:rPr>
          <w:tab/>
        </w:r>
        <w:r>
          <w:rPr>
            <w:noProof/>
            <w:webHidden/>
          </w:rPr>
          <w:fldChar w:fldCharType="begin"/>
        </w:r>
        <w:r>
          <w:rPr>
            <w:noProof/>
            <w:webHidden/>
          </w:rPr>
          <w:instrText xml:space="preserve"> PAGEREF _Toc413224696 \h </w:instrText>
        </w:r>
        <w:r>
          <w:rPr>
            <w:noProof/>
            <w:webHidden/>
          </w:rPr>
        </w:r>
        <w:r>
          <w:rPr>
            <w:noProof/>
            <w:webHidden/>
          </w:rPr>
          <w:fldChar w:fldCharType="separate"/>
        </w:r>
        <w:r>
          <w:rPr>
            <w:noProof/>
            <w:webHidden/>
          </w:rPr>
          <w:t>23</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97" w:history="1">
        <w:r w:rsidRPr="00702F75">
          <w:rPr>
            <w:rStyle w:val="Hyperlink"/>
            <w:noProof/>
          </w:rPr>
          <w:t>7.1</w:t>
        </w:r>
        <w:r>
          <w:rPr>
            <w:rFonts w:asciiTheme="minorHAnsi" w:eastAsiaTheme="minorEastAsia" w:hAnsiTheme="minorHAnsi" w:cstheme="minorBidi"/>
            <w:noProof/>
            <w:szCs w:val="22"/>
            <w:lang w:eastAsia="en-GB"/>
          </w:rPr>
          <w:tab/>
        </w:r>
        <w:r w:rsidRPr="00702F75">
          <w:rPr>
            <w:rStyle w:val="Hyperlink"/>
            <w:noProof/>
          </w:rPr>
          <w:t>Method for identification of substrate type</w:t>
        </w:r>
        <w:r>
          <w:rPr>
            <w:noProof/>
            <w:webHidden/>
          </w:rPr>
          <w:tab/>
        </w:r>
        <w:r>
          <w:rPr>
            <w:noProof/>
            <w:webHidden/>
          </w:rPr>
          <w:fldChar w:fldCharType="begin"/>
        </w:r>
        <w:r>
          <w:rPr>
            <w:noProof/>
            <w:webHidden/>
          </w:rPr>
          <w:instrText xml:space="preserve"> PAGEREF _Toc413224697 \h </w:instrText>
        </w:r>
        <w:r>
          <w:rPr>
            <w:noProof/>
            <w:webHidden/>
          </w:rPr>
        </w:r>
        <w:r>
          <w:rPr>
            <w:noProof/>
            <w:webHidden/>
          </w:rPr>
          <w:fldChar w:fldCharType="separate"/>
        </w:r>
        <w:r>
          <w:rPr>
            <w:noProof/>
            <w:webHidden/>
          </w:rPr>
          <w:t>23</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698" w:history="1">
        <w:r w:rsidRPr="00702F75">
          <w:rPr>
            <w:rStyle w:val="Hyperlink"/>
            <w:noProof/>
          </w:rPr>
          <w:t>7.2</w:t>
        </w:r>
        <w:r>
          <w:rPr>
            <w:rFonts w:asciiTheme="minorHAnsi" w:eastAsiaTheme="minorEastAsia" w:hAnsiTheme="minorHAnsi" w:cstheme="minorBidi"/>
            <w:noProof/>
            <w:szCs w:val="22"/>
            <w:lang w:eastAsia="en-GB"/>
          </w:rPr>
          <w:tab/>
        </w:r>
        <w:r w:rsidRPr="00702F75">
          <w:rPr>
            <w:rStyle w:val="Hyperlink"/>
            <w:noProof/>
          </w:rPr>
          <w:t>Definition of substrate categories</w:t>
        </w:r>
        <w:r>
          <w:rPr>
            <w:noProof/>
            <w:webHidden/>
          </w:rPr>
          <w:tab/>
        </w:r>
        <w:r>
          <w:rPr>
            <w:noProof/>
            <w:webHidden/>
          </w:rPr>
          <w:fldChar w:fldCharType="begin"/>
        </w:r>
        <w:r>
          <w:rPr>
            <w:noProof/>
            <w:webHidden/>
          </w:rPr>
          <w:instrText xml:space="preserve"> PAGEREF _Toc413224698 \h </w:instrText>
        </w:r>
        <w:r>
          <w:rPr>
            <w:noProof/>
            <w:webHidden/>
          </w:rPr>
        </w:r>
        <w:r>
          <w:rPr>
            <w:noProof/>
            <w:webHidden/>
          </w:rPr>
          <w:fldChar w:fldCharType="separate"/>
        </w:r>
        <w:r>
          <w:rPr>
            <w:noProof/>
            <w:webHidden/>
          </w:rPr>
          <w:t>24</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699" w:history="1">
        <w:r w:rsidRPr="00702F75">
          <w:rPr>
            <w:rStyle w:val="Hyperlink"/>
            <w:noProof/>
          </w:rPr>
          <w:t>7.2.1</w:t>
        </w:r>
        <w:r>
          <w:rPr>
            <w:rFonts w:asciiTheme="minorHAnsi" w:eastAsiaTheme="minorEastAsia" w:hAnsiTheme="minorHAnsi" w:cstheme="minorBidi"/>
            <w:noProof/>
            <w:szCs w:val="22"/>
            <w:lang w:eastAsia="en-GB"/>
          </w:rPr>
          <w:tab/>
        </w:r>
        <w:r w:rsidRPr="00702F75">
          <w:rPr>
            <w:rStyle w:val="Hyperlink"/>
            <w:noProof/>
          </w:rPr>
          <w:t>Level 2</w:t>
        </w:r>
        <w:r>
          <w:rPr>
            <w:noProof/>
            <w:webHidden/>
          </w:rPr>
          <w:tab/>
        </w:r>
        <w:r>
          <w:rPr>
            <w:noProof/>
            <w:webHidden/>
          </w:rPr>
          <w:fldChar w:fldCharType="begin"/>
        </w:r>
        <w:r>
          <w:rPr>
            <w:noProof/>
            <w:webHidden/>
          </w:rPr>
          <w:instrText xml:space="preserve"> PAGEREF _Toc413224699 \h </w:instrText>
        </w:r>
        <w:r>
          <w:rPr>
            <w:noProof/>
            <w:webHidden/>
          </w:rPr>
        </w:r>
        <w:r>
          <w:rPr>
            <w:noProof/>
            <w:webHidden/>
          </w:rPr>
          <w:fldChar w:fldCharType="separate"/>
        </w:r>
        <w:r>
          <w:rPr>
            <w:noProof/>
            <w:webHidden/>
          </w:rPr>
          <w:t>24</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700" w:history="1">
        <w:r w:rsidRPr="00702F75">
          <w:rPr>
            <w:rStyle w:val="Hyperlink"/>
            <w:noProof/>
          </w:rPr>
          <w:t>7.2.2</w:t>
        </w:r>
        <w:r>
          <w:rPr>
            <w:rFonts w:asciiTheme="minorHAnsi" w:eastAsiaTheme="minorEastAsia" w:hAnsiTheme="minorHAnsi" w:cstheme="minorBidi"/>
            <w:noProof/>
            <w:szCs w:val="22"/>
            <w:lang w:eastAsia="en-GB"/>
          </w:rPr>
          <w:tab/>
        </w:r>
        <w:r w:rsidRPr="00702F75">
          <w:rPr>
            <w:rStyle w:val="Hyperlink"/>
            <w:noProof/>
          </w:rPr>
          <w:t>Level 3</w:t>
        </w:r>
        <w:r>
          <w:rPr>
            <w:noProof/>
            <w:webHidden/>
          </w:rPr>
          <w:tab/>
        </w:r>
        <w:r>
          <w:rPr>
            <w:noProof/>
            <w:webHidden/>
          </w:rPr>
          <w:fldChar w:fldCharType="begin"/>
        </w:r>
        <w:r>
          <w:rPr>
            <w:noProof/>
            <w:webHidden/>
          </w:rPr>
          <w:instrText xml:space="preserve"> PAGEREF _Toc413224700 \h </w:instrText>
        </w:r>
        <w:r>
          <w:rPr>
            <w:noProof/>
            <w:webHidden/>
          </w:rPr>
        </w:r>
        <w:r>
          <w:rPr>
            <w:noProof/>
            <w:webHidden/>
          </w:rPr>
          <w:fldChar w:fldCharType="separate"/>
        </w:r>
        <w:r>
          <w:rPr>
            <w:noProof/>
            <w:webHidden/>
          </w:rPr>
          <w:t>26</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701" w:history="1">
        <w:r w:rsidRPr="00702F75">
          <w:rPr>
            <w:rStyle w:val="Hyperlink"/>
            <w:noProof/>
          </w:rPr>
          <w:t>7.2.3</w:t>
        </w:r>
        <w:r>
          <w:rPr>
            <w:rFonts w:asciiTheme="minorHAnsi" w:eastAsiaTheme="minorEastAsia" w:hAnsiTheme="minorHAnsi" w:cstheme="minorBidi"/>
            <w:noProof/>
            <w:szCs w:val="22"/>
            <w:lang w:eastAsia="en-GB"/>
          </w:rPr>
          <w:tab/>
        </w:r>
        <w:r w:rsidRPr="00702F75">
          <w:rPr>
            <w:rStyle w:val="Hyperlink"/>
            <w:noProof/>
          </w:rPr>
          <w:t>Mosaic Substrates</w:t>
        </w:r>
        <w:r>
          <w:rPr>
            <w:noProof/>
            <w:webHidden/>
          </w:rPr>
          <w:tab/>
        </w:r>
        <w:r>
          <w:rPr>
            <w:noProof/>
            <w:webHidden/>
          </w:rPr>
          <w:fldChar w:fldCharType="begin"/>
        </w:r>
        <w:r>
          <w:rPr>
            <w:noProof/>
            <w:webHidden/>
          </w:rPr>
          <w:instrText xml:space="preserve"> PAGEREF _Toc413224701 \h </w:instrText>
        </w:r>
        <w:r>
          <w:rPr>
            <w:noProof/>
            <w:webHidden/>
          </w:rPr>
        </w:r>
        <w:r>
          <w:rPr>
            <w:noProof/>
            <w:webHidden/>
          </w:rPr>
          <w:fldChar w:fldCharType="separate"/>
        </w:r>
        <w:r>
          <w:rPr>
            <w:noProof/>
            <w:webHidden/>
          </w:rPr>
          <w:t>28</w:t>
        </w:r>
        <w:r>
          <w:rPr>
            <w:noProof/>
            <w:webHidden/>
          </w:rPr>
          <w:fldChar w:fldCharType="end"/>
        </w:r>
      </w:hyperlink>
    </w:p>
    <w:p w:rsidR="00A506F0" w:rsidRDefault="00A506F0">
      <w:pPr>
        <w:pStyle w:val="TOC3"/>
        <w:tabs>
          <w:tab w:val="left" w:pos="1320"/>
          <w:tab w:val="right" w:leader="dot" w:pos="9016"/>
        </w:tabs>
        <w:rPr>
          <w:rFonts w:asciiTheme="minorHAnsi" w:eastAsiaTheme="minorEastAsia" w:hAnsiTheme="minorHAnsi" w:cstheme="minorBidi"/>
          <w:noProof/>
          <w:szCs w:val="22"/>
          <w:lang w:eastAsia="en-GB"/>
        </w:rPr>
      </w:pPr>
      <w:hyperlink w:anchor="_Toc413224702" w:history="1">
        <w:r w:rsidRPr="00702F75">
          <w:rPr>
            <w:rStyle w:val="Hyperlink"/>
            <w:noProof/>
          </w:rPr>
          <w:t>7.2.4</w:t>
        </w:r>
        <w:r>
          <w:rPr>
            <w:rFonts w:asciiTheme="minorHAnsi" w:eastAsiaTheme="minorEastAsia" w:hAnsiTheme="minorHAnsi" w:cstheme="minorBidi"/>
            <w:noProof/>
            <w:szCs w:val="22"/>
            <w:lang w:eastAsia="en-GB"/>
          </w:rPr>
          <w:tab/>
        </w:r>
        <w:r w:rsidRPr="00702F75">
          <w:rPr>
            <w:rStyle w:val="Hyperlink"/>
            <w:noProof/>
          </w:rPr>
          <w:t>Stony reef</w:t>
        </w:r>
        <w:r>
          <w:rPr>
            <w:noProof/>
            <w:webHidden/>
          </w:rPr>
          <w:tab/>
        </w:r>
        <w:r>
          <w:rPr>
            <w:noProof/>
            <w:webHidden/>
          </w:rPr>
          <w:fldChar w:fldCharType="begin"/>
        </w:r>
        <w:r>
          <w:rPr>
            <w:noProof/>
            <w:webHidden/>
          </w:rPr>
          <w:instrText xml:space="preserve"> PAGEREF _Toc413224702 \h </w:instrText>
        </w:r>
        <w:r>
          <w:rPr>
            <w:noProof/>
            <w:webHidden/>
          </w:rPr>
        </w:r>
        <w:r>
          <w:rPr>
            <w:noProof/>
            <w:webHidden/>
          </w:rPr>
          <w:fldChar w:fldCharType="separate"/>
        </w:r>
        <w:r>
          <w:rPr>
            <w:noProof/>
            <w:webHidden/>
          </w:rPr>
          <w:t>29</w:t>
        </w:r>
        <w:r>
          <w:rPr>
            <w:noProof/>
            <w:webHidden/>
          </w:rPr>
          <w:fldChar w:fldCharType="end"/>
        </w:r>
      </w:hyperlink>
    </w:p>
    <w:p w:rsidR="00A506F0" w:rsidRDefault="00A506F0">
      <w:pPr>
        <w:pStyle w:val="TOC2"/>
        <w:tabs>
          <w:tab w:val="left" w:pos="880"/>
          <w:tab w:val="right" w:leader="dot" w:pos="9016"/>
        </w:tabs>
        <w:rPr>
          <w:rFonts w:asciiTheme="minorHAnsi" w:eastAsiaTheme="minorEastAsia" w:hAnsiTheme="minorHAnsi" w:cstheme="minorBidi"/>
          <w:noProof/>
          <w:szCs w:val="22"/>
          <w:lang w:eastAsia="en-GB"/>
        </w:rPr>
      </w:pPr>
      <w:hyperlink w:anchor="_Toc413224703" w:history="1">
        <w:r w:rsidRPr="00702F75">
          <w:rPr>
            <w:rStyle w:val="Hyperlink"/>
            <w:noProof/>
          </w:rPr>
          <w:t>7.3</w:t>
        </w:r>
        <w:r>
          <w:rPr>
            <w:rFonts w:asciiTheme="minorHAnsi" w:eastAsiaTheme="minorEastAsia" w:hAnsiTheme="minorHAnsi" w:cstheme="minorBidi"/>
            <w:noProof/>
            <w:szCs w:val="22"/>
            <w:lang w:eastAsia="en-GB"/>
          </w:rPr>
          <w:tab/>
        </w:r>
        <w:r w:rsidRPr="00702F75">
          <w:rPr>
            <w:rStyle w:val="Hyperlink"/>
            <w:noProof/>
          </w:rPr>
          <w:t>Summary</w:t>
        </w:r>
        <w:r>
          <w:rPr>
            <w:noProof/>
            <w:webHidden/>
          </w:rPr>
          <w:tab/>
        </w:r>
        <w:r>
          <w:rPr>
            <w:noProof/>
            <w:webHidden/>
          </w:rPr>
          <w:fldChar w:fldCharType="begin"/>
        </w:r>
        <w:r>
          <w:rPr>
            <w:noProof/>
            <w:webHidden/>
          </w:rPr>
          <w:instrText xml:space="preserve"> PAGEREF _Toc413224703 \h </w:instrText>
        </w:r>
        <w:r>
          <w:rPr>
            <w:noProof/>
            <w:webHidden/>
          </w:rPr>
        </w:r>
        <w:r>
          <w:rPr>
            <w:noProof/>
            <w:webHidden/>
          </w:rPr>
          <w:fldChar w:fldCharType="separate"/>
        </w:r>
        <w:r>
          <w:rPr>
            <w:noProof/>
            <w:webHidden/>
          </w:rPr>
          <w:t>30</w:t>
        </w:r>
        <w:r>
          <w:rPr>
            <w:noProof/>
            <w:webHidden/>
          </w:rPr>
          <w:fldChar w:fldCharType="end"/>
        </w:r>
      </w:hyperlink>
    </w:p>
    <w:p w:rsidR="003D0A28" w:rsidRDefault="005B57CB" w:rsidP="001B6740">
      <w:pPr>
        <w:jc w:val="both"/>
      </w:pPr>
      <w:r>
        <w:fldChar w:fldCharType="end"/>
      </w:r>
    </w:p>
    <w:p w:rsidR="003D0A28" w:rsidRPr="00524940" w:rsidRDefault="003D0A28" w:rsidP="001B6740">
      <w:pPr>
        <w:jc w:val="both"/>
        <w:rPr>
          <w:rFonts w:cs="Arial"/>
        </w:rPr>
        <w:sectPr w:rsidR="003D0A28" w:rsidRPr="00524940" w:rsidSect="005474F0">
          <w:pgSz w:w="11906" w:h="16838" w:code="9"/>
          <w:pgMar w:top="1440" w:right="1440" w:bottom="1440" w:left="1440" w:header="567" w:footer="567" w:gutter="0"/>
          <w:paperSrc w:first="15" w:other="15"/>
          <w:cols w:space="720"/>
        </w:sectPr>
      </w:pPr>
    </w:p>
    <w:p w:rsidR="00D4732A" w:rsidRDefault="00D4732A" w:rsidP="001B6740">
      <w:pPr>
        <w:pStyle w:val="Heading1"/>
        <w:jc w:val="both"/>
      </w:pPr>
      <w:bookmarkStart w:id="0" w:name="_Toc413224659"/>
      <w:r>
        <w:lastRenderedPageBreak/>
        <w:t>Introduction</w:t>
      </w:r>
      <w:bookmarkEnd w:id="0"/>
    </w:p>
    <w:p w:rsidR="00D33B59" w:rsidRDefault="00D33B59" w:rsidP="001B6740">
      <w:pPr>
        <w:jc w:val="both"/>
      </w:pPr>
      <w:r>
        <w:t xml:space="preserve">Various habitat classification schemes have been developed which provide a list of biotopes </w:t>
      </w:r>
      <w:r w:rsidR="00F5672C">
        <w:t>defined</w:t>
      </w:r>
      <w:r>
        <w:t xml:space="preserve"> based on characterising species and associated physical character</w:t>
      </w:r>
      <w:r w:rsidR="0053447B">
        <w:t>istics</w:t>
      </w:r>
      <w:r>
        <w:t xml:space="preserve">, such as the substrata it occurs on, the depths at which it can be found, and the type of wave and tidal energy conditions it is associated with. Biotopes provide a simplified description of the </w:t>
      </w:r>
      <w:r w:rsidR="00615279">
        <w:t xml:space="preserve">variation in </w:t>
      </w:r>
      <w:r>
        <w:t>biological communit</w:t>
      </w:r>
      <w:r w:rsidR="00615279">
        <w:t>y</w:t>
      </w:r>
      <w:r>
        <w:t xml:space="preserve"> across a region to make it easier to visualise patterns and see which areas are similar in character. In the UK there are two commonly used classification schemes; the Marine Habitat Classification for Britain and Ireland </w:t>
      </w:r>
      <w:r w:rsidR="005B57CB">
        <w:fldChar w:fldCharType="begin"/>
      </w:r>
      <w:r w:rsidR="003A4A61">
        <w:instrText xml:space="preserve"> ADDIN REFMGR.CITE &lt;Refman&gt;&lt;Cite&gt;&lt;Author&gt;Connor&lt;/Author&gt;&lt;Year&gt;2004&lt;/Year&gt;&lt;RecNum&gt;11856&lt;/RecNum&gt;&lt;IDText&gt;The Marine Habitat Classification for Britain and Ireland. Version 04.05. Littoral Rock Section&lt;/IDText&gt;&lt;MDL Ref_Type="Report"&gt;&lt;Ref_Type&gt;Report&lt;/Ref_Type&gt;&lt;Ref_ID&gt;11856&lt;/Ref_ID&gt;&lt;Title_Primary&gt;The Marine Habitat Classification for Britain and Ireland. Version 04.05. Littoral Rock Section&lt;/Title_Primary&gt;&lt;Authors_Primary&gt;Connor,D.&lt;/Authors_Primary&gt;&lt;Authors_Primary&gt;Allen,J.H.&lt;/Authors_Primary&gt;&lt;Authors_Primary&gt;Golding,N.&lt;/Authors_Primary&gt;&lt;Authors_Primary&gt;Howell,K.L.&lt;/Authors_Primary&gt;&lt;Authors_Primary&gt;Lieberknecht,L.M.&lt;/Authors_Primary&gt;&lt;Authors_Primary&gt;Northen,K.O.&lt;/Authors_Primary&gt;&lt;Authors_Primary&gt;Reker,J.&lt;/Authors_Primary&gt;&lt;Date_Primary&gt;2004/1/1&lt;/Date_Primary&gt;&lt;Keywords&gt;classification&lt;/Keywords&gt;&lt;Keywords&gt;habitat&lt;/Keywords&gt;&lt;Keywords&gt;Habitat Classification&lt;/Keywords&gt;&lt;Keywords&gt;Ireland&lt;/Keywords&gt;&lt;Keywords&gt;Littoral&lt;/Keywords&gt;&lt;Keywords&gt;marine&lt;/Keywords&gt;&lt;Keywords&gt;marine habitat&lt;/Keywords&gt;&lt;Keywords&gt;Rock&lt;/Keywords&gt;&lt;Reprint&gt;Not in File&lt;/Reprint&gt;&lt;User_Def_5&gt;R3415&lt;/User_Def_5&gt;&lt;Title_Series&gt;The Marine Habitat Classification for Britain and Ireland&lt;/Title_Series&gt;&lt;Web_URL&gt;&lt;u&gt;http://jncc.defra.gov.uk/MarineHabitatClassification&lt;/u&gt;&lt;/Web_URL&gt;&lt;ZZ_WorkformID&gt;24&lt;/ZZ_WorkformID&gt;&lt;/MDL&gt;&lt;/Cite&gt;&lt;/Refman&gt;</w:instrText>
      </w:r>
      <w:r w:rsidR="005B57CB">
        <w:fldChar w:fldCharType="separate"/>
      </w:r>
      <w:r>
        <w:rPr>
          <w:noProof/>
        </w:rPr>
        <w:t>(Connor et al., 2004)</w:t>
      </w:r>
      <w:r w:rsidR="005B57CB">
        <w:fldChar w:fldCharType="end"/>
      </w:r>
      <w:r>
        <w:t xml:space="preserve"> and the Europe-wide scheme EUNIS which is strongly based on the UK system </w:t>
      </w:r>
      <w:r w:rsidR="005B57CB">
        <w:fldChar w:fldCharType="begin"/>
      </w:r>
      <w:r w:rsidR="003A4A61">
        <w:instrText xml:space="preserve"> ADDIN REFMGR.CITE &lt;Refman&gt;&lt;Cite&gt;&lt;Author&gt;Davies&lt;/Author&gt;&lt;Year&gt;2004&lt;/Year&gt;&lt;RecNum&gt;11644&lt;/RecNum&gt;&lt;IDText&gt;EUNIS Habitat Classification Marine Habitat Types: Revised Classification and Criteria&lt;/IDText&gt;&lt;MDL Ref_Type="Report"&gt;&lt;Ref_Type&gt;Report&lt;/Ref_Type&gt;&lt;Ref_ID&gt;11644&lt;/Ref_ID&gt;&lt;Title_Primary&gt;EUNIS Habitat Classification Marine Habitat Types: Revised Classification and Criteria&lt;/Title_Primary&gt;&lt;Authors_Primary&gt;Davies,C.E.&lt;/Authors_Primary&gt;&lt;Authors_Primary&gt;Moss,D.&lt;/Authors_Primary&gt;&lt;Date_Primary&gt;2004/9&lt;/Date_Primary&gt;&lt;Keywords&gt;BALTIC&lt;/Keywords&gt;&lt;Keywords&gt;Baltic Sea&lt;/Keywords&gt;&lt;Keywords&gt;Biodiversity&lt;/Keywords&gt;&lt;Keywords&gt;classification&lt;/Keywords&gt;&lt;Keywords&gt;coastal&lt;/Keywords&gt;&lt;Keywords&gt;criteria&lt;/Keywords&gt;&lt;Keywords&gt;EUNIS&lt;/Keywords&gt;&lt;Keywords&gt;European&lt;/Keywords&gt;&lt;Keywords&gt;habitat&lt;/Keywords&gt;&lt;Keywords&gt;Habitat Classification&lt;/Keywords&gt;&lt;Keywords&gt;habitats&lt;/Keywords&gt;&lt;Keywords&gt;marine&lt;/Keywords&gt;&lt;Keywords&gt;marine habitat&lt;/Keywords&gt;&lt;Keywords&gt;OSPAR&lt;/Keywords&gt;&lt;Keywords&gt;Proposal&lt;/Keywords&gt;&lt;Keywords&gt;Revision&lt;/Keywords&gt;&lt;Keywords&gt;sea&lt;/Keywords&gt;&lt;Reprint&gt;Not in File&lt;/Reprint&gt;&lt;Volume&gt;C02492NEW&lt;/Volume&gt;&lt;Publisher&gt;Centre for Ecology &amp;amp; Hydrology (CEH) Dorset&lt;/Publisher&gt;&lt;User_Def_5&gt;R3203&lt;/User_Def_5&gt;&lt;Availability&gt;Electronic Copy&lt;/Availability&gt;&lt;Web_URL_Link2&gt;\\Jncc-gis\JNCC Corporate Data\Library\Reference\Electronic Library\R3203.pdf&lt;/Web_URL_Link2&gt;&lt;ZZ_WorkformID&gt;24&lt;/ZZ_WorkformID&gt;&lt;/MDL&gt;&lt;/Cite&gt;&lt;/Refman&gt;</w:instrText>
      </w:r>
      <w:r w:rsidR="005B57CB">
        <w:fldChar w:fldCharType="separate"/>
      </w:r>
      <w:r>
        <w:rPr>
          <w:noProof/>
        </w:rPr>
        <w:t>(Davies and Moss, 2004)</w:t>
      </w:r>
      <w:r w:rsidR="005B57CB">
        <w:fldChar w:fldCharType="end"/>
      </w:r>
      <w:r>
        <w:t>.</w:t>
      </w:r>
      <w:r w:rsidR="00DD3717">
        <w:t xml:space="preserve"> </w:t>
      </w:r>
    </w:p>
    <w:p w:rsidR="00D33B59" w:rsidRDefault="00D33B59" w:rsidP="001B6740">
      <w:pPr>
        <w:jc w:val="both"/>
      </w:pPr>
    </w:p>
    <w:p w:rsidR="00B962D0" w:rsidRDefault="00DD3717" w:rsidP="001B6740">
      <w:pPr>
        <w:jc w:val="both"/>
      </w:pPr>
      <w:r>
        <w:t xml:space="preserve">Biotopes are positioned at the lowest level (level 5) in </w:t>
      </w:r>
      <w:r w:rsidR="00656943">
        <w:t>the</w:t>
      </w:r>
      <w:r>
        <w:t xml:space="preserve"> classification hierarchy</w:t>
      </w:r>
      <w:r w:rsidR="00E6392F">
        <w:rPr>
          <w:rStyle w:val="FootnoteReference"/>
        </w:rPr>
        <w:footnoteReference w:id="1"/>
      </w:r>
      <w:r>
        <w:t xml:space="preserve">. </w:t>
      </w:r>
      <w:r w:rsidR="00F5672C">
        <w:t xml:space="preserve">The user matches survey data to biotope descriptions. </w:t>
      </w:r>
      <w:r w:rsidR="00D4732A">
        <w:t xml:space="preserve">This guidance outlines a favoured JNCC approach </w:t>
      </w:r>
      <w:r w:rsidR="00D33B59">
        <w:t xml:space="preserve">for assigning a biotope </w:t>
      </w:r>
      <w:r w:rsidR="00E6392F">
        <w:t xml:space="preserve">which </w:t>
      </w:r>
      <w:r w:rsidR="00B962D0">
        <w:t xml:space="preserve">should ensure biotoped data are suitable for JNCC needs. </w:t>
      </w:r>
      <w:r w:rsidR="00656943">
        <w:t>It</w:t>
      </w:r>
      <w:r w:rsidR="00D33B59">
        <w:t xml:space="preserve"> can be applied to either EUNIS </w:t>
      </w:r>
      <w:r w:rsidR="005B57CB">
        <w:fldChar w:fldCharType="begin"/>
      </w:r>
      <w:r w:rsidR="003A4A61">
        <w:instrText xml:space="preserve"> ADDIN REFMGR.CITE &lt;Refman&gt;&lt;Cite&gt;&lt;Author&gt;Davies&lt;/Author&gt;&lt;Year&gt;2004&lt;/Year&gt;&lt;RecNum&gt;11644&lt;/RecNum&gt;&lt;IDText&gt;EUNIS Habitat Classification Marine Habitat Types: Revised Classification and Criteria&lt;/IDText&gt;&lt;MDL Ref_Type="Report"&gt;&lt;Ref_Type&gt;Report&lt;/Ref_Type&gt;&lt;Ref_ID&gt;11644&lt;/Ref_ID&gt;&lt;Title_Primary&gt;EUNIS Habitat Classification Marine Habitat Types: Revised Classification and Criteria&lt;/Title_Primary&gt;&lt;Authors_Primary&gt;Davies,C.E.&lt;/Authors_Primary&gt;&lt;Authors_Primary&gt;Moss,D.&lt;/Authors_Primary&gt;&lt;Date_Primary&gt;2004/9&lt;/Date_Primary&gt;&lt;Keywords&gt;BALTIC&lt;/Keywords&gt;&lt;Keywords&gt;Baltic Sea&lt;/Keywords&gt;&lt;Keywords&gt;Biodiversity&lt;/Keywords&gt;&lt;Keywords&gt;classification&lt;/Keywords&gt;&lt;Keywords&gt;coastal&lt;/Keywords&gt;&lt;Keywords&gt;criteria&lt;/Keywords&gt;&lt;Keywords&gt;EUNIS&lt;/Keywords&gt;&lt;Keywords&gt;European&lt;/Keywords&gt;&lt;Keywords&gt;habitat&lt;/Keywords&gt;&lt;Keywords&gt;Habitat Classification&lt;/Keywords&gt;&lt;Keywords&gt;habitats&lt;/Keywords&gt;&lt;Keywords&gt;marine&lt;/Keywords&gt;&lt;Keywords&gt;marine habitat&lt;/Keywords&gt;&lt;Keywords&gt;OSPAR&lt;/Keywords&gt;&lt;Keywords&gt;Proposal&lt;/Keywords&gt;&lt;Keywords&gt;Revision&lt;/Keywords&gt;&lt;Keywords&gt;sea&lt;/Keywords&gt;&lt;Reprint&gt;Not in File&lt;/Reprint&gt;&lt;Volume&gt;C02492NEW&lt;/Volume&gt;&lt;Publisher&gt;Centre for Ecology &amp;amp; Hydrology (CEH) Dorset&lt;/Publisher&gt;&lt;User_Def_5&gt;R3203&lt;/User_Def_5&gt;&lt;Availability&gt;Electronic Copy&lt;/Availability&gt;&lt;Web_URL_Link2&gt;\\Jncc-gis\JNCC Corporate Data\Library\Reference\Electronic Library\R3203.pdf&lt;/Web_URL_Link2&gt;&lt;ZZ_WorkformID&gt;24&lt;/ZZ_WorkformID&gt;&lt;/MDL&gt;&lt;/Cite&gt;&lt;/Refman&gt;</w:instrText>
      </w:r>
      <w:r w:rsidR="005B57CB">
        <w:fldChar w:fldCharType="separate"/>
      </w:r>
      <w:r w:rsidR="00D33B59">
        <w:rPr>
          <w:noProof/>
        </w:rPr>
        <w:t>(Davies and Moss, 2004)</w:t>
      </w:r>
      <w:r w:rsidR="005B57CB">
        <w:fldChar w:fldCharType="end"/>
      </w:r>
      <w:r w:rsidR="00D33B59">
        <w:t xml:space="preserve"> or the Marine Habitat Classification for Britain and Ireland </w:t>
      </w:r>
      <w:r w:rsidR="005B57CB">
        <w:fldChar w:fldCharType="begin"/>
      </w:r>
      <w:r w:rsidR="003A4A61">
        <w:instrText xml:space="preserve"> ADDIN REFMGR.CITE &lt;Refman&gt;&lt;Cite&gt;&lt;Author&gt;Connor&lt;/Author&gt;&lt;Year&gt;2004&lt;/Year&gt;&lt;RecNum&gt;11856&lt;/RecNum&gt;&lt;IDText&gt;The Marine Habitat Classification for Britain and Ireland. Version 04.05. Littoral Rock Section&lt;/IDText&gt;&lt;MDL Ref_Type="Report"&gt;&lt;Ref_Type&gt;Report&lt;/Ref_Type&gt;&lt;Ref_ID&gt;11856&lt;/Ref_ID&gt;&lt;Title_Primary&gt;The Marine Habitat Classification for Britain and Ireland. Version 04.05. Littoral Rock Section&lt;/Title_Primary&gt;&lt;Authors_Primary&gt;Connor,D.&lt;/Authors_Primary&gt;&lt;Authors_Primary&gt;Allen,J.H.&lt;/Authors_Primary&gt;&lt;Authors_Primary&gt;Golding,N.&lt;/Authors_Primary&gt;&lt;Authors_Primary&gt;Howell,K.L.&lt;/Authors_Primary&gt;&lt;Authors_Primary&gt;Lieberknecht,L.M.&lt;/Authors_Primary&gt;&lt;Authors_Primary&gt;Northen,K.O.&lt;/Authors_Primary&gt;&lt;Authors_Primary&gt;Reker,J.&lt;/Authors_Primary&gt;&lt;Date_Primary&gt;2004/1/1&lt;/Date_Primary&gt;&lt;Keywords&gt;classification&lt;/Keywords&gt;&lt;Keywords&gt;habitat&lt;/Keywords&gt;&lt;Keywords&gt;Habitat Classification&lt;/Keywords&gt;&lt;Keywords&gt;Ireland&lt;/Keywords&gt;&lt;Keywords&gt;Littoral&lt;/Keywords&gt;&lt;Keywords&gt;marine&lt;/Keywords&gt;&lt;Keywords&gt;marine habitat&lt;/Keywords&gt;&lt;Keywords&gt;Rock&lt;/Keywords&gt;&lt;Reprint&gt;Not in File&lt;/Reprint&gt;&lt;User_Def_5&gt;R3415&lt;/User_Def_5&gt;&lt;Title_Series&gt;The Marine Habitat Classification for Britain and Ireland&lt;/Title_Series&gt;&lt;Web_URL&gt;&lt;u&gt;http://jncc.defra.gov.uk/MarineHabitatClassification&lt;/u&gt;&lt;/Web_URL&gt;&lt;ZZ_WorkformID&gt;24&lt;/ZZ_WorkformID&gt;&lt;/MDL&gt;&lt;/Cite&gt;&lt;/Refman&gt;</w:instrText>
      </w:r>
      <w:r w:rsidR="005B57CB">
        <w:fldChar w:fldCharType="separate"/>
      </w:r>
      <w:r w:rsidR="00D33B59">
        <w:rPr>
          <w:noProof/>
        </w:rPr>
        <w:t>(Connor et al., 2004)</w:t>
      </w:r>
      <w:r w:rsidR="005B57CB">
        <w:fldChar w:fldCharType="end"/>
      </w:r>
      <w:r w:rsidR="00D4732A">
        <w:t xml:space="preserve">. </w:t>
      </w:r>
      <w:r w:rsidR="008C6147">
        <w:t xml:space="preserve">EUNIS covers pelagic and ice associated habitats as well as benthic habitats but these will not be discussed in this </w:t>
      </w:r>
      <w:r w:rsidR="00E6392F">
        <w:t>document</w:t>
      </w:r>
      <w:r w:rsidR="008C6147">
        <w:t xml:space="preserve">. </w:t>
      </w:r>
      <w:r w:rsidR="00B962D0">
        <w:t>This guidance is aimed at any user of these classifications but, in particular, those who assign biotopes to survey data gathered for the Statu</w:t>
      </w:r>
      <w:r w:rsidR="00F66C40">
        <w:t>to</w:t>
      </w:r>
      <w:r w:rsidR="00B962D0">
        <w:t>ry Nature Conservation Bodies (SNCBs).</w:t>
      </w:r>
      <w:r w:rsidR="0053447B">
        <w:t xml:space="preserve"> </w:t>
      </w:r>
      <w:r w:rsidR="00656943">
        <w:t>It</w:t>
      </w:r>
      <w:r w:rsidR="002A337D">
        <w:t xml:space="preserve"> does not cover the acquisition of habitat data for biotoping, processing of samples or </w:t>
      </w:r>
      <w:r w:rsidR="002A337D" w:rsidRPr="00F75965">
        <w:t xml:space="preserve">data interpretation; this information can be found in various standard operating procedures </w:t>
      </w:r>
      <w:r w:rsidR="003A4A61" w:rsidRPr="00F75965">
        <w:t>(</w:t>
      </w:r>
      <w:r w:rsidR="00615279">
        <w:t xml:space="preserve">e.g. </w:t>
      </w:r>
      <w:r w:rsidR="003A4A61" w:rsidRPr="00F75965">
        <w:t>Davies et al. 2001,</w:t>
      </w:r>
      <w:r w:rsidR="00385202" w:rsidRPr="00F75965">
        <w:t xml:space="preserve"> Irving et al. 2012</w:t>
      </w:r>
      <w:r w:rsidR="002A337D" w:rsidRPr="00F75965">
        <w:t>, Cefas SOPs, MESH ROGs</w:t>
      </w:r>
      <w:r w:rsidR="00447661" w:rsidRPr="00F75965">
        <w:rPr>
          <w:rStyle w:val="FootnoteReference"/>
        </w:rPr>
        <w:footnoteReference w:id="2"/>
      </w:r>
      <w:r w:rsidR="002A337D" w:rsidRPr="00F75965">
        <w:t>, NMBAQC guidelines</w:t>
      </w:r>
      <w:r w:rsidR="00A277B7" w:rsidRPr="00F75965">
        <w:rPr>
          <w:rStyle w:val="FootnoteReference"/>
        </w:rPr>
        <w:footnoteReference w:id="3"/>
      </w:r>
      <w:r w:rsidR="002A337D" w:rsidRPr="00F75965">
        <w:t xml:space="preserve">, </w:t>
      </w:r>
      <w:proofErr w:type="spellStart"/>
      <w:r w:rsidR="003A4A61" w:rsidRPr="00F75965">
        <w:t>Wyn</w:t>
      </w:r>
      <w:proofErr w:type="spellEnd"/>
      <w:r w:rsidR="003A4A61" w:rsidRPr="00F75965">
        <w:t xml:space="preserve"> et al. 2006)</w:t>
      </w:r>
      <w:r w:rsidR="002A337D" w:rsidRPr="00F75965">
        <w:t xml:space="preserve">. </w:t>
      </w:r>
      <w:r w:rsidR="0053447B" w:rsidRPr="00F75965">
        <w:t xml:space="preserve">It is likely that this document will continue to be </w:t>
      </w:r>
      <w:r w:rsidR="00615279">
        <w:t>updat</w:t>
      </w:r>
      <w:r w:rsidR="0053447B" w:rsidRPr="00F75965">
        <w:t>ed as new information becomes available.</w:t>
      </w:r>
      <w:r w:rsidR="0053447B">
        <w:t xml:space="preserve"> </w:t>
      </w:r>
    </w:p>
    <w:p w:rsidR="00D4439E" w:rsidRDefault="00D4439E" w:rsidP="001B6740">
      <w:pPr>
        <w:jc w:val="both"/>
      </w:pPr>
    </w:p>
    <w:p w:rsidR="00D4732A" w:rsidRDefault="00423C4C" w:rsidP="001B6740">
      <w:pPr>
        <w:pStyle w:val="Heading1"/>
        <w:numPr>
          <w:ilvl w:val="0"/>
          <w:numId w:val="2"/>
        </w:numPr>
        <w:jc w:val="both"/>
      </w:pPr>
      <w:bookmarkStart w:id="1" w:name="_Toc413224660"/>
      <w:r>
        <w:t>D</w:t>
      </w:r>
      <w:r w:rsidR="00D4732A">
        <w:t xml:space="preserve">ata </w:t>
      </w:r>
      <w:r>
        <w:t>available for assigning a biotope</w:t>
      </w:r>
      <w:bookmarkEnd w:id="1"/>
    </w:p>
    <w:p w:rsidR="00DD3717" w:rsidRDefault="00D4732A" w:rsidP="001B6740">
      <w:pPr>
        <w:jc w:val="both"/>
      </w:pPr>
      <w:r>
        <w:t xml:space="preserve">Different data types will be available for use in biotoping depending on the survey undertaken. </w:t>
      </w:r>
      <w:r w:rsidR="00D044AC">
        <w:t xml:space="preserve">As a minimum, </w:t>
      </w:r>
      <w:r w:rsidR="00DD3717">
        <w:t>information is generally gathered on the species present (</w:t>
      </w:r>
      <w:r w:rsidR="00677D86">
        <w:t>epibiota</w:t>
      </w:r>
      <w:r w:rsidR="00DD3717">
        <w:t xml:space="preserve">, infauna or both) and details of the </w:t>
      </w:r>
      <w:r w:rsidR="00FC4E71">
        <w:t>substrate</w:t>
      </w:r>
      <w:r w:rsidR="00DD3717">
        <w:t xml:space="preserve"> and depth. </w:t>
      </w:r>
    </w:p>
    <w:p w:rsidR="00DD3717" w:rsidRDefault="00107230" w:rsidP="001B6740">
      <w:pPr>
        <w:pStyle w:val="Heading2"/>
        <w:jc w:val="both"/>
      </w:pPr>
      <w:bookmarkStart w:id="2" w:name="_Toc413224661"/>
      <w:r w:rsidRPr="00107230">
        <w:rPr>
          <w:i/>
        </w:rPr>
        <w:t>In situ</w:t>
      </w:r>
      <w:r>
        <w:t xml:space="preserve"> i</w:t>
      </w:r>
      <w:r w:rsidR="00DD3717">
        <w:t>ntertidal habitat survey</w:t>
      </w:r>
      <w:bookmarkEnd w:id="2"/>
    </w:p>
    <w:p w:rsidR="00EA162C" w:rsidRDefault="00F66C40" w:rsidP="001B6740">
      <w:pPr>
        <w:jc w:val="both"/>
      </w:pPr>
      <w:r>
        <w:rPr>
          <w:noProof/>
          <w:lang w:eastAsia="en-GB"/>
        </w:rPr>
        <w:drawing>
          <wp:anchor distT="0" distB="0" distL="114300" distR="114300" simplePos="0" relativeHeight="251662336" behindDoc="0" locked="0" layoutInCell="1" allowOverlap="1">
            <wp:simplePos x="0" y="0"/>
            <wp:positionH relativeFrom="column">
              <wp:posOffset>3066415</wp:posOffset>
            </wp:positionH>
            <wp:positionV relativeFrom="paragraph">
              <wp:posOffset>62865</wp:posOffset>
            </wp:positionV>
            <wp:extent cx="2661920" cy="1967865"/>
            <wp:effectExtent l="19050" t="19050" r="24130" b="13335"/>
            <wp:wrapSquare wrapText="bothSides"/>
            <wp:docPr id="37" name="Picture 21" descr="i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oc"/>
                    <pic:cNvPicPr>
                      <a:picLocks noChangeAspect="1" noChangeArrowheads="1"/>
                    </pic:cNvPicPr>
                  </pic:nvPicPr>
                  <pic:blipFill>
                    <a:blip r:embed="rId17" cstate="screen"/>
                    <a:srcRect/>
                    <a:stretch>
                      <a:fillRect/>
                    </a:stretch>
                  </pic:blipFill>
                  <pic:spPr bwMode="auto">
                    <a:xfrm>
                      <a:off x="0" y="0"/>
                      <a:ext cx="2661920" cy="1967865"/>
                    </a:xfrm>
                    <a:prstGeom prst="rect">
                      <a:avLst/>
                    </a:prstGeom>
                    <a:noFill/>
                    <a:ln w="6350">
                      <a:solidFill>
                        <a:srgbClr val="000000"/>
                      </a:solidFill>
                      <a:miter lim="800000"/>
                      <a:headEnd/>
                      <a:tailEnd/>
                    </a:ln>
                  </pic:spPr>
                </pic:pic>
              </a:graphicData>
            </a:graphic>
          </wp:anchor>
        </w:drawing>
      </w:r>
      <w:r w:rsidR="007D3CDE">
        <w:t xml:space="preserve">For intertidal habitat surveys biotopes are often identified in the field </w:t>
      </w:r>
      <w:r w:rsidR="00423C4C">
        <w:t>using information available. In some cases biotopes are assigned simply based on expert knowledge of the area and the typical species expected for certain biotopes. Information on the physical character of the site i</w:t>
      </w:r>
      <w:r w:rsidR="00ED3A12">
        <w:t>s recorded</w:t>
      </w:r>
      <w:r w:rsidR="00423C4C">
        <w:t xml:space="preserve"> </w:t>
      </w:r>
      <w:r w:rsidR="002A337D">
        <w:t>often</w:t>
      </w:r>
      <w:r w:rsidR="00423C4C">
        <w:t xml:space="preserve"> using the site forms developed for the Marine Nature Conservation Review (MNCR)</w:t>
      </w:r>
      <w:r w:rsidR="00423C4C">
        <w:rPr>
          <w:rStyle w:val="FootnoteReference"/>
        </w:rPr>
        <w:footnoteReference w:id="4"/>
      </w:r>
      <w:r>
        <w:t xml:space="preserve"> or modified versions thereof</w:t>
      </w:r>
      <w:r w:rsidR="00423C4C">
        <w:t xml:space="preserve">. </w:t>
      </w:r>
      <w:r w:rsidR="00BB18E4">
        <w:t>These include information about zone, physiographic feature type (e.g. linear coast, estuary), salinity, wave exposure, tidal streams and geology, all of which are useful in assigning the correct biotope</w:t>
      </w:r>
      <w:r w:rsidR="0054441D">
        <w:t>. A</w:t>
      </w:r>
      <w:r w:rsidR="004B3B90">
        <w:t xml:space="preserve"> species list </w:t>
      </w:r>
      <w:r w:rsidR="00EC7F14">
        <w:t xml:space="preserve">or representative quadrats are </w:t>
      </w:r>
      <w:r w:rsidR="004B3B90">
        <w:t xml:space="preserve">collected for each habitat surveyed. For rock habitats </w:t>
      </w:r>
      <w:r w:rsidR="0054441D">
        <w:t xml:space="preserve">this will be </w:t>
      </w:r>
      <w:r w:rsidR="00677D86">
        <w:t>epibiota</w:t>
      </w:r>
      <w:r w:rsidR="0054441D">
        <w:t xml:space="preserve"> only. For sediment habitats a hand core may be taken and processed for infauna on site</w:t>
      </w:r>
      <w:r w:rsidR="00325B76">
        <w:t xml:space="preserve"> or sometimes post survey</w:t>
      </w:r>
      <w:r w:rsidR="0054441D">
        <w:t xml:space="preserve">. Key </w:t>
      </w:r>
      <w:r w:rsidR="00677D86">
        <w:t>epibiota</w:t>
      </w:r>
      <w:r w:rsidR="0054441D">
        <w:t xml:space="preserve"> in the vicinity of infaunal samples would also be recorded. Specimens </w:t>
      </w:r>
      <w:r w:rsidR="0054441D">
        <w:lastRenderedPageBreak/>
        <w:t xml:space="preserve">of key species important for assigning a biotope </w:t>
      </w:r>
      <w:r w:rsidR="009277A0">
        <w:t>are taken</w:t>
      </w:r>
      <w:r w:rsidR="009277A0" w:rsidRPr="009277A0">
        <w:t xml:space="preserve"> </w:t>
      </w:r>
      <w:r w:rsidR="009277A0">
        <w:t>if they cannot be identified on site</w:t>
      </w:r>
      <w:r w:rsidR="0054441D">
        <w:t xml:space="preserve">. The biotope could then be altered later based on the species identification. </w:t>
      </w:r>
      <w:r w:rsidR="00154C12">
        <w:t xml:space="preserve">Species and physical data are generally recorded </w:t>
      </w:r>
      <w:r w:rsidR="00154C12" w:rsidRPr="00154C12">
        <w:t xml:space="preserve">in </w:t>
      </w:r>
      <w:r w:rsidR="0054441D" w:rsidRPr="00154C12">
        <w:t>MNCR littoral habitat forms</w:t>
      </w:r>
      <w:r w:rsidR="00154C12" w:rsidRPr="00154C12">
        <w:rPr>
          <w:rStyle w:val="FootnoteReference"/>
        </w:rPr>
        <w:footnoteReference w:id="5"/>
      </w:r>
      <w:r w:rsidR="0054441D" w:rsidRPr="00154C12">
        <w:t xml:space="preserve"> </w:t>
      </w:r>
      <w:r w:rsidR="00154C12" w:rsidRPr="00154C12">
        <w:t>or similar.</w:t>
      </w:r>
      <w:r w:rsidR="00154C12">
        <w:t xml:space="preserve"> </w:t>
      </w:r>
    </w:p>
    <w:p w:rsidR="007D3CDE" w:rsidRDefault="00107230" w:rsidP="001B6740">
      <w:pPr>
        <w:pStyle w:val="Heading2"/>
        <w:jc w:val="both"/>
      </w:pPr>
      <w:bookmarkStart w:id="3" w:name="_Toc413224662"/>
      <w:r w:rsidRPr="00107230">
        <w:rPr>
          <w:i/>
        </w:rPr>
        <w:t>In situ</w:t>
      </w:r>
      <w:r>
        <w:t xml:space="preserve"> subtidal dive habitat survey</w:t>
      </w:r>
      <w:bookmarkEnd w:id="3"/>
    </w:p>
    <w:p w:rsidR="002935AA" w:rsidRDefault="00F66C40" w:rsidP="001B6740">
      <w:pPr>
        <w:jc w:val="both"/>
      </w:pPr>
      <w:r>
        <w:rPr>
          <w:noProof/>
          <w:lang w:eastAsia="en-GB"/>
        </w:rPr>
        <w:drawing>
          <wp:anchor distT="0" distB="0" distL="114300" distR="114300" simplePos="0" relativeHeight="251660288" behindDoc="0" locked="0" layoutInCell="1" allowOverlap="1">
            <wp:simplePos x="0" y="0"/>
            <wp:positionH relativeFrom="column">
              <wp:posOffset>3103245</wp:posOffset>
            </wp:positionH>
            <wp:positionV relativeFrom="paragraph">
              <wp:posOffset>547370</wp:posOffset>
            </wp:positionV>
            <wp:extent cx="2661920" cy="1751330"/>
            <wp:effectExtent l="19050" t="0" r="5080" b="0"/>
            <wp:wrapSquare wrapText="bothSides"/>
            <wp:docPr id="36" name="il_fi" descr="i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doc"/>
                    <pic:cNvPicPr>
                      <a:picLocks noChangeAspect="1" noChangeArrowheads="1"/>
                    </pic:cNvPicPr>
                  </pic:nvPicPr>
                  <pic:blipFill>
                    <a:blip r:embed="rId18" cstate="screen"/>
                    <a:srcRect/>
                    <a:stretch>
                      <a:fillRect/>
                    </a:stretch>
                  </pic:blipFill>
                  <pic:spPr bwMode="auto">
                    <a:xfrm>
                      <a:off x="0" y="0"/>
                      <a:ext cx="2661920" cy="1751330"/>
                    </a:xfrm>
                    <a:prstGeom prst="rect">
                      <a:avLst/>
                    </a:prstGeom>
                    <a:noFill/>
                  </pic:spPr>
                </pic:pic>
              </a:graphicData>
            </a:graphic>
          </wp:anchor>
        </w:drawing>
      </w:r>
      <w:r w:rsidR="007C7B36">
        <w:t xml:space="preserve">Biotopes are also identified in the field for dive surveys in shallower subtidal areas. For rock habitats a species list and associated physical information is recorded during the dive, often using the </w:t>
      </w:r>
      <w:r w:rsidR="009277A0">
        <w:t xml:space="preserve">MNCR </w:t>
      </w:r>
      <w:r w:rsidR="007C7B36">
        <w:t>sublittoral habitat form</w:t>
      </w:r>
      <w:r w:rsidR="009277A0">
        <w:rPr>
          <w:rStyle w:val="FootnoteReference"/>
        </w:rPr>
        <w:footnoteReference w:id="6"/>
      </w:r>
      <w:r w:rsidR="008C0EAB">
        <w:t xml:space="preserve"> or </w:t>
      </w:r>
      <w:r w:rsidR="00E6392F">
        <w:t xml:space="preserve">a </w:t>
      </w:r>
      <w:r w:rsidR="008C0EAB">
        <w:t>similar form adapted from this</w:t>
      </w:r>
      <w:r w:rsidR="007C7B36">
        <w:t xml:space="preserve">. This includes information on depth, the % composition of </w:t>
      </w:r>
      <w:r w:rsidR="00FC4E71">
        <w:t>substrate</w:t>
      </w:r>
      <w:r w:rsidR="007C7B36">
        <w:t xml:space="preserve">, </w:t>
      </w:r>
      <w:r w:rsidR="00FC4E71">
        <w:t>substrate</w:t>
      </w:r>
      <w:r w:rsidR="007C7B36">
        <w:t xml:space="preserve"> features and modifiers. Species data </w:t>
      </w:r>
      <w:r w:rsidR="0087016D">
        <w:t>are</w:t>
      </w:r>
      <w:r w:rsidR="007C7B36">
        <w:t xml:space="preserve"> generally recorded using the SACFOR scale. </w:t>
      </w:r>
      <w:r w:rsidR="008C0EAB">
        <w:t xml:space="preserve">Video and photographs are sometimes taken to check identification at a later date. </w:t>
      </w:r>
      <w:r w:rsidR="007C7B36">
        <w:t xml:space="preserve">For sediment habitats notes are taken on depth, substrate and </w:t>
      </w:r>
      <w:r w:rsidR="00677D86">
        <w:t>epibiota</w:t>
      </w:r>
      <w:r w:rsidR="007F24A6">
        <w:t xml:space="preserve">. </w:t>
      </w:r>
      <w:r w:rsidR="002935AA">
        <w:t>A useful guidance document was produced for Seasearch (Irving and Wood, 2007) that provides a biotope key to assists divers with the identification of biotopes</w:t>
      </w:r>
      <w:r w:rsidR="002935AA">
        <w:rPr>
          <w:rStyle w:val="FootnoteReference"/>
        </w:rPr>
        <w:footnoteReference w:id="7"/>
      </w:r>
      <w:r w:rsidR="002935AA">
        <w:t>.</w:t>
      </w:r>
    </w:p>
    <w:p w:rsidR="002935AA" w:rsidRDefault="002935AA" w:rsidP="001B6740">
      <w:pPr>
        <w:jc w:val="both"/>
      </w:pPr>
    </w:p>
    <w:p w:rsidR="00107230" w:rsidRPr="00AA563C" w:rsidRDefault="007F24A6" w:rsidP="001B6740">
      <w:pPr>
        <w:jc w:val="both"/>
      </w:pPr>
      <w:r>
        <w:t xml:space="preserve">Hand cores </w:t>
      </w:r>
      <w:r w:rsidR="00EC7F14">
        <w:t xml:space="preserve">may be </w:t>
      </w:r>
      <w:r>
        <w:t xml:space="preserve">taken for infauna and an additional sediment sample </w:t>
      </w:r>
      <w:r w:rsidR="00EC7F14">
        <w:t xml:space="preserve">may be taken </w:t>
      </w:r>
      <w:r>
        <w:t xml:space="preserve">for Particle Size Analysis (PSA). These samples are processed subsequently and resulting data </w:t>
      </w:r>
      <w:r w:rsidR="0087016D">
        <w:t>are</w:t>
      </w:r>
      <w:r>
        <w:t xml:space="preserve"> avail</w:t>
      </w:r>
      <w:r w:rsidR="002935AA">
        <w:t xml:space="preserve">able for statistical analysis. </w:t>
      </w:r>
      <w:r>
        <w:t xml:space="preserve"> </w:t>
      </w:r>
      <w:r w:rsidR="007C7B36">
        <w:t xml:space="preserve"> </w:t>
      </w:r>
    </w:p>
    <w:p w:rsidR="00107230" w:rsidRDefault="00107230" w:rsidP="001B6740">
      <w:pPr>
        <w:pStyle w:val="Heading2"/>
        <w:jc w:val="both"/>
      </w:pPr>
      <w:bookmarkStart w:id="4" w:name="_Toc413224663"/>
      <w:r>
        <w:t>Remote subtidal</w:t>
      </w:r>
      <w:r w:rsidRPr="00107230">
        <w:t xml:space="preserve"> </w:t>
      </w:r>
      <w:r>
        <w:t>habitat survey</w:t>
      </w:r>
      <w:bookmarkEnd w:id="4"/>
    </w:p>
    <w:p w:rsidR="00F24536" w:rsidRDefault="00F24536" w:rsidP="001B6740">
      <w:pPr>
        <w:jc w:val="both"/>
      </w:pPr>
      <w:r>
        <w:t>Deeper subtidal habitats are surveyed remotely using underwater video and grab sampling. Some field notes are taken on substrate and characteristic fauna identified from videos and grabs. MNCR sublittoral habitat forms</w:t>
      </w:r>
      <w:r w:rsidR="00664722">
        <w:rPr>
          <w:rStyle w:val="FootnoteReference"/>
        </w:rPr>
        <w:t>6</w:t>
      </w:r>
      <w:r w:rsidR="00F5672C">
        <w:t xml:space="preserve"> or</w:t>
      </w:r>
      <w:r>
        <w:t xml:space="preserve"> </w:t>
      </w:r>
      <w:r w:rsidR="00F5672C">
        <w:t xml:space="preserve">other similar log sheets </w:t>
      </w:r>
      <w:r>
        <w:t>are used. Video data and grabs are processed after the survey. The following outputs are produced from a typical offshore survey:</w:t>
      </w:r>
    </w:p>
    <w:p w:rsidR="00F24536" w:rsidRDefault="00F24536" w:rsidP="001B6740">
      <w:pPr>
        <w:numPr>
          <w:ilvl w:val="0"/>
          <w:numId w:val="13"/>
        </w:numPr>
        <w:spacing w:after="120"/>
        <w:jc w:val="both"/>
      </w:pPr>
      <w:r>
        <w:t>A species matrix for infauna above a certain size recorded in grab samples;</w:t>
      </w:r>
    </w:p>
    <w:p w:rsidR="00F24536" w:rsidRDefault="00F24536" w:rsidP="001B6740">
      <w:pPr>
        <w:numPr>
          <w:ilvl w:val="0"/>
          <w:numId w:val="13"/>
        </w:numPr>
        <w:spacing w:after="120"/>
        <w:jc w:val="both"/>
      </w:pPr>
      <w:r>
        <w:t>Particle size analysis results for grab samples;</w:t>
      </w:r>
    </w:p>
    <w:p w:rsidR="00F24536" w:rsidRDefault="00F24536" w:rsidP="001B6740">
      <w:pPr>
        <w:numPr>
          <w:ilvl w:val="0"/>
          <w:numId w:val="13"/>
        </w:numPr>
        <w:spacing w:after="120"/>
        <w:jc w:val="both"/>
      </w:pPr>
      <w:r>
        <w:t xml:space="preserve">One species matrix for </w:t>
      </w:r>
      <w:r w:rsidR="00677D86">
        <w:t>epibiota</w:t>
      </w:r>
      <w:r>
        <w:t xml:space="preserve"> recorded in stills, and one for video tow divided by habitat;</w:t>
      </w:r>
    </w:p>
    <w:p w:rsidR="00F24536" w:rsidRDefault="00F24536" w:rsidP="001B6740">
      <w:pPr>
        <w:numPr>
          <w:ilvl w:val="0"/>
          <w:numId w:val="13"/>
        </w:numPr>
        <w:spacing w:after="120"/>
        <w:jc w:val="both"/>
      </w:pPr>
      <w:r>
        <w:t xml:space="preserve">A log sheet showing associated information about zone and </w:t>
      </w:r>
      <w:r w:rsidR="00FC4E71">
        <w:t>substrate</w:t>
      </w:r>
      <w:r>
        <w:t>, and;</w:t>
      </w:r>
    </w:p>
    <w:p w:rsidR="00F24536" w:rsidRDefault="00F24536" w:rsidP="001B6740">
      <w:pPr>
        <w:numPr>
          <w:ilvl w:val="0"/>
          <w:numId w:val="13"/>
        </w:numPr>
        <w:spacing w:after="120"/>
        <w:jc w:val="both"/>
      </w:pPr>
      <w:r>
        <w:t>Metadata for each sample including its location, depth, and sometimes additional environmental information collected at that point such as seabed water temperature.</w:t>
      </w:r>
    </w:p>
    <w:p w:rsidR="009277A0" w:rsidRPr="009277A0" w:rsidRDefault="00F24536" w:rsidP="001B6740">
      <w:pPr>
        <w:jc w:val="both"/>
      </w:pPr>
      <w:r>
        <w:t xml:space="preserve">These analysed data can be reviewed to look for patterns in biological community and how this relates to associated physical variation. </w:t>
      </w:r>
      <w:r w:rsidR="004D68AB">
        <w:t>Sometimes</w:t>
      </w:r>
      <w:r>
        <w:t xml:space="preserve"> </w:t>
      </w:r>
      <w:r w:rsidR="004D68AB">
        <w:t xml:space="preserve">only </w:t>
      </w:r>
      <w:r>
        <w:t xml:space="preserve">a subset of stills </w:t>
      </w:r>
      <w:r w:rsidR="004D68AB">
        <w:t>are</w:t>
      </w:r>
      <w:r>
        <w:t xml:space="preserve"> analysed </w:t>
      </w:r>
      <w:r w:rsidR="004D68AB">
        <w:t xml:space="preserve">to get a full species list </w:t>
      </w:r>
      <w:r>
        <w:t xml:space="preserve">due to time or financial constraints. </w:t>
      </w:r>
      <w:r w:rsidR="004D68AB">
        <w:t>I</w:t>
      </w:r>
      <w:r>
        <w:t>mages</w:t>
      </w:r>
      <w:r w:rsidR="004D68AB">
        <w:t xml:space="preserve"> without species lists</w:t>
      </w:r>
      <w:r>
        <w:t xml:space="preserve"> can still help to get an overall impression of the site, although they wouldn’t be included in any statistical analysis.</w:t>
      </w:r>
      <w:r w:rsidR="0085536A" w:rsidRPr="0085536A">
        <w:rPr>
          <w:rFonts w:cs="Arial"/>
          <w:sz w:val="20"/>
          <w:szCs w:val="20"/>
        </w:rPr>
        <w:t xml:space="preserve"> </w:t>
      </w:r>
    </w:p>
    <w:p w:rsidR="00107230" w:rsidRDefault="00F66C40" w:rsidP="001B6740">
      <w:pPr>
        <w:jc w:val="both"/>
        <w:rPr>
          <w:rFonts w:cs="Arial"/>
          <w:sz w:val="20"/>
          <w:szCs w:val="20"/>
        </w:rPr>
      </w:pPr>
      <w:r>
        <w:rPr>
          <w:rFonts w:cs="Arial"/>
          <w:noProof/>
          <w:sz w:val="20"/>
          <w:szCs w:val="20"/>
          <w:lang w:eastAsia="en-GB"/>
        </w:rPr>
        <w:lastRenderedPageBreak/>
        <w:drawing>
          <wp:inline distT="0" distB="0" distL="0" distR="0">
            <wp:extent cx="2730389" cy="2038943"/>
            <wp:effectExtent l="19050" t="0" r="0" b="0"/>
            <wp:docPr id="2" name="Picture 2" descr="http://3.bp.blogspot.com/-pxVnd-1nLTk/TzGZsfdmFlI/AAAAAAAAACI/6ek05OD8TKw/s320/small+camera+s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pxVnd-1nLTk/TzGZsfdmFlI/AAAAAAAAACI/6ek05OD8TKw/s320/small+camera+sledge.JPG"/>
                    <pic:cNvPicPr>
                      <a:picLocks noChangeAspect="1" noChangeArrowheads="1"/>
                    </pic:cNvPicPr>
                  </pic:nvPicPr>
                  <pic:blipFill>
                    <a:blip r:embed="rId19" cstate="screen"/>
                    <a:srcRect/>
                    <a:stretch>
                      <a:fillRect/>
                    </a:stretch>
                  </pic:blipFill>
                  <pic:spPr bwMode="auto">
                    <a:xfrm>
                      <a:off x="0" y="0"/>
                      <a:ext cx="2734945" cy="2042346"/>
                    </a:xfrm>
                    <a:prstGeom prst="rect">
                      <a:avLst/>
                    </a:prstGeom>
                    <a:noFill/>
                    <a:ln w="9525">
                      <a:noFill/>
                      <a:miter lim="800000"/>
                      <a:headEnd/>
                      <a:tailEnd/>
                    </a:ln>
                  </pic:spPr>
                </pic:pic>
              </a:graphicData>
            </a:graphic>
          </wp:inline>
        </w:drawing>
      </w:r>
      <w:r w:rsidR="0085536A">
        <w:rPr>
          <w:rFonts w:cs="Arial"/>
          <w:sz w:val="20"/>
          <w:szCs w:val="20"/>
        </w:rPr>
        <w:t xml:space="preserve"> </w:t>
      </w:r>
      <w:r w:rsidR="00A55CEF">
        <w:rPr>
          <w:rFonts w:cs="Arial"/>
          <w:sz w:val="20"/>
          <w:szCs w:val="20"/>
        </w:rPr>
        <w:t xml:space="preserve">  </w:t>
      </w:r>
      <w:r w:rsidR="00DA3F0D">
        <w:rPr>
          <w:rFonts w:cs="Arial"/>
          <w:sz w:val="20"/>
          <w:szCs w:val="20"/>
        </w:rPr>
        <w:t xml:space="preserve">  </w:t>
      </w:r>
      <w:r>
        <w:rPr>
          <w:rFonts w:cs="Arial"/>
          <w:noProof/>
          <w:sz w:val="20"/>
          <w:szCs w:val="20"/>
          <w:lang w:eastAsia="en-GB"/>
        </w:rPr>
        <w:drawing>
          <wp:inline distT="0" distB="0" distL="0" distR="0">
            <wp:extent cx="2720975" cy="2040890"/>
            <wp:effectExtent l="19050" t="0" r="3175" b="0"/>
            <wp:docPr id="3" name="Picture 3" descr="http://4.bp.blogspot.com/-uO-u8P16yAo/UO8Cm08szlI/AAAAAAAAAJs/D3yLq3tS2Nk/s400/us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uO-u8P16yAo/UO8Cm08szlI/AAAAAAAAAJs/D3yLq3tS2Nk/s400/use_9.JPG"/>
                    <pic:cNvPicPr>
                      <a:picLocks noChangeAspect="1" noChangeArrowheads="1"/>
                    </pic:cNvPicPr>
                  </pic:nvPicPr>
                  <pic:blipFill>
                    <a:blip r:embed="rId20" cstate="screen"/>
                    <a:srcRect/>
                    <a:stretch>
                      <a:fillRect/>
                    </a:stretch>
                  </pic:blipFill>
                  <pic:spPr bwMode="auto">
                    <a:xfrm>
                      <a:off x="0" y="0"/>
                      <a:ext cx="2720975" cy="2040890"/>
                    </a:xfrm>
                    <a:prstGeom prst="rect">
                      <a:avLst/>
                    </a:prstGeom>
                    <a:noFill/>
                    <a:ln w="9525">
                      <a:noFill/>
                      <a:miter lim="800000"/>
                      <a:headEnd/>
                      <a:tailEnd/>
                    </a:ln>
                  </pic:spPr>
                </pic:pic>
              </a:graphicData>
            </a:graphic>
          </wp:inline>
        </w:drawing>
      </w:r>
    </w:p>
    <w:p w:rsidR="00107230" w:rsidRDefault="00107230" w:rsidP="001B6740">
      <w:pPr>
        <w:pStyle w:val="Heading2"/>
        <w:jc w:val="both"/>
      </w:pPr>
      <w:bookmarkStart w:id="5" w:name="_Toc413224664"/>
      <w:r>
        <w:t>Deep-sea habitat survey</w:t>
      </w:r>
      <w:bookmarkEnd w:id="5"/>
    </w:p>
    <w:p w:rsidR="00107230" w:rsidRDefault="00F66C40" w:rsidP="001B6740">
      <w:pPr>
        <w:jc w:val="both"/>
      </w:pPr>
      <w:r>
        <w:rPr>
          <w:noProof/>
          <w:lang w:eastAsia="en-GB"/>
        </w:rPr>
        <w:drawing>
          <wp:anchor distT="0" distB="0" distL="114300" distR="114300" simplePos="0" relativeHeight="251664384" behindDoc="0" locked="0" layoutInCell="1" allowOverlap="1">
            <wp:simplePos x="0" y="0"/>
            <wp:positionH relativeFrom="column">
              <wp:posOffset>3416300</wp:posOffset>
            </wp:positionH>
            <wp:positionV relativeFrom="paragraph">
              <wp:posOffset>33020</wp:posOffset>
            </wp:positionV>
            <wp:extent cx="2287905" cy="1656080"/>
            <wp:effectExtent l="19050" t="0" r="0" b="0"/>
            <wp:wrapSquare wrapText="bothSides"/>
            <wp:docPr id="35" name="Picture 22" descr="Sponges,+red+banded+fish+and+sea+cucumber+on+b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onges,+red+banded+fish+and+sea+cucumber+on+boulder"/>
                    <pic:cNvPicPr>
                      <a:picLocks noChangeAspect="1" noChangeArrowheads="1"/>
                    </pic:cNvPicPr>
                  </pic:nvPicPr>
                  <pic:blipFill>
                    <a:blip r:embed="rId21" cstate="screen"/>
                    <a:srcRect/>
                    <a:stretch>
                      <a:fillRect/>
                    </a:stretch>
                  </pic:blipFill>
                  <pic:spPr bwMode="auto">
                    <a:xfrm>
                      <a:off x="0" y="0"/>
                      <a:ext cx="2287905" cy="1656080"/>
                    </a:xfrm>
                    <a:prstGeom prst="rect">
                      <a:avLst/>
                    </a:prstGeom>
                    <a:noFill/>
                  </pic:spPr>
                </pic:pic>
              </a:graphicData>
            </a:graphic>
          </wp:anchor>
        </w:drawing>
      </w:r>
      <w:r w:rsidR="0087016D">
        <w:t>D</w:t>
      </w:r>
      <w:r w:rsidR="007621FB">
        <w:t>eep-sea surveys</w:t>
      </w:r>
      <w:r w:rsidR="0087016D">
        <w:t xml:space="preserve"> generally acquire video data either using an ROV or towed system</w:t>
      </w:r>
      <w:r w:rsidR="007621FB">
        <w:t>. Th</w:t>
      </w:r>
      <w:r w:rsidR="003B0D66">
        <w:t>e</w:t>
      </w:r>
      <w:r w:rsidR="007621FB">
        <w:t>s</w:t>
      </w:r>
      <w:r w:rsidR="003B0D66">
        <w:t>e</w:t>
      </w:r>
      <w:r w:rsidR="007621FB">
        <w:t xml:space="preserve"> video data </w:t>
      </w:r>
      <w:r w:rsidR="003B0D66">
        <w:t>are</w:t>
      </w:r>
      <w:r w:rsidR="007621FB">
        <w:t xml:space="preserve"> processed in a similar way to shallower subtidal surveys; however, identification of species is a lot more challenging as the deep-sea is still poorly understood. </w:t>
      </w:r>
      <w:r w:rsidR="004D68AB">
        <w:t>Associated physical information such as water temperature and salinity are often recorded using a CTD which may or may not be mounted on the camera. Some surveys may also acquire grab samples</w:t>
      </w:r>
      <w:r w:rsidR="0087016D">
        <w:t xml:space="preserve"> but this is rare as it takes a long time for the equipment to reach the seabed</w:t>
      </w:r>
      <w:r w:rsidR="004D68AB">
        <w:t>.</w:t>
      </w:r>
      <w:r w:rsidR="0085536A" w:rsidRPr="0085536A">
        <w:rPr>
          <w:rFonts w:cs="Arial"/>
          <w:sz w:val="20"/>
          <w:szCs w:val="20"/>
        </w:rPr>
        <w:t xml:space="preserve"> </w:t>
      </w:r>
    </w:p>
    <w:p w:rsidR="00107230" w:rsidRDefault="00F24536" w:rsidP="001B6740">
      <w:pPr>
        <w:pStyle w:val="Heading2"/>
        <w:jc w:val="both"/>
      </w:pPr>
      <w:bookmarkStart w:id="6" w:name="_Toc413224665"/>
      <w:r>
        <w:t>Broad</w:t>
      </w:r>
      <w:r w:rsidR="00293C2D">
        <w:t>-</w:t>
      </w:r>
      <w:r>
        <w:t>scale maps</w:t>
      </w:r>
      <w:bookmarkEnd w:id="6"/>
    </w:p>
    <w:p w:rsidR="0049007F" w:rsidRDefault="00F66C40" w:rsidP="001B6740">
      <w:pPr>
        <w:jc w:val="both"/>
      </w:pPr>
      <w:r>
        <w:rPr>
          <w:noProof/>
          <w:lang w:eastAsia="en-GB"/>
        </w:rPr>
        <w:drawing>
          <wp:anchor distT="0" distB="0" distL="114300" distR="114300" simplePos="0" relativeHeight="251666432" behindDoc="0" locked="0" layoutInCell="1" allowOverlap="1">
            <wp:simplePos x="0" y="0"/>
            <wp:positionH relativeFrom="column">
              <wp:posOffset>2553335</wp:posOffset>
            </wp:positionH>
            <wp:positionV relativeFrom="paragraph">
              <wp:posOffset>1130935</wp:posOffset>
            </wp:positionV>
            <wp:extent cx="3329305" cy="2351405"/>
            <wp:effectExtent l="19050" t="0" r="4445" b="0"/>
            <wp:wrapSquare wrapText="bothSides"/>
            <wp:docPr id="12" name="Picture 23" descr="CEFAS_MCZ_SurveyPlanning_CEND10_12_multibeam_additional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FAS_MCZ_SurveyPlanning_CEND10_12_multibeam_additional_v2"/>
                    <pic:cNvPicPr>
                      <a:picLocks noChangeAspect="1" noChangeArrowheads="1"/>
                    </pic:cNvPicPr>
                  </pic:nvPicPr>
                  <pic:blipFill>
                    <a:blip r:embed="rId22" cstate="screen"/>
                    <a:srcRect/>
                    <a:stretch>
                      <a:fillRect/>
                    </a:stretch>
                  </pic:blipFill>
                  <pic:spPr bwMode="auto">
                    <a:xfrm>
                      <a:off x="0" y="0"/>
                      <a:ext cx="3329305" cy="2351405"/>
                    </a:xfrm>
                    <a:prstGeom prst="rect">
                      <a:avLst/>
                    </a:prstGeom>
                    <a:noFill/>
                  </pic:spPr>
                </pic:pic>
              </a:graphicData>
            </a:graphic>
          </wp:anchor>
        </w:drawing>
      </w:r>
      <w:r w:rsidR="00D4732A">
        <w:t>In addition to data collected in the field, broad modelled layers for environmental variables could be used to assist with biotoping.</w:t>
      </w:r>
      <w:r w:rsidR="007D1A95">
        <w:t xml:space="preserve"> The EUNIS level 3 broad</w:t>
      </w:r>
      <w:r w:rsidR="00293C2D">
        <w:t>-</w:t>
      </w:r>
      <w:r w:rsidR="007D1A95">
        <w:t>scale habitat maps produced based on the EUSeaMap model</w:t>
      </w:r>
      <w:r w:rsidR="00F5672C">
        <w:rPr>
          <w:rStyle w:val="FootnoteReference"/>
        </w:rPr>
        <w:footnoteReference w:id="8"/>
      </w:r>
      <w:r w:rsidR="007D1A95">
        <w:t xml:space="preserve">, or similar models, can be useful to give a general impression of which part of the classification the correct biotope may fall in, although the resolution is not fine enough to show </w:t>
      </w:r>
      <w:r w:rsidR="00293C2D">
        <w:t>fine-</w:t>
      </w:r>
      <w:r w:rsidR="007D1A95">
        <w:t xml:space="preserve">scale spatial variation in habitats. </w:t>
      </w:r>
      <w:r w:rsidR="006D165F">
        <w:t>More detailed modelled maps such as HABMAP</w:t>
      </w:r>
      <w:r w:rsidR="006D165F">
        <w:rPr>
          <w:rStyle w:val="FootnoteReference"/>
        </w:rPr>
        <w:footnoteReference w:id="9"/>
      </w:r>
      <w:r w:rsidR="006D165F">
        <w:t xml:space="preserve"> may be available which were created using physical and biological data and classify habitats up to biotope level. </w:t>
      </w:r>
    </w:p>
    <w:p w:rsidR="0049007F" w:rsidRDefault="0049007F" w:rsidP="001B6740">
      <w:pPr>
        <w:jc w:val="both"/>
      </w:pPr>
    </w:p>
    <w:p w:rsidR="007D1A95" w:rsidRDefault="006D165F" w:rsidP="001B6740">
      <w:pPr>
        <w:jc w:val="both"/>
      </w:pPr>
      <w:r>
        <w:t>Site</w:t>
      </w:r>
      <w:r w:rsidR="00293C2D">
        <w:t>-</w:t>
      </w:r>
      <w:r>
        <w:t>specific h</w:t>
      </w:r>
      <w:r w:rsidR="007D1A95">
        <w:t xml:space="preserve">abitat maps </w:t>
      </w:r>
      <w:r>
        <w:t>are often</w:t>
      </w:r>
      <w:r w:rsidR="007D1A95">
        <w:t xml:space="preserve"> produced </w:t>
      </w:r>
      <w:r w:rsidR="0049007F">
        <w:t xml:space="preserve">using </w:t>
      </w:r>
      <w:r>
        <w:t xml:space="preserve">remote data such as </w:t>
      </w:r>
      <w:r w:rsidR="0049007F">
        <w:t xml:space="preserve">aerial photographs and </w:t>
      </w:r>
      <w:r w:rsidR="007D1A95">
        <w:t>L</w:t>
      </w:r>
      <w:r w:rsidR="00293C2D">
        <w:t>i</w:t>
      </w:r>
      <w:r w:rsidR="007D1A95">
        <w:t xml:space="preserve">DAR (nearshore), </w:t>
      </w:r>
      <w:r w:rsidR="0049007F">
        <w:t xml:space="preserve">or </w:t>
      </w:r>
      <w:r w:rsidR="00293C2D">
        <w:t>m</w:t>
      </w:r>
      <w:r w:rsidR="007D1A95">
        <w:t>ulti</w:t>
      </w:r>
      <w:r w:rsidR="00293C2D">
        <w:t>-</w:t>
      </w:r>
      <w:r w:rsidR="007D1A95">
        <w:t>beam and side</w:t>
      </w:r>
      <w:r w:rsidR="00293C2D">
        <w:t>-</w:t>
      </w:r>
      <w:r w:rsidR="007D1A95">
        <w:t>scan sonar</w:t>
      </w:r>
      <w:r w:rsidR="00293C2D">
        <w:t xml:space="preserve"> (subtidal)</w:t>
      </w:r>
      <w:r w:rsidR="007D1A95">
        <w:t xml:space="preserve"> data</w:t>
      </w:r>
      <w:r w:rsidR="0049007F">
        <w:t xml:space="preserve"> gathered during survey.</w:t>
      </w:r>
      <w:r w:rsidR="004679BA">
        <w:t xml:space="preserve"> </w:t>
      </w:r>
      <w:r w:rsidR="007D1A95">
        <w:t>Map</w:t>
      </w:r>
      <w:r w:rsidR="0087016D">
        <w:t xml:space="preserve">s are </w:t>
      </w:r>
      <w:r w:rsidR="007D1A95">
        <w:t>useful to get a general picture of how habitats are distributed across the site, and which stations may fall on the same feature</w:t>
      </w:r>
      <w:r w:rsidR="0049007F">
        <w:t>; however, it is not always possible to distinguish between broad habitats from remotely sensed data, particularly if the quality is poor.</w:t>
      </w:r>
      <w:r w:rsidR="00325B76">
        <w:t xml:space="preserve"> </w:t>
      </w:r>
      <w:r w:rsidR="00D044AC">
        <w:t>The boundaries of specific biotopes are generally not evident from remotely sensed data alone.</w:t>
      </w:r>
    </w:p>
    <w:p w:rsidR="00D4732A" w:rsidRDefault="00D4732A" w:rsidP="001B6740">
      <w:pPr>
        <w:pStyle w:val="Heading1"/>
        <w:numPr>
          <w:ilvl w:val="0"/>
          <w:numId w:val="2"/>
        </w:numPr>
        <w:jc w:val="both"/>
      </w:pPr>
      <w:bookmarkStart w:id="7" w:name="_Toc413224666"/>
      <w:r>
        <w:lastRenderedPageBreak/>
        <w:t>Statistical analysis for biotoping</w:t>
      </w:r>
      <w:bookmarkEnd w:id="7"/>
    </w:p>
    <w:p w:rsidR="00D4732A" w:rsidRDefault="00D4732A" w:rsidP="001B6740">
      <w:pPr>
        <w:jc w:val="both"/>
      </w:pPr>
      <w:r>
        <w:t xml:space="preserve">In addition to an initial review of data, statistical analysis can help with identifying patterns in biological community and </w:t>
      </w:r>
      <w:r w:rsidRPr="007D1A95">
        <w:t xml:space="preserve">how environmental variables influence these changes. </w:t>
      </w:r>
      <w:r w:rsidR="00C108BC" w:rsidRPr="007D1A95">
        <w:t>Statistical anal</w:t>
      </w:r>
      <w:r w:rsidR="007621FB" w:rsidRPr="007D1A95">
        <w:t>y</w:t>
      </w:r>
      <w:r w:rsidR="00C108BC" w:rsidRPr="007D1A95">
        <w:t>sis</w:t>
      </w:r>
      <w:r w:rsidR="004B3B90" w:rsidRPr="007D1A95">
        <w:t xml:space="preserve"> is generally only undertaken where data </w:t>
      </w:r>
      <w:r w:rsidR="00231005">
        <w:t>are</w:t>
      </w:r>
      <w:r w:rsidR="004B3B90" w:rsidRPr="007D1A95">
        <w:t xml:space="preserve"> analysed following the survey</w:t>
      </w:r>
      <w:r w:rsidR="00C108BC" w:rsidRPr="007D1A95">
        <w:t xml:space="preserve"> (subtidal remote survey and dive survey where hand cores are taken)</w:t>
      </w:r>
      <w:r w:rsidR="004B3B90" w:rsidRPr="007D1A95">
        <w:t xml:space="preserve">, not for surveys where a biotope is assigned </w:t>
      </w:r>
      <w:r w:rsidR="004B3B90" w:rsidRPr="007D1A95">
        <w:rPr>
          <w:i/>
        </w:rPr>
        <w:t>in situ</w:t>
      </w:r>
      <w:r w:rsidR="00C108BC" w:rsidRPr="007D1A95">
        <w:rPr>
          <w:i/>
        </w:rPr>
        <w:t>.</w:t>
      </w:r>
      <w:r w:rsidR="00C108BC" w:rsidRPr="007D1A95">
        <w:t xml:space="preserve"> </w:t>
      </w:r>
      <w:r>
        <w:t>Results can be used to select the biotope with the appropriate community and characterising environmental variables. In some cases</w:t>
      </w:r>
      <w:r w:rsidR="0089581E">
        <w:t>,</w:t>
      </w:r>
      <w:r>
        <w:t xml:space="preserve"> statistical analysis may not be appropriate for the data and expert judgement should be used. A statistical test should only be used if the data meet its assumptions.</w:t>
      </w:r>
    </w:p>
    <w:p w:rsidR="00D4732A" w:rsidRPr="007678D0" w:rsidRDefault="007527C8" w:rsidP="001B6740">
      <w:pPr>
        <w:pStyle w:val="Heading2"/>
        <w:jc w:val="both"/>
      </w:pPr>
      <w:bookmarkStart w:id="8" w:name="_Toc413224667"/>
      <w:r>
        <w:t>Grab</w:t>
      </w:r>
      <w:r w:rsidR="006C7680">
        <w:t xml:space="preserve"> and </w:t>
      </w:r>
      <w:r>
        <w:t>core</w:t>
      </w:r>
      <w:r w:rsidR="00D4732A" w:rsidRPr="007678D0">
        <w:t xml:space="preserve"> data</w:t>
      </w:r>
      <w:bookmarkEnd w:id="8"/>
    </w:p>
    <w:p w:rsidR="00D4732A" w:rsidRDefault="00D4732A" w:rsidP="001B6740">
      <w:pPr>
        <w:jc w:val="both"/>
      </w:pPr>
      <w:r>
        <w:t xml:space="preserve">Infaunal data </w:t>
      </w:r>
      <w:r w:rsidR="00231005">
        <w:t>are</w:t>
      </w:r>
      <w:r>
        <w:t xml:space="preserve"> generally provided as abundance per sample. A number of factors should be considered before applying a statistical analysis:</w:t>
      </w:r>
    </w:p>
    <w:p w:rsidR="006C7680" w:rsidRDefault="006C7680" w:rsidP="001B6740">
      <w:pPr>
        <w:jc w:val="both"/>
      </w:pPr>
    </w:p>
    <w:p w:rsidR="00D4732A" w:rsidRDefault="00231005" w:rsidP="001B6740">
      <w:pPr>
        <w:numPr>
          <w:ilvl w:val="0"/>
          <w:numId w:val="14"/>
        </w:numPr>
        <w:spacing w:after="120"/>
        <w:jc w:val="both"/>
      </w:pPr>
      <w:r>
        <w:t xml:space="preserve">Do </w:t>
      </w:r>
      <w:r w:rsidR="00D4732A">
        <w:t>all the samples</w:t>
      </w:r>
      <w:r>
        <w:t xml:space="preserve"> have the same surface area/volume</w:t>
      </w:r>
      <w:r w:rsidR="00D4732A">
        <w:t xml:space="preserve">? If not abundance may need to be standardised to the same </w:t>
      </w:r>
      <w:r>
        <w:t>size units</w:t>
      </w:r>
      <w:r w:rsidR="00D4732A">
        <w:t>.</w:t>
      </w:r>
    </w:p>
    <w:p w:rsidR="00D4732A" w:rsidRDefault="00D4732A" w:rsidP="001B6740">
      <w:pPr>
        <w:numPr>
          <w:ilvl w:val="0"/>
          <w:numId w:val="14"/>
        </w:numPr>
        <w:spacing w:after="120"/>
        <w:jc w:val="both"/>
      </w:pPr>
      <w:r>
        <w:t>Were replicates at the same location used? If so, abundance may need to be averaged</w:t>
      </w:r>
      <w:r w:rsidRPr="007678D0">
        <w:t xml:space="preserve"> </w:t>
      </w:r>
      <w:r>
        <w:t>across replicates.</w:t>
      </w:r>
    </w:p>
    <w:p w:rsidR="00D4732A" w:rsidRDefault="00D4732A" w:rsidP="001B6740">
      <w:pPr>
        <w:numPr>
          <w:ilvl w:val="0"/>
          <w:numId w:val="14"/>
        </w:numPr>
        <w:spacing w:after="120"/>
        <w:jc w:val="both"/>
      </w:pPr>
      <w:r>
        <w:t>Was different gear used for different samples? If so</w:t>
      </w:r>
      <w:r w:rsidR="0089581E">
        <w:t>,</w:t>
      </w:r>
      <w:r>
        <w:t xml:space="preserve"> data acquired with different gear </w:t>
      </w:r>
      <w:r w:rsidR="00231005">
        <w:t>should</w:t>
      </w:r>
      <w:r>
        <w:t xml:space="preserve"> be analysed separately.</w:t>
      </w:r>
    </w:p>
    <w:p w:rsidR="00D4732A" w:rsidRDefault="00D4732A" w:rsidP="001B6740">
      <w:pPr>
        <w:numPr>
          <w:ilvl w:val="0"/>
          <w:numId w:val="14"/>
        </w:numPr>
        <w:spacing w:after="120"/>
        <w:jc w:val="both"/>
      </w:pPr>
      <w:r>
        <w:t xml:space="preserve">Faunal data need to be checked to ensure there are no discrepancies in identification, particularly if different taxonomists identified fauna in different samples. Specific taxa need to be identified to the same level across all samples and not be given different names. It may be necessary to aggregate some taxa up to a higher level if they are inconsistently identified. </w:t>
      </w:r>
      <w:r w:rsidR="006C7680">
        <w:t>For example, a</w:t>
      </w:r>
      <w:r>
        <w:t xml:space="preserve"> situation where </w:t>
      </w:r>
      <w:r w:rsidR="006C7680">
        <w:t xml:space="preserve">two </w:t>
      </w:r>
      <w:r>
        <w:t>taxonomist</w:t>
      </w:r>
      <w:r w:rsidR="006C7680">
        <w:t>s</w:t>
      </w:r>
      <w:r>
        <w:t xml:space="preserve"> identif</w:t>
      </w:r>
      <w:r w:rsidR="006C7680">
        <w:t>y two clearly different</w:t>
      </w:r>
      <w:r w:rsidR="00231005">
        <w:t xml:space="preserve"> individual</w:t>
      </w:r>
      <w:r w:rsidR="006C7680">
        <w:t>s which</w:t>
      </w:r>
      <w:r w:rsidR="00231005">
        <w:t xml:space="preserve"> </w:t>
      </w:r>
      <w:r w:rsidR="006C7680">
        <w:t xml:space="preserve">cannot be identified to species level </w:t>
      </w:r>
      <w:r w:rsidR="00231005">
        <w:t>as</w:t>
      </w:r>
      <w:r>
        <w:t xml:space="preserve"> </w:t>
      </w:r>
      <w:r w:rsidR="006C7680">
        <w:t>“</w:t>
      </w:r>
      <w:r w:rsidR="00231005">
        <w:t>O</w:t>
      </w:r>
      <w:r w:rsidR="00231005" w:rsidRPr="00231005">
        <w:t>phiuroidea</w:t>
      </w:r>
      <w:r w:rsidR="00231005">
        <w:t xml:space="preserve"> A</w:t>
      </w:r>
      <w:r w:rsidR="006C7680">
        <w:t>”</w:t>
      </w:r>
      <w:r w:rsidR="00231005">
        <w:t xml:space="preserve">. </w:t>
      </w:r>
      <w:r w:rsidR="00022425">
        <w:t>In th</w:t>
      </w:r>
      <w:r w:rsidR="006C7680">
        <w:t>is</w:t>
      </w:r>
      <w:r w:rsidR="00022425">
        <w:t xml:space="preserve"> example, either the two individuals should be given unique codes (</w:t>
      </w:r>
      <w:r w:rsidR="006C7680">
        <w:t>“</w:t>
      </w:r>
      <w:r w:rsidR="00022425">
        <w:t>Ophiuroidea A</w:t>
      </w:r>
      <w:r w:rsidR="006C7680">
        <w:t>”</w:t>
      </w:r>
      <w:r w:rsidR="00022425">
        <w:t xml:space="preserve"> and </w:t>
      </w:r>
      <w:r w:rsidR="006C7680">
        <w:t>“</w:t>
      </w:r>
      <w:r w:rsidR="00022425">
        <w:t>Ophiuroidea B</w:t>
      </w:r>
      <w:r w:rsidR="006C7680">
        <w:t>”</w:t>
      </w:r>
      <w:r w:rsidR="00022425">
        <w:t xml:space="preserve">) or both aggregated to </w:t>
      </w:r>
      <w:r w:rsidR="006C7680">
        <w:t>genus level: “</w:t>
      </w:r>
      <w:r w:rsidR="00022425">
        <w:t>Ophiuroidea</w:t>
      </w:r>
      <w:r w:rsidR="006C7680">
        <w:t>”</w:t>
      </w:r>
      <w:r w:rsidR="00022425">
        <w:t xml:space="preserve">. </w:t>
      </w:r>
      <w:r>
        <w:t xml:space="preserve">It is also possible old species names have been used for some individuals or some records have been </w:t>
      </w:r>
      <w:r w:rsidR="006C7680">
        <w:t>m</w:t>
      </w:r>
      <w:r w:rsidR="00ED3A12">
        <w:t>isspelled</w:t>
      </w:r>
      <w:r w:rsidR="00022425">
        <w:t>, so this needs to be checked</w:t>
      </w:r>
      <w:r>
        <w:t xml:space="preserve">. </w:t>
      </w:r>
    </w:p>
    <w:p w:rsidR="00D4732A" w:rsidRDefault="00D4732A" w:rsidP="001B6740">
      <w:pPr>
        <w:numPr>
          <w:ilvl w:val="0"/>
          <w:numId w:val="14"/>
        </w:numPr>
        <w:spacing w:after="120"/>
        <w:jc w:val="both"/>
      </w:pPr>
      <w:r>
        <w:t>It may be necessary to remove some inappropriate fauna prior to analysis, such as mobile species like fish, juveniles and species smaller than the required fraction size.</w:t>
      </w:r>
    </w:p>
    <w:p w:rsidR="00D4732A" w:rsidRDefault="00D4732A" w:rsidP="001B6740">
      <w:pPr>
        <w:numPr>
          <w:ilvl w:val="0"/>
          <w:numId w:val="14"/>
        </w:numPr>
        <w:spacing w:after="120"/>
        <w:jc w:val="both"/>
      </w:pPr>
      <w:r>
        <w:t xml:space="preserve">Colonial species </w:t>
      </w:r>
      <w:r w:rsidR="00022425">
        <w:t>will</w:t>
      </w:r>
      <w:r>
        <w:t xml:space="preserve"> be recorded as presence/absence</w:t>
      </w:r>
      <w:r w:rsidR="00022425">
        <w:t xml:space="preserve"> or percentage cover</w:t>
      </w:r>
      <w:r>
        <w:t xml:space="preserve"> rather than </w:t>
      </w:r>
      <w:r w:rsidR="00022425">
        <w:t>counts</w:t>
      </w:r>
      <w:r>
        <w:t>; these may need to be analysed separately or all data will need to be converted to a common measure.</w:t>
      </w:r>
    </w:p>
    <w:p w:rsidR="00D4732A" w:rsidRDefault="00D4732A" w:rsidP="001B6740">
      <w:pPr>
        <w:jc w:val="both"/>
      </w:pPr>
      <w:r>
        <w:t xml:space="preserve">A number of different statistical analyses are available for investigating patterns in biological community. The tests used mostly commonly to identify differences / similarities in biological communities are </w:t>
      </w:r>
      <w:r w:rsidR="00F41E2E">
        <w:t xml:space="preserve">hierarchical agglomerative </w:t>
      </w:r>
      <w:r w:rsidR="006C7680">
        <w:t>c</w:t>
      </w:r>
      <w:r>
        <w:t xml:space="preserve">luster analysis </w:t>
      </w:r>
      <w:r w:rsidR="003D509C">
        <w:t xml:space="preserve">(e.g. </w:t>
      </w:r>
      <w:fldSimple w:instr=" REF _Ref376956099 \h  \* MERGEFORMAT ">
        <w:r w:rsidR="00A506F0">
          <w:t xml:space="preserve">Figure </w:t>
        </w:r>
        <w:r w:rsidR="00A506F0">
          <w:rPr>
            <w:noProof/>
          </w:rPr>
          <w:t>3.1</w:t>
        </w:r>
      </w:fldSimple>
      <w:r w:rsidR="003D509C">
        <w:t xml:space="preserve">) </w:t>
      </w:r>
      <w:r>
        <w:t xml:space="preserve">and </w:t>
      </w:r>
      <w:r w:rsidR="00325B76">
        <w:t xml:space="preserve">SIMPROV </w:t>
      </w:r>
      <w:r w:rsidR="00F41E2E">
        <w:t xml:space="preserve">and MDS ordination </w:t>
      </w:r>
      <w:r>
        <w:t>available with PRIMER statistical software</w:t>
      </w:r>
      <w:r w:rsidR="00F41E2E">
        <w:t xml:space="preserve"> (see Clarke and Warwick 1994 for more detail on assumptions and limitations)</w:t>
      </w:r>
      <w:r>
        <w:t>.</w:t>
      </w:r>
      <w:r w:rsidR="0089581E">
        <w:t xml:space="preserve"> </w:t>
      </w:r>
      <w:r w:rsidR="00022425">
        <w:t xml:space="preserve">Clusters identified in cluster analysis do not all necessarily represent truly different communities. </w:t>
      </w:r>
      <w:r>
        <w:t>Results of any analysis need to be interpreted by experts in order to identify whether patterns shown are real or the result of inconsistencies in the data. Some may need to be merged or disregarded. It can be useful to apply more than one statistical test and see i</w:t>
      </w:r>
      <w:r w:rsidR="00A7112E">
        <w:t>f they both get similar results</w:t>
      </w:r>
      <w:r w:rsidR="005D4175">
        <w:t xml:space="preserve">. SIMPER can be used in PRIMER to identify which species characterise each cluster of samples, and which distinguish clusters. </w:t>
      </w:r>
      <w:r w:rsidR="00F41E2E">
        <w:t xml:space="preserve">Various types of cluster analysis and ordination are also available in ‘R’. </w:t>
      </w:r>
      <w:r>
        <w:t>Tests such as BIOENV</w:t>
      </w:r>
      <w:r w:rsidR="00022425">
        <w:t xml:space="preserve"> and</w:t>
      </w:r>
      <w:r>
        <w:t xml:space="preserve"> PERMANOVA (PRIMER), PCA, DCA and CCA can be used to investigate how environmental variables are influencing the variation in biological communities.</w:t>
      </w:r>
    </w:p>
    <w:p w:rsidR="006C7680" w:rsidRDefault="006C7680" w:rsidP="001B6740">
      <w:pPr>
        <w:jc w:val="both"/>
      </w:pPr>
    </w:p>
    <w:p w:rsidR="00217EB1" w:rsidRDefault="00F66C40" w:rsidP="00217EB1">
      <w:pPr>
        <w:jc w:val="center"/>
        <w:rPr>
          <w:noProof/>
          <w:lang w:val="en-US"/>
        </w:rPr>
      </w:pPr>
      <w:r>
        <w:rPr>
          <w:noProof/>
          <w:lang w:eastAsia="en-GB"/>
        </w:rPr>
        <w:drawing>
          <wp:inline distT="0" distB="0" distL="0" distR="0">
            <wp:extent cx="4198620" cy="2150745"/>
            <wp:effectExtent l="19050" t="19050" r="11430" b="2095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screen"/>
                    <a:srcRect/>
                    <a:stretch>
                      <a:fillRect/>
                    </a:stretch>
                  </pic:blipFill>
                  <pic:spPr bwMode="auto">
                    <a:xfrm>
                      <a:off x="0" y="0"/>
                      <a:ext cx="4198620" cy="2150745"/>
                    </a:xfrm>
                    <a:prstGeom prst="rect">
                      <a:avLst/>
                    </a:prstGeom>
                    <a:noFill/>
                    <a:ln w="6350" cmpd="sng">
                      <a:solidFill>
                        <a:srgbClr val="000000"/>
                      </a:solidFill>
                      <a:miter lim="800000"/>
                      <a:headEnd/>
                      <a:tailEnd/>
                    </a:ln>
                    <a:effectLst/>
                  </pic:spPr>
                </pic:pic>
              </a:graphicData>
            </a:graphic>
          </wp:inline>
        </w:drawing>
      </w:r>
    </w:p>
    <w:p w:rsidR="00217EB1" w:rsidRDefault="003D509C" w:rsidP="00217EB1">
      <w:pPr>
        <w:pStyle w:val="Caption"/>
        <w:jc w:val="center"/>
        <w:rPr>
          <w:noProof/>
          <w:lang w:val="en-US"/>
        </w:rPr>
      </w:pPr>
      <w:bookmarkStart w:id="9" w:name="_Ref376956099"/>
      <w:proofErr w:type="gramStart"/>
      <w:r>
        <w:t xml:space="preserve">Figure </w:t>
      </w:r>
      <w:proofErr w:type="gramEnd"/>
      <w:r w:rsidR="005B57CB">
        <w:fldChar w:fldCharType="begin"/>
      </w:r>
      <w:r w:rsidR="00EE29A5">
        <w:instrText xml:space="preserve"> STYLEREF 1 \s </w:instrText>
      </w:r>
      <w:r w:rsidR="005B57CB">
        <w:fldChar w:fldCharType="separate"/>
      </w:r>
      <w:r w:rsidR="00A506F0">
        <w:rPr>
          <w:noProof/>
        </w:rPr>
        <w:t>3</w:t>
      </w:r>
      <w:r w:rsidR="005B57CB">
        <w:fldChar w:fldCharType="end"/>
      </w:r>
      <w:proofErr w:type="gramStart"/>
      <w:r>
        <w:t>.</w:t>
      </w:r>
      <w:proofErr w:type="gramEnd"/>
      <w:r w:rsidR="005B57CB">
        <w:fldChar w:fldCharType="begin"/>
      </w:r>
      <w:r>
        <w:instrText xml:space="preserve"> SEQ Figure \* ARABIC \s 1 </w:instrText>
      </w:r>
      <w:r w:rsidR="005B57CB">
        <w:fldChar w:fldCharType="separate"/>
      </w:r>
      <w:r w:rsidR="00A506F0">
        <w:rPr>
          <w:noProof/>
        </w:rPr>
        <w:t>1</w:t>
      </w:r>
      <w:r w:rsidR="005B57CB">
        <w:fldChar w:fldCharType="end"/>
      </w:r>
      <w:bookmarkEnd w:id="9"/>
      <w:r>
        <w:t xml:space="preserve">: Example of </w:t>
      </w:r>
      <w:r w:rsidR="00F5672C">
        <w:t xml:space="preserve">a </w:t>
      </w:r>
      <w:r>
        <w:t xml:space="preserve">dendrogram </w:t>
      </w:r>
      <w:r w:rsidR="00F5672C">
        <w:t xml:space="preserve">output </w:t>
      </w:r>
      <w:r>
        <w:t>from PRIMER Cluster analysis</w:t>
      </w:r>
    </w:p>
    <w:p w:rsidR="00D4732A" w:rsidRDefault="00D4732A" w:rsidP="001B6740">
      <w:pPr>
        <w:pStyle w:val="Heading2"/>
        <w:jc w:val="both"/>
      </w:pPr>
      <w:bookmarkStart w:id="10" w:name="_Toc413224668"/>
      <w:r w:rsidRPr="004547D6">
        <w:t xml:space="preserve">Video </w:t>
      </w:r>
      <w:r w:rsidR="002F47CA">
        <w:t xml:space="preserve">and stills </w:t>
      </w:r>
      <w:r w:rsidRPr="004547D6">
        <w:t>data</w:t>
      </w:r>
      <w:bookmarkEnd w:id="10"/>
    </w:p>
    <w:p w:rsidR="00D4732A" w:rsidRDefault="00D4732A" w:rsidP="001B6740">
      <w:pPr>
        <w:jc w:val="both"/>
      </w:pPr>
      <w:r>
        <w:t xml:space="preserve">One species matrix is generally provided for sections of video transect covering a single habitat type, and a separate matrix </w:t>
      </w:r>
      <w:r w:rsidR="0087016D">
        <w:t>for stills. The video data give</w:t>
      </w:r>
      <w:r>
        <w:t xml:space="preserve"> a broader picture of the habitat and the stills allow identification of smaller and less conspicuous taxa but over a smaller area. As these data capture different sections of the community they should be analysed separately. Generally for each species both abundance and SACFOR is provided per video</w:t>
      </w:r>
      <w:r w:rsidR="00C72204">
        <w:t xml:space="preserve"> section</w:t>
      </w:r>
      <w:r>
        <w:t xml:space="preserve"> or per still, but sometimes only presence/absence is used. </w:t>
      </w:r>
      <w:r w:rsidR="00C72204">
        <w:t>Most</w:t>
      </w:r>
      <w:r>
        <w:t xml:space="preserve"> of the considerations taken for grab data also apply to video data</w:t>
      </w:r>
      <w:r w:rsidR="00C72204">
        <w:t xml:space="preserve">. </w:t>
      </w:r>
      <w:r>
        <w:t>In addition, some</w:t>
      </w:r>
      <w:r w:rsidR="00C72204">
        <w:t xml:space="preserve"> further</w:t>
      </w:r>
      <w:r>
        <w:t xml:space="preserve"> considerations need to be taken when deciding how to use stills data:</w:t>
      </w:r>
    </w:p>
    <w:p w:rsidR="002F47CA" w:rsidRDefault="002F47CA" w:rsidP="001B6740">
      <w:pPr>
        <w:jc w:val="both"/>
      </w:pPr>
    </w:p>
    <w:p w:rsidR="00D4732A" w:rsidRDefault="00D4732A" w:rsidP="001B6740">
      <w:pPr>
        <w:numPr>
          <w:ilvl w:val="0"/>
          <w:numId w:val="15"/>
        </w:numPr>
        <w:spacing w:after="120"/>
        <w:jc w:val="both"/>
      </w:pPr>
      <w:r>
        <w:t>Stills are unlikely to sample the same area as the camera frame moves up and down in the water column. La</w:t>
      </w:r>
      <w:r w:rsidR="002F47CA">
        <w:t>s</w:t>
      </w:r>
      <w:r>
        <w:t>ers can give an indication of field of view. One option for standardising sample area is to crop images to a standard field of view.</w:t>
      </w:r>
    </w:p>
    <w:p w:rsidR="005438B6" w:rsidRDefault="00D4732A" w:rsidP="001B6740">
      <w:pPr>
        <w:numPr>
          <w:ilvl w:val="0"/>
          <w:numId w:val="15"/>
        </w:numPr>
        <w:spacing w:after="120"/>
        <w:jc w:val="both"/>
      </w:pPr>
      <w:r>
        <w:t xml:space="preserve">Stills are often taken at regular intervals with additional stills in between to look at features of interest. </w:t>
      </w:r>
      <w:r w:rsidR="005438B6">
        <w:t>O</w:t>
      </w:r>
      <w:r w:rsidR="00F5672C">
        <w:t xml:space="preserve">nly </w:t>
      </w:r>
      <w:r>
        <w:t xml:space="preserve">the regular stills </w:t>
      </w:r>
      <w:r w:rsidR="005438B6">
        <w:t>should be included in</w:t>
      </w:r>
      <w:r>
        <w:t xml:space="preserve"> statistical analysis. </w:t>
      </w:r>
    </w:p>
    <w:p w:rsidR="00D4732A" w:rsidRDefault="00D4732A" w:rsidP="001B6740">
      <w:pPr>
        <w:numPr>
          <w:ilvl w:val="0"/>
          <w:numId w:val="15"/>
        </w:numPr>
        <w:spacing w:after="120"/>
        <w:jc w:val="both"/>
      </w:pPr>
      <w:r>
        <w:t xml:space="preserve">If stills are taken very close together it may be </w:t>
      </w:r>
      <w:r w:rsidR="00F5672C">
        <w:t>necessary</w:t>
      </w:r>
      <w:r>
        <w:t xml:space="preserve"> to select a subset of the stills at a larger regular distance to avoid </w:t>
      </w:r>
      <w:r w:rsidR="002F47CA">
        <w:t>the clustering of data as a result of spatial proximity</w:t>
      </w:r>
      <w:r>
        <w:t>. It may also be appropriate to ensure the subset adequately reflects the variety of habitat types encountered. Expert judgement is required to decide the best approach to take for different datasets.</w:t>
      </w:r>
    </w:p>
    <w:p w:rsidR="00ED538C" w:rsidRDefault="00ED538C" w:rsidP="001B6740">
      <w:pPr>
        <w:numPr>
          <w:ilvl w:val="0"/>
          <w:numId w:val="15"/>
        </w:numPr>
        <w:spacing w:after="120"/>
        <w:jc w:val="both"/>
      </w:pPr>
      <w:r>
        <w:t>Each still taken on sparsely populated sediment habitats is likely to record few different taxa. In this case, statistical tests such as cluster analysis and ordination are unlikely to give usual results and the raw data should probably be used to assign a biotope. The same may apply for whole video tows if very few taxa are present.</w:t>
      </w:r>
    </w:p>
    <w:p w:rsidR="00ED538C" w:rsidRDefault="00ED538C" w:rsidP="001B6740">
      <w:pPr>
        <w:numPr>
          <w:ilvl w:val="0"/>
          <w:numId w:val="15"/>
        </w:numPr>
        <w:spacing w:after="120"/>
        <w:jc w:val="both"/>
      </w:pPr>
      <w:r>
        <w:t>A</w:t>
      </w:r>
      <w:r w:rsidR="005B7131">
        <w:t>s stills show only a small area of the seabed, it is advisable to take into account the wider habitat recorded in the video tow when assigning a biotope.</w:t>
      </w:r>
      <w:r>
        <w:t xml:space="preserve"> </w:t>
      </w:r>
    </w:p>
    <w:p w:rsidR="00D4732A" w:rsidRDefault="00D4732A" w:rsidP="001B6740">
      <w:pPr>
        <w:jc w:val="both"/>
      </w:pPr>
      <w:r>
        <w:t xml:space="preserve">There is currently no consensus amongst experts as to how appropriate it is to apply statistical techniques to video data. </w:t>
      </w:r>
      <w:r w:rsidR="00ED538C">
        <w:t>As with grab data, t</w:t>
      </w:r>
      <w:r>
        <w:t xml:space="preserve">he most common approach is to use PRIMER software for </w:t>
      </w:r>
      <w:r w:rsidR="002F47CA">
        <w:t>c</w:t>
      </w:r>
      <w:r>
        <w:t xml:space="preserve">luster analysis </w:t>
      </w:r>
      <w:r w:rsidR="00ED538C">
        <w:t>with</w:t>
      </w:r>
      <w:r>
        <w:t xml:space="preserve"> SIMPROV</w:t>
      </w:r>
      <w:r w:rsidR="00ED538C">
        <w:t xml:space="preserve"> and MDS ordination (see grab section 3.1), and </w:t>
      </w:r>
      <w:r>
        <w:t xml:space="preserve">expert interpretation of results is required. </w:t>
      </w:r>
      <w:r w:rsidR="00ED538C">
        <w:t>These comments on video and stills data also apply to dive transect and quadrat data.</w:t>
      </w:r>
    </w:p>
    <w:p w:rsidR="00D4732A" w:rsidRDefault="00D4732A" w:rsidP="001B6740">
      <w:pPr>
        <w:jc w:val="both"/>
      </w:pPr>
      <w:r>
        <w:t xml:space="preserve"> </w:t>
      </w:r>
    </w:p>
    <w:p w:rsidR="00D4732A" w:rsidRDefault="00BB64BC" w:rsidP="001B6740">
      <w:pPr>
        <w:pStyle w:val="Heading1"/>
        <w:numPr>
          <w:ilvl w:val="0"/>
          <w:numId w:val="2"/>
        </w:numPr>
        <w:jc w:val="both"/>
      </w:pPr>
      <w:bookmarkStart w:id="11" w:name="_Toc413224669"/>
      <w:r>
        <w:lastRenderedPageBreak/>
        <w:t>A</w:t>
      </w:r>
      <w:r w:rsidR="00D4732A">
        <w:t>ssigning a biotope</w:t>
      </w:r>
      <w:r w:rsidR="00107F93">
        <w:t xml:space="preserve"> to s</w:t>
      </w:r>
      <w:r>
        <w:t>urvey data</w:t>
      </w:r>
      <w:bookmarkEnd w:id="11"/>
    </w:p>
    <w:p w:rsidR="00B962D0" w:rsidRDefault="00D4732A" w:rsidP="001B6740">
      <w:pPr>
        <w:jc w:val="both"/>
      </w:pPr>
      <w:r>
        <w:t xml:space="preserve">Once analysed faunal and physical data </w:t>
      </w:r>
      <w:r w:rsidR="0087016D">
        <w:t>are</w:t>
      </w:r>
      <w:r>
        <w:t xml:space="preserve"> available, and any required statistical analysis has been undertaken, results can be used to match survey data to biotopes. </w:t>
      </w:r>
      <w:r w:rsidR="00B962D0">
        <w:t>It is</w:t>
      </w:r>
      <w:r w:rsidR="00872BAD">
        <w:t xml:space="preserve"> </w:t>
      </w:r>
      <w:r w:rsidR="00B962D0">
        <w:t>important that the biotope name assigned to data accurately describes the physical environment as well as the biological community</w:t>
      </w:r>
      <w:r w:rsidR="00B377B7">
        <w:t xml:space="preserve"> (see Section </w:t>
      </w:r>
      <w:r w:rsidR="005B57CB">
        <w:fldChar w:fldCharType="begin"/>
      </w:r>
      <w:r w:rsidR="00B377B7">
        <w:instrText xml:space="preserve"> REF _Ref411359190 \r \h </w:instrText>
      </w:r>
      <w:r w:rsidR="005B57CB">
        <w:fldChar w:fldCharType="separate"/>
      </w:r>
      <w:r w:rsidR="00A506F0">
        <w:t>5.2</w:t>
      </w:r>
      <w:r w:rsidR="005B57CB">
        <w:fldChar w:fldCharType="end"/>
      </w:r>
      <w:r w:rsidR="00B377B7">
        <w:t xml:space="preserve"> for advice on dealing with a mismatch)</w:t>
      </w:r>
      <w:r w:rsidR="00B962D0">
        <w:t>.</w:t>
      </w:r>
    </w:p>
    <w:p w:rsidR="00BB64BC" w:rsidRDefault="00BB64BC" w:rsidP="00BB64BC">
      <w:pPr>
        <w:pStyle w:val="Heading2"/>
      </w:pPr>
      <w:bookmarkStart w:id="12" w:name="_Toc413224670"/>
      <w:r>
        <w:t>Summarise results</w:t>
      </w:r>
      <w:bookmarkEnd w:id="12"/>
    </w:p>
    <w:p w:rsidR="00397ABC" w:rsidRDefault="00781B4D" w:rsidP="005438B6">
      <w:pPr>
        <w:jc w:val="both"/>
      </w:pPr>
      <w:r>
        <w:t>If biotopes are being assigned using survey results, rather than in the field, i</w:t>
      </w:r>
      <w:r w:rsidR="00BB64BC">
        <w:t xml:space="preserve">t is helpful to summarise the information known about each sample to inform the selection of a biotope. In order to match </w:t>
      </w:r>
      <w:r w:rsidR="00CE603E">
        <w:t>a</w:t>
      </w:r>
      <w:r w:rsidR="00BB64BC">
        <w:t xml:space="preserve"> sample to a biotope description</w:t>
      </w:r>
      <w:r w:rsidR="00CE603E">
        <w:t>,</w:t>
      </w:r>
      <w:r w:rsidR="00BB64BC">
        <w:t xml:space="preserve"> information is required on all the characterising variables used in the classification (biological zone, </w:t>
      </w:r>
      <w:r w:rsidR="00FC4E71">
        <w:t>substrate</w:t>
      </w:r>
      <w:r w:rsidR="00BB64BC">
        <w:t>, energy level</w:t>
      </w:r>
      <w:r w:rsidR="00CE603E">
        <w:t>/ sediment mobility</w:t>
      </w:r>
      <w:r w:rsidR="00BB64BC">
        <w:t xml:space="preserve">, salinity and species composition). </w:t>
      </w:r>
      <w:r w:rsidR="00CE603E">
        <w:t xml:space="preserve">This information can be summarised in a table (see columns 1 – 10 in Appendix </w:t>
      </w:r>
      <w:r w:rsidR="000613DC">
        <w:t>2</w:t>
      </w:r>
      <w:r w:rsidR="00CE603E">
        <w:t>). The correct category for each variable should be selected based on all the available survey information.</w:t>
      </w:r>
      <w:r w:rsidR="00AE6969">
        <w:t xml:space="preserve"> If it is not possible to select a category for a variable using the information available then state ‘unknown’.</w:t>
      </w:r>
      <w:r w:rsidR="005438B6">
        <w:t xml:space="preserve"> The following guidance discusses how the correct category can be selected for different variables.</w:t>
      </w:r>
    </w:p>
    <w:p w:rsidR="005438B6" w:rsidRDefault="005438B6" w:rsidP="005438B6">
      <w:pPr>
        <w:jc w:val="both"/>
      </w:pPr>
    </w:p>
    <w:p w:rsidR="00397ABC" w:rsidRDefault="00397ABC" w:rsidP="00397ABC">
      <w:pPr>
        <w:pStyle w:val="Heading3"/>
      </w:pPr>
      <w:bookmarkStart w:id="13" w:name="_Toc413224671"/>
      <w:r>
        <w:t>Select a zone for each sample</w:t>
      </w:r>
      <w:bookmarkEnd w:id="13"/>
    </w:p>
    <w:p w:rsidR="00397ABC" w:rsidRPr="00473293" w:rsidRDefault="00397ABC" w:rsidP="00AE6969">
      <w:pPr>
        <w:numPr>
          <w:ilvl w:val="0"/>
          <w:numId w:val="33"/>
        </w:numPr>
        <w:spacing w:after="120"/>
        <w:ind w:left="709"/>
        <w:jc w:val="both"/>
      </w:pPr>
      <w:r>
        <w:t xml:space="preserve">Check depth. </w:t>
      </w:r>
    </w:p>
    <w:p w:rsidR="00397ABC" w:rsidRDefault="00397ABC" w:rsidP="00AE6969">
      <w:pPr>
        <w:numPr>
          <w:ilvl w:val="0"/>
          <w:numId w:val="33"/>
        </w:numPr>
        <w:spacing w:after="120"/>
        <w:ind w:left="709"/>
        <w:jc w:val="both"/>
      </w:pPr>
      <w:r>
        <w:t>Check o</w:t>
      </w:r>
      <w:r w:rsidRPr="00473293">
        <w:t>ther factors influencing zone (</w:t>
      </w:r>
      <w:r w:rsidR="009A2818">
        <w:t xml:space="preserve">e.g. </w:t>
      </w:r>
      <w:r w:rsidRPr="00473293">
        <w:t>light, water temperature</w:t>
      </w:r>
      <w:r>
        <w:t>, presence of indicator species</w:t>
      </w:r>
      <w:r w:rsidRPr="00473293">
        <w:t xml:space="preserve"> particularly algae)</w:t>
      </w:r>
      <w:r>
        <w:t>.</w:t>
      </w:r>
      <w:r w:rsidRPr="00473293">
        <w:t xml:space="preserve"> </w:t>
      </w:r>
    </w:p>
    <w:p w:rsidR="00397ABC" w:rsidRDefault="00397ABC" w:rsidP="00AE6969">
      <w:pPr>
        <w:numPr>
          <w:ilvl w:val="0"/>
          <w:numId w:val="33"/>
        </w:numPr>
        <w:spacing w:after="120"/>
        <w:ind w:left="709"/>
        <w:jc w:val="both"/>
      </w:pPr>
      <w:r>
        <w:t>Note depth</w:t>
      </w:r>
      <w:r w:rsidRPr="00473293">
        <w:t xml:space="preserve"> ranges given in habitat descriptions can be misleading as they are based on where records have been found to date, not the full potential range. Considering this, zone should be selected based on accepted definitions </w:t>
      </w:r>
      <w:r>
        <w:t xml:space="preserve">such as those </w:t>
      </w:r>
      <w:r w:rsidRPr="00473293">
        <w:t>provided in the classification introductory text</w:t>
      </w:r>
      <w:r>
        <w:rPr>
          <w:rStyle w:val="FootnoteReference"/>
        </w:rPr>
        <w:footnoteReference w:id="10"/>
      </w:r>
      <w:r w:rsidRPr="00473293">
        <w:t xml:space="preserve"> and ranges used for EUSeaMap</w:t>
      </w:r>
      <w:r>
        <w:rPr>
          <w:rStyle w:val="FootnoteReference"/>
        </w:rPr>
        <w:footnoteReference w:id="11"/>
      </w:r>
      <w:r>
        <w:t xml:space="preserve"> </w:t>
      </w:r>
      <w:r w:rsidR="005B57CB">
        <w:fldChar w:fldCharType="begin">
          <w:fldData xml:space="preserve">PFJlZm1hbj48Q2l0ZT48QXV0aG9yPkNhbWVyb248L0F1dGhvcj48WWVhcj4yMDExPC9ZZWFyPjxS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</w:fldData>
        </w:fldChar>
      </w:r>
      <w:r>
        <w:instrText xml:space="preserve"> ADDIN REFMGR.CITE </w:instrText>
      </w:r>
      <w:r w:rsidR="005B57CB">
        <w:fldChar w:fldCharType="begin">
          <w:fldData xml:space="preserve">PFJlZm1hbj48Q2l0ZT48QXV0aG9yPkNhbWVyb248L0F1dGhvcj48WWVhcj4yMDExPC9ZZWFyPjxS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</w:fldData>
        </w:fldChar>
      </w:r>
      <w:r>
        <w:instrText xml:space="preserve"> ADDIN EN.CITE.DATA </w:instrText>
      </w:r>
      <w:r w:rsidR="005B57CB">
        <w:fldChar w:fldCharType="end"/>
      </w:r>
      <w:r w:rsidR="005B57CB">
        <w:fldChar w:fldCharType="separate"/>
      </w:r>
      <w:r>
        <w:rPr>
          <w:noProof/>
        </w:rPr>
        <w:t>(Cameron and Askew, 2011)</w:t>
      </w:r>
      <w:r w:rsidR="005B57CB">
        <w:fldChar w:fldCharType="end"/>
      </w:r>
      <w:r w:rsidRPr="00473293">
        <w:t>, rather than simply depth ranges provided in the habitat descriptions.</w:t>
      </w:r>
    </w:p>
    <w:p w:rsidR="00397ABC" w:rsidRDefault="00397ABC" w:rsidP="00AE6969">
      <w:pPr>
        <w:numPr>
          <w:ilvl w:val="0"/>
          <w:numId w:val="33"/>
        </w:numPr>
        <w:spacing w:after="120"/>
        <w:ind w:left="709"/>
        <w:jc w:val="both"/>
      </w:pPr>
      <w:r>
        <w:t xml:space="preserve">Overlaying sample points onto EUSeaMap </w:t>
      </w:r>
      <w:r w:rsidR="00537AE5">
        <w:t xml:space="preserve">modelled </w:t>
      </w:r>
      <w:r>
        <w:t>broad</w:t>
      </w:r>
      <w:r w:rsidR="009A2818">
        <w:t>-</w:t>
      </w:r>
      <w:r>
        <w:t xml:space="preserve">scale habitat maps or, if available, EUNIS </w:t>
      </w:r>
      <w:r w:rsidR="00537AE5">
        <w:t>broad</w:t>
      </w:r>
      <w:r w:rsidR="009A2818">
        <w:t>-</w:t>
      </w:r>
      <w:r w:rsidR="00537AE5">
        <w:t>scale habitat maps</w:t>
      </w:r>
      <w:r>
        <w:t xml:space="preserve"> produced from </w:t>
      </w:r>
      <w:r w:rsidR="00537AE5">
        <w:t>remotely sensed survey data</w:t>
      </w:r>
      <w:r>
        <w:t>,</w:t>
      </w:r>
      <w:r>
        <w:rPr>
          <w:rStyle w:val="FootnoteReference"/>
        </w:rPr>
        <w:footnoteReference w:id="12"/>
      </w:r>
      <w:r>
        <w:t xml:space="preserve"> can give an indication of which </w:t>
      </w:r>
      <w:r w:rsidR="009A2818">
        <w:t>zone</w:t>
      </w:r>
      <w:r>
        <w:t xml:space="preserve"> is likely</w:t>
      </w:r>
      <w:r w:rsidR="00537AE5">
        <w:t>. I</w:t>
      </w:r>
      <w:r>
        <w:t xml:space="preserve">t should be noted that the spatial resolution </w:t>
      </w:r>
      <w:r w:rsidR="00537AE5">
        <w:t xml:space="preserve">of modelled maps </w:t>
      </w:r>
      <w:r w:rsidR="007D61FE">
        <w:t>can be</w:t>
      </w:r>
      <w:r>
        <w:t xml:space="preserve"> limited. </w:t>
      </w:r>
    </w:p>
    <w:p w:rsidR="00A04E46" w:rsidRDefault="00A04E46" w:rsidP="00A04E46">
      <w:pPr>
        <w:spacing w:after="120"/>
        <w:jc w:val="both"/>
      </w:pPr>
    </w:p>
    <w:p w:rsidR="00A04E46" w:rsidRDefault="005B57CB" w:rsidP="00A04E46">
      <w:pPr>
        <w:spacing w:after="120"/>
        <w:jc w:val="both"/>
      </w:pPr>
      <w:r>
        <w:pict>
          <v:shapetype id="_x0000_t202" coordsize="21600,21600" o:spt="202" path="m,l,21600r21600,l21600,xe">
            <v:stroke joinstyle="miter"/>
            <v:path gradientshapeok="t" o:connecttype="rect"/>
          </v:shapetype>
          <v:shape id="_x0000_s1029" type="#_x0000_t202" style="width:461.35pt;height:243.05pt;mso-left-percent:-10001;mso-top-percent:-10001;mso-position-horizontal:absolute;mso-position-horizontal-relative:char;mso-position-vertical:absolute;mso-position-vertical-relative:line;mso-left-percent:-10001;mso-top-percent:-10001;mso-width-relative:margin;mso-height-relative:margin" fillcolor="#daeef3">
            <v:textbox>
              <w:txbxContent>
                <w:p w:rsidR="005B7131" w:rsidRPr="00191D4C" w:rsidRDefault="005B7131" w:rsidP="00A04E46">
                  <w:pPr>
                    <w:spacing w:after="120"/>
                    <w:jc w:val="both"/>
                    <w:rPr>
                      <w:b/>
                      <w:sz w:val="20"/>
                      <w:szCs w:val="20"/>
                    </w:rPr>
                  </w:pPr>
                  <w:r>
                    <w:rPr>
                      <w:b/>
                      <w:sz w:val="20"/>
                      <w:szCs w:val="20"/>
                    </w:rPr>
                    <w:t xml:space="preserve">Box 1: </w:t>
                  </w:r>
                  <w:r w:rsidRPr="00191D4C">
                    <w:rPr>
                      <w:b/>
                      <w:sz w:val="20"/>
                      <w:szCs w:val="20"/>
                    </w:rPr>
                    <w:t xml:space="preserve">What is </w:t>
                  </w:r>
                  <w:r>
                    <w:rPr>
                      <w:b/>
                      <w:sz w:val="20"/>
                      <w:szCs w:val="20"/>
                    </w:rPr>
                    <w:t xml:space="preserve">‘offshore circalittoral’ or </w:t>
                  </w:r>
                  <w:r w:rsidRPr="00191D4C">
                    <w:rPr>
                      <w:b/>
                      <w:sz w:val="20"/>
                      <w:szCs w:val="20"/>
                    </w:rPr>
                    <w:t>‘deep-circalittoral’?</w:t>
                  </w:r>
                </w:p>
                <w:p w:rsidR="005B7131" w:rsidRDefault="005B7131" w:rsidP="00A04E46">
                  <w:pPr>
                    <w:spacing w:after="120"/>
                    <w:jc w:val="both"/>
                    <w:rPr>
                      <w:sz w:val="20"/>
                      <w:szCs w:val="20"/>
                    </w:rPr>
                  </w:pPr>
                  <w:r w:rsidRPr="00191D4C">
                    <w:rPr>
                      <w:sz w:val="20"/>
                      <w:szCs w:val="20"/>
                    </w:rPr>
                    <w:t>The definition o</w:t>
                  </w:r>
                  <w:r>
                    <w:rPr>
                      <w:sz w:val="20"/>
                      <w:szCs w:val="20"/>
                    </w:rPr>
                    <w:t>f ‘circalittoral’ is currently not well defined</w:t>
                  </w:r>
                  <w:r w:rsidRPr="00191D4C">
                    <w:rPr>
                      <w:sz w:val="20"/>
                      <w:szCs w:val="20"/>
                    </w:rPr>
                    <w:t>. For rock</w:t>
                  </w:r>
                  <w:r>
                    <w:rPr>
                      <w:sz w:val="20"/>
                      <w:szCs w:val="20"/>
                    </w:rPr>
                    <w:t xml:space="preserve"> habitats</w:t>
                  </w:r>
                  <w:r w:rsidRPr="00191D4C">
                    <w:rPr>
                      <w:sz w:val="20"/>
                      <w:szCs w:val="20"/>
                    </w:rPr>
                    <w:t xml:space="preserve"> it currently refers to the whole circalittoral zone (</w:t>
                  </w:r>
                  <w:r>
                    <w:rPr>
                      <w:sz w:val="20"/>
                      <w:szCs w:val="20"/>
                    </w:rPr>
                    <w:t xml:space="preserve">from the lower limit of kelp </w:t>
                  </w:r>
                  <w:r w:rsidRPr="00191D4C">
                    <w:rPr>
                      <w:sz w:val="20"/>
                      <w:szCs w:val="20"/>
                    </w:rPr>
                    <w:t>down to 200</w:t>
                  </w:r>
                  <w:r>
                    <w:rPr>
                      <w:sz w:val="20"/>
                      <w:szCs w:val="20"/>
                    </w:rPr>
                    <w:t xml:space="preserve"> </w:t>
                  </w:r>
                  <w:r w:rsidRPr="00191D4C">
                    <w:rPr>
                      <w:sz w:val="20"/>
                      <w:szCs w:val="20"/>
                    </w:rPr>
                    <w:t xml:space="preserve">m as a rule of thumb) although only one circalittoral rock biotope has been described </w:t>
                  </w:r>
                  <w:r>
                    <w:rPr>
                      <w:sz w:val="20"/>
                      <w:szCs w:val="20"/>
                    </w:rPr>
                    <w:t xml:space="preserve">for the deeper part of the circalittoral </w:t>
                  </w:r>
                  <w:r w:rsidRPr="00191D4C">
                    <w:rPr>
                      <w:sz w:val="20"/>
                      <w:szCs w:val="20"/>
                    </w:rPr>
                    <w:t>at the moment. For sediment</w:t>
                  </w:r>
                  <w:r>
                    <w:rPr>
                      <w:sz w:val="20"/>
                      <w:szCs w:val="20"/>
                    </w:rPr>
                    <w:t xml:space="preserve"> habitats</w:t>
                  </w:r>
                  <w:r w:rsidRPr="00191D4C">
                    <w:rPr>
                      <w:sz w:val="20"/>
                      <w:szCs w:val="20"/>
                    </w:rPr>
                    <w:t xml:space="preserve"> circalittoral is divided into ‘circalittoral’ and </w:t>
                  </w:r>
                  <w:r>
                    <w:rPr>
                      <w:sz w:val="20"/>
                      <w:szCs w:val="20"/>
                    </w:rPr>
                    <w:t xml:space="preserve">‘offshore circalittoral’ (Marine Habitat Classification for Britain and Ireland) or </w:t>
                  </w:r>
                  <w:r w:rsidRPr="00191D4C">
                    <w:rPr>
                      <w:sz w:val="20"/>
                      <w:szCs w:val="20"/>
                    </w:rPr>
                    <w:t>‘deep-circalitto</w:t>
                  </w:r>
                  <w:r>
                    <w:rPr>
                      <w:sz w:val="20"/>
                      <w:szCs w:val="20"/>
                    </w:rPr>
                    <w:t>ral’ (EUNIS).</w:t>
                  </w:r>
                  <w:r w:rsidRPr="00191D4C">
                    <w:rPr>
                      <w:sz w:val="20"/>
                      <w:szCs w:val="20"/>
                    </w:rPr>
                    <w:t xml:space="preserve"> EUSeaMap </w:t>
                  </w:r>
                  <w:r>
                    <w:rPr>
                      <w:sz w:val="20"/>
                      <w:szCs w:val="20"/>
                    </w:rPr>
                    <w:t xml:space="preserve">defined </w:t>
                  </w:r>
                  <w:r w:rsidRPr="00191D4C">
                    <w:rPr>
                      <w:sz w:val="20"/>
                      <w:szCs w:val="20"/>
                    </w:rPr>
                    <w:t xml:space="preserve">‘circalittoral’ </w:t>
                  </w:r>
                  <w:r>
                    <w:rPr>
                      <w:sz w:val="20"/>
                      <w:szCs w:val="20"/>
                    </w:rPr>
                    <w:t>as</w:t>
                  </w:r>
                  <w:r w:rsidRPr="00191D4C">
                    <w:rPr>
                      <w:sz w:val="20"/>
                      <w:szCs w:val="20"/>
                    </w:rPr>
                    <w:t xml:space="preserve"> the shallower part of the circalittoral zone from infralittoral to the wave base and </w:t>
                  </w:r>
                  <w:r>
                    <w:rPr>
                      <w:sz w:val="20"/>
                      <w:szCs w:val="20"/>
                    </w:rPr>
                    <w:t>‘</w:t>
                  </w:r>
                  <w:r w:rsidRPr="00191D4C">
                    <w:rPr>
                      <w:sz w:val="20"/>
                      <w:szCs w:val="20"/>
                    </w:rPr>
                    <w:t>deep-circalittoral</w:t>
                  </w:r>
                  <w:r>
                    <w:rPr>
                      <w:sz w:val="20"/>
                      <w:szCs w:val="20"/>
                    </w:rPr>
                    <w:t>’</w:t>
                  </w:r>
                  <w:r w:rsidRPr="00191D4C">
                    <w:rPr>
                      <w:sz w:val="20"/>
                      <w:szCs w:val="20"/>
                    </w:rPr>
                    <w:t xml:space="preserve"> was </w:t>
                  </w:r>
                  <w:r>
                    <w:rPr>
                      <w:sz w:val="20"/>
                      <w:szCs w:val="20"/>
                    </w:rPr>
                    <w:t>from the wave base down</w:t>
                  </w:r>
                  <w:r w:rsidRPr="00191D4C">
                    <w:rPr>
                      <w:sz w:val="20"/>
                      <w:szCs w:val="20"/>
                    </w:rPr>
                    <w:t xml:space="preserve"> to 200</w:t>
                  </w:r>
                  <w:r>
                    <w:rPr>
                      <w:sz w:val="20"/>
                      <w:szCs w:val="20"/>
                    </w:rPr>
                    <w:t xml:space="preserve"> </w:t>
                  </w:r>
                  <w:r w:rsidRPr="00191D4C">
                    <w:rPr>
                      <w:sz w:val="20"/>
                      <w:szCs w:val="20"/>
                    </w:rPr>
                    <w:t xml:space="preserve">m. </w:t>
                  </w:r>
                  <w:r>
                    <w:rPr>
                      <w:sz w:val="20"/>
                      <w:szCs w:val="20"/>
                    </w:rPr>
                    <w:t xml:space="preserve">However, in the classifications ‘circalittoral’ and ‘deep-circalittoral’ are not mutually exclusive. The level 5 sediment biotopes defined within ‘circalittoral’ tend to occur across the whole circalittoral zone. Those defined within ‘deep-circalittoral’ tend to occur just towards the deeper end of the range but their distribution does overlap with circalittoral sediment biotopes. Further work is needed to establish whether the deep-circalittoral really warrants being classed as a different biological zone, or if most communities do in fact occur across the whole circalittoral. Meanwhile it is recommended that at level 5 circalittoral sediment biotopes are selected from within either level 4 ‘circalittoral’ or ‘deep circalittoral’ based on the biological community present regardless of whether the sample occurs in the shallower or deeper part of the circalittoral. If no level 5 biotope matches the community present, or no biological information is available, then a level 4 habitat would be assigned. </w:t>
                  </w:r>
                  <w:r w:rsidRPr="00191D4C">
                    <w:rPr>
                      <w:sz w:val="20"/>
                      <w:szCs w:val="20"/>
                    </w:rPr>
                    <w:t>For simplicity the EUSeaMap definitions could be used to decide if a</w:t>
                  </w:r>
                  <w:r>
                    <w:rPr>
                      <w:sz w:val="20"/>
                      <w:szCs w:val="20"/>
                    </w:rPr>
                    <w:t xml:space="preserve"> level 4</w:t>
                  </w:r>
                  <w:r w:rsidRPr="00191D4C">
                    <w:rPr>
                      <w:sz w:val="20"/>
                      <w:szCs w:val="20"/>
                    </w:rPr>
                    <w:t xml:space="preserve"> sediment habitat occurs in ‘circalittoral’ or deep-‘circalittoral’.</w:t>
                  </w:r>
                </w:p>
                <w:p w:rsidR="005B7131" w:rsidRPr="00191D4C" w:rsidRDefault="005B7131" w:rsidP="00A04E46">
                  <w:pPr>
                    <w:spacing w:after="120"/>
                    <w:jc w:val="both"/>
                    <w:rPr>
                      <w:sz w:val="20"/>
                      <w:szCs w:val="20"/>
                    </w:rPr>
                  </w:pPr>
                </w:p>
                <w:p w:rsidR="005B7131" w:rsidRDefault="005B7131" w:rsidP="00A04E46"/>
              </w:txbxContent>
            </v:textbox>
            <w10:wrap type="none"/>
            <w10:anchorlock/>
          </v:shape>
        </w:pict>
      </w:r>
    </w:p>
    <w:p w:rsidR="00A04E46" w:rsidRDefault="00A04E46" w:rsidP="00A04E46">
      <w:pPr>
        <w:spacing w:after="120"/>
        <w:ind w:left="709"/>
        <w:jc w:val="both"/>
      </w:pPr>
    </w:p>
    <w:p w:rsidR="000613DC" w:rsidRDefault="000613DC" w:rsidP="000613DC">
      <w:pPr>
        <w:pStyle w:val="Heading3"/>
      </w:pPr>
      <w:bookmarkStart w:id="14" w:name="_Toc413224672"/>
      <w:r>
        <w:t>Select a</w:t>
      </w:r>
      <w:r w:rsidR="00AE6969">
        <w:t xml:space="preserve"> </w:t>
      </w:r>
      <w:r w:rsidR="00FC4E71">
        <w:t>substrate</w:t>
      </w:r>
      <w:r w:rsidR="00AE6969">
        <w:t xml:space="preserve"> </w:t>
      </w:r>
      <w:r>
        <w:t>category for each sample</w:t>
      </w:r>
      <w:bookmarkEnd w:id="14"/>
    </w:p>
    <w:p w:rsidR="007D61FE" w:rsidRDefault="000613DC" w:rsidP="00397ABC">
      <w:pPr>
        <w:spacing w:after="120"/>
        <w:jc w:val="both"/>
      </w:pPr>
      <w:r>
        <w:t xml:space="preserve">Different levels of detail are required about </w:t>
      </w:r>
      <w:r w:rsidR="00FC4E71">
        <w:t>substrate</w:t>
      </w:r>
      <w:r>
        <w:t xml:space="preserve"> at different levels in the classification. At levels 2/3</w:t>
      </w:r>
      <w:r w:rsidR="00FC4E71">
        <w:t>,</w:t>
      </w:r>
      <w:r>
        <w:t xml:space="preserve"> </w:t>
      </w:r>
      <w:r w:rsidR="00FC4E71">
        <w:t>substrate</w:t>
      </w:r>
      <w:r>
        <w:t xml:space="preserve"> is classified into five broad substrate categories (rock, coarse sediment, mixed sediment, sand and muddy sand, and mud and sandy mud). The four sediment categories are based on the relative proportions of mud, sand and gravel, as defined in the Folk classification (See Appendix 3 for details).</w:t>
      </w:r>
    </w:p>
    <w:p w:rsidR="007D61FE" w:rsidRDefault="00AE6969" w:rsidP="00397ABC">
      <w:pPr>
        <w:spacing w:after="120"/>
        <w:jc w:val="both"/>
      </w:pPr>
      <w:r>
        <w:t>At level 4 in the classification</w:t>
      </w:r>
      <w:r w:rsidR="00C038BC">
        <w:t xml:space="preserve"> </w:t>
      </w:r>
      <w:r w:rsidR="007D61FE">
        <w:t xml:space="preserve">muddy and sandy </w:t>
      </w:r>
      <w:r w:rsidR="00C038BC">
        <w:t>sediment is divided further</w:t>
      </w:r>
      <w:r w:rsidR="007D61FE">
        <w:t xml:space="preserve"> using term</w:t>
      </w:r>
      <w:r w:rsidR="00F11B9B">
        <w:t>s for several sediment classification systems</w:t>
      </w:r>
      <w:r w:rsidR="00F11B9B">
        <w:rPr>
          <w:rStyle w:val="FootnoteReference"/>
        </w:rPr>
        <w:footnoteReference w:id="13"/>
      </w:r>
      <w:r w:rsidR="007D61FE">
        <w:t xml:space="preserve"> – </w:t>
      </w:r>
      <w:r w:rsidR="00F11B9B">
        <w:t>muddy sand and sandy mud (Folk), fine sand (Wentworth) and fine mud (neither).</w:t>
      </w:r>
      <w:r w:rsidR="00C038BC">
        <w:t xml:space="preserve"> </w:t>
      </w:r>
      <w:r w:rsidR="00F11B9B">
        <w:t>In order to classify muddy and sandy habitats to level 4 on the basis of sediment type</w:t>
      </w:r>
      <w:r w:rsidR="00C038BC">
        <w:t xml:space="preserve"> it is </w:t>
      </w:r>
      <w:r w:rsidR="00F11B9B">
        <w:t xml:space="preserve">recommended </w:t>
      </w:r>
      <w:r w:rsidR="00C038BC">
        <w:t xml:space="preserve"> to </w:t>
      </w:r>
      <w:r w:rsidR="00F11B9B">
        <w:t>use</w:t>
      </w:r>
      <w:r w:rsidR="00C038BC">
        <w:t xml:space="preserve"> the specific Folk category assigned to the sediment </w:t>
      </w:r>
      <w:r w:rsidR="00F11B9B">
        <w:t>and treat “fine sand” as Folk “sand” and “fine mud” as Folk “mud”</w:t>
      </w:r>
      <w:r w:rsidR="00C038BC">
        <w:t>.</w:t>
      </w:r>
    </w:p>
    <w:p w:rsidR="00397ABC" w:rsidRDefault="00C038BC" w:rsidP="00397ABC">
      <w:pPr>
        <w:spacing w:after="120"/>
        <w:jc w:val="both"/>
      </w:pPr>
      <w:r>
        <w:t xml:space="preserve">At level 5 it can be useful to know more details about the specific substrate type such as if it is peat or hard clay rather than rock, if it is bedrock or stony reef, if it is comprised of shell material or gravel. </w:t>
      </w:r>
    </w:p>
    <w:p w:rsidR="00526391" w:rsidRDefault="00AE6969" w:rsidP="00526391">
      <w:pPr>
        <w:spacing w:after="120"/>
        <w:jc w:val="both"/>
      </w:pPr>
      <w:r>
        <w:t>Select a level 3 broad substrate category and also provide any other details on substrate</w:t>
      </w:r>
      <w:r w:rsidR="00211CB2">
        <w:t>, including the specific Folk category</w:t>
      </w:r>
      <w:r w:rsidR="00537AE5">
        <w:t xml:space="preserve"> in the sample summary table (e.g. Appendix 2)</w:t>
      </w:r>
      <w:r>
        <w:t xml:space="preserve">. </w:t>
      </w:r>
    </w:p>
    <w:p w:rsidR="00526391" w:rsidRDefault="00526391" w:rsidP="00526391">
      <w:pPr>
        <w:spacing w:after="120"/>
        <w:jc w:val="both"/>
      </w:pPr>
      <w:r>
        <w:t>For physical samples:</w:t>
      </w:r>
    </w:p>
    <w:p w:rsidR="00AE6969" w:rsidRDefault="00526391" w:rsidP="00995DC4">
      <w:pPr>
        <w:pStyle w:val="ListParagraph"/>
        <w:numPr>
          <w:ilvl w:val="0"/>
          <w:numId w:val="37"/>
        </w:numPr>
        <w:spacing w:before="0" w:beforeAutospacing="0" w:after="120" w:afterAutospacing="0"/>
        <w:ind w:left="714" w:hanging="357"/>
      </w:pPr>
      <w:r>
        <w:t>Check PSA results but consider that mud may have been washed out and larger rocky material not retained.</w:t>
      </w:r>
    </w:p>
    <w:p w:rsidR="009E4A2C" w:rsidRDefault="00526391" w:rsidP="00995DC4">
      <w:pPr>
        <w:pStyle w:val="ListParagraph"/>
        <w:numPr>
          <w:ilvl w:val="0"/>
          <w:numId w:val="37"/>
        </w:numPr>
        <w:spacing w:before="0" w:beforeAutospacing="0" w:after="120" w:afterAutospacing="0"/>
        <w:ind w:left="714" w:hanging="357"/>
      </w:pPr>
      <w:r>
        <w:t xml:space="preserve">Check grab photographs and deck logs to </w:t>
      </w:r>
      <w:r w:rsidR="009E4A2C">
        <w:t>get more of a picture of the sediment retained in the whole grab, including any</w:t>
      </w:r>
      <w:r>
        <w:t xml:space="preserve"> large stones</w:t>
      </w:r>
      <w:r w:rsidR="009E4A2C">
        <w:t>.</w:t>
      </w:r>
    </w:p>
    <w:p w:rsidR="009E4A2C" w:rsidRDefault="009E4A2C" w:rsidP="00995DC4">
      <w:pPr>
        <w:pStyle w:val="ListParagraph"/>
        <w:numPr>
          <w:ilvl w:val="0"/>
          <w:numId w:val="37"/>
        </w:numPr>
        <w:spacing w:before="0" w:beforeAutospacing="0" w:after="120" w:afterAutospacing="0"/>
        <w:ind w:left="714" w:hanging="357"/>
      </w:pPr>
      <w:r>
        <w:t>Cross check with any visual samples taken at the same station (including video taken using equipment attached to the grab) to get an impression of the substrate in the wider area.</w:t>
      </w:r>
    </w:p>
    <w:p w:rsidR="0061694E" w:rsidRDefault="0061694E" w:rsidP="00995DC4">
      <w:pPr>
        <w:pStyle w:val="ListParagraph"/>
        <w:numPr>
          <w:ilvl w:val="0"/>
          <w:numId w:val="37"/>
        </w:numPr>
        <w:spacing w:before="0" w:beforeAutospacing="0" w:after="120" w:afterAutospacing="0"/>
        <w:ind w:left="714" w:hanging="357"/>
      </w:pPr>
      <w:r>
        <w:lastRenderedPageBreak/>
        <w:t>The functional traits of species present in the s</w:t>
      </w:r>
      <w:r w:rsidR="001D100F">
        <w:t>ample</w:t>
      </w:r>
      <w:r>
        <w:t xml:space="preserve"> should also give an indication of what substrate type is. </w:t>
      </w:r>
    </w:p>
    <w:p w:rsidR="009E4A2C" w:rsidRDefault="009E4A2C" w:rsidP="009E4A2C">
      <w:pPr>
        <w:spacing w:after="120"/>
      </w:pPr>
      <w:r>
        <w:t>For visual samples:</w:t>
      </w:r>
    </w:p>
    <w:p w:rsidR="009E4A2C" w:rsidRDefault="009E4A2C" w:rsidP="00995DC4">
      <w:pPr>
        <w:pStyle w:val="ListParagraph"/>
        <w:numPr>
          <w:ilvl w:val="0"/>
          <w:numId w:val="38"/>
        </w:numPr>
        <w:spacing w:before="0" w:beforeAutospacing="0" w:after="120" w:afterAutospacing="0"/>
        <w:ind w:left="714" w:hanging="357"/>
      </w:pPr>
      <w:r>
        <w:t>Check notes in logs.</w:t>
      </w:r>
    </w:p>
    <w:p w:rsidR="009E4A2C" w:rsidRDefault="009E4A2C" w:rsidP="00995DC4">
      <w:pPr>
        <w:pStyle w:val="ListParagraph"/>
        <w:numPr>
          <w:ilvl w:val="0"/>
          <w:numId w:val="38"/>
        </w:numPr>
        <w:spacing w:before="0" w:beforeAutospacing="0" w:after="120" w:afterAutospacing="0"/>
        <w:ind w:left="714" w:hanging="357"/>
      </w:pPr>
      <w:r>
        <w:t>Check raw data to ensure the logs are correct.</w:t>
      </w:r>
    </w:p>
    <w:p w:rsidR="000613DC" w:rsidRDefault="009E4A2C" w:rsidP="00397ABC">
      <w:pPr>
        <w:pStyle w:val="ListParagraph"/>
        <w:numPr>
          <w:ilvl w:val="0"/>
          <w:numId w:val="38"/>
        </w:numPr>
        <w:spacing w:before="0" w:beforeAutospacing="0" w:after="120" w:afterAutospacing="0"/>
        <w:ind w:left="714" w:hanging="357"/>
      </w:pPr>
      <w:r>
        <w:t>Cross check with PSA results from physical samples taken at the same location as this can provide more detailed information about mud</w:t>
      </w:r>
      <w:r w:rsidR="00537AE5">
        <w:t xml:space="preserve"> / s</w:t>
      </w:r>
      <w:r>
        <w:t xml:space="preserve">and </w:t>
      </w:r>
      <w:r w:rsidR="00537AE5">
        <w:t xml:space="preserve">/ </w:t>
      </w:r>
      <w:r>
        <w:t>gravel content.</w:t>
      </w:r>
    </w:p>
    <w:p w:rsidR="0061694E" w:rsidRDefault="0061694E" w:rsidP="0061694E">
      <w:pPr>
        <w:pStyle w:val="ListParagraph"/>
        <w:numPr>
          <w:ilvl w:val="0"/>
          <w:numId w:val="38"/>
        </w:numPr>
        <w:spacing w:before="0" w:beforeAutospacing="0" w:after="120" w:afterAutospacing="0"/>
      </w:pPr>
      <w:r>
        <w:t>The functional traits of species present in the s</w:t>
      </w:r>
      <w:r w:rsidR="001D100F">
        <w:t>ample</w:t>
      </w:r>
      <w:r>
        <w:t xml:space="preserve"> should also give an indication of what </w:t>
      </w:r>
      <w:r w:rsidR="007D61FE">
        <w:t xml:space="preserve">the </w:t>
      </w:r>
      <w:r>
        <w:t xml:space="preserve">substrate type is. </w:t>
      </w:r>
    </w:p>
    <w:p w:rsidR="00397ABC" w:rsidRDefault="00397ABC" w:rsidP="00397ABC">
      <w:pPr>
        <w:pStyle w:val="Heading3"/>
      </w:pPr>
      <w:bookmarkStart w:id="15" w:name="_Toc413224673"/>
      <w:r>
        <w:t>Select an energy</w:t>
      </w:r>
      <w:r w:rsidR="00781B4D">
        <w:t xml:space="preserve"> / mobility</w:t>
      </w:r>
      <w:r>
        <w:t xml:space="preserve"> category for each sample</w:t>
      </w:r>
      <w:bookmarkEnd w:id="15"/>
    </w:p>
    <w:p w:rsidR="00AE6969" w:rsidRDefault="00781B4D" w:rsidP="00AE6969">
      <w:pPr>
        <w:spacing w:after="120"/>
        <w:jc w:val="both"/>
      </w:pPr>
      <w:r>
        <w:t>For rock samples:</w:t>
      </w:r>
    </w:p>
    <w:p w:rsidR="00AE6969" w:rsidRDefault="00397ABC" w:rsidP="00781B4D">
      <w:pPr>
        <w:pStyle w:val="ListParagraph"/>
        <w:numPr>
          <w:ilvl w:val="0"/>
          <w:numId w:val="36"/>
        </w:numPr>
        <w:spacing w:before="0" w:beforeAutospacing="0" w:after="120" w:afterAutospacing="0"/>
        <w:ind w:left="714" w:hanging="357"/>
      </w:pPr>
      <w:r>
        <w:t xml:space="preserve">Energy regime is sometimes noted in field logs such as the MNCR site form. </w:t>
      </w:r>
    </w:p>
    <w:p w:rsidR="00AE6969" w:rsidRDefault="00397ABC" w:rsidP="00AE6969">
      <w:pPr>
        <w:pStyle w:val="ListParagraph"/>
        <w:numPr>
          <w:ilvl w:val="0"/>
          <w:numId w:val="36"/>
        </w:numPr>
        <w:spacing w:after="120" w:afterAutospacing="0"/>
        <w:ind w:left="714" w:hanging="357"/>
      </w:pPr>
      <w:r>
        <w:t>The classification introductory text (p43-44)</w:t>
      </w:r>
      <w:r>
        <w:rPr>
          <w:rStyle w:val="FootnoteReference"/>
        </w:rPr>
        <w:footnoteReference w:id="14"/>
      </w:r>
      <w:r>
        <w:t xml:space="preserve"> gives guidance on how to identify energy regime</w:t>
      </w:r>
      <w:r w:rsidR="00AE6969">
        <w:t xml:space="preserve">. </w:t>
      </w:r>
    </w:p>
    <w:p w:rsidR="00AE6969" w:rsidRDefault="00397ABC" w:rsidP="00AE6969">
      <w:pPr>
        <w:pStyle w:val="ListParagraph"/>
        <w:numPr>
          <w:ilvl w:val="0"/>
          <w:numId w:val="36"/>
        </w:numPr>
        <w:spacing w:after="120" w:afterAutospacing="0"/>
        <w:ind w:left="714" w:hanging="357"/>
      </w:pPr>
      <w:r>
        <w:t>It is recognised that energy level is only obvious at the extreme ends of the spectrum so energy level assigned may be a best guest.</w:t>
      </w:r>
    </w:p>
    <w:p w:rsidR="00AE6969" w:rsidRDefault="00397ABC" w:rsidP="00AE6969">
      <w:pPr>
        <w:pStyle w:val="ListParagraph"/>
        <w:numPr>
          <w:ilvl w:val="0"/>
          <w:numId w:val="36"/>
        </w:numPr>
        <w:spacing w:after="120" w:afterAutospacing="0"/>
        <w:ind w:left="714" w:hanging="357"/>
      </w:pPr>
      <w:r>
        <w:t>The energy category selected should reflect the type of communities present. If energy regime is uncertain, check the level 3 habitat descriptions for each energy type and which broad communities are defined under each at level 4 then cross reference this with the communities found in the sample. Select the energy category which best fits the community present.</w:t>
      </w:r>
    </w:p>
    <w:p w:rsidR="00397ABC" w:rsidRDefault="00397ABC" w:rsidP="00AE6969">
      <w:pPr>
        <w:pStyle w:val="ListParagraph"/>
        <w:numPr>
          <w:ilvl w:val="0"/>
          <w:numId w:val="36"/>
        </w:numPr>
        <w:spacing w:after="120" w:afterAutospacing="0"/>
        <w:ind w:left="714" w:hanging="357"/>
      </w:pPr>
      <w:r>
        <w:t xml:space="preserve">If energy regime cannot be ascertained from field data then </w:t>
      </w:r>
      <w:r w:rsidR="009F605D">
        <w:t xml:space="preserve">another option is to overlay sample points onto </w:t>
      </w:r>
      <w:r>
        <w:t>modelled data layers such as those used for EUSeaMap</w:t>
      </w:r>
      <w:r>
        <w:rPr>
          <w:rStyle w:val="FootnoteReference"/>
        </w:rPr>
        <w:footnoteReference w:id="15"/>
      </w:r>
      <w:r>
        <w:t xml:space="preserve"> </w:t>
      </w:r>
      <w:r w:rsidR="005B57CB">
        <w:fldChar w:fldCharType="begin">
          <w:fldData xml:space="preserve">PFJlZm1hbj48Q2l0ZT48QXV0aG9yPkNhbWVyb248L0F1dGhvcj48WWVhcj4yMDExPC9ZZWFyPjxS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</w:fldData>
        </w:fldChar>
      </w:r>
      <w:r>
        <w:instrText xml:space="preserve"> ADDIN REFMGR.CITE </w:instrText>
      </w:r>
      <w:r w:rsidR="005B57CB">
        <w:fldChar w:fldCharType="begin">
          <w:fldData xml:space="preserve">PFJlZm1hbj48Q2l0ZT48QXV0aG9yPkNhbWVyb248L0F1dGhvcj48WWVhcj4yMDExPC9ZZWFyPjxS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</w:fldData>
        </w:fldChar>
      </w:r>
      <w:r>
        <w:instrText xml:space="preserve"> ADDIN EN.CITE.DATA </w:instrText>
      </w:r>
      <w:r w:rsidR="005B57CB">
        <w:fldChar w:fldCharType="end"/>
      </w:r>
      <w:r w:rsidR="005B57CB">
        <w:fldChar w:fldCharType="separate"/>
      </w:r>
      <w:r>
        <w:rPr>
          <w:noProof/>
        </w:rPr>
        <w:t>(Cameron and Askew, 2011)</w:t>
      </w:r>
      <w:r w:rsidR="005B57CB">
        <w:fldChar w:fldCharType="end"/>
      </w:r>
      <w:r>
        <w:t>, although it should be noted that the spatial resolution of these layers is limited.</w:t>
      </w:r>
    </w:p>
    <w:p w:rsidR="00397ABC" w:rsidRDefault="00781B4D" w:rsidP="00781B4D">
      <w:pPr>
        <w:spacing w:after="120"/>
        <w:jc w:val="both"/>
      </w:pPr>
      <w:r>
        <w:t>For sediment samples:</w:t>
      </w:r>
    </w:p>
    <w:p w:rsidR="00781B4D" w:rsidRDefault="00781B4D" w:rsidP="00781B4D">
      <w:pPr>
        <w:pStyle w:val="ListParagraph"/>
        <w:numPr>
          <w:ilvl w:val="0"/>
          <w:numId w:val="40"/>
        </w:numPr>
        <w:spacing w:before="0" w:beforeAutospacing="0" w:after="120" w:afterAutospacing="0"/>
        <w:ind w:left="714" w:hanging="357"/>
      </w:pPr>
      <w:r>
        <w:t xml:space="preserve">Mobility is sometimes noted in field logs such as the MNCR habitat forms. </w:t>
      </w:r>
    </w:p>
    <w:p w:rsidR="00781B4D" w:rsidRDefault="00781B4D" w:rsidP="00781B4D">
      <w:pPr>
        <w:pStyle w:val="ListParagraph"/>
        <w:numPr>
          <w:ilvl w:val="0"/>
          <w:numId w:val="40"/>
        </w:numPr>
        <w:spacing w:before="0" w:beforeAutospacing="0" w:after="120" w:afterAutospacing="0"/>
        <w:ind w:left="714" w:hanging="357"/>
      </w:pPr>
      <w:r>
        <w:t>Video footage is useful to gauge mobility of sediment.</w:t>
      </w:r>
    </w:p>
    <w:p w:rsidR="00CE603E" w:rsidRDefault="00781B4D" w:rsidP="00781B4D">
      <w:pPr>
        <w:pStyle w:val="ListParagraph"/>
        <w:numPr>
          <w:ilvl w:val="0"/>
          <w:numId w:val="40"/>
        </w:numPr>
        <w:spacing w:before="0" w:beforeAutospacing="0" w:after="120" w:afterAutospacing="0"/>
        <w:ind w:left="714" w:hanging="357"/>
      </w:pPr>
      <w:r>
        <w:t>Features such as sand ripples can indicate sediment is mobile.</w:t>
      </w:r>
    </w:p>
    <w:p w:rsidR="00CE603E" w:rsidRDefault="00CE603E" w:rsidP="001B6740">
      <w:pPr>
        <w:jc w:val="both"/>
      </w:pPr>
    </w:p>
    <w:p w:rsidR="005E39D7" w:rsidRDefault="005E39D7" w:rsidP="005E39D7">
      <w:pPr>
        <w:pStyle w:val="Heading3"/>
      </w:pPr>
      <w:bookmarkStart w:id="16" w:name="_Toc413224674"/>
      <w:r>
        <w:t>Select an salinity category for each sample</w:t>
      </w:r>
      <w:bookmarkEnd w:id="16"/>
    </w:p>
    <w:p w:rsidR="00D42362" w:rsidRDefault="003E716D" w:rsidP="001B6740">
      <w:pPr>
        <w:jc w:val="both"/>
      </w:pPr>
      <w:r>
        <w:t xml:space="preserve">Select a salinity category based on notes in the logs, geographic location or any salinity readings taken. </w:t>
      </w:r>
      <w:r w:rsidR="00D42362">
        <w:t>Definitions</w:t>
      </w:r>
      <w:r>
        <w:t xml:space="preserve"> for categories</w:t>
      </w:r>
      <w:r w:rsidR="00D42362">
        <w:t xml:space="preserve"> are provided in the Marine Habitat Classification of Britain and Ireland introductory text</w:t>
      </w:r>
      <w:r w:rsidR="00D42362" w:rsidRPr="00D42362">
        <w:rPr>
          <w:vertAlign w:val="superscript"/>
        </w:rPr>
        <w:t>12</w:t>
      </w:r>
      <w:r w:rsidR="00D42362">
        <w:t>.</w:t>
      </w:r>
      <w:r w:rsidR="00D42362" w:rsidRPr="00D42362">
        <w:t xml:space="preserve"> </w:t>
      </w:r>
    </w:p>
    <w:p w:rsidR="00C25182" w:rsidRDefault="00C25182" w:rsidP="001B6740">
      <w:pPr>
        <w:jc w:val="both"/>
      </w:pPr>
    </w:p>
    <w:p w:rsidR="00C25182" w:rsidRDefault="00C25182" w:rsidP="00C25182">
      <w:pPr>
        <w:pStyle w:val="Heading3"/>
      </w:pPr>
      <w:bookmarkStart w:id="17" w:name="_Toc413224675"/>
      <w:r>
        <w:t>Summarise the characterising species for each sample</w:t>
      </w:r>
      <w:bookmarkEnd w:id="17"/>
    </w:p>
    <w:p w:rsidR="001511BF" w:rsidRDefault="001511BF" w:rsidP="001511BF">
      <w:pPr>
        <w:spacing w:after="120"/>
        <w:jc w:val="both"/>
      </w:pPr>
      <w:r>
        <w:t>For each sample investigate the faunal community present</w:t>
      </w:r>
      <w:r w:rsidR="0085228B">
        <w:t xml:space="preserve"> and add a description in the summary table (e.g. Appendix 2).</w:t>
      </w:r>
    </w:p>
    <w:p w:rsidR="0085228B" w:rsidRDefault="0085228B" w:rsidP="001511BF">
      <w:pPr>
        <w:numPr>
          <w:ilvl w:val="0"/>
          <w:numId w:val="42"/>
        </w:numPr>
        <w:spacing w:after="120"/>
        <w:ind w:left="709"/>
        <w:jc w:val="both"/>
      </w:pPr>
      <w:r>
        <w:t>Check field logs to get an overall idea of the community present, but note that faunal identification undertaken in the field may not be completely accurate.</w:t>
      </w:r>
    </w:p>
    <w:p w:rsidR="001511BF" w:rsidRDefault="001511BF" w:rsidP="001511BF">
      <w:pPr>
        <w:numPr>
          <w:ilvl w:val="0"/>
          <w:numId w:val="42"/>
        </w:numPr>
        <w:spacing w:after="120"/>
        <w:ind w:left="709"/>
        <w:jc w:val="both"/>
      </w:pPr>
      <w:r>
        <w:lastRenderedPageBreak/>
        <w:t xml:space="preserve">Review raw species abundance data to get an </w:t>
      </w:r>
      <w:r w:rsidR="0026592E">
        <w:t xml:space="preserve">overall impression </w:t>
      </w:r>
      <w:r>
        <w:t xml:space="preserve">of species composition, which species are most abundant, and </w:t>
      </w:r>
      <w:r w:rsidR="0026592E">
        <w:t>how the community compares with other</w:t>
      </w:r>
      <w:r>
        <w:t xml:space="preserve"> samples.</w:t>
      </w:r>
    </w:p>
    <w:p w:rsidR="001511BF" w:rsidRDefault="001511BF" w:rsidP="001511BF">
      <w:pPr>
        <w:numPr>
          <w:ilvl w:val="0"/>
          <w:numId w:val="42"/>
        </w:numPr>
        <w:spacing w:after="120"/>
        <w:ind w:left="709"/>
        <w:jc w:val="both"/>
      </w:pPr>
      <w:r>
        <w:t>Cross check visual samples with species lists from physical samples taken at the same location as this could give additional information; for example, a taxon seen in a video may have been identified to a higher level from a physical sample.</w:t>
      </w:r>
    </w:p>
    <w:p w:rsidR="001511BF" w:rsidRDefault="001511BF" w:rsidP="00AC0AA4">
      <w:pPr>
        <w:numPr>
          <w:ilvl w:val="0"/>
          <w:numId w:val="42"/>
        </w:numPr>
        <w:spacing w:after="120"/>
        <w:ind w:left="709"/>
        <w:jc w:val="both"/>
      </w:pPr>
      <w:r>
        <w:t>Review results of any statistical analysis of species data undertaken</w:t>
      </w:r>
      <w:r w:rsidR="0026592E">
        <w:t xml:space="preserve"> (see Section 3)</w:t>
      </w:r>
      <w:r>
        <w:t>.</w:t>
      </w:r>
      <w:r w:rsidRPr="001511BF">
        <w:t xml:space="preserve"> </w:t>
      </w:r>
      <w:r>
        <w:t xml:space="preserve">Statistical analysis such as cluster analysis can help to identify groups or ‘clusters’ which have similar biological communities. These may not directly reflect real differences in community. Expert judgement should be used to decide whether some clusters are simply artefacts of the data and should be merged or discounted. SIMPER analysis can be used to identify characterising species for each cluster of samples. </w:t>
      </w:r>
    </w:p>
    <w:p w:rsidR="00C25182" w:rsidRDefault="001511BF" w:rsidP="00AC0AA4">
      <w:pPr>
        <w:numPr>
          <w:ilvl w:val="0"/>
          <w:numId w:val="42"/>
        </w:numPr>
        <w:spacing w:after="120"/>
        <w:ind w:left="709"/>
        <w:jc w:val="both"/>
      </w:pPr>
      <w:r>
        <w:t>Although physical samples and visual samples may occur within the same area they sample different components of the community so are unlikely to have the same characterising species. Physical samples will be associated with infaunal species only while visual samples</w:t>
      </w:r>
      <w:r w:rsidRPr="001511BF">
        <w:t xml:space="preserve"> </w:t>
      </w:r>
      <w:r>
        <w:t xml:space="preserve">will be associated with </w:t>
      </w:r>
      <w:r w:rsidR="00677D86">
        <w:t>epibiota</w:t>
      </w:r>
      <w:r>
        <w:t>l species only.</w:t>
      </w:r>
    </w:p>
    <w:p w:rsidR="00BB64BC" w:rsidRDefault="00BB64BC" w:rsidP="00BB64BC">
      <w:pPr>
        <w:pStyle w:val="Heading2"/>
      </w:pPr>
      <w:bookmarkStart w:id="18" w:name="_Toc413224676"/>
      <w:r>
        <w:t>Step-by-step guide to using the Marine Habitat Classification</w:t>
      </w:r>
      <w:bookmarkEnd w:id="18"/>
    </w:p>
    <w:p w:rsidR="00A26BF3" w:rsidRDefault="00DE1119" w:rsidP="001B6740">
      <w:pPr>
        <w:spacing w:after="120"/>
        <w:jc w:val="both"/>
      </w:pPr>
      <w:r>
        <w:t>To assign a biotope start at level 1 and progress step-wise through the classification from level 1 to level 5</w:t>
      </w:r>
      <w:r w:rsidR="0049232C">
        <w:t>. The expandable hierarchy is displayed online for EUNIS</w:t>
      </w:r>
      <w:r w:rsidR="0049232C">
        <w:rPr>
          <w:rStyle w:val="FootnoteReference"/>
        </w:rPr>
        <w:footnoteReference w:id="16"/>
      </w:r>
      <w:r w:rsidR="0049232C">
        <w:t xml:space="preserve"> and the </w:t>
      </w:r>
      <w:r w:rsidR="006C0CE8">
        <w:t>Marine Habitat</w:t>
      </w:r>
      <w:r w:rsidR="0049232C">
        <w:t xml:space="preserve"> Classification</w:t>
      </w:r>
      <w:r w:rsidR="006C0CE8">
        <w:t xml:space="preserve"> for Britain and Ireland</w:t>
      </w:r>
      <w:r w:rsidR="0049232C">
        <w:rPr>
          <w:rStyle w:val="FootnoteReference"/>
        </w:rPr>
        <w:footnoteReference w:id="17"/>
      </w:r>
      <w:r w:rsidR="0049232C">
        <w:t xml:space="preserve"> </w:t>
      </w:r>
      <w:r w:rsidR="00F5672C">
        <w:t>and</w:t>
      </w:r>
      <w:r w:rsidR="0049232C">
        <w:t xml:space="preserve"> description pages are provided for each habitat</w:t>
      </w:r>
      <w:r w:rsidR="00A26BF3">
        <w:t xml:space="preserve"> when the user clicks on a habitat type name</w:t>
      </w:r>
      <w:r w:rsidR="0049232C">
        <w:t xml:space="preserve">. </w:t>
      </w:r>
      <w:r w:rsidR="0067686A">
        <w:t>These descriptions should be cross</w:t>
      </w:r>
      <w:r w:rsidR="006C0CE8">
        <w:t>-</w:t>
      </w:r>
      <w:r w:rsidR="0067686A">
        <w:t xml:space="preserve">referenced with survey data to select a habitat type at each level. </w:t>
      </w:r>
      <w:r w:rsidR="0049232C">
        <w:t>A key is available to help select a EUNIS habitat up to level 3</w:t>
      </w:r>
      <w:r w:rsidR="0049232C">
        <w:rPr>
          <w:rStyle w:val="FootnoteReference"/>
        </w:rPr>
        <w:footnoteReference w:id="18"/>
      </w:r>
      <w:r w:rsidR="0049232C">
        <w:t xml:space="preserve">. </w:t>
      </w:r>
      <w:r w:rsidR="0018426F">
        <w:t>More detailed metadata about the core records used to define biotopes is available in biological and physical comparison tables on the JNCC website</w:t>
      </w:r>
      <w:r w:rsidR="0018426F">
        <w:rPr>
          <w:rStyle w:val="FootnoteReference"/>
        </w:rPr>
        <w:footnoteReference w:id="19"/>
      </w:r>
      <w:r w:rsidR="0018426F">
        <w:t>.</w:t>
      </w:r>
    </w:p>
    <w:p w:rsidR="00D4732A" w:rsidRDefault="00D4732A" w:rsidP="001B6740">
      <w:pPr>
        <w:spacing w:after="120"/>
        <w:jc w:val="both"/>
      </w:pPr>
      <w:r>
        <w:t>The steps</w:t>
      </w:r>
      <w:r w:rsidR="00A26BF3">
        <w:t xml:space="preserve"> outlined below</w:t>
      </w:r>
      <w:r>
        <w:t xml:space="preserve"> </w:t>
      </w:r>
      <w:r w:rsidR="00A26BF3">
        <w:t>provide guidance on how to</w:t>
      </w:r>
      <w:r>
        <w:t xml:space="preserve"> </w:t>
      </w:r>
      <w:r w:rsidR="0049232C">
        <w:t xml:space="preserve">select a </w:t>
      </w:r>
      <w:r w:rsidR="00A26BF3">
        <w:t xml:space="preserve">habitat </w:t>
      </w:r>
      <w:r w:rsidR="0049232C">
        <w:t>type at each level</w:t>
      </w:r>
      <w:r w:rsidR="00A26BF3">
        <w:t>. The user should work through these steps in turn from Level 1 through to Level 5</w:t>
      </w:r>
      <w:r w:rsidR="00EE048E">
        <w:t xml:space="preserve"> to assign a biotope to each sample</w:t>
      </w:r>
      <w:r w:rsidR="00A26BF3">
        <w:t>.</w:t>
      </w:r>
      <w:r w:rsidR="00DA0A5E">
        <w:t xml:space="preserve"> Use information collated in the sample summary table (e.g. Appendix 2) to </w:t>
      </w:r>
      <w:r w:rsidR="0092550B">
        <w:t>guide</w:t>
      </w:r>
      <w:r w:rsidR="00DA0A5E">
        <w:t xml:space="preserve"> this process. </w:t>
      </w:r>
    </w:p>
    <w:p w:rsidR="00D76DBD" w:rsidRDefault="00D76DBD" w:rsidP="001B6740">
      <w:pPr>
        <w:jc w:val="both"/>
      </w:pPr>
    </w:p>
    <w:p w:rsidR="0049232C" w:rsidRPr="0049232C" w:rsidRDefault="0049232C" w:rsidP="00BB64BC">
      <w:pPr>
        <w:pStyle w:val="Heading3"/>
      </w:pPr>
      <w:bookmarkStart w:id="19" w:name="_Toc413224677"/>
      <w:r w:rsidRPr="0049232C">
        <w:t>Level 1</w:t>
      </w:r>
      <w:bookmarkEnd w:id="19"/>
    </w:p>
    <w:p w:rsidR="0049232C" w:rsidRDefault="0049232C" w:rsidP="001B6740">
      <w:pPr>
        <w:spacing w:after="120"/>
        <w:jc w:val="both"/>
      </w:pPr>
      <w:r>
        <w:t>Level 1 only has a single category ‘Marine’ selected to distinguish this section from terrestrial coastal habitats.</w:t>
      </w:r>
    </w:p>
    <w:p w:rsidR="0049232C" w:rsidRPr="0049232C" w:rsidRDefault="0049232C" w:rsidP="00BB64BC">
      <w:pPr>
        <w:pStyle w:val="Heading3"/>
      </w:pPr>
      <w:bookmarkStart w:id="20" w:name="_Toc413224678"/>
      <w:r w:rsidRPr="0049232C">
        <w:t>Level 2</w:t>
      </w:r>
      <w:bookmarkEnd w:id="20"/>
    </w:p>
    <w:p w:rsidR="009A026C" w:rsidRDefault="0049232C" w:rsidP="001B6740">
      <w:pPr>
        <w:spacing w:after="120"/>
        <w:jc w:val="both"/>
      </w:pPr>
      <w:r>
        <w:t xml:space="preserve">At this level the user needs to select a habitat based on substrate type and biological zone. </w:t>
      </w:r>
    </w:p>
    <w:p w:rsidR="008C6147" w:rsidRDefault="00F66C40" w:rsidP="001B6740">
      <w:pPr>
        <w:spacing w:after="120"/>
        <w:jc w:val="both"/>
      </w:pPr>
      <w:r>
        <w:rPr>
          <w:noProof/>
          <w:lang w:eastAsia="en-GB"/>
        </w:rPr>
        <w:lastRenderedPageBreak/>
        <w:drawing>
          <wp:inline distT="0" distB="0" distL="0" distR="0">
            <wp:extent cx="3039039" cy="1581515"/>
            <wp:effectExtent l="19050" t="19050" r="28011" b="18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srcRect/>
                    <a:stretch>
                      <a:fillRect/>
                    </a:stretch>
                  </pic:blipFill>
                  <pic:spPr bwMode="auto">
                    <a:xfrm>
                      <a:off x="0" y="0"/>
                      <a:ext cx="3039039" cy="158151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extent cx="2574925" cy="1587500"/>
            <wp:effectExtent l="19050" t="19050" r="1587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screen"/>
                    <a:srcRect/>
                    <a:stretch>
                      <a:fillRect/>
                    </a:stretch>
                  </pic:blipFill>
                  <pic:spPr bwMode="auto">
                    <a:xfrm>
                      <a:off x="0" y="0"/>
                      <a:ext cx="2574925" cy="1587500"/>
                    </a:xfrm>
                    <a:prstGeom prst="rect">
                      <a:avLst/>
                    </a:prstGeom>
                    <a:noFill/>
                    <a:ln w="6350" cmpd="sng">
                      <a:solidFill>
                        <a:srgbClr val="000000"/>
                      </a:solidFill>
                      <a:miter lim="800000"/>
                      <a:headEnd/>
                      <a:tailEnd/>
                    </a:ln>
                    <a:effectLst/>
                  </pic:spPr>
                </pic:pic>
              </a:graphicData>
            </a:graphic>
          </wp:inline>
        </w:drawing>
      </w:r>
    </w:p>
    <w:p w:rsidR="00482950" w:rsidRDefault="00482950" w:rsidP="001B6740">
      <w:pPr>
        <w:pStyle w:val="Caption"/>
        <w:jc w:val="both"/>
      </w:pPr>
      <w:proofErr w:type="gramStart"/>
      <w:r>
        <w:t xml:space="preserve">Figure </w:t>
      </w:r>
      <w:proofErr w:type="gramEnd"/>
      <w:r w:rsidR="005B57CB">
        <w:fldChar w:fldCharType="begin"/>
      </w:r>
      <w:r w:rsidR="003D509C">
        <w:instrText xml:space="preserve"> STYLEREF 1 \s </w:instrText>
      </w:r>
      <w:r w:rsidR="005B57CB">
        <w:fldChar w:fldCharType="separate"/>
      </w:r>
      <w:r w:rsidR="00A506F0">
        <w:rPr>
          <w:noProof/>
        </w:rPr>
        <w:t>4</w:t>
      </w:r>
      <w:r w:rsidR="005B57CB">
        <w:fldChar w:fldCharType="end"/>
      </w:r>
      <w:proofErr w:type="gramStart"/>
      <w:r w:rsidR="003D509C">
        <w:t>.</w:t>
      </w:r>
      <w:proofErr w:type="gramEnd"/>
      <w:r w:rsidR="005B57CB">
        <w:fldChar w:fldCharType="begin"/>
      </w:r>
      <w:r w:rsidR="003D509C">
        <w:instrText xml:space="preserve"> SEQ Figure \* ARABIC \s 1 </w:instrText>
      </w:r>
      <w:r w:rsidR="005B57CB">
        <w:fldChar w:fldCharType="separate"/>
      </w:r>
      <w:r w:rsidR="00A506F0">
        <w:rPr>
          <w:noProof/>
        </w:rPr>
        <w:t>1</w:t>
      </w:r>
      <w:r w:rsidR="005B57CB">
        <w:fldChar w:fldCharType="end"/>
      </w:r>
      <w:r>
        <w:t>: Level 2 Marine Habitat Classification for Britain and Ireland (</w:t>
      </w:r>
      <w:r w:rsidR="00AF0B8A">
        <w:t>left)</w:t>
      </w:r>
      <w:r>
        <w:t xml:space="preserve"> and EUNIS (right)</w:t>
      </w:r>
    </w:p>
    <w:p w:rsidR="00482950" w:rsidRPr="00482950" w:rsidRDefault="00482950" w:rsidP="001B6740">
      <w:pPr>
        <w:jc w:val="both"/>
      </w:pPr>
    </w:p>
    <w:p w:rsidR="009A026C" w:rsidRDefault="009A026C" w:rsidP="001B6740">
      <w:pPr>
        <w:numPr>
          <w:ilvl w:val="0"/>
          <w:numId w:val="18"/>
        </w:numPr>
        <w:spacing w:after="120"/>
        <w:jc w:val="both"/>
      </w:pPr>
      <w:r>
        <w:t xml:space="preserve">For each </w:t>
      </w:r>
      <w:r w:rsidR="009D759E">
        <w:t>sample</w:t>
      </w:r>
      <w:r>
        <w:t xml:space="preserve"> select rock (and other hard substrata) or sediment </w:t>
      </w:r>
      <w:r w:rsidR="00FC4E71">
        <w:t>substrate</w:t>
      </w:r>
      <w:r>
        <w:t>. Rock is generally considered to comprise bedrock</w:t>
      </w:r>
      <w:r w:rsidR="008C6147">
        <w:t xml:space="preserve">, soft rock, </w:t>
      </w:r>
      <w:r w:rsidR="00E7038D">
        <w:t xml:space="preserve">peat, artificial substrate, </w:t>
      </w:r>
      <w:r w:rsidR="008C6147">
        <w:t>hard clay</w:t>
      </w:r>
      <w:r>
        <w:t xml:space="preserve"> or any mixture of stable pebbles, cobbles </w:t>
      </w:r>
      <w:r w:rsidRPr="003D509C">
        <w:t xml:space="preserve">and boulders. See Appendix </w:t>
      </w:r>
      <w:r w:rsidR="000613DC">
        <w:t>3</w:t>
      </w:r>
      <w:r w:rsidRPr="003D509C">
        <w:t xml:space="preserve"> for details</w:t>
      </w:r>
      <w:r w:rsidR="008C6147" w:rsidRPr="003D509C">
        <w:t>.</w:t>
      </w:r>
    </w:p>
    <w:p w:rsidR="00397ABC" w:rsidRDefault="00D4732A" w:rsidP="00397ABC">
      <w:pPr>
        <w:numPr>
          <w:ilvl w:val="0"/>
          <w:numId w:val="18"/>
        </w:numPr>
        <w:spacing w:after="120"/>
        <w:jc w:val="both"/>
      </w:pPr>
      <w:r>
        <w:t>For each sampl</w:t>
      </w:r>
      <w:r w:rsidR="009D759E">
        <w:t xml:space="preserve">e </w:t>
      </w:r>
      <w:r w:rsidR="009A026C">
        <w:t>select the appropriate</w:t>
      </w:r>
      <w:r>
        <w:t xml:space="preserve"> biological zone</w:t>
      </w:r>
      <w:r w:rsidR="009A026C">
        <w:t xml:space="preserve">. For rock habitats select littoral, infralittoral or circalittoral; for sediment habitats select littoral or sublittoral. Note, </w:t>
      </w:r>
      <w:r w:rsidR="007F4D89">
        <w:t>‘</w:t>
      </w:r>
      <w:r w:rsidR="009A026C">
        <w:t>sublittoral</w:t>
      </w:r>
      <w:r w:rsidR="007F4D89">
        <w:t>’</w:t>
      </w:r>
      <w:r w:rsidR="009A026C">
        <w:t xml:space="preserve"> incorporates both infralittoral and circalittoral – these are not split for sediment at level 2 as sediment communities do not differ </w:t>
      </w:r>
      <w:r w:rsidR="00F5672C">
        <w:t xml:space="preserve">as </w:t>
      </w:r>
      <w:r w:rsidR="009A026C">
        <w:t>significantly as rock communities do.</w:t>
      </w:r>
      <w:r w:rsidR="0067686A">
        <w:t xml:space="preserve"> EUNIS also has a ‘deep-sea bed’ category which does not specify </w:t>
      </w:r>
      <w:r w:rsidR="00FC4E71">
        <w:t>substrate</w:t>
      </w:r>
      <w:r w:rsidR="0067686A">
        <w:t xml:space="preserve"> type. </w:t>
      </w:r>
      <w:r w:rsidR="005B7131">
        <w:t>At t</w:t>
      </w:r>
      <w:r w:rsidR="0067686A">
        <w:t>he</w:t>
      </w:r>
      <w:r w:rsidR="005B7131">
        <w:t xml:space="preserve"> time of publication,</w:t>
      </w:r>
      <w:r w:rsidR="0067686A">
        <w:t xml:space="preserve"> UK classification does not </w:t>
      </w:r>
      <w:r w:rsidR="00BB64BC">
        <w:t xml:space="preserve">yet </w:t>
      </w:r>
      <w:r w:rsidR="00E7038D">
        <w:t xml:space="preserve">cover the deep-sea but deep-sea zones </w:t>
      </w:r>
      <w:r w:rsidR="00FC4E71">
        <w:t>will</w:t>
      </w:r>
      <w:r w:rsidR="00E7038D">
        <w:t xml:space="preserve"> be added </w:t>
      </w:r>
      <w:r w:rsidR="005B7131">
        <w:t xml:space="preserve">shortly </w:t>
      </w:r>
      <w:r w:rsidR="00E7038D">
        <w:t>in 201</w:t>
      </w:r>
      <w:r w:rsidR="00FC4E71">
        <w:t>5</w:t>
      </w:r>
      <w:r w:rsidR="0067686A">
        <w:t xml:space="preserve">. </w:t>
      </w:r>
    </w:p>
    <w:p w:rsidR="009A026C" w:rsidRDefault="008C6147" w:rsidP="00397ABC">
      <w:pPr>
        <w:pStyle w:val="Heading3"/>
      </w:pPr>
      <w:bookmarkStart w:id="21" w:name="_Toc413224679"/>
      <w:r w:rsidRPr="008C6147">
        <w:t>Level 3</w:t>
      </w:r>
      <w:bookmarkEnd w:id="21"/>
    </w:p>
    <w:p w:rsidR="00482950" w:rsidRDefault="00300B8B" w:rsidP="001B6740">
      <w:pPr>
        <w:spacing w:after="120"/>
        <w:jc w:val="both"/>
      </w:pPr>
      <w:r>
        <w:t xml:space="preserve">Select </w:t>
      </w:r>
      <w:r w:rsidR="001E69B1">
        <w:t>one of the</w:t>
      </w:r>
      <w:r>
        <w:t xml:space="preserve"> ‘child’ level 3 habitat type</w:t>
      </w:r>
      <w:r w:rsidR="001E69B1">
        <w:t>s</w:t>
      </w:r>
      <w:r>
        <w:t xml:space="preserve"> listed under the ‘parent’ habitat type</w:t>
      </w:r>
      <w:r w:rsidR="001E69B1">
        <w:t xml:space="preserve"> selected at level 2</w:t>
      </w:r>
      <w:r w:rsidR="00E97E9F">
        <w:t xml:space="preserve"> (</w:t>
      </w:r>
      <w:r w:rsidR="00AF0B8A">
        <w:t>e.g.</w:t>
      </w:r>
      <w:r w:rsidR="00E97E9F">
        <w:t xml:space="preserve"> if ‘Littoral rock’ </w:t>
      </w:r>
      <w:r w:rsidR="006C0CE8">
        <w:t xml:space="preserve">is </w:t>
      </w:r>
      <w:r w:rsidR="00E97E9F">
        <w:t>selected at level 2, select one of ‘high energy’, ‘moderate energy’ ‘low energy’ or ‘features of’ littoral rock)</w:t>
      </w:r>
      <w:r w:rsidR="001E69B1">
        <w:t>.</w:t>
      </w:r>
      <w:r>
        <w:t xml:space="preserve"> </w:t>
      </w:r>
      <w:r w:rsidR="008C6147" w:rsidRPr="008C6147">
        <w:t>At level</w:t>
      </w:r>
      <w:r w:rsidR="001E69B1">
        <w:t xml:space="preserve"> 3</w:t>
      </w:r>
      <w:r w:rsidR="00482950">
        <w:t xml:space="preserve"> rock habitats are subdivided based on energy (a combination of the effects of wave exposure and tidal current) or if they are a ‘feature’. Sediment habitats are subdivided based on </w:t>
      </w:r>
      <w:r w:rsidR="0076308D">
        <w:t>broad</w:t>
      </w:r>
      <w:r w:rsidR="00482950">
        <w:t xml:space="preserve"> sediment type, with all macrophyte-dominated or biogenic reef covered sediments kept separate. EUNIS includes some </w:t>
      </w:r>
      <w:r w:rsidR="00810578">
        <w:t>l</w:t>
      </w:r>
      <w:r w:rsidR="00482950">
        <w:t>ittoral sediment features not found in the UK system</w:t>
      </w:r>
      <w:r w:rsidR="00810578">
        <w:t>, and subdivides macrophyte-dominated littoral sediments into saltmarsh and aquatic angiosperms</w:t>
      </w:r>
      <w:r w:rsidR="00482950">
        <w:t>.</w:t>
      </w:r>
      <w:r w:rsidR="00810578">
        <w:t xml:space="preserve"> </w:t>
      </w:r>
    </w:p>
    <w:p w:rsidR="008C6147" w:rsidRDefault="00F66C40" w:rsidP="001B6740">
      <w:pPr>
        <w:spacing w:after="120"/>
        <w:jc w:val="both"/>
      </w:pPr>
      <w:r>
        <w:rPr>
          <w:noProof/>
          <w:lang w:eastAsia="en-GB"/>
        </w:rPr>
        <w:drawing>
          <wp:inline distT="0" distB="0" distL="0" distR="0">
            <wp:extent cx="2913441" cy="2345634"/>
            <wp:effectExtent l="19050" t="19050" r="20259" b="16566"/>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screen"/>
                    <a:srcRect r="18242"/>
                    <a:stretch>
                      <a:fillRect/>
                    </a:stretch>
                  </pic:blipFill>
                  <pic:spPr bwMode="auto">
                    <a:xfrm>
                      <a:off x="0" y="0"/>
                      <a:ext cx="2913241" cy="2345473"/>
                    </a:xfrm>
                    <a:prstGeom prst="rect">
                      <a:avLst/>
                    </a:prstGeom>
                    <a:noFill/>
                    <a:ln w="6350" cmpd="sng">
                      <a:solidFill>
                        <a:srgbClr val="000000"/>
                      </a:solidFill>
                      <a:miter lim="800000"/>
                      <a:headEnd/>
                      <a:tailEnd/>
                    </a:ln>
                    <a:effectLst/>
                  </pic:spPr>
                </pic:pic>
              </a:graphicData>
            </a:graphic>
          </wp:inline>
        </w:drawing>
      </w:r>
      <w:r w:rsidR="00482950">
        <w:t xml:space="preserve"> </w:t>
      </w:r>
      <w:r>
        <w:rPr>
          <w:noProof/>
          <w:lang w:eastAsia="en-GB"/>
        </w:rPr>
        <w:drawing>
          <wp:inline distT="0" distB="0" distL="0" distR="0">
            <wp:extent cx="2600325" cy="2345873"/>
            <wp:effectExtent l="19050" t="19050" r="28575" b="1632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srcRect t="4649" r="38085" b="25551"/>
                    <a:stretch>
                      <a:fillRect/>
                    </a:stretch>
                  </pic:blipFill>
                  <pic:spPr bwMode="auto">
                    <a:xfrm>
                      <a:off x="0" y="0"/>
                      <a:ext cx="2600325" cy="2345873"/>
                    </a:xfrm>
                    <a:prstGeom prst="rect">
                      <a:avLst/>
                    </a:prstGeom>
                    <a:noFill/>
                    <a:ln w="6350" cmpd="sng">
                      <a:solidFill>
                        <a:srgbClr val="000000"/>
                      </a:solidFill>
                      <a:miter lim="800000"/>
                      <a:headEnd/>
                      <a:tailEnd/>
                    </a:ln>
                    <a:effectLst/>
                  </pic:spPr>
                </pic:pic>
              </a:graphicData>
            </a:graphic>
          </wp:inline>
        </w:drawing>
      </w:r>
    </w:p>
    <w:p w:rsidR="00482950" w:rsidRDefault="00482950" w:rsidP="001B6740">
      <w:pPr>
        <w:pStyle w:val="Caption"/>
        <w:jc w:val="both"/>
      </w:pPr>
      <w:proofErr w:type="gramStart"/>
      <w:r>
        <w:t xml:space="preserve">Figure </w:t>
      </w:r>
      <w:proofErr w:type="gramEnd"/>
      <w:r w:rsidR="005B57CB">
        <w:fldChar w:fldCharType="begin"/>
      </w:r>
      <w:r w:rsidR="003D509C">
        <w:instrText xml:space="preserve"> STYLEREF 1 \s </w:instrText>
      </w:r>
      <w:r w:rsidR="005B57CB">
        <w:fldChar w:fldCharType="separate"/>
      </w:r>
      <w:r w:rsidR="00A506F0">
        <w:rPr>
          <w:noProof/>
        </w:rPr>
        <w:t>4</w:t>
      </w:r>
      <w:r w:rsidR="005B57CB">
        <w:fldChar w:fldCharType="end"/>
      </w:r>
      <w:proofErr w:type="gramStart"/>
      <w:r w:rsidR="003D509C">
        <w:t>.</w:t>
      </w:r>
      <w:proofErr w:type="gramEnd"/>
      <w:r w:rsidR="005B57CB">
        <w:fldChar w:fldCharType="begin"/>
      </w:r>
      <w:r w:rsidR="003D509C">
        <w:instrText xml:space="preserve"> SEQ Figure \* ARABIC \s 1 </w:instrText>
      </w:r>
      <w:r w:rsidR="005B57CB">
        <w:fldChar w:fldCharType="separate"/>
      </w:r>
      <w:r w:rsidR="00A506F0">
        <w:rPr>
          <w:noProof/>
        </w:rPr>
        <w:t>2</w:t>
      </w:r>
      <w:r w:rsidR="005B57CB">
        <w:fldChar w:fldCharType="end"/>
      </w:r>
      <w:r>
        <w:t xml:space="preserve">: </w:t>
      </w:r>
      <w:r w:rsidR="006C0CE8">
        <w:t>Examples from l</w:t>
      </w:r>
      <w:r>
        <w:t>evel 3 Marine Habitat Classification for Britain and Ireland (</w:t>
      </w:r>
      <w:r w:rsidR="00AF0B8A">
        <w:t>left)</w:t>
      </w:r>
      <w:r>
        <w:t xml:space="preserve"> and EUNIS (right)</w:t>
      </w:r>
      <w:r w:rsidR="006C0CE8">
        <w:t>.</w:t>
      </w:r>
    </w:p>
    <w:p w:rsidR="00810578" w:rsidRPr="008C6147" w:rsidRDefault="00810578" w:rsidP="001B6740">
      <w:pPr>
        <w:spacing w:after="120"/>
        <w:jc w:val="both"/>
      </w:pPr>
    </w:p>
    <w:p w:rsidR="00E97E9F" w:rsidRDefault="00E97E9F" w:rsidP="001B6740">
      <w:pPr>
        <w:numPr>
          <w:ilvl w:val="0"/>
          <w:numId w:val="10"/>
        </w:numPr>
        <w:spacing w:after="120"/>
        <w:jc w:val="both"/>
      </w:pPr>
      <w:r>
        <w:lastRenderedPageBreak/>
        <w:t xml:space="preserve">Check if </w:t>
      </w:r>
      <w:r w:rsidR="009D759E">
        <w:t xml:space="preserve">the </w:t>
      </w:r>
      <w:r>
        <w:t>rock/sedim</w:t>
      </w:r>
      <w:r w:rsidR="009D759E">
        <w:t>ent habitat sampled</w:t>
      </w:r>
      <w:r>
        <w:t xml:space="preserve"> would be classed as a ‘feature’ b</w:t>
      </w:r>
      <w:r w:rsidR="00615279">
        <w:t>y</w:t>
      </w:r>
      <w:r>
        <w:t xml:space="preserve"> looking at the categories listed under features at level 4. If so</w:t>
      </w:r>
      <w:r w:rsidR="005B7131">
        <w:t>,</w:t>
      </w:r>
      <w:r>
        <w:t xml:space="preserve"> ‘features of’ should be selected regardless of substrate type.</w:t>
      </w:r>
    </w:p>
    <w:p w:rsidR="00397ABC" w:rsidRDefault="00810578" w:rsidP="00397ABC">
      <w:pPr>
        <w:numPr>
          <w:ilvl w:val="0"/>
          <w:numId w:val="10"/>
        </w:numPr>
        <w:spacing w:after="120"/>
        <w:jc w:val="both"/>
      </w:pPr>
      <w:r>
        <w:t>For each sampl</w:t>
      </w:r>
      <w:r w:rsidR="009D759E">
        <w:t xml:space="preserve">e </w:t>
      </w:r>
      <w:r>
        <w:t>on rock</w:t>
      </w:r>
      <w:r w:rsidR="00ED3A12">
        <w:t>,</w:t>
      </w:r>
      <w:r>
        <w:t xml:space="preserve"> </w:t>
      </w:r>
      <w:r w:rsidR="00E7038D">
        <w:t>check</w:t>
      </w:r>
      <w:r>
        <w:t xml:space="preserve"> which energy regime is present</w:t>
      </w:r>
      <w:r w:rsidR="00E7038D">
        <w:t>.</w:t>
      </w:r>
    </w:p>
    <w:p w:rsidR="00102001" w:rsidRDefault="00102001" w:rsidP="00397ABC">
      <w:pPr>
        <w:numPr>
          <w:ilvl w:val="0"/>
          <w:numId w:val="10"/>
        </w:numPr>
        <w:spacing w:after="120"/>
        <w:jc w:val="both"/>
      </w:pPr>
      <w:r>
        <w:t xml:space="preserve">EUNIS also separates Atlantic and Mediterranean rock habitats from those in the Baltic at this level. Select the appropriate category based on which region the data </w:t>
      </w:r>
      <w:r w:rsidR="0087016D">
        <w:t>are</w:t>
      </w:r>
      <w:r>
        <w:t xml:space="preserve"> from.</w:t>
      </w:r>
    </w:p>
    <w:p w:rsidR="0061694E" w:rsidRDefault="0076308D" w:rsidP="001B6740">
      <w:pPr>
        <w:numPr>
          <w:ilvl w:val="0"/>
          <w:numId w:val="10"/>
        </w:numPr>
        <w:spacing w:after="120"/>
        <w:jc w:val="both"/>
      </w:pPr>
      <w:r>
        <w:t>For each sampl</w:t>
      </w:r>
      <w:r w:rsidR="009D759E">
        <w:t xml:space="preserve">e </w:t>
      </w:r>
      <w:r w:rsidRPr="003D509C">
        <w:t>on sediment</w:t>
      </w:r>
      <w:r w:rsidR="005B7131">
        <w:t>,</w:t>
      </w:r>
      <w:r w:rsidRPr="003D509C">
        <w:t xml:space="preserve"> </w:t>
      </w:r>
      <w:r w:rsidR="0061694E">
        <w:t>select the</w:t>
      </w:r>
      <w:r w:rsidRPr="003D509C">
        <w:t xml:space="preserve"> broad sediment type present</w:t>
      </w:r>
      <w:r w:rsidR="00802031" w:rsidRPr="003D509C">
        <w:t xml:space="preserve"> (coarse, mixed, mud or sand) </w:t>
      </w:r>
      <w:r w:rsidR="00204820">
        <w:t>–</w:t>
      </w:r>
      <w:r w:rsidR="00802031" w:rsidRPr="003D509C">
        <w:t xml:space="preserve"> s</w:t>
      </w:r>
      <w:r w:rsidRPr="003D509C">
        <w:t xml:space="preserve">ee Appendix </w:t>
      </w:r>
      <w:r w:rsidR="000613DC">
        <w:t>3</w:t>
      </w:r>
      <w:r w:rsidRPr="003D509C">
        <w:t xml:space="preserve"> for </w:t>
      </w:r>
      <w:r w:rsidR="00802031" w:rsidRPr="003D509C">
        <w:t>further guidance</w:t>
      </w:r>
      <w:r w:rsidRPr="003D509C">
        <w:t>.</w:t>
      </w:r>
    </w:p>
    <w:p w:rsidR="0076308D" w:rsidRDefault="00E97E9F" w:rsidP="001B6740">
      <w:pPr>
        <w:numPr>
          <w:ilvl w:val="0"/>
          <w:numId w:val="10"/>
        </w:numPr>
        <w:spacing w:after="120"/>
        <w:jc w:val="both"/>
      </w:pPr>
      <w:r w:rsidRPr="003D509C">
        <w:t>Check</w:t>
      </w:r>
      <w:r>
        <w:t xml:space="preserve"> </w:t>
      </w:r>
      <w:r w:rsidR="00E7038D">
        <w:t xml:space="preserve">raw </w:t>
      </w:r>
      <w:r>
        <w:t>data and logs to see if sediment is covered by biogenic reef or macrophytes. If so</w:t>
      </w:r>
      <w:r w:rsidR="005B7131">
        <w:t>,</w:t>
      </w:r>
      <w:r>
        <w:t xml:space="preserve"> those categories should be selected instead of broad sediment categories. Note, these reef and macrophyte-dominated categories apply only to those occurring on </w:t>
      </w:r>
      <w:r w:rsidRPr="0076308D">
        <w:rPr>
          <w:b/>
        </w:rPr>
        <w:t xml:space="preserve">sediment </w:t>
      </w:r>
      <w:r>
        <w:t xml:space="preserve">and not similar communities on </w:t>
      </w:r>
      <w:r w:rsidRPr="0076308D">
        <w:rPr>
          <w:b/>
        </w:rPr>
        <w:t>rock</w:t>
      </w:r>
      <w:r>
        <w:t>.</w:t>
      </w:r>
    </w:p>
    <w:p w:rsidR="00154C12" w:rsidRPr="003F79E7" w:rsidRDefault="00102001" w:rsidP="00BB64BC">
      <w:pPr>
        <w:pStyle w:val="Heading3"/>
      </w:pPr>
      <w:bookmarkStart w:id="22" w:name="_Toc413224680"/>
      <w:r>
        <w:t>L</w:t>
      </w:r>
      <w:r w:rsidRPr="00102001">
        <w:t>evel 4</w:t>
      </w:r>
      <w:bookmarkEnd w:id="22"/>
    </w:p>
    <w:p w:rsidR="00154C12" w:rsidRPr="00154C12" w:rsidRDefault="001E69B1" w:rsidP="001B6740">
      <w:pPr>
        <w:jc w:val="both"/>
      </w:pPr>
      <w:r>
        <w:t xml:space="preserve">Select one of the ‘child’ level 4 habitat types listed under the ‘parent’ habitat type selected at level 3. </w:t>
      </w:r>
      <w:r w:rsidR="00154C12" w:rsidRPr="00154C12">
        <w:t>At this</w:t>
      </w:r>
      <w:r w:rsidR="00154C12">
        <w:t xml:space="preserve"> level rock </w:t>
      </w:r>
      <w:r w:rsidR="00300B8B">
        <w:t xml:space="preserve">and littoral sediment </w:t>
      </w:r>
      <w:r w:rsidR="00154C12">
        <w:t>habitats are defined by broad biological community</w:t>
      </w:r>
      <w:r w:rsidR="00300B8B">
        <w:t xml:space="preserve"> and sometimes more specific environmental conditions as well, such as ‘on variable salinity’.</w:t>
      </w:r>
      <w:r w:rsidR="00154C12">
        <w:t xml:space="preserve"> </w:t>
      </w:r>
      <w:r w:rsidR="00300B8B">
        <w:t>Sublittoral s</w:t>
      </w:r>
      <w:r w:rsidR="00154C12">
        <w:t xml:space="preserve">ediment habitats are subdivided by salinity and more specific biological zone. </w:t>
      </w:r>
    </w:p>
    <w:p w:rsidR="00102001" w:rsidRDefault="00102001" w:rsidP="001B6740">
      <w:pPr>
        <w:jc w:val="both"/>
      </w:pPr>
    </w:p>
    <w:p w:rsidR="00102001" w:rsidRPr="00102001" w:rsidRDefault="00F66C40" w:rsidP="001B6740">
      <w:pPr>
        <w:jc w:val="both"/>
        <w:rPr>
          <w:b/>
        </w:rPr>
      </w:pPr>
      <w:r>
        <w:rPr>
          <w:noProof/>
          <w:lang w:eastAsia="en-GB"/>
        </w:rPr>
        <w:drawing>
          <wp:inline distT="0" distB="0" distL="0" distR="0">
            <wp:extent cx="2809240" cy="1905000"/>
            <wp:effectExtent l="19050" t="19050" r="1016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screen"/>
                    <a:srcRect t="6542"/>
                    <a:stretch>
                      <a:fillRect/>
                    </a:stretch>
                  </pic:blipFill>
                  <pic:spPr bwMode="auto">
                    <a:xfrm>
                      <a:off x="0" y="0"/>
                      <a:ext cx="2809240" cy="1905000"/>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extent cx="2829256" cy="1907677"/>
            <wp:effectExtent l="19050" t="19050" r="28244" b="1637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screen"/>
                    <a:srcRect/>
                    <a:stretch>
                      <a:fillRect/>
                    </a:stretch>
                  </pic:blipFill>
                  <pic:spPr bwMode="auto">
                    <a:xfrm>
                      <a:off x="0" y="0"/>
                      <a:ext cx="2833256" cy="1910374"/>
                    </a:xfrm>
                    <a:prstGeom prst="rect">
                      <a:avLst/>
                    </a:prstGeom>
                    <a:noFill/>
                    <a:ln w="6350" cmpd="sng">
                      <a:solidFill>
                        <a:srgbClr val="000000"/>
                      </a:solidFill>
                      <a:miter lim="800000"/>
                      <a:headEnd/>
                      <a:tailEnd/>
                    </a:ln>
                    <a:effectLst/>
                  </pic:spPr>
                </pic:pic>
              </a:graphicData>
            </a:graphic>
          </wp:inline>
        </w:drawing>
      </w:r>
    </w:p>
    <w:p w:rsidR="00300097" w:rsidRDefault="00300097" w:rsidP="001B6740">
      <w:pPr>
        <w:pStyle w:val="Caption"/>
        <w:jc w:val="both"/>
      </w:pPr>
      <w:proofErr w:type="gramStart"/>
      <w:r>
        <w:t xml:space="preserve">Figure </w:t>
      </w:r>
      <w:proofErr w:type="gramEnd"/>
      <w:r w:rsidR="005B57CB">
        <w:fldChar w:fldCharType="begin"/>
      </w:r>
      <w:r w:rsidR="003D509C">
        <w:instrText xml:space="preserve"> STYLEREF 1 \s </w:instrText>
      </w:r>
      <w:r w:rsidR="005B57CB">
        <w:fldChar w:fldCharType="separate"/>
      </w:r>
      <w:r w:rsidR="00A506F0">
        <w:rPr>
          <w:noProof/>
        </w:rPr>
        <w:t>4</w:t>
      </w:r>
      <w:r w:rsidR="005B57CB">
        <w:fldChar w:fldCharType="end"/>
      </w:r>
      <w:proofErr w:type="gramStart"/>
      <w:r w:rsidR="003D509C">
        <w:t>.</w:t>
      </w:r>
      <w:proofErr w:type="gramEnd"/>
      <w:r w:rsidR="005B57CB">
        <w:fldChar w:fldCharType="begin"/>
      </w:r>
      <w:r w:rsidR="003D509C">
        <w:instrText xml:space="preserve"> SEQ Figure \* ARABIC \s 1 </w:instrText>
      </w:r>
      <w:r w:rsidR="005B57CB">
        <w:fldChar w:fldCharType="separate"/>
      </w:r>
      <w:r w:rsidR="00A506F0">
        <w:rPr>
          <w:noProof/>
        </w:rPr>
        <w:t>3</w:t>
      </w:r>
      <w:r w:rsidR="005B57CB">
        <w:fldChar w:fldCharType="end"/>
      </w:r>
      <w:r>
        <w:t>: Examples from level 4 of</w:t>
      </w:r>
      <w:r w:rsidRPr="00300097">
        <w:t xml:space="preserve"> </w:t>
      </w:r>
      <w:r>
        <w:t>Marine Habitat Classificatio</w:t>
      </w:r>
      <w:r w:rsidR="00E97E9F">
        <w:t>n for Britain and Ireland (left</w:t>
      </w:r>
      <w:r>
        <w:t>) and EUNIS</w:t>
      </w:r>
      <w:r w:rsidR="00E97E9F">
        <w:t xml:space="preserve"> (right)</w:t>
      </w:r>
      <w:r w:rsidR="006C0CE8">
        <w:t>.</w:t>
      </w:r>
    </w:p>
    <w:p w:rsidR="00102001" w:rsidRDefault="00102001" w:rsidP="001B6740">
      <w:pPr>
        <w:jc w:val="both"/>
      </w:pPr>
    </w:p>
    <w:p w:rsidR="00E50262" w:rsidRDefault="00300B8B" w:rsidP="00940890">
      <w:pPr>
        <w:jc w:val="both"/>
      </w:pPr>
      <w:r>
        <w:t>F</w:t>
      </w:r>
      <w:r w:rsidR="009D759E">
        <w:t>or rock habitat samples</w:t>
      </w:r>
      <w:r w:rsidR="00E50262">
        <w:t>:</w:t>
      </w:r>
    </w:p>
    <w:p w:rsidR="00940890" w:rsidRDefault="00E50262" w:rsidP="00D42362">
      <w:pPr>
        <w:pStyle w:val="ListParagraph"/>
        <w:numPr>
          <w:ilvl w:val="0"/>
          <w:numId w:val="31"/>
        </w:numPr>
        <w:spacing w:before="120" w:beforeAutospacing="0" w:after="120" w:afterAutospacing="0"/>
        <w:ind w:left="714" w:hanging="357"/>
      </w:pPr>
      <w:r>
        <w:t>S</w:t>
      </w:r>
      <w:r w:rsidR="00300B8B">
        <w:t>elect a broad community in the field using expert knowledge or by cross</w:t>
      </w:r>
      <w:r w:rsidR="006C0CE8">
        <w:t>-</w:t>
      </w:r>
      <w:r w:rsidR="00300B8B">
        <w:t xml:space="preserve">referencing the characterising species observed with </w:t>
      </w:r>
      <w:r>
        <w:t xml:space="preserve">those listed in habitat </w:t>
      </w:r>
      <w:r w:rsidR="00300B8B">
        <w:t>description pages.</w:t>
      </w:r>
    </w:p>
    <w:p w:rsidR="00940890" w:rsidRDefault="00E50262" w:rsidP="00940890">
      <w:pPr>
        <w:pStyle w:val="ListParagraph"/>
        <w:numPr>
          <w:ilvl w:val="0"/>
          <w:numId w:val="31"/>
        </w:numPr>
        <w:spacing w:after="120" w:afterAutospacing="0"/>
        <w:ind w:left="714" w:hanging="357"/>
      </w:pPr>
      <w:r>
        <w:t xml:space="preserve">If assigning a biotope </w:t>
      </w:r>
      <w:r w:rsidR="00802031">
        <w:t>using analysed data</w:t>
      </w:r>
      <w:r>
        <w:t xml:space="preserve"> check the species matrices</w:t>
      </w:r>
      <w:r w:rsidR="00E97E9F">
        <w:t>/lists</w:t>
      </w:r>
      <w:r>
        <w:t xml:space="preserve"> for the presence of key species and review any vi</w:t>
      </w:r>
      <w:r w:rsidR="00D42362">
        <w:t>sual</w:t>
      </w:r>
      <w:r>
        <w:t xml:space="preserve"> data</w:t>
      </w:r>
      <w:r w:rsidR="00E97E9F">
        <w:t>.</w:t>
      </w:r>
    </w:p>
    <w:p w:rsidR="00E97E9F" w:rsidRDefault="00E97E9F" w:rsidP="00940890">
      <w:pPr>
        <w:pStyle w:val="ListParagraph"/>
        <w:numPr>
          <w:ilvl w:val="0"/>
          <w:numId w:val="31"/>
        </w:numPr>
        <w:spacing w:after="120" w:afterAutospacing="0"/>
        <w:ind w:left="714" w:hanging="357"/>
      </w:pPr>
      <w:r>
        <w:t>Check the physical environment matches with the habitat type description</w:t>
      </w:r>
      <w:r w:rsidR="005020D4">
        <w:t>.</w:t>
      </w:r>
    </w:p>
    <w:p w:rsidR="00E97E9F" w:rsidRDefault="00E97E9F" w:rsidP="00204820">
      <w:pPr>
        <w:ind w:left="1211"/>
        <w:jc w:val="both"/>
      </w:pPr>
    </w:p>
    <w:p w:rsidR="00300B8B" w:rsidRDefault="00300B8B" w:rsidP="00940890">
      <w:pPr>
        <w:jc w:val="both"/>
      </w:pPr>
      <w:r>
        <w:t xml:space="preserve"> </w:t>
      </w:r>
      <w:r w:rsidR="00E97E9F">
        <w:t>For sediment habitat</w:t>
      </w:r>
      <w:r w:rsidR="009D759E">
        <w:t xml:space="preserve"> </w:t>
      </w:r>
      <w:r w:rsidR="00E97E9F">
        <w:t>s</w:t>
      </w:r>
      <w:r w:rsidR="009D759E">
        <w:t>amples</w:t>
      </w:r>
      <w:r w:rsidR="00E97E9F">
        <w:t>:</w:t>
      </w:r>
    </w:p>
    <w:p w:rsidR="00940890" w:rsidRDefault="00802031" w:rsidP="00D42362">
      <w:pPr>
        <w:pStyle w:val="ListParagraph"/>
        <w:numPr>
          <w:ilvl w:val="0"/>
          <w:numId w:val="32"/>
        </w:numPr>
        <w:spacing w:before="120" w:beforeAutospacing="0" w:after="120" w:afterAutospacing="0"/>
        <w:ind w:left="714" w:hanging="357"/>
      </w:pPr>
      <w:r>
        <w:t>Check if sample occurs in ‘low or reduced salinity’ or ‘variable salinity’</w:t>
      </w:r>
      <w:r w:rsidR="005020D4">
        <w:t>. If so, select one of the first two habitat types</w:t>
      </w:r>
      <w:r>
        <w:t xml:space="preserve">. </w:t>
      </w:r>
    </w:p>
    <w:p w:rsidR="003F79E7" w:rsidRDefault="005020D4" w:rsidP="001B6740">
      <w:pPr>
        <w:pStyle w:val="ListParagraph"/>
        <w:numPr>
          <w:ilvl w:val="0"/>
          <w:numId w:val="32"/>
        </w:numPr>
        <w:spacing w:before="120" w:beforeAutospacing="0" w:after="120" w:afterAutospacing="0"/>
        <w:ind w:left="714" w:hanging="357"/>
      </w:pPr>
      <w:r>
        <w:t>Otherwise, select a category based on the biological zone</w:t>
      </w:r>
      <w:r w:rsidR="00940890">
        <w:t>. Cross check species data with characterising species given in the level 4 habitat descriptions to establish which is the best matc</w:t>
      </w:r>
      <w:r w:rsidR="003C5B7D">
        <w:t xml:space="preserve">h. If it is not possible to reliably match species data to a level 4 </w:t>
      </w:r>
      <w:r w:rsidR="003C5B7D">
        <w:lastRenderedPageBreak/>
        <w:t>habitat, assign the appropriate zone using physical proxies such as depth</w:t>
      </w:r>
      <w:r w:rsidR="00487FCB" w:rsidRPr="00487FCB">
        <w:t xml:space="preserve"> </w:t>
      </w:r>
      <w:r w:rsidR="00487FCB">
        <w:t>(see Box 1 for further guidance)</w:t>
      </w:r>
      <w:r w:rsidR="003C5B7D">
        <w:t xml:space="preserve">. </w:t>
      </w:r>
    </w:p>
    <w:p w:rsidR="003F79E7" w:rsidRPr="003F79E7" w:rsidRDefault="003F79E7" w:rsidP="00BB64BC">
      <w:pPr>
        <w:pStyle w:val="Heading3"/>
      </w:pPr>
      <w:bookmarkStart w:id="23" w:name="_Toc413224681"/>
      <w:r w:rsidRPr="003F79E7">
        <w:t>Level 5</w:t>
      </w:r>
      <w:bookmarkEnd w:id="23"/>
    </w:p>
    <w:p w:rsidR="00330F57" w:rsidRDefault="002F70DC" w:rsidP="001B6740">
      <w:pPr>
        <w:spacing w:after="120"/>
        <w:jc w:val="both"/>
      </w:pPr>
      <w:r>
        <w:t>Select one of the ‘child’ level 5 biotopes listed under the ‘parent’ habitat type selected at level 4. At this level biotopes are defined based on their characterising species</w:t>
      </w:r>
      <w:r w:rsidR="00F5672C">
        <w:t xml:space="preserve"> (</w:t>
      </w:r>
      <w:fldSimple w:instr=" REF _Ref376961729 \h  \* MERGEFORMAT ">
        <w:r w:rsidR="00A506F0">
          <w:t xml:space="preserve">Figure </w:t>
        </w:r>
        <w:r w:rsidR="00A506F0">
          <w:rPr>
            <w:noProof/>
          </w:rPr>
          <w:t>4.5</w:t>
        </w:r>
      </w:fldSimple>
      <w:r w:rsidR="00F5672C">
        <w:t>)</w:t>
      </w:r>
      <w:r w:rsidR="002D64AA">
        <w:t xml:space="preserve">. Biotopes are described when similar communities are known to occur in multiple locations in similar environmental conditions. Each biotope should occupy its own unique niche. </w:t>
      </w:r>
    </w:p>
    <w:p w:rsidR="00330F57" w:rsidRDefault="00F66C40" w:rsidP="001B6740">
      <w:pPr>
        <w:spacing w:after="120"/>
        <w:jc w:val="both"/>
      </w:pPr>
      <w:r>
        <w:rPr>
          <w:noProof/>
          <w:lang w:eastAsia="en-GB"/>
        </w:rPr>
        <w:drawing>
          <wp:inline distT="0" distB="0" distL="0" distR="0">
            <wp:extent cx="5610225" cy="2385212"/>
            <wp:effectExtent l="19050" t="19050" r="28575" b="1508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screen"/>
                    <a:srcRect/>
                    <a:stretch>
                      <a:fillRect/>
                    </a:stretch>
                  </pic:blipFill>
                  <pic:spPr bwMode="auto">
                    <a:xfrm>
                      <a:off x="0" y="0"/>
                      <a:ext cx="5610225" cy="2385212"/>
                    </a:xfrm>
                    <a:prstGeom prst="rect">
                      <a:avLst/>
                    </a:prstGeom>
                    <a:noFill/>
                    <a:ln w="6350" cmpd="sng">
                      <a:solidFill>
                        <a:srgbClr val="000000"/>
                      </a:solidFill>
                      <a:miter lim="800000"/>
                      <a:headEnd/>
                      <a:tailEnd/>
                    </a:ln>
                    <a:effectLst/>
                  </pic:spPr>
                </pic:pic>
              </a:graphicData>
            </a:graphic>
          </wp:inline>
        </w:drawing>
      </w:r>
    </w:p>
    <w:p w:rsidR="00330F57" w:rsidRDefault="00330F57" w:rsidP="001B6740">
      <w:pPr>
        <w:pStyle w:val="Caption"/>
        <w:jc w:val="both"/>
      </w:pPr>
      <w:proofErr w:type="gramStart"/>
      <w:r>
        <w:t xml:space="preserve">Figure </w:t>
      </w:r>
      <w:proofErr w:type="gramEnd"/>
      <w:r w:rsidR="005B57CB">
        <w:fldChar w:fldCharType="begin"/>
      </w:r>
      <w:r w:rsidR="003D509C">
        <w:instrText xml:space="preserve"> STYLEREF 1 \s </w:instrText>
      </w:r>
      <w:r w:rsidR="005B57CB">
        <w:fldChar w:fldCharType="separate"/>
      </w:r>
      <w:r w:rsidR="00A506F0">
        <w:rPr>
          <w:noProof/>
        </w:rPr>
        <w:t>4</w:t>
      </w:r>
      <w:r w:rsidR="005B57CB">
        <w:fldChar w:fldCharType="end"/>
      </w:r>
      <w:proofErr w:type="gramStart"/>
      <w:r w:rsidR="003D509C">
        <w:t>.</w:t>
      </w:r>
      <w:proofErr w:type="gramEnd"/>
      <w:r w:rsidR="005B57CB">
        <w:fldChar w:fldCharType="begin"/>
      </w:r>
      <w:r w:rsidR="003D509C">
        <w:instrText xml:space="preserve"> SEQ Figure \* ARABIC \s 1 </w:instrText>
      </w:r>
      <w:r w:rsidR="005B57CB">
        <w:fldChar w:fldCharType="separate"/>
      </w:r>
      <w:r w:rsidR="00A506F0">
        <w:rPr>
          <w:noProof/>
        </w:rPr>
        <w:t>4</w:t>
      </w:r>
      <w:r w:rsidR="005B57CB">
        <w:fldChar w:fldCharType="end"/>
      </w:r>
      <w:r>
        <w:t>: Example</w:t>
      </w:r>
      <w:r w:rsidRPr="00330F57">
        <w:t xml:space="preserve"> </w:t>
      </w:r>
      <w:r>
        <w:t>from level 5 of</w:t>
      </w:r>
      <w:r w:rsidRPr="00300097">
        <w:t xml:space="preserve"> </w:t>
      </w:r>
      <w:r>
        <w:t>Marine Habitat Classification for Britain and Ireland</w:t>
      </w:r>
      <w:r w:rsidR="00997334">
        <w:t>.</w:t>
      </w:r>
    </w:p>
    <w:p w:rsidR="002F70DC" w:rsidRPr="002F70DC" w:rsidRDefault="002F70DC" w:rsidP="001B6740">
      <w:pPr>
        <w:jc w:val="both"/>
      </w:pPr>
    </w:p>
    <w:p w:rsidR="00330F57" w:rsidRDefault="00F66C40" w:rsidP="001B6740">
      <w:pPr>
        <w:spacing w:after="120"/>
        <w:jc w:val="both"/>
      </w:pPr>
      <w:r>
        <w:rPr>
          <w:noProof/>
          <w:lang w:eastAsia="en-GB"/>
        </w:rPr>
        <w:drawing>
          <wp:inline distT="0" distB="0" distL="0" distR="0">
            <wp:extent cx="5610225" cy="2405652"/>
            <wp:effectExtent l="19050" t="19050" r="28575" b="1369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screen"/>
                    <a:srcRect/>
                    <a:stretch>
                      <a:fillRect/>
                    </a:stretch>
                  </pic:blipFill>
                  <pic:spPr bwMode="auto">
                    <a:xfrm>
                      <a:off x="0" y="0"/>
                      <a:ext cx="5610225" cy="2405652"/>
                    </a:xfrm>
                    <a:prstGeom prst="rect">
                      <a:avLst/>
                    </a:prstGeom>
                    <a:noFill/>
                    <a:ln w="6350" cmpd="sng">
                      <a:solidFill>
                        <a:srgbClr val="000000"/>
                      </a:solidFill>
                      <a:miter lim="800000"/>
                      <a:headEnd/>
                      <a:tailEnd/>
                    </a:ln>
                    <a:effectLst/>
                  </pic:spPr>
                </pic:pic>
              </a:graphicData>
            </a:graphic>
          </wp:inline>
        </w:drawing>
      </w:r>
    </w:p>
    <w:p w:rsidR="002F70DC" w:rsidRDefault="002F70DC" w:rsidP="001B6740">
      <w:pPr>
        <w:pStyle w:val="Caption"/>
        <w:jc w:val="both"/>
      </w:pPr>
      <w:bookmarkStart w:id="24" w:name="_Ref376961729"/>
      <w:proofErr w:type="gramStart"/>
      <w:r>
        <w:t xml:space="preserve">Figure </w:t>
      </w:r>
      <w:proofErr w:type="gramEnd"/>
      <w:r w:rsidR="005B57CB">
        <w:fldChar w:fldCharType="begin"/>
      </w:r>
      <w:r w:rsidR="003D509C">
        <w:instrText xml:space="preserve"> STYLEREF 1 \s </w:instrText>
      </w:r>
      <w:r w:rsidR="005B57CB">
        <w:fldChar w:fldCharType="separate"/>
      </w:r>
      <w:r w:rsidR="00A506F0">
        <w:rPr>
          <w:noProof/>
        </w:rPr>
        <w:t>4</w:t>
      </w:r>
      <w:r w:rsidR="005B57CB">
        <w:fldChar w:fldCharType="end"/>
      </w:r>
      <w:proofErr w:type="gramStart"/>
      <w:r w:rsidR="003D509C">
        <w:t>.</w:t>
      </w:r>
      <w:proofErr w:type="gramEnd"/>
      <w:r w:rsidR="005B57CB">
        <w:fldChar w:fldCharType="begin"/>
      </w:r>
      <w:r w:rsidR="003D509C">
        <w:instrText xml:space="preserve"> SEQ Figure \* ARABIC \s 1 </w:instrText>
      </w:r>
      <w:r w:rsidR="005B57CB">
        <w:fldChar w:fldCharType="separate"/>
      </w:r>
      <w:r w:rsidR="00A506F0">
        <w:rPr>
          <w:noProof/>
        </w:rPr>
        <w:t>5</w:t>
      </w:r>
      <w:r w:rsidR="005B57CB">
        <w:fldChar w:fldCharType="end"/>
      </w:r>
      <w:bookmarkEnd w:id="24"/>
      <w:r>
        <w:t>: Example characterising species table from a biotope description page</w:t>
      </w:r>
      <w:r w:rsidR="00997334">
        <w:t>.</w:t>
      </w:r>
    </w:p>
    <w:p w:rsidR="002F70DC" w:rsidRPr="002F70DC" w:rsidRDefault="002F70DC" w:rsidP="001B6740">
      <w:pPr>
        <w:jc w:val="both"/>
      </w:pPr>
    </w:p>
    <w:p w:rsidR="00D4732A" w:rsidRDefault="00D4732A" w:rsidP="001511BF">
      <w:pPr>
        <w:spacing w:after="120"/>
        <w:jc w:val="both"/>
      </w:pPr>
      <w:r>
        <w:t xml:space="preserve">Use available data to assign a biotope to each </w:t>
      </w:r>
      <w:r w:rsidR="001511BF">
        <w:t>sample:</w:t>
      </w:r>
    </w:p>
    <w:p w:rsidR="00D4732A" w:rsidRDefault="00997334" w:rsidP="0092550B">
      <w:pPr>
        <w:numPr>
          <w:ilvl w:val="0"/>
          <w:numId w:val="44"/>
        </w:numPr>
        <w:spacing w:after="120"/>
        <w:ind w:left="709"/>
        <w:jc w:val="both"/>
      </w:pPr>
      <w:r>
        <w:t>Cross-</w:t>
      </w:r>
      <w:r w:rsidR="00D4732A">
        <w:t>check the entire species list, as well as the characterising species identified in any multivariate analysis, with species mentioned in the biotope descriptions</w:t>
      </w:r>
      <w:r w:rsidR="001511BF">
        <w:t xml:space="preserve"> (</w:t>
      </w:r>
      <w:r w:rsidR="005B57CB">
        <w:fldChar w:fldCharType="begin"/>
      </w:r>
      <w:r w:rsidR="001511BF">
        <w:instrText xml:space="preserve"> REF _Ref376961729 \h </w:instrText>
      </w:r>
      <w:r w:rsidR="005B57CB">
        <w:fldChar w:fldCharType="separate"/>
      </w:r>
      <w:r w:rsidR="00A506F0">
        <w:t xml:space="preserve">Figure </w:t>
      </w:r>
      <w:r w:rsidR="00A506F0">
        <w:rPr>
          <w:noProof/>
        </w:rPr>
        <w:t>4</w:t>
      </w:r>
      <w:r w:rsidR="00A506F0">
        <w:t>.</w:t>
      </w:r>
      <w:r w:rsidR="00A506F0">
        <w:rPr>
          <w:noProof/>
        </w:rPr>
        <w:t>5</w:t>
      </w:r>
      <w:r w:rsidR="005B57CB">
        <w:fldChar w:fldCharType="end"/>
      </w:r>
      <w:r w:rsidR="001511BF">
        <w:t>)</w:t>
      </w:r>
      <w:r w:rsidR="00107F93">
        <w:t>.</w:t>
      </w:r>
    </w:p>
    <w:p w:rsidR="00D4732A" w:rsidRDefault="00D4732A" w:rsidP="0092550B">
      <w:pPr>
        <w:numPr>
          <w:ilvl w:val="0"/>
          <w:numId w:val="44"/>
        </w:numPr>
        <w:spacing w:after="120"/>
        <w:ind w:left="709"/>
        <w:jc w:val="both"/>
      </w:pPr>
      <w:r>
        <w:t xml:space="preserve">Not all of the characterising species listed in a biotope description need to be present to assign the biotope </w:t>
      </w:r>
      <w:r w:rsidR="00204820">
        <w:t>–</w:t>
      </w:r>
      <w:r>
        <w:t xml:space="preserve"> expert judgement should be used</w:t>
      </w:r>
      <w:r w:rsidR="00107F93">
        <w:t>.</w:t>
      </w:r>
    </w:p>
    <w:p w:rsidR="001511BF" w:rsidRDefault="001511BF" w:rsidP="0092550B">
      <w:pPr>
        <w:numPr>
          <w:ilvl w:val="0"/>
          <w:numId w:val="44"/>
        </w:numPr>
        <w:spacing w:after="120"/>
        <w:ind w:left="709"/>
        <w:jc w:val="both"/>
      </w:pPr>
      <w:r>
        <w:t>It can be helpful to plot samples spatially to help decide which samples are likely to have the same community.</w:t>
      </w:r>
    </w:p>
    <w:p w:rsidR="00800EA8" w:rsidRPr="0001113F" w:rsidRDefault="0001113F" w:rsidP="0092550B">
      <w:pPr>
        <w:numPr>
          <w:ilvl w:val="0"/>
          <w:numId w:val="44"/>
        </w:numPr>
        <w:spacing w:after="120"/>
        <w:ind w:left="709"/>
        <w:jc w:val="both"/>
      </w:pPr>
      <w:r w:rsidRPr="0001113F">
        <w:lastRenderedPageBreak/>
        <w:t>It should be noted that still photographs sample only a very small area so the biotope assign</w:t>
      </w:r>
      <w:r w:rsidR="005520D8">
        <w:t>ed</w:t>
      </w:r>
      <w:r w:rsidRPr="0001113F">
        <w:t xml:space="preserve"> to a </w:t>
      </w:r>
      <w:r w:rsidR="00997334">
        <w:t>photograph</w:t>
      </w:r>
      <w:r w:rsidRPr="0001113F">
        <w:t xml:space="preserve"> could be based on the video footage </w:t>
      </w:r>
      <w:r w:rsidR="00771863">
        <w:t>of the wider area surrounding it as well as species data from that specific still</w:t>
      </w:r>
      <w:r w:rsidRPr="0001113F">
        <w:t>.</w:t>
      </w:r>
    </w:p>
    <w:p w:rsidR="00997334" w:rsidRDefault="00997334"/>
    <w:p w:rsidR="00872BAD" w:rsidRDefault="00872BAD" w:rsidP="001B6740">
      <w:pPr>
        <w:pStyle w:val="Heading1"/>
        <w:numPr>
          <w:ilvl w:val="0"/>
          <w:numId w:val="2"/>
        </w:numPr>
        <w:jc w:val="both"/>
      </w:pPr>
      <w:bookmarkStart w:id="25" w:name="_Toc413224682"/>
      <w:r>
        <w:t>How to deal with common problems</w:t>
      </w:r>
      <w:bookmarkEnd w:id="25"/>
    </w:p>
    <w:p w:rsidR="00D4732A" w:rsidRDefault="00872BAD" w:rsidP="001B6740">
      <w:pPr>
        <w:pStyle w:val="Heading2"/>
        <w:jc w:val="both"/>
      </w:pPr>
      <w:bookmarkStart w:id="26" w:name="_Toc413224683"/>
      <w:r>
        <w:t>N</w:t>
      </w:r>
      <w:r w:rsidR="00D4732A" w:rsidRPr="00333275">
        <w:t>o biotope matches</w:t>
      </w:r>
      <w:r w:rsidR="00D4732A">
        <w:t xml:space="preserve"> the biological community</w:t>
      </w:r>
      <w:bookmarkEnd w:id="26"/>
    </w:p>
    <w:p w:rsidR="00D4732A" w:rsidRDefault="00D4732A" w:rsidP="001B6740">
      <w:pPr>
        <w:jc w:val="both"/>
      </w:pPr>
      <w:r>
        <w:t>It is recognised that there are gaps in the classification. In particular</w:t>
      </w:r>
      <w:r w:rsidR="009F4000">
        <w:t>, d</w:t>
      </w:r>
      <w:r>
        <w:t>eep-circalittoral habitats are poorly covered. Revisions planned for the classification</w:t>
      </w:r>
      <w:r w:rsidR="00B949E5">
        <w:t xml:space="preserve"> in 201</w:t>
      </w:r>
      <w:r w:rsidR="009F4000">
        <w:t>5</w:t>
      </w:r>
      <w:r w:rsidR="00B949E5">
        <w:t>/1</w:t>
      </w:r>
      <w:r w:rsidR="009F4000">
        <w:t>6</w:t>
      </w:r>
      <w:r>
        <w:t xml:space="preserve"> should help to address this. If no matching level 4 </w:t>
      </w:r>
      <w:proofErr w:type="gramStart"/>
      <w:r>
        <w:t>habitat</w:t>
      </w:r>
      <w:proofErr w:type="gramEnd"/>
      <w:r>
        <w:t xml:space="preserve"> or level 5 biotope is available in the appropriate section of the classification then check other sections of the classification with different physical parameters to see if matching communities are described elsewhere. If no match is found anywhere in the classification the following steps should be taken:</w:t>
      </w:r>
    </w:p>
    <w:p w:rsidR="00D4732A" w:rsidRDefault="00D4732A" w:rsidP="001B6740">
      <w:pPr>
        <w:numPr>
          <w:ilvl w:val="0"/>
          <w:numId w:val="11"/>
        </w:numPr>
        <w:spacing w:after="120"/>
        <w:jc w:val="both"/>
      </w:pPr>
      <w:r>
        <w:t>The appropriate habitat at the next level up should be assigned to relevant samples</w:t>
      </w:r>
      <w:r w:rsidR="00F5672C">
        <w:t>.</w:t>
      </w:r>
    </w:p>
    <w:p w:rsidR="00D4732A" w:rsidRDefault="00D4732A" w:rsidP="001B6740">
      <w:pPr>
        <w:numPr>
          <w:ilvl w:val="0"/>
          <w:numId w:val="11"/>
        </w:numPr>
        <w:spacing w:after="120"/>
        <w:jc w:val="both"/>
      </w:pPr>
      <w:r>
        <w:t xml:space="preserve">At level 5 the biotope code should </w:t>
      </w:r>
      <w:r>
        <w:rPr>
          <w:lang w:eastAsia="en-GB"/>
        </w:rPr>
        <w:t>be the ‘parent’ code with an ‘x’ on the end to indicate that level 5 is unknown</w:t>
      </w:r>
      <w:r w:rsidR="00F5672C">
        <w:rPr>
          <w:lang w:eastAsia="en-GB"/>
        </w:rPr>
        <w:t>.</w:t>
      </w:r>
    </w:p>
    <w:p w:rsidR="00D4732A" w:rsidRDefault="00D4732A" w:rsidP="001B6740">
      <w:pPr>
        <w:numPr>
          <w:ilvl w:val="0"/>
          <w:numId w:val="11"/>
        </w:numPr>
        <w:spacing w:after="120"/>
        <w:jc w:val="both"/>
      </w:pPr>
      <w:r>
        <w:t>The report should describe the unmatched community present and where it was found</w:t>
      </w:r>
      <w:r w:rsidR="00F5672C">
        <w:t>.</w:t>
      </w:r>
    </w:p>
    <w:p w:rsidR="00D4732A" w:rsidRDefault="00D4732A" w:rsidP="001B6740">
      <w:pPr>
        <w:numPr>
          <w:ilvl w:val="0"/>
          <w:numId w:val="11"/>
        </w:numPr>
        <w:spacing w:after="120"/>
        <w:jc w:val="both"/>
      </w:pPr>
      <w:r>
        <w:t>If more than one new community is found they should both be described separately (i.e. ‘unmatched biotope A’ and ‘unmatched biotope B’) not aggregated at a higher level</w:t>
      </w:r>
      <w:r w:rsidR="00F5672C">
        <w:t>.</w:t>
      </w:r>
    </w:p>
    <w:p w:rsidR="00D4732A" w:rsidRDefault="00D4732A" w:rsidP="001B6740">
      <w:pPr>
        <w:numPr>
          <w:ilvl w:val="0"/>
          <w:numId w:val="11"/>
        </w:numPr>
        <w:spacing w:after="120"/>
        <w:jc w:val="both"/>
      </w:pPr>
      <w:r>
        <w:t>In describing an unmatched biotope the contractor is not suggesting that it should necessarily be added to the classification, but simply highlighting that data do</w:t>
      </w:r>
      <w:r w:rsidR="0087016D">
        <w:t>e</w:t>
      </w:r>
      <w:r>
        <w:t>s not match existing descriptions</w:t>
      </w:r>
      <w:r w:rsidR="00805619">
        <w:t>.</w:t>
      </w:r>
    </w:p>
    <w:p w:rsidR="00564CFA" w:rsidRDefault="00D4732A" w:rsidP="001B6740">
      <w:pPr>
        <w:numPr>
          <w:ilvl w:val="0"/>
          <w:numId w:val="11"/>
        </w:numPr>
        <w:spacing w:after="120"/>
        <w:jc w:val="both"/>
      </w:pPr>
      <w:r>
        <w:t xml:space="preserve">When a potential new biotope is identified, this should be reported to JNCC at </w:t>
      </w:r>
      <w:hyperlink r:id="rId32" w:history="1">
        <w:r w:rsidRPr="00BF58AC">
          <w:rPr>
            <w:rStyle w:val="Hyperlink"/>
          </w:rPr>
          <w:t>MarineHabitatClassification@jncc.gov.uk</w:t>
        </w:r>
      </w:hyperlink>
      <w:r>
        <w:t xml:space="preserve">. The email should state which survey the new biotope was found in, give contact details for the person who identified the new biotope, and provide a link to, or copy of, </w:t>
      </w:r>
      <w:r w:rsidR="00805619">
        <w:t>the</w:t>
      </w:r>
      <w:r>
        <w:t xml:space="preserve"> report that gives details of the biotope. If associated survey data are not stored in Marine Recorder details of the da</w:t>
      </w:r>
      <w:r w:rsidR="00805619">
        <w:t>ta holder should be provided.</w:t>
      </w:r>
      <w:r w:rsidR="006B0CD8">
        <w:t xml:space="preserve"> </w:t>
      </w:r>
    </w:p>
    <w:p w:rsidR="00872BAD" w:rsidRDefault="00D4732A" w:rsidP="001B6740">
      <w:pPr>
        <w:numPr>
          <w:ilvl w:val="0"/>
          <w:numId w:val="11"/>
        </w:numPr>
        <w:spacing w:after="120"/>
        <w:jc w:val="both"/>
      </w:pPr>
      <w:r>
        <w:t>Providing information on newly identified communities, or communities recorded outside the previously identified physical parameters, will help JNCC to make future revisions to the classification and to better interpret changes in community structure across a site</w:t>
      </w:r>
      <w:r w:rsidR="00805619">
        <w:t>.</w:t>
      </w:r>
    </w:p>
    <w:p w:rsidR="00872BAD" w:rsidRDefault="00872BAD" w:rsidP="001B6740">
      <w:pPr>
        <w:pStyle w:val="Heading2"/>
        <w:jc w:val="both"/>
      </w:pPr>
      <w:bookmarkStart w:id="27" w:name="_Ref411359190"/>
      <w:bookmarkStart w:id="28" w:name="_Toc413224684"/>
      <w:r>
        <w:t>A matching a biotope i</w:t>
      </w:r>
      <w:r w:rsidR="00244911">
        <w:t>s</w:t>
      </w:r>
      <w:r>
        <w:t xml:space="preserve"> found in the wrong section of the classification</w:t>
      </w:r>
      <w:bookmarkEnd w:id="27"/>
      <w:bookmarkEnd w:id="28"/>
    </w:p>
    <w:p w:rsidR="00872BAD" w:rsidRDefault="00872BAD" w:rsidP="001B6740">
      <w:pPr>
        <w:jc w:val="both"/>
      </w:pPr>
      <w:r>
        <w:t>Information on habitat distribution is often presented using the upper levels for conservation purposes; in particular, broad</w:t>
      </w:r>
      <w:r w:rsidR="00997334">
        <w:t>-</w:t>
      </w:r>
      <w:r>
        <w:t xml:space="preserve">scale habitats listed for the Marine Conservation Zones project are taken from </w:t>
      </w:r>
      <w:r w:rsidR="00997334">
        <w:t>l</w:t>
      </w:r>
      <w:r>
        <w:t xml:space="preserve">evel 3 of EUNIS. It is misleading if a level 5 biotope assigned to a sample specifies a </w:t>
      </w:r>
      <w:r w:rsidR="00977162">
        <w:t>physical characteristic</w:t>
      </w:r>
      <w:r>
        <w:t xml:space="preserve"> </w:t>
      </w:r>
      <w:r w:rsidR="00997334">
        <w:t xml:space="preserve">that </w:t>
      </w:r>
      <w:r>
        <w:t>does not match a</w:t>
      </w:r>
      <w:r w:rsidR="00977162">
        <w:t>n</w:t>
      </w:r>
      <w:r>
        <w:t xml:space="preserve"> underlying level 3 broad</w:t>
      </w:r>
      <w:r w:rsidR="00997334">
        <w:t>-</w:t>
      </w:r>
      <w:r>
        <w:t>scale</w:t>
      </w:r>
      <w:r w:rsidR="00977162">
        <w:t xml:space="preserve"> habitat map. </w:t>
      </w:r>
      <w:r w:rsidR="00D4732A">
        <w:t xml:space="preserve">In some cases, the level 5 biotope that best describes the biological community found during a survey may be located in a section of the classification where the physical description does not match survey data (e.g. if a matching biotope occurs within ‘high energy circalittoral rock’ but the field data are from an area of ‘moderate energy circalittoral rock’). </w:t>
      </w:r>
      <w:r w:rsidR="00977162">
        <w:t>It is important to record the biological community present, but som</w:t>
      </w:r>
      <w:r w:rsidR="00805619">
        <w:t>e steps should be taken to make</w:t>
      </w:r>
      <w:r w:rsidR="00977162">
        <w:t xml:space="preserve"> sure it is clear the physical environment differs from the description. </w:t>
      </w:r>
    </w:p>
    <w:p w:rsidR="00872BAD" w:rsidRDefault="00872BAD" w:rsidP="001B6740">
      <w:pPr>
        <w:jc w:val="both"/>
      </w:pPr>
    </w:p>
    <w:p w:rsidR="00D4732A" w:rsidRDefault="00D4732A" w:rsidP="001B6740">
      <w:pPr>
        <w:jc w:val="both"/>
      </w:pPr>
      <w:r>
        <w:t>In this situation, the following steps should be taken:</w:t>
      </w:r>
    </w:p>
    <w:p w:rsidR="00D4732A" w:rsidRPr="00A5782D" w:rsidRDefault="00D4732A" w:rsidP="001B6740">
      <w:pPr>
        <w:numPr>
          <w:ilvl w:val="0"/>
          <w:numId w:val="11"/>
        </w:numPr>
        <w:spacing w:after="120"/>
        <w:jc w:val="both"/>
        <w:rPr>
          <w:b/>
        </w:rPr>
      </w:pPr>
      <w:r>
        <w:lastRenderedPageBreak/>
        <w:t>The biotope with a matching biological community should be assigned but flagged as ‘physical mismatch’</w:t>
      </w:r>
      <w:r w:rsidR="00805619">
        <w:t>.</w:t>
      </w:r>
    </w:p>
    <w:p w:rsidR="00D4732A" w:rsidRPr="00A5782D" w:rsidRDefault="00D4732A" w:rsidP="001B6740">
      <w:pPr>
        <w:numPr>
          <w:ilvl w:val="0"/>
          <w:numId w:val="11"/>
        </w:numPr>
        <w:spacing w:after="120"/>
        <w:jc w:val="both"/>
        <w:rPr>
          <w:b/>
        </w:rPr>
      </w:pPr>
      <w:r>
        <w:t xml:space="preserve">A matching </w:t>
      </w:r>
      <w:r w:rsidR="00B949E5">
        <w:t xml:space="preserve">EUNIS level 3 </w:t>
      </w:r>
      <w:proofErr w:type="gramStart"/>
      <w:r>
        <w:t>habitat</w:t>
      </w:r>
      <w:proofErr w:type="gramEnd"/>
      <w:r>
        <w:t xml:space="preserve"> should also be </w:t>
      </w:r>
      <w:r w:rsidR="00B949E5">
        <w:t>identifi</w:t>
      </w:r>
      <w:r>
        <w:t xml:space="preserve">ed </w:t>
      </w:r>
      <w:r w:rsidR="00997334">
        <w:t>that best describes the physical characteristics of the habitat</w:t>
      </w:r>
      <w:r w:rsidR="00B949E5">
        <w:t>.</w:t>
      </w:r>
    </w:p>
    <w:p w:rsidR="00D4732A" w:rsidRDefault="00D4732A" w:rsidP="001B6740">
      <w:pPr>
        <w:numPr>
          <w:ilvl w:val="0"/>
          <w:numId w:val="11"/>
        </w:numPr>
        <w:spacing w:after="120"/>
        <w:jc w:val="both"/>
      </w:pPr>
      <w:r w:rsidRPr="00A5782D">
        <w:t>The report should clearly explain why the physical char</w:t>
      </w:r>
      <w:r w:rsidR="00805619">
        <w:t xml:space="preserve">acteristics </w:t>
      </w:r>
      <w:r w:rsidR="00B949E5">
        <w:t>in the biotope description do not match th</w:t>
      </w:r>
      <w:r w:rsidR="00997334">
        <w:t>ose observed</w:t>
      </w:r>
      <w:r w:rsidR="00805619">
        <w:t>.</w:t>
      </w:r>
    </w:p>
    <w:p w:rsidR="00D4732A" w:rsidRDefault="00D4732A" w:rsidP="001B6740">
      <w:pPr>
        <w:numPr>
          <w:ilvl w:val="0"/>
          <w:numId w:val="11"/>
        </w:numPr>
        <w:spacing w:after="120"/>
        <w:jc w:val="both"/>
      </w:pPr>
      <w:r>
        <w:t xml:space="preserve">When the biological community associated with a biotope has been recorded outside the expected range outlined in its description page this should be reported to JNCC at </w:t>
      </w:r>
      <w:hyperlink r:id="rId33" w:history="1">
        <w:r w:rsidRPr="00BF58AC">
          <w:rPr>
            <w:rStyle w:val="Hyperlink"/>
          </w:rPr>
          <w:t>MarineHabitatClassification@jncc.gov.uk</w:t>
        </w:r>
      </w:hyperlink>
      <w:r>
        <w:t>.</w:t>
      </w:r>
    </w:p>
    <w:p w:rsidR="00D4732A" w:rsidRPr="00037C7D" w:rsidRDefault="00D4732A" w:rsidP="001B6740">
      <w:pPr>
        <w:numPr>
          <w:ilvl w:val="0"/>
          <w:numId w:val="11"/>
        </w:numPr>
        <w:spacing w:after="120"/>
        <w:jc w:val="both"/>
      </w:pPr>
      <w:r>
        <w:t xml:space="preserve">JNCC will use this information to consider if the description of a biotope needs </w:t>
      </w:r>
      <w:r w:rsidRPr="00037C7D">
        <w:t>altering.</w:t>
      </w:r>
    </w:p>
    <w:p w:rsidR="00D4732A" w:rsidRPr="00CB003B" w:rsidRDefault="00EC77D1" w:rsidP="00CB003B">
      <w:pPr>
        <w:pStyle w:val="Heading2"/>
      </w:pPr>
      <w:bookmarkStart w:id="29" w:name="_Toc413224685"/>
      <w:r w:rsidRPr="00CB003B">
        <w:t>Biotope</w:t>
      </w:r>
      <w:r w:rsidR="00973032" w:rsidRPr="00CB003B">
        <w:t xml:space="preserve"> mosaics</w:t>
      </w:r>
      <w:bookmarkEnd w:id="29"/>
      <w:r w:rsidR="00973032" w:rsidRPr="00CB003B">
        <w:t xml:space="preserve"> </w:t>
      </w:r>
    </w:p>
    <w:p w:rsidR="00997334" w:rsidRDefault="00D4732A" w:rsidP="001B6740">
      <w:pPr>
        <w:jc w:val="both"/>
      </w:pPr>
      <w:r>
        <w:t xml:space="preserve">In some cases, it is necessary to assign more than one biotope </w:t>
      </w:r>
      <w:r w:rsidR="00377904">
        <w:t xml:space="preserve">with different ‘parent’ broad habitats </w:t>
      </w:r>
      <w:r>
        <w:t xml:space="preserve">to the same </w:t>
      </w:r>
      <w:r w:rsidR="005A342C">
        <w:t>sample</w:t>
      </w:r>
      <w:r w:rsidR="00180DC2">
        <w:t xml:space="preserve">. </w:t>
      </w:r>
      <w:r w:rsidR="00377904">
        <w:t>Sometimes the seabed comprises a mosaic of more than one substrate type (e.g. rocks on mixed sediment, fine sand interspersed with coarse sediment). Mosaics could also be comprised of ‘biogenic reef’ along with rock, mixed</w:t>
      </w:r>
      <w:r w:rsidR="00997334">
        <w:t xml:space="preserve"> sediment</w:t>
      </w:r>
      <w:r w:rsidR="00377904">
        <w:t>, coarse</w:t>
      </w:r>
      <w:r w:rsidR="00997334">
        <w:t xml:space="preserve"> sediment</w:t>
      </w:r>
      <w:r w:rsidR="00377904">
        <w:t>, sand or mud. This only applies to visual samples which can record more than one substrate type.</w:t>
      </w:r>
    </w:p>
    <w:p w:rsidR="00997334" w:rsidRDefault="00997334" w:rsidP="001B6740">
      <w:pPr>
        <w:jc w:val="both"/>
      </w:pPr>
    </w:p>
    <w:p w:rsidR="00997334" w:rsidRDefault="00EC77D1" w:rsidP="001B6740">
      <w:pPr>
        <w:jc w:val="both"/>
      </w:pPr>
      <w:r>
        <w:t>A</w:t>
      </w:r>
      <w:r w:rsidR="001A4511">
        <w:t>s a working guide</w:t>
      </w:r>
      <w:r w:rsidR="00217E07">
        <w:t>,</w:t>
      </w:r>
      <w:r>
        <w:t xml:space="preserve"> biotope is considered to </w:t>
      </w:r>
      <w:r w:rsidR="001A4511">
        <w:t xml:space="preserve">extend over an area at </w:t>
      </w:r>
      <w:r w:rsidR="00ED3A12">
        <w:t>least 25</w:t>
      </w:r>
      <w:r w:rsidR="00997334">
        <w:t xml:space="preserve"> </w:t>
      </w:r>
      <w:r>
        <w:t>m</w:t>
      </w:r>
      <w:r w:rsidRPr="00EC77D1">
        <w:rPr>
          <w:vertAlign w:val="superscript"/>
        </w:rPr>
        <w:t>2</w:t>
      </w:r>
      <w:r w:rsidR="001A4511">
        <w:t xml:space="preserve">. </w:t>
      </w:r>
      <w:r>
        <w:t xml:space="preserve"> </w:t>
      </w:r>
      <w:r w:rsidR="001A4511" w:rsidRPr="001A4511">
        <w:rPr>
          <w:rFonts w:cs="Arial"/>
          <w:color w:val="000000"/>
        </w:rPr>
        <w:t xml:space="preserve"> </w:t>
      </w:r>
      <w:r w:rsidR="001A4511">
        <w:rPr>
          <w:rFonts w:cs="Arial"/>
          <w:color w:val="000000"/>
        </w:rPr>
        <w:t>For minor habitats, such as rockpools and overhangs on the shore, this 'minimum size' can be split into several discrete patches at a site. Small features, such as crevices in rock or the biota on kelp stipes, are described as features of the main biotope rather than biotopes in their own right. Other</w:t>
      </w:r>
      <w:r>
        <w:t xml:space="preserve"> area</w:t>
      </w:r>
      <w:r w:rsidR="001A4511">
        <w:t>s</w:t>
      </w:r>
      <w:r>
        <w:t xml:space="preserve"> with patches of biotopes of &lt;</w:t>
      </w:r>
      <w:r w:rsidR="001A4511">
        <w:t xml:space="preserve"> 2</w:t>
      </w:r>
      <w:r>
        <w:t>5</w:t>
      </w:r>
      <w:r w:rsidR="00997334">
        <w:t xml:space="preserve"> </w:t>
      </w:r>
      <w:r>
        <w:t>m</w:t>
      </w:r>
      <w:r w:rsidRPr="00EC77D1">
        <w:rPr>
          <w:vertAlign w:val="superscript"/>
        </w:rPr>
        <w:t>2</w:t>
      </w:r>
      <w:r>
        <w:t xml:space="preserve"> could be considered a biotope mosaic. </w:t>
      </w:r>
      <w:r w:rsidR="00377904">
        <w:t xml:space="preserve">At a </w:t>
      </w:r>
      <w:r w:rsidR="001A4511">
        <w:t>broad</w:t>
      </w:r>
      <w:r w:rsidR="00377904">
        <w:t>er scale most mapped areas will have a mixture of several biotopes and it is up to the user how to visualise this; this section refers only to the situation where a single sample records more than one biotope.</w:t>
      </w:r>
    </w:p>
    <w:p w:rsidR="004D18B9" w:rsidRDefault="004D18B9" w:rsidP="001B6740">
      <w:pPr>
        <w:jc w:val="both"/>
      </w:pPr>
    </w:p>
    <w:p w:rsidR="00D4732A" w:rsidRDefault="00D4732A" w:rsidP="001B6740">
      <w:pPr>
        <w:jc w:val="both"/>
      </w:pPr>
      <w:r>
        <w:t xml:space="preserve">In this situation the following steps should be taken: </w:t>
      </w:r>
    </w:p>
    <w:p w:rsidR="00D4732A" w:rsidRDefault="00D4732A" w:rsidP="001B6740">
      <w:pPr>
        <w:numPr>
          <w:ilvl w:val="0"/>
          <w:numId w:val="11"/>
        </w:numPr>
        <w:spacing w:after="120"/>
        <w:jc w:val="both"/>
      </w:pPr>
      <w:r>
        <w:t xml:space="preserve">First </w:t>
      </w:r>
      <w:r w:rsidR="00E560D4">
        <w:t>select the</w:t>
      </w:r>
      <w:r>
        <w:t xml:space="preserve"> broad habitat</w:t>
      </w:r>
      <w:r w:rsidR="00E560D4">
        <w:t xml:space="preserve">s </w:t>
      </w:r>
      <w:r>
        <w:t xml:space="preserve">in the mosaic based on physical data </w:t>
      </w:r>
      <w:r w:rsidR="00B949E5">
        <w:t>then select a ‘child’ biotope for each</w:t>
      </w:r>
      <w:r w:rsidR="00805619">
        <w:t>.</w:t>
      </w:r>
    </w:p>
    <w:p w:rsidR="00D4732A" w:rsidRDefault="00377904" w:rsidP="001B6740">
      <w:pPr>
        <w:numPr>
          <w:ilvl w:val="0"/>
          <w:numId w:val="11"/>
        </w:numPr>
        <w:spacing w:after="120"/>
        <w:jc w:val="both"/>
      </w:pPr>
      <w:r>
        <w:t xml:space="preserve">Identifying biotopes in a mosaic using species matrices can be difficult as the species associated with different substrate types in the mosaic will not be divided. </w:t>
      </w:r>
      <w:r w:rsidR="00D4732A">
        <w:t xml:space="preserve">Consider which </w:t>
      </w:r>
      <w:r w:rsidR="004D18B9">
        <w:t xml:space="preserve">recorded </w:t>
      </w:r>
      <w:r w:rsidR="00D4732A">
        <w:t>species are likely to be associated with the different broad</w:t>
      </w:r>
      <w:r w:rsidR="00997334">
        <w:t>-</w:t>
      </w:r>
      <w:r w:rsidR="00D4732A">
        <w:t>scale habitats in the mosaic and assign</w:t>
      </w:r>
      <w:r w:rsidR="004D18B9">
        <w:t xml:space="preserve"> each a ‘child’ level </w:t>
      </w:r>
      <w:proofErr w:type="gramStart"/>
      <w:r w:rsidR="004D18B9">
        <w:t>5 biotope</w:t>
      </w:r>
      <w:proofErr w:type="gramEnd"/>
      <w:r w:rsidR="00D4732A">
        <w:t xml:space="preserve"> accordingly.</w:t>
      </w:r>
      <w:r w:rsidR="00D4732A" w:rsidRPr="00F05D31">
        <w:t xml:space="preserve"> </w:t>
      </w:r>
    </w:p>
    <w:p w:rsidR="00D4732A" w:rsidRDefault="00D4732A" w:rsidP="001B6740">
      <w:pPr>
        <w:numPr>
          <w:ilvl w:val="0"/>
          <w:numId w:val="11"/>
        </w:numPr>
        <w:spacing w:after="120"/>
        <w:jc w:val="both"/>
      </w:pPr>
      <w:r>
        <w:t>For rock and sediment mosaics, the infauna species</w:t>
      </w:r>
      <w:r w:rsidR="004D18B9">
        <w:t xml:space="preserve"> recorded</w:t>
      </w:r>
      <w:r>
        <w:t xml:space="preserve"> from </w:t>
      </w:r>
      <w:r w:rsidR="004D18B9">
        <w:t>physical samples</w:t>
      </w:r>
      <w:r>
        <w:t xml:space="preserve"> tend to represent the sediment component and the </w:t>
      </w:r>
      <w:r w:rsidR="00677D86">
        <w:t>epibiota</w:t>
      </w:r>
      <w:r>
        <w:t xml:space="preserve"> from vi</w:t>
      </w:r>
      <w:r w:rsidR="004D18B9">
        <w:t>sual methods</w:t>
      </w:r>
      <w:r>
        <w:t xml:space="preserve"> tend to be mostly associated with the rock component</w:t>
      </w:r>
      <w:r w:rsidR="00805619">
        <w:t>.</w:t>
      </w:r>
    </w:p>
    <w:p w:rsidR="00D4732A" w:rsidRDefault="00D4732A" w:rsidP="001B6740">
      <w:pPr>
        <w:numPr>
          <w:ilvl w:val="0"/>
          <w:numId w:val="11"/>
        </w:numPr>
        <w:spacing w:after="120"/>
        <w:jc w:val="both"/>
      </w:pPr>
      <w:r>
        <w:t>It would be useful additional information to note the relative percentage cover of each of the biotopes making up the mosaic</w:t>
      </w:r>
      <w:r w:rsidR="004D18B9">
        <w:t>.</w:t>
      </w:r>
    </w:p>
    <w:p w:rsidR="00D4732A" w:rsidRDefault="00D4732A" w:rsidP="001B6740">
      <w:pPr>
        <w:numPr>
          <w:ilvl w:val="0"/>
          <w:numId w:val="11"/>
        </w:numPr>
        <w:spacing w:after="120"/>
        <w:jc w:val="both"/>
      </w:pPr>
      <w:r>
        <w:t>When describing a mosaic habitat, the predominant biotope should be written first (e.g. ‘A5.141 / A4121 mosaic’ where A5.141 covers more area)</w:t>
      </w:r>
      <w:r w:rsidR="004D18B9">
        <w:t>.</w:t>
      </w:r>
    </w:p>
    <w:p w:rsidR="00D4732A" w:rsidRPr="00B4277C" w:rsidRDefault="00D4732A" w:rsidP="001B6740">
      <w:pPr>
        <w:pStyle w:val="Heading2"/>
        <w:jc w:val="both"/>
      </w:pPr>
      <w:bookmarkStart w:id="30" w:name="_Toc413224686"/>
      <w:r w:rsidRPr="00B4277C">
        <w:t>Infauna/</w:t>
      </w:r>
      <w:r w:rsidR="001D0681">
        <w:t xml:space="preserve"> </w:t>
      </w:r>
      <w:r w:rsidR="00677D86">
        <w:t>epibiota</w:t>
      </w:r>
      <w:bookmarkEnd w:id="30"/>
    </w:p>
    <w:p w:rsidR="00973032" w:rsidRDefault="00D4732A" w:rsidP="001B6740">
      <w:pPr>
        <w:jc w:val="both"/>
      </w:pPr>
      <w:r>
        <w:t xml:space="preserve">While some biotope descriptions mention both infauna and </w:t>
      </w:r>
      <w:r w:rsidR="00677D86">
        <w:t>epibiota</w:t>
      </w:r>
      <w:r>
        <w:t xml:space="preserve"> components of the associated community, many only describe one or the other due to the way original survey data were collected. </w:t>
      </w:r>
      <w:r w:rsidR="001A4511">
        <w:t xml:space="preserve">For example, </w:t>
      </w:r>
      <w:hyperlink r:id="rId34" w:history="1">
        <w:r w:rsidRPr="004F678C">
          <w:rPr>
            <w:rStyle w:val="Hyperlink"/>
          </w:rPr>
          <w:t>A5.143</w:t>
        </w:r>
      </w:hyperlink>
      <w:r w:rsidR="001A4511">
        <w:t xml:space="preserve"> (</w:t>
      </w:r>
      <w:r w:rsidR="001A4511" w:rsidRPr="001A4511">
        <w:rPr>
          <w:i/>
        </w:rPr>
        <w:t>Protodorvillea kefersteini</w:t>
      </w:r>
      <w:r w:rsidR="001A4511" w:rsidRPr="001A4511">
        <w:t xml:space="preserve"> and other polychaetes </w:t>
      </w:r>
      <w:r w:rsidR="001A4511" w:rsidRPr="001A4511">
        <w:lastRenderedPageBreak/>
        <w:t xml:space="preserve">in impoverished circalittoral mixed </w:t>
      </w:r>
      <w:r w:rsidR="00ED3A12" w:rsidRPr="001A4511">
        <w:t>gravely</w:t>
      </w:r>
      <w:r w:rsidR="001A4511" w:rsidRPr="001A4511">
        <w:t xml:space="preserve"> sand</w:t>
      </w:r>
      <w:r w:rsidR="001A4511">
        <w:t>)</w:t>
      </w:r>
      <w:r>
        <w:t xml:space="preserve"> presumably was identified using </w:t>
      </w:r>
      <w:r w:rsidR="002A1952">
        <w:t xml:space="preserve">physical </w:t>
      </w:r>
      <w:r>
        <w:t xml:space="preserve">sample data and only lists infaunal species, whereas </w:t>
      </w:r>
      <w:hyperlink r:id="rId35" w:history="1">
        <w:r w:rsidRPr="004F678C">
          <w:rPr>
            <w:rStyle w:val="Hyperlink"/>
          </w:rPr>
          <w:t>A5.141</w:t>
        </w:r>
      </w:hyperlink>
      <w:r>
        <w:t xml:space="preserve"> </w:t>
      </w:r>
      <w:r w:rsidR="001A4511">
        <w:t>(</w:t>
      </w:r>
      <w:r w:rsidR="001A4511" w:rsidRPr="001A4511">
        <w:rPr>
          <w:i/>
        </w:rPr>
        <w:t>Pomatoceros triqueter</w:t>
      </w:r>
      <w:r w:rsidR="001A4511" w:rsidRPr="001A4511">
        <w:t xml:space="preserve"> with barnacles and bryozoan crusts on unstable circalittoral cobbles and pebbles</w:t>
      </w:r>
      <w:r w:rsidR="001A4511">
        <w:t xml:space="preserve">) </w:t>
      </w:r>
      <w:r>
        <w:t xml:space="preserve">presumably was identified using visual data and only lists </w:t>
      </w:r>
      <w:r w:rsidR="00677D86">
        <w:t>epibiota</w:t>
      </w:r>
      <w:r>
        <w:t xml:space="preserve"> species. In general, communities are either </w:t>
      </w:r>
      <w:r w:rsidR="00677D86">
        <w:t>epibiota</w:t>
      </w:r>
      <w:r>
        <w:t xml:space="preserve"> or infauna dominated. Rock generally cannot support infauna and sediment tends to have sparse </w:t>
      </w:r>
      <w:r w:rsidR="00677D86">
        <w:t>epibiota</w:t>
      </w:r>
      <w:r>
        <w:t xml:space="preserve">. However, in some situations both infauna and </w:t>
      </w:r>
      <w:r w:rsidR="00677D86">
        <w:t>epibiota</w:t>
      </w:r>
      <w:r>
        <w:t xml:space="preserve"> are important components of the community; for example, sea</w:t>
      </w:r>
      <w:r w:rsidR="001A4511">
        <w:t>-</w:t>
      </w:r>
      <w:r>
        <w:t xml:space="preserve">pens on mud with associated infauna, or encrusting communities on coarse sediment with associated infauna. </w:t>
      </w:r>
      <w:r w:rsidR="00973032">
        <w:t xml:space="preserve">In general, physical samples are assigned an ‘infaunal’ type biotope, while visual data are assigned </w:t>
      </w:r>
      <w:proofErr w:type="gramStart"/>
      <w:r w:rsidR="00973032">
        <w:t>a</w:t>
      </w:r>
      <w:proofErr w:type="gramEnd"/>
      <w:r w:rsidR="00973032">
        <w:t xml:space="preserve"> ‘</w:t>
      </w:r>
      <w:r w:rsidR="00677D86">
        <w:t>epibiota</w:t>
      </w:r>
      <w:r w:rsidR="00973032">
        <w:t xml:space="preserve">’ type biotope. Those biotopes which mention both infauna and </w:t>
      </w:r>
      <w:r w:rsidR="00677D86">
        <w:t>epibiota</w:t>
      </w:r>
      <w:r w:rsidR="00973032">
        <w:t xml:space="preserve"> could be assigned to any sample type, but the community recorded would only match part of that mentioned in the biotope description. </w:t>
      </w:r>
      <w:r w:rsidR="001011C0">
        <w:t>Within the same survey area, one</w:t>
      </w:r>
      <w:r w:rsidR="00557330">
        <w:t xml:space="preserve"> infaunal type biotope </w:t>
      </w:r>
      <w:r w:rsidR="001011C0">
        <w:t>could be assigned to sample data, and a different</w:t>
      </w:r>
      <w:r w:rsidR="00557330">
        <w:t xml:space="preserve"> </w:t>
      </w:r>
      <w:r w:rsidR="00677D86">
        <w:t>epibiota</w:t>
      </w:r>
      <w:r w:rsidR="00557330">
        <w:t>l type biotope may be as</w:t>
      </w:r>
      <w:r w:rsidR="001011C0">
        <w:t>signed to visual data.</w:t>
      </w:r>
    </w:p>
    <w:p w:rsidR="00643A08" w:rsidRDefault="00643A08" w:rsidP="001B6740">
      <w:pPr>
        <w:pStyle w:val="Caption"/>
        <w:jc w:val="both"/>
      </w:pPr>
    </w:p>
    <w:p w:rsidR="007C3AC9" w:rsidRDefault="007C3AC9" w:rsidP="007C3AC9">
      <w:pPr>
        <w:pStyle w:val="Heading1"/>
      </w:pPr>
      <w:bookmarkStart w:id="31" w:name="_Toc413224687"/>
      <w:r>
        <w:t>Summarise results</w:t>
      </w:r>
      <w:bookmarkEnd w:id="31"/>
    </w:p>
    <w:p w:rsidR="007C3AC9" w:rsidRDefault="007C3AC9" w:rsidP="007C3AC9">
      <w:pPr>
        <w:pStyle w:val="Heading2"/>
      </w:pPr>
      <w:bookmarkStart w:id="32" w:name="_Toc413224688"/>
      <w:r>
        <w:t xml:space="preserve">Record </w:t>
      </w:r>
      <w:r w:rsidR="000F63B0">
        <w:t xml:space="preserve">a </w:t>
      </w:r>
      <w:r>
        <w:t>biotope for each sample</w:t>
      </w:r>
      <w:bookmarkEnd w:id="32"/>
    </w:p>
    <w:p w:rsidR="007C3AC9" w:rsidRDefault="001D0681" w:rsidP="007C3AC9">
      <w:pPr>
        <w:jc w:val="both"/>
      </w:pPr>
      <w:r>
        <w:t xml:space="preserve">The biotope assigned to each sample </w:t>
      </w:r>
      <w:r w:rsidR="007C3AC9">
        <w:t xml:space="preserve">should be clearly recorded. Each sample will subsequently be tagged with a biotope in the </w:t>
      </w:r>
      <w:r w:rsidR="007C3AC9" w:rsidRPr="00ED431A">
        <w:t>Marine Recorder database. Providing a table is a clear way to summarise biotoping results.</w:t>
      </w:r>
      <w:r w:rsidR="00AD1A10" w:rsidRPr="00ED431A">
        <w:t xml:space="preserve"> The biotope information c</w:t>
      </w:r>
      <w:r w:rsidR="00ED431A" w:rsidRPr="00ED431A">
        <w:t>an</w:t>
      </w:r>
      <w:r w:rsidR="00AD1A10" w:rsidRPr="00ED431A">
        <w:t xml:space="preserve"> be added onto the table produced to summarise sample information (see Appendix 2).</w:t>
      </w:r>
      <w:r w:rsidR="007C3AC9" w:rsidRPr="00ED431A">
        <w:t xml:space="preserve"> Th</w:t>
      </w:r>
      <w:r w:rsidR="00ED431A">
        <w:t>is</w:t>
      </w:r>
      <w:r w:rsidR="007C3AC9" w:rsidRPr="00ED431A">
        <w:t xml:space="preserve"> summary should include information for all acquired sample types; for example, both video habitat sections and still</w:t>
      </w:r>
      <w:r w:rsidR="00904A3E">
        <w:t xml:space="preserve"> photograph</w:t>
      </w:r>
      <w:r w:rsidR="007C3AC9" w:rsidRPr="00ED431A">
        <w:t>s for an underwater camera survey.</w:t>
      </w:r>
      <w:r w:rsidR="007C3AC9">
        <w:t xml:space="preserve"> </w:t>
      </w:r>
      <w:r w:rsidR="00ED431A">
        <w:t xml:space="preserve">If a sample recorded a mosaic of two biotopes both should be recorded in the summary table. If the physical environment described in the biotope name differs from that </w:t>
      </w:r>
      <w:r>
        <w:t>not</w:t>
      </w:r>
      <w:r w:rsidR="00ED431A">
        <w:t xml:space="preserve">ed for the sample then it can be identified as a ‘physical mismatch’ in the comments column. The EUNIS level 3 </w:t>
      </w:r>
      <w:proofErr w:type="gramStart"/>
      <w:r w:rsidR="00ED431A">
        <w:t>habitat</w:t>
      </w:r>
      <w:proofErr w:type="gramEnd"/>
      <w:r w:rsidR="00ED431A">
        <w:t xml:space="preserve"> that would be assigned to the sample should also be recorded in the summary table in case this does not match the level 5 biotope name.</w:t>
      </w:r>
    </w:p>
    <w:p w:rsidR="008D7FD1" w:rsidRDefault="00457194" w:rsidP="008D7FD1">
      <w:pPr>
        <w:pStyle w:val="Heading2"/>
        <w:rPr>
          <w:lang w:eastAsia="en-GB"/>
        </w:rPr>
      </w:pPr>
      <w:bookmarkStart w:id="33" w:name="_Toc413224689"/>
      <w:r>
        <w:rPr>
          <w:lang w:eastAsia="en-GB"/>
        </w:rPr>
        <w:t>Map b</w:t>
      </w:r>
      <w:r w:rsidR="008D7FD1">
        <w:rPr>
          <w:lang w:eastAsia="en-GB"/>
        </w:rPr>
        <w:t>iotopes</w:t>
      </w:r>
      <w:bookmarkEnd w:id="33"/>
    </w:p>
    <w:p w:rsidR="00904A3E" w:rsidRDefault="00904A3E" w:rsidP="00904A3E">
      <w:pPr>
        <w:jc w:val="both"/>
        <w:rPr>
          <w:lang w:eastAsia="en-GB"/>
        </w:rPr>
      </w:pPr>
      <w:r>
        <w:rPr>
          <w:lang w:eastAsia="en-GB"/>
        </w:rPr>
        <w:t>Various methods are available for mapping boundaries around biotopes</w:t>
      </w:r>
      <w:r w:rsidRPr="00D75BDE">
        <w:rPr>
          <w:lang w:eastAsia="en-GB"/>
        </w:rPr>
        <w:t xml:space="preserve"> </w:t>
      </w:r>
      <w:r>
        <w:rPr>
          <w:lang w:eastAsia="en-GB"/>
        </w:rPr>
        <w:t>and habitats but there will always be some uncertainty associated with these interpreted maps. It should be recognised that, although it is likely the same biotope or habitat occurs across all areas on a site with similar environmental conditions, the biotope</w:t>
      </w:r>
      <w:r w:rsidR="0043536A">
        <w:rPr>
          <w:lang w:eastAsia="en-GB"/>
        </w:rPr>
        <w:t xml:space="preserve"> or habitat</w:t>
      </w:r>
      <w:r>
        <w:rPr>
          <w:lang w:eastAsia="en-GB"/>
        </w:rPr>
        <w:t xml:space="preserve"> is only really known where ground-truthing has occurred.</w:t>
      </w:r>
    </w:p>
    <w:p w:rsidR="00904A3E" w:rsidRDefault="00904A3E" w:rsidP="00904A3E">
      <w:pPr>
        <w:jc w:val="both"/>
        <w:rPr>
          <w:lang w:eastAsia="en-GB"/>
        </w:rPr>
      </w:pPr>
    </w:p>
    <w:p w:rsidR="00AD1A10" w:rsidRDefault="00904A3E" w:rsidP="0043536A">
      <w:pPr>
        <w:jc w:val="both"/>
        <w:rPr>
          <w:lang w:eastAsia="en-GB"/>
        </w:rPr>
      </w:pPr>
      <w:r>
        <w:rPr>
          <w:lang w:eastAsia="en-GB"/>
        </w:rPr>
        <w:t>The most accurate boundaries are those that can be identified from full-coverage remotely sensed data sets, such as changes in substrate type. These mainly relate to physical changes and therefore the mapping of boundaries is m</w:t>
      </w:r>
      <w:r w:rsidR="0043536A">
        <w:rPr>
          <w:lang w:eastAsia="en-GB"/>
        </w:rPr>
        <w:t xml:space="preserve">ost suitable for levels 2 to 4 </w:t>
      </w:r>
      <w:r w:rsidR="00AD1A10">
        <w:rPr>
          <w:lang w:eastAsia="en-GB"/>
        </w:rPr>
        <w:t xml:space="preserve">(e.g. </w:t>
      </w:r>
      <w:fldSimple w:instr=" REF _Ref376947843 \h  \* MERGEFORMAT ">
        <w:r w:rsidR="00A506F0">
          <w:t xml:space="preserve">Figure </w:t>
        </w:r>
        <w:r w:rsidR="00A506F0">
          <w:rPr>
            <w:noProof/>
          </w:rPr>
          <w:t>6.1</w:t>
        </w:r>
      </w:fldSimple>
      <w:r w:rsidR="00AD1A10">
        <w:rPr>
          <w:lang w:eastAsia="en-GB"/>
        </w:rPr>
        <w:t>). The</w:t>
      </w:r>
      <w:r w:rsidR="00D75BDE">
        <w:rPr>
          <w:lang w:eastAsia="en-GB"/>
        </w:rPr>
        <w:t xml:space="preserve"> habitat assigned to samples at level 3</w:t>
      </w:r>
      <w:r w:rsidR="00AD1A10">
        <w:rPr>
          <w:lang w:eastAsia="en-GB"/>
        </w:rPr>
        <w:t xml:space="preserve"> </w:t>
      </w:r>
      <w:r w:rsidR="00D75BDE">
        <w:rPr>
          <w:lang w:eastAsia="en-GB"/>
        </w:rPr>
        <w:t xml:space="preserve">based on the </w:t>
      </w:r>
      <w:r w:rsidR="00AD1A10">
        <w:rPr>
          <w:lang w:eastAsia="en-GB"/>
        </w:rPr>
        <w:t xml:space="preserve">zones and substrate type </w:t>
      </w:r>
      <w:r w:rsidR="00D75BDE">
        <w:rPr>
          <w:lang w:eastAsia="en-GB"/>
        </w:rPr>
        <w:t>will inform the production of the map</w:t>
      </w:r>
      <w:r w:rsidR="00AD1A10">
        <w:rPr>
          <w:lang w:eastAsia="en-GB"/>
        </w:rPr>
        <w:t>.</w:t>
      </w:r>
      <w:r w:rsidR="00D75BDE">
        <w:rPr>
          <w:lang w:eastAsia="en-GB"/>
        </w:rPr>
        <w:t xml:space="preserve"> </w:t>
      </w:r>
      <w:r w:rsidR="00AD1A10">
        <w:rPr>
          <w:lang w:eastAsia="en-GB"/>
        </w:rPr>
        <w:t xml:space="preserve"> </w:t>
      </w:r>
    </w:p>
    <w:p w:rsidR="00AD1A10" w:rsidRDefault="00AD1A10" w:rsidP="008D7FD1">
      <w:pPr>
        <w:jc w:val="both"/>
        <w:rPr>
          <w:lang w:eastAsia="en-GB"/>
        </w:rPr>
      </w:pPr>
    </w:p>
    <w:p w:rsidR="008D7FD1" w:rsidRDefault="008D7FD1" w:rsidP="008D7FD1">
      <w:pPr>
        <w:jc w:val="both"/>
        <w:rPr>
          <w:lang w:eastAsia="en-GB"/>
        </w:rPr>
      </w:pPr>
      <w:r>
        <w:rPr>
          <w:lang w:eastAsia="en-GB"/>
        </w:rPr>
        <w:t xml:space="preserve">Once </w:t>
      </w:r>
      <w:r w:rsidR="00AD1A10">
        <w:rPr>
          <w:lang w:eastAsia="en-GB"/>
        </w:rPr>
        <w:t xml:space="preserve">level 5 </w:t>
      </w:r>
      <w:r>
        <w:rPr>
          <w:lang w:eastAsia="en-GB"/>
        </w:rPr>
        <w:t xml:space="preserve">biotopes have been assigned to samples it is useful to plot them spatially to look for patterns in the data. The spread of biotopes will show how heterogeneous the environment is. One option for displaying biotope information is to overlay point locations of biotoped samples onto a </w:t>
      </w:r>
      <w:r w:rsidR="00D75BDE">
        <w:rPr>
          <w:lang w:eastAsia="en-GB"/>
        </w:rPr>
        <w:t xml:space="preserve">habitat map of the site. The samples could also be displayed </w:t>
      </w:r>
      <w:r>
        <w:rPr>
          <w:lang w:eastAsia="en-GB"/>
        </w:rPr>
        <w:t xml:space="preserve">with any other layers useful for interpretation, such as </w:t>
      </w:r>
      <w:r w:rsidR="00904A3E">
        <w:rPr>
          <w:lang w:eastAsia="en-GB"/>
        </w:rPr>
        <w:t>m</w:t>
      </w:r>
      <w:r>
        <w:rPr>
          <w:lang w:eastAsia="en-GB"/>
        </w:rPr>
        <w:t>ulti</w:t>
      </w:r>
      <w:r w:rsidR="00904A3E">
        <w:rPr>
          <w:lang w:eastAsia="en-GB"/>
        </w:rPr>
        <w:t>-</w:t>
      </w:r>
      <w:r>
        <w:rPr>
          <w:lang w:eastAsia="en-GB"/>
        </w:rPr>
        <w:t>beam bathymetry</w:t>
      </w:r>
      <w:r w:rsidR="00AD1A10">
        <w:rPr>
          <w:lang w:eastAsia="en-GB"/>
        </w:rPr>
        <w:t>,</w:t>
      </w:r>
      <w:r>
        <w:rPr>
          <w:lang w:eastAsia="en-GB"/>
        </w:rPr>
        <w:t xml:space="preserve"> backscatter</w:t>
      </w:r>
      <w:r w:rsidR="00D75BDE">
        <w:rPr>
          <w:lang w:eastAsia="en-GB"/>
        </w:rPr>
        <w:t xml:space="preserve">, </w:t>
      </w:r>
      <w:r w:rsidR="00904A3E">
        <w:rPr>
          <w:lang w:eastAsia="en-GB"/>
        </w:rPr>
        <w:t>particle size</w:t>
      </w:r>
      <w:r w:rsidR="00D75BDE">
        <w:rPr>
          <w:lang w:eastAsia="en-GB"/>
        </w:rPr>
        <w:t xml:space="preserve"> information, or</w:t>
      </w:r>
      <w:r>
        <w:rPr>
          <w:lang w:eastAsia="en-GB"/>
        </w:rPr>
        <w:t xml:space="preserve"> interpreted substrate layers</w:t>
      </w:r>
      <w:r w:rsidR="00AD1A10">
        <w:rPr>
          <w:lang w:eastAsia="en-GB"/>
        </w:rPr>
        <w:t xml:space="preserve">. </w:t>
      </w:r>
      <w:r>
        <w:rPr>
          <w:lang w:eastAsia="en-GB"/>
        </w:rPr>
        <w:t>It is very helpful to label sample locations so maps can be cross</w:t>
      </w:r>
      <w:r w:rsidR="00904A3E">
        <w:rPr>
          <w:lang w:eastAsia="en-GB"/>
        </w:rPr>
        <w:t>-</w:t>
      </w:r>
      <w:r>
        <w:rPr>
          <w:lang w:eastAsia="en-GB"/>
        </w:rPr>
        <w:t xml:space="preserve">referenced with raw data and results from analysis. </w:t>
      </w:r>
    </w:p>
    <w:p w:rsidR="008D7FD1" w:rsidRDefault="008D7FD1" w:rsidP="008D7FD1">
      <w:pPr>
        <w:jc w:val="both"/>
        <w:rPr>
          <w:lang w:eastAsia="en-GB"/>
        </w:rPr>
      </w:pPr>
    </w:p>
    <w:p w:rsidR="001D0681" w:rsidRDefault="001D0681" w:rsidP="008D7FD1">
      <w:pPr>
        <w:jc w:val="both"/>
        <w:rPr>
          <w:lang w:eastAsia="en-GB"/>
        </w:rPr>
      </w:pPr>
    </w:p>
    <w:p w:rsidR="008D7FD1" w:rsidRDefault="008D7FD1" w:rsidP="008D7FD1">
      <w:pPr>
        <w:jc w:val="both"/>
        <w:rPr>
          <w:lang w:eastAsia="en-GB"/>
        </w:rPr>
      </w:pPr>
      <w:r>
        <w:rPr>
          <w:lang w:eastAsia="en-GB"/>
        </w:rPr>
        <w:lastRenderedPageBreak/>
        <w:t xml:space="preserve">As noted in </w:t>
      </w:r>
      <w:r w:rsidR="00904A3E">
        <w:rPr>
          <w:lang w:eastAsia="en-GB"/>
        </w:rPr>
        <w:t>S</w:t>
      </w:r>
      <w:r>
        <w:rPr>
          <w:lang w:eastAsia="en-GB"/>
        </w:rPr>
        <w:t>ection 5.4, an area mapped as one habitat using physical data may be as</w:t>
      </w:r>
      <w:r w:rsidR="001D0681">
        <w:rPr>
          <w:lang w:eastAsia="en-GB"/>
        </w:rPr>
        <w:t>sociated with both an ‘infauna</w:t>
      </w:r>
      <w:r>
        <w:rPr>
          <w:lang w:eastAsia="en-GB"/>
        </w:rPr>
        <w:t xml:space="preserve"> type</w:t>
      </w:r>
      <w:r w:rsidR="001D0681">
        <w:rPr>
          <w:lang w:eastAsia="en-GB"/>
        </w:rPr>
        <w:t>’</w:t>
      </w:r>
      <w:r>
        <w:rPr>
          <w:lang w:eastAsia="en-GB"/>
        </w:rPr>
        <w:t xml:space="preserve"> biotope assigned to the physical samples in that area, and a</w:t>
      </w:r>
      <w:r w:rsidR="001D0681">
        <w:rPr>
          <w:lang w:eastAsia="en-GB"/>
        </w:rPr>
        <w:t>n</w:t>
      </w:r>
      <w:r>
        <w:rPr>
          <w:lang w:eastAsia="en-GB"/>
        </w:rPr>
        <w:t xml:space="preserve"> ‘</w:t>
      </w:r>
      <w:r w:rsidR="00677D86">
        <w:rPr>
          <w:lang w:eastAsia="en-GB"/>
        </w:rPr>
        <w:t>epibiota</w:t>
      </w:r>
      <w:r>
        <w:rPr>
          <w:lang w:eastAsia="en-GB"/>
        </w:rPr>
        <w:t xml:space="preserve"> type</w:t>
      </w:r>
      <w:r w:rsidR="001D0681">
        <w:rPr>
          <w:lang w:eastAsia="en-GB"/>
        </w:rPr>
        <w:t>’</w:t>
      </w:r>
      <w:r>
        <w:rPr>
          <w:lang w:eastAsia="en-GB"/>
        </w:rPr>
        <w:t xml:space="preserve"> biotope</w:t>
      </w:r>
      <w:r w:rsidR="00D75BDE">
        <w:rPr>
          <w:lang w:eastAsia="en-GB"/>
        </w:rPr>
        <w:t xml:space="preserve"> assigned to the visual samples</w:t>
      </w:r>
      <w:r>
        <w:rPr>
          <w:lang w:eastAsia="en-GB"/>
        </w:rPr>
        <w:t xml:space="preserve">. </w:t>
      </w:r>
      <w:r w:rsidR="00DE79B6">
        <w:rPr>
          <w:lang w:eastAsia="en-GB"/>
        </w:rPr>
        <w:t>Some users chose to display ‘infauna</w:t>
      </w:r>
      <w:r w:rsidR="001D0681">
        <w:rPr>
          <w:lang w:eastAsia="en-GB"/>
        </w:rPr>
        <w:t xml:space="preserve"> type</w:t>
      </w:r>
      <w:r w:rsidR="00DE79B6">
        <w:rPr>
          <w:lang w:eastAsia="en-GB"/>
        </w:rPr>
        <w:t>’ bioto</w:t>
      </w:r>
      <w:r w:rsidR="001D0681">
        <w:rPr>
          <w:lang w:eastAsia="en-GB"/>
        </w:rPr>
        <w:t>pes from physical samples and ‘</w:t>
      </w:r>
      <w:r w:rsidR="00677D86">
        <w:rPr>
          <w:lang w:eastAsia="en-GB"/>
        </w:rPr>
        <w:t>epibiota</w:t>
      </w:r>
      <w:r w:rsidR="001D0681">
        <w:rPr>
          <w:lang w:eastAsia="en-GB"/>
        </w:rPr>
        <w:t xml:space="preserve"> type</w:t>
      </w:r>
      <w:r w:rsidR="00DE79B6">
        <w:rPr>
          <w:lang w:eastAsia="en-GB"/>
        </w:rPr>
        <w:t>’ biotopes from visual samples on separate maps, but it would aid interpretation i</w:t>
      </w:r>
      <w:r w:rsidR="00904A3E">
        <w:rPr>
          <w:lang w:eastAsia="en-GB"/>
        </w:rPr>
        <w:t>f</w:t>
      </w:r>
      <w:r w:rsidR="00DE79B6">
        <w:rPr>
          <w:lang w:eastAsia="en-GB"/>
        </w:rPr>
        <w:t xml:space="preserve"> both were displayed on the same map or side by side.</w:t>
      </w:r>
      <w:r w:rsidR="00D75BDE">
        <w:rPr>
          <w:lang w:eastAsia="en-GB"/>
        </w:rPr>
        <w:t xml:space="preserve"> </w:t>
      </w:r>
    </w:p>
    <w:p w:rsidR="008D7FD1" w:rsidRDefault="008D7FD1" w:rsidP="008D7FD1">
      <w:pPr>
        <w:jc w:val="both"/>
        <w:rPr>
          <w:lang w:eastAsia="en-GB"/>
        </w:rPr>
      </w:pPr>
    </w:p>
    <w:p w:rsidR="008D7FD1" w:rsidRDefault="005B57CB" w:rsidP="008D7FD1">
      <w:pPr>
        <w:jc w:val="both"/>
        <w:rPr>
          <w:lang w:eastAsia="en-GB"/>
        </w:rPr>
      </w:pPr>
      <w:r>
        <w:rPr>
          <w:noProof/>
          <w:lang w:eastAsia="en-GB"/>
        </w:rPr>
        <w:pict>
          <v:rect id="_x0000_s1028" style="position:absolute;left:0;text-align:left;margin-left:367.5pt;margin-top:40.6pt;width:4.65pt;height:9.4pt;z-index:251669504" stroked="f"/>
        </w:pict>
      </w:r>
      <w:r w:rsidR="00F66C40">
        <w:rPr>
          <w:noProof/>
          <w:lang w:eastAsia="en-GB"/>
        </w:rPr>
        <w:drawing>
          <wp:inline distT="0" distB="0" distL="0" distR="0">
            <wp:extent cx="5735320" cy="4060190"/>
            <wp:effectExtent l="19050" t="0" r="0" b="0"/>
            <wp:docPr id="15" name="Picture 15" descr="Bi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otopes.jpg"/>
                    <pic:cNvPicPr>
                      <a:picLocks noChangeAspect="1" noChangeArrowheads="1"/>
                    </pic:cNvPicPr>
                  </pic:nvPicPr>
                  <pic:blipFill>
                    <a:blip r:embed="rId36" cstate="screen"/>
                    <a:srcRect/>
                    <a:stretch>
                      <a:fillRect/>
                    </a:stretch>
                  </pic:blipFill>
                  <pic:spPr bwMode="auto">
                    <a:xfrm>
                      <a:off x="0" y="0"/>
                      <a:ext cx="5735320" cy="4060190"/>
                    </a:xfrm>
                    <a:prstGeom prst="rect">
                      <a:avLst/>
                    </a:prstGeom>
                    <a:noFill/>
                    <a:ln w="9525">
                      <a:noFill/>
                      <a:miter lim="800000"/>
                      <a:headEnd/>
                      <a:tailEnd/>
                    </a:ln>
                  </pic:spPr>
                </pic:pic>
              </a:graphicData>
            </a:graphic>
          </wp:inline>
        </w:drawing>
      </w:r>
    </w:p>
    <w:p w:rsidR="00615279" w:rsidRDefault="008D7FD1" w:rsidP="008D7FD1">
      <w:pPr>
        <w:pStyle w:val="Caption"/>
        <w:jc w:val="both"/>
      </w:pPr>
      <w:bookmarkStart w:id="34" w:name="_Ref376947843"/>
      <w:proofErr w:type="gramStart"/>
      <w:r>
        <w:t xml:space="preserve">Figure </w:t>
      </w:r>
      <w:proofErr w:type="gramEnd"/>
      <w:r w:rsidR="005B57CB">
        <w:fldChar w:fldCharType="begin"/>
      </w:r>
      <w:r w:rsidR="00D11F16">
        <w:instrText xml:space="preserve"> STYLEREF 1 \s </w:instrText>
      </w:r>
      <w:r w:rsidR="005B57CB">
        <w:fldChar w:fldCharType="separate"/>
      </w:r>
      <w:r w:rsidR="00A506F0">
        <w:rPr>
          <w:noProof/>
        </w:rPr>
        <w:t>6</w:t>
      </w:r>
      <w:r w:rsidR="005B57CB">
        <w:fldChar w:fldCharType="end"/>
      </w:r>
      <w:proofErr w:type="gramStart"/>
      <w:r>
        <w:t>.</w:t>
      </w:r>
      <w:proofErr w:type="gramEnd"/>
      <w:r w:rsidR="005B57CB">
        <w:fldChar w:fldCharType="begin"/>
      </w:r>
      <w:r>
        <w:instrText xml:space="preserve"> SEQ Figure \* ARABIC \s 1 </w:instrText>
      </w:r>
      <w:r w:rsidR="005B57CB">
        <w:fldChar w:fldCharType="separate"/>
      </w:r>
      <w:r w:rsidR="00A506F0">
        <w:rPr>
          <w:noProof/>
        </w:rPr>
        <w:t>1</w:t>
      </w:r>
      <w:r w:rsidR="005B57CB">
        <w:fldChar w:fldCharType="end"/>
      </w:r>
      <w:bookmarkEnd w:id="34"/>
      <w:r w:rsidR="002463B7">
        <w:t xml:space="preserve">: Example </w:t>
      </w:r>
      <w:r>
        <w:t>habitat map with point samples of recorded biotopes</w:t>
      </w:r>
      <w:r w:rsidR="002463B7">
        <w:t xml:space="preserve"> (from draft Fladen Ground survey report, copyright JNCC/Cefas)</w:t>
      </w:r>
      <w:r w:rsidR="00615279">
        <w:t xml:space="preserve">. </w:t>
      </w:r>
    </w:p>
    <w:p w:rsidR="00904A3E" w:rsidRDefault="00904A3E" w:rsidP="00615279"/>
    <w:p w:rsidR="008D7FD1" w:rsidRPr="00615279" w:rsidRDefault="00615279" w:rsidP="00615279">
      <w:r w:rsidRPr="00615279">
        <w:t>Ideally maps should also display station codes and symbols to show sample type</w:t>
      </w:r>
      <w:r>
        <w:t xml:space="preserve"> (grab, </w:t>
      </w:r>
      <w:r w:rsidR="008B0F02">
        <w:t xml:space="preserve">core, </w:t>
      </w:r>
      <w:r>
        <w:t>video section, still</w:t>
      </w:r>
      <w:r w:rsidR="008B0F02">
        <w:t>, dive transect</w:t>
      </w:r>
      <w:r>
        <w:t xml:space="preserve"> etc.)</w:t>
      </w:r>
      <w:r w:rsidR="00904A3E">
        <w:t>.</w:t>
      </w:r>
    </w:p>
    <w:p w:rsidR="00D4732A" w:rsidRDefault="00D4732A" w:rsidP="007C3AC9">
      <w:pPr>
        <w:pStyle w:val="Heading2"/>
      </w:pPr>
      <w:bookmarkStart w:id="35" w:name="_Toc413224690"/>
      <w:r w:rsidRPr="001477CC">
        <w:t>Biotope information to summarise in a report</w:t>
      </w:r>
      <w:bookmarkEnd w:id="35"/>
    </w:p>
    <w:p w:rsidR="00AD1A10" w:rsidRDefault="00CA3D7C" w:rsidP="001B6740">
      <w:pPr>
        <w:jc w:val="both"/>
      </w:pPr>
      <w:r>
        <w:t xml:space="preserve">The following template is provided as a guide to what should be included in a biotope report. </w:t>
      </w:r>
    </w:p>
    <w:p w:rsidR="00AD1A10" w:rsidRPr="00CA3D7C" w:rsidRDefault="00AD1A10" w:rsidP="00AD1A10">
      <w:pPr>
        <w:pStyle w:val="ListParagraph"/>
        <w:numPr>
          <w:ilvl w:val="0"/>
          <w:numId w:val="41"/>
        </w:numPr>
        <w:jc w:val="left"/>
        <w:rPr>
          <w:szCs w:val="22"/>
        </w:rPr>
      </w:pPr>
      <w:r w:rsidRPr="00CA3D7C">
        <w:rPr>
          <w:szCs w:val="22"/>
        </w:rPr>
        <w:t>Table of Contents</w:t>
      </w:r>
    </w:p>
    <w:p w:rsidR="00AD1A10" w:rsidRPr="00CA3D7C" w:rsidRDefault="00AD1A10" w:rsidP="00AD1A10">
      <w:pPr>
        <w:pStyle w:val="ListParagraph"/>
        <w:numPr>
          <w:ilvl w:val="0"/>
          <w:numId w:val="41"/>
        </w:numPr>
        <w:jc w:val="left"/>
        <w:rPr>
          <w:szCs w:val="22"/>
        </w:rPr>
      </w:pPr>
      <w:r w:rsidRPr="00CA3D7C">
        <w:rPr>
          <w:szCs w:val="22"/>
        </w:rPr>
        <w:t>Executive Summary</w:t>
      </w:r>
    </w:p>
    <w:p w:rsidR="00AD1A10" w:rsidRPr="00CA3D7C" w:rsidRDefault="00AD1A10" w:rsidP="00AD1A10">
      <w:pPr>
        <w:pStyle w:val="ListParagraph"/>
        <w:numPr>
          <w:ilvl w:val="0"/>
          <w:numId w:val="41"/>
        </w:numPr>
        <w:jc w:val="left"/>
        <w:rPr>
          <w:szCs w:val="22"/>
        </w:rPr>
      </w:pPr>
      <w:r w:rsidRPr="00CA3D7C">
        <w:rPr>
          <w:szCs w:val="22"/>
        </w:rPr>
        <w:t>Introduction</w:t>
      </w:r>
    </w:p>
    <w:p w:rsidR="00AD1A10" w:rsidRPr="00CA3D7C" w:rsidRDefault="00AD1A10" w:rsidP="00AD1A10">
      <w:pPr>
        <w:pStyle w:val="ListParagraph"/>
        <w:numPr>
          <w:ilvl w:val="0"/>
          <w:numId w:val="41"/>
        </w:numPr>
        <w:jc w:val="left"/>
        <w:rPr>
          <w:szCs w:val="22"/>
        </w:rPr>
      </w:pPr>
      <w:r w:rsidRPr="00CA3D7C">
        <w:rPr>
          <w:szCs w:val="22"/>
        </w:rPr>
        <w:t>Methods</w:t>
      </w:r>
    </w:p>
    <w:p w:rsidR="00AD1A10" w:rsidRPr="00CA3D7C" w:rsidRDefault="00AD1A10" w:rsidP="00AD1A10">
      <w:pPr>
        <w:pStyle w:val="ListParagraph"/>
        <w:numPr>
          <w:ilvl w:val="1"/>
          <w:numId w:val="41"/>
        </w:numPr>
        <w:jc w:val="left"/>
        <w:rPr>
          <w:szCs w:val="22"/>
        </w:rPr>
      </w:pPr>
      <w:r w:rsidRPr="00CA3D7C">
        <w:rPr>
          <w:szCs w:val="22"/>
        </w:rPr>
        <w:t xml:space="preserve">Statistical methods used to undertake identification of </w:t>
      </w:r>
      <w:r w:rsidR="00677D86">
        <w:rPr>
          <w:szCs w:val="22"/>
        </w:rPr>
        <w:t>epibiota</w:t>
      </w:r>
      <w:r w:rsidRPr="00CA3D7C">
        <w:rPr>
          <w:szCs w:val="22"/>
        </w:rPr>
        <w:t xml:space="preserve">l and infaunal communities </w:t>
      </w:r>
    </w:p>
    <w:p w:rsidR="00AD1A10" w:rsidRPr="00CA3D7C" w:rsidRDefault="00AD1A10" w:rsidP="00AD1A10">
      <w:pPr>
        <w:pStyle w:val="ListParagraph"/>
        <w:numPr>
          <w:ilvl w:val="1"/>
          <w:numId w:val="41"/>
        </w:numPr>
        <w:jc w:val="left"/>
        <w:rPr>
          <w:szCs w:val="22"/>
        </w:rPr>
      </w:pPr>
      <w:r w:rsidRPr="00CA3D7C">
        <w:rPr>
          <w:szCs w:val="22"/>
        </w:rPr>
        <w:t>Methods/process undertaken to link biological communities observed with EUNIS/JNCC classification biotopes</w:t>
      </w:r>
    </w:p>
    <w:p w:rsidR="00AD1A10" w:rsidRPr="00CA3D7C" w:rsidRDefault="00AD1A10" w:rsidP="00AD1A10">
      <w:pPr>
        <w:pStyle w:val="ListParagraph"/>
        <w:numPr>
          <w:ilvl w:val="1"/>
          <w:numId w:val="41"/>
        </w:numPr>
        <w:jc w:val="left"/>
        <w:rPr>
          <w:szCs w:val="22"/>
        </w:rPr>
      </w:pPr>
      <w:r w:rsidRPr="00CA3D7C">
        <w:rPr>
          <w:szCs w:val="22"/>
        </w:rPr>
        <w:t>Quality Assurance – Detail QA procedures in place for data analysis/interpretation. Results of any QA checks should be included.</w:t>
      </w:r>
    </w:p>
    <w:p w:rsidR="00271535" w:rsidRPr="00CA3D7C" w:rsidRDefault="00AD1A10" w:rsidP="00271535">
      <w:pPr>
        <w:pStyle w:val="ListParagraph"/>
        <w:numPr>
          <w:ilvl w:val="0"/>
          <w:numId w:val="41"/>
        </w:numPr>
        <w:jc w:val="left"/>
        <w:rPr>
          <w:szCs w:val="22"/>
        </w:rPr>
      </w:pPr>
      <w:r w:rsidRPr="00CA3D7C">
        <w:rPr>
          <w:szCs w:val="22"/>
        </w:rPr>
        <w:t>Results</w:t>
      </w:r>
    </w:p>
    <w:p w:rsidR="00E60329" w:rsidRPr="00CA3D7C" w:rsidRDefault="00F31CEC" w:rsidP="00AD1A10">
      <w:pPr>
        <w:pStyle w:val="ListParagraph"/>
        <w:numPr>
          <w:ilvl w:val="1"/>
          <w:numId w:val="41"/>
        </w:numPr>
        <w:jc w:val="left"/>
        <w:rPr>
          <w:szCs w:val="22"/>
        </w:rPr>
      </w:pPr>
      <w:r>
        <w:rPr>
          <w:szCs w:val="22"/>
        </w:rPr>
        <w:t>Physical</w:t>
      </w:r>
      <w:r w:rsidR="00E60329" w:rsidRPr="00CA3D7C">
        <w:rPr>
          <w:szCs w:val="22"/>
        </w:rPr>
        <w:t xml:space="preserve"> habitats</w:t>
      </w:r>
    </w:p>
    <w:p w:rsidR="00E60329" w:rsidRPr="00CA3D7C" w:rsidRDefault="00E60329" w:rsidP="00E60329">
      <w:pPr>
        <w:pStyle w:val="ListParagraph"/>
        <w:numPr>
          <w:ilvl w:val="2"/>
          <w:numId w:val="41"/>
        </w:numPr>
        <w:jc w:val="left"/>
        <w:rPr>
          <w:szCs w:val="22"/>
        </w:rPr>
      </w:pPr>
      <w:r w:rsidRPr="00CA3D7C">
        <w:rPr>
          <w:szCs w:val="22"/>
        </w:rPr>
        <w:t>Overall summary of physical information</w:t>
      </w:r>
    </w:p>
    <w:p w:rsidR="00CA3D7C" w:rsidRPr="00CA3D7C" w:rsidRDefault="0043536A" w:rsidP="00E60329">
      <w:pPr>
        <w:pStyle w:val="ListParagraph"/>
        <w:numPr>
          <w:ilvl w:val="2"/>
          <w:numId w:val="41"/>
        </w:numPr>
        <w:jc w:val="left"/>
        <w:rPr>
          <w:szCs w:val="22"/>
        </w:rPr>
      </w:pPr>
      <w:r>
        <w:rPr>
          <w:szCs w:val="22"/>
        </w:rPr>
        <w:lastRenderedPageBreak/>
        <w:t>Contextual m</w:t>
      </w:r>
      <w:r w:rsidR="00CA3D7C" w:rsidRPr="00CA3D7C">
        <w:rPr>
          <w:szCs w:val="22"/>
        </w:rPr>
        <w:t xml:space="preserve">aps  </w:t>
      </w:r>
      <w:r>
        <w:rPr>
          <w:szCs w:val="22"/>
        </w:rPr>
        <w:t>(e.g. m</w:t>
      </w:r>
      <w:r w:rsidR="00CA3D7C" w:rsidRPr="00CA3D7C">
        <w:rPr>
          <w:szCs w:val="22"/>
        </w:rPr>
        <w:t>ulti</w:t>
      </w:r>
      <w:r>
        <w:rPr>
          <w:szCs w:val="22"/>
        </w:rPr>
        <w:t>-</w:t>
      </w:r>
      <w:r w:rsidR="00CA3D7C" w:rsidRPr="00CA3D7C">
        <w:rPr>
          <w:szCs w:val="22"/>
        </w:rPr>
        <w:t>beam bathymetry</w:t>
      </w:r>
      <w:r>
        <w:rPr>
          <w:szCs w:val="22"/>
        </w:rPr>
        <w:t>, aerial photography</w:t>
      </w:r>
      <w:r w:rsidR="00CA3D7C" w:rsidRPr="00CA3D7C">
        <w:rPr>
          <w:szCs w:val="22"/>
        </w:rPr>
        <w:t>)</w:t>
      </w:r>
    </w:p>
    <w:p w:rsidR="00E60329" w:rsidRPr="00CA3D7C" w:rsidRDefault="00E60329" w:rsidP="00E60329">
      <w:pPr>
        <w:pStyle w:val="ListParagraph"/>
        <w:numPr>
          <w:ilvl w:val="2"/>
          <w:numId w:val="41"/>
        </w:numPr>
        <w:jc w:val="left"/>
        <w:rPr>
          <w:szCs w:val="22"/>
        </w:rPr>
      </w:pPr>
      <w:r w:rsidRPr="00CA3D7C">
        <w:rPr>
          <w:szCs w:val="22"/>
        </w:rPr>
        <w:t xml:space="preserve">Map of </w:t>
      </w:r>
      <w:r w:rsidR="00F31CEC">
        <w:rPr>
          <w:szCs w:val="22"/>
        </w:rPr>
        <w:t xml:space="preserve">physical </w:t>
      </w:r>
      <w:r w:rsidRPr="00CA3D7C">
        <w:rPr>
          <w:szCs w:val="22"/>
        </w:rPr>
        <w:t>habitats</w:t>
      </w:r>
      <w:r w:rsidR="00C05AC4" w:rsidRPr="00CA3D7C">
        <w:rPr>
          <w:szCs w:val="22"/>
        </w:rPr>
        <w:t xml:space="preserve"> </w:t>
      </w:r>
      <w:r w:rsidR="00CA3D7C" w:rsidRPr="00CA3D7C">
        <w:rPr>
          <w:szCs w:val="22"/>
        </w:rPr>
        <w:t>(</w:t>
      </w:r>
      <w:r w:rsidR="0043536A">
        <w:rPr>
          <w:szCs w:val="22"/>
        </w:rPr>
        <w:t xml:space="preserve">for sublittoral, </w:t>
      </w:r>
      <w:r w:rsidR="00CA3D7C" w:rsidRPr="00CA3D7C">
        <w:rPr>
          <w:szCs w:val="22"/>
        </w:rPr>
        <w:t>use EUSea</w:t>
      </w:r>
      <w:r w:rsidR="0043536A">
        <w:rPr>
          <w:szCs w:val="22"/>
        </w:rPr>
        <w:t>M</w:t>
      </w:r>
      <w:r w:rsidR="00CA3D7C" w:rsidRPr="00CA3D7C">
        <w:rPr>
          <w:szCs w:val="22"/>
        </w:rPr>
        <w:t xml:space="preserve">ap if no map from </w:t>
      </w:r>
      <w:r w:rsidR="0043536A">
        <w:rPr>
          <w:szCs w:val="22"/>
        </w:rPr>
        <w:t xml:space="preserve">is </w:t>
      </w:r>
      <w:r w:rsidR="00CA3D7C" w:rsidRPr="00CA3D7C">
        <w:rPr>
          <w:szCs w:val="22"/>
        </w:rPr>
        <w:t xml:space="preserve">survey available) </w:t>
      </w:r>
      <w:r w:rsidR="00C05AC4" w:rsidRPr="00CA3D7C">
        <w:rPr>
          <w:szCs w:val="22"/>
        </w:rPr>
        <w:t xml:space="preserve">with sample locations and PSA results as points </w:t>
      </w:r>
    </w:p>
    <w:p w:rsidR="00E60329" w:rsidRPr="00CA3D7C" w:rsidRDefault="00F31CEC" w:rsidP="00C05AC4">
      <w:pPr>
        <w:pStyle w:val="ListParagraph"/>
        <w:numPr>
          <w:ilvl w:val="2"/>
          <w:numId w:val="41"/>
        </w:numPr>
        <w:jc w:val="left"/>
        <w:rPr>
          <w:szCs w:val="22"/>
        </w:rPr>
      </w:pPr>
      <w:r>
        <w:rPr>
          <w:szCs w:val="22"/>
        </w:rPr>
        <w:t>Description and map(s) showing c</w:t>
      </w:r>
      <w:r w:rsidR="00C05AC4" w:rsidRPr="00CA3D7C">
        <w:rPr>
          <w:szCs w:val="22"/>
        </w:rPr>
        <w:t xml:space="preserve">onfidence </w:t>
      </w:r>
      <w:r>
        <w:rPr>
          <w:szCs w:val="22"/>
        </w:rPr>
        <w:t>in physical</w:t>
      </w:r>
      <w:r w:rsidR="00C05AC4" w:rsidRPr="00CA3D7C">
        <w:rPr>
          <w:szCs w:val="22"/>
        </w:rPr>
        <w:t xml:space="preserve"> habitat map</w:t>
      </w:r>
      <w:r>
        <w:rPr>
          <w:szCs w:val="22"/>
        </w:rPr>
        <w:t>.</w:t>
      </w:r>
    </w:p>
    <w:p w:rsidR="00AD1A10" w:rsidRPr="00CA3D7C" w:rsidRDefault="00677D86" w:rsidP="00AD1A10">
      <w:pPr>
        <w:pStyle w:val="ListParagraph"/>
        <w:numPr>
          <w:ilvl w:val="1"/>
          <w:numId w:val="41"/>
        </w:numPr>
        <w:jc w:val="left"/>
        <w:rPr>
          <w:szCs w:val="22"/>
        </w:rPr>
      </w:pPr>
      <w:r>
        <w:rPr>
          <w:szCs w:val="22"/>
        </w:rPr>
        <w:t>Epibiota</w:t>
      </w:r>
    </w:p>
    <w:p w:rsidR="00AD1A10" w:rsidRPr="00CA3D7C" w:rsidRDefault="00AD1A10" w:rsidP="00AD1A10">
      <w:pPr>
        <w:pStyle w:val="ListParagraph"/>
        <w:numPr>
          <w:ilvl w:val="2"/>
          <w:numId w:val="41"/>
        </w:numPr>
        <w:jc w:val="left"/>
        <w:rPr>
          <w:szCs w:val="22"/>
        </w:rPr>
      </w:pPr>
      <w:r w:rsidRPr="00CA3D7C">
        <w:rPr>
          <w:szCs w:val="22"/>
        </w:rPr>
        <w:t xml:space="preserve">Patterns in </w:t>
      </w:r>
      <w:r w:rsidR="00677D86">
        <w:rPr>
          <w:szCs w:val="22"/>
        </w:rPr>
        <w:t>epibiota</w:t>
      </w:r>
      <w:r w:rsidRPr="00CA3D7C">
        <w:rPr>
          <w:szCs w:val="22"/>
        </w:rPr>
        <w:t xml:space="preserve">l communities </w:t>
      </w:r>
      <w:r w:rsidR="00CA3D7C" w:rsidRPr="00CA3D7C">
        <w:rPr>
          <w:szCs w:val="22"/>
        </w:rPr>
        <w:t>– discussion of</w:t>
      </w:r>
      <w:r w:rsidRPr="00CA3D7C">
        <w:rPr>
          <w:szCs w:val="22"/>
        </w:rPr>
        <w:t xml:space="preserve"> analysis</w:t>
      </w:r>
      <w:r w:rsidR="00CA3D7C" w:rsidRPr="00CA3D7C">
        <w:rPr>
          <w:szCs w:val="22"/>
        </w:rPr>
        <w:t xml:space="preserve"> results</w:t>
      </w:r>
      <w:r w:rsidRPr="00CA3D7C">
        <w:rPr>
          <w:szCs w:val="22"/>
        </w:rPr>
        <w:t>, characterising species</w:t>
      </w:r>
    </w:p>
    <w:p w:rsidR="00C05AC4" w:rsidRPr="00CA3D7C" w:rsidRDefault="00C05AC4" w:rsidP="00C05AC4">
      <w:pPr>
        <w:pStyle w:val="ListParagraph"/>
        <w:numPr>
          <w:ilvl w:val="2"/>
          <w:numId w:val="41"/>
        </w:numPr>
        <w:jc w:val="left"/>
        <w:rPr>
          <w:szCs w:val="22"/>
        </w:rPr>
      </w:pPr>
      <w:r w:rsidRPr="00CA3D7C">
        <w:rPr>
          <w:szCs w:val="22"/>
        </w:rPr>
        <w:t xml:space="preserve">Distribution maps of </w:t>
      </w:r>
      <w:r w:rsidR="00677D86">
        <w:rPr>
          <w:szCs w:val="22"/>
        </w:rPr>
        <w:t>epibiota</w:t>
      </w:r>
      <w:r w:rsidRPr="00CA3D7C">
        <w:rPr>
          <w:szCs w:val="22"/>
        </w:rPr>
        <w:t>l clusters (overlay on habitat map)</w:t>
      </w:r>
    </w:p>
    <w:p w:rsidR="00AD1A10" w:rsidRPr="00CA3D7C" w:rsidRDefault="00AD1A10" w:rsidP="00AD1A10">
      <w:pPr>
        <w:pStyle w:val="ListParagraph"/>
        <w:numPr>
          <w:ilvl w:val="2"/>
          <w:numId w:val="41"/>
        </w:numPr>
        <w:jc w:val="left"/>
        <w:rPr>
          <w:szCs w:val="22"/>
        </w:rPr>
      </w:pPr>
      <w:r w:rsidRPr="00CA3D7C">
        <w:rPr>
          <w:szCs w:val="22"/>
        </w:rPr>
        <w:t xml:space="preserve">Description of </w:t>
      </w:r>
      <w:r w:rsidR="00677D86">
        <w:rPr>
          <w:szCs w:val="22"/>
        </w:rPr>
        <w:t>epibiota</w:t>
      </w:r>
      <w:r w:rsidRPr="00CA3D7C">
        <w:rPr>
          <w:szCs w:val="22"/>
        </w:rPr>
        <w:t>l biotopes present</w:t>
      </w:r>
    </w:p>
    <w:p w:rsidR="00AD1A10" w:rsidRPr="00CA3D7C" w:rsidRDefault="00AD1A10" w:rsidP="00AD1A10">
      <w:pPr>
        <w:pStyle w:val="ListParagraph"/>
        <w:numPr>
          <w:ilvl w:val="1"/>
          <w:numId w:val="41"/>
        </w:numPr>
        <w:jc w:val="left"/>
        <w:rPr>
          <w:szCs w:val="22"/>
        </w:rPr>
      </w:pPr>
      <w:r w:rsidRPr="00CA3D7C">
        <w:rPr>
          <w:szCs w:val="22"/>
        </w:rPr>
        <w:t>Infauna</w:t>
      </w:r>
    </w:p>
    <w:p w:rsidR="00CA3D7C" w:rsidRPr="00CA3D7C" w:rsidRDefault="00AD1A10" w:rsidP="00CA3D7C">
      <w:pPr>
        <w:pStyle w:val="ListParagraph"/>
        <w:numPr>
          <w:ilvl w:val="2"/>
          <w:numId w:val="41"/>
        </w:numPr>
        <w:jc w:val="left"/>
        <w:rPr>
          <w:szCs w:val="22"/>
        </w:rPr>
      </w:pPr>
      <w:r w:rsidRPr="00CA3D7C">
        <w:rPr>
          <w:szCs w:val="22"/>
        </w:rPr>
        <w:t xml:space="preserve">Patterns in infaunal communities </w:t>
      </w:r>
      <w:r w:rsidR="00CA3D7C" w:rsidRPr="00CA3D7C">
        <w:rPr>
          <w:szCs w:val="22"/>
        </w:rPr>
        <w:t>– discussion of analysis results, characterising species</w:t>
      </w:r>
    </w:p>
    <w:p w:rsidR="00C05AC4" w:rsidRPr="00CA3D7C" w:rsidRDefault="00C05AC4" w:rsidP="00C05AC4">
      <w:pPr>
        <w:pStyle w:val="ListParagraph"/>
        <w:numPr>
          <w:ilvl w:val="2"/>
          <w:numId w:val="41"/>
        </w:numPr>
        <w:jc w:val="left"/>
        <w:rPr>
          <w:szCs w:val="22"/>
        </w:rPr>
      </w:pPr>
      <w:r w:rsidRPr="00CA3D7C">
        <w:rPr>
          <w:szCs w:val="22"/>
        </w:rPr>
        <w:t xml:space="preserve">Distribution map of infaunal clusters (overlay on habitat map) </w:t>
      </w:r>
    </w:p>
    <w:p w:rsidR="00E60329" w:rsidRPr="00CA3D7C" w:rsidRDefault="00C05AC4" w:rsidP="00C05AC4">
      <w:pPr>
        <w:pStyle w:val="ListParagraph"/>
        <w:numPr>
          <w:ilvl w:val="2"/>
          <w:numId w:val="41"/>
        </w:numPr>
        <w:jc w:val="left"/>
        <w:rPr>
          <w:szCs w:val="22"/>
        </w:rPr>
      </w:pPr>
      <w:r w:rsidRPr="00CA3D7C">
        <w:rPr>
          <w:szCs w:val="22"/>
        </w:rPr>
        <w:t>Description of infaunal biotopes present</w:t>
      </w:r>
    </w:p>
    <w:p w:rsidR="00AD1A10" w:rsidRPr="00CA3D7C" w:rsidRDefault="00AD1A10" w:rsidP="00AD1A10">
      <w:pPr>
        <w:pStyle w:val="ListParagraph"/>
        <w:numPr>
          <w:ilvl w:val="0"/>
          <w:numId w:val="41"/>
        </w:numPr>
        <w:jc w:val="left"/>
        <w:rPr>
          <w:szCs w:val="22"/>
        </w:rPr>
      </w:pPr>
      <w:r w:rsidRPr="00CA3D7C">
        <w:rPr>
          <w:szCs w:val="22"/>
        </w:rPr>
        <w:t>Discussion/Conclusions</w:t>
      </w:r>
    </w:p>
    <w:p w:rsidR="00AD1A10" w:rsidRPr="00CA3D7C" w:rsidRDefault="00EF4A8B" w:rsidP="00AD1A10">
      <w:pPr>
        <w:pStyle w:val="ListParagraph"/>
        <w:numPr>
          <w:ilvl w:val="1"/>
          <w:numId w:val="41"/>
        </w:numPr>
        <w:jc w:val="left"/>
        <w:rPr>
          <w:szCs w:val="22"/>
        </w:rPr>
      </w:pPr>
      <w:r>
        <w:rPr>
          <w:szCs w:val="22"/>
        </w:rPr>
        <w:t>Discussion</w:t>
      </w:r>
      <w:r w:rsidR="00AD1A10" w:rsidRPr="00CA3D7C">
        <w:rPr>
          <w:szCs w:val="22"/>
        </w:rPr>
        <w:t xml:space="preserve"> of </w:t>
      </w:r>
      <w:r w:rsidR="00677D86">
        <w:rPr>
          <w:szCs w:val="22"/>
        </w:rPr>
        <w:t>epibiota</w:t>
      </w:r>
      <w:r w:rsidR="00AD1A10" w:rsidRPr="00CA3D7C">
        <w:rPr>
          <w:szCs w:val="22"/>
        </w:rPr>
        <w:t>l and infaunal biotopes present</w:t>
      </w:r>
    </w:p>
    <w:p w:rsidR="00C05AC4" w:rsidRPr="00CA3D7C" w:rsidRDefault="00C05AC4" w:rsidP="00AD1A10">
      <w:pPr>
        <w:pStyle w:val="ListParagraph"/>
        <w:numPr>
          <w:ilvl w:val="1"/>
          <w:numId w:val="41"/>
        </w:numPr>
        <w:jc w:val="left"/>
        <w:rPr>
          <w:szCs w:val="22"/>
        </w:rPr>
      </w:pPr>
      <w:r w:rsidRPr="00CA3D7C">
        <w:rPr>
          <w:szCs w:val="22"/>
        </w:rPr>
        <w:t>Distribution map</w:t>
      </w:r>
      <w:r w:rsidR="00704D78">
        <w:rPr>
          <w:szCs w:val="22"/>
        </w:rPr>
        <w:t xml:space="preserve"> with</w:t>
      </w:r>
      <w:r w:rsidRPr="00CA3D7C">
        <w:rPr>
          <w:szCs w:val="22"/>
        </w:rPr>
        <w:t xml:space="preserve"> </w:t>
      </w:r>
      <w:r w:rsidR="00345E4A">
        <w:rPr>
          <w:szCs w:val="22"/>
        </w:rPr>
        <w:t xml:space="preserve">both </w:t>
      </w:r>
      <w:r w:rsidRPr="00CA3D7C">
        <w:rPr>
          <w:szCs w:val="22"/>
        </w:rPr>
        <w:t xml:space="preserve">infaunal and </w:t>
      </w:r>
      <w:r w:rsidR="00677D86">
        <w:rPr>
          <w:szCs w:val="22"/>
        </w:rPr>
        <w:t>epibiota</w:t>
      </w:r>
      <w:r w:rsidRPr="00CA3D7C">
        <w:rPr>
          <w:szCs w:val="22"/>
        </w:rPr>
        <w:t>l biotopes as sample points (overlay on habitat</w:t>
      </w:r>
      <w:r w:rsidR="00F31CEC">
        <w:rPr>
          <w:szCs w:val="22"/>
        </w:rPr>
        <w:t xml:space="preserve"> map and other contextual maps</w:t>
      </w:r>
      <w:r w:rsidRPr="00CA3D7C">
        <w:rPr>
          <w:szCs w:val="22"/>
        </w:rPr>
        <w:t>)</w:t>
      </w:r>
    </w:p>
    <w:p w:rsidR="00AD1A10" w:rsidRPr="00CA3D7C" w:rsidRDefault="00AD1A10" w:rsidP="00AD1A10">
      <w:pPr>
        <w:pStyle w:val="ListParagraph"/>
        <w:numPr>
          <w:ilvl w:val="1"/>
          <w:numId w:val="41"/>
        </w:numPr>
        <w:jc w:val="left"/>
        <w:rPr>
          <w:szCs w:val="22"/>
        </w:rPr>
      </w:pPr>
      <w:r w:rsidRPr="00CA3D7C">
        <w:rPr>
          <w:szCs w:val="22"/>
        </w:rPr>
        <w:t>Data limitations/issues</w:t>
      </w:r>
    </w:p>
    <w:p w:rsidR="00AD1A10" w:rsidRPr="00CA3D7C" w:rsidRDefault="00AD1A10" w:rsidP="00AD1A10">
      <w:pPr>
        <w:pStyle w:val="ListParagraph"/>
        <w:numPr>
          <w:ilvl w:val="0"/>
          <w:numId w:val="41"/>
        </w:numPr>
        <w:jc w:val="left"/>
        <w:rPr>
          <w:szCs w:val="22"/>
        </w:rPr>
      </w:pPr>
      <w:r w:rsidRPr="00CA3D7C">
        <w:rPr>
          <w:szCs w:val="22"/>
        </w:rPr>
        <w:t>References</w:t>
      </w:r>
    </w:p>
    <w:p w:rsidR="00AD1A10" w:rsidRPr="00CA3D7C" w:rsidRDefault="00AD1A10" w:rsidP="00AD1A10">
      <w:pPr>
        <w:pStyle w:val="ListParagraph"/>
        <w:numPr>
          <w:ilvl w:val="0"/>
          <w:numId w:val="41"/>
        </w:numPr>
        <w:jc w:val="left"/>
        <w:rPr>
          <w:szCs w:val="22"/>
        </w:rPr>
      </w:pPr>
      <w:r w:rsidRPr="00CA3D7C">
        <w:rPr>
          <w:szCs w:val="22"/>
        </w:rPr>
        <w:t>Appendices</w:t>
      </w:r>
    </w:p>
    <w:p w:rsidR="00E60329" w:rsidRPr="00CA3D7C" w:rsidRDefault="00E60329" w:rsidP="00AD1A10">
      <w:pPr>
        <w:pStyle w:val="ListParagraph"/>
        <w:numPr>
          <w:ilvl w:val="1"/>
          <w:numId w:val="41"/>
        </w:numPr>
        <w:jc w:val="left"/>
        <w:rPr>
          <w:szCs w:val="22"/>
        </w:rPr>
      </w:pPr>
      <w:r w:rsidRPr="00CA3D7C">
        <w:rPr>
          <w:szCs w:val="22"/>
        </w:rPr>
        <w:t>Sample summary table</w:t>
      </w:r>
      <w:r w:rsidR="0074495B">
        <w:rPr>
          <w:szCs w:val="22"/>
        </w:rPr>
        <w:t xml:space="preserve"> (e.g. Appendix 2 in this report)</w:t>
      </w:r>
    </w:p>
    <w:p w:rsidR="00AD1A10" w:rsidRPr="00CA3D7C" w:rsidRDefault="00AD1A10" w:rsidP="00AD1A10">
      <w:pPr>
        <w:pStyle w:val="ListParagraph"/>
        <w:numPr>
          <w:ilvl w:val="1"/>
          <w:numId w:val="41"/>
        </w:numPr>
        <w:jc w:val="left"/>
        <w:rPr>
          <w:szCs w:val="22"/>
        </w:rPr>
      </w:pPr>
      <w:r w:rsidRPr="00CA3D7C">
        <w:rPr>
          <w:szCs w:val="22"/>
        </w:rPr>
        <w:t>Results/outputs of analyses</w:t>
      </w:r>
    </w:p>
    <w:p w:rsidR="00D4732A" w:rsidRPr="00EF4A8B" w:rsidRDefault="00D4732A" w:rsidP="00EF4A8B">
      <w:pPr>
        <w:jc w:val="both"/>
      </w:pPr>
      <w:r>
        <w:t xml:space="preserve">It is useful for reports to provide a clear summary of each </w:t>
      </w:r>
      <w:r w:rsidR="003E4FF2">
        <w:t>biotope</w:t>
      </w:r>
      <w:r>
        <w:t xml:space="preserve"> identified</w:t>
      </w:r>
      <w:r w:rsidR="00EF4A8B">
        <w:t xml:space="preserve"> (points 5.2.</w:t>
      </w:r>
      <w:r w:rsidR="00307115">
        <w:t>3</w:t>
      </w:r>
      <w:r w:rsidR="00EF4A8B">
        <w:t xml:space="preserve"> and 5.3.3</w:t>
      </w:r>
      <w:r w:rsidR="00CA3D7C">
        <w:t xml:space="preserve"> in the report structure above)</w:t>
      </w:r>
      <w:r>
        <w:t>.</w:t>
      </w:r>
      <w:r w:rsidR="00EC77D1">
        <w:t xml:space="preserve"> </w:t>
      </w:r>
      <w:r>
        <w:t xml:space="preserve">This summary should specify which samples </w:t>
      </w:r>
      <w:r w:rsidR="00721FC1">
        <w:t>we</w:t>
      </w:r>
      <w:r w:rsidR="00BF4801">
        <w:t>re assigned to each</w:t>
      </w:r>
      <w:r>
        <w:t xml:space="preserve"> biotope so it is possible to link them to raw data and cross</w:t>
      </w:r>
      <w:r w:rsidR="00F31CEC">
        <w:t>-</w:t>
      </w:r>
      <w:r>
        <w:t xml:space="preserve">reference with maps showing sampling locations. </w:t>
      </w:r>
      <w:r w:rsidR="009D4CD4">
        <w:t>Biotope</w:t>
      </w:r>
      <w:r>
        <w:t xml:space="preserve"> summaries should give a full picture of the </w:t>
      </w:r>
      <w:r w:rsidR="00EC261B">
        <w:t xml:space="preserve">associated </w:t>
      </w:r>
      <w:r w:rsidR="009D4CD4">
        <w:t xml:space="preserve">biology </w:t>
      </w:r>
      <w:r>
        <w:t>and physical environment</w:t>
      </w:r>
      <w:r w:rsidR="00EC261B">
        <w:t xml:space="preserve">. </w:t>
      </w:r>
      <w:r>
        <w:t xml:space="preserve">A similar summary should be provided for </w:t>
      </w:r>
      <w:r w:rsidR="00CA3D7C">
        <w:t>potential</w:t>
      </w:r>
      <w:r>
        <w:t xml:space="preserve"> new biotope</w:t>
      </w:r>
      <w:r w:rsidR="00CA3D7C">
        <w:t>s</w:t>
      </w:r>
      <w:r>
        <w:t xml:space="preserve">. </w:t>
      </w:r>
      <w:r w:rsidR="009D4CD4">
        <w:t xml:space="preserve">Samples recording a mosaic of two biotopes should be listed under the summary for both. </w:t>
      </w:r>
      <w:r w:rsidRPr="00EF4A8B">
        <w:t xml:space="preserve">Example </w:t>
      </w:r>
      <w:r w:rsidR="00CA3D7C" w:rsidRPr="00EF4A8B">
        <w:t>biotope</w:t>
      </w:r>
      <w:r w:rsidRPr="00EF4A8B">
        <w:t xml:space="preserve"> summaries </w:t>
      </w:r>
      <w:r w:rsidR="00EF4A8B" w:rsidRPr="00EF4A8B">
        <w:t>are provided below.</w:t>
      </w:r>
    </w:p>
    <w:p w:rsidR="00176769" w:rsidRDefault="00176769" w:rsidP="001B6740">
      <w:pPr>
        <w:jc w:val="both"/>
      </w:pPr>
    </w:p>
    <w:p w:rsidR="00F31CEC" w:rsidRDefault="00F31CEC">
      <w:pPr>
        <w:rPr>
          <w:b/>
          <w:u w:val="single"/>
        </w:rPr>
      </w:pPr>
      <w:r>
        <w:rPr>
          <w:b/>
          <w:u w:val="single"/>
        </w:rPr>
        <w:br w:type="page"/>
      </w:r>
    </w:p>
    <w:p w:rsidR="00217EB1" w:rsidRDefault="00F31CEC" w:rsidP="00217EB1">
      <w:pPr>
        <w:pStyle w:val="Heading3"/>
      </w:pPr>
      <w:bookmarkStart w:id="36" w:name="_Toc413224691"/>
      <w:r>
        <w:lastRenderedPageBreak/>
        <w:t>Example b</w:t>
      </w:r>
      <w:r w:rsidR="00F91C07">
        <w:t xml:space="preserve">iotope summary </w:t>
      </w:r>
      <w:r w:rsidR="0034775F">
        <w:t>–</w:t>
      </w:r>
      <w:r w:rsidR="00F91C07">
        <w:t xml:space="preserve"> </w:t>
      </w:r>
      <w:r w:rsidR="00677D86">
        <w:t>Epibiota</w:t>
      </w:r>
      <w:bookmarkEnd w:id="36"/>
    </w:p>
    <w:p w:rsidR="00EF4A8B" w:rsidRDefault="00EF4A8B" w:rsidP="001B6740">
      <w:pPr>
        <w:jc w:val="both"/>
        <w:rPr>
          <w:b/>
        </w:rPr>
      </w:pPr>
    </w:p>
    <w:p w:rsidR="00345E4A" w:rsidRPr="00345E4A" w:rsidRDefault="00EF4A8B" w:rsidP="00EF4A8B">
      <w:pPr>
        <w:jc w:val="both"/>
        <w:rPr>
          <w:rStyle w:val="Strong"/>
          <w:b w:val="0"/>
        </w:rPr>
      </w:pPr>
      <w:r>
        <w:rPr>
          <w:b/>
        </w:rPr>
        <w:t>EUNIS</w:t>
      </w:r>
      <w:r>
        <w:t xml:space="preserve">: </w:t>
      </w:r>
      <w:hyperlink r:id="rId37" w:history="1">
        <w:r w:rsidRPr="003A5C26">
          <w:rPr>
            <w:rStyle w:val="Hyperlink"/>
          </w:rPr>
          <w:t>A5.141</w:t>
        </w:r>
      </w:hyperlink>
      <w:r w:rsidRPr="00AC3620">
        <w:rPr>
          <w:rStyle w:val="Strong"/>
          <w:b w:val="0"/>
        </w:rPr>
        <w:t xml:space="preserve"> </w:t>
      </w:r>
      <w:r w:rsidRPr="00AC3620">
        <w:rPr>
          <w:rStyle w:val="Strong"/>
          <w:b w:val="0"/>
          <w:i/>
        </w:rPr>
        <w:t>Pomatoceros triqueter</w:t>
      </w:r>
      <w:r w:rsidRPr="00AC3620">
        <w:rPr>
          <w:rStyle w:val="Strong"/>
          <w:b w:val="0"/>
        </w:rPr>
        <w:t xml:space="preserve"> with barnacles and bryozoan crusts on unstable circalittoral cobbles and pebbles </w:t>
      </w:r>
    </w:p>
    <w:p w:rsidR="009D4CD4" w:rsidRDefault="009D4CD4" w:rsidP="00EF4A8B">
      <w:pPr>
        <w:jc w:val="both"/>
        <w:rPr>
          <w:rStyle w:val="Strong"/>
        </w:rPr>
      </w:pPr>
      <w:r>
        <w:rPr>
          <w:rStyle w:val="Strong"/>
        </w:rPr>
        <w:t xml:space="preserve">MHCBI: </w:t>
      </w:r>
      <w:r w:rsidRPr="009D4CD4">
        <w:rPr>
          <w:rStyle w:val="Strong"/>
          <w:b w:val="0"/>
        </w:rPr>
        <w:t>SS.SCS.CCS</w:t>
      </w:r>
      <w:r>
        <w:rPr>
          <w:rStyle w:val="Strong"/>
          <w:b w:val="0"/>
        </w:rPr>
        <w:t>.PomB</w:t>
      </w:r>
    </w:p>
    <w:p w:rsidR="00EF4A8B" w:rsidRDefault="00EF4A8B" w:rsidP="00EF4A8B">
      <w:pPr>
        <w:jc w:val="both"/>
        <w:rPr>
          <w:rStyle w:val="Strong"/>
          <w:b w:val="0"/>
        </w:rPr>
      </w:pPr>
      <w:r w:rsidRPr="00DD4073">
        <w:rPr>
          <w:rStyle w:val="Strong"/>
        </w:rPr>
        <w:t>Stations</w:t>
      </w:r>
      <w:r>
        <w:rPr>
          <w:rStyle w:val="Strong"/>
          <w:b w:val="0"/>
        </w:rPr>
        <w:t xml:space="preserve">: </w:t>
      </w:r>
      <w:r w:rsidR="00345E4A">
        <w:t>1, 5</w:t>
      </w:r>
    </w:p>
    <w:p w:rsidR="00345E4A" w:rsidRDefault="00345E4A" w:rsidP="00345E4A">
      <w:pPr>
        <w:jc w:val="both"/>
      </w:pPr>
      <w:r w:rsidRPr="00AC3620">
        <w:rPr>
          <w:b/>
        </w:rPr>
        <w:t>Video tow sections</w:t>
      </w:r>
      <w:r>
        <w:t>: T123_STN1_H1,</w:t>
      </w:r>
      <w:r w:rsidRPr="0015008E">
        <w:t xml:space="preserve"> </w:t>
      </w:r>
      <w:r>
        <w:t>T123_STN5_H2</w:t>
      </w:r>
    </w:p>
    <w:p w:rsidR="00345E4A" w:rsidRDefault="00345E4A" w:rsidP="00345E4A">
      <w:pPr>
        <w:jc w:val="both"/>
      </w:pPr>
      <w:r>
        <w:rPr>
          <w:b/>
        </w:rPr>
        <w:t>Stills</w:t>
      </w:r>
      <w:r>
        <w:t>: T123_STN1_H1_001-005,</w:t>
      </w:r>
      <w:r w:rsidRPr="0015008E">
        <w:t xml:space="preserve"> </w:t>
      </w:r>
      <w:r>
        <w:t>T123_STN5_H2_001-007</w:t>
      </w:r>
    </w:p>
    <w:p w:rsidR="00EF4A8B" w:rsidRDefault="00EF4A8B" w:rsidP="00EF4A8B">
      <w:pPr>
        <w:jc w:val="both"/>
      </w:pPr>
      <w:r w:rsidRPr="00DD4073">
        <w:rPr>
          <w:b/>
        </w:rPr>
        <w:t>Depth range</w:t>
      </w:r>
      <w:r>
        <w:t xml:space="preserve">: 40 – 55 m </w:t>
      </w:r>
    </w:p>
    <w:p w:rsidR="00EF4A8B" w:rsidRDefault="00FC4E71" w:rsidP="00EF4A8B">
      <w:pPr>
        <w:jc w:val="both"/>
      </w:pPr>
      <w:r>
        <w:rPr>
          <w:b/>
        </w:rPr>
        <w:t>Substrate</w:t>
      </w:r>
      <w:r w:rsidR="00EF4A8B">
        <w:t xml:space="preserve">: Poorly sorted fine – very coarse sand with gravel and pebbles. </w:t>
      </w:r>
      <w:proofErr w:type="gramStart"/>
      <w:r w:rsidR="00EF4A8B">
        <w:t>Folk gS and sG.</w:t>
      </w:r>
      <w:proofErr w:type="gramEnd"/>
      <w:r w:rsidR="00EF4A8B">
        <w:t xml:space="preserve"> </w:t>
      </w:r>
      <w:proofErr w:type="gramStart"/>
      <w:r w:rsidR="00EF4A8B">
        <w:t>EUNIS coarse sediment.</w:t>
      </w:r>
      <w:proofErr w:type="gramEnd"/>
    </w:p>
    <w:p w:rsidR="00EF4A8B" w:rsidRDefault="00677D86" w:rsidP="00EF4A8B">
      <w:pPr>
        <w:jc w:val="both"/>
        <w:rPr>
          <w:rFonts w:ascii="TTE2692A50t00" w:hAnsi="TTE2692A50t00" w:cs="TTE2692A50t00"/>
          <w:szCs w:val="22"/>
          <w:lang w:eastAsia="en-GB"/>
        </w:rPr>
      </w:pPr>
      <w:r>
        <w:rPr>
          <w:b/>
        </w:rPr>
        <w:t>Epibiota</w:t>
      </w:r>
      <w:r w:rsidR="00EF4A8B" w:rsidRPr="00DD4073">
        <w:rPr>
          <w:b/>
        </w:rPr>
        <w:t xml:space="preserve"> community</w:t>
      </w:r>
      <w:r w:rsidR="00EF4A8B">
        <w:t xml:space="preserve">: Encrusting bryozoa, serpulid worms and barnacles attached to stony material present. Characterising taxa: </w:t>
      </w:r>
      <w:r w:rsidR="002B08CE" w:rsidRPr="002B08CE">
        <w:rPr>
          <w:rFonts w:ascii="TTE2692A50t00" w:hAnsi="TTE2692A50t00" w:cs="TTE2692A50t00"/>
          <w:i/>
          <w:szCs w:val="22"/>
          <w:lang w:eastAsia="en-GB"/>
        </w:rPr>
        <w:t>Spirobranchus triqueter</w:t>
      </w:r>
      <w:r w:rsidR="002B08CE">
        <w:rPr>
          <w:rFonts w:ascii="TTE2692A50t00" w:hAnsi="TTE2692A50t00" w:cs="TTE2692A50t00"/>
          <w:i/>
          <w:szCs w:val="22"/>
          <w:lang w:eastAsia="en-GB"/>
        </w:rPr>
        <w:t xml:space="preserve"> (</w:t>
      </w:r>
      <w:r w:rsidR="002B08CE" w:rsidRPr="002B08CE">
        <w:rPr>
          <w:rFonts w:ascii="TTE2692A50t00" w:hAnsi="TTE2692A50t00" w:cs="TTE2692A50t00"/>
          <w:szCs w:val="22"/>
          <w:lang w:eastAsia="en-GB"/>
        </w:rPr>
        <w:t xml:space="preserve">previously </w:t>
      </w:r>
      <w:r w:rsidR="002B08CE">
        <w:rPr>
          <w:rFonts w:ascii="TTE2692A50t00" w:hAnsi="TTE2692A50t00" w:cs="TTE2692A50t00"/>
          <w:i/>
          <w:szCs w:val="22"/>
          <w:lang w:eastAsia="en-GB"/>
        </w:rPr>
        <w:t>Pomatoceros)</w:t>
      </w:r>
      <w:r w:rsidR="00EF4A8B">
        <w:rPr>
          <w:rFonts w:ascii="TTE2692A50t00" w:hAnsi="TTE2692A50t00" w:cs="TTE2692A50t00"/>
          <w:szCs w:val="22"/>
          <w:lang w:eastAsia="en-GB"/>
        </w:rPr>
        <w:t xml:space="preserve">, </w:t>
      </w:r>
      <w:r w:rsidR="00EF4A8B" w:rsidRPr="00D868F4">
        <w:rPr>
          <w:rFonts w:ascii="TTE2692A50t00" w:hAnsi="TTE2692A50t00" w:cs="TTE2692A50t00"/>
          <w:i/>
          <w:szCs w:val="22"/>
          <w:lang w:eastAsia="en-GB"/>
        </w:rPr>
        <w:t>Balanus</w:t>
      </w:r>
      <w:r w:rsidR="00EF4A8B">
        <w:rPr>
          <w:rFonts w:ascii="TTE2692A50t00" w:hAnsi="TTE2692A50t00" w:cs="TTE2692A50t00"/>
          <w:szCs w:val="22"/>
          <w:lang w:eastAsia="en-GB"/>
        </w:rPr>
        <w:t xml:space="preserve">, and </w:t>
      </w:r>
      <w:r w:rsidR="00EF4A8B" w:rsidRPr="00D868F4">
        <w:rPr>
          <w:rFonts w:ascii="TTE2692A50t00" w:hAnsi="TTE2692A50t00" w:cs="TTE2692A50t00"/>
          <w:i/>
          <w:szCs w:val="22"/>
          <w:lang w:eastAsia="en-GB"/>
        </w:rPr>
        <w:t>Flustra foliacea</w:t>
      </w:r>
    </w:p>
    <w:p w:rsidR="00EF4A8B" w:rsidRDefault="00677D86" w:rsidP="00EF4A8B">
      <w:pPr>
        <w:jc w:val="both"/>
        <w:rPr>
          <w:rFonts w:ascii="TTE2692A50t00" w:hAnsi="TTE2692A50t00" w:cs="TTE2692A50t00"/>
          <w:szCs w:val="22"/>
          <w:lang w:eastAsia="en-GB"/>
        </w:rPr>
      </w:pPr>
      <w:r>
        <w:rPr>
          <w:b/>
        </w:rPr>
        <w:t>Epibiota</w:t>
      </w:r>
      <w:r w:rsidR="00EF4A8B" w:rsidRPr="00DD4073">
        <w:rPr>
          <w:b/>
        </w:rPr>
        <w:t xml:space="preserve"> </w:t>
      </w:r>
      <w:r w:rsidR="00EF4A8B" w:rsidRPr="00DD4073">
        <w:rPr>
          <w:rFonts w:ascii="TTE2692A50t00" w:hAnsi="TTE2692A50t00" w:cs="TTE2692A50t00"/>
          <w:b/>
          <w:szCs w:val="22"/>
          <w:lang w:eastAsia="en-GB"/>
        </w:rPr>
        <w:t>multivariate clusters</w:t>
      </w:r>
      <w:r w:rsidR="00EF4A8B">
        <w:rPr>
          <w:rFonts w:ascii="TTE2692A50t00" w:hAnsi="TTE2692A50t00" w:cs="TTE2692A50t00"/>
          <w:szCs w:val="22"/>
          <w:lang w:eastAsia="en-GB"/>
        </w:rPr>
        <w:t>: B, C</w:t>
      </w:r>
    </w:p>
    <w:p w:rsidR="00EF4A8B" w:rsidRDefault="00345E4A" w:rsidP="001B6740">
      <w:pPr>
        <w:jc w:val="both"/>
      </w:pPr>
      <w:r>
        <w:rPr>
          <w:b/>
        </w:rPr>
        <w:t xml:space="preserve">Comments: </w:t>
      </w:r>
      <w:r w:rsidRPr="00345E4A">
        <w:t>Some</w:t>
      </w:r>
      <w:r>
        <w:t xml:space="preserve"> samples tagged with this biotope were recorded on a sand rather than coarse sediment substrate.</w:t>
      </w:r>
    </w:p>
    <w:p w:rsidR="00345E4A" w:rsidRDefault="00345E4A" w:rsidP="001B6740">
      <w:pPr>
        <w:jc w:val="both"/>
        <w:rPr>
          <w:b/>
        </w:rPr>
      </w:pPr>
      <w:r w:rsidRPr="00345E4A">
        <w:rPr>
          <w:b/>
        </w:rPr>
        <w:t>Example seabed photographs</w:t>
      </w:r>
      <w:r>
        <w:t>:</w:t>
      </w:r>
    </w:p>
    <w:p w:rsidR="00910557" w:rsidRDefault="00910557" w:rsidP="001B6740">
      <w:pPr>
        <w:jc w:val="both"/>
        <w:rPr>
          <w:b/>
        </w:rPr>
      </w:pPr>
      <w:r>
        <w:rPr>
          <w:b/>
          <w:noProof/>
          <w:lang w:eastAsia="en-GB"/>
        </w:rPr>
        <w:drawing>
          <wp:inline distT="0" distB="0" distL="0" distR="0">
            <wp:extent cx="2686264" cy="2019600"/>
            <wp:effectExtent l="19050" t="0" r="0" b="0"/>
            <wp:docPr id="39" name="Picture 4" descr="X:\OffshoreSurvey\SurveyData\2012_05_RVCefasEndeavour_MCZVerification_CEND_8_12\MCZ_Holderness_Offshore\3_Benthic Sampling\2_Video sampling\Still Photographs\HO_C2_STN625\HO_C2_STN625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OffshoreSurvey\SurveyData\2012_05_RVCefasEndeavour_MCZVerification_CEND_8_12\MCZ_Holderness_Offshore\3_Benthic Sampling\2_Video sampling\Still Photographs\HO_C2_STN625\HO_C2_STN625_0018.JPG"/>
                    <pic:cNvPicPr>
                      <a:picLocks noChangeAspect="1" noChangeArrowheads="1"/>
                    </pic:cNvPicPr>
                  </pic:nvPicPr>
                  <pic:blipFill>
                    <a:blip r:embed="rId38" cstate="print"/>
                    <a:srcRect/>
                    <a:stretch>
                      <a:fillRect/>
                    </a:stretch>
                  </pic:blipFill>
                  <pic:spPr bwMode="auto">
                    <a:xfrm>
                      <a:off x="0" y="0"/>
                      <a:ext cx="2686264" cy="2019600"/>
                    </a:xfrm>
                    <a:prstGeom prst="rect">
                      <a:avLst/>
                    </a:prstGeom>
                    <a:noFill/>
                    <a:ln w="9525">
                      <a:noFill/>
                      <a:miter lim="800000"/>
                      <a:headEnd/>
                      <a:tailEnd/>
                    </a:ln>
                  </pic:spPr>
                </pic:pic>
              </a:graphicData>
            </a:graphic>
          </wp:inline>
        </w:drawing>
      </w:r>
      <w:r w:rsidRPr="00910557">
        <w:rPr>
          <w:rFonts w:eastAsia="Times New Roman"/>
          <w:snapToGrid w:val="0"/>
          <w:color w:val="000000"/>
          <w:w w:val="0"/>
          <w:sz w:val="0"/>
          <w:szCs w:val="0"/>
          <w:u w:color="000000"/>
          <w:bdr w:val="none" w:sz="0" w:space="0" w:color="000000"/>
          <w:shd w:val="clear" w:color="000000" w:fill="000000"/>
        </w:rPr>
        <w:t xml:space="preserve"> </w:t>
      </w:r>
      <w:r>
        <w:rPr>
          <w:b/>
          <w:noProof/>
          <w:lang w:eastAsia="en-GB"/>
        </w:rPr>
        <w:drawing>
          <wp:inline distT="0" distB="0" distL="0" distR="0">
            <wp:extent cx="2695575" cy="2022657"/>
            <wp:effectExtent l="19050" t="0" r="9525" b="0"/>
            <wp:docPr id="40" name="Picture 5" descr="X:\OffshoreSurvey\SurveyData\2012_05_RVCefasEndeavour_MCZVerification_CEND_8_12\MCZ_Holderness_Offshore\3_Benthic Sampling\2_Video sampling\Still Photographs\HO_C4_STN628\HO_C4_STN62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OffshoreSurvey\SurveyData\2012_05_RVCefasEndeavour_MCZVerification_CEND_8_12\MCZ_Holderness_Offshore\3_Benthic Sampling\2_Video sampling\Still Photographs\HO_C4_STN628\HO_C4_STN6280012.JPG"/>
                    <pic:cNvPicPr>
                      <a:picLocks noChangeAspect="1" noChangeArrowheads="1"/>
                    </pic:cNvPicPr>
                  </pic:nvPicPr>
                  <pic:blipFill>
                    <a:blip r:embed="rId39" cstate="print"/>
                    <a:srcRect/>
                    <a:stretch>
                      <a:fillRect/>
                    </a:stretch>
                  </pic:blipFill>
                  <pic:spPr bwMode="auto">
                    <a:xfrm>
                      <a:off x="0" y="0"/>
                      <a:ext cx="2699594" cy="2025672"/>
                    </a:xfrm>
                    <a:prstGeom prst="rect">
                      <a:avLst/>
                    </a:prstGeom>
                    <a:noFill/>
                    <a:ln w="9525">
                      <a:noFill/>
                      <a:miter lim="800000"/>
                      <a:headEnd/>
                      <a:tailEnd/>
                    </a:ln>
                  </pic:spPr>
                </pic:pic>
              </a:graphicData>
            </a:graphic>
          </wp:inline>
        </w:drawing>
      </w:r>
    </w:p>
    <w:p w:rsidR="00B76410" w:rsidRDefault="00B76410" w:rsidP="00345E4A">
      <w:pPr>
        <w:jc w:val="both"/>
        <w:rPr>
          <w:b/>
        </w:rPr>
      </w:pPr>
    </w:p>
    <w:p w:rsidR="00345E4A" w:rsidRDefault="00345E4A" w:rsidP="00345E4A">
      <w:pPr>
        <w:jc w:val="both"/>
        <w:rPr>
          <w:rStyle w:val="Strong"/>
          <w:b w:val="0"/>
        </w:rPr>
      </w:pPr>
      <w:r>
        <w:rPr>
          <w:b/>
        </w:rPr>
        <w:t>EUNIS</w:t>
      </w:r>
      <w:r>
        <w:t xml:space="preserve">: </w:t>
      </w:r>
      <w:r w:rsidRPr="00345E4A">
        <w:t>A5.</w:t>
      </w:r>
      <w:r>
        <w:t>26</w:t>
      </w:r>
      <w:r w:rsidR="00323DE8">
        <w:t>x</w:t>
      </w:r>
      <w:r w:rsidRPr="00AC3620">
        <w:rPr>
          <w:rStyle w:val="Strong"/>
          <w:b w:val="0"/>
        </w:rPr>
        <w:t xml:space="preserve"> </w:t>
      </w:r>
      <w:r w:rsidR="00323DE8" w:rsidRPr="00323DE8">
        <w:rPr>
          <w:rStyle w:val="Strong"/>
          <w:b w:val="0"/>
        </w:rPr>
        <w:t>Circalittoral muddy sand</w:t>
      </w:r>
    </w:p>
    <w:p w:rsidR="00323DE8" w:rsidRDefault="00323DE8" w:rsidP="00345E4A">
      <w:pPr>
        <w:jc w:val="both"/>
        <w:rPr>
          <w:rStyle w:val="Strong"/>
          <w:b w:val="0"/>
        </w:rPr>
      </w:pPr>
      <w:r w:rsidRPr="00323DE8">
        <w:rPr>
          <w:rStyle w:val="Strong"/>
        </w:rPr>
        <w:t>MHCBI</w:t>
      </w:r>
      <w:r>
        <w:rPr>
          <w:rStyle w:val="Strong"/>
          <w:b w:val="0"/>
        </w:rPr>
        <w:t xml:space="preserve">: </w:t>
      </w:r>
      <w:r w:rsidR="00370EEA">
        <w:rPr>
          <w:rStyle w:val="Strong"/>
          <w:b w:val="0"/>
        </w:rPr>
        <w:t>SS.S</w:t>
      </w:r>
      <w:r w:rsidR="0034775F">
        <w:rPr>
          <w:rStyle w:val="Strong"/>
          <w:b w:val="0"/>
        </w:rPr>
        <w:t>s</w:t>
      </w:r>
      <w:r w:rsidR="00370EEA">
        <w:rPr>
          <w:rStyle w:val="Strong"/>
          <w:b w:val="0"/>
        </w:rPr>
        <w:t>a.CMSa</w:t>
      </w:r>
    </w:p>
    <w:p w:rsidR="00345E4A" w:rsidRDefault="00345E4A" w:rsidP="00345E4A">
      <w:pPr>
        <w:jc w:val="both"/>
        <w:rPr>
          <w:rStyle w:val="Strong"/>
          <w:b w:val="0"/>
        </w:rPr>
      </w:pPr>
      <w:r w:rsidRPr="00DD4073">
        <w:rPr>
          <w:rStyle w:val="Strong"/>
        </w:rPr>
        <w:t>Stations</w:t>
      </w:r>
      <w:r>
        <w:rPr>
          <w:rStyle w:val="Strong"/>
          <w:b w:val="0"/>
        </w:rPr>
        <w:t xml:space="preserve">: </w:t>
      </w:r>
      <w:r w:rsidR="00323DE8">
        <w:t>2</w:t>
      </w:r>
      <w:r w:rsidR="00370EEA">
        <w:t>, 4</w:t>
      </w:r>
    </w:p>
    <w:p w:rsidR="00345E4A" w:rsidRDefault="00345E4A" w:rsidP="00345E4A">
      <w:pPr>
        <w:jc w:val="both"/>
      </w:pPr>
      <w:r w:rsidRPr="00AC3620">
        <w:rPr>
          <w:b/>
        </w:rPr>
        <w:t>Video tow sections</w:t>
      </w:r>
      <w:r>
        <w:t>: T123_STN</w:t>
      </w:r>
      <w:r w:rsidR="00323DE8">
        <w:t>2</w:t>
      </w:r>
      <w:r>
        <w:t>_H1</w:t>
      </w:r>
      <w:r w:rsidR="00370EEA">
        <w:t>,</w:t>
      </w:r>
      <w:r w:rsidR="00370EEA" w:rsidRPr="00370EEA">
        <w:t xml:space="preserve"> </w:t>
      </w:r>
      <w:r w:rsidR="00370EEA">
        <w:t>T123_STN4_H1</w:t>
      </w:r>
    </w:p>
    <w:p w:rsidR="00323DE8" w:rsidRDefault="00345E4A" w:rsidP="00345E4A">
      <w:pPr>
        <w:jc w:val="both"/>
      </w:pPr>
      <w:r>
        <w:rPr>
          <w:b/>
        </w:rPr>
        <w:t>Stills</w:t>
      </w:r>
      <w:r>
        <w:t>: T123_STN</w:t>
      </w:r>
      <w:r w:rsidR="00323DE8">
        <w:t>2</w:t>
      </w:r>
      <w:r>
        <w:t>_H1_001-0</w:t>
      </w:r>
      <w:r w:rsidR="00323DE8">
        <w:t>10</w:t>
      </w:r>
      <w:r w:rsidR="00370EEA">
        <w:t>,</w:t>
      </w:r>
      <w:r w:rsidR="00370EEA" w:rsidRPr="00370EEA">
        <w:t xml:space="preserve"> </w:t>
      </w:r>
      <w:r w:rsidR="00370EEA">
        <w:t>T123_STN2_H4_001-04</w:t>
      </w:r>
    </w:p>
    <w:p w:rsidR="00345E4A" w:rsidRDefault="00345E4A" w:rsidP="00345E4A">
      <w:pPr>
        <w:jc w:val="both"/>
      </w:pPr>
      <w:r w:rsidRPr="00DD4073">
        <w:rPr>
          <w:b/>
        </w:rPr>
        <w:t>Depth range</w:t>
      </w:r>
      <w:r>
        <w:t>: 4</w:t>
      </w:r>
      <w:r w:rsidR="00323DE8">
        <w:t>2</w:t>
      </w:r>
      <w:r>
        <w:t xml:space="preserve"> – </w:t>
      </w:r>
      <w:r w:rsidR="00323DE8">
        <w:t>6</w:t>
      </w:r>
      <w:r>
        <w:t xml:space="preserve">5 m </w:t>
      </w:r>
    </w:p>
    <w:p w:rsidR="00345E4A" w:rsidRDefault="00FC4E71" w:rsidP="00345E4A">
      <w:pPr>
        <w:jc w:val="both"/>
      </w:pPr>
      <w:r>
        <w:rPr>
          <w:b/>
        </w:rPr>
        <w:t>Substrate</w:t>
      </w:r>
      <w:r w:rsidR="00345E4A">
        <w:t xml:space="preserve">: Poorly sorted </w:t>
      </w:r>
      <w:r w:rsidR="00323DE8">
        <w:t xml:space="preserve">muddy fine sand. </w:t>
      </w:r>
      <w:proofErr w:type="gramStart"/>
      <w:r w:rsidR="00323DE8">
        <w:t>Folk m</w:t>
      </w:r>
      <w:r w:rsidR="00345E4A">
        <w:t xml:space="preserve">S. EUNIS </w:t>
      </w:r>
      <w:r w:rsidR="00323DE8">
        <w:t>Sand and muddy sand</w:t>
      </w:r>
      <w:r w:rsidR="00345E4A">
        <w:t>.</w:t>
      </w:r>
      <w:proofErr w:type="gramEnd"/>
    </w:p>
    <w:p w:rsidR="00323DE8" w:rsidRDefault="00677D86" w:rsidP="00345E4A">
      <w:pPr>
        <w:jc w:val="both"/>
      </w:pPr>
      <w:r>
        <w:rPr>
          <w:b/>
        </w:rPr>
        <w:t>Epibiota</w:t>
      </w:r>
      <w:r w:rsidR="00345E4A" w:rsidRPr="00DD4073">
        <w:rPr>
          <w:b/>
        </w:rPr>
        <w:t xml:space="preserve"> community</w:t>
      </w:r>
      <w:r w:rsidR="00345E4A">
        <w:t xml:space="preserve">: </w:t>
      </w:r>
      <w:r w:rsidR="00323DE8">
        <w:t xml:space="preserve">Sparse </w:t>
      </w:r>
      <w:r>
        <w:t>epibiota</w:t>
      </w:r>
      <w:r w:rsidR="00323DE8">
        <w:t xml:space="preserve">, </w:t>
      </w:r>
      <w:r w:rsidR="00323DE8" w:rsidRPr="00323DE8">
        <w:t>occa</w:t>
      </w:r>
      <w:r w:rsidR="00564044">
        <w:t>sional</w:t>
      </w:r>
      <w:r w:rsidR="00323DE8">
        <w:t xml:space="preserve"> </w:t>
      </w:r>
      <w:r w:rsidR="008F61B4" w:rsidRPr="008F61B4">
        <w:t>Paguridae</w:t>
      </w:r>
    </w:p>
    <w:p w:rsidR="00345E4A" w:rsidRDefault="00677D86" w:rsidP="00345E4A">
      <w:pPr>
        <w:jc w:val="both"/>
        <w:rPr>
          <w:rFonts w:ascii="TTE2692A50t00" w:hAnsi="TTE2692A50t00" w:cs="TTE2692A50t00"/>
          <w:szCs w:val="22"/>
          <w:lang w:eastAsia="en-GB"/>
        </w:rPr>
      </w:pPr>
      <w:r>
        <w:rPr>
          <w:b/>
        </w:rPr>
        <w:t>Epibiota</w:t>
      </w:r>
      <w:r w:rsidR="00345E4A" w:rsidRPr="00DD4073">
        <w:rPr>
          <w:b/>
        </w:rPr>
        <w:t xml:space="preserve"> </w:t>
      </w:r>
      <w:r w:rsidR="00345E4A" w:rsidRPr="00DD4073">
        <w:rPr>
          <w:rFonts w:ascii="TTE2692A50t00" w:hAnsi="TTE2692A50t00" w:cs="TTE2692A50t00"/>
          <w:b/>
          <w:szCs w:val="22"/>
          <w:lang w:eastAsia="en-GB"/>
        </w:rPr>
        <w:t>multivariate clusters</w:t>
      </w:r>
      <w:r w:rsidR="00345E4A">
        <w:rPr>
          <w:rFonts w:ascii="TTE2692A50t00" w:hAnsi="TTE2692A50t00" w:cs="TTE2692A50t00"/>
          <w:szCs w:val="22"/>
          <w:lang w:eastAsia="en-GB"/>
        </w:rPr>
        <w:t xml:space="preserve">: </w:t>
      </w:r>
      <w:r w:rsidR="00323DE8">
        <w:rPr>
          <w:rFonts w:ascii="TTE2692A50t00" w:hAnsi="TTE2692A50t00" w:cs="TTE2692A50t00"/>
          <w:szCs w:val="22"/>
          <w:lang w:eastAsia="en-GB"/>
        </w:rPr>
        <w:t>D</w:t>
      </w:r>
    </w:p>
    <w:p w:rsidR="00345E4A" w:rsidRDefault="00345E4A" w:rsidP="00345E4A">
      <w:pPr>
        <w:jc w:val="both"/>
      </w:pPr>
      <w:r>
        <w:rPr>
          <w:b/>
        </w:rPr>
        <w:t xml:space="preserve">Comments: </w:t>
      </w:r>
      <w:r w:rsidR="00323DE8">
        <w:t xml:space="preserve">Community </w:t>
      </w:r>
      <w:r w:rsidR="00B605F2">
        <w:t>was sparse and could not be</w:t>
      </w:r>
      <w:r w:rsidR="00323DE8">
        <w:t xml:space="preserve"> match</w:t>
      </w:r>
      <w:r w:rsidR="00B605F2">
        <w:t>ed to</w:t>
      </w:r>
      <w:r w:rsidR="00323DE8">
        <w:t xml:space="preserve"> any existing biotopes so level 4 assigned based on physical data.</w:t>
      </w:r>
    </w:p>
    <w:p w:rsidR="00345E4A" w:rsidRDefault="00345E4A" w:rsidP="00345E4A">
      <w:pPr>
        <w:jc w:val="both"/>
      </w:pPr>
      <w:r w:rsidRPr="00345E4A">
        <w:rPr>
          <w:b/>
        </w:rPr>
        <w:t>Example seabed photographs</w:t>
      </w:r>
      <w:r>
        <w:t>:</w:t>
      </w:r>
    </w:p>
    <w:p w:rsidR="008F61B4" w:rsidRDefault="008F61B4" w:rsidP="00345E4A">
      <w:pPr>
        <w:jc w:val="both"/>
        <w:rPr>
          <w:b/>
        </w:rPr>
      </w:pPr>
      <w:r>
        <w:rPr>
          <w:b/>
          <w:noProof/>
          <w:lang w:eastAsia="en-GB"/>
        </w:rPr>
        <w:lastRenderedPageBreak/>
        <w:drawing>
          <wp:inline distT="0" distB="0" distL="0" distR="0">
            <wp:extent cx="2689311" cy="2017956"/>
            <wp:effectExtent l="19050" t="0" r="0" b="0"/>
            <wp:docPr id="10" name="Picture 2" descr="X:\OffshoreSurvey\SurveyData\2012_02_RVCefasEndeavour_MCZVerification_CEND_3_12_a\east_of_haig_fras_v1\raw\benthic_sampling\ehgf_cend0312\video\still_photographs\EHF_C22 - STN-418\CEND3_12 STN 418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OffshoreSurvey\SurveyData\2012_02_RVCefasEndeavour_MCZVerification_CEND_3_12_a\east_of_haig_fras_v1\raw\benthic_sampling\ehgf_cend0312\video\still_photographs\EHF_C22 - STN-418\CEND3_12 STN 418 003.jpg"/>
                    <pic:cNvPicPr>
                      <a:picLocks noChangeAspect="1" noChangeArrowheads="1"/>
                    </pic:cNvPicPr>
                  </pic:nvPicPr>
                  <pic:blipFill>
                    <a:blip r:embed="rId40" cstate="print"/>
                    <a:srcRect/>
                    <a:stretch>
                      <a:fillRect/>
                    </a:stretch>
                  </pic:blipFill>
                  <pic:spPr bwMode="auto">
                    <a:xfrm>
                      <a:off x="0" y="0"/>
                      <a:ext cx="2689311" cy="2017956"/>
                    </a:xfrm>
                    <a:prstGeom prst="rect">
                      <a:avLst/>
                    </a:prstGeom>
                    <a:noFill/>
                    <a:ln w="9525">
                      <a:noFill/>
                      <a:miter lim="800000"/>
                      <a:headEnd/>
                      <a:tailEnd/>
                    </a:ln>
                  </pic:spPr>
                </pic:pic>
              </a:graphicData>
            </a:graphic>
          </wp:inline>
        </w:drawing>
      </w:r>
      <w:r w:rsidRPr="008F61B4">
        <w:rPr>
          <w:rFonts w:eastAsia="Times New Roman"/>
          <w:snapToGrid w:val="0"/>
          <w:color w:val="000000"/>
          <w:w w:val="0"/>
          <w:sz w:val="0"/>
          <w:szCs w:val="0"/>
          <w:u w:color="000000"/>
          <w:bdr w:val="none" w:sz="0" w:space="0" w:color="000000"/>
          <w:shd w:val="clear" w:color="000000" w:fill="000000"/>
        </w:rPr>
        <w:t xml:space="preserve"> </w:t>
      </w:r>
      <w:r>
        <w:rPr>
          <w:b/>
          <w:noProof/>
          <w:lang w:eastAsia="en-GB"/>
        </w:rPr>
        <w:drawing>
          <wp:inline distT="0" distB="0" distL="0" distR="0">
            <wp:extent cx="2689311" cy="2017955"/>
            <wp:effectExtent l="19050" t="0" r="0" b="0"/>
            <wp:docPr id="38" name="Picture 3" descr="X:\OffshoreSurvey\SurveyData\2012_02_RVCefasEndeavour_MCZVerification_CEND_3_12_a\east_of_haig_fras_v1\raw\benthic_sampling\ehgf_cend0312\video\still_photographs\EHF_C22 - STN-418\CEND3_12 STN 418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OffshoreSurvey\SurveyData\2012_02_RVCefasEndeavour_MCZVerification_CEND_3_12_a\east_of_haig_fras_v1\raw\benthic_sampling\ehgf_cend0312\video\still_photographs\EHF_C22 - STN-418\CEND3_12 STN 418 006.jpg"/>
                    <pic:cNvPicPr>
                      <a:picLocks noChangeAspect="1" noChangeArrowheads="1"/>
                    </pic:cNvPicPr>
                  </pic:nvPicPr>
                  <pic:blipFill>
                    <a:blip r:embed="rId41" cstate="print"/>
                    <a:srcRect/>
                    <a:stretch>
                      <a:fillRect/>
                    </a:stretch>
                  </pic:blipFill>
                  <pic:spPr bwMode="auto">
                    <a:xfrm>
                      <a:off x="0" y="0"/>
                      <a:ext cx="2685196" cy="2014867"/>
                    </a:xfrm>
                    <a:prstGeom prst="rect">
                      <a:avLst/>
                    </a:prstGeom>
                    <a:noFill/>
                    <a:ln w="9525">
                      <a:noFill/>
                      <a:miter lim="800000"/>
                      <a:headEnd/>
                      <a:tailEnd/>
                    </a:ln>
                  </pic:spPr>
                </pic:pic>
              </a:graphicData>
            </a:graphic>
          </wp:inline>
        </w:drawing>
      </w:r>
    </w:p>
    <w:p w:rsidR="00345E4A" w:rsidRDefault="00345E4A" w:rsidP="001B6740">
      <w:pPr>
        <w:jc w:val="both"/>
        <w:rPr>
          <w:b/>
        </w:rPr>
      </w:pPr>
    </w:p>
    <w:p w:rsidR="00F31CEC" w:rsidRDefault="00F31CEC" w:rsidP="001B6740">
      <w:pPr>
        <w:jc w:val="both"/>
        <w:rPr>
          <w:b/>
          <w:u w:val="single"/>
        </w:rPr>
      </w:pPr>
    </w:p>
    <w:p w:rsidR="00217EB1" w:rsidRDefault="00F31CEC" w:rsidP="00217EB1">
      <w:pPr>
        <w:pStyle w:val="Heading3"/>
      </w:pPr>
      <w:bookmarkStart w:id="37" w:name="_Toc413224692"/>
      <w:r>
        <w:t>Example b</w:t>
      </w:r>
      <w:r w:rsidR="00F91C07">
        <w:t xml:space="preserve">iotope summary </w:t>
      </w:r>
      <w:r w:rsidR="0034775F">
        <w:t>–</w:t>
      </w:r>
      <w:r w:rsidR="00F91C07">
        <w:t xml:space="preserve"> </w:t>
      </w:r>
      <w:r w:rsidR="00EF4A8B" w:rsidRPr="00EF4A8B">
        <w:t>In</w:t>
      </w:r>
      <w:r w:rsidR="00CA3D7C" w:rsidRPr="00EF4A8B">
        <w:t>fauna</w:t>
      </w:r>
      <w:bookmarkEnd w:id="37"/>
    </w:p>
    <w:p w:rsidR="00CA3D7C" w:rsidRPr="00EF4A8B" w:rsidRDefault="00CA3D7C" w:rsidP="001B6740">
      <w:pPr>
        <w:jc w:val="both"/>
      </w:pPr>
    </w:p>
    <w:p w:rsidR="00D4732A" w:rsidRPr="00EF4A8B" w:rsidRDefault="00EF4A8B" w:rsidP="001B6740">
      <w:pPr>
        <w:jc w:val="both"/>
      </w:pPr>
      <w:r w:rsidRPr="00EF4A8B">
        <w:rPr>
          <w:b/>
        </w:rPr>
        <w:t>EUNIS</w:t>
      </w:r>
      <w:r w:rsidRPr="00EF4A8B">
        <w:t xml:space="preserve">: </w:t>
      </w:r>
      <w:hyperlink r:id="rId42" w:history="1">
        <w:r w:rsidR="00D4732A" w:rsidRPr="00EF4A8B">
          <w:rPr>
            <w:rStyle w:val="Hyperlink"/>
            <w:color w:val="auto"/>
          </w:rPr>
          <w:t>A5.251</w:t>
        </w:r>
      </w:hyperlink>
      <w:r w:rsidR="00D4732A" w:rsidRPr="00EF4A8B">
        <w:t xml:space="preserve"> </w:t>
      </w:r>
      <w:r w:rsidR="00D4732A" w:rsidRPr="00EF4A8B">
        <w:rPr>
          <w:i/>
        </w:rPr>
        <w:t>Echinocyamus pusillus</w:t>
      </w:r>
      <w:r w:rsidR="00D4732A" w:rsidRPr="00EF4A8B">
        <w:t xml:space="preserve">, </w:t>
      </w:r>
      <w:r w:rsidR="00D4732A" w:rsidRPr="00EF4A8B">
        <w:rPr>
          <w:i/>
        </w:rPr>
        <w:t xml:space="preserve">Ophelia borealis </w:t>
      </w:r>
      <w:r w:rsidR="00D4732A" w:rsidRPr="00EF4A8B">
        <w:t xml:space="preserve">and </w:t>
      </w:r>
      <w:r w:rsidR="00D4732A" w:rsidRPr="00EF4A8B">
        <w:rPr>
          <w:i/>
        </w:rPr>
        <w:t>Abra prismatica</w:t>
      </w:r>
      <w:r w:rsidR="00D4732A" w:rsidRPr="00EF4A8B">
        <w:t xml:space="preserve"> in circalittoral fine sand </w:t>
      </w:r>
    </w:p>
    <w:p w:rsidR="00CA3D7C" w:rsidRPr="00EF4A8B" w:rsidRDefault="00EF4A8B" w:rsidP="001B6740">
      <w:pPr>
        <w:jc w:val="both"/>
      </w:pPr>
      <w:r w:rsidRPr="00EF4A8B">
        <w:rPr>
          <w:b/>
        </w:rPr>
        <w:t>MHCB</w:t>
      </w:r>
      <w:r w:rsidRPr="00EF4A8B">
        <w:t xml:space="preserve">I: </w:t>
      </w:r>
      <w:r w:rsidRPr="00EF4A8B">
        <w:rPr>
          <w:rFonts w:cs="Arial"/>
          <w:bCs/>
        </w:rPr>
        <w:t>SS.S</w:t>
      </w:r>
      <w:r w:rsidR="0034775F" w:rsidRPr="00EF4A8B">
        <w:rPr>
          <w:rFonts w:cs="Arial"/>
          <w:bCs/>
        </w:rPr>
        <w:t>s</w:t>
      </w:r>
      <w:r w:rsidRPr="00EF4A8B">
        <w:rPr>
          <w:rFonts w:cs="Arial"/>
          <w:bCs/>
        </w:rPr>
        <w:t>a.C</w:t>
      </w:r>
      <w:r w:rsidR="0034775F" w:rsidRPr="00EF4A8B">
        <w:rPr>
          <w:rFonts w:cs="Arial"/>
          <w:bCs/>
        </w:rPr>
        <w:t>f</w:t>
      </w:r>
      <w:r w:rsidRPr="00EF4A8B">
        <w:rPr>
          <w:rFonts w:cs="Arial"/>
          <w:bCs/>
        </w:rPr>
        <w:t>iSa.EpusOborApri</w:t>
      </w:r>
    </w:p>
    <w:p w:rsidR="00D4732A" w:rsidRDefault="00D4732A" w:rsidP="001B6740">
      <w:pPr>
        <w:jc w:val="both"/>
      </w:pPr>
      <w:r w:rsidRPr="00AC3620">
        <w:rPr>
          <w:b/>
        </w:rPr>
        <w:t>Stations</w:t>
      </w:r>
      <w:r>
        <w:t xml:space="preserve">: </w:t>
      </w:r>
      <w:r w:rsidR="00345E4A">
        <w:rPr>
          <w:rStyle w:val="Strong"/>
          <w:b w:val="0"/>
        </w:rPr>
        <w:t xml:space="preserve">3, 6 </w:t>
      </w:r>
    </w:p>
    <w:p w:rsidR="00345E4A" w:rsidRDefault="00345E4A" w:rsidP="00345E4A">
      <w:pPr>
        <w:jc w:val="both"/>
      </w:pPr>
      <w:r w:rsidRPr="00DD4073">
        <w:rPr>
          <w:b/>
        </w:rPr>
        <w:t>Grabs</w:t>
      </w:r>
      <w:r>
        <w:t xml:space="preserve">: T123_STN3_HC1, T123_STN6_HC2 </w:t>
      </w:r>
    </w:p>
    <w:p w:rsidR="00D4732A" w:rsidRDefault="00D4732A" w:rsidP="001B6740">
      <w:pPr>
        <w:jc w:val="both"/>
      </w:pPr>
      <w:r w:rsidRPr="00AC3620">
        <w:rPr>
          <w:b/>
        </w:rPr>
        <w:t>Depth range</w:t>
      </w:r>
      <w:r>
        <w:t xml:space="preserve">: 30 – 45 m </w:t>
      </w:r>
    </w:p>
    <w:p w:rsidR="00D4732A" w:rsidRDefault="00FC4E71" w:rsidP="001B6740">
      <w:pPr>
        <w:jc w:val="both"/>
      </w:pPr>
      <w:r>
        <w:rPr>
          <w:b/>
        </w:rPr>
        <w:t>Substrate</w:t>
      </w:r>
      <w:r w:rsidR="00D4732A">
        <w:t>: Poorly sorted fine – very coarse sand. Folk (g</w:t>
      </w:r>
      <w:proofErr w:type="gramStart"/>
      <w:r w:rsidR="00D4732A">
        <w:t>)S</w:t>
      </w:r>
      <w:proofErr w:type="gramEnd"/>
      <w:r w:rsidR="00D4732A">
        <w:t>. EUNIS sand and muddy sands.</w:t>
      </w:r>
    </w:p>
    <w:p w:rsidR="00D4732A" w:rsidRDefault="00D4732A" w:rsidP="001B6740">
      <w:pPr>
        <w:jc w:val="both"/>
      </w:pPr>
      <w:r w:rsidRPr="00AC3620">
        <w:rPr>
          <w:b/>
        </w:rPr>
        <w:t>Infaunal community</w:t>
      </w:r>
      <w:r>
        <w:t xml:space="preserve">: Diverse community dominated by polychaetes with bivalves, amphipods and occasional decapods. </w:t>
      </w:r>
      <w:proofErr w:type="gramStart"/>
      <w:r>
        <w:t xml:space="preserve">Characterising taxa: </w:t>
      </w:r>
      <w:r w:rsidRPr="00980DF4">
        <w:rPr>
          <w:rFonts w:ascii="TTE2694EC0t00" w:hAnsi="TTE2694EC0t00" w:cs="TTE2694EC0t00"/>
          <w:i/>
          <w:szCs w:val="22"/>
        </w:rPr>
        <w:t>Echinocyamus pusillus</w:t>
      </w:r>
      <w:r>
        <w:rPr>
          <w:rFonts w:ascii="TTE2694EC0t00" w:hAnsi="TTE2694EC0t00" w:cs="TTE2694EC0t00"/>
          <w:szCs w:val="22"/>
        </w:rPr>
        <w:t xml:space="preserve">, </w:t>
      </w:r>
      <w:r w:rsidRPr="00980DF4">
        <w:rPr>
          <w:rFonts w:ascii="TTE2694EC0t00" w:hAnsi="TTE2694EC0t00" w:cs="TTE2694EC0t00"/>
          <w:i/>
          <w:szCs w:val="22"/>
        </w:rPr>
        <w:t>Glycera lapidum</w:t>
      </w:r>
      <w:r>
        <w:rPr>
          <w:rFonts w:ascii="TTE2694EC0t00" w:hAnsi="TTE2694EC0t00" w:cs="TTE2694EC0t00"/>
          <w:szCs w:val="22"/>
        </w:rPr>
        <w:t xml:space="preserve">, Nemertea, </w:t>
      </w:r>
      <w:r w:rsidRPr="00980DF4">
        <w:rPr>
          <w:rFonts w:ascii="TTE2694EC0t00" w:hAnsi="TTE2694EC0t00" w:cs="TTE2694EC0t00"/>
          <w:i/>
          <w:szCs w:val="22"/>
        </w:rPr>
        <w:t>Ophelia borealis</w:t>
      </w:r>
      <w:r>
        <w:rPr>
          <w:rFonts w:ascii="TTE2694EC0t00" w:hAnsi="TTE2694EC0t00" w:cs="TTE2694EC0t00"/>
          <w:szCs w:val="22"/>
        </w:rPr>
        <w:t xml:space="preserve"> and </w:t>
      </w:r>
      <w:r>
        <w:rPr>
          <w:rFonts w:ascii="TTE2692A50t00" w:hAnsi="TTE2692A50t00" w:cs="TTE2692A50t00"/>
          <w:szCs w:val="22"/>
        </w:rPr>
        <w:t>Spatangoida.</w:t>
      </w:r>
      <w:proofErr w:type="gramEnd"/>
      <w:r>
        <w:rPr>
          <w:rFonts w:ascii="TTE2692A50t00" w:hAnsi="TTE2692A50t00" w:cs="TTE2692A50t00"/>
          <w:szCs w:val="22"/>
        </w:rPr>
        <w:t xml:space="preserve"> </w:t>
      </w:r>
    </w:p>
    <w:p w:rsidR="00D4732A" w:rsidRDefault="00D4732A" w:rsidP="001B6740">
      <w:pPr>
        <w:jc w:val="both"/>
      </w:pPr>
      <w:r w:rsidRPr="00AC3620">
        <w:rPr>
          <w:b/>
        </w:rPr>
        <w:t>Infaunal multivariate clusters</w:t>
      </w:r>
      <w:r>
        <w:t>: A, B</w:t>
      </w:r>
    </w:p>
    <w:p w:rsidR="00EF4A8B" w:rsidRDefault="00EF4A8B" w:rsidP="001B6740">
      <w:pPr>
        <w:jc w:val="both"/>
      </w:pPr>
      <w:r w:rsidRPr="00EF4A8B">
        <w:rPr>
          <w:b/>
        </w:rPr>
        <w:t>Example physical sample photographs</w:t>
      </w:r>
      <w:r>
        <w:t>:</w:t>
      </w:r>
    </w:p>
    <w:p w:rsidR="00D4732A" w:rsidRDefault="00D4732A" w:rsidP="001B6740">
      <w:pPr>
        <w:jc w:val="both"/>
      </w:pPr>
    </w:p>
    <w:p w:rsidR="002D2A4E" w:rsidRDefault="00910557">
      <w:pPr>
        <w:rPr>
          <w:rFonts w:eastAsia="Times New Roman"/>
          <w:b/>
          <w:bCs/>
          <w:noProof/>
          <w:kern w:val="32"/>
          <w:sz w:val="32"/>
          <w:szCs w:val="32"/>
          <w:lang w:eastAsia="en-GB"/>
        </w:rPr>
      </w:pPr>
      <w:bookmarkStart w:id="38" w:name="_Toc363550893"/>
      <w:r>
        <w:rPr>
          <w:noProof/>
          <w:lang w:eastAsia="en-GB"/>
        </w:rPr>
        <w:drawing>
          <wp:inline distT="0" distB="0" distL="0" distR="0">
            <wp:extent cx="2700421" cy="2019600"/>
            <wp:effectExtent l="19050" t="0" r="4679" b="0"/>
            <wp:docPr id="41" name="Picture 6" descr="X:\OffshoreSurvey\SurveyData\2012_02_RVCefasEndeavour_MCZVerification_CEND_3_12_a\south_of_celtic_deep_DRAFT\3_Benthic Sampling\1_Grab Sampling\Grab Photographs\SCD_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OffshoreSurvey\SurveyData\2012_02_RVCefasEndeavour_MCZVerification_CEND_3_12_a\south_of_celtic_deep_DRAFT\3_Benthic Sampling\1_Grab Sampling\Grab Photographs\SCD_C3.JPG"/>
                    <pic:cNvPicPr>
                      <a:picLocks noChangeAspect="1" noChangeArrowheads="1"/>
                    </pic:cNvPicPr>
                  </pic:nvPicPr>
                  <pic:blipFill>
                    <a:blip r:embed="rId43" cstate="print"/>
                    <a:srcRect/>
                    <a:stretch>
                      <a:fillRect/>
                    </a:stretch>
                  </pic:blipFill>
                  <pic:spPr bwMode="auto">
                    <a:xfrm>
                      <a:off x="0" y="0"/>
                      <a:ext cx="2700421" cy="2019600"/>
                    </a:xfrm>
                    <a:prstGeom prst="rect">
                      <a:avLst/>
                    </a:prstGeom>
                    <a:noFill/>
                    <a:ln w="9525">
                      <a:noFill/>
                      <a:miter lim="800000"/>
                      <a:headEnd/>
                      <a:tailEnd/>
                    </a:ln>
                  </pic:spPr>
                </pic:pic>
              </a:graphicData>
            </a:graphic>
          </wp:inline>
        </w:drawing>
      </w:r>
      <w:r w:rsidRPr="00910557">
        <w:rPr>
          <w:rFonts w:eastAsia="Times New Roman"/>
          <w:snapToGrid w:val="0"/>
          <w:color w:val="000000"/>
          <w:w w:val="0"/>
          <w:sz w:val="0"/>
          <w:szCs w:val="0"/>
          <w:u w:color="000000"/>
          <w:bdr w:val="none" w:sz="0" w:space="0" w:color="000000"/>
          <w:shd w:val="clear" w:color="000000" w:fill="000000"/>
        </w:rPr>
        <w:t xml:space="preserve"> </w:t>
      </w:r>
      <w:r>
        <w:rPr>
          <w:noProof/>
          <w:lang w:eastAsia="en-GB"/>
        </w:rPr>
        <w:drawing>
          <wp:inline distT="0" distB="0" distL="0" distR="0">
            <wp:extent cx="2694591" cy="2019600"/>
            <wp:effectExtent l="19050" t="0" r="0" b="0"/>
            <wp:docPr id="42" name="Picture 7" descr="X:\OffshoreSurvey\SurveyData\2012_02_RVCefasEndeavour_MCZVerification_CEND_3_12_a\south_of_celtic_deep_DRAFT\3_Benthic Sampling\1_Grab Sampling\Grab Photographs\SCD_C3_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OffshoreSurvey\SurveyData\2012_02_RVCefasEndeavour_MCZVerification_CEND_3_12_a\south_of_celtic_deep_DRAFT\3_Benthic Sampling\1_Grab Sampling\Grab Photographs\SCD_C3_5MM.JPG"/>
                    <pic:cNvPicPr>
                      <a:picLocks noChangeAspect="1" noChangeArrowheads="1"/>
                    </pic:cNvPicPr>
                  </pic:nvPicPr>
                  <pic:blipFill>
                    <a:blip r:embed="rId44" cstate="print"/>
                    <a:srcRect/>
                    <a:stretch>
                      <a:fillRect/>
                    </a:stretch>
                  </pic:blipFill>
                  <pic:spPr bwMode="auto">
                    <a:xfrm>
                      <a:off x="0" y="0"/>
                      <a:ext cx="2694591" cy="2019600"/>
                    </a:xfrm>
                    <a:prstGeom prst="rect">
                      <a:avLst/>
                    </a:prstGeom>
                    <a:noFill/>
                    <a:ln w="9525">
                      <a:noFill/>
                      <a:miter lim="800000"/>
                      <a:headEnd/>
                      <a:tailEnd/>
                    </a:ln>
                  </pic:spPr>
                </pic:pic>
              </a:graphicData>
            </a:graphic>
          </wp:inline>
        </w:drawing>
      </w:r>
      <w:r w:rsidR="002D2A4E">
        <w:rPr>
          <w:noProof/>
          <w:lang w:eastAsia="en-GB"/>
        </w:rPr>
        <w:br w:type="page"/>
      </w:r>
    </w:p>
    <w:p w:rsidR="00AC1110" w:rsidRDefault="00AC1110" w:rsidP="000D38BC">
      <w:pPr>
        <w:pStyle w:val="Heading1"/>
        <w:rPr>
          <w:noProof/>
          <w:lang w:eastAsia="en-GB"/>
        </w:rPr>
      </w:pPr>
      <w:bookmarkStart w:id="39" w:name="_Toc413224693"/>
      <w:r>
        <w:rPr>
          <w:noProof/>
          <w:lang w:eastAsia="en-GB"/>
        </w:rPr>
        <w:lastRenderedPageBreak/>
        <w:t>References</w:t>
      </w:r>
      <w:bookmarkEnd w:id="39"/>
    </w:p>
    <w:p w:rsidR="006236CD" w:rsidRDefault="00AC1110" w:rsidP="00666DA8">
      <w:pPr>
        <w:tabs>
          <w:tab w:val="left" w:pos="0"/>
        </w:tabs>
        <w:spacing w:after="120"/>
        <w:rPr>
          <w:rFonts w:cs="Arial"/>
          <w:noProof/>
          <w:lang w:eastAsia="en-GB"/>
        </w:rPr>
      </w:pPr>
      <w:r>
        <w:rPr>
          <w:rFonts w:cs="Arial"/>
          <w:noProof/>
          <w:lang w:eastAsia="en-GB"/>
        </w:rPr>
        <w:t>Cameron,</w:t>
      </w:r>
      <w:r w:rsidR="0043536A">
        <w:rPr>
          <w:rFonts w:cs="Arial"/>
          <w:noProof/>
          <w:lang w:eastAsia="en-GB"/>
        </w:rPr>
        <w:t xml:space="preserve"> </w:t>
      </w:r>
      <w:r>
        <w:rPr>
          <w:rFonts w:cs="Arial"/>
          <w:noProof/>
          <w:lang w:eastAsia="en-GB"/>
        </w:rPr>
        <w:t xml:space="preserve">A, N Askew. EUSeaMap </w:t>
      </w:r>
      <w:r w:rsidR="00204820">
        <w:rPr>
          <w:rFonts w:cs="Arial"/>
          <w:noProof/>
          <w:lang w:eastAsia="en-GB"/>
        </w:rPr>
        <w:t>–</w:t>
      </w:r>
      <w:r>
        <w:rPr>
          <w:rFonts w:cs="Arial"/>
          <w:noProof/>
          <w:lang w:eastAsia="en-GB"/>
        </w:rPr>
        <w:t xml:space="preserve"> Preparatory Action for development and assessment of a European broad-scale seabed habitat map final report. EC Contract No MARE/2008/07, 1-241. 2011.  EMODNet; JNCC; Ifremer; DHI; ISPRA; Danish Ministry of the Environment.</w:t>
      </w:r>
    </w:p>
    <w:p w:rsidR="00AC1110" w:rsidRDefault="006236CD" w:rsidP="00666DA8">
      <w:pPr>
        <w:tabs>
          <w:tab w:val="left" w:pos="0"/>
        </w:tabs>
        <w:spacing w:after="120"/>
        <w:rPr>
          <w:rFonts w:cs="Arial"/>
          <w:noProof/>
          <w:lang w:eastAsia="en-GB"/>
        </w:rPr>
      </w:pPr>
      <w:r>
        <w:rPr>
          <w:rFonts w:cs="Arial"/>
          <w:noProof/>
          <w:lang w:eastAsia="en-GB"/>
        </w:rPr>
        <w:t>Clarke, K R and R M Warwick</w:t>
      </w:r>
      <w:r w:rsidR="0008664A">
        <w:rPr>
          <w:rFonts w:cs="Arial"/>
          <w:noProof/>
          <w:lang w:eastAsia="en-GB"/>
        </w:rPr>
        <w:t>. 1994. Change in marine communities: An approach to statistical analysis and interpretation. Plymouth Marine Laboratory.</w:t>
      </w:r>
      <w:r w:rsidR="00AC1110">
        <w:rPr>
          <w:rFonts w:cs="Arial"/>
          <w:noProof/>
          <w:lang w:eastAsia="en-GB"/>
        </w:rPr>
        <w:t xml:space="preserve"> </w:t>
      </w:r>
    </w:p>
    <w:p w:rsidR="003A4A61" w:rsidRPr="003A4A61" w:rsidRDefault="003A4A61" w:rsidP="00666DA8">
      <w:pPr>
        <w:tabs>
          <w:tab w:val="left" w:pos="0"/>
        </w:tabs>
        <w:spacing w:after="120"/>
        <w:rPr>
          <w:rFonts w:cs="Arial"/>
          <w:noProof/>
        </w:rPr>
      </w:pPr>
      <w:r>
        <w:rPr>
          <w:rFonts w:cs="Arial"/>
          <w:noProof/>
        </w:rPr>
        <w:t>C</w:t>
      </w:r>
      <w:r w:rsidRPr="003A4A61">
        <w:rPr>
          <w:rFonts w:cs="Arial"/>
          <w:noProof/>
        </w:rPr>
        <w:t>onnor,</w:t>
      </w:r>
      <w:r w:rsidR="0043536A">
        <w:rPr>
          <w:rFonts w:cs="Arial"/>
          <w:noProof/>
        </w:rPr>
        <w:t xml:space="preserve"> </w:t>
      </w:r>
      <w:r w:rsidRPr="003A4A61">
        <w:rPr>
          <w:rFonts w:cs="Arial"/>
          <w:noProof/>
        </w:rPr>
        <w:t xml:space="preserve">D, J H Allen, N Golding, K L Howell, L M Lieberknecht, K O Northen, J Reker. The Marine Habitat Classification for Britain and Ireland. Version 04.05. Littoral Rock Section.  2004. The Marine Habitat Classification for Britain and Ireland. </w:t>
      </w:r>
    </w:p>
    <w:p w:rsidR="003A4A61" w:rsidRPr="00666DA8" w:rsidRDefault="003A4A61" w:rsidP="00666DA8">
      <w:pPr>
        <w:spacing w:after="120"/>
        <w:rPr>
          <w:rFonts w:cs="Arial"/>
          <w:noProof/>
          <w:szCs w:val="22"/>
        </w:rPr>
      </w:pPr>
      <w:r>
        <w:rPr>
          <w:rFonts w:cs="Arial"/>
          <w:noProof/>
          <w:szCs w:val="22"/>
        </w:rPr>
        <w:t xml:space="preserve">Connor, D. </w:t>
      </w:r>
      <w:r>
        <w:t xml:space="preserve">Rock-Sediment issues in marine habitat classification and mapping (draft). </w:t>
      </w:r>
      <w:r>
        <w:rPr>
          <w:rFonts w:cs="Arial"/>
          <w:noProof/>
          <w:szCs w:val="22"/>
        </w:rPr>
        <w:t>2009.</w:t>
      </w:r>
      <w:r w:rsidR="00666DA8">
        <w:rPr>
          <w:rFonts w:cs="Arial"/>
          <w:noProof/>
          <w:szCs w:val="22"/>
        </w:rPr>
        <w:t xml:space="preserve"> </w:t>
      </w:r>
      <w:r>
        <w:t>Internal JNCC document</w:t>
      </w:r>
    </w:p>
    <w:p w:rsidR="003A4A61" w:rsidRPr="00666DA8" w:rsidRDefault="003A4A61" w:rsidP="00666DA8">
      <w:pPr>
        <w:spacing w:after="120"/>
        <w:rPr>
          <w:b/>
          <w:bCs/>
          <w:kern w:val="32"/>
          <w:sz w:val="32"/>
          <w:szCs w:val="32"/>
        </w:rPr>
      </w:pPr>
      <w:r>
        <w:t xml:space="preserve"> </w:t>
      </w:r>
      <w:r>
        <w:rPr>
          <w:rFonts w:cs="Arial"/>
          <w:noProof/>
        </w:rPr>
        <w:t>D</w:t>
      </w:r>
      <w:r w:rsidRPr="003A4A61">
        <w:rPr>
          <w:rFonts w:cs="Arial"/>
          <w:noProof/>
        </w:rPr>
        <w:t>avies,</w:t>
      </w:r>
      <w:r w:rsidR="0043536A">
        <w:rPr>
          <w:rFonts w:cs="Arial"/>
          <w:noProof/>
        </w:rPr>
        <w:t xml:space="preserve"> </w:t>
      </w:r>
      <w:r w:rsidRPr="003A4A61">
        <w:rPr>
          <w:rFonts w:cs="Arial"/>
          <w:noProof/>
        </w:rPr>
        <w:t xml:space="preserve">CE, D Moss. EUNIS Habitat Classification Marine Habitat Types: Revised Classification and Criteria. C02492NEW. 2004.  Centre for Ecology &amp; Hydrology (CEH) Dorset. </w:t>
      </w:r>
    </w:p>
    <w:p w:rsidR="003A4A61" w:rsidRPr="003A4A61" w:rsidRDefault="003A4A61" w:rsidP="00666DA8">
      <w:pPr>
        <w:tabs>
          <w:tab w:val="left" w:pos="0"/>
        </w:tabs>
        <w:spacing w:after="120"/>
        <w:rPr>
          <w:rFonts w:cs="Arial"/>
          <w:noProof/>
        </w:rPr>
      </w:pPr>
      <w:r>
        <w:rPr>
          <w:rFonts w:cs="Arial"/>
          <w:noProof/>
        </w:rPr>
        <w:t>D</w:t>
      </w:r>
      <w:r w:rsidRPr="003A4A61">
        <w:rPr>
          <w:rFonts w:cs="Arial"/>
          <w:noProof/>
        </w:rPr>
        <w:t>avies,</w:t>
      </w:r>
      <w:r w:rsidR="0043536A">
        <w:rPr>
          <w:rFonts w:cs="Arial"/>
          <w:noProof/>
        </w:rPr>
        <w:t xml:space="preserve"> </w:t>
      </w:r>
      <w:r w:rsidRPr="003A4A61">
        <w:rPr>
          <w:rFonts w:cs="Arial"/>
          <w:noProof/>
        </w:rPr>
        <w:t xml:space="preserve">J, J Baxter, M Bradley, D Connor, J Khan, E Murray, W G Sanderson, C G Turnbull, M Vincent. Marine Monitoring Handbook. Davies, J., Baxter, J., Bradley, M., Connor, D., Khan, J., Murray, E., Sanderson, W. G., Turnbull, C. G., and Vincent, M.  2001.  JNCC. UK Marine SACs Project. </w:t>
      </w:r>
    </w:p>
    <w:p w:rsidR="00666DA8" w:rsidRPr="00666DA8" w:rsidRDefault="00666DA8" w:rsidP="00666DA8">
      <w:pPr>
        <w:spacing w:after="120"/>
      </w:pPr>
      <w:proofErr w:type="gramStart"/>
      <w:r>
        <w:t xml:space="preserve">Folk, </w:t>
      </w:r>
      <w:proofErr w:type="spellStart"/>
      <w:r>
        <w:t>R.L</w:t>
      </w:r>
      <w:proofErr w:type="spellEnd"/>
      <w:r>
        <w:t>., 1954.</w:t>
      </w:r>
      <w:proofErr w:type="gramEnd"/>
      <w:r>
        <w:t xml:space="preserve"> </w:t>
      </w:r>
      <w:proofErr w:type="gramStart"/>
      <w:r>
        <w:t>The distinction between grain size and mineral composition in sedimentary rock nomenclature.</w:t>
      </w:r>
      <w:proofErr w:type="gramEnd"/>
      <w:r>
        <w:t xml:space="preserve"> Journal of Geology 62 (4), 344-359.</w:t>
      </w:r>
    </w:p>
    <w:p w:rsidR="003A4A61" w:rsidRPr="003A4A61" w:rsidRDefault="003A4A61" w:rsidP="00666DA8">
      <w:pPr>
        <w:tabs>
          <w:tab w:val="left" w:pos="0"/>
        </w:tabs>
        <w:spacing w:after="120"/>
        <w:rPr>
          <w:rFonts w:cs="Arial"/>
          <w:noProof/>
        </w:rPr>
      </w:pPr>
      <w:r>
        <w:rPr>
          <w:rFonts w:cs="Arial"/>
          <w:noProof/>
        </w:rPr>
        <w:t>I</w:t>
      </w:r>
      <w:r w:rsidRPr="003A4A61">
        <w:rPr>
          <w:rFonts w:cs="Arial"/>
          <w:noProof/>
        </w:rPr>
        <w:t>rving,</w:t>
      </w:r>
      <w:r w:rsidR="0043536A">
        <w:rPr>
          <w:rFonts w:cs="Arial"/>
          <w:noProof/>
        </w:rPr>
        <w:t xml:space="preserve"> </w:t>
      </w:r>
      <w:r w:rsidRPr="003A4A61">
        <w:rPr>
          <w:rFonts w:cs="Arial"/>
          <w:noProof/>
        </w:rPr>
        <w:t xml:space="preserve">R. JNCC 432 </w:t>
      </w:r>
      <w:r w:rsidR="00204820">
        <w:rPr>
          <w:rFonts w:cs="Arial"/>
          <w:noProof/>
        </w:rPr>
        <w:t>–</w:t>
      </w:r>
      <w:r w:rsidRPr="003A4A61">
        <w:rPr>
          <w:rFonts w:cs="Arial"/>
          <w:noProof/>
        </w:rPr>
        <w:t xml:space="preserve"> The identification of the main characteristics of stony reef habitats under the Habitats Directive. 432, 1-42. 2009.  JNCC. </w:t>
      </w:r>
    </w:p>
    <w:p w:rsidR="00666DA8" w:rsidRPr="00666DA8" w:rsidRDefault="00666DA8" w:rsidP="00666DA8">
      <w:pPr>
        <w:spacing w:after="120"/>
        <w:rPr>
          <w:szCs w:val="22"/>
        </w:rPr>
      </w:pPr>
      <w:proofErr w:type="gramStart"/>
      <w:r w:rsidRPr="00E36BE0">
        <w:t>James,</w:t>
      </w:r>
      <w:r>
        <w:t xml:space="preserve"> </w:t>
      </w:r>
      <w:r w:rsidRPr="00E36BE0">
        <w:t>J</w:t>
      </w:r>
      <w:r w:rsidR="006236CD">
        <w:t xml:space="preserve"> </w:t>
      </w:r>
      <w:r w:rsidRPr="00E36BE0">
        <w:t>W</w:t>
      </w:r>
      <w:r w:rsidR="006236CD">
        <w:t xml:space="preserve"> </w:t>
      </w:r>
      <w:r w:rsidRPr="00E36BE0">
        <w:t xml:space="preserve">C, </w:t>
      </w:r>
      <w:r w:rsidR="006236CD">
        <w:t>B</w:t>
      </w:r>
      <w:r w:rsidR="006236CD" w:rsidRPr="00E36BE0">
        <w:t xml:space="preserve"> </w:t>
      </w:r>
      <w:r w:rsidRPr="00E36BE0">
        <w:t>Pearce,</w:t>
      </w:r>
      <w:r>
        <w:t xml:space="preserve"> </w:t>
      </w:r>
      <w:r w:rsidR="006236CD" w:rsidRPr="00E36BE0">
        <w:t>R</w:t>
      </w:r>
      <w:r w:rsidR="006236CD">
        <w:t xml:space="preserve"> </w:t>
      </w:r>
      <w:r w:rsidR="006236CD" w:rsidRPr="00E36BE0">
        <w:t xml:space="preserve">A </w:t>
      </w:r>
      <w:r w:rsidRPr="00E36BE0">
        <w:t xml:space="preserve">Coggan, </w:t>
      </w:r>
      <w:r w:rsidR="006236CD">
        <w:t xml:space="preserve">S H </w:t>
      </w:r>
      <w:r w:rsidR="006236CD" w:rsidRPr="00E36BE0">
        <w:t>L</w:t>
      </w:r>
      <w:r w:rsidR="006236CD">
        <w:t xml:space="preserve"> </w:t>
      </w:r>
      <w:proofErr w:type="spellStart"/>
      <w:r w:rsidRPr="00E36BE0">
        <w:t>Arnott</w:t>
      </w:r>
      <w:proofErr w:type="spellEnd"/>
      <w:r w:rsidRPr="00E36BE0">
        <w:t xml:space="preserve">, </w:t>
      </w:r>
      <w:r w:rsidR="006236CD">
        <w:t xml:space="preserve">R </w:t>
      </w:r>
      <w:r w:rsidRPr="00E36BE0">
        <w:t xml:space="preserve">Clark, </w:t>
      </w:r>
      <w:r w:rsidR="006236CD">
        <w:t xml:space="preserve">J F </w:t>
      </w:r>
      <w:proofErr w:type="spellStart"/>
      <w:r w:rsidRPr="00E36BE0">
        <w:t>Plim</w:t>
      </w:r>
      <w:proofErr w:type="spellEnd"/>
      <w:r w:rsidRPr="00E36BE0">
        <w:t xml:space="preserve">, </w:t>
      </w:r>
      <w:r w:rsidR="006236CD">
        <w:t>J</w:t>
      </w:r>
      <w:r w:rsidRPr="00E36BE0">
        <w:t xml:space="preserve"> </w:t>
      </w:r>
      <w:proofErr w:type="spellStart"/>
      <w:r w:rsidRPr="00E36BE0">
        <w:t>Pinnion</w:t>
      </w:r>
      <w:proofErr w:type="spellEnd"/>
      <w:r w:rsidRPr="00E36BE0">
        <w:t xml:space="preserve">, </w:t>
      </w:r>
      <w:r w:rsidR="006236CD">
        <w:t>C R S</w:t>
      </w:r>
      <w:r w:rsidRPr="00E36BE0">
        <w:t xml:space="preserve"> Barrio </w:t>
      </w:r>
      <w:proofErr w:type="spellStart"/>
      <w:r w:rsidRPr="00E36BE0">
        <w:t>Frojan</w:t>
      </w:r>
      <w:proofErr w:type="spellEnd"/>
      <w:r w:rsidRPr="00E36BE0">
        <w:t xml:space="preserve">, </w:t>
      </w:r>
      <w:r w:rsidR="006236CD">
        <w:t>C</w:t>
      </w:r>
      <w:r w:rsidRPr="00E36BE0">
        <w:t xml:space="preserve"> Gardiner, </w:t>
      </w:r>
      <w:r w:rsidR="006236CD">
        <w:t xml:space="preserve">A </w:t>
      </w:r>
      <w:proofErr w:type="spellStart"/>
      <w:r w:rsidR="006236CD">
        <w:t>Morando</w:t>
      </w:r>
      <w:proofErr w:type="spellEnd"/>
      <w:r w:rsidR="006236CD">
        <w:t xml:space="preserve"> </w:t>
      </w:r>
      <w:r>
        <w:t>et al.</w:t>
      </w:r>
      <w:r w:rsidRPr="00E36BE0">
        <w:t xml:space="preserve"> 2010.</w:t>
      </w:r>
      <w:proofErr w:type="gramEnd"/>
      <w:r w:rsidRPr="00E36BE0">
        <w:t xml:space="preserve">  </w:t>
      </w:r>
      <w:proofErr w:type="gramStart"/>
      <w:r w:rsidRPr="00E36BE0">
        <w:t>The South Coast Regional Environmental Characterisation.</w:t>
      </w:r>
      <w:proofErr w:type="gramEnd"/>
      <w:r w:rsidRPr="00E36BE0">
        <w:t xml:space="preserve"> Marine Aggregate Levy Sustainability Fund (MALSF). British Geological Survey Open Report OR/09/51, 1-249. Marine Aggregate Levy </w:t>
      </w:r>
      <w:r w:rsidRPr="00995A63">
        <w:rPr>
          <w:szCs w:val="22"/>
        </w:rPr>
        <w:t>Sustainability Fund (MALSF).</w:t>
      </w:r>
    </w:p>
    <w:p w:rsidR="00666DA8" w:rsidRDefault="00666DA8" w:rsidP="00666DA8">
      <w:pPr>
        <w:pStyle w:val="CommentText"/>
        <w:spacing w:after="120"/>
        <w:rPr>
          <w:sz w:val="22"/>
          <w:szCs w:val="22"/>
        </w:rPr>
      </w:pPr>
      <w:proofErr w:type="gramStart"/>
      <w:r w:rsidRPr="00995A63">
        <w:rPr>
          <w:sz w:val="22"/>
          <w:szCs w:val="22"/>
        </w:rPr>
        <w:t>Long, D. 2006.</w:t>
      </w:r>
      <w:proofErr w:type="gramEnd"/>
      <w:r w:rsidRPr="00995A63">
        <w:rPr>
          <w:sz w:val="22"/>
          <w:szCs w:val="22"/>
        </w:rPr>
        <w:t xml:space="preserve"> BGS detailed explanation of seabed sediment modified folk classification. Available at </w:t>
      </w:r>
      <w:hyperlink r:id="rId45" w:history="1">
        <w:r w:rsidRPr="008C74DA">
          <w:rPr>
            <w:rStyle w:val="Hyperlink"/>
            <w:sz w:val="22"/>
            <w:szCs w:val="22"/>
          </w:rPr>
          <w:t>http://www.searchmesh.net/PDF/GMHM3_Detailed_explanation_of_seabed_sediment_classification.pdf</w:t>
        </w:r>
      </w:hyperlink>
    </w:p>
    <w:p w:rsidR="00666DA8" w:rsidRPr="00666DA8" w:rsidRDefault="00666DA8" w:rsidP="00666DA8">
      <w:pPr>
        <w:spacing w:after="120"/>
      </w:pPr>
      <w:proofErr w:type="gramStart"/>
      <w:r>
        <w:t>McBreen, F., Askew, N. and Cameron, A. 2011.</w:t>
      </w:r>
      <w:proofErr w:type="gramEnd"/>
      <w:r>
        <w:t xml:space="preserve"> UKSeaMap 2010 Technical Report 3: Substrate data. June 2011.</w:t>
      </w:r>
    </w:p>
    <w:p w:rsidR="00FC4E71" w:rsidRDefault="006236CD" w:rsidP="00666DA8">
      <w:pPr>
        <w:spacing w:after="120"/>
      </w:pPr>
      <w:proofErr w:type="gramStart"/>
      <w:r>
        <w:t>Robinson, K A</w:t>
      </w:r>
      <w:r w:rsidR="00FC4E71">
        <w:t xml:space="preserve">, </w:t>
      </w:r>
      <w:r>
        <w:t xml:space="preserve">K </w:t>
      </w:r>
      <w:r w:rsidR="00FC4E71">
        <w:t xml:space="preserve">Ramsay, </w:t>
      </w:r>
      <w:r>
        <w:t>C</w:t>
      </w:r>
      <w:r w:rsidR="00FC4E71">
        <w:t xml:space="preserve"> </w:t>
      </w:r>
      <w:proofErr w:type="spellStart"/>
      <w:r w:rsidR="00FC4E71">
        <w:t>Lindenbaum</w:t>
      </w:r>
      <w:proofErr w:type="spellEnd"/>
      <w:r w:rsidR="00FC4E71">
        <w:t xml:space="preserve">, </w:t>
      </w:r>
      <w:r>
        <w:t>N</w:t>
      </w:r>
      <w:r w:rsidR="00FC4E71">
        <w:t xml:space="preserve"> Frost, </w:t>
      </w:r>
      <w:r>
        <w:t>J Moore, D</w:t>
      </w:r>
      <w:r w:rsidR="00FC4E71">
        <w:t xml:space="preserve"> </w:t>
      </w:r>
      <w:proofErr w:type="spellStart"/>
      <w:r w:rsidR="00FC4E71">
        <w:t>Petrey</w:t>
      </w:r>
      <w:proofErr w:type="spellEnd"/>
      <w:r w:rsidR="00FC4E71">
        <w:t xml:space="preserve">, and </w:t>
      </w:r>
      <w:r>
        <w:t xml:space="preserve">T </w:t>
      </w:r>
      <w:proofErr w:type="spellStart"/>
      <w:r>
        <w:t>Darbyshire</w:t>
      </w:r>
      <w:proofErr w:type="spellEnd"/>
      <w:r w:rsidR="00FC4E71">
        <w:t>.</w:t>
      </w:r>
      <w:proofErr w:type="gramEnd"/>
      <w:r w:rsidR="00FC4E71">
        <w:t xml:space="preserve"> 2009. Habitat Mapping for Conservation and Management of the Southern Irish Sea (HABMAP). II: Modelling &amp; Mapping. </w:t>
      </w:r>
      <w:proofErr w:type="gramStart"/>
      <w:r w:rsidR="00FC4E71">
        <w:t xml:space="preserve">Studies in Marine Biodiversity and </w:t>
      </w:r>
      <w:proofErr w:type="spellStart"/>
      <w:r w:rsidR="00FC4E71">
        <w:t>Systematics</w:t>
      </w:r>
      <w:proofErr w:type="spellEnd"/>
      <w:r w:rsidR="00FC4E71">
        <w:t xml:space="preserve"> from the National Museum of Wales.</w:t>
      </w:r>
      <w:proofErr w:type="gramEnd"/>
      <w:r w:rsidR="00FC4E71">
        <w:t xml:space="preserve"> </w:t>
      </w:r>
      <w:proofErr w:type="spellStart"/>
      <w:r w:rsidR="00FC4E71">
        <w:t>BIOMÔR</w:t>
      </w:r>
      <w:proofErr w:type="spellEnd"/>
      <w:r w:rsidR="00FC4E71">
        <w:t xml:space="preserve"> Reports 5(2): 210pp &amp; DVD.</w:t>
      </w:r>
    </w:p>
    <w:p w:rsidR="003A4A61" w:rsidRPr="003A4A61" w:rsidRDefault="003A4A61" w:rsidP="00666DA8">
      <w:pPr>
        <w:tabs>
          <w:tab w:val="left" w:pos="0"/>
        </w:tabs>
        <w:spacing w:after="120"/>
        <w:rPr>
          <w:rFonts w:cs="Arial"/>
          <w:noProof/>
        </w:rPr>
      </w:pPr>
      <w:r>
        <w:rPr>
          <w:rFonts w:cs="Arial"/>
          <w:noProof/>
        </w:rPr>
        <w:t>W</w:t>
      </w:r>
      <w:r w:rsidRPr="003A4A61">
        <w:rPr>
          <w:rFonts w:cs="Arial"/>
          <w:noProof/>
        </w:rPr>
        <w:t>yn,</w:t>
      </w:r>
      <w:r w:rsidR="0043536A">
        <w:rPr>
          <w:rFonts w:cs="Arial"/>
          <w:noProof/>
        </w:rPr>
        <w:t xml:space="preserve"> </w:t>
      </w:r>
      <w:r w:rsidRPr="003A4A61">
        <w:rPr>
          <w:rFonts w:cs="Arial"/>
          <w:noProof/>
        </w:rPr>
        <w:t xml:space="preserve">G, P Brazier, K G Birch, A Bunker, A Cooke, M Jones, N Lough, A McMath, S Roberts. CCW Handbook for Marine Intertidal Phase 1 Biotope Mapping Survey.  2006.  CCW. </w:t>
      </w:r>
    </w:p>
    <w:p w:rsidR="00D4732A" w:rsidRPr="00021026" w:rsidRDefault="00D4732A" w:rsidP="00666DA8">
      <w:pPr>
        <w:rPr>
          <w:rStyle w:val="Heading1Char"/>
          <w:rFonts w:eastAsia="Calibri"/>
        </w:rPr>
      </w:pPr>
      <w:r>
        <w:rPr>
          <w:rStyle w:val="Heading1Char"/>
          <w:rFonts w:eastAsia="Calibri"/>
        </w:rPr>
        <w:br w:type="page"/>
      </w:r>
      <w:bookmarkStart w:id="40" w:name="_Toc413224694"/>
      <w:r w:rsidRPr="00021026">
        <w:rPr>
          <w:rStyle w:val="Heading1Char"/>
          <w:rFonts w:eastAsia="Calibri"/>
        </w:rPr>
        <w:lastRenderedPageBreak/>
        <w:t xml:space="preserve">Appendix </w:t>
      </w:r>
      <w:bookmarkEnd w:id="38"/>
      <w:r w:rsidR="000613DC">
        <w:rPr>
          <w:rStyle w:val="Heading1Char"/>
          <w:rFonts w:eastAsia="Calibri"/>
        </w:rPr>
        <w:t>1</w:t>
      </w:r>
      <w:r w:rsidR="00CD2147">
        <w:rPr>
          <w:rStyle w:val="Heading1Char"/>
          <w:rFonts w:eastAsia="Calibri"/>
        </w:rPr>
        <w:t>: Version tracker</w:t>
      </w:r>
      <w:bookmarkEnd w:id="40"/>
    </w:p>
    <w:p w:rsidR="00D4732A" w:rsidRPr="00FA5D3B" w:rsidRDefault="00D4732A" w:rsidP="001B6740">
      <w:pPr>
        <w:pStyle w:val="HeadingNolevel"/>
        <w:rPr>
          <w:rFonts w:cs="Arial"/>
        </w:rPr>
      </w:pPr>
      <w:r w:rsidRPr="00FA5D3B">
        <w:rPr>
          <w:rFonts w:cs="Arial"/>
        </w:rPr>
        <w:t>BUILD STATUS: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2"/>
        <w:gridCol w:w="1558"/>
        <w:gridCol w:w="1282"/>
        <w:gridCol w:w="5436"/>
      </w:tblGrid>
      <w:tr w:rsidR="00D4732A" w:rsidRPr="00FA5D3B" w:rsidTr="00D33B59">
        <w:tc>
          <w:tcPr>
            <w:tcW w:w="521" w:type="pct"/>
          </w:tcPr>
          <w:p w:rsidR="00D4732A" w:rsidRPr="00B02C5B" w:rsidRDefault="00D4732A" w:rsidP="001B6740">
            <w:pPr>
              <w:jc w:val="both"/>
              <w:rPr>
                <w:rFonts w:cs="Arial"/>
                <w:color w:val="000000"/>
              </w:rPr>
            </w:pPr>
            <w:r w:rsidRPr="00B02C5B">
              <w:rPr>
                <w:rFonts w:cs="Arial"/>
                <w:color w:val="000000"/>
              </w:rPr>
              <w:t>Version</w:t>
            </w:r>
          </w:p>
        </w:tc>
        <w:tc>
          <w:tcPr>
            <w:tcW w:w="843" w:type="pct"/>
          </w:tcPr>
          <w:p w:rsidR="00D4732A" w:rsidRPr="00B02C5B" w:rsidRDefault="00D4732A" w:rsidP="001B6740">
            <w:pPr>
              <w:jc w:val="both"/>
              <w:rPr>
                <w:rFonts w:cs="Arial"/>
                <w:color w:val="000000"/>
              </w:rPr>
            </w:pPr>
            <w:r w:rsidRPr="00B02C5B">
              <w:rPr>
                <w:rFonts w:cs="Arial"/>
                <w:color w:val="000000"/>
              </w:rPr>
              <w:t>Date</w:t>
            </w:r>
          </w:p>
        </w:tc>
        <w:tc>
          <w:tcPr>
            <w:tcW w:w="694" w:type="pct"/>
          </w:tcPr>
          <w:p w:rsidR="00D4732A" w:rsidRPr="00B02C5B" w:rsidRDefault="00D4732A" w:rsidP="001B6740">
            <w:pPr>
              <w:jc w:val="both"/>
              <w:rPr>
                <w:rFonts w:cs="Arial"/>
                <w:color w:val="000000"/>
              </w:rPr>
            </w:pPr>
            <w:r w:rsidRPr="00B02C5B">
              <w:rPr>
                <w:rFonts w:cs="Arial"/>
                <w:color w:val="000000"/>
              </w:rPr>
              <w:t>Author</w:t>
            </w:r>
          </w:p>
        </w:tc>
        <w:tc>
          <w:tcPr>
            <w:tcW w:w="2942" w:type="pct"/>
          </w:tcPr>
          <w:p w:rsidR="00D4732A" w:rsidRPr="00B02C5B" w:rsidRDefault="00D4732A" w:rsidP="001B6740">
            <w:pPr>
              <w:jc w:val="both"/>
              <w:rPr>
                <w:rFonts w:cs="Arial"/>
                <w:color w:val="000000"/>
              </w:rPr>
            </w:pPr>
            <w:r w:rsidRPr="00B02C5B">
              <w:rPr>
                <w:rFonts w:cs="Arial"/>
                <w:color w:val="000000"/>
              </w:rPr>
              <w:t>Reason/Comments</w:t>
            </w:r>
          </w:p>
        </w:tc>
      </w:tr>
      <w:tr w:rsidR="00D4732A" w:rsidRPr="00FA5D3B" w:rsidTr="00D33B59">
        <w:trPr>
          <w:trHeight w:val="525"/>
        </w:trPr>
        <w:tc>
          <w:tcPr>
            <w:tcW w:w="521" w:type="pct"/>
            <w:vAlign w:val="center"/>
          </w:tcPr>
          <w:p w:rsidR="00D4732A" w:rsidRPr="00B02C5B" w:rsidRDefault="00D4732A" w:rsidP="001B6740">
            <w:pPr>
              <w:jc w:val="both"/>
              <w:rPr>
                <w:rFonts w:cs="Arial"/>
                <w:color w:val="000000"/>
              </w:rPr>
            </w:pPr>
            <w:r w:rsidRPr="00B02C5B">
              <w:rPr>
                <w:rFonts w:cs="Arial"/>
                <w:color w:val="000000"/>
              </w:rPr>
              <w:t>1.0</w:t>
            </w:r>
          </w:p>
        </w:tc>
        <w:tc>
          <w:tcPr>
            <w:tcW w:w="843" w:type="pct"/>
            <w:vAlign w:val="center"/>
          </w:tcPr>
          <w:p w:rsidR="00D4732A" w:rsidRPr="00B02C5B" w:rsidRDefault="00D4732A" w:rsidP="001B6740">
            <w:pPr>
              <w:jc w:val="both"/>
              <w:rPr>
                <w:rFonts w:cs="Arial"/>
                <w:color w:val="000000"/>
              </w:rPr>
            </w:pPr>
            <w:r>
              <w:rPr>
                <w:rFonts w:cs="Arial"/>
                <w:color w:val="000000"/>
              </w:rPr>
              <w:t>15.07.13</w:t>
            </w:r>
          </w:p>
        </w:tc>
        <w:tc>
          <w:tcPr>
            <w:tcW w:w="694" w:type="pct"/>
            <w:vAlign w:val="center"/>
          </w:tcPr>
          <w:p w:rsidR="00D4732A" w:rsidRPr="00B02C5B" w:rsidRDefault="00D4732A" w:rsidP="001B6740">
            <w:pPr>
              <w:jc w:val="both"/>
              <w:rPr>
                <w:rFonts w:cs="Arial"/>
                <w:color w:val="000000"/>
              </w:rPr>
            </w:pPr>
            <w:r w:rsidRPr="00B02C5B">
              <w:rPr>
                <w:rFonts w:cs="Arial"/>
                <w:color w:val="000000"/>
              </w:rPr>
              <w:t>Megan Parry</w:t>
            </w:r>
          </w:p>
        </w:tc>
        <w:tc>
          <w:tcPr>
            <w:tcW w:w="2942" w:type="pct"/>
            <w:vAlign w:val="center"/>
          </w:tcPr>
          <w:p w:rsidR="00D4732A" w:rsidRPr="00B02C5B" w:rsidRDefault="00D4732A" w:rsidP="001B6740">
            <w:pPr>
              <w:jc w:val="both"/>
              <w:rPr>
                <w:rFonts w:cs="Arial"/>
                <w:color w:val="000000"/>
              </w:rPr>
            </w:pPr>
            <w:r w:rsidRPr="00B02C5B">
              <w:rPr>
                <w:rFonts w:cs="Arial"/>
                <w:color w:val="000000"/>
              </w:rPr>
              <w:t>First draft</w:t>
            </w:r>
            <w:r>
              <w:rPr>
                <w:rFonts w:cs="Arial"/>
                <w:color w:val="000000"/>
              </w:rPr>
              <w:t xml:space="preserve"> </w:t>
            </w:r>
          </w:p>
        </w:tc>
      </w:tr>
      <w:tr w:rsidR="00D4732A" w:rsidRPr="00FA5D3B" w:rsidTr="00D33B59">
        <w:trPr>
          <w:trHeight w:val="525"/>
        </w:trPr>
        <w:tc>
          <w:tcPr>
            <w:tcW w:w="521" w:type="pct"/>
            <w:vAlign w:val="center"/>
          </w:tcPr>
          <w:p w:rsidR="00D4732A" w:rsidRPr="00B02C5B" w:rsidRDefault="00D4732A" w:rsidP="001B6740">
            <w:pPr>
              <w:jc w:val="both"/>
              <w:rPr>
                <w:rFonts w:cs="Arial"/>
                <w:color w:val="000000"/>
              </w:rPr>
            </w:pPr>
            <w:r w:rsidRPr="00B02C5B">
              <w:rPr>
                <w:rFonts w:cs="Arial"/>
                <w:color w:val="000000"/>
              </w:rPr>
              <w:t>1.1</w:t>
            </w:r>
          </w:p>
        </w:tc>
        <w:tc>
          <w:tcPr>
            <w:tcW w:w="843" w:type="pct"/>
            <w:vAlign w:val="center"/>
          </w:tcPr>
          <w:p w:rsidR="00D4732A" w:rsidRPr="00B02C5B" w:rsidRDefault="00D4732A" w:rsidP="001B6740">
            <w:pPr>
              <w:jc w:val="both"/>
              <w:rPr>
                <w:rFonts w:cs="Arial"/>
                <w:color w:val="000000"/>
              </w:rPr>
            </w:pPr>
            <w:r>
              <w:rPr>
                <w:rFonts w:cs="Arial"/>
                <w:color w:val="000000"/>
              </w:rPr>
              <w:t>19.08.13</w:t>
            </w:r>
          </w:p>
        </w:tc>
        <w:tc>
          <w:tcPr>
            <w:tcW w:w="694" w:type="pct"/>
            <w:vAlign w:val="center"/>
          </w:tcPr>
          <w:p w:rsidR="00D4732A" w:rsidRPr="00B02C5B" w:rsidRDefault="00D4732A" w:rsidP="001B6740">
            <w:pPr>
              <w:jc w:val="both"/>
              <w:rPr>
                <w:rFonts w:cs="Arial"/>
                <w:color w:val="000000"/>
              </w:rPr>
            </w:pPr>
            <w:r w:rsidRPr="00B02C5B">
              <w:rPr>
                <w:rFonts w:cs="Arial"/>
                <w:color w:val="000000"/>
              </w:rPr>
              <w:t>Megan Parry</w:t>
            </w:r>
          </w:p>
        </w:tc>
        <w:tc>
          <w:tcPr>
            <w:tcW w:w="2942" w:type="pct"/>
            <w:vAlign w:val="center"/>
          </w:tcPr>
          <w:p w:rsidR="00D4732A" w:rsidRPr="00B02C5B" w:rsidRDefault="00D4732A" w:rsidP="001B6740">
            <w:pPr>
              <w:jc w:val="both"/>
              <w:rPr>
                <w:rFonts w:cs="Arial"/>
                <w:color w:val="000000"/>
              </w:rPr>
            </w:pPr>
            <w:r>
              <w:rPr>
                <w:rFonts w:cs="Arial"/>
                <w:color w:val="000000"/>
              </w:rPr>
              <w:t>For internal use only</w:t>
            </w:r>
          </w:p>
        </w:tc>
      </w:tr>
      <w:tr w:rsidR="00D4732A" w:rsidRPr="00FA5D3B" w:rsidTr="00D33B59">
        <w:trPr>
          <w:trHeight w:val="525"/>
        </w:trPr>
        <w:tc>
          <w:tcPr>
            <w:tcW w:w="521" w:type="pct"/>
            <w:vAlign w:val="center"/>
          </w:tcPr>
          <w:p w:rsidR="00D4732A" w:rsidRPr="00B02C5B" w:rsidRDefault="00D4732A" w:rsidP="001B6740">
            <w:pPr>
              <w:jc w:val="both"/>
              <w:rPr>
                <w:rFonts w:cs="Arial"/>
                <w:color w:val="000000"/>
              </w:rPr>
            </w:pPr>
            <w:r>
              <w:rPr>
                <w:rFonts w:cs="Arial"/>
                <w:color w:val="000000"/>
              </w:rPr>
              <w:t>1.2</w:t>
            </w:r>
          </w:p>
        </w:tc>
        <w:tc>
          <w:tcPr>
            <w:tcW w:w="843" w:type="pct"/>
            <w:vAlign w:val="center"/>
          </w:tcPr>
          <w:p w:rsidR="00D4732A" w:rsidRDefault="00D4732A" w:rsidP="001B6740">
            <w:pPr>
              <w:jc w:val="both"/>
              <w:rPr>
                <w:rFonts w:cs="Arial"/>
                <w:color w:val="000000"/>
              </w:rPr>
            </w:pPr>
            <w:r>
              <w:rPr>
                <w:rFonts w:cs="Arial"/>
                <w:color w:val="000000"/>
              </w:rPr>
              <w:t>14.10.13</w:t>
            </w:r>
          </w:p>
        </w:tc>
        <w:tc>
          <w:tcPr>
            <w:tcW w:w="694" w:type="pct"/>
            <w:vAlign w:val="center"/>
          </w:tcPr>
          <w:p w:rsidR="00D4732A" w:rsidRPr="00B02C5B" w:rsidRDefault="00D4732A" w:rsidP="001B6740">
            <w:pPr>
              <w:jc w:val="both"/>
              <w:rPr>
                <w:rFonts w:cs="Arial"/>
                <w:color w:val="000000"/>
              </w:rPr>
            </w:pPr>
            <w:r w:rsidRPr="00B02C5B">
              <w:rPr>
                <w:rFonts w:cs="Arial"/>
                <w:color w:val="000000"/>
              </w:rPr>
              <w:t>Megan Parry</w:t>
            </w:r>
          </w:p>
        </w:tc>
        <w:tc>
          <w:tcPr>
            <w:tcW w:w="2942" w:type="pct"/>
            <w:vAlign w:val="center"/>
          </w:tcPr>
          <w:p w:rsidR="00D4732A" w:rsidRDefault="00D4732A" w:rsidP="001B6740">
            <w:pPr>
              <w:jc w:val="both"/>
              <w:rPr>
                <w:rFonts w:cs="Arial"/>
                <w:color w:val="000000"/>
              </w:rPr>
            </w:pPr>
            <w:r>
              <w:rPr>
                <w:rFonts w:cs="Arial"/>
                <w:color w:val="000000"/>
              </w:rPr>
              <w:t>Incorporate NE comments</w:t>
            </w:r>
          </w:p>
        </w:tc>
      </w:tr>
      <w:tr w:rsidR="00D4732A" w:rsidRPr="00FA5D3B" w:rsidTr="00D33B59">
        <w:trPr>
          <w:trHeight w:val="525"/>
        </w:trPr>
        <w:tc>
          <w:tcPr>
            <w:tcW w:w="521" w:type="pct"/>
            <w:vAlign w:val="center"/>
          </w:tcPr>
          <w:p w:rsidR="00D4732A" w:rsidRDefault="00D4732A" w:rsidP="001B6740">
            <w:pPr>
              <w:jc w:val="both"/>
              <w:rPr>
                <w:rFonts w:cs="Arial"/>
                <w:color w:val="000000"/>
              </w:rPr>
            </w:pPr>
            <w:r>
              <w:rPr>
                <w:rFonts w:cs="Arial"/>
                <w:color w:val="000000"/>
              </w:rPr>
              <w:t>1.3</w:t>
            </w:r>
          </w:p>
        </w:tc>
        <w:tc>
          <w:tcPr>
            <w:tcW w:w="843" w:type="pct"/>
            <w:vAlign w:val="center"/>
          </w:tcPr>
          <w:p w:rsidR="00D4732A" w:rsidRDefault="00D4732A" w:rsidP="001B6740">
            <w:pPr>
              <w:jc w:val="both"/>
              <w:rPr>
                <w:rFonts w:cs="Arial"/>
                <w:color w:val="000000"/>
              </w:rPr>
            </w:pPr>
            <w:r>
              <w:rPr>
                <w:rFonts w:cs="Arial"/>
                <w:color w:val="000000"/>
              </w:rPr>
              <w:t>19.11.13</w:t>
            </w:r>
          </w:p>
        </w:tc>
        <w:tc>
          <w:tcPr>
            <w:tcW w:w="694" w:type="pct"/>
            <w:vAlign w:val="center"/>
          </w:tcPr>
          <w:p w:rsidR="00D4732A" w:rsidRPr="00B02C5B" w:rsidRDefault="00D4732A" w:rsidP="001B6740">
            <w:pPr>
              <w:jc w:val="both"/>
              <w:rPr>
                <w:rFonts w:cs="Arial"/>
                <w:color w:val="000000"/>
              </w:rPr>
            </w:pPr>
            <w:r w:rsidRPr="00B02C5B">
              <w:rPr>
                <w:rFonts w:cs="Arial"/>
                <w:color w:val="000000"/>
              </w:rPr>
              <w:t>Megan Parry</w:t>
            </w:r>
          </w:p>
        </w:tc>
        <w:tc>
          <w:tcPr>
            <w:tcW w:w="2942" w:type="pct"/>
            <w:vAlign w:val="center"/>
          </w:tcPr>
          <w:p w:rsidR="00D4732A" w:rsidRDefault="00D4732A" w:rsidP="001B6740">
            <w:pPr>
              <w:jc w:val="both"/>
              <w:rPr>
                <w:rFonts w:cs="Arial"/>
                <w:color w:val="000000"/>
              </w:rPr>
            </w:pPr>
            <w:r>
              <w:rPr>
                <w:rFonts w:cs="Arial"/>
                <w:color w:val="000000"/>
              </w:rPr>
              <w:t>Add details on statistical analysis for analysis contract</w:t>
            </w:r>
          </w:p>
        </w:tc>
      </w:tr>
      <w:tr w:rsidR="00D4732A" w:rsidRPr="00FA5D3B" w:rsidTr="00D33B59">
        <w:trPr>
          <w:trHeight w:val="525"/>
        </w:trPr>
        <w:tc>
          <w:tcPr>
            <w:tcW w:w="521" w:type="pct"/>
            <w:vAlign w:val="center"/>
          </w:tcPr>
          <w:p w:rsidR="00D4732A" w:rsidRDefault="00D4732A" w:rsidP="001B6740">
            <w:pPr>
              <w:jc w:val="both"/>
              <w:rPr>
                <w:rFonts w:cs="Arial"/>
                <w:color w:val="000000"/>
              </w:rPr>
            </w:pPr>
            <w:r>
              <w:rPr>
                <w:rFonts w:cs="Arial"/>
                <w:color w:val="000000"/>
              </w:rPr>
              <w:t>1.4</w:t>
            </w:r>
          </w:p>
        </w:tc>
        <w:tc>
          <w:tcPr>
            <w:tcW w:w="843" w:type="pct"/>
            <w:vAlign w:val="center"/>
          </w:tcPr>
          <w:p w:rsidR="00D4732A" w:rsidRDefault="00D4732A" w:rsidP="001B6740">
            <w:pPr>
              <w:jc w:val="both"/>
              <w:rPr>
                <w:rFonts w:cs="Arial"/>
                <w:color w:val="000000"/>
              </w:rPr>
            </w:pPr>
            <w:r>
              <w:rPr>
                <w:rFonts w:cs="Arial"/>
                <w:color w:val="000000"/>
              </w:rPr>
              <w:t>21.11.13</w:t>
            </w:r>
          </w:p>
        </w:tc>
        <w:tc>
          <w:tcPr>
            <w:tcW w:w="694" w:type="pct"/>
            <w:vAlign w:val="center"/>
          </w:tcPr>
          <w:p w:rsidR="00D4732A" w:rsidRPr="00B02C5B" w:rsidRDefault="00D4732A" w:rsidP="001B6740">
            <w:pPr>
              <w:jc w:val="both"/>
              <w:rPr>
                <w:rFonts w:cs="Arial"/>
                <w:color w:val="000000"/>
              </w:rPr>
            </w:pPr>
            <w:r>
              <w:rPr>
                <w:rFonts w:cs="Arial"/>
                <w:color w:val="000000"/>
              </w:rPr>
              <w:t>Megan Parry</w:t>
            </w:r>
          </w:p>
        </w:tc>
        <w:tc>
          <w:tcPr>
            <w:tcW w:w="2942" w:type="pct"/>
            <w:vAlign w:val="center"/>
          </w:tcPr>
          <w:p w:rsidR="00D4732A" w:rsidRDefault="00D4732A" w:rsidP="00204820">
            <w:pPr>
              <w:jc w:val="both"/>
              <w:rPr>
                <w:rFonts w:cs="Arial"/>
                <w:color w:val="000000"/>
              </w:rPr>
            </w:pPr>
            <w:r>
              <w:rPr>
                <w:rFonts w:cs="Arial"/>
                <w:color w:val="000000"/>
              </w:rPr>
              <w:t>Incorporate comments f</w:t>
            </w:r>
            <w:r w:rsidR="00204820">
              <w:rPr>
                <w:rFonts w:cs="Arial"/>
                <w:color w:val="000000"/>
              </w:rPr>
              <w:t>ro</w:t>
            </w:r>
            <w:r>
              <w:rPr>
                <w:rFonts w:cs="Arial"/>
                <w:color w:val="000000"/>
              </w:rPr>
              <w:t>m NRW and SNH</w:t>
            </w:r>
          </w:p>
        </w:tc>
      </w:tr>
      <w:tr w:rsidR="00D27644" w:rsidRPr="00FA5D3B" w:rsidTr="00D33B59">
        <w:trPr>
          <w:trHeight w:val="525"/>
        </w:trPr>
        <w:tc>
          <w:tcPr>
            <w:tcW w:w="521" w:type="pct"/>
            <w:vAlign w:val="center"/>
          </w:tcPr>
          <w:p w:rsidR="00D27644" w:rsidRPr="00204820" w:rsidRDefault="00D27644" w:rsidP="00204820">
            <w:r w:rsidRPr="00204820">
              <w:t>1.5</w:t>
            </w:r>
          </w:p>
        </w:tc>
        <w:tc>
          <w:tcPr>
            <w:tcW w:w="843" w:type="pct"/>
            <w:vAlign w:val="center"/>
          </w:tcPr>
          <w:p w:rsidR="00D27644" w:rsidRDefault="00D27644" w:rsidP="001B6740">
            <w:pPr>
              <w:jc w:val="both"/>
              <w:rPr>
                <w:rFonts w:cs="Arial"/>
                <w:color w:val="000000"/>
              </w:rPr>
            </w:pPr>
            <w:r>
              <w:rPr>
                <w:rFonts w:cs="Arial"/>
                <w:color w:val="000000"/>
              </w:rPr>
              <w:t>20.03.14</w:t>
            </w:r>
          </w:p>
        </w:tc>
        <w:tc>
          <w:tcPr>
            <w:tcW w:w="694" w:type="pct"/>
            <w:vAlign w:val="center"/>
          </w:tcPr>
          <w:p w:rsidR="00D27644" w:rsidRPr="00B02C5B" w:rsidRDefault="00D27644" w:rsidP="00D27644">
            <w:pPr>
              <w:jc w:val="both"/>
              <w:rPr>
                <w:rFonts w:cs="Arial"/>
                <w:color w:val="000000"/>
              </w:rPr>
            </w:pPr>
            <w:r>
              <w:rPr>
                <w:rFonts w:cs="Arial"/>
                <w:color w:val="000000"/>
              </w:rPr>
              <w:t>Megan Parry</w:t>
            </w:r>
          </w:p>
        </w:tc>
        <w:tc>
          <w:tcPr>
            <w:tcW w:w="2942" w:type="pct"/>
            <w:vAlign w:val="center"/>
          </w:tcPr>
          <w:p w:rsidR="00D27644" w:rsidRDefault="00D27644" w:rsidP="001B6740">
            <w:pPr>
              <w:jc w:val="both"/>
              <w:rPr>
                <w:rFonts w:cs="Arial"/>
                <w:color w:val="000000"/>
              </w:rPr>
            </w:pPr>
            <w:r>
              <w:rPr>
                <w:rFonts w:cs="Arial"/>
                <w:color w:val="000000"/>
              </w:rPr>
              <w:t>Adapt biotope report structure</w:t>
            </w:r>
          </w:p>
        </w:tc>
      </w:tr>
      <w:tr w:rsidR="004C56B6" w:rsidRPr="00FA5D3B" w:rsidTr="00D33B59">
        <w:trPr>
          <w:trHeight w:val="525"/>
        </w:trPr>
        <w:tc>
          <w:tcPr>
            <w:tcW w:w="521" w:type="pct"/>
            <w:vAlign w:val="center"/>
          </w:tcPr>
          <w:p w:rsidR="004C56B6" w:rsidRPr="00204820" w:rsidRDefault="004C56B6" w:rsidP="00FA74F8">
            <w:r w:rsidRPr="00204820">
              <w:t>1.5</w:t>
            </w:r>
          </w:p>
        </w:tc>
        <w:tc>
          <w:tcPr>
            <w:tcW w:w="843" w:type="pct"/>
            <w:vAlign w:val="center"/>
          </w:tcPr>
          <w:p w:rsidR="004C56B6" w:rsidRDefault="004C56B6" w:rsidP="00FA74F8">
            <w:pPr>
              <w:jc w:val="both"/>
              <w:rPr>
                <w:rFonts w:cs="Arial"/>
                <w:color w:val="000000"/>
              </w:rPr>
            </w:pPr>
            <w:r>
              <w:rPr>
                <w:rFonts w:cs="Arial"/>
                <w:color w:val="000000"/>
              </w:rPr>
              <w:t>20.03.14</w:t>
            </w:r>
          </w:p>
        </w:tc>
        <w:tc>
          <w:tcPr>
            <w:tcW w:w="694" w:type="pct"/>
            <w:vAlign w:val="center"/>
          </w:tcPr>
          <w:p w:rsidR="004C56B6" w:rsidRPr="00B02C5B" w:rsidRDefault="004C56B6" w:rsidP="00FA74F8">
            <w:pPr>
              <w:jc w:val="both"/>
              <w:rPr>
                <w:rFonts w:cs="Arial"/>
                <w:color w:val="000000"/>
              </w:rPr>
            </w:pPr>
            <w:r>
              <w:rPr>
                <w:rFonts w:cs="Arial"/>
                <w:color w:val="000000"/>
              </w:rPr>
              <w:t>Megan Parry</w:t>
            </w:r>
          </w:p>
        </w:tc>
        <w:tc>
          <w:tcPr>
            <w:tcW w:w="2942" w:type="pct"/>
            <w:vAlign w:val="center"/>
          </w:tcPr>
          <w:p w:rsidR="004C56B6" w:rsidRDefault="004C56B6" w:rsidP="001B6740">
            <w:pPr>
              <w:jc w:val="both"/>
              <w:rPr>
                <w:rFonts w:cs="Arial"/>
                <w:color w:val="000000"/>
              </w:rPr>
            </w:pPr>
            <w:r>
              <w:rPr>
                <w:rFonts w:cs="Arial"/>
                <w:color w:val="000000"/>
              </w:rPr>
              <w:t>Incorporate comments from HE (JNCC)</w:t>
            </w:r>
          </w:p>
        </w:tc>
      </w:tr>
    </w:tbl>
    <w:p w:rsidR="00D4732A" w:rsidRPr="00FA5D3B" w:rsidRDefault="00D4732A" w:rsidP="001B6740">
      <w:pPr>
        <w:pStyle w:val="HeadingNolevel"/>
        <w:rPr>
          <w:rFonts w:cs="Arial"/>
        </w:rPr>
      </w:pPr>
      <w:r w:rsidRPr="00FA5D3B">
        <w:rPr>
          <w:rFonts w:cs="Arial"/>
        </w:rPr>
        <w:t>DISTRIBUTION: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1"/>
        <w:gridCol w:w="1102"/>
        <w:gridCol w:w="1325"/>
        <w:gridCol w:w="5444"/>
      </w:tblGrid>
      <w:tr w:rsidR="00D4732A" w:rsidRPr="00FA5D3B" w:rsidTr="00D33B59">
        <w:tc>
          <w:tcPr>
            <w:tcW w:w="742" w:type="pct"/>
          </w:tcPr>
          <w:p w:rsidR="00D4732A" w:rsidRPr="00B02C5B" w:rsidRDefault="00D4732A" w:rsidP="001B6740">
            <w:pPr>
              <w:jc w:val="both"/>
              <w:rPr>
                <w:rFonts w:cs="Arial"/>
                <w:color w:val="000000"/>
              </w:rPr>
            </w:pPr>
            <w:r w:rsidRPr="00B02C5B">
              <w:rPr>
                <w:rFonts w:cs="Arial"/>
                <w:color w:val="000000"/>
              </w:rPr>
              <w:t>Copy</w:t>
            </w:r>
          </w:p>
        </w:tc>
        <w:tc>
          <w:tcPr>
            <w:tcW w:w="596" w:type="pct"/>
          </w:tcPr>
          <w:p w:rsidR="00D4732A" w:rsidRPr="00B02C5B" w:rsidRDefault="00D4732A" w:rsidP="001B6740">
            <w:pPr>
              <w:jc w:val="both"/>
              <w:rPr>
                <w:rFonts w:cs="Arial"/>
                <w:color w:val="000000"/>
              </w:rPr>
            </w:pPr>
            <w:r w:rsidRPr="00B02C5B">
              <w:rPr>
                <w:rFonts w:cs="Arial"/>
                <w:color w:val="000000"/>
              </w:rPr>
              <w:t>Version</w:t>
            </w:r>
          </w:p>
        </w:tc>
        <w:tc>
          <w:tcPr>
            <w:tcW w:w="717" w:type="pct"/>
          </w:tcPr>
          <w:p w:rsidR="00D4732A" w:rsidRPr="00B02C5B" w:rsidRDefault="00D4732A" w:rsidP="001B6740">
            <w:pPr>
              <w:jc w:val="both"/>
              <w:rPr>
                <w:rFonts w:cs="Arial"/>
                <w:color w:val="000000"/>
              </w:rPr>
            </w:pPr>
            <w:r w:rsidRPr="00B02C5B">
              <w:rPr>
                <w:rFonts w:cs="Arial"/>
                <w:color w:val="000000"/>
              </w:rPr>
              <w:t>Issue Date</w:t>
            </w:r>
          </w:p>
        </w:tc>
        <w:tc>
          <w:tcPr>
            <w:tcW w:w="2945" w:type="pct"/>
          </w:tcPr>
          <w:p w:rsidR="00D4732A" w:rsidRPr="00B02C5B" w:rsidRDefault="00D4732A" w:rsidP="001B6740">
            <w:pPr>
              <w:jc w:val="both"/>
              <w:rPr>
                <w:rFonts w:cs="Arial"/>
                <w:color w:val="000000"/>
              </w:rPr>
            </w:pPr>
            <w:r w:rsidRPr="00B02C5B">
              <w:rPr>
                <w:rFonts w:cs="Arial"/>
                <w:color w:val="000000"/>
              </w:rPr>
              <w:t>Issued To</w:t>
            </w:r>
          </w:p>
        </w:tc>
      </w:tr>
      <w:tr w:rsidR="00D4732A" w:rsidRPr="00FA5D3B" w:rsidTr="00D33B59">
        <w:trPr>
          <w:trHeight w:val="525"/>
        </w:trPr>
        <w:tc>
          <w:tcPr>
            <w:tcW w:w="742" w:type="pct"/>
            <w:vAlign w:val="center"/>
          </w:tcPr>
          <w:p w:rsidR="00D4732A" w:rsidRPr="00B02C5B" w:rsidRDefault="00D4732A" w:rsidP="001B6740">
            <w:pPr>
              <w:jc w:val="both"/>
              <w:rPr>
                <w:rFonts w:cs="Arial"/>
                <w:color w:val="000000"/>
              </w:rPr>
            </w:pPr>
            <w:r w:rsidRPr="00B02C5B">
              <w:rPr>
                <w:rFonts w:cs="Arial"/>
                <w:color w:val="000000"/>
              </w:rPr>
              <w:t>Link</w:t>
            </w:r>
          </w:p>
        </w:tc>
        <w:tc>
          <w:tcPr>
            <w:tcW w:w="596" w:type="pct"/>
            <w:vAlign w:val="center"/>
          </w:tcPr>
          <w:p w:rsidR="00D4732A" w:rsidRPr="00B02C5B" w:rsidRDefault="00D4732A" w:rsidP="001B6740">
            <w:pPr>
              <w:jc w:val="both"/>
              <w:rPr>
                <w:rFonts w:cs="Arial"/>
                <w:color w:val="000000"/>
              </w:rPr>
            </w:pPr>
            <w:r w:rsidRPr="00B02C5B">
              <w:rPr>
                <w:rFonts w:cs="Arial"/>
                <w:color w:val="000000"/>
              </w:rPr>
              <w:t>1.0</w:t>
            </w:r>
          </w:p>
        </w:tc>
        <w:tc>
          <w:tcPr>
            <w:tcW w:w="717" w:type="pct"/>
            <w:vAlign w:val="center"/>
          </w:tcPr>
          <w:p w:rsidR="00D4732A" w:rsidRPr="00B02C5B" w:rsidRDefault="00D4732A" w:rsidP="001B6740">
            <w:pPr>
              <w:jc w:val="both"/>
              <w:rPr>
                <w:rFonts w:cs="Arial"/>
                <w:color w:val="000000"/>
              </w:rPr>
            </w:pPr>
            <w:r>
              <w:rPr>
                <w:rFonts w:cs="Arial"/>
                <w:color w:val="000000"/>
              </w:rPr>
              <w:t>19.07</w:t>
            </w:r>
            <w:r w:rsidRPr="00B02C5B">
              <w:rPr>
                <w:rFonts w:cs="Arial"/>
                <w:color w:val="000000"/>
              </w:rPr>
              <w:t>.1</w:t>
            </w:r>
            <w:r>
              <w:rPr>
                <w:rFonts w:cs="Arial"/>
                <w:color w:val="000000"/>
              </w:rPr>
              <w:t>3</w:t>
            </w:r>
          </w:p>
        </w:tc>
        <w:tc>
          <w:tcPr>
            <w:tcW w:w="2945" w:type="pct"/>
            <w:vAlign w:val="center"/>
          </w:tcPr>
          <w:p w:rsidR="00D4732A" w:rsidRPr="00B02C5B" w:rsidRDefault="00D4732A" w:rsidP="001B6740">
            <w:pPr>
              <w:jc w:val="both"/>
              <w:rPr>
                <w:rFonts w:cs="Arial"/>
                <w:color w:val="000000"/>
              </w:rPr>
            </w:pPr>
            <w:r w:rsidRPr="00B02C5B">
              <w:rPr>
                <w:rFonts w:cs="Arial"/>
                <w:color w:val="000000"/>
              </w:rPr>
              <w:t xml:space="preserve">Circulated internally to NG, </w:t>
            </w:r>
            <w:proofErr w:type="spellStart"/>
            <w:r>
              <w:rPr>
                <w:rFonts w:cs="Arial"/>
                <w:color w:val="000000"/>
              </w:rPr>
              <w:t>GJ</w:t>
            </w:r>
            <w:proofErr w:type="spellEnd"/>
            <w:r w:rsidRPr="00B02C5B">
              <w:rPr>
                <w:rFonts w:cs="Arial"/>
                <w:color w:val="000000"/>
              </w:rPr>
              <w:t xml:space="preserve">, </w:t>
            </w:r>
            <w:r>
              <w:rPr>
                <w:rFonts w:cs="Arial"/>
                <w:color w:val="000000"/>
              </w:rPr>
              <w:t>NA</w:t>
            </w:r>
          </w:p>
        </w:tc>
      </w:tr>
      <w:tr w:rsidR="00D4732A" w:rsidRPr="00FA5D3B" w:rsidTr="00D33B59">
        <w:trPr>
          <w:trHeight w:val="525"/>
        </w:trPr>
        <w:tc>
          <w:tcPr>
            <w:tcW w:w="742" w:type="pct"/>
            <w:vAlign w:val="center"/>
          </w:tcPr>
          <w:p w:rsidR="00D4732A" w:rsidRPr="00B02C5B" w:rsidRDefault="00D4732A" w:rsidP="001B6740">
            <w:pPr>
              <w:jc w:val="both"/>
              <w:rPr>
                <w:rFonts w:cs="Arial"/>
                <w:color w:val="000000"/>
              </w:rPr>
            </w:pPr>
            <w:r>
              <w:rPr>
                <w:rFonts w:cs="Arial"/>
                <w:color w:val="000000"/>
              </w:rPr>
              <w:t>Electronic</w:t>
            </w:r>
          </w:p>
        </w:tc>
        <w:tc>
          <w:tcPr>
            <w:tcW w:w="596" w:type="pct"/>
            <w:vAlign w:val="center"/>
          </w:tcPr>
          <w:p w:rsidR="00D4732A" w:rsidRPr="00B02C5B" w:rsidRDefault="00D4732A" w:rsidP="001B6740">
            <w:pPr>
              <w:jc w:val="both"/>
              <w:rPr>
                <w:rFonts w:cs="Arial"/>
                <w:color w:val="000000"/>
              </w:rPr>
            </w:pPr>
            <w:r w:rsidRPr="00B02C5B">
              <w:rPr>
                <w:rFonts w:cs="Arial"/>
                <w:color w:val="000000"/>
              </w:rPr>
              <w:t>1.1</w:t>
            </w:r>
          </w:p>
        </w:tc>
        <w:tc>
          <w:tcPr>
            <w:tcW w:w="717" w:type="pct"/>
            <w:vAlign w:val="center"/>
          </w:tcPr>
          <w:p w:rsidR="00D4732A" w:rsidRPr="00B02C5B" w:rsidRDefault="00D4732A" w:rsidP="001B6740">
            <w:pPr>
              <w:jc w:val="both"/>
              <w:rPr>
                <w:rFonts w:cs="Arial"/>
                <w:color w:val="000000"/>
              </w:rPr>
            </w:pPr>
            <w:r>
              <w:rPr>
                <w:rFonts w:cs="Arial"/>
                <w:color w:val="000000"/>
              </w:rPr>
              <w:t>20</w:t>
            </w:r>
            <w:r w:rsidRPr="00B02C5B">
              <w:rPr>
                <w:rFonts w:cs="Arial"/>
                <w:color w:val="000000"/>
              </w:rPr>
              <w:t>.</w:t>
            </w:r>
            <w:r>
              <w:rPr>
                <w:rFonts w:cs="Arial"/>
                <w:color w:val="000000"/>
              </w:rPr>
              <w:t>08</w:t>
            </w:r>
            <w:r w:rsidRPr="00B02C5B">
              <w:rPr>
                <w:rFonts w:cs="Arial"/>
                <w:color w:val="000000"/>
              </w:rPr>
              <w:t>.1</w:t>
            </w:r>
            <w:r>
              <w:rPr>
                <w:rFonts w:cs="Arial"/>
                <w:color w:val="000000"/>
              </w:rPr>
              <w:t>3</w:t>
            </w:r>
          </w:p>
        </w:tc>
        <w:tc>
          <w:tcPr>
            <w:tcW w:w="2945" w:type="pct"/>
            <w:vAlign w:val="center"/>
          </w:tcPr>
          <w:p w:rsidR="00D4732A" w:rsidRPr="00B02C5B" w:rsidRDefault="00D4732A" w:rsidP="001B6740">
            <w:pPr>
              <w:jc w:val="both"/>
              <w:rPr>
                <w:rFonts w:cs="Arial"/>
                <w:color w:val="000000"/>
              </w:rPr>
            </w:pPr>
            <w:proofErr w:type="spellStart"/>
            <w:r>
              <w:rPr>
                <w:rFonts w:cs="Arial"/>
                <w:color w:val="000000"/>
              </w:rPr>
              <w:t>JE</w:t>
            </w:r>
            <w:proofErr w:type="spellEnd"/>
            <w:r>
              <w:rPr>
                <w:rFonts w:cs="Arial"/>
                <w:color w:val="000000"/>
              </w:rPr>
              <w:t xml:space="preserve"> </w:t>
            </w:r>
            <w:r w:rsidR="0034775F">
              <w:rPr>
                <w:rFonts w:cs="Arial"/>
                <w:color w:val="000000"/>
              </w:rPr>
              <w:t>–</w:t>
            </w:r>
            <w:r>
              <w:rPr>
                <w:rFonts w:cs="Arial"/>
                <w:color w:val="000000"/>
              </w:rPr>
              <w:t xml:space="preserve"> Cefas</w:t>
            </w:r>
          </w:p>
        </w:tc>
      </w:tr>
      <w:tr w:rsidR="00D4732A" w:rsidRPr="00FA5D3B" w:rsidTr="00D33B59">
        <w:trPr>
          <w:trHeight w:val="525"/>
        </w:trPr>
        <w:tc>
          <w:tcPr>
            <w:tcW w:w="742" w:type="pct"/>
            <w:vAlign w:val="center"/>
          </w:tcPr>
          <w:p w:rsidR="00D4732A" w:rsidRDefault="00D4732A" w:rsidP="001B6740">
            <w:pPr>
              <w:jc w:val="both"/>
              <w:rPr>
                <w:rFonts w:cs="Arial"/>
                <w:color w:val="000000"/>
              </w:rPr>
            </w:pPr>
            <w:r>
              <w:rPr>
                <w:rFonts w:cs="Arial"/>
                <w:color w:val="000000"/>
              </w:rPr>
              <w:t>Link</w:t>
            </w:r>
          </w:p>
        </w:tc>
        <w:tc>
          <w:tcPr>
            <w:tcW w:w="596" w:type="pct"/>
            <w:vAlign w:val="center"/>
          </w:tcPr>
          <w:p w:rsidR="00D4732A" w:rsidRPr="00B02C5B" w:rsidRDefault="00D4732A" w:rsidP="001B6740">
            <w:pPr>
              <w:jc w:val="both"/>
              <w:rPr>
                <w:rFonts w:cs="Arial"/>
                <w:color w:val="000000"/>
              </w:rPr>
            </w:pPr>
            <w:r>
              <w:rPr>
                <w:rFonts w:cs="Arial"/>
                <w:color w:val="000000"/>
              </w:rPr>
              <w:t>1.2</w:t>
            </w:r>
          </w:p>
        </w:tc>
        <w:tc>
          <w:tcPr>
            <w:tcW w:w="717" w:type="pct"/>
            <w:vAlign w:val="center"/>
          </w:tcPr>
          <w:p w:rsidR="00D4732A" w:rsidRDefault="00D4732A" w:rsidP="001B6740">
            <w:pPr>
              <w:jc w:val="both"/>
              <w:rPr>
                <w:rFonts w:cs="Arial"/>
                <w:color w:val="000000"/>
              </w:rPr>
            </w:pPr>
            <w:r>
              <w:rPr>
                <w:rFonts w:cs="Arial"/>
                <w:color w:val="000000"/>
              </w:rPr>
              <w:t>22.10.13</w:t>
            </w:r>
          </w:p>
        </w:tc>
        <w:tc>
          <w:tcPr>
            <w:tcW w:w="2945" w:type="pct"/>
            <w:vAlign w:val="center"/>
          </w:tcPr>
          <w:p w:rsidR="00D4732A" w:rsidRDefault="00D4732A" w:rsidP="001B6740">
            <w:pPr>
              <w:jc w:val="both"/>
              <w:rPr>
                <w:rFonts w:cs="Arial"/>
                <w:color w:val="000000"/>
              </w:rPr>
            </w:pPr>
            <w:r>
              <w:rPr>
                <w:rFonts w:cs="Arial"/>
                <w:color w:val="000000"/>
              </w:rPr>
              <w:t xml:space="preserve">Internal </w:t>
            </w:r>
            <w:proofErr w:type="spellStart"/>
            <w:r>
              <w:rPr>
                <w:rFonts w:cs="Arial"/>
                <w:color w:val="000000"/>
              </w:rPr>
              <w:t>MN</w:t>
            </w:r>
            <w:proofErr w:type="spellEnd"/>
            <w:r>
              <w:rPr>
                <w:rFonts w:cs="Arial"/>
                <w:color w:val="000000"/>
              </w:rPr>
              <w:t xml:space="preserve">, </w:t>
            </w:r>
            <w:proofErr w:type="spellStart"/>
            <w:r>
              <w:rPr>
                <w:rFonts w:cs="Arial"/>
                <w:color w:val="000000"/>
              </w:rPr>
              <w:t>GJ</w:t>
            </w:r>
            <w:proofErr w:type="spellEnd"/>
            <w:r>
              <w:rPr>
                <w:rFonts w:cs="Arial"/>
                <w:color w:val="000000"/>
              </w:rPr>
              <w:t>, NG, NA</w:t>
            </w:r>
          </w:p>
        </w:tc>
      </w:tr>
      <w:tr w:rsidR="00D4732A" w:rsidRPr="00FA5D3B" w:rsidTr="00D33B59">
        <w:trPr>
          <w:trHeight w:val="525"/>
        </w:trPr>
        <w:tc>
          <w:tcPr>
            <w:tcW w:w="742" w:type="pct"/>
            <w:vAlign w:val="center"/>
          </w:tcPr>
          <w:p w:rsidR="00D4732A" w:rsidRDefault="00D4732A" w:rsidP="001B6740">
            <w:pPr>
              <w:jc w:val="both"/>
              <w:rPr>
                <w:rFonts w:cs="Arial"/>
                <w:color w:val="000000"/>
              </w:rPr>
            </w:pPr>
            <w:r>
              <w:rPr>
                <w:rFonts w:cs="Arial"/>
                <w:color w:val="000000"/>
              </w:rPr>
              <w:t>Electronic</w:t>
            </w:r>
          </w:p>
        </w:tc>
        <w:tc>
          <w:tcPr>
            <w:tcW w:w="596" w:type="pct"/>
            <w:vAlign w:val="center"/>
          </w:tcPr>
          <w:p w:rsidR="00D4732A" w:rsidRDefault="00D4732A" w:rsidP="001B6740">
            <w:pPr>
              <w:jc w:val="both"/>
              <w:rPr>
                <w:rFonts w:cs="Arial"/>
                <w:color w:val="000000"/>
              </w:rPr>
            </w:pPr>
            <w:r>
              <w:rPr>
                <w:rFonts w:cs="Arial"/>
                <w:color w:val="000000"/>
              </w:rPr>
              <w:t>1.2</w:t>
            </w:r>
          </w:p>
        </w:tc>
        <w:tc>
          <w:tcPr>
            <w:tcW w:w="717" w:type="pct"/>
            <w:vAlign w:val="center"/>
          </w:tcPr>
          <w:p w:rsidR="00D4732A" w:rsidRDefault="00D4732A" w:rsidP="001B6740">
            <w:pPr>
              <w:jc w:val="both"/>
              <w:rPr>
                <w:rFonts w:cs="Arial"/>
                <w:color w:val="000000"/>
              </w:rPr>
            </w:pPr>
            <w:r>
              <w:rPr>
                <w:rFonts w:cs="Arial"/>
                <w:color w:val="000000"/>
              </w:rPr>
              <w:t>23.10.13</w:t>
            </w:r>
          </w:p>
        </w:tc>
        <w:tc>
          <w:tcPr>
            <w:tcW w:w="2945" w:type="pct"/>
            <w:vAlign w:val="center"/>
          </w:tcPr>
          <w:p w:rsidR="00D4732A" w:rsidRDefault="00D4732A" w:rsidP="001B6740">
            <w:pPr>
              <w:jc w:val="both"/>
              <w:rPr>
                <w:rFonts w:cs="Arial"/>
                <w:color w:val="000000"/>
              </w:rPr>
            </w:pPr>
            <w:proofErr w:type="spellStart"/>
            <w:r>
              <w:rPr>
                <w:rFonts w:cs="Arial"/>
                <w:color w:val="000000"/>
              </w:rPr>
              <w:t>KD</w:t>
            </w:r>
            <w:proofErr w:type="spellEnd"/>
            <w:r>
              <w:rPr>
                <w:rFonts w:cs="Arial"/>
                <w:color w:val="000000"/>
              </w:rPr>
              <w:t>, GB, BG (NE); KR (NRW); LC (SNH)</w:t>
            </w:r>
          </w:p>
        </w:tc>
      </w:tr>
      <w:tr w:rsidR="00D4732A" w:rsidRPr="00FA5D3B" w:rsidTr="00D33B59">
        <w:trPr>
          <w:trHeight w:val="525"/>
        </w:trPr>
        <w:tc>
          <w:tcPr>
            <w:tcW w:w="742" w:type="pct"/>
            <w:vAlign w:val="center"/>
          </w:tcPr>
          <w:p w:rsidR="00D4732A" w:rsidRDefault="00D4732A" w:rsidP="001B6740">
            <w:pPr>
              <w:jc w:val="both"/>
              <w:rPr>
                <w:rFonts w:cs="Arial"/>
                <w:color w:val="000000"/>
              </w:rPr>
            </w:pPr>
            <w:r>
              <w:rPr>
                <w:rFonts w:cs="Arial"/>
                <w:color w:val="000000"/>
              </w:rPr>
              <w:t>Link</w:t>
            </w:r>
          </w:p>
        </w:tc>
        <w:tc>
          <w:tcPr>
            <w:tcW w:w="596" w:type="pct"/>
            <w:vAlign w:val="center"/>
          </w:tcPr>
          <w:p w:rsidR="00D4732A" w:rsidRDefault="00D4732A" w:rsidP="001B6740">
            <w:pPr>
              <w:jc w:val="both"/>
              <w:rPr>
                <w:rFonts w:cs="Arial"/>
                <w:color w:val="000000"/>
              </w:rPr>
            </w:pPr>
            <w:r>
              <w:rPr>
                <w:rFonts w:cs="Arial"/>
                <w:color w:val="000000"/>
              </w:rPr>
              <w:t>1.3</w:t>
            </w:r>
          </w:p>
        </w:tc>
        <w:tc>
          <w:tcPr>
            <w:tcW w:w="717" w:type="pct"/>
            <w:vAlign w:val="center"/>
          </w:tcPr>
          <w:p w:rsidR="00D4732A" w:rsidRDefault="00D4732A" w:rsidP="001B6740">
            <w:pPr>
              <w:jc w:val="both"/>
              <w:rPr>
                <w:rFonts w:cs="Arial"/>
                <w:color w:val="000000"/>
              </w:rPr>
            </w:pPr>
            <w:r>
              <w:rPr>
                <w:rFonts w:cs="Arial"/>
                <w:color w:val="000000"/>
              </w:rPr>
              <w:t>21.11.13</w:t>
            </w:r>
          </w:p>
        </w:tc>
        <w:tc>
          <w:tcPr>
            <w:tcW w:w="2945" w:type="pct"/>
            <w:vAlign w:val="center"/>
          </w:tcPr>
          <w:p w:rsidR="00D4732A" w:rsidRDefault="00A53D9B" w:rsidP="001B6740">
            <w:pPr>
              <w:jc w:val="both"/>
              <w:rPr>
                <w:rFonts w:cs="Arial"/>
                <w:color w:val="000000"/>
              </w:rPr>
            </w:pPr>
            <w:r>
              <w:rPr>
                <w:rFonts w:cs="Arial"/>
                <w:color w:val="000000"/>
              </w:rPr>
              <w:t xml:space="preserve">Internal </w:t>
            </w:r>
            <w:r w:rsidR="00D4732A">
              <w:rPr>
                <w:rFonts w:cs="Arial"/>
                <w:color w:val="000000"/>
              </w:rPr>
              <w:t xml:space="preserve">NG, </w:t>
            </w:r>
            <w:proofErr w:type="spellStart"/>
            <w:r w:rsidR="00D4732A">
              <w:rPr>
                <w:rFonts w:cs="Arial"/>
                <w:color w:val="000000"/>
              </w:rPr>
              <w:t>MN</w:t>
            </w:r>
            <w:proofErr w:type="spellEnd"/>
          </w:p>
        </w:tc>
      </w:tr>
      <w:tr w:rsidR="00A53D9B" w:rsidRPr="00FA5D3B" w:rsidTr="00D33B59">
        <w:trPr>
          <w:trHeight w:val="525"/>
        </w:trPr>
        <w:tc>
          <w:tcPr>
            <w:tcW w:w="742" w:type="pct"/>
            <w:vAlign w:val="center"/>
          </w:tcPr>
          <w:p w:rsidR="00A53D9B" w:rsidRDefault="00A53D9B" w:rsidP="001B6740">
            <w:pPr>
              <w:jc w:val="both"/>
              <w:rPr>
                <w:rFonts w:cs="Arial"/>
                <w:color w:val="000000"/>
              </w:rPr>
            </w:pPr>
            <w:r>
              <w:rPr>
                <w:rFonts w:cs="Arial"/>
                <w:color w:val="000000"/>
              </w:rPr>
              <w:t>Link</w:t>
            </w:r>
          </w:p>
        </w:tc>
        <w:tc>
          <w:tcPr>
            <w:tcW w:w="596" w:type="pct"/>
            <w:vAlign w:val="center"/>
          </w:tcPr>
          <w:p w:rsidR="00A53D9B" w:rsidRDefault="00A53D9B" w:rsidP="001B6740">
            <w:pPr>
              <w:jc w:val="both"/>
              <w:rPr>
                <w:rFonts w:cs="Arial"/>
                <w:color w:val="000000"/>
              </w:rPr>
            </w:pPr>
            <w:r>
              <w:rPr>
                <w:rFonts w:cs="Arial"/>
                <w:color w:val="000000"/>
              </w:rPr>
              <w:t>1.4</w:t>
            </w:r>
          </w:p>
        </w:tc>
        <w:tc>
          <w:tcPr>
            <w:tcW w:w="717" w:type="pct"/>
            <w:vAlign w:val="center"/>
          </w:tcPr>
          <w:p w:rsidR="00A53D9B" w:rsidRDefault="00A53D9B" w:rsidP="001B6740">
            <w:pPr>
              <w:jc w:val="both"/>
              <w:rPr>
                <w:rFonts w:cs="Arial"/>
                <w:color w:val="000000"/>
              </w:rPr>
            </w:pPr>
            <w:r>
              <w:rPr>
                <w:rFonts w:cs="Arial"/>
                <w:color w:val="000000"/>
              </w:rPr>
              <w:t>09.01.14</w:t>
            </w:r>
          </w:p>
        </w:tc>
        <w:tc>
          <w:tcPr>
            <w:tcW w:w="2945" w:type="pct"/>
            <w:vAlign w:val="center"/>
          </w:tcPr>
          <w:p w:rsidR="00A53D9B" w:rsidRDefault="00A53D9B" w:rsidP="001B6740">
            <w:pPr>
              <w:jc w:val="both"/>
              <w:rPr>
                <w:rFonts w:cs="Arial"/>
                <w:color w:val="000000"/>
              </w:rPr>
            </w:pPr>
            <w:r>
              <w:rPr>
                <w:rFonts w:cs="Arial"/>
                <w:color w:val="000000"/>
              </w:rPr>
              <w:t xml:space="preserve">Internal </w:t>
            </w:r>
            <w:proofErr w:type="spellStart"/>
            <w:r>
              <w:rPr>
                <w:rFonts w:cs="Arial"/>
                <w:color w:val="000000"/>
              </w:rPr>
              <w:t>BH</w:t>
            </w:r>
            <w:proofErr w:type="spellEnd"/>
          </w:p>
        </w:tc>
      </w:tr>
      <w:tr w:rsidR="009B6AE5" w:rsidRPr="00FA5D3B" w:rsidTr="00D33B59">
        <w:trPr>
          <w:trHeight w:val="525"/>
        </w:trPr>
        <w:tc>
          <w:tcPr>
            <w:tcW w:w="742" w:type="pct"/>
            <w:vAlign w:val="center"/>
          </w:tcPr>
          <w:p w:rsidR="009B6AE5" w:rsidRDefault="009B6AE5" w:rsidP="001B6740">
            <w:pPr>
              <w:jc w:val="both"/>
              <w:rPr>
                <w:rFonts w:cs="Arial"/>
                <w:color w:val="000000"/>
              </w:rPr>
            </w:pPr>
            <w:r>
              <w:rPr>
                <w:rFonts w:cs="Arial"/>
                <w:color w:val="000000"/>
              </w:rPr>
              <w:t>Link</w:t>
            </w:r>
          </w:p>
        </w:tc>
        <w:tc>
          <w:tcPr>
            <w:tcW w:w="596" w:type="pct"/>
            <w:vAlign w:val="center"/>
          </w:tcPr>
          <w:p w:rsidR="009B6AE5" w:rsidRDefault="009B6AE5" w:rsidP="001B6740">
            <w:pPr>
              <w:jc w:val="both"/>
              <w:rPr>
                <w:rFonts w:cs="Arial"/>
                <w:color w:val="000000"/>
              </w:rPr>
            </w:pPr>
            <w:r>
              <w:rPr>
                <w:rFonts w:cs="Arial"/>
                <w:color w:val="000000"/>
              </w:rPr>
              <w:t>1.4</w:t>
            </w:r>
          </w:p>
        </w:tc>
        <w:tc>
          <w:tcPr>
            <w:tcW w:w="717" w:type="pct"/>
            <w:vAlign w:val="center"/>
          </w:tcPr>
          <w:p w:rsidR="009B6AE5" w:rsidRDefault="009B6AE5" w:rsidP="001B6740">
            <w:pPr>
              <w:jc w:val="both"/>
              <w:rPr>
                <w:rFonts w:cs="Arial"/>
                <w:color w:val="000000"/>
              </w:rPr>
            </w:pPr>
            <w:r>
              <w:rPr>
                <w:rFonts w:cs="Arial"/>
                <w:color w:val="000000"/>
              </w:rPr>
              <w:t>14.01.14</w:t>
            </w:r>
          </w:p>
        </w:tc>
        <w:tc>
          <w:tcPr>
            <w:tcW w:w="2945" w:type="pct"/>
            <w:vAlign w:val="center"/>
          </w:tcPr>
          <w:p w:rsidR="009B6AE5" w:rsidRDefault="009B6AE5" w:rsidP="001B6740">
            <w:pPr>
              <w:jc w:val="both"/>
              <w:rPr>
                <w:rFonts w:cs="Arial"/>
                <w:color w:val="000000"/>
              </w:rPr>
            </w:pPr>
            <w:r>
              <w:rPr>
                <w:rFonts w:cs="Arial"/>
                <w:color w:val="000000"/>
              </w:rPr>
              <w:t xml:space="preserve">Internal NG, </w:t>
            </w:r>
            <w:proofErr w:type="spellStart"/>
            <w:r>
              <w:rPr>
                <w:rFonts w:cs="Arial"/>
                <w:color w:val="000000"/>
              </w:rPr>
              <w:t>GJ</w:t>
            </w:r>
            <w:proofErr w:type="spellEnd"/>
            <w:r>
              <w:rPr>
                <w:rFonts w:cs="Arial"/>
                <w:color w:val="000000"/>
              </w:rPr>
              <w:t>, NA</w:t>
            </w:r>
          </w:p>
        </w:tc>
      </w:tr>
      <w:tr w:rsidR="0034775F" w:rsidRPr="00FA5D3B" w:rsidTr="00D33B59">
        <w:trPr>
          <w:trHeight w:val="525"/>
        </w:trPr>
        <w:tc>
          <w:tcPr>
            <w:tcW w:w="742" w:type="pct"/>
            <w:vAlign w:val="center"/>
          </w:tcPr>
          <w:p w:rsidR="0034775F" w:rsidRDefault="0034775F" w:rsidP="001B6740">
            <w:pPr>
              <w:jc w:val="both"/>
              <w:rPr>
                <w:rFonts w:cs="Arial"/>
                <w:color w:val="000000"/>
              </w:rPr>
            </w:pPr>
            <w:r>
              <w:rPr>
                <w:rFonts w:cs="Arial"/>
                <w:color w:val="000000"/>
              </w:rPr>
              <w:t>Electronic</w:t>
            </w:r>
          </w:p>
        </w:tc>
        <w:tc>
          <w:tcPr>
            <w:tcW w:w="596" w:type="pct"/>
            <w:vAlign w:val="center"/>
          </w:tcPr>
          <w:p w:rsidR="0034775F" w:rsidRDefault="0034775F" w:rsidP="001B6740">
            <w:pPr>
              <w:jc w:val="both"/>
              <w:rPr>
                <w:rFonts w:cs="Arial"/>
                <w:color w:val="000000"/>
              </w:rPr>
            </w:pPr>
            <w:r>
              <w:rPr>
                <w:rFonts w:cs="Arial"/>
                <w:color w:val="000000"/>
              </w:rPr>
              <w:t>1.5</w:t>
            </w:r>
          </w:p>
        </w:tc>
        <w:tc>
          <w:tcPr>
            <w:tcW w:w="717" w:type="pct"/>
            <w:vAlign w:val="center"/>
          </w:tcPr>
          <w:p w:rsidR="0034775F" w:rsidRDefault="0034775F" w:rsidP="001B6740">
            <w:pPr>
              <w:jc w:val="both"/>
              <w:rPr>
                <w:rFonts w:cs="Arial"/>
                <w:color w:val="000000"/>
              </w:rPr>
            </w:pPr>
            <w:r>
              <w:rPr>
                <w:rFonts w:cs="Arial"/>
                <w:color w:val="000000"/>
              </w:rPr>
              <w:t>01.01.15</w:t>
            </w:r>
          </w:p>
        </w:tc>
        <w:tc>
          <w:tcPr>
            <w:tcW w:w="2945" w:type="pct"/>
            <w:vAlign w:val="center"/>
          </w:tcPr>
          <w:p w:rsidR="0034775F" w:rsidRDefault="0034775F" w:rsidP="001B6740">
            <w:pPr>
              <w:jc w:val="both"/>
              <w:rPr>
                <w:rFonts w:cs="Arial"/>
                <w:color w:val="000000"/>
              </w:rPr>
            </w:pPr>
            <w:proofErr w:type="spellStart"/>
            <w:r>
              <w:rPr>
                <w:rFonts w:cs="Arial"/>
                <w:color w:val="000000"/>
              </w:rPr>
              <w:t>Comms</w:t>
            </w:r>
            <w:proofErr w:type="spellEnd"/>
            <w:r w:rsidR="009A076D">
              <w:rPr>
                <w:rFonts w:cs="Arial"/>
                <w:color w:val="000000"/>
              </w:rPr>
              <w:t>, HE</w:t>
            </w:r>
          </w:p>
        </w:tc>
      </w:tr>
      <w:tr w:rsidR="004C56B6" w:rsidRPr="00FA5D3B" w:rsidTr="00D33B59">
        <w:trPr>
          <w:trHeight w:val="525"/>
        </w:trPr>
        <w:tc>
          <w:tcPr>
            <w:tcW w:w="742" w:type="pct"/>
            <w:vAlign w:val="center"/>
          </w:tcPr>
          <w:p w:rsidR="004C56B6" w:rsidRDefault="004C56B6" w:rsidP="00FA74F8">
            <w:pPr>
              <w:jc w:val="both"/>
              <w:rPr>
                <w:rFonts w:cs="Arial"/>
                <w:color w:val="000000"/>
              </w:rPr>
            </w:pPr>
            <w:r>
              <w:rPr>
                <w:rFonts w:cs="Arial"/>
                <w:color w:val="000000"/>
              </w:rPr>
              <w:t>Electronic</w:t>
            </w:r>
          </w:p>
        </w:tc>
        <w:tc>
          <w:tcPr>
            <w:tcW w:w="596" w:type="pct"/>
            <w:vAlign w:val="center"/>
          </w:tcPr>
          <w:p w:rsidR="004C56B6" w:rsidRDefault="004C56B6" w:rsidP="004C56B6">
            <w:pPr>
              <w:jc w:val="both"/>
              <w:rPr>
                <w:rFonts w:cs="Arial"/>
                <w:color w:val="000000"/>
              </w:rPr>
            </w:pPr>
            <w:r>
              <w:rPr>
                <w:rFonts w:cs="Arial"/>
                <w:color w:val="000000"/>
              </w:rPr>
              <w:t>1.6</w:t>
            </w:r>
          </w:p>
        </w:tc>
        <w:tc>
          <w:tcPr>
            <w:tcW w:w="717" w:type="pct"/>
            <w:vAlign w:val="center"/>
          </w:tcPr>
          <w:p w:rsidR="004C56B6" w:rsidRDefault="004C56B6" w:rsidP="00CB24D5">
            <w:pPr>
              <w:jc w:val="both"/>
              <w:rPr>
                <w:rFonts w:cs="Arial"/>
                <w:color w:val="000000"/>
              </w:rPr>
            </w:pPr>
            <w:r>
              <w:rPr>
                <w:rFonts w:cs="Arial"/>
                <w:color w:val="000000"/>
              </w:rPr>
              <w:t>0</w:t>
            </w:r>
            <w:r w:rsidR="00CB24D5">
              <w:rPr>
                <w:rFonts w:cs="Arial"/>
                <w:color w:val="000000"/>
              </w:rPr>
              <w:t>4</w:t>
            </w:r>
            <w:r>
              <w:rPr>
                <w:rFonts w:cs="Arial"/>
                <w:color w:val="000000"/>
              </w:rPr>
              <w:t>.03.15</w:t>
            </w:r>
          </w:p>
        </w:tc>
        <w:tc>
          <w:tcPr>
            <w:tcW w:w="2945" w:type="pct"/>
            <w:vAlign w:val="center"/>
          </w:tcPr>
          <w:p w:rsidR="004C56B6" w:rsidRDefault="00CB24D5" w:rsidP="001B6740">
            <w:pPr>
              <w:jc w:val="both"/>
              <w:rPr>
                <w:rFonts w:cs="Arial"/>
                <w:color w:val="000000"/>
              </w:rPr>
            </w:pPr>
            <w:proofErr w:type="spellStart"/>
            <w:r>
              <w:rPr>
                <w:rFonts w:cs="Arial"/>
                <w:color w:val="000000"/>
              </w:rPr>
              <w:t>Comms</w:t>
            </w:r>
            <w:proofErr w:type="spellEnd"/>
          </w:p>
        </w:tc>
      </w:tr>
    </w:tbl>
    <w:p w:rsidR="00D4732A" w:rsidRDefault="00D4732A" w:rsidP="001B6740">
      <w:pPr>
        <w:jc w:val="both"/>
        <w:rPr>
          <w:lang w:eastAsia="en-GB"/>
        </w:rPr>
      </w:pPr>
    </w:p>
    <w:p w:rsidR="000613DC" w:rsidRDefault="000613DC" w:rsidP="001B6740">
      <w:pPr>
        <w:pStyle w:val="Heading1"/>
        <w:numPr>
          <w:ilvl w:val="0"/>
          <w:numId w:val="0"/>
        </w:numPr>
        <w:ind w:left="720" w:hanging="720"/>
        <w:jc w:val="both"/>
        <w:sectPr w:rsidR="000613DC" w:rsidSect="00191D4C">
          <w:headerReference w:type="even" r:id="rId46"/>
          <w:headerReference w:type="default" r:id="rId47"/>
          <w:footerReference w:type="even" r:id="rId48"/>
          <w:footerReference w:type="default" r:id="rId49"/>
          <w:headerReference w:type="first" r:id="rId50"/>
          <w:footerReference w:type="first" r:id="rId51"/>
          <w:pgSz w:w="11906" w:h="16838" w:code="9"/>
          <w:pgMar w:top="1440" w:right="1440" w:bottom="1440" w:left="1440" w:header="567" w:footer="567" w:gutter="0"/>
          <w:paperSrc w:first="15" w:other="15"/>
          <w:pgNumType w:start="1"/>
          <w:cols w:space="720"/>
          <w:titlePg/>
          <w:docGrid w:linePitch="299"/>
        </w:sectPr>
      </w:pPr>
    </w:p>
    <w:p w:rsidR="000613DC" w:rsidRPr="001B6740" w:rsidRDefault="000613DC" w:rsidP="000613DC">
      <w:pPr>
        <w:pStyle w:val="Heading1"/>
        <w:numPr>
          <w:ilvl w:val="0"/>
          <w:numId w:val="0"/>
        </w:numPr>
        <w:ind w:left="720" w:hanging="720"/>
        <w:rPr>
          <w:lang w:eastAsia="en-GB"/>
        </w:rPr>
      </w:pPr>
      <w:bookmarkStart w:id="41" w:name="_Toc413224695"/>
      <w:r>
        <w:rPr>
          <w:lang w:eastAsia="en-GB"/>
        </w:rPr>
        <w:lastRenderedPageBreak/>
        <w:t>Appendix 2: Example sample biotope</w:t>
      </w:r>
      <w:r w:rsidRPr="001B6740">
        <w:rPr>
          <w:lang w:eastAsia="en-GB"/>
        </w:rPr>
        <w:t xml:space="preserve"> </w:t>
      </w:r>
      <w:r>
        <w:rPr>
          <w:lang w:eastAsia="en-GB"/>
        </w:rPr>
        <w:t>summary table</w:t>
      </w:r>
      <w:bookmarkEnd w:id="41"/>
    </w:p>
    <w:tbl>
      <w:tblPr>
        <w:tblW w:w="15817" w:type="dxa"/>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993"/>
        <w:gridCol w:w="708"/>
        <w:gridCol w:w="851"/>
        <w:gridCol w:w="1108"/>
        <w:gridCol w:w="1276"/>
        <w:gridCol w:w="1134"/>
        <w:gridCol w:w="992"/>
        <w:gridCol w:w="1701"/>
        <w:gridCol w:w="851"/>
        <w:gridCol w:w="850"/>
        <w:gridCol w:w="1418"/>
        <w:gridCol w:w="992"/>
        <w:gridCol w:w="1134"/>
      </w:tblGrid>
      <w:tr w:rsidR="00F23FF7" w:rsidRPr="00F23FF7" w:rsidTr="00F23FF7">
        <w:tc>
          <w:tcPr>
            <w:tcW w:w="959" w:type="dxa"/>
          </w:tcPr>
          <w:p w:rsidR="00F23FF7" w:rsidRPr="00F23FF7" w:rsidRDefault="00F23FF7" w:rsidP="000613DC">
            <w:pPr>
              <w:rPr>
                <w:b/>
                <w:sz w:val="18"/>
                <w:szCs w:val="18"/>
              </w:rPr>
            </w:pPr>
            <w:r w:rsidRPr="00F23FF7">
              <w:rPr>
                <w:b/>
                <w:sz w:val="18"/>
                <w:szCs w:val="18"/>
              </w:rPr>
              <w:t>Area</w:t>
            </w:r>
          </w:p>
        </w:tc>
        <w:tc>
          <w:tcPr>
            <w:tcW w:w="850" w:type="dxa"/>
          </w:tcPr>
          <w:p w:rsidR="00F23FF7" w:rsidRPr="00F23FF7" w:rsidRDefault="00F23FF7" w:rsidP="000613DC">
            <w:pPr>
              <w:rPr>
                <w:b/>
                <w:sz w:val="18"/>
                <w:szCs w:val="18"/>
              </w:rPr>
            </w:pPr>
            <w:r w:rsidRPr="00F23FF7">
              <w:rPr>
                <w:b/>
                <w:sz w:val="18"/>
                <w:szCs w:val="18"/>
              </w:rPr>
              <w:t>Stn code</w:t>
            </w:r>
          </w:p>
        </w:tc>
        <w:tc>
          <w:tcPr>
            <w:tcW w:w="993" w:type="dxa"/>
          </w:tcPr>
          <w:p w:rsidR="00F23FF7" w:rsidRPr="00F23FF7" w:rsidRDefault="00F23FF7" w:rsidP="000613DC">
            <w:pPr>
              <w:rPr>
                <w:b/>
                <w:sz w:val="18"/>
                <w:szCs w:val="18"/>
              </w:rPr>
            </w:pPr>
            <w:r w:rsidRPr="00F23FF7">
              <w:rPr>
                <w:b/>
                <w:sz w:val="18"/>
                <w:szCs w:val="18"/>
              </w:rPr>
              <w:t>Sample</w:t>
            </w:r>
          </w:p>
        </w:tc>
        <w:tc>
          <w:tcPr>
            <w:tcW w:w="708" w:type="dxa"/>
          </w:tcPr>
          <w:p w:rsidR="00F23FF7" w:rsidRPr="00F23FF7" w:rsidRDefault="00F23FF7" w:rsidP="000613DC">
            <w:pPr>
              <w:rPr>
                <w:b/>
                <w:sz w:val="18"/>
                <w:szCs w:val="18"/>
              </w:rPr>
            </w:pPr>
            <w:r w:rsidRPr="00F23FF7">
              <w:rPr>
                <w:b/>
                <w:sz w:val="18"/>
                <w:szCs w:val="18"/>
              </w:rPr>
              <w:t>Gear type</w:t>
            </w:r>
          </w:p>
        </w:tc>
        <w:tc>
          <w:tcPr>
            <w:tcW w:w="851" w:type="dxa"/>
          </w:tcPr>
          <w:p w:rsidR="00F23FF7" w:rsidRPr="00F23FF7" w:rsidRDefault="00F23FF7" w:rsidP="000613DC">
            <w:pPr>
              <w:rPr>
                <w:b/>
                <w:sz w:val="18"/>
                <w:szCs w:val="18"/>
              </w:rPr>
            </w:pPr>
            <w:r w:rsidRPr="00F23FF7">
              <w:rPr>
                <w:b/>
                <w:sz w:val="18"/>
                <w:szCs w:val="18"/>
              </w:rPr>
              <w:t>Zone</w:t>
            </w:r>
          </w:p>
        </w:tc>
        <w:tc>
          <w:tcPr>
            <w:tcW w:w="1108" w:type="dxa"/>
          </w:tcPr>
          <w:p w:rsidR="00F23FF7" w:rsidRPr="00F23FF7" w:rsidRDefault="00F23FF7" w:rsidP="000613DC">
            <w:pPr>
              <w:rPr>
                <w:b/>
                <w:sz w:val="18"/>
                <w:szCs w:val="18"/>
              </w:rPr>
            </w:pPr>
            <w:r w:rsidRPr="00F23FF7">
              <w:rPr>
                <w:b/>
                <w:sz w:val="18"/>
                <w:szCs w:val="18"/>
              </w:rPr>
              <w:t>Broad Substrate</w:t>
            </w:r>
          </w:p>
        </w:tc>
        <w:tc>
          <w:tcPr>
            <w:tcW w:w="1276" w:type="dxa"/>
          </w:tcPr>
          <w:p w:rsidR="00F23FF7" w:rsidRPr="00F23FF7" w:rsidRDefault="00F23FF7" w:rsidP="000613DC">
            <w:pPr>
              <w:rPr>
                <w:b/>
                <w:sz w:val="18"/>
                <w:szCs w:val="18"/>
              </w:rPr>
            </w:pPr>
            <w:r w:rsidRPr="00F23FF7">
              <w:rPr>
                <w:b/>
                <w:sz w:val="18"/>
                <w:szCs w:val="18"/>
              </w:rPr>
              <w:t>Detailed Substrate description</w:t>
            </w:r>
          </w:p>
        </w:tc>
        <w:tc>
          <w:tcPr>
            <w:tcW w:w="1134" w:type="dxa"/>
          </w:tcPr>
          <w:p w:rsidR="00F23FF7" w:rsidRPr="00F23FF7" w:rsidRDefault="00F23FF7" w:rsidP="000613DC">
            <w:pPr>
              <w:rPr>
                <w:b/>
                <w:sz w:val="18"/>
                <w:szCs w:val="18"/>
              </w:rPr>
            </w:pPr>
            <w:r w:rsidRPr="00F23FF7">
              <w:rPr>
                <w:b/>
                <w:sz w:val="18"/>
                <w:szCs w:val="18"/>
              </w:rPr>
              <w:t>Energy/ sediment mobility</w:t>
            </w:r>
          </w:p>
        </w:tc>
        <w:tc>
          <w:tcPr>
            <w:tcW w:w="992" w:type="dxa"/>
          </w:tcPr>
          <w:p w:rsidR="00F23FF7" w:rsidRPr="00F23FF7" w:rsidRDefault="00F23FF7" w:rsidP="000613DC">
            <w:pPr>
              <w:rPr>
                <w:b/>
                <w:sz w:val="18"/>
                <w:szCs w:val="18"/>
              </w:rPr>
            </w:pPr>
            <w:r w:rsidRPr="00F23FF7">
              <w:rPr>
                <w:b/>
                <w:sz w:val="18"/>
                <w:szCs w:val="18"/>
              </w:rPr>
              <w:t>Salinity</w:t>
            </w:r>
          </w:p>
        </w:tc>
        <w:tc>
          <w:tcPr>
            <w:tcW w:w="1701" w:type="dxa"/>
          </w:tcPr>
          <w:p w:rsidR="00F23FF7" w:rsidRPr="00F23FF7" w:rsidRDefault="00F23FF7" w:rsidP="000613DC">
            <w:pPr>
              <w:rPr>
                <w:b/>
                <w:sz w:val="18"/>
                <w:szCs w:val="18"/>
              </w:rPr>
            </w:pPr>
            <w:r w:rsidRPr="00F23FF7">
              <w:rPr>
                <w:b/>
                <w:sz w:val="18"/>
                <w:szCs w:val="18"/>
              </w:rPr>
              <w:t>Characterising sp.</w:t>
            </w:r>
          </w:p>
        </w:tc>
        <w:tc>
          <w:tcPr>
            <w:tcW w:w="851" w:type="dxa"/>
          </w:tcPr>
          <w:p w:rsidR="00F23FF7" w:rsidRPr="00F23FF7" w:rsidRDefault="00F23FF7" w:rsidP="00B91277">
            <w:pPr>
              <w:rPr>
                <w:b/>
                <w:sz w:val="18"/>
                <w:szCs w:val="18"/>
              </w:rPr>
            </w:pPr>
            <w:r w:rsidRPr="00F23FF7">
              <w:rPr>
                <w:b/>
                <w:sz w:val="18"/>
                <w:szCs w:val="18"/>
              </w:rPr>
              <w:t>Multi</w:t>
            </w:r>
            <w:r>
              <w:rPr>
                <w:b/>
                <w:sz w:val="18"/>
                <w:szCs w:val="18"/>
              </w:rPr>
              <w:t>-</w:t>
            </w:r>
            <w:r w:rsidRPr="00F23FF7">
              <w:rPr>
                <w:b/>
                <w:sz w:val="18"/>
                <w:szCs w:val="18"/>
              </w:rPr>
              <w:t>variate cluster</w:t>
            </w:r>
          </w:p>
        </w:tc>
        <w:tc>
          <w:tcPr>
            <w:tcW w:w="850" w:type="dxa"/>
          </w:tcPr>
          <w:p w:rsidR="00F23FF7" w:rsidRPr="00F23FF7" w:rsidRDefault="00F23FF7" w:rsidP="000613DC">
            <w:pPr>
              <w:rPr>
                <w:b/>
                <w:sz w:val="18"/>
                <w:szCs w:val="18"/>
              </w:rPr>
            </w:pPr>
            <w:r>
              <w:rPr>
                <w:b/>
                <w:sz w:val="18"/>
                <w:szCs w:val="18"/>
              </w:rPr>
              <w:t>EUNIS level 3</w:t>
            </w:r>
          </w:p>
        </w:tc>
        <w:tc>
          <w:tcPr>
            <w:tcW w:w="1418" w:type="dxa"/>
          </w:tcPr>
          <w:p w:rsidR="00F23FF7" w:rsidRPr="00F23FF7" w:rsidRDefault="00F23FF7" w:rsidP="000613DC">
            <w:pPr>
              <w:rPr>
                <w:b/>
                <w:sz w:val="18"/>
                <w:szCs w:val="18"/>
              </w:rPr>
            </w:pPr>
            <w:r w:rsidRPr="00F23FF7">
              <w:rPr>
                <w:b/>
                <w:sz w:val="18"/>
                <w:szCs w:val="18"/>
              </w:rPr>
              <w:t xml:space="preserve">MHCBI Biotope code </w:t>
            </w:r>
          </w:p>
        </w:tc>
        <w:tc>
          <w:tcPr>
            <w:tcW w:w="992" w:type="dxa"/>
          </w:tcPr>
          <w:p w:rsidR="00F23FF7" w:rsidRPr="00F23FF7" w:rsidRDefault="00F23FF7" w:rsidP="000613DC">
            <w:pPr>
              <w:rPr>
                <w:b/>
                <w:sz w:val="18"/>
                <w:szCs w:val="18"/>
              </w:rPr>
            </w:pPr>
            <w:r w:rsidRPr="00F23FF7">
              <w:rPr>
                <w:b/>
                <w:sz w:val="18"/>
                <w:szCs w:val="18"/>
              </w:rPr>
              <w:t xml:space="preserve">EUNIS </w:t>
            </w:r>
            <w:r>
              <w:rPr>
                <w:b/>
                <w:sz w:val="18"/>
                <w:szCs w:val="18"/>
              </w:rPr>
              <w:t xml:space="preserve">biotope </w:t>
            </w:r>
            <w:r w:rsidRPr="00F23FF7">
              <w:rPr>
                <w:b/>
                <w:sz w:val="18"/>
                <w:szCs w:val="18"/>
              </w:rPr>
              <w:t>code</w:t>
            </w:r>
          </w:p>
        </w:tc>
        <w:tc>
          <w:tcPr>
            <w:tcW w:w="1134" w:type="dxa"/>
          </w:tcPr>
          <w:p w:rsidR="00F23FF7" w:rsidRPr="00F23FF7" w:rsidRDefault="00F23FF7" w:rsidP="000613DC">
            <w:pPr>
              <w:rPr>
                <w:b/>
                <w:sz w:val="18"/>
                <w:szCs w:val="18"/>
              </w:rPr>
            </w:pPr>
            <w:r w:rsidRPr="00F23FF7">
              <w:rPr>
                <w:b/>
                <w:sz w:val="18"/>
                <w:szCs w:val="18"/>
              </w:rPr>
              <w:t>Comment</w:t>
            </w:r>
          </w:p>
        </w:tc>
      </w:tr>
      <w:tr w:rsidR="00F23FF7" w:rsidRPr="00F23FF7" w:rsidTr="00F23FF7">
        <w:tc>
          <w:tcPr>
            <w:tcW w:w="959" w:type="dxa"/>
          </w:tcPr>
          <w:p w:rsidR="00F23FF7" w:rsidRPr="00F23FF7" w:rsidRDefault="00F23FF7" w:rsidP="000613DC">
            <w:pPr>
              <w:rPr>
                <w:sz w:val="18"/>
                <w:szCs w:val="18"/>
              </w:rPr>
            </w:pPr>
            <w:r w:rsidRPr="00F23FF7">
              <w:rPr>
                <w:sz w:val="18"/>
                <w:szCs w:val="18"/>
              </w:rPr>
              <w:t>Fladden grounds</w:t>
            </w:r>
          </w:p>
        </w:tc>
        <w:tc>
          <w:tcPr>
            <w:tcW w:w="850" w:type="dxa"/>
          </w:tcPr>
          <w:p w:rsidR="00F23FF7" w:rsidRPr="00F23FF7" w:rsidRDefault="00F23FF7" w:rsidP="000613DC">
            <w:pPr>
              <w:rPr>
                <w:sz w:val="18"/>
                <w:szCs w:val="18"/>
              </w:rPr>
            </w:pPr>
            <w:r w:rsidRPr="00F23FF7">
              <w:rPr>
                <w:rFonts w:cstheme="minorHAnsi"/>
                <w:color w:val="000000"/>
                <w:sz w:val="18"/>
                <w:szCs w:val="18"/>
              </w:rPr>
              <w:t>FTR01</w:t>
            </w:r>
          </w:p>
        </w:tc>
        <w:tc>
          <w:tcPr>
            <w:tcW w:w="993" w:type="dxa"/>
          </w:tcPr>
          <w:p w:rsidR="00F23FF7" w:rsidRPr="00F23FF7" w:rsidRDefault="00F23FF7" w:rsidP="000613DC">
            <w:pPr>
              <w:rPr>
                <w:sz w:val="18"/>
                <w:szCs w:val="18"/>
              </w:rPr>
            </w:pPr>
            <w:r w:rsidRPr="00F23FF7">
              <w:rPr>
                <w:rFonts w:cstheme="minorHAnsi"/>
                <w:color w:val="000000"/>
                <w:sz w:val="18"/>
                <w:szCs w:val="18"/>
              </w:rPr>
              <w:t>FTR01_01_H1</w:t>
            </w:r>
          </w:p>
        </w:tc>
        <w:tc>
          <w:tcPr>
            <w:tcW w:w="708" w:type="dxa"/>
          </w:tcPr>
          <w:p w:rsidR="00F23FF7" w:rsidRPr="00F23FF7" w:rsidRDefault="00F23FF7" w:rsidP="000613DC">
            <w:pPr>
              <w:rPr>
                <w:sz w:val="18"/>
                <w:szCs w:val="18"/>
              </w:rPr>
            </w:pPr>
            <w:r w:rsidRPr="00F23FF7">
              <w:rPr>
                <w:sz w:val="18"/>
                <w:szCs w:val="18"/>
              </w:rPr>
              <w:t>CS - video</w:t>
            </w:r>
          </w:p>
        </w:tc>
        <w:tc>
          <w:tcPr>
            <w:tcW w:w="851" w:type="dxa"/>
          </w:tcPr>
          <w:p w:rsidR="00F23FF7" w:rsidRPr="00F23FF7" w:rsidRDefault="00F23FF7" w:rsidP="000613DC">
            <w:pPr>
              <w:rPr>
                <w:sz w:val="18"/>
                <w:szCs w:val="18"/>
              </w:rPr>
            </w:pPr>
            <w:r w:rsidRPr="00F23FF7">
              <w:rPr>
                <w:sz w:val="18"/>
                <w:szCs w:val="18"/>
              </w:rPr>
              <w:t>Circalittoral</w:t>
            </w:r>
          </w:p>
        </w:tc>
        <w:tc>
          <w:tcPr>
            <w:tcW w:w="1108" w:type="dxa"/>
          </w:tcPr>
          <w:p w:rsidR="00F23FF7" w:rsidRPr="00F23FF7" w:rsidRDefault="00F23FF7" w:rsidP="000613DC">
            <w:pPr>
              <w:rPr>
                <w:sz w:val="18"/>
                <w:szCs w:val="18"/>
              </w:rPr>
            </w:pPr>
            <w:r w:rsidRPr="00F23FF7">
              <w:rPr>
                <w:sz w:val="18"/>
                <w:szCs w:val="18"/>
              </w:rPr>
              <w:t>Mud</w:t>
            </w:r>
          </w:p>
        </w:tc>
        <w:tc>
          <w:tcPr>
            <w:tcW w:w="1276" w:type="dxa"/>
          </w:tcPr>
          <w:p w:rsidR="00F23FF7" w:rsidRPr="00F23FF7" w:rsidRDefault="00F23FF7" w:rsidP="00A04E46">
            <w:pPr>
              <w:rPr>
                <w:sz w:val="18"/>
                <w:szCs w:val="18"/>
              </w:rPr>
            </w:pPr>
            <w:r w:rsidRPr="00F23FF7">
              <w:rPr>
                <w:sz w:val="18"/>
                <w:szCs w:val="18"/>
              </w:rPr>
              <w:t>Mud with a small sand fraction (M)</w:t>
            </w:r>
          </w:p>
        </w:tc>
        <w:tc>
          <w:tcPr>
            <w:tcW w:w="1134" w:type="dxa"/>
          </w:tcPr>
          <w:p w:rsidR="00F23FF7" w:rsidRPr="00F23FF7" w:rsidRDefault="00F23FF7" w:rsidP="000613DC">
            <w:pPr>
              <w:rPr>
                <w:sz w:val="18"/>
                <w:szCs w:val="18"/>
              </w:rPr>
            </w:pPr>
            <w:r w:rsidRPr="00F23FF7">
              <w:rPr>
                <w:sz w:val="18"/>
                <w:szCs w:val="18"/>
              </w:rPr>
              <w:t>Unknown</w:t>
            </w:r>
          </w:p>
        </w:tc>
        <w:tc>
          <w:tcPr>
            <w:tcW w:w="992" w:type="dxa"/>
          </w:tcPr>
          <w:p w:rsidR="00F23FF7" w:rsidRPr="00F23FF7" w:rsidRDefault="00F23FF7" w:rsidP="000613DC">
            <w:pPr>
              <w:rPr>
                <w:sz w:val="18"/>
                <w:szCs w:val="18"/>
              </w:rPr>
            </w:pPr>
            <w:r w:rsidRPr="00F23FF7">
              <w:rPr>
                <w:sz w:val="18"/>
                <w:szCs w:val="18"/>
              </w:rPr>
              <w:t>Full</w:t>
            </w:r>
          </w:p>
        </w:tc>
        <w:tc>
          <w:tcPr>
            <w:tcW w:w="1701" w:type="dxa"/>
          </w:tcPr>
          <w:p w:rsidR="00F23FF7" w:rsidRPr="00F23FF7" w:rsidRDefault="00F23FF7" w:rsidP="000613DC">
            <w:pPr>
              <w:rPr>
                <w:i/>
                <w:sz w:val="18"/>
                <w:szCs w:val="18"/>
              </w:rPr>
            </w:pPr>
            <w:r w:rsidRPr="00F23FF7">
              <w:rPr>
                <w:i/>
                <w:sz w:val="18"/>
                <w:szCs w:val="18"/>
              </w:rPr>
              <w:t>Virgularia mirabilis</w:t>
            </w:r>
          </w:p>
          <w:p w:rsidR="00F23FF7" w:rsidRPr="00F23FF7" w:rsidRDefault="00F23FF7" w:rsidP="000613DC">
            <w:pPr>
              <w:rPr>
                <w:sz w:val="18"/>
                <w:szCs w:val="18"/>
              </w:rPr>
            </w:pPr>
            <w:r w:rsidRPr="00F23FF7">
              <w:rPr>
                <w:sz w:val="18"/>
                <w:szCs w:val="18"/>
              </w:rPr>
              <w:t>Paguridae</w:t>
            </w:r>
          </w:p>
        </w:tc>
        <w:tc>
          <w:tcPr>
            <w:tcW w:w="851" w:type="dxa"/>
          </w:tcPr>
          <w:p w:rsidR="00F23FF7" w:rsidRPr="00F23FF7" w:rsidRDefault="00F23FF7" w:rsidP="000613DC">
            <w:pPr>
              <w:rPr>
                <w:sz w:val="18"/>
                <w:szCs w:val="18"/>
              </w:rPr>
            </w:pPr>
            <w:r w:rsidRPr="00F23FF7">
              <w:rPr>
                <w:sz w:val="18"/>
                <w:szCs w:val="18"/>
              </w:rPr>
              <w:t>A</w:t>
            </w:r>
          </w:p>
        </w:tc>
        <w:tc>
          <w:tcPr>
            <w:tcW w:w="850" w:type="dxa"/>
          </w:tcPr>
          <w:p w:rsidR="00F23FF7" w:rsidRPr="00F23FF7" w:rsidRDefault="00F23FF7" w:rsidP="000613DC">
            <w:pPr>
              <w:rPr>
                <w:sz w:val="18"/>
                <w:szCs w:val="18"/>
              </w:rPr>
            </w:pPr>
            <w:r w:rsidRPr="00F23FF7">
              <w:rPr>
                <w:sz w:val="18"/>
                <w:szCs w:val="18"/>
              </w:rPr>
              <w:t>A5.3</w:t>
            </w:r>
          </w:p>
        </w:tc>
        <w:tc>
          <w:tcPr>
            <w:tcW w:w="1418" w:type="dxa"/>
          </w:tcPr>
          <w:p w:rsidR="00F23FF7" w:rsidRPr="00F23FF7" w:rsidRDefault="00F23FF7" w:rsidP="000613DC">
            <w:pPr>
              <w:rPr>
                <w:sz w:val="18"/>
                <w:szCs w:val="18"/>
              </w:rPr>
            </w:pPr>
            <w:r w:rsidRPr="00F23FF7">
              <w:rPr>
                <w:sz w:val="18"/>
                <w:szCs w:val="18"/>
              </w:rPr>
              <w:t>SS.SMu.CfiMu.SpnMeg</w:t>
            </w:r>
          </w:p>
        </w:tc>
        <w:tc>
          <w:tcPr>
            <w:tcW w:w="992" w:type="dxa"/>
          </w:tcPr>
          <w:p w:rsidR="00F23FF7" w:rsidRPr="00F23FF7" w:rsidRDefault="00F23FF7" w:rsidP="000613DC">
            <w:pPr>
              <w:rPr>
                <w:sz w:val="18"/>
                <w:szCs w:val="18"/>
              </w:rPr>
            </w:pPr>
            <w:r w:rsidRPr="00F23FF7">
              <w:rPr>
                <w:sz w:val="18"/>
                <w:szCs w:val="18"/>
              </w:rPr>
              <w:t>A5.361</w:t>
            </w:r>
          </w:p>
        </w:tc>
        <w:tc>
          <w:tcPr>
            <w:tcW w:w="1134" w:type="dxa"/>
          </w:tcPr>
          <w:p w:rsidR="00F23FF7" w:rsidRPr="00F23FF7" w:rsidRDefault="00F23FF7" w:rsidP="000613DC">
            <w:pPr>
              <w:rPr>
                <w:sz w:val="18"/>
                <w:szCs w:val="18"/>
              </w:rPr>
            </w:pPr>
          </w:p>
        </w:tc>
      </w:tr>
      <w:tr w:rsidR="00F23FF7" w:rsidRPr="00F23FF7" w:rsidTr="00F23FF7">
        <w:tc>
          <w:tcPr>
            <w:tcW w:w="959" w:type="dxa"/>
          </w:tcPr>
          <w:p w:rsidR="00F23FF7" w:rsidRPr="00F23FF7" w:rsidRDefault="00F23FF7" w:rsidP="000613DC">
            <w:pPr>
              <w:rPr>
                <w:sz w:val="18"/>
                <w:szCs w:val="18"/>
              </w:rPr>
            </w:pPr>
            <w:r w:rsidRPr="00F23FF7">
              <w:rPr>
                <w:sz w:val="18"/>
                <w:szCs w:val="18"/>
              </w:rPr>
              <w:t>Fladden grounds</w:t>
            </w:r>
          </w:p>
        </w:tc>
        <w:tc>
          <w:tcPr>
            <w:tcW w:w="850" w:type="dxa"/>
          </w:tcPr>
          <w:p w:rsidR="00F23FF7" w:rsidRPr="00F23FF7" w:rsidRDefault="00F23FF7" w:rsidP="000613DC">
            <w:pPr>
              <w:rPr>
                <w:sz w:val="18"/>
                <w:szCs w:val="18"/>
              </w:rPr>
            </w:pPr>
            <w:r w:rsidRPr="00F23FF7">
              <w:rPr>
                <w:rFonts w:cstheme="minorHAnsi"/>
                <w:color w:val="000000"/>
                <w:sz w:val="18"/>
                <w:szCs w:val="18"/>
              </w:rPr>
              <w:t>FTR01</w:t>
            </w:r>
          </w:p>
        </w:tc>
        <w:tc>
          <w:tcPr>
            <w:tcW w:w="993" w:type="dxa"/>
          </w:tcPr>
          <w:p w:rsidR="00F23FF7" w:rsidRPr="00F23FF7" w:rsidRDefault="00F23FF7" w:rsidP="000613DC">
            <w:pPr>
              <w:rPr>
                <w:sz w:val="18"/>
                <w:szCs w:val="18"/>
              </w:rPr>
            </w:pPr>
            <w:r w:rsidRPr="00F23FF7">
              <w:rPr>
                <w:rFonts w:cstheme="minorHAnsi"/>
                <w:color w:val="000000"/>
                <w:sz w:val="18"/>
                <w:szCs w:val="18"/>
              </w:rPr>
              <w:t>FTR01_01_H1_001</w:t>
            </w:r>
          </w:p>
        </w:tc>
        <w:tc>
          <w:tcPr>
            <w:tcW w:w="708" w:type="dxa"/>
          </w:tcPr>
          <w:p w:rsidR="00F23FF7" w:rsidRPr="00F23FF7" w:rsidRDefault="00F23FF7" w:rsidP="000613DC">
            <w:pPr>
              <w:rPr>
                <w:sz w:val="18"/>
                <w:szCs w:val="18"/>
              </w:rPr>
            </w:pPr>
            <w:r w:rsidRPr="00F23FF7">
              <w:rPr>
                <w:sz w:val="18"/>
                <w:szCs w:val="18"/>
              </w:rPr>
              <w:t>CS - still</w:t>
            </w:r>
          </w:p>
        </w:tc>
        <w:tc>
          <w:tcPr>
            <w:tcW w:w="851" w:type="dxa"/>
          </w:tcPr>
          <w:p w:rsidR="00F23FF7" w:rsidRPr="00F23FF7" w:rsidRDefault="00F23FF7" w:rsidP="000613DC">
            <w:pPr>
              <w:rPr>
                <w:sz w:val="18"/>
                <w:szCs w:val="18"/>
              </w:rPr>
            </w:pPr>
            <w:r w:rsidRPr="00F23FF7">
              <w:rPr>
                <w:sz w:val="18"/>
                <w:szCs w:val="18"/>
              </w:rPr>
              <w:t>Circalittoral</w:t>
            </w:r>
          </w:p>
        </w:tc>
        <w:tc>
          <w:tcPr>
            <w:tcW w:w="1108" w:type="dxa"/>
          </w:tcPr>
          <w:p w:rsidR="00F23FF7" w:rsidRPr="00F23FF7" w:rsidRDefault="00F23FF7" w:rsidP="000613DC">
            <w:pPr>
              <w:rPr>
                <w:sz w:val="18"/>
                <w:szCs w:val="18"/>
              </w:rPr>
            </w:pPr>
            <w:r w:rsidRPr="00F23FF7">
              <w:rPr>
                <w:sz w:val="18"/>
                <w:szCs w:val="18"/>
              </w:rPr>
              <w:t>Mud</w:t>
            </w:r>
          </w:p>
        </w:tc>
        <w:tc>
          <w:tcPr>
            <w:tcW w:w="1276" w:type="dxa"/>
          </w:tcPr>
          <w:p w:rsidR="00F23FF7" w:rsidRPr="00F23FF7" w:rsidRDefault="00F23FF7" w:rsidP="000613DC">
            <w:pPr>
              <w:rPr>
                <w:sz w:val="18"/>
                <w:szCs w:val="18"/>
              </w:rPr>
            </w:pPr>
            <w:r w:rsidRPr="00F23FF7">
              <w:rPr>
                <w:sz w:val="18"/>
                <w:szCs w:val="18"/>
              </w:rPr>
              <w:t>Mud with a small sand fraction (M)</w:t>
            </w:r>
          </w:p>
        </w:tc>
        <w:tc>
          <w:tcPr>
            <w:tcW w:w="1134" w:type="dxa"/>
          </w:tcPr>
          <w:p w:rsidR="00F23FF7" w:rsidRPr="00F23FF7" w:rsidRDefault="00F23FF7" w:rsidP="000613DC">
            <w:pPr>
              <w:rPr>
                <w:sz w:val="18"/>
                <w:szCs w:val="18"/>
              </w:rPr>
            </w:pPr>
            <w:r w:rsidRPr="00F23FF7">
              <w:rPr>
                <w:sz w:val="18"/>
                <w:szCs w:val="18"/>
              </w:rPr>
              <w:t>Unknown</w:t>
            </w:r>
          </w:p>
        </w:tc>
        <w:tc>
          <w:tcPr>
            <w:tcW w:w="992" w:type="dxa"/>
          </w:tcPr>
          <w:p w:rsidR="00F23FF7" w:rsidRPr="00F23FF7" w:rsidRDefault="00F23FF7" w:rsidP="000613DC">
            <w:pPr>
              <w:rPr>
                <w:sz w:val="18"/>
                <w:szCs w:val="18"/>
              </w:rPr>
            </w:pPr>
            <w:r w:rsidRPr="00F23FF7">
              <w:rPr>
                <w:sz w:val="18"/>
                <w:szCs w:val="18"/>
              </w:rPr>
              <w:t>Full</w:t>
            </w:r>
          </w:p>
        </w:tc>
        <w:tc>
          <w:tcPr>
            <w:tcW w:w="1701" w:type="dxa"/>
          </w:tcPr>
          <w:p w:rsidR="00F23FF7" w:rsidRPr="00F23FF7" w:rsidRDefault="00F23FF7" w:rsidP="000613DC">
            <w:pPr>
              <w:rPr>
                <w:i/>
                <w:sz w:val="18"/>
                <w:szCs w:val="18"/>
              </w:rPr>
            </w:pPr>
            <w:r w:rsidRPr="00F23FF7">
              <w:rPr>
                <w:i/>
                <w:sz w:val="18"/>
                <w:szCs w:val="18"/>
              </w:rPr>
              <w:t>Virgularia mirabilis</w:t>
            </w:r>
          </w:p>
          <w:p w:rsidR="00F23FF7" w:rsidRPr="00F23FF7" w:rsidRDefault="00F23FF7" w:rsidP="000613DC">
            <w:pPr>
              <w:rPr>
                <w:sz w:val="18"/>
                <w:szCs w:val="18"/>
              </w:rPr>
            </w:pPr>
            <w:r w:rsidRPr="00F23FF7">
              <w:rPr>
                <w:sz w:val="18"/>
                <w:szCs w:val="18"/>
              </w:rPr>
              <w:t>Paguridae</w:t>
            </w:r>
          </w:p>
        </w:tc>
        <w:tc>
          <w:tcPr>
            <w:tcW w:w="851" w:type="dxa"/>
          </w:tcPr>
          <w:p w:rsidR="00F23FF7" w:rsidRPr="00F23FF7" w:rsidRDefault="00F23FF7" w:rsidP="000613DC">
            <w:pPr>
              <w:rPr>
                <w:sz w:val="18"/>
                <w:szCs w:val="18"/>
              </w:rPr>
            </w:pPr>
            <w:r w:rsidRPr="00F23FF7">
              <w:rPr>
                <w:sz w:val="18"/>
                <w:szCs w:val="18"/>
              </w:rPr>
              <w:t>A</w:t>
            </w:r>
          </w:p>
        </w:tc>
        <w:tc>
          <w:tcPr>
            <w:tcW w:w="850" w:type="dxa"/>
          </w:tcPr>
          <w:p w:rsidR="00F23FF7" w:rsidRPr="00F23FF7" w:rsidRDefault="00F23FF7" w:rsidP="000613DC">
            <w:pPr>
              <w:rPr>
                <w:sz w:val="18"/>
                <w:szCs w:val="18"/>
              </w:rPr>
            </w:pPr>
            <w:r w:rsidRPr="00F23FF7">
              <w:rPr>
                <w:sz w:val="18"/>
                <w:szCs w:val="18"/>
              </w:rPr>
              <w:t>A5.3</w:t>
            </w:r>
          </w:p>
        </w:tc>
        <w:tc>
          <w:tcPr>
            <w:tcW w:w="1418" w:type="dxa"/>
          </w:tcPr>
          <w:p w:rsidR="00F23FF7" w:rsidRPr="00F23FF7" w:rsidRDefault="00F23FF7" w:rsidP="000613DC">
            <w:pPr>
              <w:rPr>
                <w:sz w:val="18"/>
                <w:szCs w:val="18"/>
              </w:rPr>
            </w:pPr>
            <w:r w:rsidRPr="00F23FF7">
              <w:rPr>
                <w:sz w:val="18"/>
                <w:szCs w:val="18"/>
              </w:rPr>
              <w:t>SS.SMu.CfiMu.SpnMeg</w:t>
            </w:r>
          </w:p>
        </w:tc>
        <w:tc>
          <w:tcPr>
            <w:tcW w:w="992" w:type="dxa"/>
          </w:tcPr>
          <w:p w:rsidR="00F23FF7" w:rsidRPr="00F23FF7" w:rsidRDefault="00F23FF7" w:rsidP="000613DC">
            <w:pPr>
              <w:rPr>
                <w:sz w:val="18"/>
                <w:szCs w:val="18"/>
              </w:rPr>
            </w:pPr>
            <w:r w:rsidRPr="00F23FF7">
              <w:rPr>
                <w:sz w:val="18"/>
                <w:szCs w:val="18"/>
              </w:rPr>
              <w:t>A5.361</w:t>
            </w:r>
          </w:p>
        </w:tc>
        <w:tc>
          <w:tcPr>
            <w:tcW w:w="1134" w:type="dxa"/>
          </w:tcPr>
          <w:p w:rsidR="00F23FF7" w:rsidRPr="00F23FF7" w:rsidRDefault="00F23FF7" w:rsidP="000613DC">
            <w:pPr>
              <w:rPr>
                <w:sz w:val="18"/>
                <w:szCs w:val="18"/>
              </w:rPr>
            </w:pPr>
          </w:p>
        </w:tc>
      </w:tr>
      <w:tr w:rsidR="00F23FF7" w:rsidRPr="00F23FF7" w:rsidTr="00F23FF7">
        <w:tc>
          <w:tcPr>
            <w:tcW w:w="959" w:type="dxa"/>
          </w:tcPr>
          <w:p w:rsidR="00F23FF7" w:rsidRPr="00F23FF7" w:rsidRDefault="00F23FF7" w:rsidP="000613DC">
            <w:pPr>
              <w:rPr>
                <w:sz w:val="18"/>
                <w:szCs w:val="18"/>
              </w:rPr>
            </w:pPr>
            <w:r w:rsidRPr="00F23FF7">
              <w:rPr>
                <w:sz w:val="18"/>
                <w:szCs w:val="18"/>
              </w:rPr>
              <w:t>Fladden grounds</w:t>
            </w:r>
          </w:p>
        </w:tc>
        <w:tc>
          <w:tcPr>
            <w:tcW w:w="850" w:type="dxa"/>
          </w:tcPr>
          <w:p w:rsidR="00F23FF7" w:rsidRPr="00F23FF7" w:rsidRDefault="00F23FF7" w:rsidP="000613DC">
            <w:pPr>
              <w:rPr>
                <w:sz w:val="18"/>
                <w:szCs w:val="18"/>
              </w:rPr>
            </w:pPr>
            <w:r w:rsidRPr="00F23FF7">
              <w:rPr>
                <w:rFonts w:cstheme="minorHAnsi"/>
                <w:color w:val="000000"/>
                <w:sz w:val="18"/>
                <w:szCs w:val="18"/>
              </w:rPr>
              <w:t>FTR01</w:t>
            </w:r>
          </w:p>
        </w:tc>
        <w:tc>
          <w:tcPr>
            <w:tcW w:w="993" w:type="dxa"/>
          </w:tcPr>
          <w:p w:rsidR="00F23FF7" w:rsidRPr="00F23FF7" w:rsidRDefault="00F23FF7" w:rsidP="000613DC">
            <w:pPr>
              <w:rPr>
                <w:sz w:val="18"/>
                <w:szCs w:val="18"/>
              </w:rPr>
            </w:pPr>
            <w:r w:rsidRPr="00F23FF7">
              <w:rPr>
                <w:rFonts w:cstheme="minorHAnsi"/>
                <w:color w:val="000000"/>
                <w:sz w:val="18"/>
                <w:szCs w:val="18"/>
              </w:rPr>
              <w:t>FTR01_01_H1_002</w:t>
            </w:r>
          </w:p>
        </w:tc>
        <w:tc>
          <w:tcPr>
            <w:tcW w:w="708" w:type="dxa"/>
          </w:tcPr>
          <w:p w:rsidR="00F23FF7" w:rsidRPr="00F23FF7" w:rsidRDefault="00F23FF7" w:rsidP="000613DC">
            <w:pPr>
              <w:rPr>
                <w:sz w:val="18"/>
                <w:szCs w:val="18"/>
              </w:rPr>
            </w:pPr>
            <w:r w:rsidRPr="00F23FF7">
              <w:rPr>
                <w:sz w:val="18"/>
                <w:szCs w:val="18"/>
              </w:rPr>
              <w:t>CS - still</w:t>
            </w:r>
          </w:p>
        </w:tc>
        <w:tc>
          <w:tcPr>
            <w:tcW w:w="851" w:type="dxa"/>
          </w:tcPr>
          <w:p w:rsidR="00F23FF7" w:rsidRPr="00F23FF7" w:rsidRDefault="00F23FF7" w:rsidP="000613DC">
            <w:pPr>
              <w:rPr>
                <w:sz w:val="18"/>
                <w:szCs w:val="18"/>
              </w:rPr>
            </w:pPr>
            <w:r w:rsidRPr="00F23FF7">
              <w:rPr>
                <w:sz w:val="18"/>
                <w:szCs w:val="18"/>
              </w:rPr>
              <w:t>Circalittoral</w:t>
            </w:r>
          </w:p>
        </w:tc>
        <w:tc>
          <w:tcPr>
            <w:tcW w:w="1108" w:type="dxa"/>
          </w:tcPr>
          <w:p w:rsidR="00F23FF7" w:rsidRPr="00F23FF7" w:rsidRDefault="00F23FF7" w:rsidP="000613DC">
            <w:pPr>
              <w:rPr>
                <w:sz w:val="18"/>
                <w:szCs w:val="18"/>
              </w:rPr>
            </w:pPr>
            <w:r w:rsidRPr="00F23FF7">
              <w:rPr>
                <w:sz w:val="18"/>
                <w:szCs w:val="18"/>
              </w:rPr>
              <w:t>Mud</w:t>
            </w:r>
          </w:p>
        </w:tc>
        <w:tc>
          <w:tcPr>
            <w:tcW w:w="1276" w:type="dxa"/>
          </w:tcPr>
          <w:p w:rsidR="00F23FF7" w:rsidRPr="00F23FF7" w:rsidRDefault="00F23FF7" w:rsidP="000613DC">
            <w:pPr>
              <w:rPr>
                <w:sz w:val="18"/>
                <w:szCs w:val="18"/>
              </w:rPr>
            </w:pPr>
            <w:r w:rsidRPr="00F23FF7">
              <w:rPr>
                <w:sz w:val="18"/>
                <w:szCs w:val="18"/>
              </w:rPr>
              <w:t>Mud with a small sand fraction (M)</w:t>
            </w:r>
          </w:p>
        </w:tc>
        <w:tc>
          <w:tcPr>
            <w:tcW w:w="1134" w:type="dxa"/>
          </w:tcPr>
          <w:p w:rsidR="00F23FF7" w:rsidRPr="00F23FF7" w:rsidRDefault="00F23FF7" w:rsidP="000613DC">
            <w:pPr>
              <w:rPr>
                <w:sz w:val="18"/>
                <w:szCs w:val="18"/>
              </w:rPr>
            </w:pPr>
            <w:r w:rsidRPr="00F23FF7">
              <w:rPr>
                <w:sz w:val="18"/>
                <w:szCs w:val="18"/>
              </w:rPr>
              <w:t>Unknown</w:t>
            </w:r>
          </w:p>
        </w:tc>
        <w:tc>
          <w:tcPr>
            <w:tcW w:w="992" w:type="dxa"/>
          </w:tcPr>
          <w:p w:rsidR="00F23FF7" w:rsidRPr="00F23FF7" w:rsidRDefault="00F23FF7" w:rsidP="000613DC">
            <w:pPr>
              <w:rPr>
                <w:sz w:val="18"/>
                <w:szCs w:val="18"/>
              </w:rPr>
            </w:pPr>
            <w:r w:rsidRPr="00F23FF7">
              <w:rPr>
                <w:sz w:val="18"/>
                <w:szCs w:val="18"/>
              </w:rPr>
              <w:t>Full</w:t>
            </w:r>
          </w:p>
        </w:tc>
        <w:tc>
          <w:tcPr>
            <w:tcW w:w="1701" w:type="dxa"/>
          </w:tcPr>
          <w:p w:rsidR="00F23FF7" w:rsidRPr="00F23FF7" w:rsidRDefault="00F23FF7" w:rsidP="000613DC">
            <w:pPr>
              <w:rPr>
                <w:i/>
                <w:sz w:val="18"/>
                <w:szCs w:val="18"/>
              </w:rPr>
            </w:pPr>
            <w:r w:rsidRPr="00F23FF7">
              <w:rPr>
                <w:i/>
                <w:sz w:val="18"/>
                <w:szCs w:val="18"/>
              </w:rPr>
              <w:t>Virgularia mirabilis</w:t>
            </w:r>
          </w:p>
          <w:p w:rsidR="00F23FF7" w:rsidRPr="00F23FF7" w:rsidRDefault="00F23FF7" w:rsidP="000613DC">
            <w:pPr>
              <w:rPr>
                <w:sz w:val="18"/>
                <w:szCs w:val="18"/>
              </w:rPr>
            </w:pPr>
            <w:r w:rsidRPr="00F23FF7">
              <w:rPr>
                <w:sz w:val="18"/>
                <w:szCs w:val="18"/>
              </w:rPr>
              <w:t>Paguridae</w:t>
            </w:r>
          </w:p>
        </w:tc>
        <w:tc>
          <w:tcPr>
            <w:tcW w:w="851" w:type="dxa"/>
          </w:tcPr>
          <w:p w:rsidR="00F23FF7" w:rsidRPr="00F23FF7" w:rsidRDefault="00F23FF7" w:rsidP="000613DC">
            <w:pPr>
              <w:rPr>
                <w:sz w:val="18"/>
                <w:szCs w:val="18"/>
              </w:rPr>
            </w:pPr>
            <w:r w:rsidRPr="00F23FF7">
              <w:rPr>
                <w:sz w:val="18"/>
                <w:szCs w:val="18"/>
              </w:rPr>
              <w:t>A</w:t>
            </w:r>
          </w:p>
        </w:tc>
        <w:tc>
          <w:tcPr>
            <w:tcW w:w="850" w:type="dxa"/>
          </w:tcPr>
          <w:p w:rsidR="00F23FF7" w:rsidRPr="00F23FF7" w:rsidRDefault="00F23FF7" w:rsidP="000613DC">
            <w:pPr>
              <w:rPr>
                <w:sz w:val="18"/>
                <w:szCs w:val="18"/>
              </w:rPr>
            </w:pPr>
            <w:r w:rsidRPr="00F23FF7">
              <w:rPr>
                <w:sz w:val="18"/>
                <w:szCs w:val="18"/>
              </w:rPr>
              <w:t>A5.3</w:t>
            </w:r>
          </w:p>
        </w:tc>
        <w:tc>
          <w:tcPr>
            <w:tcW w:w="1418" w:type="dxa"/>
          </w:tcPr>
          <w:p w:rsidR="00F23FF7" w:rsidRPr="00F23FF7" w:rsidRDefault="00F23FF7" w:rsidP="000613DC">
            <w:pPr>
              <w:rPr>
                <w:sz w:val="18"/>
                <w:szCs w:val="18"/>
              </w:rPr>
            </w:pPr>
            <w:r w:rsidRPr="00F23FF7">
              <w:rPr>
                <w:sz w:val="18"/>
                <w:szCs w:val="18"/>
              </w:rPr>
              <w:t>SS.SMu.CfiMu.SpnMeg</w:t>
            </w:r>
          </w:p>
        </w:tc>
        <w:tc>
          <w:tcPr>
            <w:tcW w:w="992" w:type="dxa"/>
          </w:tcPr>
          <w:p w:rsidR="00F23FF7" w:rsidRPr="00F23FF7" w:rsidRDefault="00F23FF7" w:rsidP="000613DC">
            <w:pPr>
              <w:rPr>
                <w:sz w:val="18"/>
                <w:szCs w:val="18"/>
              </w:rPr>
            </w:pPr>
            <w:r w:rsidRPr="00F23FF7">
              <w:rPr>
                <w:sz w:val="18"/>
                <w:szCs w:val="18"/>
              </w:rPr>
              <w:t>A5.361</w:t>
            </w:r>
          </w:p>
        </w:tc>
        <w:tc>
          <w:tcPr>
            <w:tcW w:w="1134" w:type="dxa"/>
          </w:tcPr>
          <w:p w:rsidR="00F23FF7" w:rsidRPr="00F23FF7" w:rsidRDefault="00F23FF7" w:rsidP="000613DC">
            <w:pPr>
              <w:rPr>
                <w:sz w:val="18"/>
                <w:szCs w:val="18"/>
              </w:rPr>
            </w:pPr>
          </w:p>
        </w:tc>
      </w:tr>
      <w:tr w:rsidR="00F23FF7" w:rsidRPr="00F23FF7" w:rsidTr="00F23FF7">
        <w:tc>
          <w:tcPr>
            <w:tcW w:w="959" w:type="dxa"/>
          </w:tcPr>
          <w:p w:rsidR="00F23FF7" w:rsidRPr="00F23FF7" w:rsidRDefault="00F23FF7" w:rsidP="000613DC">
            <w:pPr>
              <w:rPr>
                <w:sz w:val="18"/>
                <w:szCs w:val="18"/>
              </w:rPr>
            </w:pPr>
            <w:r w:rsidRPr="00F23FF7">
              <w:rPr>
                <w:sz w:val="18"/>
                <w:szCs w:val="18"/>
              </w:rPr>
              <w:t>Fladden grounds</w:t>
            </w:r>
          </w:p>
        </w:tc>
        <w:tc>
          <w:tcPr>
            <w:tcW w:w="850" w:type="dxa"/>
          </w:tcPr>
          <w:p w:rsidR="00F23FF7" w:rsidRPr="00F23FF7" w:rsidRDefault="00F23FF7" w:rsidP="000613DC">
            <w:pPr>
              <w:rPr>
                <w:sz w:val="18"/>
                <w:szCs w:val="18"/>
              </w:rPr>
            </w:pPr>
            <w:r w:rsidRPr="00F23FF7">
              <w:rPr>
                <w:rFonts w:cstheme="minorHAnsi"/>
                <w:color w:val="000000"/>
                <w:sz w:val="18"/>
                <w:szCs w:val="18"/>
              </w:rPr>
              <w:t>FTR01</w:t>
            </w:r>
          </w:p>
        </w:tc>
        <w:tc>
          <w:tcPr>
            <w:tcW w:w="993" w:type="dxa"/>
          </w:tcPr>
          <w:p w:rsidR="00F23FF7" w:rsidRPr="00F23FF7" w:rsidRDefault="00F23FF7" w:rsidP="000613DC">
            <w:pPr>
              <w:rPr>
                <w:sz w:val="18"/>
                <w:szCs w:val="18"/>
              </w:rPr>
            </w:pPr>
            <w:r w:rsidRPr="00F23FF7">
              <w:rPr>
                <w:rFonts w:cstheme="minorHAnsi"/>
                <w:color w:val="000000"/>
                <w:sz w:val="18"/>
                <w:szCs w:val="18"/>
              </w:rPr>
              <w:t>FTR01N_03</w:t>
            </w:r>
          </w:p>
        </w:tc>
        <w:tc>
          <w:tcPr>
            <w:tcW w:w="708" w:type="dxa"/>
          </w:tcPr>
          <w:p w:rsidR="00F23FF7" w:rsidRPr="00F23FF7" w:rsidRDefault="00F23FF7" w:rsidP="000613DC">
            <w:pPr>
              <w:rPr>
                <w:sz w:val="18"/>
                <w:szCs w:val="18"/>
              </w:rPr>
            </w:pPr>
            <w:r w:rsidRPr="00F23FF7">
              <w:rPr>
                <w:sz w:val="18"/>
                <w:szCs w:val="18"/>
              </w:rPr>
              <w:t>HG</w:t>
            </w:r>
          </w:p>
        </w:tc>
        <w:tc>
          <w:tcPr>
            <w:tcW w:w="851" w:type="dxa"/>
          </w:tcPr>
          <w:p w:rsidR="00F23FF7" w:rsidRPr="00F23FF7" w:rsidRDefault="00F23FF7" w:rsidP="000613DC">
            <w:pPr>
              <w:rPr>
                <w:sz w:val="18"/>
                <w:szCs w:val="18"/>
              </w:rPr>
            </w:pPr>
            <w:r w:rsidRPr="00F23FF7">
              <w:rPr>
                <w:sz w:val="18"/>
                <w:szCs w:val="18"/>
              </w:rPr>
              <w:t>Circalittoral</w:t>
            </w:r>
          </w:p>
        </w:tc>
        <w:tc>
          <w:tcPr>
            <w:tcW w:w="1108" w:type="dxa"/>
          </w:tcPr>
          <w:p w:rsidR="00F23FF7" w:rsidRPr="00F23FF7" w:rsidRDefault="00F23FF7" w:rsidP="000613DC">
            <w:pPr>
              <w:rPr>
                <w:sz w:val="18"/>
                <w:szCs w:val="18"/>
              </w:rPr>
            </w:pPr>
            <w:r w:rsidRPr="00F23FF7">
              <w:rPr>
                <w:sz w:val="18"/>
                <w:szCs w:val="18"/>
              </w:rPr>
              <w:t>Mud</w:t>
            </w:r>
          </w:p>
        </w:tc>
        <w:tc>
          <w:tcPr>
            <w:tcW w:w="1276" w:type="dxa"/>
          </w:tcPr>
          <w:p w:rsidR="00F23FF7" w:rsidRPr="00F23FF7" w:rsidRDefault="00F23FF7" w:rsidP="000613DC">
            <w:pPr>
              <w:rPr>
                <w:sz w:val="18"/>
                <w:szCs w:val="18"/>
              </w:rPr>
            </w:pPr>
            <w:r w:rsidRPr="00F23FF7">
              <w:rPr>
                <w:sz w:val="18"/>
                <w:szCs w:val="18"/>
              </w:rPr>
              <w:t>Mud with a small sand fraction (M)</w:t>
            </w:r>
          </w:p>
        </w:tc>
        <w:tc>
          <w:tcPr>
            <w:tcW w:w="1134" w:type="dxa"/>
          </w:tcPr>
          <w:p w:rsidR="00F23FF7" w:rsidRPr="00F23FF7" w:rsidRDefault="00F23FF7" w:rsidP="000613DC">
            <w:pPr>
              <w:rPr>
                <w:sz w:val="18"/>
                <w:szCs w:val="18"/>
              </w:rPr>
            </w:pPr>
            <w:r w:rsidRPr="00F23FF7">
              <w:rPr>
                <w:sz w:val="18"/>
                <w:szCs w:val="18"/>
              </w:rPr>
              <w:t>Unknown</w:t>
            </w:r>
          </w:p>
        </w:tc>
        <w:tc>
          <w:tcPr>
            <w:tcW w:w="992" w:type="dxa"/>
          </w:tcPr>
          <w:p w:rsidR="00F23FF7" w:rsidRPr="00F23FF7" w:rsidRDefault="00F23FF7" w:rsidP="000613DC">
            <w:pPr>
              <w:rPr>
                <w:sz w:val="18"/>
                <w:szCs w:val="18"/>
              </w:rPr>
            </w:pPr>
            <w:r w:rsidRPr="00F23FF7">
              <w:rPr>
                <w:sz w:val="18"/>
                <w:szCs w:val="18"/>
              </w:rPr>
              <w:t>Full</w:t>
            </w:r>
          </w:p>
        </w:tc>
        <w:tc>
          <w:tcPr>
            <w:tcW w:w="1701" w:type="dxa"/>
          </w:tcPr>
          <w:p w:rsidR="00F23FF7" w:rsidRPr="00F23FF7" w:rsidRDefault="00F23FF7" w:rsidP="000613DC">
            <w:pPr>
              <w:rPr>
                <w:sz w:val="18"/>
                <w:szCs w:val="18"/>
              </w:rPr>
            </w:pPr>
            <w:r w:rsidRPr="00F23FF7">
              <w:rPr>
                <w:i/>
                <w:iCs/>
                <w:sz w:val="18"/>
                <w:szCs w:val="18"/>
              </w:rPr>
              <w:t>Pholoe</w:t>
            </w:r>
            <w:r w:rsidRPr="00F23FF7">
              <w:rPr>
                <w:sz w:val="18"/>
                <w:szCs w:val="18"/>
              </w:rPr>
              <w:t xml:space="preserve"> sp.</w:t>
            </w:r>
          </w:p>
          <w:p w:rsidR="00F23FF7" w:rsidRPr="00F23FF7" w:rsidRDefault="00F23FF7" w:rsidP="000613DC">
            <w:pPr>
              <w:rPr>
                <w:sz w:val="18"/>
                <w:szCs w:val="18"/>
              </w:rPr>
            </w:pPr>
            <w:r w:rsidRPr="00F23FF7">
              <w:rPr>
                <w:i/>
                <w:iCs/>
                <w:sz w:val="18"/>
                <w:szCs w:val="18"/>
              </w:rPr>
              <w:t>Glycera</w:t>
            </w:r>
            <w:r w:rsidRPr="00F23FF7">
              <w:rPr>
                <w:sz w:val="18"/>
                <w:szCs w:val="18"/>
              </w:rPr>
              <w:t xml:space="preserve"> sp.</w:t>
            </w:r>
          </w:p>
          <w:p w:rsidR="00F23FF7" w:rsidRPr="00F23FF7" w:rsidRDefault="00F23FF7" w:rsidP="000613DC">
            <w:pPr>
              <w:rPr>
                <w:i/>
                <w:iCs/>
                <w:sz w:val="18"/>
                <w:szCs w:val="18"/>
              </w:rPr>
            </w:pPr>
            <w:r w:rsidRPr="00F23FF7">
              <w:rPr>
                <w:i/>
                <w:iCs/>
                <w:sz w:val="18"/>
                <w:szCs w:val="18"/>
              </w:rPr>
              <w:t>Corbula gibba</w:t>
            </w:r>
          </w:p>
          <w:p w:rsidR="00F23FF7" w:rsidRPr="00F23FF7" w:rsidRDefault="00F23FF7" w:rsidP="000613DC">
            <w:pPr>
              <w:rPr>
                <w:i/>
                <w:iCs/>
                <w:sz w:val="18"/>
                <w:szCs w:val="18"/>
              </w:rPr>
            </w:pPr>
            <w:r w:rsidRPr="00F23FF7">
              <w:rPr>
                <w:i/>
                <w:iCs/>
                <w:sz w:val="18"/>
                <w:szCs w:val="18"/>
              </w:rPr>
              <w:t>Brissopsis lyrifera</w:t>
            </w:r>
          </w:p>
        </w:tc>
        <w:tc>
          <w:tcPr>
            <w:tcW w:w="851" w:type="dxa"/>
          </w:tcPr>
          <w:p w:rsidR="00F23FF7" w:rsidRPr="00F23FF7" w:rsidRDefault="00F23FF7" w:rsidP="000613DC">
            <w:pPr>
              <w:rPr>
                <w:sz w:val="18"/>
                <w:szCs w:val="18"/>
              </w:rPr>
            </w:pPr>
            <w:r w:rsidRPr="00F23FF7">
              <w:rPr>
                <w:sz w:val="18"/>
                <w:szCs w:val="18"/>
              </w:rPr>
              <w:t>A</w:t>
            </w:r>
          </w:p>
        </w:tc>
        <w:tc>
          <w:tcPr>
            <w:tcW w:w="850" w:type="dxa"/>
          </w:tcPr>
          <w:p w:rsidR="00F23FF7" w:rsidRPr="00F23FF7" w:rsidRDefault="00F23FF7" w:rsidP="000613DC">
            <w:pPr>
              <w:rPr>
                <w:sz w:val="18"/>
                <w:szCs w:val="18"/>
              </w:rPr>
            </w:pPr>
            <w:r w:rsidRPr="00F23FF7">
              <w:rPr>
                <w:sz w:val="18"/>
                <w:szCs w:val="18"/>
              </w:rPr>
              <w:t>A5.3</w:t>
            </w:r>
          </w:p>
        </w:tc>
        <w:tc>
          <w:tcPr>
            <w:tcW w:w="1418" w:type="dxa"/>
          </w:tcPr>
          <w:p w:rsidR="00F23FF7" w:rsidRPr="00F23FF7" w:rsidRDefault="00F23FF7" w:rsidP="000613DC">
            <w:pPr>
              <w:rPr>
                <w:sz w:val="18"/>
                <w:szCs w:val="18"/>
              </w:rPr>
            </w:pPr>
            <w:r w:rsidRPr="00F23FF7">
              <w:rPr>
                <w:sz w:val="18"/>
                <w:szCs w:val="18"/>
              </w:rPr>
              <w:t>SS.SMu.CfiMu.SpnMeg</w:t>
            </w:r>
          </w:p>
        </w:tc>
        <w:tc>
          <w:tcPr>
            <w:tcW w:w="992" w:type="dxa"/>
          </w:tcPr>
          <w:p w:rsidR="00F23FF7" w:rsidRPr="00F23FF7" w:rsidRDefault="00F23FF7" w:rsidP="000613DC">
            <w:pPr>
              <w:rPr>
                <w:sz w:val="18"/>
                <w:szCs w:val="18"/>
              </w:rPr>
            </w:pPr>
            <w:r w:rsidRPr="00F23FF7">
              <w:rPr>
                <w:sz w:val="18"/>
                <w:szCs w:val="18"/>
              </w:rPr>
              <w:t>A5.361</w:t>
            </w:r>
          </w:p>
        </w:tc>
        <w:tc>
          <w:tcPr>
            <w:tcW w:w="1134" w:type="dxa"/>
          </w:tcPr>
          <w:p w:rsidR="00F23FF7" w:rsidRPr="00F23FF7" w:rsidRDefault="00F23FF7" w:rsidP="000613DC">
            <w:pPr>
              <w:rPr>
                <w:sz w:val="18"/>
                <w:szCs w:val="18"/>
              </w:rPr>
            </w:pPr>
          </w:p>
        </w:tc>
      </w:tr>
      <w:tr w:rsidR="00F23FF7" w:rsidRPr="00F23FF7" w:rsidTr="00F23FF7">
        <w:tc>
          <w:tcPr>
            <w:tcW w:w="959" w:type="dxa"/>
          </w:tcPr>
          <w:p w:rsidR="00F23FF7" w:rsidRPr="00F23FF7" w:rsidRDefault="00F23FF7" w:rsidP="000613DC">
            <w:pPr>
              <w:rPr>
                <w:sz w:val="18"/>
                <w:szCs w:val="18"/>
              </w:rPr>
            </w:pPr>
            <w:r w:rsidRPr="00F23FF7">
              <w:rPr>
                <w:sz w:val="18"/>
                <w:szCs w:val="18"/>
              </w:rPr>
              <w:t>Fladden grounds</w:t>
            </w:r>
          </w:p>
        </w:tc>
        <w:tc>
          <w:tcPr>
            <w:tcW w:w="850" w:type="dxa"/>
          </w:tcPr>
          <w:p w:rsidR="00F23FF7" w:rsidRPr="00F23FF7" w:rsidRDefault="00F23FF7" w:rsidP="000613DC">
            <w:pPr>
              <w:rPr>
                <w:sz w:val="18"/>
                <w:szCs w:val="18"/>
              </w:rPr>
            </w:pPr>
            <w:r w:rsidRPr="00F23FF7">
              <w:rPr>
                <w:rFonts w:cstheme="minorHAnsi"/>
                <w:color w:val="000000"/>
                <w:sz w:val="18"/>
                <w:szCs w:val="18"/>
              </w:rPr>
              <w:t>FTR02</w:t>
            </w:r>
          </w:p>
        </w:tc>
        <w:tc>
          <w:tcPr>
            <w:tcW w:w="993" w:type="dxa"/>
          </w:tcPr>
          <w:p w:rsidR="00F23FF7" w:rsidRPr="00F23FF7" w:rsidRDefault="00F23FF7" w:rsidP="000613DC">
            <w:pPr>
              <w:rPr>
                <w:sz w:val="18"/>
                <w:szCs w:val="18"/>
              </w:rPr>
            </w:pPr>
            <w:r w:rsidRPr="00F23FF7">
              <w:rPr>
                <w:rFonts w:cstheme="minorHAnsi"/>
                <w:color w:val="000000"/>
                <w:sz w:val="18"/>
                <w:szCs w:val="18"/>
              </w:rPr>
              <w:t>FTR02_01_H1</w:t>
            </w:r>
          </w:p>
        </w:tc>
        <w:tc>
          <w:tcPr>
            <w:tcW w:w="708" w:type="dxa"/>
          </w:tcPr>
          <w:p w:rsidR="00F23FF7" w:rsidRPr="00F23FF7" w:rsidRDefault="00F23FF7" w:rsidP="000613DC">
            <w:pPr>
              <w:rPr>
                <w:sz w:val="18"/>
                <w:szCs w:val="18"/>
              </w:rPr>
            </w:pPr>
            <w:r w:rsidRPr="00F23FF7">
              <w:rPr>
                <w:sz w:val="18"/>
                <w:szCs w:val="18"/>
              </w:rPr>
              <w:t>CS - video</w:t>
            </w:r>
          </w:p>
        </w:tc>
        <w:tc>
          <w:tcPr>
            <w:tcW w:w="851" w:type="dxa"/>
          </w:tcPr>
          <w:p w:rsidR="00F23FF7" w:rsidRPr="00F23FF7" w:rsidRDefault="00F23FF7" w:rsidP="000613DC">
            <w:pPr>
              <w:rPr>
                <w:sz w:val="18"/>
                <w:szCs w:val="18"/>
              </w:rPr>
            </w:pPr>
            <w:r w:rsidRPr="00F23FF7">
              <w:rPr>
                <w:sz w:val="18"/>
                <w:szCs w:val="18"/>
              </w:rPr>
              <w:t>Circalittoral</w:t>
            </w:r>
          </w:p>
        </w:tc>
        <w:tc>
          <w:tcPr>
            <w:tcW w:w="1108" w:type="dxa"/>
          </w:tcPr>
          <w:p w:rsidR="00F23FF7" w:rsidRPr="00F23FF7" w:rsidRDefault="00F23FF7" w:rsidP="000613DC">
            <w:pPr>
              <w:rPr>
                <w:sz w:val="18"/>
                <w:szCs w:val="18"/>
              </w:rPr>
            </w:pPr>
            <w:r w:rsidRPr="00F23FF7">
              <w:rPr>
                <w:sz w:val="18"/>
                <w:szCs w:val="18"/>
              </w:rPr>
              <w:t>Mud</w:t>
            </w:r>
          </w:p>
        </w:tc>
        <w:tc>
          <w:tcPr>
            <w:tcW w:w="1276" w:type="dxa"/>
          </w:tcPr>
          <w:p w:rsidR="00F23FF7" w:rsidRPr="00F23FF7" w:rsidRDefault="00F23FF7" w:rsidP="000613DC">
            <w:pPr>
              <w:rPr>
                <w:sz w:val="18"/>
                <w:szCs w:val="18"/>
              </w:rPr>
            </w:pPr>
            <w:r w:rsidRPr="00F23FF7">
              <w:rPr>
                <w:sz w:val="18"/>
                <w:szCs w:val="18"/>
              </w:rPr>
              <w:t>Mud with a small sand fraction (M)</w:t>
            </w:r>
          </w:p>
        </w:tc>
        <w:tc>
          <w:tcPr>
            <w:tcW w:w="1134" w:type="dxa"/>
          </w:tcPr>
          <w:p w:rsidR="00F23FF7" w:rsidRPr="00F23FF7" w:rsidRDefault="00F23FF7" w:rsidP="000613DC">
            <w:pPr>
              <w:rPr>
                <w:sz w:val="18"/>
                <w:szCs w:val="18"/>
              </w:rPr>
            </w:pPr>
            <w:r w:rsidRPr="00F23FF7">
              <w:rPr>
                <w:sz w:val="18"/>
                <w:szCs w:val="18"/>
              </w:rPr>
              <w:t>Unknown</w:t>
            </w:r>
          </w:p>
        </w:tc>
        <w:tc>
          <w:tcPr>
            <w:tcW w:w="992" w:type="dxa"/>
          </w:tcPr>
          <w:p w:rsidR="00F23FF7" w:rsidRPr="00F23FF7" w:rsidRDefault="00F23FF7" w:rsidP="000613DC">
            <w:pPr>
              <w:rPr>
                <w:sz w:val="18"/>
                <w:szCs w:val="18"/>
              </w:rPr>
            </w:pPr>
            <w:r w:rsidRPr="00F23FF7">
              <w:rPr>
                <w:sz w:val="18"/>
                <w:szCs w:val="18"/>
              </w:rPr>
              <w:t>Full</w:t>
            </w:r>
          </w:p>
        </w:tc>
        <w:tc>
          <w:tcPr>
            <w:tcW w:w="1701" w:type="dxa"/>
          </w:tcPr>
          <w:p w:rsidR="00F23FF7" w:rsidRDefault="00F23FF7" w:rsidP="000613DC">
            <w:pPr>
              <w:rPr>
                <w:i/>
                <w:iCs/>
                <w:sz w:val="18"/>
                <w:szCs w:val="18"/>
              </w:rPr>
            </w:pPr>
            <w:r w:rsidRPr="00F23FF7">
              <w:rPr>
                <w:i/>
                <w:iCs/>
                <w:sz w:val="18"/>
                <w:szCs w:val="18"/>
              </w:rPr>
              <w:t>Virgularia mirabilis</w:t>
            </w:r>
            <w:r w:rsidRPr="00F23FF7">
              <w:rPr>
                <w:sz w:val="18"/>
                <w:szCs w:val="18"/>
              </w:rPr>
              <w:t xml:space="preserve"> </w:t>
            </w:r>
            <w:r w:rsidRPr="00F23FF7">
              <w:rPr>
                <w:i/>
                <w:iCs/>
                <w:sz w:val="18"/>
                <w:szCs w:val="18"/>
              </w:rPr>
              <w:t xml:space="preserve">Amphiura filiformis </w:t>
            </w:r>
          </w:p>
          <w:p w:rsidR="00F23FF7" w:rsidRPr="00F23FF7" w:rsidRDefault="00F23FF7" w:rsidP="000613DC">
            <w:pPr>
              <w:rPr>
                <w:sz w:val="18"/>
                <w:szCs w:val="18"/>
              </w:rPr>
            </w:pPr>
            <w:r w:rsidRPr="00F23FF7">
              <w:rPr>
                <w:i/>
                <w:iCs/>
                <w:sz w:val="18"/>
                <w:szCs w:val="18"/>
              </w:rPr>
              <w:t>Pecten maximus</w:t>
            </w:r>
          </w:p>
        </w:tc>
        <w:tc>
          <w:tcPr>
            <w:tcW w:w="851" w:type="dxa"/>
          </w:tcPr>
          <w:p w:rsidR="00F23FF7" w:rsidRPr="00F23FF7" w:rsidRDefault="00F23FF7" w:rsidP="000613DC">
            <w:pPr>
              <w:rPr>
                <w:rFonts w:cs="Arial"/>
                <w:bCs/>
                <w:sz w:val="18"/>
                <w:szCs w:val="18"/>
              </w:rPr>
            </w:pPr>
            <w:r w:rsidRPr="00F23FF7">
              <w:rPr>
                <w:rFonts w:cs="Arial"/>
                <w:bCs/>
                <w:sz w:val="18"/>
                <w:szCs w:val="18"/>
              </w:rPr>
              <w:t>B</w:t>
            </w:r>
          </w:p>
        </w:tc>
        <w:tc>
          <w:tcPr>
            <w:tcW w:w="850" w:type="dxa"/>
          </w:tcPr>
          <w:p w:rsidR="00F23FF7" w:rsidRPr="00F23FF7" w:rsidRDefault="00F23FF7" w:rsidP="000613DC">
            <w:pPr>
              <w:rPr>
                <w:rFonts w:cs="Arial"/>
                <w:bCs/>
                <w:sz w:val="18"/>
                <w:szCs w:val="18"/>
              </w:rPr>
            </w:pPr>
            <w:r w:rsidRPr="00F23FF7">
              <w:rPr>
                <w:sz w:val="18"/>
                <w:szCs w:val="18"/>
              </w:rPr>
              <w:t>A5.3</w:t>
            </w:r>
          </w:p>
        </w:tc>
        <w:tc>
          <w:tcPr>
            <w:tcW w:w="1418" w:type="dxa"/>
          </w:tcPr>
          <w:p w:rsidR="00F23FF7" w:rsidRPr="00F23FF7" w:rsidRDefault="00F23FF7" w:rsidP="000613DC">
            <w:pPr>
              <w:rPr>
                <w:sz w:val="18"/>
                <w:szCs w:val="18"/>
              </w:rPr>
            </w:pPr>
            <w:r w:rsidRPr="00F23FF7">
              <w:rPr>
                <w:rFonts w:cs="Arial"/>
                <w:bCs/>
                <w:sz w:val="18"/>
                <w:szCs w:val="18"/>
              </w:rPr>
              <w:t>SS.SMu.CSaMu.VirOphPmax</w:t>
            </w:r>
          </w:p>
        </w:tc>
        <w:tc>
          <w:tcPr>
            <w:tcW w:w="992" w:type="dxa"/>
          </w:tcPr>
          <w:p w:rsidR="00F23FF7" w:rsidRPr="00F23FF7" w:rsidRDefault="00F23FF7" w:rsidP="000613DC">
            <w:pPr>
              <w:rPr>
                <w:sz w:val="18"/>
                <w:szCs w:val="18"/>
              </w:rPr>
            </w:pPr>
            <w:r w:rsidRPr="00F23FF7">
              <w:rPr>
                <w:sz w:val="18"/>
                <w:szCs w:val="18"/>
              </w:rPr>
              <w:t>A5.354</w:t>
            </w:r>
          </w:p>
        </w:tc>
        <w:tc>
          <w:tcPr>
            <w:tcW w:w="1134" w:type="dxa"/>
          </w:tcPr>
          <w:p w:rsidR="00F23FF7" w:rsidRPr="00F23FF7" w:rsidRDefault="00F23FF7" w:rsidP="000613DC">
            <w:pPr>
              <w:rPr>
                <w:sz w:val="18"/>
                <w:szCs w:val="18"/>
              </w:rPr>
            </w:pPr>
          </w:p>
        </w:tc>
      </w:tr>
      <w:tr w:rsidR="00F23FF7" w:rsidRPr="00F23FF7" w:rsidTr="00F23FF7">
        <w:tc>
          <w:tcPr>
            <w:tcW w:w="959" w:type="dxa"/>
          </w:tcPr>
          <w:p w:rsidR="00F23FF7" w:rsidRPr="00F23FF7" w:rsidRDefault="00F23FF7" w:rsidP="000613DC">
            <w:pPr>
              <w:rPr>
                <w:sz w:val="18"/>
                <w:szCs w:val="18"/>
              </w:rPr>
            </w:pPr>
            <w:r w:rsidRPr="00F23FF7">
              <w:rPr>
                <w:sz w:val="18"/>
                <w:szCs w:val="18"/>
              </w:rPr>
              <w:t>Fladden grounds</w:t>
            </w:r>
          </w:p>
        </w:tc>
        <w:tc>
          <w:tcPr>
            <w:tcW w:w="850" w:type="dxa"/>
          </w:tcPr>
          <w:p w:rsidR="00F23FF7" w:rsidRPr="00F23FF7" w:rsidRDefault="00F23FF7" w:rsidP="000613DC">
            <w:pPr>
              <w:rPr>
                <w:sz w:val="18"/>
                <w:szCs w:val="18"/>
              </w:rPr>
            </w:pPr>
            <w:r w:rsidRPr="00F23FF7">
              <w:rPr>
                <w:rFonts w:cstheme="minorHAnsi"/>
                <w:color w:val="000000"/>
                <w:sz w:val="18"/>
                <w:szCs w:val="18"/>
              </w:rPr>
              <w:t>FTR02</w:t>
            </w:r>
          </w:p>
        </w:tc>
        <w:tc>
          <w:tcPr>
            <w:tcW w:w="993" w:type="dxa"/>
          </w:tcPr>
          <w:p w:rsidR="00F23FF7" w:rsidRPr="00F23FF7" w:rsidRDefault="00F23FF7" w:rsidP="000613DC">
            <w:pPr>
              <w:rPr>
                <w:sz w:val="18"/>
                <w:szCs w:val="18"/>
              </w:rPr>
            </w:pPr>
            <w:r w:rsidRPr="00F23FF7">
              <w:rPr>
                <w:rFonts w:cstheme="minorHAnsi"/>
                <w:color w:val="000000"/>
                <w:sz w:val="18"/>
                <w:szCs w:val="18"/>
              </w:rPr>
              <w:t>FTR02_01_H1_001</w:t>
            </w:r>
          </w:p>
        </w:tc>
        <w:tc>
          <w:tcPr>
            <w:tcW w:w="708" w:type="dxa"/>
          </w:tcPr>
          <w:p w:rsidR="00F23FF7" w:rsidRPr="00F23FF7" w:rsidRDefault="00F23FF7" w:rsidP="000613DC">
            <w:pPr>
              <w:rPr>
                <w:sz w:val="18"/>
                <w:szCs w:val="18"/>
              </w:rPr>
            </w:pPr>
            <w:r w:rsidRPr="00F23FF7">
              <w:rPr>
                <w:sz w:val="18"/>
                <w:szCs w:val="18"/>
              </w:rPr>
              <w:t>CS - still</w:t>
            </w:r>
          </w:p>
        </w:tc>
        <w:tc>
          <w:tcPr>
            <w:tcW w:w="851" w:type="dxa"/>
          </w:tcPr>
          <w:p w:rsidR="00F23FF7" w:rsidRPr="00F23FF7" w:rsidRDefault="00F23FF7" w:rsidP="000613DC">
            <w:pPr>
              <w:rPr>
                <w:sz w:val="18"/>
                <w:szCs w:val="18"/>
              </w:rPr>
            </w:pPr>
            <w:r w:rsidRPr="00F23FF7">
              <w:rPr>
                <w:sz w:val="18"/>
                <w:szCs w:val="18"/>
              </w:rPr>
              <w:t>Circalittoral</w:t>
            </w:r>
          </w:p>
        </w:tc>
        <w:tc>
          <w:tcPr>
            <w:tcW w:w="1108" w:type="dxa"/>
          </w:tcPr>
          <w:p w:rsidR="00F23FF7" w:rsidRPr="00F23FF7" w:rsidRDefault="00F23FF7" w:rsidP="000613DC">
            <w:pPr>
              <w:rPr>
                <w:sz w:val="18"/>
                <w:szCs w:val="18"/>
              </w:rPr>
            </w:pPr>
            <w:r w:rsidRPr="00F23FF7">
              <w:rPr>
                <w:sz w:val="18"/>
                <w:szCs w:val="18"/>
              </w:rPr>
              <w:t>Sand</w:t>
            </w:r>
          </w:p>
        </w:tc>
        <w:tc>
          <w:tcPr>
            <w:tcW w:w="1276" w:type="dxa"/>
          </w:tcPr>
          <w:p w:rsidR="00F23FF7" w:rsidRPr="00F23FF7" w:rsidRDefault="00F23FF7" w:rsidP="00814926">
            <w:pPr>
              <w:rPr>
                <w:sz w:val="18"/>
                <w:szCs w:val="18"/>
              </w:rPr>
            </w:pPr>
            <w:r w:rsidRPr="00F23FF7">
              <w:rPr>
                <w:sz w:val="18"/>
                <w:szCs w:val="18"/>
              </w:rPr>
              <w:t xml:space="preserve"> Muddy sand (mS)</w:t>
            </w:r>
          </w:p>
        </w:tc>
        <w:tc>
          <w:tcPr>
            <w:tcW w:w="1134" w:type="dxa"/>
          </w:tcPr>
          <w:p w:rsidR="00F23FF7" w:rsidRPr="00F23FF7" w:rsidRDefault="00F23FF7" w:rsidP="000613DC">
            <w:pPr>
              <w:rPr>
                <w:sz w:val="18"/>
                <w:szCs w:val="18"/>
              </w:rPr>
            </w:pPr>
            <w:r w:rsidRPr="00F23FF7">
              <w:rPr>
                <w:sz w:val="18"/>
                <w:szCs w:val="18"/>
              </w:rPr>
              <w:t>Unknown</w:t>
            </w:r>
          </w:p>
        </w:tc>
        <w:tc>
          <w:tcPr>
            <w:tcW w:w="992" w:type="dxa"/>
          </w:tcPr>
          <w:p w:rsidR="00F23FF7" w:rsidRPr="00F23FF7" w:rsidRDefault="00F23FF7" w:rsidP="000613DC">
            <w:pPr>
              <w:rPr>
                <w:sz w:val="18"/>
                <w:szCs w:val="18"/>
              </w:rPr>
            </w:pPr>
            <w:r w:rsidRPr="00F23FF7">
              <w:rPr>
                <w:sz w:val="18"/>
                <w:szCs w:val="18"/>
              </w:rPr>
              <w:t>Full</w:t>
            </w:r>
          </w:p>
        </w:tc>
        <w:tc>
          <w:tcPr>
            <w:tcW w:w="1701" w:type="dxa"/>
          </w:tcPr>
          <w:p w:rsidR="00F23FF7" w:rsidRDefault="00F23FF7" w:rsidP="000613DC">
            <w:pPr>
              <w:rPr>
                <w:i/>
                <w:iCs/>
                <w:sz w:val="18"/>
                <w:szCs w:val="18"/>
              </w:rPr>
            </w:pPr>
            <w:r w:rsidRPr="00F23FF7">
              <w:rPr>
                <w:i/>
                <w:iCs/>
                <w:sz w:val="18"/>
                <w:szCs w:val="18"/>
              </w:rPr>
              <w:t>Virgularia mirabilis</w:t>
            </w:r>
            <w:r w:rsidRPr="00F23FF7">
              <w:rPr>
                <w:sz w:val="18"/>
                <w:szCs w:val="18"/>
              </w:rPr>
              <w:t xml:space="preserve"> </w:t>
            </w:r>
            <w:r w:rsidRPr="00F23FF7">
              <w:rPr>
                <w:i/>
                <w:iCs/>
                <w:sz w:val="18"/>
                <w:szCs w:val="18"/>
              </w:rPr>
              <w:t xml:space="preserve">Amphiura filiformis </w:t>
            </w:r>
          </w:p>
          <w:p w:rsidR="00F23FF7" w:rsidRPr="00F23FF7" w:rsidRDefault="00F23FF7" w:rsidP="000613DC">
            <w:pPr>
              <w:rPr>
                <w:sz w:val="18"/>
                <w:szCs w:val="18"/>
              </w:rPr>
            </w:pPr>
            <w:r w:rsidRPr="00F23FF7">
              <w:rPr>
                <w:i/>
                <w:iCs/>
                <w:sz w:val="18"/>
                <w:szCs w:val="18"/>
              </w:rPr>
              <w:t>Pecten maximus</w:t>
            </w:r>
          </w:p>
        </w:tc>
        <w:tc>
          <w:tcPr>
            <w:tcW w:w="851" w:type="dxa"/>
          </w:tcPr>
          <w:p w:rsidR="00F23FF7" w:rsidRPr="00F23FF7" w:rsidRDefault="00F23FF7" w:rsidP="000613DC">
            <w:pPr>
              <w:rPr>
                <w:rFonts w:cs="Arial"/>
                <w:bCs/>
                <w:sz w:val="18"/>
                <w:szCs w:val="18"/>
              </w:rPr>
            </w:pPr>
            <w:r w:rsidRPr="00F23FF7">
              <w:rPr>
                <w:rFonts w:cs="Arial"/>
                <w:bCs/>
                <w:sz w:val="18"/>
                <w:szCs w:val="18"/>
              </w:rPr>
              <w:t>B</w:t>
            </w:r>
          </w:p>
        </w:tc>
        <w:tc>
          <w:tcPr>
            <w:tcW w:w="850" w:type="dxa"/>
          </w:tcPr>
          <w:p w:rsidR="00F23FF7" w:rsidRPr="00F23FF7" w:rsidRDefault="00F23FF7" w:rsidP="00F23FF7">
            <w:pPr>
              <w:rPr>
                <w:rFonts w:cs="Arial"/>
                <w:bCs/>
                <w:sz w:val="18"/>
                <w:szCs w:val="18"/>
              </w:rPr>
            </w:pPr>
            <w:r w:rsidRPr="00F23FF7">
              <w:rPr>
                <w:sz w:val="18"/>
                <w:szCs w:val="18"/>
              </w:rPr>
              <w:t>A5.</w:t>
            </w:r>
            <w:r>
              <w:rPr>
                <w:sz w:val="18"/>
                <w:szCs w:val="18"/>
              </w:rPr>
              <w:t>2</w:t>
            </w:r>
          </w:p>
        </w:tc>
        <w:tc>
          <w:tcPr>
            <w:tcW w:w="1418" w:type="dxa"/>
          </w:tcPr>
          <w:p w:rsidR="00F23FF7" w:rsidRPr="00F23FF7" w:rsidRDefault="00F23FF7" w:rsidP="000613DC">
            <w:pPr>
              <w:rPr>
                <w:sz w:val="18"/>
                <w:szCs w:val="18"/>
              </w:rPr>
            </w:pPr>
            <w:r w:rsidRPr="00F23FF7">
              <w:rPr>
                <w:rFonts w:cs="Arial"/>
                <w:bCs/>
                <w:sz w:val="18"/>
                <w:szCs w:val="18"/>
              </w:rPr>
              <w:t>SS.SMu.CSaMu.VirOphPmax</w:t>
            </w:r>
          </w:p>
        </w:tc>
        <w:tc>
          <w:tcPr>
            <w:tcW w:w="992" w:type="dxa"/>
          </w:tcPr>
          <w:p w:rsidR="00F23FF7" w:rsidRPr="00F23FF7" w:rsidRDefault="00F23FF7" w:rsidP="000613DC">
            <w:pPr>
              <w:rPr>
                <w:sz w:val="18"/>
                <w:szCs w:val="18"/>
              </w:rPr>
            </w:pPr>
            <w:r w:rsidRPr="00F23FF7">
              <w:rPr>
                <w:sz w:val="18"/>
                <w:szCs w:val="18"/>
              </w:rPr>
              <w:t>A5.354</w:t>
            </w:r>
          </w:p>
        </w:tc>
        <w:tc>
          <w:tcPr>
            <w:tcW w:w="1134" w:type="dxa"/>
          </w:tcPr>
          <w:p w:rsidR="00F23FF7" w:rsidRPr="00F23FF7" w:rsidRDefault="00F23FF7" w:rsidP="000613DC">
            <w:pPr>
              <w:rPr>
                <w:sz w:val="18"/>
                <w:szCs w:val="18"/>
              </w:rPr>
            </w:pPr>
            <w:r w:rsidRPr="00F23FF7">
              <w:rPr>
                <w:sz w:val="18"/>
                <w:szCs w:val="18"/>
              </w:rPr>
              <w:t>Physical mismatch – substrate sand</w:t>
            </w:r>
          </w:p>
        </w:tc>
      </w:tr>
      <w:tr w:rsidR="00F23FF7" w:rsidRPr="00F23FF7" w:rsidTr="00F23FF7">
        <w:tc>
          <w:tcPr>
            <w:tcW w:w="959" w:type="dxa"/>
          </w:tcPr>
          <w:p w:rsidR="00F23FF7" w:rsidRPr="00F23FF7" w:rsidRDefault="00F23FF7" w:rsidP="000613DC">
            <w:pPr>
              <w:rPr>
                <w:sz w:val="18"/>
                <w:szCs w:val="18"/>
              </w:rPr>
            </w:pPr>
            <w:r w:rsidRPr="00F23FF7">
              <w:rPr>
                <w:sz w:val="18"/>
                <w:szCs w:val="18"/>
              </w:rPr>
              <w:t>Fladden grounds</w:t>
            </w:r>
          </w:p>
        </w:tc>
        <w:tc>
          <w:tcPr>
            <w:tcW w:w="850" w:type="dxa"/>
          </w:tcPr>
          <w:p w:rsidR="00F23FF7" w:rsidRPr="00F23FF7" w:rsidRDefault="00F23FF7" w:rsidP="000613DC">
            <w:pPr>
              <w:rPr>
                <w:sz w:val="18"/>
                <w:szCs w:val="18"/>
              </w:rPr>
            </w:pPr>
            <w:r w:rsidRPr="00F23FF7">
              <w:rPr>
                <w:rFonts w:cstheme="minorHAnsi"/>
                <w:color w:val="000000"/>
                <w:sz w:val="18"/>
                <w:szCs w:val="18"/>
              </w:rPr>
              <w:t>FTR02</w:t>
            </w:r>
          </w:p>
        </w:tc>
        <w:tc>
          <w:tcPr>
            <w:tcW w:w="993" w:type="dxa"/>
          </w:tcPr>
          <w:p w:rsidR="00F23FF7" w:rsidRPr="00F23FF7" w:rsidRDefault="00F23FF7" w:rsidP="000613DC">
            <w:pPr>
              <w:rPr>
                <w:sz w:val="18"/>
                <w:szCs w:val="18"/>
              </w:rPr>
            </w:pPr>
            <w:r w:rsidRPr="00F23FF7">
              <w:rPr>
                <w:rFonts w:cstheme="minorHAnsi"/>
                <w:color w:val="000000"/>
                <w:sz w:val="18"/>
                <w:szCs w:val="18"/>
              </w:rPr>
              <w:t>FTR02_02</w:t>
            </w:r>
          </w:p>
        </w:tc>
        <w:tc>
          <w:tcPr>
            <w:tcW w:w="708" w:type="dxa"/>
          </w:tcPr>
          <w:p w:rsidR="00F23FF7" w:rsidRPr="00F23FF7" w:rsidRDefault="00F23FF7" w:rsidP="000613DC">
            <w:pPr>
              <w:rPr>
                <w:sz w:val="18"/>
                <w:szCs w:val="18"/>
              </w:rPr>
            </w:pPr>
            <w:r w:rsidRPr="00F23FF7">
              <w:rPr>
                <w:sz w:val="18"/>
                <w:szCs w:val="18"/>
              </w:rPr>
              <w:t>HG</w:t>
            </w:r>
          </w:p>
        </w:tc>
        <w:tc>
          <w:tcPr>
            <w:tcW w:w="851" w:type="dxa"/>
          </w:tcPr>
          <w:p w:rsidR="00F23FF7" w:rsidRPr="00F23FF7" w:rsidRDefault="00F23FF7" w:rsidP="000613DC">
            <w:pPr>
              <w:rPr>
                <w:sz w:val="18"/>
                <w:szCs w:val="18"/>
              </w:rPr>
            </w:pPr>
            <w:r w:rsidRPr="00F23FF7">
              <w:rPr>
                <w:sz w:val="18"/>
                <w:szCs w:val="18"/>
              </w:rPr>
              <w:t>Circalittoral</w:t>
            </w:r>
          </w:p>
        </w:tc>
        <w:tc>
          <w:tcPr>
            <w:tcW w:w="1108" w:type="dxa"/>
          </w:tcPr>
          <w:p w:rsidR="00F23FF7" w:rsidRPr="00F23FF7" w:rsidRDefault="00F23FF7" w:rsidP="000613DC">
            <w:pPr>
              <w:rPr>
                <w:sz w:val="18"/>
                <w:szCs w:val="18"/>
              </w:rPr>
            </w:pPr>
            <w:r w:rsidRPr="00F23FF7">
              <w:rPr>
                <w:sz w:val="18"/>
                <w:szCs w:val="18"/>
              </w:rPr>
              <w:t>Mud</w:t>
            </w:r>
          </w:p>
        </w:tc>
        <w:tc>
          <w:tcPr>
            <w:tcW w:w="1276" w:type="dxa"/>
          </w:tcPr>
          <w:p w:rsidR="00F23FF7" w:rsidRPr="00F23FF7" w:rsidRDefault="00F23FF7" w:rsidP="000613DC">
            <w:pPr>
              <w:rPr>
                <w:sz w:val="18"/>
                <w:szCs w:val="18"/>
              </w:rPr>
            </w:pPr>
            <w:r w:rsidRPr="00F23FF7">
              <w:rPr>
                <w:sz w:val="18"/>
                <w:szCs w:val="18"/>
              </w:rPr>
              <w:t>Mud with a small sand fraction (M)</w:t>
            </w:r>
          </w:p>
        </w:tc>
        <w:tc>
          <w:tcPr>
            <w:tcW w:w="1134" w:type="dxa"/>
          </w:tcPr>
          <w:p w:rsidR="00F23FF7" w:rsidRPr="00F23FF7" w:rsidRDefault="00F23FF7" w:rsidP="000613DC">
            <w:pPr>
              <w:rPr>
                <w:sz w:val="18"/>
                <w:szCs w:val="18"/>
              </w:rPr>
            </w:pPr>
            <w:r w:rsidRPr="00F23FF7">
              <w:rPr>
                <w:sz w:val="18"/>
                <w:szCs w:val="18"/>
              </w:rPr>
              <w:t>Unknown</w:t>
            </w:r>
          </w:p>
        </w:tc>
        <w:tc>
          <w:tcPr>
            <w:tcW w:w="992" w:type="dxa"/>
          </w:tcPr>
          <w:p w:rsidR="00F23FF7" w:rsidRPr="00F23FF7" w:rsidRDefault="00F23FF7" w:rsidP="000613DC">
            <w:pPr>
              <w:rPr>
                <w:sz w:val="18"/>
                <w:szCs w:val="18"/>
              </w:rPr>
            </w:pPr>
            <w:r w:rsidRPr="00F23FF7">
              <w:rPr>
                <w:sz w:val="18"/>
                <w:szCs w:val="18"/>
              </w:rPr>
              <w:t>Full</w:t>
            </w:r>
          </w:p>
        </w:tc>
        <w:tc>
          <w:tcPr>
            <w:tcW w:w="1701" w:type="dxa"/>
          </w:tcPr>
          <w:p w:rsidR="00F23FF7" w:rsidRPr="00F23FF7" w:rsidRDefault="00F23FF7" w:rsidP="000613DC">
            <w:pPr>
              <w:rPr>
                <w:i/>
                <w:iCs/>
                <w:sz w:val="18"/>
                <w:szCs w:val="18"/>
              </w:rPr>
            </w:pPr>
            <w:r w:rsidRPr="00F23FF7">
              <w:rPr>
                <w:i/>
                <w:iCs/>
                <w:sz w:val="18"/>
                <w:szCs w:val="18"/>
              </w:rPr>
              <w:t>Amphiura filiformis</w:t>
            </w:r>
          </w:p>
          <w:p w:rsidR="00F23FF7" w:rsidRPr="00F23FF7" w:rsidRDefault="00F23FF7" w:rsidP="000613DC">
            <w:pPr>
              <w:rPr>
                <w:i/>
                <w:iCs/>
                <w:sz w:val="18"/>
                <w:szCs w:val="18"/>
              </w:rPr>
            </w:pPr>
            <w:r w:rsidRPr="00F23FF7">
              <w:rPr>
                <w:i/>
                <w:iCs/>
                <w:sz w:val="18"/>
                <w:szCs w:val="18"/>
              </w:rPr>
              <w:t>Mysella bidentata</w:t>
            </w:r>
          </w:p>
          <w:p w:rsidR="00F23FF7" w:rsidRPr="00F23FF7" w:rsidRDefault="00F23FF7" w:rsidP="000613DC">
            <w:pPr>
              <w:rPr>
                <w:i/>
                <w:iCs/>
                <w:sz w:val="18"/>
                <w:szCs w:val="18"/>
              </w:rPr>
            </w:pPr>
            <w:r w:rsidRPr="00F23FF7">
              <w:rPr>
                <w:i/>
                <w:iCs/>
                <w:sz w:val="18"/>
                <w:szCs w:val="18"/>
              </w:rPr>
              <w:t>Phaxas pellucidus</w:t>
            </w:r>
          </w:p>
          <w:p w:rsidR="00F23FF7" w:rsidRPr="00F23FF7" w:rsidRDefault="00F23FF7" w:rsidP="000613DC">
            <w:pPr>
              <w:rPr>
                <w:i/>
                <w:sz w:val="18"/>
                <w:szCs w:val="18"/>
              </w:rPr>
            </w:pPr>
            <w:r w:rsidRPr="00F23FF7">
              <w:rPr>
                <w:rFonts w:cs="Arial"/>
                <w:i/>
                <w:iCs/>
                <w:color w:val="000000"/>
                <w:sz w:val="18"/>
                <w:szCs w:val="18"/>
              </w:rPr>
              <w:t>Nuculoma tenuis</w:t>
            </w:r>
          </w:p>
        </w:tc>
        <w:tc>
          <w:tcPr>
            <w:tcW w:w="851" w:type="dxa"/>
          </w:tcPr>
          <w:p w:rsidR="00F23FF7" w:rsidRPr="00F23FF7" w:rsidRDefault="00F23FF7" w:rsidP="000613DC">
            <w:pPr>
              <w:rPr>
                <w:rFonts w:cs="Arial"/>
                <w:bCs/>
                <w:sz w:val="18"/>
                <w:szCs w:val="18"/>
              </w:rPr>
            </w:pPr>
            <w:r w:rsidRPr="00F23FF7">
              <w:rPr>
                <w:rFonts w:cs="Arial"/>
                <w:bCs/>
                <w:sz w:val="18"/>
                <w:szCs w:val="18"/>
              </w:rPr>
              <w:t>B</w:t>
            </w:r>
          </w:p>
        </w:tc>
        <w:tc>
          <w:tcPr>
            <w:tcW w:w="850" w:type="dxa"/>
          </w:tcPr>
          <w:p w:rsidR="00F23FF7" w:rsidRPr="00F23FF7" w:rsidRDefault="00F23FF7" w:rsidP="000613DC">
            <w:pPr>
              <w:rPr>
                <w:rFonts w:cs="Arial"/>
                <w:bCs/>
                <w:sz w:val="18"/>
                <w:szCs w:val="18"/>
              </w:rPr>
            </w:pPr>
            <w:r w:rsidRPr="00F23FF7">
              <w:rPr>
                <w:sz w:val="18"/>
                <w:szCs w:val="18"/>
              </w:rPr>
              <w:t>A5.3</w:t>
            </w:r>
          </w:p>
        </w:tc>
        <w:tc>
          <w:tcPr>
            <w:tcW w:w="1418" w:type="dxa"/>
          </w:tcPr>
          <w:p w:rsidR="00F23FF7" w:rsidRPr="00F23FF7" w:rsidRDefault="00F23FF7" w:rsidP="000613DC">
            <w:pPr>
              <w:rPr>
                <w:sz w:val="18"/>
                <w:szCs w:val="18"/>
              </w:rPr>
            </w:pPr>
            <w:r w:rsidRPr="00F23FF7">
              <w:rPr>
                <w:rFonts w:cs="Arial"/>
                <w:bCs/>
                <w:sz w:val="18"/>
                <w:szCs w:val="18"/>
              </w:rPr>
              <w:t>SS.SMu.CSaMu.AfilNten</w:t>
            </w:r>
          </w:p>
        </w:tc>
        <w:tc>
          <w:tcPr>
            <w:tcW w:w="992" w:type="dxa"/>
          </w:tcPr>
          <w:p w:rsidR="00F23FF7" w:rsidRPr="00F23FF7" w:rsidRDefault="00F23FF7" w:rsidP="000613DC">
            <w:pPr>
              <w:rPr>
                <w:sz w:val="18"/>
                <w:szCs w:val="18"/>
              </w:rPr>
            </w:pPr>
            <w:r w:rsidRPr="00F23FF7">
              <w:rPr>
                <w:sz w:val="18"/>
                <w:szCs w:val="18"/>
              </w:rPr>
              <w:t>A5.353</w:t>
            </w:r>
          </w:p>
        </w:tc>
        <w:tc>
          <w:tcPr>
            <w:tcW w:w="1134" w:type="dxa"/>
          </w:tcPr>
          <w:p w:rsidR="00F23FF7" w:rsidRPr="00F23FF7" w:rsidRDefault="00F23FF7" w:rsidP="000613DC">
            <w:pPr>
              <w:rPr>
                <w:sz w:val="18"/>
                <w:szCs w:val="18"/>
              </w:rPr>
            </w:pPr>
          </w:p>
        </w:tc>
      </w:tr>
      <w:tr w:rsidR="00F23FF7" w:rsidRPr="00F23FF7" w:rsidTr="00F23FF7">
        <w:tc>
          <w:tcPr>
            <w:tcW w:w="959" w:type="dxa"/>
          </w:tcPr>
          <w:p w:rsidR="00F23FF7" w:rsidRPr="00F23FF7" w:rsidRDefault="00F23FF7" w:rsidP="000613DC">
            <w:pPr>
              <w:rPr>
                <w:sz w:val="18"/>
                <w:szCs w:val="18"/>
              </w:rPr>
            </w:pPr>
            <w:r w:rsidRPr="00F23FF7">
              <w:rPr>
                <w:sz w:val="18"/>
                <w:szCs w:val="18"/>
              </w:rPr>
              <w:t>Fladden grounds</w:t>
            </w:r>
          </w:p>
        </w:tc>
        <w:tc>
          <w:tcPr>
            <w:tcW w:w="850" w:type="dxa"/>
          </w:tcPr>
          <w:p w:rsidR="00F23FF7" w:rsidRPr="00F23FF7" w:rsidRDefault="00F23FF7" w:rsidP="000613DC">
            <w:pPr>
              <w:rPr>
                <w:sz w:val="18"/>
                <w:szCs w:val="18"/>
              </w:rPr>
            </w:pPr>
            <w:r w:rsidRPr="00F23FF7">
              <w:rPr>
                <w:rFonts w:cstheme="minorHAnsi"/>
                <w:color w:val="000000"/>
                <w:sz w:val="18"/>
                <w:szCs w:val="18"/>
              </w:rPr>
              <w:t>FTR03</w:t>
            </w:r>
          </w:p>
        </w:tc>
        <w:tc>
          <w:tcPr>
            <w:tcW w:w="993" w:type="dxa"/>
          </w:tcPr>
          <w:p w:rsidR="00F23FF7" w:rsidRPr="00F23FF7" w:rsidRDefault="00F23FF7" w:rsidP="000613DC">
            <w:pPr>
              <w:rPr>
                <w:sz w:val="18"/>
                <w:szCs w:val="18"/>
              </w:rPr>
            </w:pPr>
            <w:r w:rsidRPr="00F23FF7">
              <w:rPr>
                <w:rFonts w:cstheme="minorHAnsi"/>
                <w:color w:val="000000"/>
                <w:sz w:val="18"/>
                <w:szCs w:val="18"/>
              </w:rPr>
              <w:t>FTR03_01_H1</w:t>
            </w:r>
          </w:p>
        </w:tc>
        <w:tc>
          <w:tcPr>
            <w:tcW w:w="708" w:type="dxa"/>
          </w:tcPr>
          <w:p w:rsidR="00F23FF7" w:rsidRPr="00F23FF7" w:rsidRDefault="00F23FF7" w:rsidP="000613DC">
            <w:pPr>
              <w:rPr>
                <w:sz w:val="18"/>
                <w:szCs w:val="18"/>
              </w:rPr>
            </w:pPr>
            <w:r w:rsidRPr="00F23FF7">
              <w:rPr>
                <w:sz w:val="18"/>
                <w:szCs w:val="18"/>
              </w:rPr>
              <w:t>CS - video</w:t>
            </w:r>
          </w:p>
        </w:tc>
        <w:tc>
          <w:tcPr>
            <w:tcW w:w="851" w:type="dxa"/>
          </w:tcPr>
          <w:p w:rsidR="00F23FF7" w:rsidRPr="00F23FF7" w:rsidRDefault="00F23FF7" w:rsidP="000613DC">
            <w:pPr>
              <w:rPr>
                <w:sz w:val="18"/>
                <w:szCs w:val="18"/>
              </w:rPr>
            </w:pPr>
            <w:r w:rsidRPr="00F23FF7">
              <w:rPr>
                <w:sz w:val="18"/>
                <w:szCs w:val="18"/>
              </w:rPr>
              <w:t>Circalittoral</w:t>
            </w:r>
          </w:p>
        </w:tc>
        <w:tc>
          <w:tcPr>
            <w:tcW w:w="1108" w:type="dxa"/>
          </w:tcPr>
          <w:p w:rsidR="00F23FF7" w:rsidRPr="00F23FF7" w:rsidRDefault="00F23FF7" w:rsidP="000613DC">
            <w:pPr>
              <w:rPr>
                <w:sz w:val="18"/>
                <w:szCs w:val="18"/>
              </w:rPr>
            </w:pPr>
            <w:r w:rsidRPr="00F23FF7">
              <w:rPr>
                <w:sz w:val="18"/>
                <w:szCs w:val="18"/>
              </w:rPr>
              <w:t>Mud</w:t>
            </w:r>
          </w:p>
        </w:tc>
        <w:tc>
          <w:tcPr>
            <w:tcW w:w="1276" w:type="dxa"/>
          </w:tcPr>
          <w:p w:rsidR="00F23FF7" w:rsidRPr="00F23FF7" w:rsidRDefault="00F23FF7" w:rsidP="000613DC">
            <w:pPr>
              <w:rPr>
                <w:sz w:val="18"/>
                <w:szCs w:val="18"/>
              </w:rPr>
            </w:pPr>
            <w:r w:rsidRPr="00F23FF7">
              <w:rPr>
                <w:sz w:val="18"/>
                <w:szCs w:val="18"/>
              </w:rPr>
              <w:t>Sandy mud (sM)</w:t>
            </w:r>
          </w:p>
        </w:tc>
        <w:tc>
          <w:tcPr>
            <w:tcW w:w="1134" w:type="dxa"/>
          </w:tcPr>
          <w:p w:rsidR="00F23FF7" w:rsidRPr="00F23FF7" w:rsidRDefault="00F23FF7" w:rsidP="000613DC">
            <w:pPr>
              <w:rPr>
                <w:sz w:val="18"/>
                <w:szCs w:val="18"/>
              </w:rPr>
            </w:pPr>
            <w:r w:rsidRPr="00F23FF7">
              <w:rPr>
                <w:sz w:val="18"/>
                <w:szCs w:val="18"/>
              </w:rPr>
              <w:t>Unknown</w:t>
            </w:r>
          </w:p>
        </w:tc>
        <w:tc>
          <w:tcPr>
            <w:tcW w:w="992" w:type="dxa"/>
          </w:tcPr>
          <w:p w:rsidR="00F23FF7" w:rsidRPr="00F23FF7" w:rsidRDefault="00F23FF7" w:rsidP="000613DC">
            <w:pPr>
              <w:rPr>
                <w:sz w:val="18"/>
                <w:szCs w:val="18"/>
              </w:rPr>
            </w:pPr>
            <w:r w:rsidRPr="00F23FF7">
              <w:rPr>
                <w:sz w:val="18"/>
                <w:szCs w:val="18"/>
              </w:rPr>
              <w:t>Full</w:t>
            </w:r>
          </w:p>
        </w:tc>
        <w:tc>
          <w:tcPr>
            <w:tcW w:w="1701" w:type="dxa"/>
          </w:tcPr>
          <w:p w:rsidR="00F23FF7" w:rsidRPr="00F23FF7" w:rsidRDefault="00F23FF7" w:rsidP="000613DC">
            <w:pPr>
              <w:rPr>
                <w:iCs/>
                <w:sz w:val="18"/>
                <w:szCs w:val="18"/>
              </w:rPr>
            </w:pPr>
            <w:r w:rsidRPr="00F23FF7">
              <w:rPr>
                <w:iCs/>
                <w:sz w:val="18"/>
                <w:szCs w:val="18"/>
              </w:rPr>
              <w:t>Paguridae</w:t>
            </w:r>
          </w:p>
        </w:tc>
        <w:tc>
          <w:tcPr>
            <w:tcW w:w="851" w:type="dxa"/>
          </w:tcPr>
          <w:p w:rsidR="00F23FF7" w:rsidRPr="00F23FF7" w:rsidRDefault="00F23FF7" w:rsidP="000613DC">
            <w:pPr>
              <w:rPr>
                <w:rFonts w:cs="Arial"/>
                <w:bCs/>
                <w:sz w:val="18"/>
                <w:szCs w:val="18"/>
              </w:rPr>
            </w:pPr>
            <w:r w:rsidRPr="00F23FF7">
              <w:rPr>
                <w:rFonts w:cs="Arial"/>
                <w:bCs/>
                <w:sz w:val="18"/>
                <w:szCs w:val="18"/>
              </w:rPr>
              <w:t>C</w:t>
            </w:r>
          </w:p>
        </w:tc>
        <w:tc>
          <w:tcPr>
            <w:tcW w:w="850" w:type="dxa"/>
          </w:tcPr>
          <w:p w:rsidR="00F23FF7" w:rsidRPr="00F23FF7" w:rsidRDefault="00F23FF7" w:rsidP="000613DC">
            <w:pPr>
              <w:rPr>
                <w:rFonts w:cs="Arial"/>
                <w:bCs/>
                <w:sz w:val="18"/>
                <w:szCs w:val="18"/>
              </w:rPr>
            </w:pPr>
            <w:r w:rsidRPr="00F23FF7">
              <w:rPr>
                <w:sz w:val="18"/>
                <w:szCs w:val="18"/>
              </w:rPr>
              <w:t>A5.3</w:t>
            </w:r>
          </w:p>
        </w:tc>
        <w:tc>
          <w:tcPr>
            <w:tcW w:w="1418" w:type="dxa"/>
          </w:tcPr>
          <w:p w:rsidR="00F23FF7" w:rsidRPr="00F23FF7" w:rsidRDefault="00F23FF7" w:rsidP="000613DC">
            <w:pPr>
              <w:rPr>
                <w:rFonts w:cs="Arial"/>
                <w:bCs/>
                <w:sz w:val="18"/>
                <w:szCs w:val="18"/>
              </w:rPr>
            </w:pPr>
            <w:r w:rsidRPr="00F23FF7">
              <w:rPr>
                <w:rFonts w:cs="Arial"/>
                <w:bCs/>
                <w:sz w:val="18"/>
                <w:szCs w:val="18"/>
              </w:rPr>
              <w:t>SS.SMu.CfiMu</w:t>
            </w:r>
          </w:p>
        </w:tc>
        <w:tc>
          <w:tcPr>
            <w:tcW w:w="992" w:type="dxa"/>
          </w:tcPr>
          <w:p w:rsidR="00F23FF7" w:rsidRPr="00F23FF7" w:rsidRDefault="00F23FF7" w:rsidP="000613DC">
            <w:pPr>
              <w:rPr>
                <w:sz w:val="18"/>
                <w:szCs w:val="18"/>
              </w:rPr>
            </w:pPr>
            <w:r w:rsidRPr="00F23FF7">
              <w:rPr>
                <w:sz w:val="18"/>
                <w:szCs w:val="18"/>
              </w:rPr>
              <w:t>A5.36</w:t>
            </w:r>
          </w:p>
        </w:tc>
        <w:tc>
          <w:tcPr>
            <w:tcW w:w="1134" w:type="dxa"/>
          </w:tcPr>
          <w:p w:rsidR="00F23FF7" w:rsidRPr="00F23FF7" w:rsidRDefault="00F23FF7" w:rsidP="000613DC">
            <w:pPr>
              <w:rPr>
                <w:sz w:val="18"/>
                <w:szCs w:val="18"/>
              </w:rPr>
            </w:pPr>
          </w:p>
        </w:tc>
      </w:tr>
      <w:tr w:rsidR="00F23FF7" w:rsidRPr="00F23FF7" w:rsidTr="00F23FF7">
        <w:tc>
          <w:tcPr>
            <w:tcW w:w="959" w:type="dxa"/>
          </w:tcPr>
          <w:p w:rsidR="00F23FF7" w:rsidRPr="00F23FF7" w:rsidRDefault="00F23FF7" w:rsidP="000613DC">
            <w:pPr>
              <w:rPr>
                <w:sz w:val="18"/>
                <w:szCs w:val="18"/>
              </w:rPr>
            </w:pPr>
            <w:r w:rsidRPr="00F23FF7">
              <w:rPr>
                <w:sz w:val="18"/>
                <w:szCs w:val="18"/>
              </w:rPr>
              <w:t>Fladden grounds</w:t>
            </w:r>
          </w:p>
        </w:tc>
        <w:tc>
          <w:tcPr>
            <w:tcW w:w="850" w:type="dxa"/>
          </w:tcPr>
          <w:p w:rsidR="00F23FF7" w:rsidRPr="00F23FF7" w:rsidRDefault="00F23FF7" w:rsidP="000613DC">
            <w:pPr>
              <w:rPr>
                <w:sz w:val="18"/>
                <w:szCs w:val="18"/>
              </w:rPr>
            </w:pPr>
            <w:r w:rsidRPr="00F23FF7">
              <w:rPr>
                <w:rFonts w:cstheme="minorHAnsi"/>
                <w:color w:val="000000"/>
                <w:sz w:val="18"/>
                <w:szCs w:val="18"/>
              </w:rPr>
              <w:t>FTR04</w:t>
            </w:r>
          </w:p>
        </w:tc>
        <w:tc>
          <w:tcPr>
            <w:tcW w:w="993" w:type="dxa"/>
          </w:tcPr>
          <w:p w:rsidR="00F23FF7" w:rsidRPr="00F23FF7" w:rsidRDefault="00F23FF7" w:rsidP="000613DC">
            <w:pPr>
              <w:rPr>
                <w:sz w:val="18"/>
                <w:szCs w:val="18"/>
              </w:rPr>
            </w:pPr>
            <w:r w:rsidRPr="00F23FF7">
              <w:rPr>
                <w:rFonts w:cstheme="minorHAnsi"/>
                <w:color w:val="000000"/>
                <w:sz w:val="18"/>
                <w:szCs w:val="18"/>
              </w:rPr>
              <w:t>FTR04_01_H1</w:t>
            </w:r>
          </w:p>
        </w:tc>
        <w:tc>
          <w:tcPr>
            <w:tcW w:w="708" w:type="dxa"/>
          </w:tcPr>
          <w:p w:rsidR="00F23FF7" w:rsidRPr="00F23FF7" w:rsidRDefault="00F23FF7" w:rsidP="000613DC">
            <w:pPr>
              <w:rPr>
                <w:sz w:val="18"/>
                <w:szCs w:val="18"/>
              </w:rPr>
            </w:pPr>
            <w:r w:rsidRPr="00F23FF7">
              <w:rPr>
                <w:sz w:val="18"/>
                <w:szCs w:val="18"/>
              </w:rPr>
              <w:t>CS - video</w:t>
            </w:r>
          </w:p>
        </w:tc>
        <w:tc>
          <w:tcPr>
            <w:tcW w:w="851" w:type="dxa"/>
          </w:tcPr>
          <w:p w:rsidR="00F23FF7" w:rsidRPr="00F23FF7" w:rsidRDefault="00F23FF7" w:rsidP="000613DC">
            <w:pPr>
              <w:rPr>
                <w:sz w:val="18"/>
                <w:szCs w:val="18"/>
              </w:rPr>
            </w:pPr>
            <w:r w:rsidRPr="00F23FF7">
              <w:rPr>
                <w:sz w:val="18"/>
                <w:szCs w:val="18"/>
              </w:rPr>
              <w:t>Circalittoral</w:t>
            </w:r>
          </w:p>
        </w:tc>
        <w:tc>
          <w:tcPr>
            <w:tcW w:w="1108" w:type="dxa"/>
          </w:tcPr>
          <w:p w:rsidR="00F23FF7" w:rsidRPr="00F23FF7" w:rsidRDefault="00F23FF7" w:rsidP="000613DC">
            <w:pPr>
              <w:rPr>
                <w:sz w:val="18"/>
                <w:szCs w:val="18"/>
              </w:rPr>
            </w:pPr>
            <w:r w:rsidRPr="00F23FF7">
              <w:rPr>
                <w:sz w:val="18"/>
                <w:szCs w:val="18"/>
              </w:rPr>
              <w:t>Mud / Rock</w:t>
            </w:r>
          </w:p>
        </w:tc>
        <w:tc>
          <w:tcPr>
            <w:tcW w:w="1276" w:type="dxa"/>
          </w:tcPr>
          <w:p w:rsidR="00F23FF7" w:rsidRPr="00F23FF7" w:rsidRDefault="00F23FF7" w:rsidP="000613DC">
            <w:pPr>
              <w:rPr>
                <w:sz w:val="18"/>
                <w:szCs w:val="18"/>
              </w:rPr>
            </w:pPr>
            <w:r w:rsidRPr="00F23FF7">
              <w:rPr>
                <w:sz w:val="18"/>
                <w:szCs w:val="18"/>
              </w:rPr>
              <w:t>Mud (M) with pebbles and cobbles</w:t>
            </w:r>
          </w:p>
        </w:tc>
        <w:tc>
          <w:tcPr>
            <w:tcW w:w="1134" w:type="dxa"/>
          </w:tcPr>
          <w:p w:rsidR="00F23FF7" w:rsidRPr="00F23FF7" w:rsidRDefault="00F23FF7" w:rsidP="000613DC">
            <w:pPr>
              <w:rPr>
                <w:sz w:val="18"/>
                <w:szCs w:val="18"/>
              </w:rPr>
            </w:pPr>
            <w:r w:rsidRPr="00F23FF7">
              <w:rPr>
                <w:sz w:val="18"/>
                <w:szCs w:val="18"/>
              </w:rPr>
              <w:t>High energy</w:t>
            </w:r>
          </w:p>
        </w:tc>
        <w:tc>
          <w:tcPr>
            <w:tcW w:w="992" w:type="dxa"/>
          </w:tcPr>
          <w:p w:rsidR="00F23FF7" w:rsidRPr="00F23FF7" w:rsidRDefault="00F23FF7" w:rsidP="000613DC">
            <w:pPr>
              <w:rPr>
                <w:sz w:val="18"/>
                <w:szCs w:val="18"/>
              </w:rPr>
            </w:pPr>
            <w:r w:rsidRPr="00F23FF7">
              <w:rPr>
                <w:sz w:val="18"/>
                <w:szCs w:val="18"/>
              </w:rPr>
              <w:t>Full</w:t>
            </w:r>
          </w:p>
        </w:tc>
        <w:tc>
          <w:tcPr>
            <w:tcW w:w="1701" w:type="dxa"/>
          </w:tcPr>
          <w:p w:rsidR="00F23FF7" w:rsidRPr="00F23FF7" w:rsidRDefault="00F23FF7" w:rsidP="000613DC">
            <w:pPr>
              <w:rPr>
                <w:i/>
                <w:sz w:val="18"/>
                <w:szCs w:val="18"/>
              </w:rPr>
            </w:pPr>
            <w:r w:rsidRPr="00F23FF7">
              <w:rPr>
                <w:i/>
                <w:sz w:val="18"/>
                <w:szCs w:val="18"/>
              </w:rPr>
              <w:t>Virgularia mirabilis</w:t>
            </w:r>
          </w:p>
          <w:p w:rsidR="00F23FF7" w:rsidRPr="00F23FF7" w:rsidRDefault="00F23FF7" w:rsidP="000613DC">
            <w:pPr>
              <w:rPr>
                <w:rFonts w:cs="Arial"/>
                <w:i/>
                <w:iCs/>
                <w:color w:val="000000"/>
                <w:sz w:val="18"/>
                <w:szCs w:val="18"/>
              </w:rPr>
            </w:pPr>
            <w:r w:rsidRPr="00F23FF7">
              <w:rPr>
                <w:sz w:val="18"/>
                <w:szCs w:val="18"/>
              </w:rPr>
              <w:t>Paguridae</w:t>
            </w:r>
            <w:r w:rsidRPr="00F23FF7">
              <w:rPr>
                <w:rFonts w:cs="Arial"/>
                <w:i/>
                <w:iCs/>
                <w:color w:val="000000"/>
                <w:sz w:val="18"/>
                <w:szCs w:val="18"/>
              </w:rPr>
              <w:t xml:space="preserve"> Phakellia </w:t>
            </w:r>
            <w:r w:rsidRPr="00F23FF7">
              <w:rPr>
                <w:rFonts w:cs="Arial"/>
                <w:iCs/>
                <w:color w:val="000000"/>
                <w:sz w:val="18"/>
                <w:szCs w:val="18"/>
              </w:rPr>
              <w:t>sp.</w:t>
            </w:r>
          </w:p>
          <w:p w:rsidR="00F23FF7" w:rsidRPr="00F23FF7" w:rsidRDefault="00F23FF7" w:rsidP="000613DC">
            <w:pPr>
              <w:rPr>
                <w:rFonts w:cs="Arial"/>
                <w:i/>
                <w:iCs/>
                <w:color w:val="000000"/>
                <w:sz w:val="18"/>
                <w:szCs w:val="18"/>
              </w:rPr>
            </w:pPr>
            <w:r w:rsidRPr="00F23FF7">
              <w:rPr>
                <w:rFonts w:cs="Arial"/>
                <w:i/>
                <w:iCs/>
                <w:color w:val="000000"/>
                <w:sz w:val="18"/>
                <w:szCs w:val="18"/>
              </w:rPr>
              <w:t xml:space="preserve">Axinella </w:t>
            </w:r>
            <w:r w:rsidRPr="00F23FF7">
              <w:rPr>
                <w:rFonts w:cs="Arial"/>
                <w:iCs/>
                <w:color w:val="000000"/>
                <w:sz w:val="18"/>
                <w:szCs w:val="18"/>
              </w:rPr>
              <w:t>sp.</w:t>
            </w:r>
          </w:p>
        </w:tc>
        <w:tc>
          <w:tcPr>
            <w:tcW w:w="851" w:type="dxa"/>
          </w:tcPr>
          <w:p w:rsidR="00F23FF7" w:rsidRPr="00F23FF7" w:rsidRDefault="00F23FF7" w:rsidP="000613DC">
            <w:pPr>
              <w:rPr>
                <w:sz w:val="18"/>
                <w:szCs w:val="18"/>
              </w:rPr>
            </w:pPr>
            <w:r w:rsidRPr="00F23FF7">
              <w:rPr>
                <w:sz w:val="18"/>
                <w:szCs w:val="18"/>
              </w:rPr>
              <w:t>C</w:t>
            </w:r>
          </w:p>
        </w:tc>
        <w:tc>
          <w:tcPr>
            <w:tcW w:w="850" w:type="dxa"/>
          </w:tcPr>
          <w:p w:rsidR="00F23FF7" w:rsidRPr="00F23FF7" w:rsidRDefault="00F23FF7" w:rsidP="000613DC">
            <w:pPr>
              <w:rPr>
                <w:sz w:val="18"/>
                <w:szCs w:val="18"/>
              </w:rPr>
            </w:pPr>
            <w:r w:rsidRPr="00F23FF7">
              <w:rPr>
                <w:sz w:val="18"/>
                <w:szCs w:val="18"/>
              </w:rPr>
              <w:t>A5.3</w:t>
            </w:r>
          </w:p>
        </w:tc>
        <w:tc>
          <w:tcPr>
            <w:tcW w:w="1418" w:type="dxa"/>
          </w:tcPr>
          <w:p w:rsidR="00F23FF7" w:rsidRPr="00F23FF7" w:rsidRDefault="00F23FF7" w:rsidP="000613DC">
            <w:pPr>
              <w:rPr>
                <w:rFonts w:cs="Arial"/>
                <w:bCs/>
                <w:sz w:val="18"/>
                <w:szCs w:val="18"/>
              </w:rPr>
            </w:pPr>
            <w:r w:rsidRPr="00F23FF7">
              <w:rPr>
                <w:sz w:val="18"/>
                <w:szCs w:val="18"/>
              </w:rPr>
              <w:t xml:space="preserve">SS.SMu.CfiMu.SpnMeg / </w:t>
            </w:r>
            <w:r w:rsidRPr="00F23FF7">
              <w:rPr>
                <w:rFonts w:cs="Arial"/>
                <w:bCs/>
                <w:sz w:val="18"/>
                <w:szCs w:val="18"/>
              </w:rPr>
              <w:t>CR.HCR.DpSp.PhaAxi</w:t>
            </w:r>
          </w:p>
        </w:tc>
        <w:tc>
          <w:tcPr>
            <w:tcW w:w="992" w:type="dxa"/>
          </w:tcPr>
          <w:p w:rsidR="00F23FF7" w:rsidRPr="00F23FF7" w:rsidRDefault="00F23FF7" w:rsidP="000613DC">
            <w:pPr>
              <w:rPr>
                <w:sz w:val="18"/>
                <w:szCs w:val="18"/>
              </w:rPr>
            </w:pPr>
            <w:r w:rsidRPr="00F23FF7">
              <w:rPr>
                <w:sz w:val="18"/>
                <w:szCs w:val="18"/>
              </w:rPr>
              <w:t>A5.361 / A4.121</w:t>
            </w:r>
          </w:p>
        </w:tc>
        <w:tc>
          <w:tcPr>
            <w:tcW w:w="1134" w:type="dxa"/>
          </w:tcPr>
          <w:p w:rsidR="00F23FF7" w:rsidRPr="00F23FF7" w:rsidRDefault="00131A91" w:rsidP="000613DC">
            <w:pPr>
              <w:rPr>
                <w:sz w:val="18"/>
                <w:szCs w:val="18"/>
              </w:rPr>
            </w:pPr>
            <w:r>
              <w:rPr>
                <w:sz w:val="18"/>
                <w:szCs w:val="18"/>
              </w:rPr>
              <w:t>Approx 80% mud 20% rock</w:t>
            </w:r>
          </w:p>
        </w:tc>
      </w:tr>
      <w:tr w:rsidR="002D4E57" w:rsidRPr="00F23FF7" w:rsidTr="00F23FF7">
        <w:tc>
          <w:tcPr>
            <w:tcW w:w="959" w:type="dxa"/>
          </w:tcPr>
          <w:p w:rsidR="002D4E57" w:rsidRPr="00F23FF7" w:rsidRDefault="002D4E57" w:rsidP="00E60329">
            <w:pPr>
              <w:rPr>
                <w:sz w:val="18"/>
                <w:szCs w:val="18"/>
              </w:rPr>
            </w:pPr>
            <w:r w:rsidRPr="00F23FF7">
              <w:rPr>
                <w:sz w:val="18"/>
                <w:szCs w:val="18"/>
              </w:rPr>
              <w:t>Fladden grounds</w:t>
            </w:r>
          </w:p>
        </w:tc>
        <w:tc>
          <w:tcPr>
            <w:tcW w:w="850" w:type="dxa"/>
          </w:tcPr>
          <w:p w:rsidR="002D4E57" w:rsidRPr="00F23FF7" w:rsidRDefault="002D4E57" w:rsidP="00E60329">
            <w:pPr>
              <w:rPr>
                <w:sz w:val="18"/>
                <w:szCs w:val="18"/>
              </w:rPr>
            </w:pPr>
            <w:r w:rsidRPr="00F23FF7">
              <w:rPr>
                <w:rFonts w:cstheme="minorHAnsi"/>
                <w:color w:val="000000"/>
                <w:sz w:val="18"/>
                <w:szCs w:val="18"/>
              </w:rPr>
              <w:t>FTR04</w:t>
            </w:r>
          </w:p>
        </w:tc>
        <w:tc>
          <w:tcPr>
            <w:tcW w:w="993" w:type="dxa"/>
          </w:tcPr>
          <w:p w:rsidR="002D4E57" w:rsidRPr="00F23FF7" w:rsidRDefault="002D4E57" w:rsidP="002D4E57">
            <w:pPr>
              <w:rPr>
                <w:sz w:val="18"/>
                <w:szCs w:val="18"/>
              </w:rPr>
            </w:pPr>
            <w:r w:rsidRPr="00F23FF7">
              <w:rPr>
                <w:rFonts w:cstheme="minorHAnsi"/>
                <w:color w:val="000000"/>
                <w:sz w:val="18"/>
                <w:szCs w:val="18"/>
              </w:rPr>
              <w:t>FTR04_01_H</w:t>
            </w:r>
            <w:r>
              <w:rPr>
                <w:rFonts w:cstheme="minorHAnsi"/>
                <w:color w:val="000000"/>
                <w:sz w:val="18"/>
                <w:szCs w:val="18"/>
              </w:rPr>
              <w:t>2</w:t>
            </w:r>
          </w:p>
        </w:tc>
        <w:tc>
          <w:tcPr>
            <w:tcW w:w="708" w:type="dxa"/>
          </w:tcPr>
          <w:p w:rsidR="002D4E57" w:rsidRPr="00F23FF7" w:rsidRDefault="002D4E57" w:rsidP="00E60329">
            <w:pPr>
              <w:rPr>
                <w:sz w:val="18"/>
                <w:szCs w:val="18"/>
              </w:rPr>
            </w:pPr>
            <w:r>
              <w:rPr>
                <w:sz w:val="18"/>
                <w:szCs w:val="18"/>
              </w:rPr>
              <w:t>HG</w:t>
            </w:r>
          </w:p>
        </w:tc>
        <w:tc>
          <w:tcPr>
            <w:tcW w:w="851" w:type="dxa"/>
          </w:tcPr>
          <w:p w:rsidR="002D4E57" w:rsidRPr="00F23FF7" w:rsidRDefault="002D4E57" w:rsidP="00E60329">
            <w:pPr>
              <w:rPr>
                <w:sz w:val="18"/>
                <w:szCs w:val="18"/>
              </w:rPr>
            </w:pPr>
            <w:r w:rsidRPr="00F23FF7">
              <w:rPr>
                <w:sz w:val="18"/>
                <w:szCs w:val="18"/>
              </w:rPr>
              <w:t>Circalittoral</w:t>
            </w:r>
          </w:p>
        </w:tc>
        <w:tc>
          <w:tcPr>
            <w:tcW w:w="1108" w:type="dxa"/>
          </w:tcPr>
          <w:p w:rsidR="002D4E57" w:rsidRPr="00F23FF7" w:rsidRDefault="002D4E57" w:rsidP="00E60329">
            <w:pPr>
              <w:rPr>
                <w:sz w:val="18"/>
                <w:szCs w:val="18"/>
              </w:rPr>
            </w:pPr>
            <w:r>
              <w:rPr>
                <w:sz w:val="18"/>
                <w:szCs w:val="18"/>
              </w:rPr>
              <w:t>Mud</w:t>
            </w:r>
          </w:p>
        </w:tc>
        <w:tc>
          <w:tcPr>
            <w:tcW w:w="1276" w:type="dxa"/>
          </w:tcPr>
          <w:p w:rsidR="002D4E57" w:rsidRPr="00F23FF7" w:rsidRDefault="002D4E57" w:rsidP="00DD1C8E">
            <w:pPr>
              <w:rPr>
                <w:sz w:val="18"/>
                <w:szCs w:val="18"/>
              </w:rPr>
            </w:pPr>
            <w:r w:rsidRPr="00F23FF7">
              <w:rPr>
                <w:sz w:val="18"/>
                <w:szCs w:val="18"/>
              </w:rPr>
              <w:t xml:space="preserve">Mud (M) </w:t>
            </w:r>
          </w:p>
        </w:tc>
        <w:tc>
          <w:tcPr>
            <w:tcW w:w="1134" w:type="dxa"/>
          </w:tcPr>
          <w:p w:rsidR="002D4E57" w:rsidRPr="00F23FF7" w:rsidRDefault="00176C28" w:rsidP="00E60329">
            <w:pPr>
              <w:rPr>
                <w:sz w:val="18"/>
                <w:szCs w:val="18"/>
              </w:rPr>
            </w:pPr>
            <w:r w:rsidRPr="00F23FF7">
              <w:rPr>
                <w:sz w:val="18"/>
                <w:szCs w:val="18"/>
              </w:rPr>
              <w:t>Unknown</w:t>
            </w:r>
          </w:p>
        </w:tc>
        <w:tc>
          <w:tcPr>
            <w:tcW w:w="992" w:type="dxa"/>
          </w:tcPr>
          <w:p w:rsidR="002D4E57" w:rsidRPr="00F23FF7" w:rsidRDefault="002D4E57" w:rsidP="00E60329">
            <w:pPr>
              <w:rPr>
                <w:sz w:val="18"/>
                <w:szCs w:val="18"/>
              </w:rPr>
            </w:pPr>
            <w:r w:rsidRPr="00F23FF7">
              <w:rPr>
                <w:sz w:val="18"/>
                <w:szCs w:val="18"/>
              </w:rPr>
              <w:t>Full</w:t>
            </w:r>
          </w:p>
        </w:tc>
        <w:tc>
          <w:tcPr>
            <w:tcW w:w="1701" w:type="dxa"/>
          </w:tcPr>
          <w:p w:rsidR="002D4E57" w:rsidRPr="002D4E57" w:rsidRDefault="002D4E57" w:rsidP="00E60329">
            <w:pPr>
              <w:rPr>
                <w:rFonts w:cs="Arial"/>
                <w:i/>
                <w:iCs/>
                <w:sz w:val="18"/>
                <w:szCs w:val="18"/>
                <w:shd w:val="clear" w:color="auto" w:fill="FFFFFF"/>
              </w:rPr>
            </w:pPr>
            <w:r w:rsidRPr="002D4E57">
              <w:rPr>
                <w:rFonts w:cs="Arial"/>
                <w:i/>
                <w:iCs/>
                <w:sz w:val="18"/>
                <w:szCs w:val="18"/>
                <w:shd w:val="clear" w:color="auto" w:fill="FFFFFF"/>
              </w:rPr>
              <w:t>Galathowenia oculata</w:t>
            </w:r>
          </w:p>
          <w:p w:rsidR="002D4E57" w:rsidRPr="002D4E57" w:rsidRDefault="002D4E57" w:rsidP="00E60329">
            <w:pPr>
              <w:rPr>
                <w:rFonts w:cs="Arial"/>
                <w:i/>
                <w:iCs/>
                <w:sz w:val="18"/>
                <w:szCs w:val="18"/>
                <w:shd w:val="clear" w:color="auto" w:fill="FFFFFF"/>
              </w:rPr>
            </w:pPr>
            <w:r w:rsidRPr="002D4E57">
              <w:rPr>
                <w:rFonts w:cs="Arial"/>
                <w:i/>
                <w:iCs/>
                <w:sz w:val="18"/>
                <w:szCs w:val="18"/>
                <w:shd w:val="clear" w:color="auto" w:fill="FFFFFF"/>
              </w:rPr>
              <w:t>Lagis koreni</w:t>
            </w:r>
          </w:p>
          <w:p w:rsidR="002D4E57" w:rsidRPr="002D4E57" w:rsidRDefault="002D4E57" w:rsidP="00E60329">
            <w:pPr>
              <w:rPr>
                <w:rFonts w:cs="Arial"/>
                <w:i/>
                <w:iCs/>
                <w:sz w:val="18"/>
                <w:szCs w:val="18"/>
                <w:shd w:val="clear" w:color="auto" w:fill="FFFFFF"/>
              </w:rPr>
            </w:pPr>
            <w:r>
              <w:rPr>
                <w:rFonts w:cs="Arial"/>
                <w:i/>
                <w:iCs/>
                <w:sz w:val="18"/>
                <w:szCs w:val="18"/>
                <w:shd w:val="clear" w:color="auto" w:fill="FFFFFF"/>
              </w:rPr>
              <w:t xml:space="preserve">Spiophanes </w:t>
            </w:r>
            <w:r w:rsidRPr="002D4E57">
              <w:rPr>
                <w:rFonts w:cs="Arial"/>
                <w:iCs/>
                <w:sz w:val="18"/>
                <w:szCs w:val="18"/>
                <w:shd w:val="clear" w:color="auto" w:fill="FFFFFF"/>
              </w:rPr>
              <w:t>sp.</w:t>
            </w:r>
          </w:p>
          <w:p w:rsidR="002D4E57" w:rsidRPr="002D4E57" w:rsidRDefault="002D4E57" w:rsidP="00E60329">
            <w:pPr>
              <w:rPr>
                <w:rFonts w:cs="Arial"/>
                <w:i/>
                <w:iCs/>
                <w:sz w:val="18"/>
                <w:szCs w:val="18"/>
                <w:shd w:val="clear" w:color="auto" w:fill="FFFFFF"/>
              </w:rPr>
            </w:pPr>
            <w:r w:rsidRPr="002D4E57">
              <w:rPr>
                <w:rFonts w:cs="Arial"/>
                <w:i/>
                <w:iCs/>
                <w:sz w:val="18"/>
                <w:szCs w:val="18"/>
                <w:shd w:val="clear" w:color="auto" w:fill="FFFFFF"/>
              </w:rPr>
              <w:t>Abra alba</w:t>
            </w:r>
          </w:p>
          <w:p w:rsidR="002D4E57" w:rsidRPr="00F23FF7" w:rsidRDefault="002D4E57" w:rsidP="00E60329">
            <w:pPr>
              <w:rPr>
                <w:rFonts w:cs="Arial"/>
                <w:i/>
                <w:iCs/>
                <w:color w:val="000000"/>
                <w:sz w:val="18"/>
                <w:szCs w:val="18"/>
              </w:rPr>
            </w:pPr>
            <w:r w:rsidRPr="002D4E57">
              <w:rPr>
                <w:rFonts w:cs="Arial"/>
                <w:i/>
                <w:iCs/>
                <w:sz w:val="18"/>
                <w:szCs w:val="18"/>
                <w:shd w:val="clear" w:color="auto" w:fill="FFFFFF"/>
              </w:rPr>
              <w:t>Nucula sulcata</w:t>
            </w:r>
          </w:p>
        </w:tc>
        <w:tc>
          <w:tcPr>
            <w:tcW w:w="851" w:type="dxa"/>
          </w:tcPr>
          <w:p w:rsidR="002D4E57" w:rsidRPr="00F23FF7" w:rsidRDefault="002D4E57" w:rsidP="00E60329">
            <w:pPr>
              <w:rPr>
                <w:sz w:val="18"/>
                <w:szCs w:val="18"/>
              </w:rPr>
            </w:pPr>
            <w:r>
              <w:rPr>
                <w:sz w:val="18"/>
                <w:szCs w:val="18"/>
              </w:rPr>
              <w:t>D</w:t>
            </w:r>
          </w:p>
        </w:tc>
        <w:tc>
          <w:tcPr>
            <w:tcW w:w="850" w:type="dxa"/>
          </w:tcPr>
          <w:p w:rsidR="002D4E57" w:rsidRPr="00F23FF7" w:rsidRDefault="002D4E57" w:rsidP="00E60329">
            <w:pPr>
              <w:rPr>
                <w:sz w:val="18"/>
                <w:szCs w:val="18"/>
              </w:rPr>
            </w:pPr>
            <w:r w:rsidRPr="00F23FF7">
              <w:rPr>
                <w:sz w:val="18"/>
                <w:szCs w:val="18"/>
              </w:rPr>
              <w:t>A5.3</w:t>
            </w:r>
          </w:p>
        </w:tc>
        <w:tc>
          <w:tcPr>
            <w:tcW w:w="1418" w:type="dxa"/>
          </w:tcPr>
          <w:p w:rsidR="002D4E57" w:rsidRPr="00F23FF7" w:rsidRDefault="002D4E57" w:rsidP="002D4E57">
            <w:pPr>
              <w:rPr>
                <w:rFonts w:cs="Arial"/>
                <w:bCs/>
                <w:sz w:val="18"/>
                <w:szCs w:val="18"/>
              </w:rPr>
            </w:pPr>
            <w:r w:rsidRPr="00F23FF7">
              <w:rPr>
                <w:sz w:val="18"/>
                <w:szCs w:val="18"/>
              </w:rPr>
              <w:t>SS.SMu.CfiMu</w:t>
            </w:r>
            <w:r>
              <w:rPr>
                <w:sz w:val="18"/>
                <w:szCs w:val="18"/>
              </w:rPr>
              <w:t>.x</w:t>
            </w:r>
          </w:p>
        </w:tc>
        <w:tc>
          <w:tcPr>
            <w:tcW w:w="992" w:type="dxa"/>
          </w:tcPr>
          <w:p w:rsidR="002D4E57" w:rsidRPr="00F23FF7" w:rsidRDefault="002D4E57" w:rsidP="002D4E57">
            <w:pPr>
              <w:rPr>
                <w:sz w:val="18"/>
                <w:szCs w:val="18"/>
              </w:rPr>
            </w:pPr>
            <w:r w:rsidRPr="00F23FF7">
              <w:rPr>
                <w:sz w:val="18"/>
                <w:szCs w:val="18"/>
              </w:rPr>
              <w:t>A5.36</w:t>
            </w:r>
            <w:r>
              <w:rPr>
                <w:sz w:val="18"/>
                <w:szCs w:val="18"/>
              </w:rPr>
              <w:t>x</w:t>
            </w:r>
          </w:p>
        </w:tc>
        <w:tc>
          <w:tcPr>
            <w:tcW w:w="1134" w:type="dxa"/>
          </w:tcPr>
          <w:p w:rsidR="002D4E57" w:rsidRPr="00F23FF7" w:rsidRDefault="002D4E57" w:rsidP="000613DC">
            <w:pPr>
              <w:rPr>
                <w:sz w:val="18"/>
                <w:szCs w:val="18"/>
              </w:rPr>
            </w:pPr>
            <w:r>
              <w:rPr>
                <w:sz w:val="18"/>
                <w:szCs w:val="18"/>
              </w:rPr>
              <w:t>Possible new biotope</w:t>
            </w:r>
          </w:p>
        </w:tc>
      </w:tr>
    </w:tbl>
    <w:p w:rsidR="000613DC" w:rsidRDefault="000613DC" w:rsidP="001B6740">
      <w:pPr>
        <w:pStyle w:val="Heading1"/>
        <w:numPr>
          <w:ilvl w:val="0"/>
          <w:numId w:val="0"/>
        </w:numPr>
        <w:ind w:left="720" w:hanging="720"/>
        <w:jc w:val="both"/>
        <w:sectPr w:rsidR="000613DC" w:rsidSect="00261A28">
          <w:pgSz w:w="16838" w:h="11906" w:orient="landscape" w:code="9"/>
          <w:pgMar w:top="1440" w:right="1440" w:bottom="1440" w:left="1440" w:header="567" w:footer="567" w:gutter="0"/>
          <w:paperSrc w:first="15" w:other="15"/>
          <w:cols w:space="720"/>
          <w:titlePg/>
          <w:docGrid w:linePitch="299"/>
        </w:sectPr>
      </w:pPr>
    </w:p>
    <w:p w:rsidR="004C0661" w:rsidRPr="003D509C" w:rsidRDefault="004C0661" w:rsidP="004C0661">
      <w:pPr>
        <w:pStyle w:val="Heading1"/>
        <w:numPr>
          <w:ilvl w:val="0"/>
          <w:numId w:val="0"/>
        </w:numPr>
        <w:ind w:left="720" w:hanging="720"/>
        <w:jc w:val="both"/>
      </w:pPr>
      <w:bookmarkStart w:id="42" w:name="_Toc413224696"/>
      <w:r>
        <w:lastRenderedPageBreak/>
        <w:t xml:space="preserve">Appendix 3: </w:t>
      </w:r>
      <w:r w:rsidRPr="000B261D">
        <w:t>JNCC Guide Definitions for Substrate Types Used in EUNIS and the Marine Habitat Classification of Britain and Irelan</w:t>
      </w:r>
      <w:r>
        <w:t>d</w:t>
      </w:r>
      <w:bookmarkEnd w:id="42"/>
    </w:p>
    <w:p w:rsidR="004C0661" w:rsidRDefault="004C0661" w:rsidP="004C0661">
      <w:pPr>
        <w:jc w:val="both"/>
      </w:pPr>
    </w:p>
    <w:p w:rsidR="004C0661" w:rsidRDefault="004C0661" w:rsidP="004C0661">
      <w:pPr>
        <w:jc w:val="both"/>
        <w:rPr>
          <w:szCs w:val="22"/>
        </w:rPr>
      </w:pPr>
      <w:r>
        <w:rPr>
          <w:szCs w:val="22"/>
        </w:rPr>
        <w:t>In order to select the appropriate habitat types in t</w:t>
      </w:r>
      <w:r w:rsidRPr="00F46704">
        <w:rPr>
          <w:szCs w:val="22"/>
        </w:rPr>
        <w:t xml:space="preserve">he EUNIS Classification </w:t>
      </w:r>
      <w:r w:rsidR="005B57CB">
        <w:rPr>
          <w:szCs w:val="22"/>
        </w:rPr>
        <w:fldChar w:fldCharType="begin"/>
      </w:r>
      <w:r>
        <w:rPr>
          <w:szCs w:val="22"/>
        </w:rPr>
        <w:instrText xml:space="preserve"> ADDIN REFMGR.CITE &lt;Refman&gt;&lt;Cite&gt;&lt;Author&gt;Davies&lt;/Author&gt;&lt;Year&gt;2004&lt;/Year&gt;&lt;RecNum&gt;11644&lt;/RecNum&gt;&lt;IDText&gt;EUNIS Habitat Classification Marine Habitat Types: Revised Classification and Criteria&lt;/IDText&gt;&lt;MDL Ref_Type="Report"&gt;&lt;Ref_Type&gt;Report&lt;/Ref_Type&gt;&lt;Ref_ID&gt;11644&lt;/Ref_ID&gt;&lt;Title_Primary&gt;EUNIS Habitat Classification Marine Habitat Types: Revised Classification and Criteria&lt;/Title_Primary&gt;&lt;Authors_Primary&gt;Davies,C.E.&lt;/Authors_Primary&gt;&lt;Authors_Primary&gt;Moss,D.&lt;/Authors_Primary&gt;&lt;Date_Primary&gt;2004/9&lt;/Date_Primary&gt;&lt;Keywords&gt;BALTIC&lt;/Keywords&gt;&lt;Keywords&gt;Baltic Sea&lt;/Keywords&gt;&lt;Keywords&gt;Biodiversity&lt;/Keywords&gt;&lt;Keywords&gt;classification&lt;/Keywords&gt;&lt;Keywords&gt;coastal&lt;/Keywords&gt;&lt;Keywords&gt;criteria&lt;/Keywords&gt;&lt;Keywords&gt;EUNIS&lt;/Keywords&gt;&lt;Keywords&gt;European&lt;/Keywords&gt;&lt;Keywords&gt;habitat&lt;/Keywords&gt;&lt;Keywords&gt;Habitat Classification&lt;/Keywords&gt;&lt;Keywords&gt;habitats&lt;/Keywords&gt;&lt;Keywords&gt;marine&lt;/Keywords&gt;&lt;Keywords&gt;marine habitat&lt;/Keywords&gt;&lt;Keywords&gt;OSPAR&lt;/Keywords&gt;&lt;Keywords&gt;Proposal&lt;/Keywords&gt;&lt;Keywords&gt;Revision&lt;/Keywords&gt;&lt;Keywords&gt;sea&lt;/Keywords&gt;&lt;Reprint&gt;Not in File&lt;/Reprint&gt;&lt;Volume&gt;C02492NEW&lt;/Volume&gt;&lt;Publisher&gt;Centre for Ecology &amp;amp; Hydrology (CEH) Dorset&lt;/Publisher&gt;&lt;User_Def_5&gt;R3203&lt;/User_Def_5&gt;&lt;Availability&gt;Electronic Copy&lt;/Availability&gt;&lt;Web_URL_Link2&gt;\\Jncc-gis\JNCC Corporate Data\Library\Reference\Electronic Library\R3203.pdf&lt;/Web_URL_Link2&gt;&lt;ZZ_WorkformID&gt;24&lt;/ZZ_WorkformID&gt;&lt;/MDL&gt;&lt;/Cite&gt;&lt;/Refman&gt;</w:instrText>
      </w:r>
      <w:r w:rsidR="005B57CB">
        <w:rPr>
          <w:szCs w:val="22"/>
        </w:rPr>
        <w:fldChar w:fldCharType="separate"/>
      </w:r>
      <w:r>
        <w:rPr>
          <w:noProof/>
          <w:szCs w:val="22"/>
        </w:rPr>
        <w:t>(Davies and Moss, 2004)</w:t>
      </w:r>
      <w:r w:rsidR="005B57CB">
        <w:rPr>
          <w:szCs w:val="22"/>
        </w:rPr>
        <w:fldChar w:fldCharType="end"/>
      </w:r>
      <w:r>
        <w:rPr>
          <w:szCs w:val="22"/>
        </w:rPr>
        <w:t xml:space="preserve"> </w:t>
      </w:r>
      <w:r w:rsidRPr="00F46704">
        <w:rPr>
          <w:szCs w:val="22"/>
        </w:rPr>
        <w:t xml:space="preserve">and </w:t>
      </w:r>
      <w:r>
        <w:rPr>
          <w:szCs w:val="22"/>
        </w:rPr>
        <w:t xml:space="preserve">JNCC </w:t>
      </w:r>
      <w:r w:rsidRPr="00F46704">
        <w:rPr>
          <w:szCs w:val="22"/>
        </w:rPr>
        <w:t xml:space="preserve">Marine </w:t>
      </w:r>
      <w:r>
        <w:rPr>
          <w:szCs w:val="22"/>
        </w:rPr>
        <w:t xml:space="preserve">Habitat </w:t>
      </w:r>
      <w:r w:rsidRPr="00F46704">
        <w:rPr>
          <w:szCs w:val="22"/>
        </w:rPr>
        <w:t xml:space="preserve">Classification of Britain and Ireland </w:t>
      </w:r>
      <w:r w:rsidR="005B57CB">
        <w:rPr>
          <w:szCs w:val="22"/>
        </w:rPr>
        <w:fldChar w:fldCharType="begin"/>
      </w:r>
      <w:r>
        <w:rPr>
          <w:szCs w:val="22"/>
        </w:rPr>
        <w:instrText xml:space="preserve"> ADDIN REFMGR.CITE &lt;Refman&gt;&lt;Cite&gt;&lt;Author&gt;Connor&lt;/Author&gt;&lt;Year&gt;2004&lt;/Year&gt;&lt;RecNum&gt;11856&lt;/RecNum&gt;&lt;IDText&gt;The Marine Habitat Classification for Britain and Ireland. Version 04.05. Littoral Rock Section&lt;/IDText&gt;&lt;MDL Ref_Type="Report"&gt;&lt;Ref_Type&gt;Report&lt;/Ref_Type&gt;&lt;Ref_ID&gt;11856&lt;/Ref_ID&gt;&lt;Title_Primary&gt;The Marine Habitat Classification for Britain and Ireland. Version 04.05. Littoral Rock Section&lt;/Title_Primary&gt;&lt;Authors_Primary&gt;Connor,D.&lt;/Authors_Primary&gt;&lt;Authors_Primary&gt;Allen,J.H.&lt;/Authors_Primary&gt;&lt;Authors_Primary&gt;Golding,N.&lt;/Authors_Primary&gt;&lt;Authors_Primary&gt;Howell,K.L.&lt;/Authors_Primary&gt;&lt;Authors_Primary&gt;Lieberknecht,L.M.&lt;/Authors_Primary&gt;&lt;Authors_Primary&gt;Northen,K.O.&lt;/Authors_Primary&gt;&lt;Authors_Primary&gt;Reker,J.&lt;/Authors_Primary&gt;&lt;Date_Primary&gt;2004/1/1&lt;/Date_Primary&gt;&lt;Keywords&gt;classification&lt;/Keywords&gt;&lt;Keywords&gt;habitat&lt;/Keywords&gt;&lt;Keywords&gt;Habitat Classification&lt;/Keywords&gt;&lt;Keywords&gt;Ireland&lt;/Keywords&gt;&lt;Keywords&gt;Littoral&lt;/Keywords&gt;&lt;Keywords&gt;marine&lt;/Keywords&gt;&lt;Keywords&gt;marine habitat&lt;/Keywords&gt;&lt;Keywords&gt;Rock&lt;/Keywords&gt;&lt;Reprint&gt;Not in File&lt;/Reprint&gt;&lt;User_Def_5&gt;R3415&lt;/User_Def_5&gt;&lt;Title_Series&gt;The Marine Habitat Classification for Britain and Ireland&lt;/Title_Series&gt;&lt;Web_URL&gt;&lt;u&gt;http://jncc.defra.gov.uk/MarineHabitatClassification&lt;/u&gt;&lt;/Web_URL&gt;&lt;ZZ_WorkformID&gt;24&lt;/ZZ_WorkformID&gt;&lt;/MDL&gt;&lt;/Cite&gt;&lt;/Refman&gt;</w:instrText>
      </w:r>
      <w:r w:rsidR="005B57CB">
        <w:rPr>
          <w:szCs w:val="22"/>
        </w:rPr>
        <w:fldChar w:fldCharType="separate"/>
      </w:r>
      <w:r>
        <w:rPr>
          <w:noProof/>
          <w:szCs w:val="22"/>
        </w:rPr>
        <w:t>(Connor et al., 2004)</w:t>
      </w:r>
      <w:r w:rsidR="005B57CB">
        <w:rPr>
          <w:szCs w:val="22"/>
        </w:rPr>
        <w:fldChar w:fldCharType="end"/>
      </w:r>
      <w:r>
        <w:rPr>
          <w:szCs w:val="22"/>
        </w:rPr>
        <w:t xml:space="preserve"> substrate is compulsory. It is, therefore, important that the correct substrate category is identified from survey data. </w:t>
      </w:r>
    </w:p>
    <w:p w:rsidR="004C0661" w:rsidRDefault="004C0661" w:rsidP="004C0661">
      <w:pPr>
        <w:jc w:val="both"/>
        <w:rPr>
          <w:szCs w:val="22"/>
        </w:rPr>
      </w:pPr>
    </w:p>
    <w:p w:rsidR="004C0661" w:rsidRDefault="004C0661" w:rsidP="004C0661">
      <w:pPr>
        <w:jc w:val="both"/>
        <w:rPr>
          <w:szCs w:val="22"/>
        </w:rPr>
      </w:pPr>
      <w:r>
        <w:rPr>
          <w:szCs w:val="22"/>
        </w:rPr>
        <w:t>It should be noted that terminology in the JNCC classification refers to the substrate particle size categories used for the MNCR, which are also used when entering substrate information from visual interpretation into Marine Recorder (</w:t>
      </w:r>
      <w:r w:rsidR="005B57CB">
        <w:rPr>
          <w:szCs w:val="22"/>
        </w:rPr>
        <w:fldChar w:fldCharType="begin"/>
      </w:r>
      <w:r>
        <w:rPr>
          <w:szCs w:val="22"/>
        </w:rPr>
        <w:instrText xml:space="preserve"> REF _Ref412030943 \h </w:instrText>
      </w:r>
      <w:r w:rsidR="005B57CB">
        <w:rPr>
          <w:szCs w:val="22"/>
        </w:rPr>
      </w:r>
      <w:r w:rsidR="005B57CB">
        <w:rPr>
          <w:szCs w:val="22"/>
        </w:rPr>
        <w:fldChar w:fldCharType="separate"/>
      </w:r>
      <w:r w:rsidR="00A506F0">
        <w:t xml:space="preserve">Table </w:t>
      </w:r>
      <w:proofErr w:type="gramStart"/>
      <w:r w:rsidR="00A506F0">
        <w:t>A</w:t>
      </w:r>
      <w:proofErr w:type="gramEnd"/>
      <w:r w:rsidR="00A506F0">
        <w:t xml:space="preserve"> </w:t>
      </w:r>
      <w:r w:rsidR="00A506F0">
        <w:rPr>
          <w:noProof/>
        </w:rPr>
        <w:t>1</w:t>
      </w:r>
      <w:r w:rsidR="005B57CB">
        <w:rPr>
          <w:szCs w:val="22"/>
        </w:rPr>
        <w:fldChar w:fldCharType="end"/>
      </w:r>
      <w:r>
        <w:rPr>
          <w:szCs w:val="22"/>
        </w:rPr>
        <w:t>). These categories differ slightly from those used in the Wentworth scale and Folk classification. PSA data entered into Marine Recorder (MR) is also aggregated to slightly different categories. These differences in terminology should be kept in mind when interpreting several types of data as the categories will not be directly comparable.</w:t>
      </w:r>
    </w:p>
    <w:p w:rsidR="004C0661" w:rsidRDefault="004C0661" w:rsidP="004C0661">
      <w:pPr>
        <w:jc w:val="both"/>
        <w:rPr>
          <w:szCs w:val="22"/>
        </w:rPr>
      </w:pPr>
    </w:p>
    <w:p w:rsidR="004C0661" w:rsidRDefault="004C0661" w:rsidP="004C0661">
      <w:pPr>
        <w:jc w:val="both"/>
        <w:rPr>
          <w:szCs w:val="22"/>
        </w:rPr>
      </w:pPr>
      <w:r>
        <w:rPr>
          <w:szCs w:val="22"/>
        </w:rPr>
        <w:t>This document provides some general guidance on how to identify the correct substrate category in the EUNIS/JNCC classifications.</w:t>
      </w:r>
    </w:p>
    <w:p w:rsidR="004C0661" w:rsidRDefault="004C0661" w:rsidP="004C0661">
      <w:pPr>
        <w:jc w:val="both"/>
        <w:rPr>
          <w:szCs w:val="22"/>
        </w:rPr>
      </w:pPr>
    </w:p>
    <w:p w:rsidR="004C0661" w:rsidRDefault="004C0661" w:rsidP="004C0661">
      <w:pPr>
        <w:pStyle w:val="Caption"/>
        <w:keepNext/>
      </w:pPr>
      <w:bookmarkStart w:id="43" w:name="_Ref412030943"/>
      <w:r>
        <w:t xml:space="preserve">Table A </w:t>
      </w:r>
      <w:fldSimple w:instr=" SEQ Table_A \* ARABIC ">
        <w:r w:rsidR="00A506F0">
          <w:rPr>
            <w:noProof/>
          </w:rPr>
          <w:t>1</w:t>
        </w:r>
      </w:fldSimple>
      <w:bookmarkEnd w:id="43"/>
      <w:r>
        <w:t>: Sediment particle sizes and equivalent classification terms*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709"/>
        <w:gridCol w:w="1842"/>
        <w:gridCol w:w="993"/>
        <w:gridCol w:w="1559"/>
        <w:gridCol w:w="1809"/>
      </w:tblGrid>
      <w:tr w:rsidR="004C0661" w:rsidRPr="008B3118" w:rsidTr="00FA74F8">
        <w:tc>
          <w:tcPr>
            <w:tcW w:w="851" w:type="dxa"/>
            <w:shd w:val="clear" w:color="auto" w:fill="EAF1DD" w:themeFill="accent3" w:themeFillTint="33"/>
          </w:tcPr>
          <w:p w:rsidR="004C0661" w:rsidRPr="00B601D3" w:rsidRDefault="004C0661" w:rsidP="00FA74F8">
            <w:pPr>
              <w:pStyle w:val="Caption"/>
              <w:jc w:val="both"/>
              <w:rPr>
                <w:rFonts w:cs="Arial"/>
              </w:rPr>
            </w:pPr>
            <w:r w:rsidRPr="00B601D3">
              <w:rPr>
                <w:rFonts w:cs="Arial"/>
              </w:rPr>
              <w:t>Mm</w:t>
            </w:r>
          </w:p>
        </w:tc>
        <w:tc>
          <w:tcPr>
            <w:tcW w:w="709" w:type="dxa"/>
            <w:shd w:val="clear" w:color="auto" w:fill="EAF1DD" w:themeFill="accent3" w:themeFillTint="33"/>
          </w:tcPr>
          <w:p w:rsidR="004C0661" w:rsidRPr="00B601D3" w:rsidRDefault="004C0661" w:rsidP="00FA74F8">
            <w:pPr>
              <w:pStyle w:val="Caption"/>
              <w:jc w:val="both"/>
              <w:rPr>
                <w:rFonts w:cs="Arial"/>
              </w:rPr>
            </w:pPr>
            <w:r w:rsidRPr="00B601D3">
              <w:rPr>
                <w:rFonts w:cs="Arial"/>
              </w:rPr>
              <w:t>Phi</w:t>
            </w:r>
          </w:p>
        </w:tc>
        <w:tc>
          <w:tcPr>
            <w:tcW w:w="1842" w:type="dxa"/>
            <w:shd w:val="clear" w:color="auto" w:fill="EAF1DD" w:themeFill="accent3" w:themeFillTint="33"/>
          </w:tcPr>
          <w:p w:rsidR="004C0661" w:rsidRPr="00B601D3" w:rsidRDefault="004C0661" w:rsidP="00FA74F8">
            <w:pPr>
              <w:pStyle w:val="Caption"/>
              <w:jc w:val="both"/>
              <w:rPr>
                <w:rFonts w:cs="Arial"/>
              </w:rPr>
            </w:pPr>
            <w:r w:rsidRPr="00B601D3">
              <w:rPr>
                <w:rFonts w:cs="Arial"/>
              </w:rPr>
              <w:t>Wentworth</w:t>
            </w:r>
          </w:p>
        </w:tc>
        <w:tc>
          <w:tcPr>
            <w:tcW w:w="993" w:type="dxa"/>
            <w:shd w:val="clear" w:color="auto" w:fill="EAF1DD" w:themeFill="accent3" w:themeFillTint="33"/>
          </w:tcPr>
          <w:p w:rsidR="004C0661" w:rsidRPr="00B601D3" w:rsidRDefault="004C0661" w:rsidP="00FA74F8">
            <w:pPr>
              <w:pStyle w:val="Caption"/>
              <w:jc w:val="both"/>
              <w:rPr>
                <w:rFonts w:cs="Arial"/>
              </w:rPr>
            </w:pPr>
            <w:r w:rsidRPr="00B601D3">
              <w:rPr>
                <w:rFonts w:cs="Arial"/>
              </w:rPr>
              <w:t>Folk</w:t>
            </w:r>
          </w:p>
        </w:tc>
        <w:tc>
          <w:tcPr>
            <w:tcW w:w="1559" w:type="dxa"/>
            <w:shd w:val="clear" w:color="auto" w:fill="EAF1DD" w:themeFill="accent3" w:themeFillTint="33"/>
          </w:tcPr>
          <w:p w:rsidR="004C0661" w:rsidRDefault="004C0661" w:rsidP="00FA74F8">
            <w:pPr>
              <w:pStyle w:val="Caption"/>
              <w:rPr>
                <w:rFonts w:cs="Arial"/>
              </w:rPr>
            </w:pPr>
            <w:r w:rsidRPr="00B601D3">
              <w:rPr>
                <w:rFonts w:cs="Arial"/>
              </w:rPr>
              <w:t>MNCR (video in MR)</w:t>
            </w:r>
          </w:p>
        </w:tc>
        <w:tc>
          <w:tcPr>
            <w:tcW w:w="1809" w:type="dxa"/>
            <w:shd w:val="clear" w:color="auto" w:fill="EAF1DD" w:themeFill="accent3" w:themeFillTint="33"/>
          </w:tcPr>
          <w:p w:rsidR="004C0661" w:rsidRDefault="004C0661" w:rsidP="00FA74F8">
            <w:pPr>
              <w:pStyle w:val="Caption"/>
              <w:rPr>
                <w:rFonts w:cs="Arial"/>
              </w:rPr>
            </w:pPr>
            <w:r w:rsidRPr="00B601D3">
              <w:rPr>
                <w:rFonts w:cs="Arial"/>
              </w:rPr>
              <w:t>PSA categories in MR</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2048</w:t>
            </w:r>
          </w:p>
        </w:tc>
        <w:tc>
          <w:tcPr>
            <w:tcW w:w="709" w:type="dxa"/>
          </w:tcPr>
          <w:p w:rsidR="004C0661" w:rsidRPr="00B601D3" w:rsidRDefault="004C0661" w:rsidP="00FA74F8">
            <w:pPr>
              <w:pStyle w:val="Caption"/>
              <w:jc w:val="both"/>
              <w:rPr>
                <w:rFonts w:cs="Arial"/>
                <w:b w:val="0"/>
              </w:rPr>
            </w:pPr>
            <w:r w:rsidRPr="00B601D3">
              <w:rPr>
                <w:rFonts w:cs="Arial"/>
                <w:b w:val="0"/>
              </w:rPr>
              <w:t>-11</w:t>
            </w:r>
          </w:p>
        </w:tc>
        <w:tc>
          <w:tcPr>
            <w:tcW w:w="1842" w:type="dxa"/>
            <w:vMerge w:val="restart"/>
          </w:tcPr>
          <w:p w:rsidR="004C0661" w:rsidRPr="00B601D3" w:rsidRDefault="004C0661" w:rsidP="00FA74F8">
            <w:pPr>
              <w:pStyle w:val="Caption"/>
              <w:jc w:val="both"/>
              <w:rPr>
                <w:rFonts w:cs="Arial"/>
                <w:b w:val="0"/>
              </w:rPr>
            </w:pPr>
            <w:r w:rsidRPr="00B601D3">
              <w:rPr>
                <w:rFonts w:cs="Arial"/>
                <w:b w:val="0"/>
              </w:rPr>
              <w:t>Boulder</w:t>
            </w:r>
          </w:p>
        </w:tc>
        <w:tc>
          <w:tcPr>
            <w:tcW w:w="993" w:type="dxa"/>
            <w:vMerge w:val="restart"/>
          </w:tcPr>
          <w:p w:rsidR="004C0661" w:rsidRPr="00B601D3" w:rsidRDefault="004C0661" w:rsidP="00FA74F8">
            <w:pPr>
              <w:pStyle w:val="Caption"/>
              <w:jc w:val="both"/>
              <w:rPr>
                <w:rFonts w:cs="Arial"/>
                <w:b w:val="0"/>
              </w:rPr>
            </w:pPr>
            <w:r w:rsidRPr="00B601D3">
              <w:rPr>
                <w:rFonts w:cs="Arial"/>
                <w:b w:val="0"/>
              </w:rPr>
              <w:t>Gravel</w:t>
            </w:r>
          </w:p>
        </w:tc>
        <w:tc>
          <w:tcPr>
            <w:tcW w:w="1559" w:type="dxa"/>
            <w:vMerge w:val="restart"/>
          </w:tcPr>
          <w:p w:rsidR="004C0661" w:rsidRDefault="004C0661" w:rsidP="00FA74F8">
            <w:pPr>
              <w:pStyle w:val="Caption"/>
              <w:rPr>
                <w:rFonts w:cs="Arial"/>
                <w:b w:val="0"/>
              </w:rPr>
            </w:pPr>
            <w:r w:rsidRPr="00B601D3">
              <w:rPr>
                <w:rFonts w:cs="Arial"/>
                <w:b w:val="0"/>
              </w:rPr>
              <w:t>Very large boulders</w:t>
            </w:r>
          </w:p>
        </w:tc>
        <w:tc>
          <w:tcPr>
            <w:tcW w:w="1809" w:type="dxa"/>
            <w:vMerge w:val="restart"/>
          </w:tcPr>
          <w:p w:rsidR="004C0661" w:rsidRPr="00B601D3" w:rsidRDefault="004C0661" w:rsidP="00FA74F8">
            <w:pPr>
              <w:pStyle w:val="Caption"/>
              <w:jc w:val="both"/>
              <w:rPr>
                <w:rFonts w:cs="Arial"/>
                <w:b w:val="0"/>
              </w:rPr>
            </w:pPr>
            <w:r w:rsidRPr="00B601D3">
              <w:rPr>
                <w:rFonts w:cs="Arial"/>
                <w:b w:val="0"/>
              </w:rPr>
              <w:t>NA</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1024</w:t>
            </w:r>
          </w:p>
        </w:tc>
        <w:tc>
          <w:tcPr>
            <w:tcW w:w="709" w:type="dxa"/>
          </w:tcPr>
          <w:p w:rsidR="004C0661" w:rsidRPr="00B601D3" w:rsidRDefault="004C0661" w:rsidP="00FA74F8">
            <w:pPr>
              <w:pStyle w:val="Caption"/>
              <w:jc w:val="both"/>
              <w:rPr>
                <w:rFonts w:cs="Arial"/>
                <w:b w:val="0"/>
              </w:rPr>
            </w:pPr>
            <w:r w:rsidRPr="00B601D3">
              <w:rPr>
                <w:rFonts w:cs="Arial"/>
                <w:b w:val="0"/>
              </w:rPr>
              <w:t>-10</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512</w:t>
            </w:r>
          </w:p>
        </w:tc>
        <w:tc>
          <w:tcPr>
            <w:tcW w:w="709" w:type="dxa"/>
          </w:tcPr>
          <w:p w:rsidR="004C0661" w:rsidRPr="00B601D3" w:rsidRDefault="004C0661" w:rsidP="00FA74F8">
            <w:pPr>
              <w:pStyle w:val="Caption"/>
              <w:jc w:val="both"/>
              <w:rPr>
                <w:rFonts w:cs="Arial"/>
                <w:b w:val="0"/>
              </w:rPr>
            </w:pPr>
            <w:r w:rsidRPr="00B601D3">
              <w:rPr>
                <w:rFonts w:cs="Arial"/>
                <w:b w:val="0"/>
              </w:rPr>
              <w:t>-9</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tcPr>
          <w:p w:rsidR="004C0661" w:rsidRPr="00B601D3" w:rsidRDefault="004C0661" w:rsidP="00FA74F8">
            <w:pPr>
              <w:pStyle w:val="Caption"/>
              <w:jc w:val="both"/>
              <w:rPr>
                <w:rFonts w:cs="Arial"/>
                <w:b w:val="0"/>
              </w:rPr>
            </w:pPr>
            <w:r w:rsidRPr="00B601D3">
              <w:rPr>
                <w:rFonts w:cs="Arial"/>
                <w:b w:val="0"/>
              </w:rPr>
              <w:t>Large boulders</w:t>
            </w: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jc w:val="both"/>
              <w:rPr>
                <w:rFonts w:cs="Arial"/>
                <w:sz w:val="20"/>
                <w:szCs w:val="20"/>
              </w:rPr>
            </w:pPr>
            <w:r w:rsidRPr="00B601D3">
              <w:rPr>
                <w:rFonts w:cs="Arial"/>
                <w:sz w:val="20"/>
                <w:szCs w:val="20"/>
              </w:rPr>
              <w:t>256</w:t>
            </w:r>
          </w:p>
        </w:tc>
        <w:tc>
          <w:tcPr>
            <w:tcW w:w="709" w:type="dxa"/>
          </w:tcPr>
          <w:p w:rsidR="004C0661" w:rsidRPr="00B601D3" w:rsidRDefault="004C0661" w:rsidP="00FA74F8">
            <w:pPr>
              <w:jc w:val="both"/>
              <w:rPr>
                <w:rFonts w:cs="Arial"/>
                <w:sz w:val="20"/>
                <w:szCs w:val="20"/>
              </w:rPr>
            </w:pPr>
            <w:r w:rsidRPr="00B601D3">
              <w:rPr>
                <w:rFonts w:cs="Arial"/>
                <w:sz w:val="20"/>
                <w:szCs w:val="20"/>
              </w:rPr>
              <w:t>-8</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tcPr>
          <w:p w:rsidR="004C0661" w:rsidRPr="00B601D3" w:rsidRDefault="004C0661" w:rsidP="00FA74F8">
            <w:pPr>
              <w:pStyle w:val="Caption"/>
              <w:jc w:val="both"/>
              <w:rPr>
                <w:rFonts w:cs="Arial"/>
                <w:b w:val="0"/>
              </w:rPr>
            </w:pPr>
            <w:r w:rsidRPr="00B601D3">
              <w:rPr>
                <w:rFonts w:cs="Arial"/>
                <w:b w:val="0"/>
              </w:rPr>
              <w:t>Small boulders</w:t>
            </w: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jc w:val="both"/>
              <w:rPr>
                <w:rFonts w:cs="Arial"/>
                <w:sz w:val="20"/>
                <w:szCs w:val="20"/>
              </w:rPr>
            </w:pPr>
            <w:r w:rsidRPr="00B601D3">
              <w:rPr>
                <w:rFonts w:cs="Arial"/>
                <w:sz w:val="20"/>
                <w:szCs w:val="20"/>
              </w:rPr>
              <w:t>128</w:t>
            </w:r>
          </w:p>
        </w:tc>
        <w:tc>
          <w:tcPr>
            <w:tcW w:w="709" w:type="dxa"/>
          </w:tcPr>
          <w:p w:rsidR="004C0661" w:rsidRPr="00B601D3" w:rsidRDefault="004C0661" w:rsidP="00FA74F8">
            <w:pPr>
              <w:jc w:val="both"/>
              <w:rPr>
                <w:rFonts w:cs="Arial"/>
                <w:sz w:val="20"/>
                <w:szCs w:val="20"/>
              </w:rPr>
            </w:pPr>
            <w:r w:rsidRPr="00B601D3">
              <w:rPr>
                <w:rFonts w:cs="Arial"/>
                <w:sz w:val="20"/>
                <w:szCs w:val="20"/>
              </w:rPr>
              <w:t>-7</w:t>
            </w:r>
          </w:p>
        </w:tc>
        <w:tc>
          <w:tcPr>
            <w:tcW w:w="1842" w:type="dxa"/>
            <w:vMerge w:val="restart"/>
          </w:tcPr>
          <w:p w:rsidR="004C0661" w:rsidRPr="00B601D3" w:rsidRDefault="004C0661" w:rsidP="00FA74F8">
            <w:pPr>
              <w:pStyle w:val="Caption"/>
              <w:jc w:val="both"/>
              <w:rPr>
                <w:rFonts w:cs="Arial"/>
                <w:b w:val="0"/>
              </w:rPr>
            </w:pPr>
            <w:r w:rsidRPr="00B601D3">
              <w:rPr>
                <w:rFonts w:cs="Arial"/>
                <w:b w:val="0"/>
              </w:rPr>
              <w:t>Cobble</w:t>
            </w:r>
          </w:p>
        </w:tc>
        <w:tc>
          <w:tcPr>
            <w:tcW w:w="993" w:type="dxa"/>
            <w:vMerge/>
          </w:tcPr>
          <w:p w:rsidR="004C0661" w:rsidRPr="00B601D3" w:rsidRDefault="004C0661" w:rsidP="00FA74F8">
            <w:pPr>
              <w:pStyle w:val="Caption"/>
              <w:jc w:val="both"/>
              <w:rPr>
                <w:rFonts w:cs="Arial"/>
                <w:b w:val="0"/>
              </w:rPr>
            </w:pPr>
          </w:p>
        </w:tc>
        <w:tc>
          <w:tcPr>
            <w:tcW w:w="1559" w:type="dxa"/>
            <w:vMerge w:val="restart"/>
          </w:tcPr>
          <w:p w:rsidR="004C0661" w:rsidRPr="00B601D3" w:rsidRDefault="004C0661" w:rsidP="00FA74F8">
            <w:pPr>
              <w:pStyle w:val="Caption"/>
              <w:jc w:val="both"/>
              <w:rPr>
                <w:rFonts w:cs="Arial"/>
                <w:b w:val="0"/>
              </w:rPr>
            </w:pPr>
            <w:r w:rsidRPr="00B601D3">
              <w:rPr>
                <w:rFonts w:cs="Arial"/>
                <w:b w:val="0"/>
              </w:rPr>
              <w:t>Cobbles</w:t>
            </w: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64</w:t>
            </w:r>
          </w:p>
        </w:tc>
        <w:tc>
          <w:tcPr>
            <w:tcW w:w="709" w:type="dxa"/>
          </w:tcPr>
          <w:p w:rsidR="004C0661" w:rsidRPr="00B601D3" w:rsidRDefault="004C0661" w:rsidP="00FA74F8">
            <w:pPr>
              <w:pStyle w:val="Caption"/>
              <w:jc w:val="both"/>
              <w:rPr>
                <w:rFonts w:cs="Arial"/>
                <w:b w:val="0"/>
              </w:rPr>
            </w:pPr>
            <w:r w:rsidRPr="00B601D3">
              <w:rPr>
                <w:rFonts w:cs="Arial"/>
                <w:b w:val="0"/>
              </w:rPr>
              <w:t>-6</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32</w:t>
            </w:r>
          </w:p>
        </w:tc>
        <w:tc>
          <w:tcPr>
            <w:tcW w:w="709" w:type="dxa"/>
          </w:tcPr>
          <w:p w:rsidR="004C0661" w:rsidRPr="00B601D3" w:rsidRDefault="004C0661" w:rsidP="00FA74F8">
            <w:pPr>
              <w:pStyle w:val="Caption"/>
              <w:jc w:val="both"/>
              <w:rPr>
                <w:rFonts w:cs="Arial"/>
                <w:b w:val="0"/>
              </w:rPr>
            </w:pPr>
            <w:r w:rsidRPr="00B601D3">
              <w:rPr>
                <w:rFonts w:cs="Arial"/>
                <w:b w:val="0"/>
              </w:rPr>
              <w:t>-5</w:t>
            </w:r>
          </w:p>
        </w:tc>
        <w:tc>
          <w:tcPr>
            <w:tcW w:w="1842" w:type="dxa"/>
            <w:vMerge w:val="restart"/>
          </w:tcPr>
          <w:p w:rsidR="004C0661" w:rsidRPr="00B601D3" w:rsidRDefault="004C0661" w:rsidP="00FA74F8">
            <w:pPr>
              <w:pStyle w:val="Caption"/>
              <w:jc w:val="both"/>
              <w:rPr>
                <w:rFonts w:cs="Arial"/>
                <w:b w:val="0"/>
              </w:rPr>
            </w:pPr>
            <w:r w:rsidRPr="00B601D3">
              <w:rPr>
                <w:rFonts w:cs="Arial"/>
                <w:b w:val="0"/>
              </w:rPr>
              <w:t>Pebble</w:t>
            </w:r>
          </w:p>
        </w:tc>
        <w:tc>
          <w:tcPr>
            <w:tcW w:w="993" w:type="dxa"/>
            <w:vMerge/>
          </w:tcPr>
          <w:p w:rsidR="004C0661" w:rsidRPr="00B601D3" w:rsidRDefault="004C0661" w:rsidP="00FA74F8">
            <w:pPr>
              <w:pStyle w:val="Caption"/>
              <w:jc w:val="both"/>
              <w:rPr>
                <w:rFonts w:cs="Arial"/>
                <w:b w:val="0"/>
              </w:rPr>
            </w:pPr>
          </w:p>
        </w:tc>
        <w:tc>
          <w:tcPr>
            <w:tcW w:w="1559" w:type="dxa"/>
            <w:vMerge w:val="restart"/>
          </w:tcPr>
          <w:p w:rsidR="004C0661" w:rsidRPr="00B601D3" w:rsidRDefault="004C0661" w:rsidP="00FA74F8">
            <w:pPr>
              <w:pStyle w:val="Caption"/>
              <w:jc w:val="both"/>
              <w:rPr>
                <w:rFonts w:cs="Arial"/>
                <w:b w:val="0"/>
              </w:rPr>
            </w:pPr>
            <w:r w:rsidRPr="00B601D3">
              <w:rPr>
                <w:rFonts w:cs="Arial"/>
                <w:b w:val="0"/>
              </w:rPr>
              <w:t>Pebbles</w:t>
            </w:r>
          </w:p>
        </w:tc>
        <w:tc>
          <w:tcPr>
            <w:tcW w:w="1809" w:type="dxa"/>
            <w:vMerge w:val="restart"/>
          </w:tcPr>
          <w:p w:rsidR="004C0661" w:rsidRPr="00B601D3" w:rsidRDefault="004C0661" w:rsidP="00FA74F8">
            <w:pPr>
              <w:pStyle w:val="Caption"/>
              <w:jc w:val="both"/>
              <w:rPr>
                <w:rFonts w:cs="Arial"/>
                <w:b w:val="0"/>
              </w:rPr>
            </w:pPr>
            <w:r w:rsidRPr="00B601D3">
              <w:rPr>
                <w:rFonts w:cs="Arial"/>
                <w:b w:val="0"/>
              </w:rPr>
              <w:t>Medium pebbles</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16</w:t>
            </w:r>
          </w:p>
        </w:tc>
        <w:tc>
          <w:tcPr>
            <w:tcW w:w="709" w:type="dxa"/>
          </w:tcPr>
          <w:p w:rsidR="004C0661" w:rsidRPr="00B601D3" w:rsidRDefault="004C0661" w:rsidP="00FA74F8">
            <w:pPr>
              <w:pStyle w:val="Caption"/>
              <w:jc w:val="both"/>
              <w:rPr>
                <w:rFonts w:cs="Arial"/>
                <w:b w:val="0"/>
              </w:rPr>
            </w:pPr>
            <w:r w:rsidRPr="00B601D3">
              <w:rPr>
                <w:rFonts w:cs="Arial"/>
                <w:b w:val="0"/>
              </w:rPr>
              <w:t>-4</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8</w:t>
            </w:r>
          </w:p>
        </w:tc>
        <w:tc>
          <w:tcPr>
            <w:tcW w:w="709" w:type="dxa"/>
          </w:tcPr>
          <w:p w:rsidR="004C0661" w:rsidRPr="00B601D3" w:rsidRDefault="004C0661" w:rsidP="00FA74F8">
            <w:pPr>
              <w:pStyle w:val="Caption"/>
              <w:jc w:val="both"/>
              <w:rPr>
                <w:rFonts w:cs="Arial"/>
                <w:b w:val="0"/>
              </w:rPr>
            </w:pPr>
            <w:r w:rsidRPr="00B601D3">
              <w:rPr>
                <w:rFonts w:cs="Arial"/>
                <w:b w:val="0"/>
              </w:rPr>
              <w:t>-3</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vMerge w:val="restart"/>
          </w:tcPr>
          <w:p w:rsidR="004C0661" w:rsidRPr="00B601D3" w:rsidRDefault="004C0661" w:rsidP="00FA74F8">
            <w:pPr>
              <w:pStyle w:val="Caption"/>
              <w:jc w:val="both"/>
              <w:rPr>
                <w:rFonts w:cs="Arial"/>
                <w:b w:val="0"/>
              </w:rPr>
            </w:pPr>
            <w:r w:rsidRPr="00B601D3">
              <w:rPr>
                <w:rFonts w:cs="Arial"/>
                <w:b w:val="0"/>
              </w:rPr>
              <w:t>Gravel</w:t>
            </w: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4</w:t>
            </w:r>
          </w:p>
        </w:tc>
        <w:tc>
          <w:tcPr>
            <w:tcW w:w="709" w:type="dxa"/>
          </w:tcPr>
          <w:p w:rsidR="004C0661" w:rsidRPr="00B601D3" w:rsidRDefault="004C0661" w:rsidP="00FA74F8">
            <w:pPr>
              <w:pStyle w:val="Caption"/>
              <w:jc w:val="both"/>
              <w:rPr>
                <w:rFonts w:cs="Arial"/>
                <w:b w:val="0"/>
              </w:rPr>
            </w:pPr>
            <w:r w:rsidRPr="00B601D3">
              <w:rPr>
                <w:rFonts w:cs="Arial"/>
                <w:b w:val="0"/>
              </w:rPr>
              <w:t>-2</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tcPr>
          <w:p w:rsidR="004C0661" w:rsidRPr="00B601D3" w:rsidRDefault="004C0661" w:rsidP="00FA74F8">
            <w:pPr>
              <w:pStyle w:val="Caption"/>
              <w:jc w:val="both"/>
              <w:rPr>
                <w:rFonts w:cs="Arial"/>
                <w:b w:val="0"/>
              </w:rPr>
            </w:pPr>
            <w:r w:rsidRPr="00B601D3">
              <w:rPr>
                <w:rFonts w:cs="Arial"/>
                <w:b w:val="0"/>
              </w:rPr>
              <w:t>Small pebbles</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2</w:t>
            </w:r>
          </w:p>
        </w:tc>
        <w:tc>
          <w:tcPr>
            <w:tcW w:w="709" w:type="dxa"/>
          </w:tcPr>
          <w:p w:rsidR="004C0661" w:rsidRPr="00B601D3" w:rsidRDefault="004C0661" w:rsidP="00FA74F8">
            <w:pPr>
              <w:pStyle w:val="Caption"/>
              <w:jc w:val="both"/>
              <w:rPr>
                <w:rFonts w:cs="Arial"/>
                <w:b w:val="0"/>
              </w:rPr>
            </w:pPr>
            <w:r w:rsidRPr="00B601D3">
              <w:rPr>
                <w:rFonts w:cs="Arial"/>
                <w:b w:val="0"/>
              </w:rPr>
              <w:t>-1</w:t>
            </w:r>
          </w:p>
        </w:tc>
        <w:tc>
          <w:tcPr>
            <w:tcW w:w="1842" w:type="dxa"/>
          </w:tcPr>
          <w:p w:rsidR="004C0661" w:rsidRPr="00B601D3" w:rsidRDefault="004C0661" w:rsidP="00FA74F8">
            <w:pPr>
              <w:pStyle w:val="Caption"/>
              <w:jc w:val="both"/>
              <w:rPr>
                <w:rFonts w:cs="Arial"/>
                <w:b w:val="0"/>
              </w:rPr>
            </w:pPr>
            <w:r w:rsidRPr="00B601D3">
              <w:rPr>
                <w:rFonts w:cs="Arial"/>
                <w:b w:val="0"/>
              </w:rPr>
              <w:t>Granule</w:t>
            </w:r>
          </w:p>
        </w:tc>
        <w:tc>
          <w:tcPr>
            <w:tcW w:w="993" w:type="dxa"/>
            <w:vMerge/>
          </w:tcPr>
          <w:p w:rsidR="004C0661" w:rsidRPr="00B601D3" w:rsidRDefault="004C0661" w:rsidP="00FA74F8">
            <w:pPr>
              <w:pStyle w:val="Caption"/>
              <w:jc w:val="both"/>
              <w:rPr>
                <w:rFonts w:cs="Arial"/>
                <w:b w:val="0"/>
              </w:rPr>
            </w:pPr>
          </w:p>
        </w:tc>
        <w:tc>
          <w:tcPr>
            <w:tcW w:w="1559" w:type="dxa"/>
            <w:vMerge w:val="restart"/>
          </w:tcPr>
          <w:p w:rsidR="004C0661" w:rsidRPr="00B601D3" w:rsidRDefault="004C0661" w:rsidP="00FA74F8">
            <w:pPr>
              <w:pStyle w:val="Caption"/>
              <w:jc w:val="both"/>
              <w:rPr>
                <w:rFonts w:cs="Arial"/>
                <w:b w:val="0"/>
              </w:rPr>
            </w:pPr>
            <w:r w:rsidRPr="00B601D3">
              <w:rPr>
                <w:rFonts w:cs="Arial"/>
                <w:b w:val="0"/>
              </w:rPr>
              <w:t>Coarse sand</w:t>
            </w:r>
          </w:p>
        </w:tc>
        <w:tc>
          <w:tcPr>
            <w:tcW w:w="1809" w:type="dxa"/>
          </w:tcPr>
          <w:p w:rsidR="004C0661" w:rsidRPr="00B601D3" w:rsidRDefault="004C0661" w:rsidP="00FA74F8">
            <w:pPr>
              <w:pStyle w:val="Caption"/>
              <w:jc w:val="both"/>
              <w:rPr>
                <w:rFonts w:cs="Arial"/>
                <w:b w:val="0"/>
              </w:rPr>
            </w:pPr>
            <w:r w:rsidRPr="00B601D3">
              <w:rPr>
                <w:rFonts w:cs="Arial"/>
                <w:b w:val="0"/>
              </w:rPr>
              <w:t>Granule</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1</w:t>
            </w:r>
          </w:p>
        </w:tc>
        <w:tc>
          <w:tcPr>
            <w:tcW w:w="709" w:type="dxa"/>
          </w:tcPr>
          <w:p w:rsidR="004C0661" w:rsidRPr="00B601D3" w:rsidRDefault="004C0661" w:rsidP="00FA74F8">
            <w:pPr>
              <w:pStyle w:val="Caption"/>
              <w:jc w:val="both"/>
              <w:rPr>
                <w:rFonts w:cs="Arial"/>
                <w:b w:val="0"/>
              </w:rPr>
            </w:pPr>
            <w:r w:rsidRPr="00B601D3">
              <w:rPr>
                <w:rFonts w:cs="Arial"/>
                <w:b w:val="0"/>
              </w:rPr>
              <w:t>0</w:t>
            </w:r>
          </w:p>
        </w:tc>
        <w:tc>
          <w:tcPr>
            <w:tcW w:w="1842" w:type="dxa"/>
          </w:tcPr>
          <w:p w:rsidR="004C0661" w:rsidRPr="00B601D3" w:rsidRDefault="004C0661" w:rsidP="00FA74F8">
            <w:pPr>
              <w:pStyle w:val="Caption"/>
              <w:jc w:val="both"/>
              <w:rPr>
                <w:rFonts w:cs="Arial"/>
                <w:b w:val="0"/>
              </w:rPr>
            </w:pPr>
            <w:r w:rsidRPr="00B601D3">
              <w:rPr>
                <w:rFonts w:cs="Arial"/>
                <w:b w:val="0"/>
              </w:rPr>
              <w:t>Very coarse sand</w:t>
            </w:r>
          </w:p>
        </w:tc>
        <w:tc>
          <w:tcPr>
            <w:tcW w:w="993" w:type="dxa"/>
            <w:vMerge w:val="restart"/>
          </w:tcPr>
          <w:p w:rsidR="004C0661" w:rsidRPr="00B601D3" w:rsidRDefault="004C0661" w:rsidP="00FA74F8">
            <w:pPr>
              <w:pStyle w:val="Caption"/>
              <w:jc w:val="both"/>
              <w:rPr>
                <w:rFonts w:cs="Arial"/>
                <w:b w:val="0"/>
              </w:rPr>
            </w:pPr>
            <w:r w:rsidRPr="00B601D3">
              <w:rPr>
                <w:rFonts w:cs="Arial"/>
                <w:b w:val="0"/>
              </w:rPr>
              <w:t>Sand</w:t>
            </w:r>
          </w:p>
        </w:tc>
        <w:tc>
          <w:tcPr>
            <w:tcW w:w="1559" w:type="dxa"/>
            <w:vMerge/>
          </w:tcPr>
          <w:p w:rsidR="004C0661" w:rsidRPr="00B601D3" w:rsidRDefault="004C0661" w:rsidP="00FA74F8">
            <w:pPr>
              <w:pStyle w:val="Caption"/>
              <w:jc w:val="both"/>
              <w:rPr>
                <w:rFonts w:cs="Arial"/>
                <w:b w:val="0"/>
              </w:rPr>
            </w:pPr>
          </w:p>
        </w:tc>
        <w:tc>
          <w:tcPr>
            <w:tcW w:w="1809" w:type="dxa"/>
          </w:tcPr>
          <w:p w:rsidR="004C0661" w:rsidRPr="00B601D3" w:rsidRDefault="004C0661" w:rsidP="00FA74F8">
            <w:pPr>
              <w:pStyle w:val="Caption"/>
              <w:jc w:val="both"/>
              <w:rPr>
                <w:rFonts w:cs="Arial"/>
                <w:b w:val="0"/>
              </w:rPr>
            </w:pPr>
            <w:r w:rsidRPr="00B601D3">
              <w:rPr>
                <w:rFonts w:cs="Arial"/>
                <w:b w:val="0"/>
              </w:rPr>
              <w:t>Very coarse sand</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0.5</w:t>
            </w:r>
          </w:p>
        </w:tc>
        <w:tc>
          <w:tcPr>
            <w:tcW w:w="709" w:type="dxa"/>
          </w:tcPr>
          <w:p w:rsidR="004C0661" w:rsidRPr="00B601D3" w:rsidRDefault="004C0661" w:rsidP="00FA74F8">
            <w:pPr>
              <w:pStyle w:val="Caption"/>
              <w:jc w:val="both"/>
              <w:rPr>
                <w:rFonts w:cs="Arial"/>
                <w:b w:val="0"/>
              </w:rPr>
            </w:pPr>
            <w:r w:rsidRPr="00B601D3">
              <w:rPr>
                <w:rFonts w:cs="Arial"/>
                <w:b w:val="0"/>
              </w:rPr>
              <w:t>1</w:t>
            </w:r>
          </w:p>
        </w:tc>
        <w:tc>
          <w:tcPr>
            <w:tcW w:w="1842" w:type="dxa"/>
          </w:tcPr>
          <w:p w:rsidR="004C0661" w:rsidRPr="00B601D3" w:rsidRDefault="004C0661" w:rsidP="00FA74F8">
            <w:pPr>
              <w:pStyle w:val="Caption"/>
              <w:jc w:val="both"/>
              <w:rPr>
                <w:rFonts w:cs="Arial"/>
                <w:b w:val="0"/>
              </w:rPr>
            </w:pPr>
            <w:r w:rsidRPr="00B601D3">
              <w:rPr>
                <w:rFonts w:cs="Arial"/>
                <w:b w:val="0"/>
              </w:rPr>
              <w:t>Coarse sand</w:t>
            </w:r>
          </w:p>
        </w:tc>
        <w:tc>
          <w:tcPr>
            <w:tcW w:w="993" w:type="dxa"/>
            <w:vMerge/>
          </w:tcPr>
          <w:p w:rsidR="004C0661" w:rsidRPr="00B601D3" w:rsidRDefault="004C0661" w:rsidP="00FA74F8">
            <w:pPr>
              <w:pStyle w:val="Caption"/>
              <w:jc w:val="both"/>
              <w:rPr>
                <w:rFonts w:cs="Arial"/>
                <w:b w:val="0"/>
              </w:rPr>
            </w:pPr>
          </w:p>
        </w:tc>
        <w:tc>
          <w:tcPr>
            <w:tcW w:w="1559" w:type="dxa"/>
            <w:vMerge w:val="restart"/>
          </w:tcPr>
          <w:p w:rsidR="004C0661" w:rsidRPr="00B601D3" w:rsidRDefault="004C0661" w:rsidP="00FA74F8">
            <w:pPr>
              <w:pStyle w:val="Caption"/>
              <w:jc w:val="both"/>
              <w:rPr>
                <w:rFonts w:cs="Arial"/>
                <w:b w:val="0"/>
              </w:rPr>
            </w:pPr>
            <w:r w:rsidRPr="00B601D3">
              <w:rPr>
                <w:rFonts w:cs="Arial"/>
                <w:b w:val="0"/>
              </w:rPr>
              <w:t>Medium sand</w:t>
            </w:r>
          </w:p>
        </w:tc>
        <w:tc>
          <w:tcPr>
            <w:tcW w:w="1809" w:type="dxa"/>
          </w:tcPr>
          <w:p w:rsidR="004C0661" w:rsidRPr="00B601D3" w:rsidRDefault="004C0661" w:rsidP="00FA74F8">
            <w:pPr>
              <w:pStyle w:val="Caption"/>
              <w:jc w:val="both"/>
              <w:rPr>
                <w:rFonts w:cs="Arial"/>
                <w:b w:val="0"/>
              </w:rPr>
            </w:pPr>
            <w:r w:rsidRPr="00B601D3">
              <w:rPr>
                <w:rFonts w:cs="Arial"/>
                <w:b w:val="0"/>
              </w:rPr>
              <w:t>Coarse sand</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0.25</w:t>
            </w:r>
          </w:p>
        </w:tc>
        <w:tc>
          <w:tcPr>
            <w:tcW w:w="709" w:type="dxa"/>
          </w:tcPr>
          <w:p w:rsidR="004C0661" w:rsidRPr="00B601D3" w:rsidRDefault="004C0661" w:rsidP="00FA74F8">
            <w:pPr>
              <w:pStyle w:val="Caption"/>
              <w:jc w:val="both"/>
              <w:rPr>
                <w:rFonts w:cs="Arial"/>
                <w:b w:val="0"/>
              </w:rPr>
            </w:pPr>
            <w:r w:rsidRPr="00B601D3">
              <w:rPr>
                <w:rFonts w:cs="Arial"/>
                <w:b w:val="0"/>
              </w:rPr>
              <w:t>2</w:t>
            </w:r>
          </w:p>
        </w:tc>
        <w:tc>
          <w:tcPr>
            <w:tcW w:w="1842" w:type="dxa"/>
          </w:tcPr>
          <w:p w:rsidR="004C0661" w:rsidRPr="00B601D3" w:rsidRDefault="004C0661" w:rsidP="00FA74F8">
            <w:pPr>
              <w:pStyle w:val="Caption"/>
              <w:jc w:val="both"/>
              <w:rPr>
                <w:rFonts w:cs="Arial"/>
                <w:b w:val="0"/>
              </w:rPr>
            </w:pPr>
            <w:r w:rsidRPr="00B601D3">
              <w:rPr>
                <w:rFonts w:cs="Arial"/>
                <w:b w:val="0"/>
              </w:rPr>
              <w:t>Medium sand</w:t>
            </w: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tcPr>
          <w:p w:rsidR="004C0661" w:rsidRPr="00B601D3" w:rsidRDefault="004C0661" w:rsidP="00FA74F8">
            <w:pPr>
              <w:pStyle w:val="Caption"/>
              <w:jc w:val="both"/>
              <w:rPr>
                <w:rFonts w:cs="Arial"/>
                <w:b w:val="0"/>
              </w:rPr>
            </w:pPr>
            <w:r w:rsidRPr="00B601D3">
              <w:rPr>
                <w:rFonts w:cs="Arial"/>
                <w:b w:val="0"/>
              </w:rPr>
              <w:t>Medium sand</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0.125</w:t>
            </w:r>
          </w:p>
        </w:tc>
        <w:tc>
          <w:tcPr>
            <w:tcW w:w="709" w:type="dxa"/>
          </w:tcPr>
          <w:p w:rsidR="004C0661" w:rsidRPr="00B601D3" w:rsidRDefault="004C0661" w:rsidP="00FA74F8">
            <w:pPr>
              <w:pStyle w:val="Caption"/>
              <w:jc w:val="both"/>
              <w:rPr>
                <w:rFonts w:cs="Arial"/>
                <w:b w:val="0"/>
              </w:rPr>
            </w:pPr>
            <w:r w:rsidRPr="00B601D3">
              <w:rPr>
                <w:rFonts w:cs="Arial"/>
                <w:b w:val="0"/>
              </w:rPr>
              <w:t>3</w:t>
            </w:r>
          </w:p>
        </w:tc>
        <w:tc>
          <w:tcPr>
            <w:tcW w:w="1842" w:type="dxa"/>
          </w:tcPr>
          <w:p w:rsidR="004C0661" w:rsidRPr="00B601D3" w:rsidRDefault="004C0661" w:rsidP="00FA74F8">
            <w:pPr>
              <w:pStyle w:val="Caption"/>
              <w:jc w:val="both"/>
              <w:rPr>
                <w:rFonts w:cs="Arial"/>
                <w:b w:val="0"/>
              </w:rPr>
            </w:pPr>
            <w:r w:rsidRPr="00B601D3">
              <w:rPr>
                <w:rFonts w:cs="Arial"/>
                <w:b w:val="0"/>
              </w:rPr>
              <w:t>Fine sand</w:t>
            </w:r>
          </w:p>
        </w:tc>
        <w:tc>
          <w:tcPr>
            <w:tcW w:w="993" w:type="dxa"/>
            <w:vMerge/>
          </w:tcPr>
          <w:p w:rsidR="004C0661" w:rsidRPr="00B601D3" w:rsidRDefault="004C0661" w:rsidP="00FA74F8">
            <w:pPr>
              <w:pStyle w:val="Caption"/>
              <w:jc w:val="both"/>
              <w:rPr>
                <w:rFonts w:cs="Arial"/>
                <w:b w:val="0"/>
              </w:rPr>
            </w:pPr>
          </w:p>
        </w:tc>
        <w:tc>
          <w:tcPr>
            <w:tcW w:w="1559" w:type="dxa"/>
            <w:vMerge w:val="restart"/>
          </w:tcPr>
          <w:p w:rsidR="004C0661" w:rsidRPr="00B601D3" w:rsidRDefault="004C0661" w:rsidP="00FA74F8">
            <w:pPr>
              <w:pStyle w:val="Caption"/>
              <w:jc w:val="both"/>
              <w:rPr>
                <w:rFonts w:cs="Arial"/>
                <w:b w:val="0"/>
              </w:rPr>
            </w:pPr>
            <w:r w:rsidRPr="00B601D3">
              <w:rPr>
                <w:rFonts w:cs="Arial"/>
                <w:b w:val="0"/>
              </w:rPr>
              <w:t>Fine sand</w:t>
            </w:r>
          </w:p>
        </w:tc>
        <w:tc>
          <w:tcPr>
            <w:tcW w:w="1809" w:type="dxa"/>
          </w:tcPr>
          <w:p w:rsidR="004C0661" w:rsidRPr="00B601D3" w:rsidRDefault="004C0661" w:rsidP="00FA74F8">
            <w:pPr>
              <w:pStyle w:val="Caption"/>
              <w:jc w:val="both"/>
              <w:rPr>
                <w:rFonts w:cs="Arial"/>
                <w:b w:val="0"/>
              </w:rPr>
            </w:pPr>
            <w:r w:rsidRPr="00B601D3">
              <w:rPr>
                <w:rFonts w:cs="Arial"/>
                <w:b w:val="0"/>
              </w:rPr>
              <w:t>Fine sand</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0.063</w:t>
            </w:r>
          </w:p>
        </w:tc>
        <w:tc>
          <w:tcPr>
            <w:tcW w:w="709" w:type="dxa"/>
          </w:tcPr>
          <w:p w:rsidR="004C0661" w:rsidRPr="00B601D3" w:rsidRDefault="004C0661" w:rsidP="00FA74F8">
            <w:pPr>
              <w:pStyle w:val="Caption"/>
              <w:jc w:val="both"/>
              <w:rPr>
                <w:rFonts w:cs="Arial"/>
                <w:b w:val="0"/>
              </w:rPr>
            </w:pPr>
            <w:r w:rsidRPr="00B601D3">
              <w:rPr>
                <w:rFonts w:cs="Arial"/>
                <w:b w:val="0"/>
              </w:rPr>
              <w:t>4</w:t>
            </w:r>
          </w:p>
        </w:tc>
        <w:tc>
          <w:tcPr>
            <w:tcW w:w="1842" w:type="dxa"/>
          </w:tcPr>
          <w:p w:rsidR="004C0661" w:rsidRPr="00B601D3" w:rsidRDefault="004C0661" w:rsidP="00FA74F8">
            <w:pPr>
              <w:pStyle w:val="Caption"/>
              <w:jc w:val="both"/>
              <w:rPr>
                <w:rFonts w:cs="Arial"/>
                <w:b w:val="0"/>
              </w:rPr>
            </w:pPr>
            <w:r w:rsidRPr="00B601D3">
              <w:rPr>
                <w:rFonts w:cs="Arial"/>
                <w:b w:val="0"/>
              </w:rPr>
              <w:t>Very fine sand</w:t>
            </w: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tcPr>
          <w:p w:rsidR="004C0661" w:rsidRPr="00B601D3" w:rsidRDefault="004C0661" w:rsidP="00FA74F8">
            <w:pPr>
              <w:pStyle w:val="Caption"/>
              <w:jc w:val="both"/>
              <w:rPr>
                <w:rFonts w:cs="Arial"/>
                <w:b w:val="0"/>
              </w:rPr>
            </w:pPr>
            <w:r w:rsidRPr="00B601D3">
              <w:rPr>
                <w:rFonts w:cs="Arial"/>
                <w:b w:val="0"/>
              </w:rPr>
              <w:t>Very fine sand</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0.031</w:t>
            </w:r>
          </w:p>
        </w:tc>
        <w:tc>
          <w:tcPr>
            <w:tcW w:w="709" w:type="dxa"/>
          </w:tcPr>
          <w:p w:rsidR="004C0661" w:rsidRPr="00B601D3" w:rsidRDefault="004C0661" w:rsidP="00FA74F8">
            <w:pPr>
              <w:pStyle w:val="Caption"/>
              <w:jc w:val="both"/>
              <w:rPr>
                <w:rFonts w:cs="Arial"/>
                <w:b w:val="0"/>
              </w:rPr>
            </w:pPr>
            <w:r w:rsidRPr="00B601D3">
              <w:rPr>
                <w:rFonts w:cs="Arial"/>
                <w:b w:val="0"/>
              </w:rPr>
              <w:t>5</w:t>
            </w:r>
          </w:p>
        </w:tc>
        <w:tc>
          <w:tcPr>
            <w:tcW w:w="1842" w:type="dxa"/>
            <w:vMerge w:val="restart"/>
          </w:tcPr>
          <w:p w:rsidR="004C0661" w:rsidRPr="00B601D3" w:rsidRDefault="004C0661" w:rsidP="00FA74F8">
            <w:pPr>
              <w:pStyle w:val="Caption"/>
              <w:jc w:val="both"/>
              <w:rPr>
                <w:rFonts w:cs="Arial"/>
                <w:b w:val="0"/>
              </w:rPr>
            </w:pPr>
            <w:r w:rsidRPr="00B601D3">
              <w:rPr>
                <w:rFonts w:cs="Arial"/>
                <w:b w:val="0"/>
              </w:rPr>
              <w:t>Silt</w:t>
            </w:r>
          </w:p>
        </w:tc>
        <w:tc>
          <w:tcPr>
            <w:tcW w:w="993" w:type="dxa"/>
            <w:vMerge w:val="restart"/>
          </w:tcPr>
          <w:p w:rsidR="004C0661" w:rsidRPr="00B601D3" w:rsidRDefault="004C0661" w:rsidP="00FA74F8">
            <w:pPr>
              <w:pStyle w:val="Caption"/>
              <w:jc w:val="both"/>
              <w:rPr>
                <w:rFonts w:cs="Arial"/>
                <w:b w:val="0"/>
              </w:rPr>
            </w:pPr>
            <w:r w:rsidRPr="00B601D3">
              <w:rPr>
                <w:rFonts w:cs="Arial"/>
                <w:b w:val="0"/>
              </w:rPr>
              <w:t>Mud</w:t>
            </w:r>
          </w:p>
        </w:tc>
        <w:tc>
          <w:tcPr>
            <w:tcW w:w="1559" w:type="dxa"/>
            <w:vMerge w:val="restart"/>
          </w:tcPr>
          <w:p w:rsidR="004C0661" w:rsidRPr="00B601D3" w:rsidRDefault="004C0661" w:rsidP="00FA74F8">
            <w:pPr>
              <w:pStyle w:val="Caption"/>
              <w:jc w:val="both"/>
              <w:rPr>
                <w:rFonts w:cs="Arial"/>
                <w:b w:val="0"/>
              </w:rPr>
            </w:pPr>
            <w:r w:rsidRPr="00B601D3">
              <w:rPr>
                <w:rFonts w:cs="Arial"/>
                <w:b w:val="0"/>
              </w:rPr>
              <w:t>Mud</w:t>
            </w:r>
          </w:p>
        </w:tc>
        <w:tc>
          <w:tcPr>
            <w:tcW w:w="1809" w:type="dxa"/>
            <w:vMerge w:val="restart"/>
          </w:tcPr>
          <w:p w:rsidR="004C0661" w:rsidRPr="00B601D3" w:rsidRDefault="004C0661" w:rsidP="00FA74F8">
            <w:pPr>
              <w:pStyle w:val="Caption"/>
              <w:jc w:val="both"/>
              <w:rPr>
                <w:rFonts w:cs="Arial"/>
                <w:b w:val="0"/>
              </w:rPr>
            </w:pPr>
            <w:r w:rsidRPr="00B601D3">
              <w:rPr>
                <w:rFonts w:cs="Arial"/>
                <w:b w:val="0"/>
              </w:rPr>
              <w:t>Silt and clay</w:t>
            </w: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0.016</w:t>
            </w:r>
          </w:p>
        </w:tc>
        <w:tc>
          <w:tcPr>
            <w:tcW w:w="709" w:type="dxa"/>
          </w:tcPr>
          <w:p w:rsidR="004C0661" w:rsidRPr="00B601D3" w:rsidRDefault="004C0661" w:rsidP="00FA74F8">
            <w:pPr>
              <w:pStyle w:val="Caption"/>
              <w:jc w:val="both"/>
              <w:rPr>
                <w:rFonts w:cs="Arial"/>
                <w:b w:val="0"/>
              </w:rPr>
            </w:pPr>
            <w:r w:rsidRPr="00B601D3">
              <w:rPr>
                <w:rFonts w:cs="Arial"/>
                <w:b w:val="0"/>
              </w:rPr>
              <w:t>6</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0.008</w:t>
            </w:r>
          </w:p>
        </w:tc>
        <w:tc>
          <w:tcPr>
            <w:tcW w:w="709" w:type="dxa"/>
          </w:tcPr>
          <w:p w:rsidR="004C0661" w:rsidRPr="00B601D3" w:rsidRDefault="004C0661" w:rsidP="00FA74F8">
            <w:pPr>
              <w:pStyle w:val="Caption"/>
              <w:jc w:val="both"/>
              <w:rPr>
                <w:rFonts w:cs="Arial"/>
                <w:b w:val="0"/>
              </w:rPr>
            </w:pPr>
            <w:r w:rsidRPr="00B601D3">
              <w:rPr>
                <w:rFonts w:cs="Arial"/>
                <w:b w:val="0"/>
              </w:rPr>
              <w:t>7</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0.004</w:t>
            </w:r>
          </w:p>
        </w:tc>
        <w:tc>
          <w:tcPr>
            <w:tcW w:w="709" w:type="dxa"/>
          </w:tcPr>
          <w:p w:rsidR="004C0661" w:rsidRPr="00B601D3" w:rsidRDefault="004C0661" w:rsidP="00FA74F8">
            <w:pPr>
              <w:pStyle w:val="Caption"/>
              <w:jc w:val="both"/>
              <w:rPr>
                <w:rFonts w:cs="Arial"/>
                <w:b w:val="0"/>
              </w:rPr>
            </w:pPr>
            <w:r w:rsidRPr="00B601D3">
              <w:rPr>
                <w:rFonts w:cs="Arial"/>
                <w:b w:val="0"/>
              </w:rPr>
              <w:t>8</w:t>
            </w:r>
          </w:p>
        </w:tc>
        <w:tc>
          <w:tcPr>
            <w:tcW w:w="1842" w:type="dxa"/>
            <w:vMerge/>
          </w:tcPr>
          <w:p w:rsidR="004C0661" w:rsidRPr="00B601D3" w:rsidRDefault="004C0661" w:rsidP="00FA74F8">
            <w:pPr>
              <w:pStyle w:val="Caption"/>
              <w:jc w:val="both"/>
              <w:rPr>
                <w:rFonts w:cs="Arial"/>
                <w:b w:val="0"/>
              </w:rPr>
            </w:pP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vMerge/>
          </w:tcPr>
          <w:p w:rsidR="004C0661" w:rsidRPr="00B601D3" w:rsidRDefault="004C0661" w:rsidP="00FA74F8">
            <w:pPr>
              <w:pStyle w:val="Caption"/>
              <w:jc w:val="both"/>
              <w:rPr>
                <w:rFonts w:cs="Arial"/>
                <w:b w:val="0"/>
              </w:rPr>
            </w:pPr>
          </w:p>
        </w:tc>
      </w:tr>
      <w:tr w:rsidR="004C0661" w:rsidRPr="008B3118" w:rsidTr="00FA74F8">
        <w:tc>
          <w:tcPr>
            <w:tcW w:w="851" w:type="dxa"/>
          </w:tcPr>
          <w:p w:rsidR="004C0661" w:rsidRPr="00B601D3" w:rsidRDefault="004C0661" w:rsidP="00FA74F8">
            <w:pPr>
              <w:pStyle w:val="Caption"/>
              <w:jc w:val="both"/>
              <w:rPr>
                <w:rFonts w:cs="Arial"/>
                <w:b w:val="0"/>
              </w:rPr>
            </w:pPr>
            <w:r w:rsidRPr="00B601D3">
              <w:rPr>
                <w:rFonts w:cs="Arial"/>
                <w:b w:val="0"/>
              </w:rPr>
              <w:t>0.002</w:t>
            </w:r>
          </w:p>
        </w:tc>
        <w:tc>
          <w:tcPr>
            <w:tcW w:w="709" w:type="dxa"/>
          </w:tcPr>
          <w:p w:rsidR="004C0661" w:rsidRPr="00B601D3" w:rsidRDefault="004C0661" w:rsidP="00FA74F8">
            <w:pPr>
              <w:pStyle w:val="Caption"/>
              <w:jc w:val="both"/>
              <w:rPr>
                <w:rFonts w:cs="Arial"/>
                <w:b w:val="0"/>
              </w:rPr>
            </w:pPr>
            <w:r w:rsidRPr="00B601D3">
              <w:rPr>
                <w:rFonts w:cs="Arial"/>
                <w:b w:val="0"/>
              </w:rPr>
              <w:t>9</w:t>
            </w:r>
          </w:p>
        </w:tc>
        <w:tc>
          <w:tcPr>
            <w:tcW w:w="1842" w:type="dxa"/>
          </w:tcPr>
          <w:p w:rsidR="004C0661" w:rsidRPr="00B601D3" w:rsidRDefault="004C0661" w:rsidP="00FA74F8">
            <w:pPr>
              <w:pStyle w:val="Caption"/>
              <w:jc w:val="both"/>
              <w:rPr>
                <w:rFonts w:cs="Arial"/>
                <w:b w:val="0"/>
              </w:rPr>
            </w:pPr>
            <w:r w:rsidRPr="00B601D3">
              <w:rPr>
                <w:rFonts w:cs="Arial"/>
                <w:b w:val="0"/>
              </w:rPr>
              <w:t>Clay</w:t>
            </w:r>
          </w:p>
        </w:tc>
        <w:tc>
          <w:tcPr>
            <w:tcW w:w="993" w:type="dxa"/>
            <w:vMerge/>
          </w:tcPr>
          <w:p w:rsidR="004C0661" w:rsidRPr="00B601D3" w:rsidRDefault="004C0661" w:rsidP="00FA74F8">
            <w:pPr>
              <w:pStyle w:val="Caption"/>
              <w:jc w:val="both"/>
              <w:rPr>
                <w:rFonts w:cs="Arial"/>
                <w:b w:val="0"/>
              </w:rPr>
            </w:pPr>
          </w:p>
        </w:tc>
        <w:tc>
          <w:tcPr>
            <w:tcW w:w="1559" w:type="dxa"/>
            <w:vMerge/>
          </w:tcPr>
          <w:p w:rsidR="004C0661" w:rsidRPr="00B601D3" w:rsidRDefault="004C0661" w:rsidP="00FA74F8">
            <w:pPr>
              <w:pStyle w:val="Caption"/>
              <w:jc w:val="both"/>
              <w:rPr>
                <w:rFonts w:cs="Arial"/>
                <w:b w:val="0"/>
              </w:rPr>
            </w:pPr>
          </w:p>
        </w:tc>
        <w:tc>
          <w:tcPr>
            <w:tcW w:w="1809" w:type="dxa"/>
            <w:vMerge/>
          </w:tcPr>
          <w:p w:rsidR="004C0661" w:rsidRPr="00B601D3" w:rsidRDefault="004C0661" w:rsidP="00FA74F8">
            <w:pPr>
              <w:pStyle w:val="Caption"/>
              <w:jc w:val="both"/>
              <w:rPr>
                <w:rFonts w:cs="Arial"/>
                <w:b w:val="0"/>
              </w:rPr>
            </w:pPr>
          </w:p>
        </w:tc>
      </w:tr>
    </w:tbl>
    <w:p w:rsidR="004C0661" w:rsidRPr="00FB421F" w:rsidRDefault="004C0661" w:rsidP="004C0661">
      <w:pPr>
        <w:jc w:val="both"/>
      </w:pPr>
      <w:r>
        <w:t xml:space="preserve">*Note: when classifying habitats using visual data, Wentworth stable pebbles/cobbles and boulders (or the equivalent in other sediment classifications) are considered to be ‘rock’ rather than sediment. </w:t>
      </w:r>
    </w:p>
    <w:p w:rsidR="004C0661" w:rsidRDefault="004C0661" w:rsidP="004C0661">
      <w:pPr>
        <w:pStyle w:val="Heading2"/>
        <w:numPr>
          <w:ilvl w:val="1"/>
          <w:numId w:val="2"/>
        </w:numPr>
      </w:pPr>
      <w:bookmarkStart w:id="44" w:name="_Toc413224697"/>
      <w:r w:rsidRPr="007250A6">
        <w:t xml:space="preserve">Method for identification of </w:t>
      </w:r>
      <w:r>
        <w:t>substrate</w:t>
      </w:r>
      <w:r w:rsidRPr="007250A6">
        <w:t xml:space="preserve"> type</w:t>
      </w:r>
      <w:bookmarkEnd w:id="44"/>
    </w:p>
    <w:p w:rsidR="004C0661" w:rsidRPr="000817CA" w:rsidRDefault="004C0661" w:rsidP="004C0661">
      <w:pPr>
        <w:jc w:val="both"/>
        <w:rPr>
          <w:szCs w:val="22"/>
        </w:rPr>
      </w:pPr>
      <w:r w:rsidRPr="000817CA">
        <w:rPr>
          <w:szCs w:val="22"/>
        </w:rPr>
        <w:t xml:space="preserve">When assigning a </w:t>
      </w:r>
      <w:r>
        <w:rPr>
          <w:szCs w:val="22"/>
        </w:rPr>
        <w:t>substrate</w:t>
      </w:r>
      <w:r w:rsidRPr="000817CA">
        <w:rPr>
          <w:szCs w:val="22"/>
        </w:rPr>
        <w:t xml:space="preserve"> type (and associated habitat code)</w:t>
      </w:r>
      <w:r>
        <w:rPr>
          <w:szCs w:val="22"/>
        </w:rPr>
        <w:t xml:space="preserve"> to an area</w:t>
      </w:r>
      <w:r w:rsidRPr="000817CA">
        <w:rPr>
          <w:szCs w:val="22"/>
        </w:rPr>
        <w:t xml:space="preserve"> it is important to consider all available </w:t>
      </w:r>
      <w:r>
        <w:rPr>
          <w:szCs w:val="22"/>
        </w:rPr>
        <w:t>data</w:t>
      </w:r>
      <w:r w:rsidRPr="000817CA">
        <w:rPr>
          <w:szCs w:val="22"/>
        </w:rPr>
        <w:t xml:space="preserve"> </w:t>
      </w:r>
      <w:r>
        <w:rPr>
          <w:szCs w:val="22"/>
        </w:rPr>
        <w:t xml:space="preserve">collected within the habitat together, and not rely on data collected using a single method, </w:t>
      </w:r>
      <w:r w:rsidRPr="000817CA">
        <w:rPr>
          <w:szCs w:val="22"/>
        </w:rPr>
        <w:t>for a number of reasons</w:t>
      </w:r>
      <w:r>
        <w:rPr>
          <w:szCs w:val="22"/>
        </w:rPr>
        <w:t>:</w:t>
      </w:r>
    </w:p>
    <w:p w:rsidR="004C0661" w:rsidRDefault="004C0661" w:rsidP="004C0661">
      <w:pPr>
        <w:pStyle w:val="ListParagraph"/>
        <w:numPr>
          <w:ilvl w:val="0"/>
          <w:numId w:val="28"/>
        </w:numPr>
        <w:spacing w:before="0" w:beforeAutospacing="0" w:after="0" w:afterAutospacing="0"/>
        <w:contextualSpacing/>
        <w:rPr>
          <w:szCs w:val="22"/>
        </w:rPr>
      </w:pPr>
      <w:r w:rsidRPr="000817CA">
        <w:rPr>
          <w:szCs w:val="22"/>
        </w:rPr>
        <w:t xml:space="preserve">It is not possible to grab rock </w:t>
      </w:r>
    </w:p>
    <w:p w:rsidR="004C0661" w:rsidRDefault="004C0661" w:rsidP="004C0661">
      <w:pPr>
        <w:pStyle w:val="ListParagraph"/>
        <w:numPr>
          <w:ilvl w:val="0"/>
          <w:numId w:val="28"/>
        </w:numPr>
        <w:spacing w:before="0" w:beforeAutospacing="0" w:after="0" w:afterAutospacing="0"/>
        <w:contextualSpacing/>
        <w:rPr>
          <w:szCs w:val="22"/>
        </w:rPr>
      </w:pPr>
      <w:r>
        <w:rPr>
          <w:szCs w:val="22"/>
        </w:rPr>
        <w:lastRenderedPageBreak/>
        <w:t>Grabs may not retain certain fractions of the substrate</w:t>
      </w:r>
      <w:r w:rsidRPr="008E5E71">
        <w:rPr>
          <w:szCs w:val="22"/>
        </w:rPr>
        <w:t xml:space="preserve"> </w:t>
      </w:r>
    </w:p>
    <w:p w:rsidR="004C0661" w:rsidRDefault="004C0661" w:rsidP="004C0661">
      <w:pPr>
        <w:pStyle w:val="ListParagraph"/>
        <w:numPr>
          <w:ilvl w:val="0"/>
          <w:numId w:val="28"/>
        </w:numPr>
        <w:spacing w:before="0" w:beforeAutospacing="0" w:after="0" w:afterAutospacing="0"/>
        <w:contextualSpacing/>
        <w:rPr>
          <w:szCs w:val="22"/>
        </w:rPr>
      </w:pPr>
      <w:r>
        <w:rPr>
          <w:szCs w:val="22"/>
        </w:rPr>
        <w:t>Grabs/stills may sample a small patch of a heterogeneous seabed which is not representative of the wider area</w:t>
      </w:r>
      <w:r w:rsidRPr="008E5E71">
        <w:rPr>
          <w:szCs w:val="22"/>
        </w:rPr>
        <w:t xml:space="preserve"> </w:t>
      </w:r>
    </w:p>
    <w:p w:rsidR="004C0661" w:rsidRDefault="004C0661" w:rsidP="004C0661">
      <w:pPr>
        <w:pStyle w:val="ListParagraph"/>
        <w:numPr>
          <w:ilvl w:val="0"/>
          <w:numId w:val="28"/>
        </w:numPr>
        <w:spacing w:before="0" w:beforeAutospacing="0" w:after="0" w:afterAutospacing="0"/>
        <w:contextualSpacing/>
        <w:rPr>
          <w:szCs w:val="22"/>
        </w:rPr>
      </w:pPr>
      <w:r>
        <w:rPr>
          <w:szCs w:val="22"/>
        </w:rPr>
        <w:t xml:space="preserve">It is not possible to accurately identify mud fractions using video </w:t>
      </w:r>
    </w:p>
    <w:p w:rsidR="004C0661" w:rsidRDefault="004C0661" w:rsidP="004C0661">
      <w:pPr>
        <w:pStyle w:val="ListParagraph"/>
        <w:numPr>
          <w:ilvl w:val="0"/>
          <w:numId w:val="28"/>
        </w:numPr>
        <w:spacing w:before="0" w:beforeAutospacing="0" w:after="0" w:afterAutospacing="0"/>
        <w:contextualSpacing/>
        <w:rPr>
          <w:szCs w:val="22"/>
        </w:rPr>
      </w:pPr>
      <w:r>
        <w:rPr>
          <w:szCs w:val="22"/>
        </w:rPr>
        <w:t xml:space="preserve">It is not easy to identify particle size using video </w:t>
      </w:r>
    </w:p>
    <w:p w:rsidR="004C0661" w:rsidRDefault="004C0661" w:rsidP="004C0661">
      <w:pPr>
        <w:jc w:val="both"/>
        <w:rPr>
          <w:szCs w:val="22"/>
        </w:rPr>
      </w:pPr>
    </w:p>
    <w:p w:rsidR="004C0661" w:rsidRDefault="004C0661" w:rsidP="004C0661">
      <w:pPr>
        <w:jc w:val="both"/>
        <w:rPr>
          <w:szCs w:val="22"/>
        </w:rPr>
      </w:pPr>
      <w:r>
        <w:rPr>
          <w:szCs w:val="22"/>
        </w:rPr>
        <w:t xml:space="preserve">Considering these points it is recommended that, where possible, surveys undertaken to characterise habitats include both visual and grab sample data acquisition for ground-truthing. If only visual data is available, it may not be possible to reliably distinguish between level 3 broad substrate types, and where this is the case a level 2 ‘rock’ or ‘sediment’ habitat type will have to be assigned. </w:t>
      </w:r>
    </w:p>
    <w:p w:rsidR="004C0661" w:rsidRDefault="004C0661" w:rsidP="004C0661">
      <w:pPr>
        <w:jc w:val="both"/>
        <w:rPr>
          <w:szCs w:val="22"/>
        </w:rPr>
      </w:pPr>
    </w:p>
    <w:p w:rsidR="004C0661" w:rsidRDefault="004C0661" w:rsidP="004C0661">
      <w:pPr>
        <w:jc w:val="both"/>
        <w:rPr>
          <w:szCs w:val="22"/>
        </w:rPr>
      </w:pPr>
      <w:r>
        <w:rPr>
          <w:szCs w:val="22"/>
        </w:rPr>
        <w:t>The following steps should be undertaken to identify habitats with the appropriate substrate:</w:t>
      </w:r>
    </w:p>
    <w:p w:rsidR="004C0661" w:rsidRDefault="004C0661" w:rsidP="004C0661">
      <w:pPr>
        <w:pStyle w:val="ListParagraph"/>
        <w:numPr>
          <w:ilvl w:val="0"/>
          <w:numId w:val="28"/>
        </w:numPr>
        <w:spacing w:before="0" w:beforeAutospacing="0" w:after="0" w:afterAutospacing="0"/>
        <w:contextualSpacing/>
        <w:rPr>
          <w:szCs w:val="22"/>
        </w:rPr>
      </w:pPr>
      <w:r>
        <w:rPr>
          <w:szCs w:val="22"/>
        </w:rPr>
        <w:t>Interpret video data</w:t>
      </w:r>
    </w:p>
    <w:p w:rsidR="004C0661" w:rsidRDefault="004C0661" w:rsidP="004C0661">
      <w:pPr>
        <w:pStyle w:val="ListParagraph"/>
        <w:numPr>
          <w:ilvl w:val="1"/>
          <w:numId w:val="28"/>
        </w:numPr>
        <w:spacing w:before="0" w:beforeAutospacing="0" w:after="0" w:afterAutospacing="0"/>
        <w:contextualSpacing/>
        <w:rPr>
          <w:szCs w:val="22"/>
        </w:rPr>
      </w:pPr>
      <w:r>
        <w:rPr>
          <w:szCs w:val="22"/>
        </w:rPr>
        <w:t xml:space="preserve">Identify sections of video footage with the same habitat </w:t>
      </w:r>
    </w:p>
    <w:p w:rsidR="004C0661" w:rsidRDefault="004C0661" w:rsidP="004C0661">
      <w:pPr>
        <w:pStyle w:val="ListParagraph"/>
        <w:numPr>
          <w:ilvl w:val="1"/>
          <w:numId w:val="28"/>
        </w:numPr>
        <w:spacing w:before="0" w:beforeAutospacing="0" w:after="0" w:afterAutospacing="0"/>
        <w:contextualSpacing/>
        <w:rPr>
          <w:szCs w:val="22"/>
        </w:rPr>
      </w:pPr>
      <w:r>
        <w:rPr>
          <w:szCs w:val="22"/>
        </w:rPr>
        <w:t>Use stills with calibrated lasers displayed in the field of view to help estimate particle size of substrate</w:t>
      </w:r>
    </w:p>
    <w:p w:rsidR="004C0661" w:rsidRDefault="004C0661" w:rsidP="004C0661">
      <w:pPr>
        <w:pStyle w:val="ListParagraph"/>
        <w:numPr>
          <w:ilvl w:val="1"/>
          <w:numId w:val="28"/>
        </w:numPr>
        <w:spacing w:before="0" w:beforeAutospacing="0" w:after="0" w:afterAutospacing="0"/>
        <w:contextualSpacing/>
        <w:rPr>
          <w:szCs w:val="22"/>
        </w:rPr>
      </w:pPr>
      <w:r>
        <w:rPr>
          <w:szCs w:val="22"/>
        </w:rPr>
        <w:t>For each habitat assign a EUNIS/JNCC classification substrate type based on the proportion of different particle sizes</w:t>
      </w:r>
    </w:p>
    <w:p w:rsidR="004C0661" w:rsidRDefault="004C0661" w:rsidP="004C0661">
      <w:pPr>
        <w:pStyle w:val="ListParagraph"/>
        <w:numPr>
          <w:ilvl w:val="0"/>
          <w:numId w:val="28"/>
        </w:numPr>
        <w:spacing w:before="0" w:beforeAutospacing="0" w:after="0" w:afterAutospacing="0"/>
        <w:contextualSpacing/>
        <w:rPr>
          <w:szCs w:val="22"/>
        </w:rPr>
      </w:pPr>
      <w:r>
        <w:rPr>
          <w:szCs w:val="22"/>
        </w:rPr>
        <w:t>Interpret grab data</w:t>
      </w:r>
    </w:p>
    <w:p w:rsidR="004C0661" w:rsidRDefault="004C0661" w:rsidP="004C0661">
      <w:pPr>
        <w:pStyle w:val="ListParagraph"/>
        <w:numPr>
          <w:ilvl w:val="1"/>
          <w:numId w:val="28"/>
        </w:numPr>
        <w:spacing w:before="0" w:beforeAutospacing="0" w:after="0" w:afterAutospacing="0"/>
        <w:contextualSpacing/>
        <w:rPr>
          <w:szCs w:val="22"/>
        </w:rPr>
      </w:pPr>
      <w:r>
        <w:rPr>
          <w:szCs w:val="22"/>
        </w:rPr>
        <w:t>Review PSA results</w:t>
      </w:r>
    </w:p>
    <w:p w:rsidR="004C0661" w:rsidRDefault="004C0661" w:rsidP="004C0661">
      <w:pPr>
        <w:pStyle w:val="ListParagraph"/>
        <w:numPr>
          <w:ilvl w:val="1"/>
          <w:numId w:val="28"/>
        </w:numPr>
        <w:spacing w:before="0" w:beforeAutospacing="0" w:after="0" w:afterAutospacing="0"/>
        <w:contextualSpacing/>
        <w:rPr>
          <w:szCs w:val="22"/>
        </w:rPr>
      </w:pPr>
      <w:r>
        <w:rPr>
          <w:szCs w:val="22"/>
        </w:rPr>
        <w:t>Verify PSA captures substrate variation using</w:t>
      </w:r>
      <w:r w:rsidRPr="003B6EF9">
        <w:rPr>
          <w:szCs w:val="22"/>
        </w:rPr>
        <w:t xml:space="preserve"> any HamCam footage of the surrounding seabed</w:t>
      </w:r>
    </w:p>
    <w:p w:rsidR="004C0661" w:rsidRPr="003B6EF9" w:rsidRDefault="004C0661" w:rsidP="004C0661">
      <w:pPr>
        <w:pStyle w:val="ListParagraph"/>
        <w:numPr>
          <w:ilvl w:val="1"/>
          <w:numId w:val="28"/>
        </w:numPr>
        <w:spacing w:before="0" w:beforeAutospacing="0" w:after="0" w:afterAutospacing="0"/>
        <w:contextualSpacing/>
        <w:rPr>
          <w:szCs w:val="22"/>
        </w:rPr>
      </w:pPr>
      <w:r>
        <w:rPr>
          <w:szCs w:val="22"/>
        </w:rPr>
        <w:t>Assign EUNIS/JNCC classification   substrate type based on PSA and video</w:t>
      </w:r>
    </w:p>
    <w:p w:rsidR="004C0661" w:rsidRDefault="004C0661" w:rsidP="004C0661">
      <w:pPr>
        <w:pStyle w:val="ListParagraph"/>
        <w:numPr>
          <w:ilvl w:val="0"/>
          <w:numId w:val="28"/>
        </w:numPr>
        <w:spacing w:before="0" w:beforeAutospacing="0" w:after="0" w:afterAutospacing="0"/>
        <w:contextualSpacing/>
        <w:rPr>
          <w:szCs w:val="22"/>
        </w:rPr>
      </w:pPr>
      <w:r>
        <w:rPr>
          <w:szCs w:val="22"/>
        </w:rPr>
        <w:t xml:space="preserve">Cross check concurrent video and grab data and summarise habitats present </w:t>
      </w:r>
    </w:p>
    <w:p w:rsidR="004C0661" w:rsidRPr="003B6EF9" w:rsidRDefault="004C0661" w:rsidP="004C0661">
      <w:pPr>
        <w:pStyle w:val="ListParagraph"/>
        <w:numPr>
          <w:ilvl w:val="1"/>
          <w:numId w:val="28"/>
        </w:numPr>
        <w:spacing w:before="0" w:beforeAutospacing="0" w:after="0" w:afterAutospacing="0"/>
        <w:contextualSpacing/>
        <w:rPr>
          <w:szCs w:val="22"/>
        </w:rPr>
      </w:pPr>
      <w:r w:rsidRPr="003B6EF9">
        <w:rPr>
          <w:szCs w:val="22"/>
        </w:rPr>
        <w:t xml:space="preserve">Overlay grab and video sample location with acoustic data and identify those </w:t>
      </w:r>
      <w:r>
        <w:rPr>
          <w:szCs w:val="22"/>
        </w:rPr>
        <w:t>that potentially sample the same habitat</w:t>
      </w:r>
    </w:p>
    <w:p w:rsidR="004C0661" w:rsidRDefault="004C0661" w:rsidP="004C0661">
      <w:pPr>
        <w:pStyle w:val="ListParagraph"/>
        <w:numPr>
          <w:ilvl w:val="1"/>
          <w:numId w:val="28"/>
        </w:numPr>
        <w:spacing w:before="0" w:beforeAutospacing="0" w:after="0" w:afterAutospacing="0"/>
        <w:contextualSpacing/>
        <w:rPr>
          <w:szCs w:val="22"/>
        </w:rPr>
      </w:pPr>
      <w:r>
        <w:rPr>
          <w:szCs w:val="22"/>
        </w:rPr>
        <w:t>Using all available data assign a final EUNIS/JNCC classification substrate type (and an associated habitat code) to each habitat</w:t>
      </w:r>
    </w:p>
    <w:p w:rsidR="004C0661" w:rsidRDefault="004C0661" w:rsidP="004C0661">
      <w:pPr>
        <w:pStyle w:val="ListParagraph"/>
        <w:numPr>
          <w:ilvl w:val="1"/>
          <w:numId w:val="28"/>
        </w:numPr>
        <w:spacing w:before="0" w:beforeAutospacing="0" w:after="0" w:afterAutospacing="0"/>
        <w:contextualSpacing/>
        <w:rPr>
          <w:szCs w:val="22"/>
        </w:rPr>
      </w:pPr>
      <w:r>
        <w:rPr>
          <w:szCs w:val="22"/>
        </w:rPr>
        <w:t>Usually a report will list each habitat type with a description of substrate and biology, and state which samples (video or grab) were taken within that habitat</w:t>
      </w:r>
    </w:p>
    <w:p w:rsidR="004C0661" w:rsidRDefault="004C0661" w:rsidP="004C0661">
      <w:pPr>
        <w:pStyle w:val="Heading2"/>
        <w:numPr>
          <w:ilvl w:val="1"/>
          <w:numId w:val="2"/>
        </w:numPr>
      </w:pPr>
      <w:bookmarkStart w:id="45" w:name="_Toc413224698"/>
      <w:r>
        <w:t>Definition of substrate categories</w:t>
      </w:r>
      <w:bookmarkEnd w:id="45"/>
    </w:p>
    <w:p w:rsidR="004C0661" w:rsidRPr="000B261D" w:rsidRDefault="004C0661" w:rsidP="004C0661">
      <w:pPr>
        <w:jc w:val="both"/>
      </w:pPr>
      <w:r w:rsidRPr="000B261D">
        <w:t xml:space="preserve">Habitats are assigned by making a stepwise progression through the hierarchy of a classification. Habitat types specify </w:t>
      </w:r>
      <w:r>
        <w:t>substrate</w:t>
      </w:r>
      <w:r w:rsidRPr="000B261D">
        <w:t xml:space="preserve"> categories which are increasingly more specific at each next level. </w:t>
      </w:r>
    </w:p>
    <w:p w:rsidR="004C0661" w:rsidRPr="00CE3BF4" w:rsidRDefault="004C0661" w:rsidP="004C0661">
      <w:pPr>
        <w:tabs>
          <w:tab w:val="left" w:pos="2511"/>
        </w:tabs>
        <w:jc w:val="both"/>
      </w:pPr>
      <w:r>
        <w:tab/>
      </w:r>
    </w:p>
    <w:p w:rsidR="004C0661" w:rsidRDefault="004C0661" w:rsidP="004C0661">
      <w:pPr>
        <w:pStyle w:val="Heading3"/>
        <w:numPr>
          <w:ilvl w:val="2"/>
          <w:numId w:val="2"/>
        </w:numPr>
      </w:pPr>
      <w:bookmarkStart w:id="46" w:name="_Toc413224699"/>
      <w:r w:rsidRPr="007250A6">
        <w:t>Level 2</w:t>
      </w:r>
      <w:bookmarkEnd w:id="46"/>
    </w:p>
    <w:p w:rsidR="004C0661" w:rsidRDefault="004C0661" w:rsidP="004C0661">
      <w:pPr>
        <w:jc w:val="both"/>
      </w:pPr>
      <w:r w:rsidRPr="00170787">
        <w:t xml:space="preserve">At level 2 </w:t>
      </w:r>
      <w:r>
        <w:t xml:space="preserve">in the EUNIS/JNCC classification   classifications habitat types are divided into two substrate categories – </w:t>
      </w:r>
      <w:r w:rsidRPr="005F1691">
        <w:rPr>
          <w:b/>
        </w:rPr>
        <w:t>rock</w:t>
      </w:r>
      <w:r>
        <w:t xml:space="preserve"> and </w:t>
      </w:r>
      <w:r w:rsidRPr="005F1691">
        <w:rPr>
          <w:b/>
        </w:rPr>
        <w:t>sediment</w:t>
      </w:r>
      <w:r>
        <w:t xml:space="preserve">. Rock is considered to include both bedrock and stony material (stable pebbles/cobbles and boulders). It can be broadly be defined as substrate which supports erect epibiota although, in areas of high energy/scour, rock may support no epibiota, or only crusts/ shelled epibiota. </w:t>
      </w:r>
      <w:r w:rsidR="005B57CB">
        <w:fldChar w:fldCharType="begin"/>
      </w:r>
      <w:r>
        <w:instrText xml:space="preserve"> REF _Ref412030981 \h </w:instrText>
      </w:r>
      <w:r w:rsidR="005B57CB">
        <w:fldChar w:fldCharType="separate"/>
      </w:r>
      <w:r w:rsidR="00A506F0">
        <w:t xml:space="preserve">Table A </w:t>
      </w:r>
      <w:r w:rsidR="00A506F0">
        <w:rPr>
          <w:noProof/>
        </w:rPr>
        <w:t>2</w:t>
      </w:r>
      <w:r w:rsidR="005B57CB">
        <w:fldChar w:fldCharType="end"/>
      </w:r>
      <w:r>
        <w:t xml:space="preserve">, produced for an internal JNCC reference document (Connor, 2009), provides a summary of which substrate types (using the Wentworth classification) would be classified as rock. This depends on both the particle size and stability/scour. Boulders and bedrock are always rock regardless of stability. Cobbles are considered rock if stable enough to support robust erect </w:t>
      </w:r>
      <w:r w:rsidR="00677D86">
        <w:t>epibiota</w:t>
      </w:r>
      <w:r>
        <w:t xml:space="preserve">, while pebbles must be stable enough to support fragile </w:t>
      </w:r>
      <w:r w:rsidR="00677D86">
        <w:t>epibiota</w:t>
      </w:r>
      <w:r>
        <w:t>. If an area of pebbles/cobbles is known to have high energy and mobile substrata, and there are few erect epibiota, it is likely to be sediment habitat.</w:t>
      </w:r>
    </w:p>
    <w:p w:rsidR="004C0661" w:rsidRDefault="004C0661" w:rsidP="004C0661">
      <w:pPr>
        <w:jc w:val="both"/>
      </w:pPr>
    </w:p>
    <w:p w:rsidR="004C0661" w:rsidRDefault="004C0661" w:rsidP="004C0661">
      <w:pPr>
        <w:pStyle w:val="Caption"/>
        <w:keepNext/>
        <w:jc w:val="both"/>
      </w:pPr>
      <w:bookmarkStart w:id="47" w:name="_Ref412030981"/>
      <w:r>
        <w:lastRenderedPageBreak/>
        <w:t xml:space="preserve">Table A </w:t>
      </w:r>
      <w:fldSimple w:instr=" SEQ Table_A \* ARABIC ">
        <w:r w:rsidR="00A506F0">
          <w:rPr>
            <w:noProof/>
          </w:rPr>
          <w:t>2</w:t>
        </w:r>
      </w:fldSimple>
      <w:bookmarkEnd w:id="47"/>
      <w:r>
        <w:t>:</w:t>
      </w:r>
      <w:r w:rsidRPr="005C6821">
        <w:rPr>
          <w:szCs w:val="22"/>
        </w:rPr>
        <w:t xml:space="preserve"> </w:t>
      </w:r>
      <w:r>
        <w:rPr>
          <w:szCs w:val="22"/>
        </w:rPr>
        <w:t>Summary definition of rock and sediment substrata for the purpose of habitat assignment (adapted from Connor, 2009).</w:t>
      </w:r>
    </w:p>
    <w:p w:rsidR="004C0661" w:rsidRDefault="004C0661" w:rsidP="004C0661">
      <w:pPr>
        <w:jc w:val="both"/>
        <w:rPr>
          <w:szCs w:val="22"/>
        </w:rPr>
      </w:pPr>
      <w:r w:rsidRPr="00563F7C">
        <w:rPr>
          <w:noProof/>
          <w:szCs w:val="22"/>
          <w:lang w:eastAsia="en-GB"/>
        </w:rPr>
        <w:drawing>
          <wp:inline distT="0" distB="0" distL="0" distR="0">
            <wp:extent cx="5731510" cy="2792886"/>
            <wp:effectExtent l="0" t="0" r="0" b="0"/>
            <wp:docPr id="1" name="Picture 2" descr="rocksediment.emf"/>
            <wp:cNvGraphicFramePr/>
            <a:graphic xmlns:a="http://schemas.openxmlformats.org/drawingml/2006/main">
              <a:graphicData uri="http://schemas.openxmlformats.org/drawingml/2006/picture">
                <pic:pic xmlns:pic="http://schemas.openxmlformats.org/drawingml/2006/picture">
                  <pic:nvPicPr>
                    <pic:cNvPr id="184" name="Picture 183" descr="rocksediment.emf"/>
                    <pic:cNvPicPr>
                      <a:picLocks noChangeAspect="1"/>
                    </pic:cNvPicPr>
                  </pic:nvPicPr>
                  <pic:blipFill>
                    <a:blip r:embed="rId52" cstate="print"/>
                    <a:stretch>
                      <a:fillRect/>
                    </a:stretch>
                  </pic:blipFill>
                  <pic:spPr>
                    <a:xfrm>
                      <a:off x="0" y="0"/>
                      <a:ext cx="5731510" cy="2792886"/>
                    </a:xfrm>
                    <a:prstGeom prst="rect">
                      <a:avLst/>
                    </a:prstGeom>
                  </pic:spPr>
                </pic:pic>
              </a:graphicData>
            </a:graphic>
          </wp:inline>
        </w:drawing>
      </w:r>
    </w:p>
    <w:p w:rsidR="004C0661" w:rsidRDefault="004C0661" w:rsidP="004C0661">
      <w:pPr>
        <w:jc w:val="both"/>
        <w:rPr>
          <w:b/>
        </w:rPr>
      </w:pPr>
    </w:p>
    <w:p w:rsidR="004C0661" w:rsidRPr="00133E32" w:rsidRDefault="004C0661" w:rsidP="004C0661">
      <w:pPr>
        <w:jc w:val="both"/>
        <w:rPr>
          <w:b/>
        </w:rPr>
      </w:pPr>
      <w:r w:rsidRPr="00297CD5">
        <w:rPr>
          <w:b/>
        </w:rPr>
        <w:t>Rock Summary</w:t>
      </w:r>
    </w:p>
    <w:p w:rsidR="004C0661" w:rsidRPr="008B3118" w:rsidRDefault="004C0661" w:rsidP="004C0661">
      <w:pPr>
        <w:jc w:val="both"/>
      </w:pPr>
    </w:p>
    <w:p w:rsidR="004C0661" w:rsidRDefault="004C0661" w:rsidP="004C0661">
      <w:pPr>
        <w:jc w:val="both"/>
        <w:rPr>
          <w:szCs w:val="22"/>
        </w:rPr>
      </w:pPr>
      <w:r>
        <w:rPr>
          <w:szCs w:val="22"/>
        </w:rPr>
        <w:t xml:space="preserve">Substrate types included: </w:t>
      </w:r>
    </w:p>
    <w:p w:rsidR="004C0661" w:rsidRPr="00E96134" w:rsidRDefault="004C0661" w:rsidP="004C0661">
      <w:pPr>
        <w:pStyle w:val="ListParagraph"/>
        <w:numPr>
          <w:ilvl w:val="0"/>
          <w:numId w:val="26"/>
        </w:numPr>
        <w:spacing w:before="0" w:beforeAutospacing="0" w:after="0" w:afterAutospacing="0"/>
        <w:contextualSpacing/>
        <w:rPr>
          <w:szCs w:val="22"/>
        </w:rPr>
      </w:pPr>
      <w:r>
        <w:rPr>
          <w:szCs w:val="22"/>
        </w:rPr>
        <w:t>Bedrock</w:t>
      </w:r>
    </w:p>
    <w:p w:rsidR="004C0661" w:rsidRDefault="004C0661" w:rsidP="004C0661">
      <w:pPr>
        <w:pStyle w:val="ListParagraph"/>
        <w:numPr>
          <w:ilvl w:val="0"/>
          <w:numId w:val="26"/>
        </w:numPr>
        <w:spacing w:before="0" w:beforeAutospacing="0" w:after="0" w:afterAutospacing="0"/>
        <w:contextualSpacing/>
        <w:rPr>
          <w:szCs w:val="22"/>
        </w:rPr>
      </w:pPr>
      <w:r w:rsidRPr="00E96134">
        <w:rPr>
          <w:szCs w:val="22"/>
        </w:rPr>
        <w:t>Boulders, stable cobbles, stable pebbles (and mixtures of these)</w:t>
      </w:r>
    </w:p>
    <w:p w:rsidR="004C0661" w:rsidRDefault="004C0661" w:rsidP="004C0661">
      <w:pPr>
        <w:keepNext/>
        <w:jc w:val="both"/>
        <w:rPr>
          <w:szCs w:val="22"/>
        </w:rPr>
      </w:pPr>
    </w:p>
    <w:p w:rsidR="004C0661" w:rsidRDefault="004C0661" w:rsidP="004C0661">
      <w:pPr>
        <w:keepNext/>
        <w:jc w:val="both"/>
      </w:pPr>
      <w:r>
        <w:rPr>
          <w:noProof/>
          <w:szCs w:val="22"/>
          <w:lang w:eastAsia="en-GB"/>
        </w:rPr>
        <w:drawing>
          <wp:inline distT="0" distB="0" distL="0" distR="0">
            <wp:extent cx="5537695" cy="4181475"/>
            <wp:effectExtent l="19050" t="0" r="5855" b="0"/>
            <wp:docPr id="18" name="Picture 4" descr="r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png"/>
                    <pic:cNvPicPr>
                      <a:picLocks noChangeAspect="1" noChangeArrowheads="1"/>
                    </pic:cNvPicPr>
                  </pic:nvPicPr>
                  <pic:blipFill>
                    <a:blip r:embed="rId53" cstate="screen"/>
                    <a:srcRect/>
                    <a:stretch>
                      <a:fillRect/>
                    </a:stretch>
                  </pic:blipFill>
                  <pic:spPr bwMode="auto">
                    <a:xfrm>
                      <a:off x="0" y="0"/>
                      <a:ext cx="5538922" cy="4182401"/>
                    </a:xfrm>
                    <a:prstGeom prst="rect">
                      <a:avLst/>
                    </a:prstGeom>
                    <a:noFill/>
                    <a:ln w="9525">
                      <a:noFill/>
                      <a:miter lim="800000"/>
                      <a:headEnd/>
                      <a:tailEnd/>
                    </a:ln>
                  </pic:spPr>
                </pic:pic>
              </a:graphicData>
            </a:graphic>
          </wp:inline>
        </w:drawing>
      </w:r>
    </w:p>
    <w:p w:rsidR="004C0661" w:rsidRDefault="004C0661" w:rsidP="004C0661">
      <w:pPr>
        <w:pStyle w:val="Caption"/>
        <w:jc w:val="both"/>
        <w:rPr>
          <w:szCs w:val="22"/>
        </w:rPr>
      </w:pPr>
      <w:bookmarkStart w:id="48" w:name="_Ref411936197"/>
      <w:r>
        <w:t xml:space="preserve">Figure </w:t>
      </w:r>
      <w:proofErr w:type="gramStart"/>
      <w:r>
        <w:t>A</w:t>
      </w:r>
      <w:proofErr w:type="gramEnd"/>
      <w:r>
        <w:t xml:space="preserve"> </w:t>
      </w:r>
      <w:fldSimple w:instr=" SEQ Figure_A \* ARABIC ">
        <w:r w:rsidR="00A506F0">
          <w:rPr>
            <w:noProof/>
          </w:rPr>
          <w:t>1</w:t>
        </w:r>
      </w:fldSimple>
      <w:bookmarkEnd w:id="48"/>
      <w:r>
        <w:t xml:space="preserve">: </w:t>
      </w:r>
      <w:r w:rsidRPr="00994921">
        <w:t xml:space="preserve">Example photographs showing variation in rock </w:t>
      </w:r>
      <w:r>
        <w:t>substrate.</w:t>
      </w:r>
    </w:p>
    <w:p w:rsidR="004C0661" w:rsidRDefault="004C0661" w:rsidP="004C0661">
      <w:pPr>
        <w:jc w:val="both"/>
      </w:pPr>
    </w:p>
    <w:p w:rsidR="004C0661" w:rsidRPr="007941AA" w:rsidRDefault="004C0661" w:rsidP="004C0661">
      <w:pPr>
        <w:jc w:val="both"/>
        <w:rPr>
          <w:b/>
        </w:rPr>
      </w:pPr>
      <w:r w:rsidRPr="00297CD5">
        <w:rPr>
          <w:b/>
        </w:rPr>
        <w:lastRenderedPageBreak/>
        <w:t>Sediment summary</w:t>
      </w:r>
    </w:p>
    <w:p w:rsidR="004C0661" w:rsidRDefault="004C0661" w:rsidP="004C0661">
      <w:pPr>
        <w:jc w:val="both"/>
        <w:rPr>
          <w:szCs w:val="22"/>
        </w:rPr>
      </w:pPr>
    </w:p>
    <w:p w:rsidR="004C0661" w:rsidRPr="002C5B24" w:rsidRDefault="004C0661" w:rsidP="004C0661">
      <w:pPr>
        <w:jc w:val="both"/>
        <w:rPr>
          <w:szCs w:val="22"/>
        </w:rPr>
      </w:pPr>
      <w:r>
        <w:rPr>
          <w:szCs w:val="22"/>
        </w:rPr>
        <w:t xml:space="preserve">Substrate types included: </w:t>
      </w:r>
    </w:p>
    <w:p w:rsidR="004C0661" w:rsidRDefault="004C0661" w:rsidP="004C0661">
      <w:pPr>
        <w:pStyle w:val="ListParagraph"/>
        <w:numPr>
          <w:ilvl w:val="0"/>
          <w:numId w:val="27"/>
        </w:numPr>
        <w:spacing w:before="0" w:beforeAutospacing="0" w:after="0" w:afterAutospacing="0"/>
        <w:contextualSpacing/>
        <w:rPr>
          <w:szCs w:val="22"/>
        </w:rPr>
      </w:pPr>
      <w:r>
        <w:rPr>
          <w:szCs w:val="22"/>
        </w:rPr>
        <w:t xml:space="preserve">Unstable cobbles, unstable pebbles, gravel, sand or mud </w:t>
      </w:r>
    </w:p>
    <w:p w:rsidR="004C0661" w:rsidRDefault="004C0661" w:rsidP="004C0661">
      <w:pPr>
        <w:pStyle w:val="ListParagraph"/>
        <w:numPr>
          <w:ilvl w:val="0"/>
          <w:numId w:val="27"/>
        </w:numPr>
        <w:spacing w:before="0" w:beforeAutospacing="0" w:after="0" w:afterAutospacing="0"/>
        <w:contextualSpacing/>
        <w:rPr>
          <w:szCs w:val="22"/>
        </w:rPr>
      </w:pPr>
      <w:r>
        <w:rPr>
          <w:szCs w:val="22"/>
        </w:rPr>
        <w:t>Mixtures of the above</w:t>
      </w:r>
    </w:p>
    <w:p w:rsidR="004C0661" w:rsidRPr="007941AA" w:rsidRDefault="004C0661" w:rsidP="004C0661">
      <w:pPr>
        <w:contextualSpacing/>
        <w:rPr>
          <w:szCs w:val="22"/>
        </w:rPr>
      </w:pPr>
    </w:p>
    <w:p w:rsidR="004C0661" w:rsidRDefault="004C0661" w:rsidP="004C0661">
      <w:pPr>
        <w:pStyle w:val="Heading3"/>
        <w:numPr>
          <w:ilvl w:val="2"/>
          <w:numId w:val="2"/>
        </w:numPr>
      </w:pPr>
      <w:bookmarkStart w:id="49" w:name="_Toc413224700"/>
      <w:r w:rsidRPr="007250A6">
        <w:t>Level 3</w:t>
      </w:r>
      <w:bookmarkEnd w:id="49"/>
    </w:p>
    <w:p w:rsidR="004C0661" w:rsidRPr="007250A6" w:rsidRDefault="004C0661" w:rsidP="004C0661">
      <w:pPr>
        <w:jc w:val="both"/>
      </w:pPr>
    </w:p>
    <w:p w:rsidR="004C0661" w:rsidRDefault="004C0661" w:rsidP="004C0661">
      <w:pPr>
        <w:jc w:val="both"/>
        <w:rPr>
          <w:szCs w:val="22"/>
        </w:rPr>
      </w:pPr>
      <w:r>
        <w:rPr>
          <w:szCs w:val="22"/>
        </w:rPr>
        <w:t xml:space="preserve">At level 3 in the EUNIS/JNCC classification, sediment is further divided into four categories – ‘coarse sediment’, ‘mixed sediment’, ‘mud and sandy mud’, and ‘sand and muddy sand’. It is recommended that these categories are defined based on the proportions of mud, sand and gravel as displayed in </w:t>
      </w:r>
      <w:r w:rsidR="005B57CB">
        <w:rPr>
          <w:szCs w:val="22"/>
        </w:rPr>
        <w:fldChar w:fldCharType="begin"/>
      </w:r>
      <w:r>
        <w:rPr>
          <w:szCs w:val="22"/>
        </w:rPr>
        <w:instrText xml:space="preserve"> REF _Ref411936210 \h </w:instrText>
      </w:r>
      <w:r w:rsidR="005B57CB">
        <w:rPr>
          <w:szCs w:val="22"/>
        </w:rPr>
      </w:r>
      <w:r w:rsidR="005B57CB">
        <w:rPr>
          <w:szCs w:val="22"/>
        </w:rPr>
        <w:fldChar w:fldCharType="separate"/>
      </w:r>
      <w:r w:rsidR="00A506F0">
        <w:t xml:space="preserve">Figure A </w:t>
      </w:r>
      <w:r w:rsidR="00A506F0">
        <w:rPr>
          <w:noProof/>
        </w:rPr>
        <w:t>2</w:t>
      </w:r>
      <w:r w:rsidR="005B57CB">
        <w:rPr>
          <w:szCs w:val="22"/>
        </w:rPr>
        <w:fldChar w:fldCharType="end"/>
      </w:r>
      <w:r>
        <w:rPr>
          <w:szCs w:val="22"/>
        </w:rPr>
        <w:t xml:space="preserve">, which shows the classes superimposed onto the Folk ternary diagram which describes sediments based on the relative proportions of mud, sand and gravel as described by the Folk </w:t>
      </w:r>
      <w:r w:rsidRPr="00666DA8">
        <w:rPr>
          <w:szCs w:val="22"/>
        </w:rPr>
        <w:t>classification (Folk, 1954)</w:t>
      </w:r>
      <w:r w:rsidRPr="00666DA8">
        <w:rPr>
          <w:rStyle w:val="FootnoteReference"/>
          <w:szCs w:val="22"/>
        </w:rPr>
        <w:footnoteReference w:id="20"/>
      </w:r>
      <w:r w:rsidRPr="00666DA8">
        <w:rPr>
          <w:szCs w:val="22"/>
        </w:rPr>
        <w:t>.</w:t>
      </w:r>
      <w:r>
        <w:rPr>
          <w:szCs w:val="22"/>
        </w:rPr>
        <w:t xml:space="preserve"> The sediment type descriptions below are described using the Folk classification; however, it should be noted that, for habitat classification of visual data, ‘Gravel’ (G) should be considered to exclude stable pebbles, cobbles and boulders as these would be classified as rock.</w:t>
      </w:r>
      <w:r w:rsidRPr="00741206">
        <w:rPr>
          <w:szCs w:val="22"/>
        </w:rPr>
        <w:t xml:space="preserve"> </w:t>
      </w:r>
      <w:r>
        <w:rPr>
          <w:szCs w:val="22"/>
        </w:rPr>
        <w:t>For practical purposes, all pebbles and cobbles found in grabs can be included under ‘Gravel’.</w:t>
      </w:r>
    </w:p>
    <w:p w:rsidR="004C0661" w:rsidRDefault="004C0661" w:rsidP="004C0661">
      <w:pPr>
        <w:jc w:val="both"/>
        <w:rPr>
          <w:szCs w:val="22"/>
        </w:rPr>
      </w:pPr>
    </w:p>
    <w:p w:rsidR="004C0661" w:rsidRDefault="004C0661" w:rsidP="004C0661">
      <w:pPr>
        <w:keepNext/>
        <w:jc w:val="both"/>
      </w:pPr>
      <w:r>
        <w:rPr>
          <w:noProof/>
          <w:lang w:eastAsia="en-GB"/>
        </w:rPr>
        <w:drawing>
          <wp:inline distT="0" distB="0" distL="0" distR="0">
            <wp:extent cx="3694430" cy="2735580"/>
            <wp:effectExtent l="19050" t="0" r="1270" b="0"/>
            <wp:docPr id="19" name="Picture 27" descr="modifiedfolk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ifiedfolktriangle.jpg"/>
                    <pic:cNvPicPr>
                      <a:picLocks noChangeAspect="1" noChangeArrowheads="1"/>
                    </pic:cNvPicPr>
                  </pic:nvPicPr>
                  <pic:blipFill>
                    <a:blip r:embed="rId54" cstate="screen"/>
                    <a:srcRect/>
                    <a:stretch>
                      <a:fillRect/>
                    </a:stretch>
                  </pic:blipFill>
                  <pic:spPr bwMode="auto">
                    <a:xfrm>
                      <a:off x="0" y="0"/>
                      <a:ext cx="3694430" cy="2735580"/>
                    </a:xfrm>
                    <a:prstGeom prst="rect">
                      <a:avLst/>
                    </a:prstGeom>
                    <a:noFill/>
                    <a:ln w="9525">
                      <a:noFill/>
                      <a:miter lim="800000"/>
                      <a:headEnd/>
                      <a:tailEnd/>
                    </a:ln>
                  </pic:spPr>
                </pic:pic>
              </a:graphicData>
            </a:graphic>
          </wp:inline>
        </w:drawing>
      </w:r>
    </w:p>
    <w:p w:rsidR="004C0661" w:rsidRDefault="004C0661" w:rsidP="004C0661">
      <w:pPr>
        <w:pStyle w:val="Caption"/>
        <w:rPr>
          <w:szCs w:val="22"/>
        </w:rPr>
      </w:pPr>
      <w:bookmarkStart w:id="50" w:name="_Ref411936210"/>
      <w:r>
        <w:t xml:space="preserve">Figure </w:t>
      </w:r>
      <w:proofErr w:type="gramStart"/>
      <w:r>
        <w:t>A</w:t>
      </w:r>
      <w:proofErr w:type="gramEnd"/>
      <w:r>
        <w:t xml:space="preserve"> </w:t>
      </w:r>
      <w:fldSimple w:instr=" SEQ Figure_A \* ARABIC ">
        <w:r w:rsidR="00A506F0">
          <w:rPr>
            <w:noProof/>
          </w:rPr>
          <w:t>2</w:t>
        </w:r>
      </w:fldSimple>
      <w:bookmarkEnd w:id="50"/>
      <w:r>
        <w:t>:</w:t>
      </w:r>
      <w:r>
        <w:rPr>
          <w:szCs w:val="22"/>
        </w:rPr>
        <w:t xml:space="preserve"> Folk ternary diagram with suggested aggregations of Folk classes for defining level 3 sediment types</w:t>
      </w:r>
      <w:r>
        <w:rPr>
          <w:rStyle w:val="FootnoteReference"/>
          <w:szCs w:val="22"/>
        </w:rPr>
        <w:footnoteReference w:id="21"/>
      </w:r>
    </w:p>
    <w:p w:rsidR="004C0661" w:rsidRDefault="004C0661" w:rsidP="004C0661">
      <w:pPr>
        <w:jc w:val="both"/>
        <w:rPr>
          <w:szCs w:val="22"/>
        </w:rPr>
      </w:pPr>
    </w:p>
    <w:p w:rsidR="004C0661" w:rsidRPr="00767C1D" w:rsidRDefault="004C0661" w:rsidP="004C0661">
      <w:pPr>
        <w:jc w:val="both"/>
        <w:rPr>
          <w:b/>
        </w:rPr>
      </w:pPr>
      <w:r w:rsidRPr="00297CD5">
        <w:rPr>
          <w:b/>
        </w:rPr>
        <w:t>Mixed sediment summary</w:t>
      </w:r>
    </w:p>
    <w:p w:rsidR="004C0661" w:rsidRPr="000B261D" w:rsidRDefault="004C0661" w:rsidP="004C0661">
      <w:pPr>
        <w:jc w:val="both"/>
      </w:pPr>
    </w:p>
    <w:p w:rsidR="004C0661" w:rsidRPr="002C5B24" w:rsidRDefault="004C0661" w:rsidP="004C0661">
      <w:pPr>
        <w:jc w:val="both"/>
        <w:rPr>
          <w:szCs w:val="22"/>
        </w:rPr>
      </w:pPr>
      <w:r>
        <w:rPr>
          <w:szCs w:val="22"/>
        </w:rPr>
        <w:t xml:space="preserve">The key difference between ‘coarse sediment’ and ‘mixed sediment’ is the proportion of mud present. Mixed sediment has a higher proportion of mud as shown in </w:t>
      </w:r>
      <w:r w:rsidR="005B57CB">
        <w:rPr>
          <w:szCs w:val="22"/>
        </w:rPr>
        <w:fldChar w:fldCharType="begin"/>
      </w:r>
      <w:r>
        <w:rPr>
          <w:szCs w:val="22"/>
        </w:rPr>
        <w:instrText xml:space="preserve"> REF _Ref411936210 \h </w:instrText>
      </w:r>
      <w:r w:rsidR="005B57CB">
        <w:rPr>
          <w:szCs w:val="22"/>
        </w:rPr>
      </w:r>
      <w:r w:rsidR="005B57CB">
        <w:rPr>
          <w:szCs w:val="22"/>
        </w:rPr>
        <w:fldChar w:fldCharType="separate"/>
      </w:r>
      <w:r w:rsidR="00A506F0">
        <w:t xml:space="preserve">Figure </w:t>
      </w:r>
      <w:proofErr w:type="gramStart"/>
      <w:r w:rsidR="00A506F0">
        <w:t>A</w:t>
      </w:r>
      <w:proofErr w:type="gramEnd"/>
      <w:r w:rsidR="00A506F0">
        <w:t xml:space="preserve"> </w:t>
      </w:r>
      <w:r w:rsidR="00A506F0">
        <w:rPr>
          <w:noProof/>
        </w:rPr>
        <w:t>2</w:t>
      </w:r>
      <w:r w:rsidR="005B57CB">
        <w:rPr>
          <w:szCs w:val="22"/>
        </w:rPr>
        <w:fldChar w:fldCharType="end"/>
      </w:r>
      <w:r>
        <w:rPr>
          <w:szCs w:val="22"/>
        </w:rPr>
        <w:t>. It can be difficult to identify the proportion of mud using video footage (</w:t>
      </w:r>
      <w:r w:rsidR="005B57CB">
        <w:rPr>
          <w:szCs w:val="22"/>
        </w:rPr>
        <w:fldChar w:fldCharType="begin"/>
      </w:r>
      <w:r>
        <w:rPr>
          <w:szCs w:val="22"/>
        </w:rPr>
        <w:instrText xml:space="preserve"> REF _Ref411936260 \h </w:instrText>
      </w:r>
      <w:r w:rsidR="005B57CB">
        <w:rPr>
          <w:szCs w:val="22"/>
        </w:rPr>
      </w:r>
      <w:r w:rsidR="005B57CB">
        <w:rPr>
          <w:szCs w:val="22"/>
        </w:rPr>
        <w:fldChar w:fldCharType="separate"/>
      </w:r>
      <w:r w:rsidR="00A506F0">
        <w:t xml:space="preserve">Figure </w:t>
      </w:r>
      <w:proofErr w:type="gramStart"/>
      <w:r w:rsidR="00A506F0">
        <w:t>A</w:t>
      </w:r>
      <w:proofErr w:type="gramEnd"/>
      <w:r w:rsidR="00A506F0">
        <w:t xml:space="preserve"> </w:t>
      </w:r>
      <w:r w:rsidR="00A506F0">
        <w:rPr>
          <w:noProof/>
        </w:rPr>
        <w:t>3</w:t>
      </w:r>
      <w:r w:rsidR="005B57CB">
        <w:rPr>
          <w:szCs w:val="22"/>
        </w:rPr>
        <w:fldChar w:fldCharType="end"/>
      </w:r>
      <w:r>
        <w:rPr>
          <w:szCs w:val="22"/>
        </w:rPr>
        <w:t xml:space="preserve">). The presence of mud is indicated when fine material is suspended in the water column when the camera </w:t>
      </w:r>
      <w:r>
        <w:rPr>
          <w:szCs w:val="22"/>
        </w:rPr>
        <w:lastRenderedPageBreak/>
        <w:t xml:space="preserve">system hits the seabed. The results of PSA analysis from grab samples taken in the vicinity of video footage are useful in confirming the proportion of mud present. The term ‘mixed </w:t>
      </w:r>
      <w:r w:rsidRPr="004A00E6">
        <w:rPr>
          <w:b/>
          <w:szCs w:val="22"/>
        </w:rPr>
        <w:t>sediment</w:t>
      </w:r>
      <w:r>
        <w:rPr>
          <w:szCs w:val="22"/>
        </w:rPr>
        <w:t xml:space="preserve">’ should not be confused with ‘mixed </w:t>
      </w:r>
      <w:r>
        <w:rPr>
          <w:b/>
          <w:szCs w:val="22"/>
        </w:rPr>
        <w:t>substrate</w:t>
      </w:r>
      <w:r>
        <w:rPr>
          <w:szCs w:val="22"/>
        </w:rPr>
        <w:t xml:space="preserve">’ which refers to any mixture of sediment and rock. Mixed </w:t>
      </w:r>
      <w:r w:rsidRPr="0041455F">
        <w:rPr>
          <w:b/>
          <w:szCs w:val="22"/>
        </w:rPr>
        <w:t>sediment</w:t>
      </w:r>
      <w:r>
        <w:rPr>
          <w:szCs w:val="22"/>
        </w:rPr>
        <w:t xml:space="preserve"> specifically includes the following types of substrate: </w:t>
      </w:r>
    </w:p>
    <w:p w:rsidR="004C0661" w:rsidRDefault="004C0661" w:rsidP="004C0661">
      <w:pPr>
        <w:pStyle w:val="ListParagraph"/>
        <w:numPr>
          <w:ilvl w:val="0"/>
          <w:numId w:val="27"/>
        </w:numPr>
        <w:spacing w:before="0" w:beforeAutospacing="0" w:after="0" w:afterAutospacing="0"/>
        <w:contextualSpacing/>
        <w:rPr>
          <w:szCs w:val="22"/>
        </w:rPr>
      </w:pPr>
      <w:r w:rsidRPr="008C73FD">
        <w:rPr>
          <w:szCs w:val="22"/>
        </w:rPr>
        <w:t>Mixture of mud and gravel</w:t>
      </w:r>
      <w:r>
        <w:rPr>
          <w:rStyle w:val="FootnoteReference"/>
          <w:szCs w:val="22"/>
        </w:rPr>
        <w:t>2</w:t>
      </w:r>
      <w:r w:rsidRPr="008C73FD">
        <w:rPr>
          <w:szCs w:val="22"/>
        </w:rPr>
        <w:t xml:space="preserve"> </w:t>
      </w:r>
    </w:p>
    <w:p w:rsidR="004C0661" w:rsidRPr="008C73FD" w:rsidRDefault="004C0661" w:rsidP="004C0661">
      <w:pPr>
        <w:pStyle w:val="ListParagraph"/>
        <w:numPr>
          <w:ilvl w:val="0"/>
          <w:numId w:val="27"/>
        </w:numPr>
        <w:spacing w:before="0" w:beforeAutospacing="0" w:after="0" w:afterAutospacing="0"/>
        <w:contextualSpacing/>
        <w:rPr>
          <w:szCs w:val="22"/>
        </w:rPr>
      </w:pPr>
      <w:r w:rsidRPr="008C73FD">
        <w:rPr>
          <w:szCs w:val="22"/>
        </w:rPr>
        <w:t>Mixture of mud, sand and gravel</w:t>
      </w:r>
    </w:p>
    <w:p w:rsidR="004C0661" w:rsidRDefault="004C0661" w:rsidP="004C0661">
      <w:pPr>
        <w:jc w:val="both"/>
        <w:rPr>
          <w:szCs w:val="22"/>
        </w:rPr>
      </w:pPr>
    </w:p>
    <w:p w:rsidR="004C0661" w:rsidRDefault="004C0661" w:rsidP="004C0661">
      <w:pPr>
        <w:keepNext/>
        <w:jc w:val="both"/>
      </w:pPr>
      <w:r>
        <w:rPr>
          <w:noProof/>
          <w:lang w:eastAsia="en-GB"/>
        </w:rPr>
        <w:drawing>
          <wp:anchor distT="0" distB="0" distL="114300" distR="114300" simplePos="0" relativeHeight="251668480" behindDoc="0" locked="0" layoutInCell="1" allowOverlap="1">
            <wp:simplePos x="0" y="0"/>
            <wp:positionH relativeFrom="column">
              <wp:posOffset>2915285</wp:posOffset>
            </wp:positionH>
            <wp:positionV relativeFrom="paragraph">
              <wp:posOffset>0</wp:posOffset>
            </wp:positionV>
            <wp:extent cx="2818130" cy="2120900"/>
            <wp:effectExtent l="19050" t="0" r="1270" b="0"/>
            <wp:wrapSquare wrapText="bothSides"/>
            <wp:docPr id="20" name="Picture 3" descr="CEND3_12 STN 1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D3_12 STN 16_26.jpg"/>
                    <pic:cNvPicPr>
                      <a:picLocks noChangeAspect="1" noChangeArrowheads="1"/>
                    </pic:cNvPicPr>
                  </pic:nvPicPr>
                  <pic:blipFill>
                    <a:blip r:embed="rId55" cstate="screen"/>
                    <a:srcRect/>
                    <a:stretch>
                      <a:fillRect/>
                    </a:stretch>
                  </pic:blipFill>
                  <pic:spPr bwMode="auto">
                    <a:xfrm>
                      <a:off x="0" y="0"/>
                      <a:ext cx="2818130" cy="2120900"/>
                    </a:xfrm>
                    <a:prstGeom prst="rect">
                      <a:avLst/>
                    </a:prstGeom>
                    <a:noFill/>
                  </pic:spPr>
                </pic:pic>
              </a:graphicData>
            </a:graphic>
          </wp:anchor>
        </w:drawing>
      </w:r>
      <w:r>
        <w:rPr>
          <w:noProof/>
          <w:szCs w:val="22"/>
          <w:lang w:eastAsia="en-GB"/>
        </w:rPr>
        <w:drawing>
          <wp:inline distT="0" distB="0" distL="0" distR="0">
            <wp:extent cx="2830830" cy="2121535"/>
            <wp:effectExtent l="19050" t="0" r="7620" b="0"/>
            <wp:docPr id="21" name="Picture 16" descr="Stn 632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n 632 - 2.jpg"/>
                    <pic:cNvPicPr>
                      <a:picLocks noChangeAspect="1" noChangeArrowheads="1"/>
                    </pic:cNvPicPr>
                  </pic:nvPicPr>
                  <pic:blipFill>
                    <a:blip r:embed="rId56" cstate="screen"/>
                    <a:srcRect/>
                    <a:stretch>
                      <a:fillRect/>
                    </a:stretch>
                  </pic:blipFill>
                  <pic:spPr bwMode="auto">
                    <a:xfrm>
                      <a:off x="0" y="0"/>
                      <a:ext cx="2830830" cy="2121535"/>
                    </a:xfrm>
                    <a:prstGeom prst="rect">
                      <a:avLst/>
                    </a:prstGeom>
                    <a:noFill/>
                    <a:ln w="9525">
                      <a:noFill/>
                      <a:miter lim="800000"/>
                      <a:headEnd/>
                      <a:tailEnd/>
                    </a:ln>
                  </pic:spPr>
                </pic:pic>
              </a:graphicData>
            </a:graphic>
          </wp:inline>
        </w:drawing>
      </w:r>
    </w:p>
    <w:p w:rsidR="004C0661" w:rsidRDefault="004C0661" w:rsidP="004C0661">
      <w:pPr>
        <w:pStyle w:val="Caption"/>
        <w:jc w:val="both"/>
        <w:rPr>
          <w:szCs w:val="22"/>
        </w:rPr>
      </w:pPr>
      <w:bookmarkStart w:id="51" w:name="_Ref411936260"/>
      <w:r>
        <w:t xml:space="preserve">Figure </w:t>
      </w:r>
      <w:proofErr w:type="gramStart"/>
      <w:r>
        <w:t>A</w:t>
      </w:r>
      <w:proofErr w:type="gramEnd"/>
      <w:r>
        <w:t xml:space="preserve"> </w:t>
      </w:r>
      <w:fldSimple w:instr=" SEQ Figure_A \* ARABIC ">
        <w:r w:rsidR="00A506F0">
          <w:rPr>
            <w:noProof/>
          </w:rPr>
          <w:t>3</w:t>
        </w:r>
      </w:fldSimple>
      <w:bookmarkEnd w:id="51"/>
      <w:r>
        <w:t xml:space="preserve">: </w:t>
      </w:r>
      <w:r>
        <w:rPr>
          <w:szCs w:val="22"/>
        </w:rPr>
        <w:t>Example photographs of mixed sediment.</w:t>
      </w:r>
    </w:p>
    <w:p w:rsidR="004C0661" w:rsidRDefault="004C0661" w:rsidP="004C0661">
      <w:pPr>
        <w:jc w:val="both"/>
        <w:rPr>
          <w:szCs w:val="22"/>
        </w:rPr>
      </w:pPr>
    </w:p>
    <w:p w:rsidR="004C0661" w:rsidRPr="00767C1D" w:rsidRDefault="004C0661" w:rsidP="004C0661">
      <w:pPr>
        <w:jc w:val="both"/>
        <w:rPr>
          <w:b/>
        </w:rPr>
      </w:pPr>
      <w:r w:rsidRPr="00297CD5">
        <w:rPr>
          <w:b/>
        </w:rPr>
        <w:t>Coarse sediment summary</w:t>
      </w:r>
    </w:p>
    <w:p w:rsidR="004C0661" w:rsidRDefault="004C0661" w:rsidP="004C0661">
      <w:pPr>
        <w:jc w:val="both"/>
        <w:rPr>
          <w:szCs w:val="22"/>
        </w:rPr>
      </w:pPr>
    </w:p>
    <w:p w:rsidR="004C0661" w:rsidRPr="002C5B24" w:rsidRDefault="004C0661" w:rsidP="004C0661">
      <w:pPr>
        <w:jc w:val="both"/>
        <w:rPr>
          <w:szCs w:val="22"/>
        </w:rPr>
      </w:pPr>
      <w:r>
        <w:rPr>
          <w:szCs w:val="22"/>
        </w:rPr>
        <w:t xml:space="preserve">Substrate types included: </w:t>
      </w:r>
    </w:p>
    <w:p w:rsidR="004C0661" w:rsidRDefault="004C0661" w:rsidP="004C0661">
      <w:pPr>
        <w:pStyle w:val="ListParagraph"/>
        <w:numPr>
          <w:ilvl w:val="0"/>
          <w:numId w:val="27"/>
        </w:numPr>
        <w:spacing w:before="0" w:beforeAutospacing="0" w:after="0" w:afterAutospacing="0"/>
        <w:contextualSpacing/>
        <w:rPr>
          <w:szCs w:val="22"/>
        </w:rPr>
      </w:pPr>
      <w:r>
        <w:rPr>
          <w:szCs w:val="22"/>
        </w:rPr>
        <w:t>Gravel</w:t>
      </w:r>
      <w:r>
        <w:rPr>
          <w:rStyle w:val="FootnoteReference"/>
          <w:szCs w:val="22"/>
        </w:rPr>
        <w:footnoteReference w:id="22"/>
      </w:r>
    </w:p>
    <w:p w:rsidR="004C0661" w:rsidRDefault="004C0661" w:rsidP="004C0661">
      <w:pPr>
        <w:pStyle w:val="ListParagraph"/>
        <w:numPr>
          <w:ilvl w:val="0"/>
          <w:numId w:val="27"/>
        </w:numPr>
        <w:spacing w:before="0" w:beforeAutospacing="0" w:after="0" w:afterAutospacing="0"/>
        <w:contextualSpacing/>
        <w:rPr>
          <w:szCs w:val="22"/>
        </w:rPr>
      </w:pPr>
      <w:r>
        <w:rPr>
          <w:szCs w:val="22"/>
        </w:rPr>
        <w:t xml:space="preserve">Mixture of sand and gravel (with minimal mud) - see </w:t>
      </w:r>
      <w:r w:rsidR="005B57CB">
        <w:rPr>
          <w:szCs w:val="22"/>
        </w:rPr>
        <w:fldChar w:fldCharType="begin"/>
      </w:r>
      <w:r>
        <w:rPr>
          <w:szCs w:val="22"/>
        </w:rPr>
        <w:instrText xml:space="preserve"> REF _Ref411936210 \h </w:instrText>
      </w:r>
      <w:r w:rsidR="005B57CB">
        <w:rPr>
          <w:szCs w:val="22"/>
        </w:rPr>
      </w:r>
      <w:r w:rsidR="005B57CB">
        <w:rPr>
          <w:szCs w:val="22"/>
        </w:rPr>
        <w:fldChar w:fldCharType="separate"/>
      </w:r>
      <w:r w:rsidR="00A506F0">
        <w:t xml:space="preserve">Figure A </w:t>
      </w:r>
      <w:r w:rsidR="00A506F0">
        <w:rPr>
          <w:noProof/>
        </w:rPr>
        <w:t>2</w:t>
      </w:r>
      <w:r w:rsidR="005B57CB">
        <w:rPr>
          <w:szCs w:val="22"/>
        </w:rPr>
        <w:fldChar w:fldCharType="end"/>
      </w:r>
    </w:p>
    <w:p w:rsidR="004C0661" w:rsidRDefault="004C0661" w:rsidP="004C0661">
      <w:pPr>
        <w:jc w:val="both"/>
      </w:pPr>
    </w:p>
    <w:p w:rsidR="004C0661" w:rsidRDefault="004C0661" w:rsidP="004C0661">
      <w:pPr>
        <w:keepNext/>
        <w:jc w:val="both"/>
      </w:pPr>
      <w:r>
        <w:rPr>
          <w:noProof/>
          <w:szCs w:val="22"/>
          <w:lang w:eastAsia="en-GB"/>
        </w:rPr>
        <w:drawing>
          <wp:inline distT="0" distB="0" distL="0" distR="0">
            <wp:extent cx="2823845" cy="2121535"/>
            <wp:effectExtent l="19050" t="0" r="0" b="0"/>
            <wp:docPr id="22" name="Picture 12" descr="stn166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n166 013.jpg"/>
                    <pic:cNvPicPr>
                      <a:picLocks noChangeAspect="1" noChangeArrowheads="1"/>
                    </pic:cNvPicPr>
                  </pic:nvPicPr>
                  <pic:blipFill>
                    <a:blip r:embed="rId57" cstate="screen"/>
                    <a:srcRect/>
                    <a:stretch>
                      <a:fillRect/>
                    </a:stretch>
                  </pic:blipFill>
                  <pic:spPr bwMode="auto">
                    <a:xfrm>
                      <a:off x="0" y="0"/>
                      <a:ext cx="2823845" cy="2121535"/>
                    </a:xfrm>
                    <a:prstGeom prst="rect">
                      <a:avLst/>
                    </a:prstGeom>
                    <a:noFill/>
                    <a:ln w="9525">
                      <a:noFill/>
                      <a:miter lim="800000"/>
                      <a:headEnd/>
                      <a:tailEnd/>
                    </a:ln>
                  </pic:spPr>
                </pic:pic>
              </a:graphicData>
            </a:graphic>
          </wp:inline>
        </w:drawing>
      </w:r>
      <w:r>
        <w:rPr>
          <w:noProof/>
          <w:szCs w:val="22"/>
          <w:lang w:eastAsia="en-GB"/>
        </w:rPr>
        <w:drawing>
          <wp:inline distT="0" distB="0" distL="0" distR="0">
            <wp:extent cx="2823845" cy="2121535"/>
            <wp:effectExtent l="19050" t="0" r="0" b="0"/>
            <wp:docPr id="23" name="Picture 15" descr="stn157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n157 007.jpg"/>
                    <pic:cNvPicPr>
                      <a:picLocks noChangeAspect="1" noChangeArrowheads="1"/>
                    </pic:cNvPicPr>
                  </pic:nvPicPr>
                  <pic:blipFill>
                    <a:blip r:embed="rId58" cstate="screen"/>
                    <a:srcRect/>
                    <a:stretch>
                      <a:fillRect/>
                    </a:stretch>
                  </pic:blipFill>
                  <pic:spPr bwMode="auto">
                    <a:xfrm>
                      <a:off x="0" y="0"/>
                      <a:ext cx="2823845" cy="2121535"/>
                    </a:xfrm>
                    <a:prstGeom prst="rect">
                      <a:avLst/>
                    </a:prstGeom>
                    <a:noFill/>
                    <a:ln w="9525">
                      <a:noFill/>
                      <a:miter lim="800000"/>
                      <a:headEnd/>
                      <a:tailEnd/>
                    </a:ln>
                  </pic:spPr>
                </pic:pic>
              </a:graphicData>
            </a:graphic>
          </wp:inline>
        </w:drawing>
      </w:r>
    </w:p>
    <w:p w:rsidR="004C0661" w:rsidRDefault="004C0661" w:rsidP="004C0661">
      <w:pPr>
        <w:pStyle w:val="Caption"/>
        <w:jc w:val="both"/>
        <w:rPr>
          <w:szCs w:val="22"/>
        </w:rPr>
      </w:pPr>
      <w:r>
        <w:t xml:space="preserve">Figure </w:t>
      </w:r>
      <w:proofErr w:type="gramStart"/>
      <w:r>
        <w:t>A</w:t>
      </w:r>
      <w:proofErr w:type="gramEnd"/>
      <w:r>
        <w:t xml:space="preserve"> </w:t>
      </w:r>
      <w:fldSimple w:instr=" SEQ Figure_A \* ARABIC ">
        <w:r w:rsidR="00A506F0">
          <w:rPr>
            <w:noProof/>
          </w:rPr>
          <w:t>4</w:t>
        </w:r>
      </w:fldSimple>
      <w:r>
        <w:t>:</w:t>
      </w:r>
      <w:r w:rsidRPr="00F52869">
        <w:t xml:space="preserve"> </w:t>
      </w:r>
      <w:r>
        <w:t>Example photographs of coarse sediment</w:t>
      </w:r>
    </w:p>
    <w:p w:rsidR="004C0661" w:rsidRDefault="004C0661" w:rsidP="004C0661">
      <w:pPr>
        <w:spacing w:after="200" w:line="276" w:lineRule="auto"/>
        <w:jc w:val="both"/>
        <w:rPr>
          <w:szCs w:val="22"/>
        </w:rPr>
      </w:pPr>
    </w:p>
    <w:p w:rsidR="004C0661" w:rsidRPr="00F52869" w:rsidRDefault="004C0661" w:rsidP="004C0661">
      <w:pPr>
        <w:jc w:val="both"/>
        <w:rPr>
          <w:b/>
        </w:rPr>
      </w:pPr>
      <w:r w:rsidRPr="00CE5D64">
        <w:rPr>
          <w:b/>
        </w:rPr>
        <w:t>‘Mud and sand mud’ and ‘Sand and muddy sand’ summary</w:t>
      </w:r>
    </w:p>
    <w:p w:rsidR="004C0661" w:rsidRPr="007250A6" w:rsidRDefault="004C0661" w:rsidP="004C0661">
      <w:pPr>
        <w:jc w:val="both"/>
      </w:pPr>
    </w:p>
    <w:p w:rsidR="004C0661" w:rsidRDefault="004C0661" w:rsidP="004C0661">
      <w:pPr>
        <w:jc w:val="both"/>
        <w:rPr>
          <w:szCs w:val="22"/>
        </w:rPr>
      </w:pPr>
      <w:r>
        <w:rPr>
          <w:szCs w:val="22"/>
        </w:rPr>
        <w:t xml:space="preserve">The key difference between ‘mud and sandy mud’ and ‘sand and muddy sand’, is the proportion of mud present, as shown in </w:t>
      </w:r>
      <w:r w:rsidR="005B57CB">
        <w:rPr>
          <w:szCs w:val="22"/>
        </w:rPr>
        <w:fldChar w:fldCharType="begin"/>
      </w:r>
      <w:r>
        <w:rPr>
          <w:szCs w:val="22"/>
        </w:rPr>
        <w:instrText xml:space="preserve"> REF _Ref411936210 \h </w:instrText>
      </w:r>
      <w:r w:rsidR="005B57CB">
        <w:rPr>
          <w:szCs w:val="22"/>
        </w:rPr>
      </w:r>
      <w:r w:rsidR="005B57CB">
        <w:rPr>
          <w:szCs w:val="22"/>
        </w:rPr>
        <w:fldChar w:fldCharType="separate"/>
      </w:r>
      <w:r w:rsidR="00A506F0">
        <w:t xml:space="preserve">Figure </w:t>
      </w:r>
      <w:proofErr w:type="gramStart"/>
      <w:r w:rsidR="00A506F0">
        <w:t>A</w:t>
      </w:r>
      <w:proofErr w:type="gramEnd"/>
      <w:r w:rsidR="00A506F0">
        <w:t xml:space="preserve"> </w:t>
      </w:r>
      <w:r w:rsidR="00A506F0">
        <w:rPr>
          <w:noProof/>
        </w:rPr>
        <w:t>2</w:t>
      </w:r>
      <w:r w:rsidR="005B57CB">
        <w:rPr>
          <w:szCs w:val="22"/>
        </w:rPr>
        <w:fldChar w:fldCharType="end"/>
      </w:r>
      <w:r>
        <w:rPr>
          <w:szCs w:val="22"/>
        </w:rPr>
        <w:t xml:space="preserve">. The results of PSA analysis are useful in confirming the proportion of mud. ‘Mud and sandy mud’ and ‘sand and muddy sand’ may have only a very small proportion of ‘gravel’, as shown in </w:t>
      </w:r>
      <w:r w:rsidR="005B57CB">
        <w:rPr>
          <w:szCs w:val="22"/>
        </w:rPr>
        <w:fldChar w:fldCharType="begin"/>
      </w:r>
      <w:r>
        <w:rPr>
          <w:szCs w:val="22"/>
        </w:rPr>
        <w:instrText xml:space="preserve"> REF _Ref411936210 \h </w:instrText>
      </w:r>
      <w:r w:rsidR="005B57CB">
        <w:rPr>
          <w:szCs w:val="22"/>
        </w:rPr>
      </w:r>
      <w:r w:rsidR="005B57CB">
        <w:rPr>
          <w:szCs w:val="22"/>
        </w:rPr>
        <w:fldChar w:fldCharType="separate"/>
      </w:r>
      <w:r w:rsidR="00A506F0">
        <w:t xml:space="preserve">Figure </w:t>
      </w:r>
      <w:proofErr w:type="gramStart"/>
      <w:r w:rsidR="00A506F0">
        <w:t>A</w:t>
      </w:r>
      <w:proofErr w:type="gramEnd"/>
      <w:r w:rsidR="00A506F0">
        <w:t xml:space="preserve"> </w:t>
      </w:r>
      <w:r w:rsidR="00A506F0">
        <w:rPr>
          <w:noProof/>
        </w:rPr>
        <w:t>2</w:t>
      </w:r>
      <w:r w:rsidR="005B57CB">
        <w:rPr>
          <w:szCs w:val="22"/>
        </w:rPr>
        <w:fldChar w:fldCharType="end"/>
      </w:r>
      <w:r>
        <w:rPr>
          <w:szCs w:val="22"/>
        </w:rPr>
        <w:t>.</w:t>
      </w:r>
    </w:p>
    <w:p w:rsidR="004C0661" w:rsidRDefault="004C0661" w:rsidP="004C0661">
      <w:pPr>
        <w:jc w:val="both"/>
        <w:rPr>
          <w:szCs w:val="22"/>
        </w:rPr>
      </w:pPr>
    </w:p>
    <w:p w:rsidR="004C0661" w:rsidRDefault="004C0661" w:rsidP="004C0661">
      <w:pPr>
        <w:keepNext/>
        <w:jc w:val="both"/>
      </w:pPr>
      <w:r>
        <w:rPr>
          <w:noProof/>
          <w:szCs w:val="22"/>
          <w:lang w:eastAsia="en-GB"/>
        </w:rPr>
        <w:lastRenderedPageBreak/>
        <w:drawing>
          <wp:inline distT="0" distB="0" distL="0" distR="0">
            <wp:extent cx="5676900" cy="2121535"/>
            <wp:effectExtent l="19050" t="0" r="0" b="0"/>
            <wp:docPr id="24" name="Picture 23" descr="muds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dsand.png"/>
                    <pic:cNvPicPr>
                      <a:picLocks noChangeAspect="1" noChangeArrowheads="1"/>
                    </pic:cNvPicPr>
                  </pic:nvPicPr>
                  <pic:blipFill>
                    <a:blip r:embed="rId59" cstate="screen"/>
                    <a:srcRect/>
                    <a:stretch>
                      <a:fillRect/>
                    </a:stretch>
                  </pic:blipFill>
                  <pic:spPr bwMode="auto">
                    <a:xfrm>
                      <a:off x="0" y="0"/>
                      <a:ext cx="5676900" cy="2121535"/>
                    </a:xfrm>
                    <a:prstGeom prst="rect">
                      <a:avLst/>
                    </a:prstGeom>
                    <a:noFill/>
                    <a:ln w="9525">
                      <a:noFill/>
                      <a:miter lim="800000"/>
                      <a:headEnd/>
                      <a:tailEnd/>
                    </a:ln>
                  </pic:spPr>
                </pic:pic>
              </a:graphicData>
            </a:graphic>
          </wp:inline>
        </w:drawing>
      </w:r>
    </w:p>
    <w:p w:rsidR="004C0661" w:rsidRDefault="004C0661" w:rsidP="004C0661">
      <w:pPr>
        <w:pStyle w:val="Caption"/>
        <w:jc w:val="both"/>
        <w:rPr>
          <w:szCs w:val="22"/>
        </w:rPr>
      </w:pPr>
      <w:r>
        <w:t xml:space="preserve">Figure A </w:t>
      </w:r>
      <w:fldSimple w:instr=" SEQ Figure_A \* ARABIC ">
        <w:r w:rsidR="00A506F0">
          <w:rPr>
            <w:noProof/>
          </w:rPr>
          <w:t>5</w:t>
        </w:r>
      </w:fldSimple>
      <w:r>
        <w:t>:</w:t>
      </w:r>
      <w:r w:rsidRPr="00F52869">
        <w:rPr>
          <w:szCs w:val="22"/>
        </w:rPr>
        <w:t xml:space="preserve"> </w:t>
      </w:r>
      <w:r>
        <w:rPr>
          <w:szCs w:val="22"/>
        </w:rPr>
        <w:t>Example photograph of ‘mud and sandy mud’ (left) and ‘sand and muddy sand’ (right).</w:t>
      </w:r>
    </w:p>
    <w:p w:rsidR="004C0661" w:rsidRPr="00813C14" w:rsidRDefault="004C0661" w:rsidP="004C0661">
      <w:pPr>
        <w:jc w:val="both"/>
      </w:pPr>
    </w:p>
    <w:p w:rsidR="004C0661" w:rsidRDefault="004C0661" w:rsidP="004C0661">
      <w:pPr>
        <w:pStyle w:val="Heading3"/>
        <w:numPr>
          <w:ilvl w:val="2"/>
          <w:numId w:val="2"/>
        </w:numPr>
      </w:pPr>
      <w:bookmarkStart w:id="52" w:name="_Toc413224701"/>
      <w:r w:rsidRPr="007250A6">
        <w:t>Mosaic Substrates</w:t>
      </w:r>
      <w:bookmarkEnd w:id="52"/>
    </w:p>
    <w:p w:rsidR="004C0661" w:rsidRDefault="004C0661" w:rsidP="004C0661">
      <w:pPr>
        <w:jc w:val="both"/>
        <w:rPr>
          <w:szCs w:val="22"/>
        </w:rPr>
      </w:pPr>
      <w:r>
        <w:rPr>
          <w:szCs w:val="22"/>
        </w:rPr>
        <w:t xml:space="preserve">Mosaic substrates are made up of more than one substrate type occurring together in a patchwork. Where this is the case, the habitat can be described as having a mosaic of substrate x and substrate y, and two biotopes would be assigned (one associated with substrate x and one with substrate y). Substrate that contains a mosaic of rock and sediment is </w:t>
      </w:r>
      <w:r w:rsidRPr="00EA4E32">
        <w:rPr>
          <w:szCs w:val="22"/>
        </w:rPr>
        <w:t>termed ‘mixed substrata’</w:t>
      </w:r>
      <w:r>
        <w:rPr>
          <w:szCs w:val="22"/>
        </w:rPr>
        <w:t>. If rock and sediment are both present in significant proportions it would be valid to describe the habitat as having a mosaic substrate. As an example, if communities appear to comprise a combination of rock assemblages and mud assemblages the substrate could be classed as a mosaic of ‘rock’ and ‘mud and sandy mud’. In these areas both a rock and a mud biotope would be assigned. Mosaic substrates can also be a patchwork of more than one sediment type, such as ‘sand and muddy sand’ interspersed with ‘coarse sediment’, as commonly occurs in association with sand waves. It can be difficult to distinguish between rock/sediment mosaics and coarse or mixed sediment using multi-beam bathymetry and backscatter data only, so video and grab ground-truthing should be used to aid identification.</w:t>
      </w:r>
    </w:p>
    <w:p w:rsidR="004C0661" w:rsidRDefault="004C0661" w:rsidP="004C0661">
      <w:pPr>
        <w:jc w:val="both"/>
        <w:rPr>
          <w:szCs w:val="22"/>
        </w:rPr>
      </w:pPr>
    </w:p>
    <w:p w:rsidR="004C0661" w:rsidRDefault="004C0661" w:rsidP="004C0661">
      <w:pPr>
        <w:jc w:val="both"/>
        <w:rPr>
          <w:szCs w:val="22"/>
        </w:rPr>
      </w:pPr>
      <w:r>
        <w:rPr>
          <w:szCs w:val="22"/>
        </w:rPr>
        <w:t>In the past it has not been common practice to assign mosaics of two substrate types to data. Instead, data have generally been assigned to the predominant substrate type. A common mosaic substrate is rock (stable pebbles, cobbles and boulders) with mixed sediment (mud, sand and gravel</w:t>
      </w:r>
      <w:r>
        <w:rPr>
          <w:rStyle w:val="FootnoteReference"/>
          <w:szCs w:val="22"/>
        </w:rPr>
        <w:footnoteReference w:id="23"/>
      </w:r>
      <w:r>
        <w:rPr>
          <w:szCs w:val="22"/>
        </w:rPr>
        <w:t xml:space="preserve">). In the past these substrate types have frequently been assigned to mixed sediment if the sediment proportion is greater than the rock proportion. This means it is then not possible to distinguish between mixed sediment with a rock component, and mixed sediment without. This can cause issues for trying to identify those areas which could be classed a ‘stony reef’. Considering this, it is now recommended that a rock/sediment mosaic is assigned to any substrates with significant proportions of both. </w:t>
      </w:r>
    </w:p>
    <w:p w:rsidR="004C0661" w:rsidRDefault="004C0661" w:rsidP="004C0661">
      <w:pPr>
        <w:jc w:val="both"/>
        <w:rPr>
          <w:szCs w:val="22"/>
        </w:rPr>
      </w:pPr>
    </w:p>
    <w:p w:rsidR="004C0661" w:rsidRDefault="004C0661" w:rsidP="004C0661">
      <w:pPr>
        <w:jc w:val="both"/>
        <w:rPr>
          <w:szCs w:val="22"/>
        </w:rPr>
      </w:pPr>
      <w:r>
        <w:rPr>
          <w:szCs w:val="22"/>
        </w:rPr>
        <w:t xml:space="preserve">In the EUNIS/JNCC classification, some biotopes with ‘mixed substrata’ comprised predominantly of rock are located within the rock section. These mixed substrata biotopes typically describe only the </w:t>
      </w:r>
      <w:r w:rsidR="00677D86">
        <w:rPr>
          <w:szCs w:val="22"/>
        </w:rPr>
        <w:t>epibiota</w:t>
      </w:r>
      <w:r>
        <w:rPr>
          <w:szCs w:val="22"/>
        </w:rPr>
        <w:t xml:space="preserve">l rock component of the community and could be considered as rock biotopes. It may be considered appropriate in the future to rename these biotopes as rock to avoid confusion. </w:t>
      </w:r>
    </w:p>
    <w:p w:rsidR="004C0661" w:rsidRDefault="004C0661" w:rsidP="004C0661">
      <w:pPr>
        <w:jc w:val="both"/>
        <w:rPr>
          <w:noProof/>
          <w:szCs w:val="22"/>
          <w:lang w:eastAsia="en-GB"/>
        </w:rPr>
      </w:pPr>
    </w:p>
    <w:p w:rsidR="004C0661" w:rsidRDefault="004C0661" w:rsidP="004C0661">
      <w:pPr>
        <w:keepNext/>
        <w:jc w:val="both"/>
      </w:pPr>
      <w:r>
        <w:rPr>
          <w:noProof/>
          <w:szCs w:val="22"/>
          <w:lang w:eastAsia="en-GB"/>
        </w:rPr>
        <w:lastRenderedPageBreak/>
        <w:drawing>
          <wp:inline distT="0" distB="0" distL="0" distR="0">
            <wp:extent cx="2830830" cy="2121535"/>
            <wp:effectExtent l="19050" t="0" r="7620" b="0"/>
            <wp:docPr id="25" name="Picture 17" descr="c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k.jpg"/>
                    <pic:cNvPicPr>
                      <a:picLocks noChangeAspect="1" noChangeArrowheads="1"/>
                    </pic:cNvPicPr>
                  </pic:nvPicPr>
                  <pic:blipFill>
                    <a:blip r:embed="rId60" cstate="screen"/>
                    <a:srcRect/>
                    <a:stretch>
                      <a:fillRect/>
                    </a:stretch>
                  </pic:blipFill>
                  <pic:spPr bwMode="auto">
                    <a:xfrm>
                      <a:off x="0" y="0"/>
                      <a:ext cx="2830830" cy="2121535"/>
                    </a:xfrm>
                    <a:prstGeom prst="rect">
                      <a:avLst/>
                    </a:prstGeom>
                    <a:noFill/>
                    <a:ln w="9525">
                      <a:noFill/>
                      <a:miter lim="800000"/>
                      <a:headEnd/>
                      <a:tailEnd/>
                    </a:ln>
                  </pic:spPr>
                </pic:pic>
              </a:graphicData>
            </a:graphic>
          </wp:inline>
        </w:drawing>
      </w:r>
      <w:r>
        <w:rPr>
          <w:noProof/>
          <w:szCs w:val="22"/>
          <w:lang w:eastAsia="en-GB"/>
        </w:rPr>
        <w:drawing>
          <wp:inline distT="0" distB="0" distL="0" distR="0">
            <wp:extent cx="2830830" cy="2121535"/>
            <wp:effectExtent l="19050" t="0" r="7620" b="0"/>
            <wp:docPr id="43" name="Picture 19" descr="mud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drk.jpg"/>
                    <pic:cNvPicPr>
                      <a:picLocks noChangeAspect="1" noChangeArrowheads="1"/>
                    </pic:cNvPicPr>
                  </pic:nvPicPr>
                  <pic:blipFill>
                    <a:blip r:embed="rId61" cstate="screen"/>
                    <a:srcRect/>
                    <a:stretch>
                      <a:fillRect/>
                    </a:stretch>
                  </pic:blipFill>
                  <pic:spPr bwMode="auto">
                    <a:xfrm>
                      <a:off x="0" y="0"/>
                      <a:ext cx="2830830" cy="2121535"/>
                    </a:xfrm>
                    <a:prstGeom prst="rect">
                      <a:avLst/>
                    </a:prstGeom>
                    <a:noFill/>
                    <a:ln w="9525">
                      <a:noFill/>
                      <a:miter lim="800000"/>
                      <a:headEnd/>
                      <a:tailEnd/>
                    </a:ln>
                  </pic:spPr>
                </pic:pic>
              </a:graphicData>
            </a:graphic>
          </wp:inline>
        </w:drawing>
      </w:r>
    </w:p>
    <w:p w:rsidR="004C0661" w:rsidRDefault="004C0661" w:rsidP="004C0661">
      <w:pPr>
        <w:jc w:val="both"/>
        <w:rPr>
          <w:szCs w:val="22"/>
        </w:rPr>
      </w:pPr>
      <w:r>
        <w:t xml:space="preserve">Figure A </w:t>
      </w:r>
      <w:fldSimple w:instr=" SEQ Figure_A \* ARABIC ">
        <w:r w:rsidR="00A506F0">
          <w:rPr>
            <w:noProof/>
          </w:rPr>
          <w:t>6</w:t>
        </w:r>
      </w:fldSimple>
      <w:r>
        <w:t>:</w:t>
      </w:r>
      <w:r w:rsidRPr="00E45E03">
        <w:rPr>
          <w:szCs w:val="22"/>
        </w:rPr>
        <w:t xml:space="preserve"> </w:t>
      </w:r>
      <w:r>
        <w:rPr>
          <w:szCs w:val="22"/>
        </w:rPr>
        <w:t>Example photograph of ‘rock’ / ‘mixed sediment’ mosaic (left) and ‘rock’ / ‘mud’ mosaic (right).</w:t>
      </w:r>
    </w:p>
    <w:p w:rsidR="004C0661" w:rsidRDefault="004C0661" w:rsidP="004C0661">
      <w:pPr>
        <w:pStyle w:val="Caption"/>
        <w:jc w:val="both"/>
        <w:rPr>
          <w:szCs w:val="22"/>
        </w:rPr>
      </w:pPr>
    </w:p>
    <w:p w:rsidR="004C0661" w:rsidRDefault="004C0661" w:rsidP="004C0661">
      <w:pPr>
        <w:pStyle w:val="Heading3"/>
        <w:numPr>
          <w:ilvl w:val="2"/>
          <w:numId w:val="2"/>
        </w:numPr>
      </w:pPr>
      <w:bookmarkStart w:id="53" w:name="_Toc413224702"/>
      <w:r>
        <w:t>Ston</w:t>
      </w:r>
      <w:r w:rsidRPr="007250A6">
        <w:t>y reef</w:t>
      </w:r>
      <w:bookmarkEnd w:id="53"/>
    </w:p>
    <w:p w:rsidR="004C0661" w:rsidRDefault="004C0661" w:rsidP="004C0661">
      <w:pPr>
        <w:jc w:val="both"/>
        <w:rPr>
          <w:szCs w:val="22"/>
        </w:rPr>
      </w:pPr>
      <w:r>
        <w:rPr>
          <w:szCs w:val="22"/>
        </w:rPr>
        <w:t xml:space="preserve">In addition to identifying habitats using the EUNIS or JNCC classification, it is often necessary to identify those areas which meet the requirements to be one of several habitats listed for protection under Annex I of the Habitats Directive, e.g. Reef, which can be either biogenic or geogenic (rocky). Rocky reef can be either bedrock or a ‘stony reef’ comprising cobbles and boulders. Habitats with 100 % rock substrate will mostly qualify as reef, but stony reefs need to meet the criteria in </w:t>
      </w:r>
      <w:r>
        <w:rPr>
          <w:noProof/>
          <w:szCs w:val="22"/>
        </w:rPr>
        <w:t>Irving (2009). M</w:t>
      </w:r>
      <w:proofErr w:type="spellStart"/>
      <w:r>
        <w:rPr>
          <w:szCs w:val="22"/>
        </w:rPr>
        <w:t>osaics</w:t>
      </w:r>
      <w:proofErr w:type="spellEnd"/>
      <w:r>
        <w:rPr>
          <w:szCs w:val="22"/>
        </w:rPr>
        <w:t xml:space="preserve"> of stony reef and sediment would also qualify if the percentage cover of cobbles and boulders is great enough. There are specific criteria which have to be met to be a stony reef (</w:t>
      </w:r>
      <w:r w:rsidR="005B57CB">
        <w:rPr>
          <w:szCs w:val="22"/>
        </w:rPr>
        <w:fldChar w:fldCharType="begin"/>
      </w:r>
      <w:r>
        <w:rPr>
          <w:szCs w:val="22"/>
        </w:rPr>
        <w:instrText xml:space="preserve"> REF _Ref412031064 \h </w:instrText>
      </w:r>
      <w:r w:rsidR="005B57CB">
        <w:rPr>
          <w:szCs w:val="22"/>
        </w:rPr>
      </w:r>
      <w:r w:rsidR="005B57CB">
        <w:rPr>
          <w:szCs w:val="22"/>
        </w:rPr>
        <w:fldChar w:fldCharType="separate"/>
      </w:r>
      <w:r w:rsidR="00A506F0">
        <w:t xml:space="preserve">Table A </w:t>
      </w:r>
      <w:r w:rsidR="00A506F0">
        <w:rPr>
          <w:noProof/>
        </w:rPr>
        <w:t>3</w:t>
      </w:r>
      <w:r w:rsidR="005B57CB">
        <w:rPr>
          <w:szCs w:val="22"/>
        </w:rPr>
        <w:fldChar w:fldCharType="end"/>
      </w:r>
      <w:r>
        <w:rPr>
          <w:szCs w:val="22"/>
        </w:rPr>
        <w:t xml:space="preserve">) </w:t>
      </w:r>
      <w:r w:rsidR="005B57CB">
        <w:rPr>
          <w:szCs w:val="22"/>
        </w:rPr>
        <w:fldChar w:fldCharType="begin"/>
      </w:r>
      <w:r>
        <w:rPr>
          <w:szCs w:val="22"/>
        </w:rPr>
        <w:instrText xml:space="preserve"> ADDIN REFMGR.CITE &lt;Refman&gt;&lt;Cite&gt;&lt;Author&gt;Irving&lt;/Author&gt;&lt;Year&gt;2009&lt;/Year&gt;&lt;RecNum&gt;8389&lt;/RecNum&gt;&lt;IDText&gt;JNCC 432 - The identification of the main characteristics of stony reef habitats under the Habitats Directive&lt;/IDText&gt;&lt;MDL Ref_Type="Report"&gt;&lt;Ref_Type&gt;Report&lt;/Ref_Type&gt;&lt;Ref_ID&gt;8389&lt;/Ref_ID&gt;&lt;Title_Primary&gt;JNCC 432 - The identification of the main characteristics of stony reef habitats under the Habitats Directive&lt;/Title_Primary&gt;&lt;Authors_Primary&gt;Irving,R.&lt;/Authors_Primary&gt;&lt;Date_Primary&gt;2009/1/1&lt;/Date_Primary&gt;&lt;Keywords&gt;Annex I habitat&lt;/Keywords&gt;&lt;Keywords&gt;habitat&lt;/Keywords&gt;&lt;Keywords&gt;habitats&lt;/Keywords&gt;&lt;Keywords&gt;Habitats Directive&lt;/Keywords&gt;&lt;Keywords&gt;JNCC&lt;/Keywords&gt;&lt;Keywords&gt;reef&lt;/Keywords&gt;&lt;Keywords&gt;Reefs&lt;/Keywords&gt;&lt;Keywords&gt;SAC&lt;/Keywords&gt;&lt;Keywords&gt;Seabed&lt;/Keywords&gt;&lt;Keywords&gt;Workshop&lt;/Keywords&gt;&lt;Reprint&gt;Not in File&lt;/Reprint&gt;&lt;Start_Page&gt;1&lt;/Start_Page&gt;&lt;End_Page&gt;42&lt;/End_Page&gt;&lt;Volume&gt;432&lt;/Volume&gt;&lt;Publisher&gt;JNCC&lt;/Publisher&gt;&lt;User_Def_5&gt;JNCC0432&lt;/User_Def_5&gt;&lt;Availability&gt;Electronic Copy&lt;/Availability&gt;&lt;Web_URL_Link2&gt;&lt;u&gt;\\Jncc-gis\JNCC Corporate Data\Publications\JNCC Reports\Numbered Reports\432&lt;/u&gt;&lt;/Web_URL_Link2&gt;&lt;ZZ_WorkformID&gt;24&lt;/ZZ_WorkformID&gt;&lt;/MDL&gt;&lt;/Cite&gt;&lt;/Refman&gt;</w:instrText>
      </w:r>
      <w:r w:rsidR="005B57CB">
        <w:rPr>
          <w:szCs w:val="22"/>
        </w:rPr>
        <w:fldChar w:fldCharType="separate"/>
      </w:r>
      <w:r>
        <w:rPr>
          <w:noProof/>
          <w:szCs w:val="22"/>
        </w:rPr>
        <w:t>(Irving, 2009)</w:t>
      </w:r>
      <w:r w:rsidR="005B57CB">
        <w:rPr>
          <w:szCs w:val="22"/>
        </w:rPr>
        <w:fldChar w:fldCharType="end"/>
      </w:r>
      <w:r>
        <w:rPr>
          <w:szCs w:val="22"/>
        </w:rPr>
        <w:t xml:space="preserve"> so this assessment should be undertaken independently of defining areas of broad EUNIS substrate types. Resulting Annex I stony reef maps should be overlain onto interpreted habitats rather than existing maps being reclassified. An Annex I reef assessment may not necessarily have the same boundaries as EUNIS habitats; for example, only part of a mixed sediment/rock mosaic may be stony reef (</w:t>
      </w:r>
      <w:r w:rsidR="005B57CB">
        <w:rPr>
          <w:szCs w:val="22"/>
        </w:rPr>
        <w:fldChar w:fldCharType="begin"/>
      </w:r>
      <w:r>
        <w:rPr>
          <w:szCs w:val="22"/>
        </w:rPr>
        <w:instrText xml:space="preserve"> REF _Ref411937243 \h </w:instrText>
      </w:r>
      <w:r w:rsidR="005B57CB">
        <w:rPr>
          <w:szCs w:val="22"/>
        </w:rPr>
      </w:r>
      <w:r w:rsidR="005B57CB">
        <w:rPr>
          <w:szCs w:val="22"/>
        </w:rPr>
        <w:fldChar w:fldCharType="separate"/>
      </w:r>
      <w:r w:rsidR="00A506F0">
        <w:t xml:space="preserve">Figure </w:t>
      </w:r>
      <w:proofErr w:type="gramStart"/>
      <w:r w:rsidR="00A506F0">
        <w:t>A</w:t>
      </w:r>
      <w:proofErr w:type="gramEnd"/>
      <w:r w:rsidR="00A506F0">
        <w:t xml:space="preserve"> </w:t>
      </w:r>
      <w:r w:rsidR="00A506F0">
        <w:rPr>
          <w:noProof/>
        </w:rPr>
        <w:t>7</w:t>
      </w:r>
      <w:r w:rsidR="005B57CB">
        <w:rPr>
          <w:szCs w:val="22"/>
        </w:rPr>
        <w:fldChar w:fldCharType="end"/>
      </w:r>
      <w:r>
        <w:rPr>
          <w:szCs w:val="22"/>
        </w:rPr>
        <w:t>). It is recognised that it may not be possible to distinguish areas of sparser pebble/cobble rocky reef from surrounding mixed or coarse sediments using acoustic data only. As noted in the previous section, in the past, habitats with a mosaic of rock and sediment have been frequently been assigned to mixed sediment or coarse sediment, and these habitats may or may not meet Annex I stony reef criteria.</w:t>
      </w:r>
    </w:p>
    <w:p w:rsidR="004C0661" w:rsidRPr="00EA4E32" w:rsidRDefault="004C0661" w:rsidP="004C0661">
      <w:pPr>
        <w:jc w:val="both"/>
        <w:rPr>
          <w:szCs w:val="22"/>
        </w:rPr>
      </w:pPr>
    </w:p>
    <w:p w:rsidR="004C0661" w:rsidRDefault="004C0661" w:rsidP="004C0661">
      <w:pPr>
        <w:pStyle w:val="Caption"/>
        <w:keepNext/>
      </w:pPr>
      <w:bookmarkStart w:id="54" w:name="_Ref412031064"/>
      <w:r>
        <w:t xml:space="preserve">Table </w:t>
      </w:r>
      <w:proofErr w:type="gramStart"/>
      <w:r>
        <w:t>A</w:t>
      </w:r>
      <w:proofErr w:type="gramEnd"/>
      <w:r>
        <w:t xml:space="preserve"> </w:t>
      </w:r>
      <w:fldSimple w:instr=" SEQ Table_A \* ARABIC ">
        <w:r w:rsidR="00A506F0">
          <w:rPr>
            <w:noProof/>
          </w:rPr>
          <w:t>3</w:t>
        </w:r>
      </w:fldSimple>
      <w:bookmarkEnd w:id="54"/>
      <w:r>
        <w:t>:</w:t>
      </w:r>
      <w:r w:rsidRPr="005C6821">
        <w:t xml:space="preserve"> </w:t>
      </w:r>
      <w:r>
        <w:t>Characteristics of stony reef (from Irving, 2009</w:t>
      </w:r>
      <w:r>
        <w:rPr>
          <w:rStyle w:val="FootnoteReference"/>
        </w:rPr>
        <w:footnoteReference w:id="24"/>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665"/>
        <w:gridCol w:w="1895"/>
        <w:gridCol w:w="1551"/>
        <w:gridCol w:w="2180"/>
      </w:tblGrid>
      <w:tr w:rsidR="004C0661" w:rsidRPr="00D0151E" w:rsidTr="00FA74F8">
        <w:tc>
          <w:tcPr>
            <w:tcW w:w="1951" w:type="dxa"/>
            <w:vMerge w:val="restart"/>
            <w:shd w:val="clear" w:color="auto" w:fill="EAF1DD" w:themeFill="accent3" w:themeFillTint="33"/>
          </w:tcPr>
          <w:p w:rsidR="004C0661" w:rsidRDefault="004C0661" w:rsidP="00FA74F8">
            <w:pPr>
              <w:spacing w:before="20" w:after="20"/>
              <w:rPr>
                <w:rFonts w:cs="Arial"/>
                <w:b/>
              </w:rPr>
            </w:pPr>
            <w:r w:rsidRPr="00B601D3">
              <w:rPr>
                <w:rFonts w:cs="Arial"/>
                <w:b/>
              </w:rPr>
              <w:t>Characteristic</w:t>
            </w:r>
          </w:p>
        </w:tc>
        <w:tc>
          <w:tcPr>
            <w:tcW w:w="1665" w:type="dxa"/>
            <w:vMerge w:val="restart"/>
            <w:shd w:val="clear" w:color="auto" w:fill="EAF1DD" w:themeFill="accent3" w:themeFillTint="33"/>
          </w:tcPr>
          <w:p w:rsidR="004C0661" w:rsidRDefault="004C0661" w:rsidP="00FA74F8">
            <w:pPr>
              <w:spacing w:before="20" w:after="20"/>
              <w:rPr>
                <w:rFonts w:cs="Arial"/>
                <w:b/>
              </w:rPr>
            </w:pPr>
            <w:r w:rsidRPr="00B601D3">
              <w:rPr>
                <w:rFonts w:cs="Arial"/>
                <w:b/>
              </w:rPr>
              <w:t>Not a ‘stony reef’</w:t>
            </w:r>
          </w:p>
        </w:tc>
        <w:tc>
          <w:tcPr>
            <w:tcW w:w="5626" w:type="dxa"/>
            <w:gridSpan w:val="3"/>
            <w:shd w:val="clear" w:color="auto" w:fill="EAF1DD" w:themeFill="accent3" w:themeFillTint="33"/>
          </w:tcPr>
          <w:p w:rsidR="004C0661" w:rsidRDefault="004C0661" w:rsidP="00FA74F8">
            <w:pPr>
              <w:spacing w:before="20" w:after="20"/>
              <w:rPr>
                <w:rFonts w:cs="Arial"/>
                <w:b/>
              </w:rPr>
            </w:pPr>
            <w:r w:rsidRPr="00B601D3">
              <w:rPr>
                <w:rFonts w:cs="Arial"/>
                <w:b/>
              </w:rPr>
              <w:t>‘Resemblance’ to being a ‘stony reef’</w:t>
            </w:r>
          </w:p>
        </w:tc>
      </w:tr>
      <w:tr w:rsidR="004C0661" w:rsidRPr="00D0151E" w:rsidTr="00FA74F8">
        <w:tc>
          <w:tcPr>
            <w:tcW w:w="1951" w:type="dxa"/>
            <w:vMerge/>
            <w:shd w:val="clear" w:color="auto" w:fill="EAF1DD" w:themeFill="accent3" w:themeFillTint="33"/>
          </w:tcPr>
          <w:p w:rsidR="004C0661" w:rsidRDefault="004C0661" w:rsidP="00FA74F8">
            <w:pPr>
              <w:spacing w:before="20" w:after="20"/>
              <w:rPr>
                <w:rFonts w:cs="Arial"/>
              </w:rPr>
            </w:pPr>
          </w:p>
        </w:tc>
        <w:tc>
          <w:tcPr>
            <w:tcW w:w="1665" w:type="dxa"/>
            <w:vMerge/>
            <w:shd w:val="clear" w:color="auto" w:fill="EAF1DD" w:themeFill="accent3" w:themeFillTint="33"/>
          </w:tcPr>
          <w:p w:rsidR="004C0661" w:rsidRDefault="004C0661" w:rsidP="00FA74F8">
            <w:pPr>
              <w:spacing w:before="20" w:after="20"/>
              <w:rPr>
                <w:rFonts w:cs="Arial"/>
              </w:rPr>
            </w:pPr>
          </w:p>
        </w:tc>
        <w:tc>
          <w:tcPr>
            <w:tcW w:w="1895" w:type="dxa"/>
            <w:shd w:val="clear" w:color="auto" w:fill="EAF1DD" w:themeFill="accent3" w:themeFillTint="33"/>
          </w:tcPr>
          <w:p w:rsidR="004C0661" w:rsidRDefault="004C0661" w:rsidP="00FA74F8">
            <w:pPr>
              <w:spacing w:before="20" w:after="20"/>
              <w:rPr>
                <w:rFonts w:cs="Arial"/>
                <w:b/>
              </w:rPr>
            </w:pPr>
            <w:r w:rsidRPr="00B601D3">
              <w:rPr>
                <w:rFonts w:cs="Arial"/>
                <w:b/>
              </w:rPr>
              <w:t>Low</w:t>
            </w:r>
            <w:r w:rsidRPr="00B601D3">
              <w:rPr>
                <w:rStyle w:val="FootnoteReference"/>
                <w:rFonts w:cs="Arial"/>
                <w:b/>
              </w:rPr>
              <w:footnoteReference w:id="25"/>
            </w:r>
          </w:p>
        </w:tc>
        <w:tc>
          <w:tcPr>
            <w:tcW w:w="1551" w:type="dxa"/>
            <w:shd w:val="clear" w:color="auto" w:fill="EAF1DD" w:themeFill="accent3" w:themeFillTint="33"/>
          </w:tcPr>
          <w:p w:rsidR="004C0661" w:rsidRDefault="004C0661" w:rsidP="00FA74F8">
            <w:pPr>
              <w:spacing w:before="20" w:after="20"/>
              <w:rPr>
                <w:rFonts w:cs="Arial"/>
                <w:b/>
              </w:rPr>
            </w:pPr>
            <w:r w:rsidRPr="00B601D3">
              <w:rPr>
                <w:rFonts w:cs="Arial"/>
                <w:b/>
              </w:rPr>
              <w:t>Medium</w:t>
            </w:r>
          </w:p>
        </w:tc>
        <w:tc>
          <w:tcPr>
            <w:tcW w:w="2180" w:type="dxa"/>
            <w:shd w:val="clear" w:color="auto" w:fill="EAF1DD" w:themeFill="accent3" w:themeFillTint="33"/>
          </w:tcPr>
          <w:p w:rsidR="004C0661" w:rsidRDefault="004C0661" w:rsidP="00FA74F8">
            <w:pPr>
              <w:spacing w:before="20" w:after="20"/>
              <w:rPr>
                <w:rFonts w:cs="Arial"/>
                <w:b/>
              </w:rPr>
            </w:pPr>
            <w:r w:rsidRPr="00B601D3">
              <w:rPr>
                <w:rFonts w:cs="Arial"/>
                <w:b/>
              </w:rPr>
              <w:t>High</w:t>
            </w:r>
          </w:p>
        </w:tc>
      </w:tr>
      <w:tr w:rsidR="004C0661" w:rsidRPr="00D0151E" w:rsidTr="00FA74F8">
        <w:tc>
          <w:tcPr>
            <w:tcW w:w="1951" w:type="dxa"/>
          </w:tcPr>
          <w:p w:rsidR="004C0661" w:rsidRDefault="004C0661" w:rsidP="00FA74F8">
            <w:pPr>
              <w:spacing w:before="20" w:after="20"/>
              <w:rPr>
                <w:rFonts w:cs="Arial"/>
                <w:b/>
              </w:rPr>
            </w:pPr>
            <w:r w:rsidRPr="00B601D3">
              <w:rPr>
                <w:rFonts w:cs="Arial"/>
                <w:b/>
              </w:rPr>
              <w:t>Composition</w:t>
            </w:r>
          </w:p>
          <w:p w:rsidR="004C0661" w:rsidRDefault="004C0661" w:rsidP="00FA74F8">
            <w:pPr>
              <w:spacing w:before="20" w:after="20"/>
              <w:rPr>
                <w:rFonts w:cs="Arial"/>
              </w:rPr>
            </w:pPr>
            <w:r>
              <w:rPr>
                <w:rFonts w:cs="Arial"/>
              </w:rPr>
              <w:t>(proportion of boulders/</w:t>
            </w:r>
            <w:r w:rsidRPr="005C6821">
              <w:rPr>
                <w:rFonts w:cs="Arial"/>
              </w:rPr>
              <w:t>cobbles (&gt;64 mm)</w:t>
            </w:r>
            <w:r>
              <w:rPr>
                <w:rFonts w:cs="Arial"/>
              </w:rPr>
              <w:t>)</w:t>
            </w:r>
          </w:p>
        </w:tc>
        <w:tc>
          <w:tcPr>
            <w:tcW w:w="1665" w:type="dxa"/>
          </w:tcPr>
          <w:p w:rsidR="004C0661" w:rsidRDefault="004C0661" w:rsidP="00FA74F8">
            <w:pPr>
              <w:spacing w:before="20" w:after="20"/>
              <w:rPr>
                <w:rFonts w:cs="Arial"/>
              </w:rPr>
            </w:pPr>
            <w:r w:rsidRPr="00B601D3">
              <w:rPr>
                <w:rFonts w:cs="Arial"/>
              </w:rPr>
              <w:t>&lt;10</w:t>
            </w:r>
            <w:r>
              <w:rPr>
                <w:rFonts w:cs="Arial"/>
              </w:rPr>
              <w:t xml:space="preserve"> </w:t>
            </w:r>
            <w:r w:rsidRPr="00B601D3">
              <w:rPr>
                <w:rFonts w:cs="Arial"/>
              </w:rPr>
              <w:t>%</w:t>
            </w:r>
          </w:p>
        </w:tc>
        <w:tc>
          <w:tcPr>
            <w:tcW w:w="1895" w:type="dxa"/>
          </w:tcPr>
          <w:p w:rsidR="004C0661" w:rsidRDefault="004C0661" w:rsidP="00FA74F8">
            <w:pPr>
              <w:spacing w:before="20" w:after="20"/>
              <w:rPr>
                <w:rFonts w:cs="Arial"/>
              </w:rPr>
            </w:pPr>
            <w:r w:rsidRPr="00B601D3">
              <w:rPr>
                <w:rFonts w:cs="Arial"/>
              </w:rPr>
              <w:t>10-40</w:t>
            </w:r>
            <w:r>
              <w:rPr>
                <w:rFonts w:cs="Arial"/>
              </w:rPr>
              <w:t xml:space="preserve"> </w:t>
            </w:r>
            <w:r w:rsidRPr="00B601D3">
              <w:rPr>
                <w:rFonts w:cs="Arial"/>
              </w:rPr>
              <w:t>% matrix</w:t>
            </w:r>
            <w:r>
              <w:rPr>
                <w:rFonts w:cs="Arial"/>
              </w:rPr>
              <w:t>-</w:t>
            </w:r>
            <w:r w:rsidRPr="00B601D3">
              <w:rPr>
                <w:rFonts w:cs="Arial"/>
              </w:rPr>
              <w:t>supported</w:t>
            </w:r>
          </w:p>
        </w:tc>
        <w:tc>
          <w:tcPr>
            <w:tcW w:w="1551" w:type="dxa"/>
          </w:tcPr>
          <w:p w:rsidR="004C0661" w:rsidRDefault="004C0661" w:rsidP="00FA74F8">
            <w:pPr>
              <w:spacing w:before="20" w:after="20"/>
              <w:rPr>
                <w:rFonts w:cs="Arial"/>
              </w:rPr>
            </w:pPr>
            <w:r w:rsidRPr="00B601D3">
              <w:rPr>
                <w:rFonts w:cs="Arial"/>
              </w:rPr>
              <w:t>40-95</w:t>
            </w:r>
            <w:r>
              <w:rPr>
                <w:rFonts w:cs="Arial"/>
              </w:rPr>
              <w:t xml:space="preserve"> </w:t>
            </w:r>
            <w:r w:rsidRPr="00B601D3">
              <w:rPr>
                <w:rFonts w:cs="Arial"/>
              </w:rPr>
              <w:t>%</w:t>
            </w:r>
          </w:p>
        </w:tc>
        <w:tc>
          <w:tcPr>
            <w:tcW w:w="2180" w:type="dxa"/>
          </w:tcPr>
          <w:p w:rsidR="004C0661" w:rsidRDefault="004C0661" w:rsidP="00FA74F8">
            <w:pPr>
              <w:spacing w:before="20" w:after="20"/>
              <w:rPr>
                <w:rFonts w:cs="Arial"/>
              </w:rPr>
            </w:pPr>
            <w:r w:rsidRPr="00B601D3">
              <w:rPr>
                <w:rFonts w:cs="Arial"/>
              </w:rPr>
              <w:t>&gt;95</w:t>
            </w:r>
            <w:r>
              <w:rPr>
                <w:rFonts w:cs="Arial"/>
              </w:rPr>
              <w:t xml:space="preserve"> </w:t>
            </w:r>
            <w:r w:rsidRPr="00B601D3">
              <w:rPr>
                <w:rFonts w:cs="Arial"/>
              </w:rPr>
              <w:t>% clast</w:t>
            </w:r>
            <w:r>
              <w:rPr>
                <w:rFonts w:cs="Arial"/>
              </w:rPr>
              <w:t>-</w:t>
            </w:r>
            <w:r w:rsidRPr="00B601D3">
              <w:rPr>
                <w:rFonts w:cs="Arial"/>
              </w:rPr>
              <w:t>supported</w:t>
            </w:r>
          </w:p>
        </w:tc>
      </w:tr>
      <w:tr w:rsidR="004C0661" w:rsidRPr="00D0151E" w:rsidTr="00FA74F8">
        <w:trPr>
          <w:trHeight w:val="85"/>
        </w:trPr>
        <w:tc>
          <w:tcPr>
            <w:tcW w:w="1951" w:type="dxa"/>
          </w:tcPr>
          <w:p w:rsidR="004C0661" w:rsidRDefault="004C0661" w:rsidP="00FA74F8">
            <w:pPr>
              <w:spacing w:before="20" w:after="20"/>
              <w:rPr>
                <w:rFonts w:cs="Arial"/>
                <w:b/>
              </w:rPr>
            </w:pPr>
            <w:r w:rsidRPr="00B601D3">
              <w:rPr>
                <w:rFonts w:cs="Arial"/>
                <w:b/>
              </w:rPr>
              <w:t>Elevation</w:t>
            </w:r>
          </w:p>
        </w:tc>
        <w:tc>
          <w:tcPr>
            <w:tcW w:w="1665" w:type="dxa"/>
          </w:tcPr>
          <w:p w:rsidR="004C0661" w:rsidRDefault="004C0661" w:rsidP="00FA74F8">
            <w:pPr>
              <w:spacing w:before="20" w:after="20"/>
              <w:rPr>
                <w:rFonts w:cs="Arial"/>
              </w:rPr>
            </w:pPr>
            <w:r w:rsidRPr="00B601D3">
              <w:rPr>
                <w:rFonts w:cs="Arial"/>
              </w:rPr>
              <w:t>Flat seabed</w:t>
            </w:r>
          </w:p>
        </w:tc>
        <w:tc>
          <w:tcPr>
            <w:tcW w:w="1895" w:type="dxa"/>
          </w:tcPr>
          <w:p w:rsidR="004C0661" w:rsidRDefault="004C0661" w:rsidP="00FA74F8">
            <w:pPr>
              <w:spacing w:before="20" w:after="20"/>
              <w:rPr>
                <w:rFonts w:cs="Arial"/>
              </w:rPr>
            </w:pPr>
            <w:r w:rsidRPr="00B601D3">
              <w:rPr>
                <w:rFonts w:cs="Arial"/>
              </w:rPr>
              <w:t>&lt;64</w:t>
            </w:r>
            <w:r>
              <w:rPr>
                <w:rFonts w:cs="Arial"/>
              </w:rPr>
              <w:t xml:space="preserve"> </w:t>
            </w:r>
            <w:r w:rsidRPr="00B601D3">
              <w:rPr>
                <w:rFonts w:cs="Arial"/>
              </w:rPr>
              <w:t>mm</w:t>
            </w:r>
          </w:p>
        </w:tc>
        <w:tc>
          <w:tcPr>
            <w:tcW w:w="1551" w:type="dxa"/>
          </w:tcPr>
          <w:p w:rsidR="004C0661" w:rsidRDefault="004C0661" w:rsidP="00FA74F8">
            <w:pPr>
              <w:spacing w:before="20" w:after="20"/>
              <w:rPr>
                <w:rFonts w:cs="Arial"/>
              </w:rPr>
            </w:pPr>
            <w:r w:rsidRPr="00B601D3">
              <w:rPr>
                <w:rFonts w:cs="Arial"/>
              </w:rPr>
              <w:t>64</w:t>
            </w:r>
            <w:r>
              <w:rPr>
                <w:rFonts w:cs="Arial"/>
              </w:rPr>
              <w:t xml:space="preserve"> mm-</w:t>
            </w:r>
            <w:r w:rsidRPr="00B601D3">
              <w:rPr>
                <w:rFonts w:cs="Arial"/>
              </w:rPr>
              <w:t>5</w:t>
            </w:r>
            <w:r>
              <w:rPr>
                <w:rFonts w:cs="Arial"/>
              </w:rPr>
              <w:t xml:space="preserve"> </w:t>
            </w:r>
            <w:r w:rsidRPr="00B601D3">
              <w:rPr>
                <w:rFonts w:cs="Arial"/>
              </w:rPr>
              <w:t>m</w:t>
            </w:r>
          </w:p>
        </w:tc>
        <w:tc>
          <w:tcPr>
            <w:tcW w:w="2180" w:type="dxa"/>
          </w:tcPr>
          <w:p w:rsidR="004C0661" w:rsidRDefault="004C0661" w:rsidP="00FA74F8">
            <w:pPr>
              <w:spacing w:before="20" w:after="20"/>
              <w:rPr>
                <w:rFonts w:cs="Arial"/>
              </w:rPr>
            </w:pPr>
            <w:r w:rsidRPr="00B601D3">
              <w:rPr>
                <w:rFonts w:cs="Arial"/>
              </w:rPr>
              <w:t>&gt;5</w:t>
            </w:r>
            <w:r>
              <w:rPr>
                <w:rFonts w:cs="Arial"/>
              </w:rPr>
              <w:t xml:space="preserve"> </w:t>
            </w:r>
            <w:r w:rsidRPr="00B601D3">
              <w:rPr>
                <w:rFonts w:cs="Arial"/>
              </w:rPr>
              <w:t>m</w:t>
            </w:r>
          </w:p>
        </w:tc>
      </w:tr>
      <w:tr w:rsidR="004C0661" w:rsidRPr="00D0151E" w:rsidTr="00FA74F8">
        <w:trPr>
          <w:trHeight w:val="85"/>
        </w:trPr>
        <w:tc>
          <w:tcPr>
            <w:tcW w:w="1951" w:type="dxa"/>
          </w:tcPr>
          <w:p w:rsidR="004C0661" w:rsidRDefault="004C0661" w:rsidP="00FA74F8">
            <w:pPr>
              <w:spacing w:before="20" w:after="20"/>
              <w:rPr>
                <w:rFonts w:cs="Arial"/>
                <w:b/>
              </w:rPr>
            </w:pPr>
            <w:r w:rsidRPr="00B601D3">
              <w:rPr>
                <w:rFonts w:cs="Arial"/>
                <w:b/>
              </w:rPr>
              <w:t>Extent</w:t>
            </w:r>
          </w:p>
        </w:tc>
        <w:tc>
          <w:tcPr>
            <w:tcW w:w="1665" w:type="dxa"/>
          </w:tcPr>
          <w:p w:rsidR="004C0661" w:rsidRDefault="004C0661" w:rsidP="00FA74F8">
            <w:pPr>
              <w:spacing w:before="20" w:after="20"/>
              <w:rPr>
                <w:rFonts w:cs="Arial"/>
              </w:rPr>
            </w:pPr>
            <w:r w:rsidRPr="00B601D3">
              <w:rPr>
                <w:rFonts w:cs="Arial"/>
              </w:rPr>
              <w:t>&lt;25</w:t>
            </w:r>
            <w:r>
              <w:rPr>
                <w:rFonts w:cs="Arial"/>
              </w:rPr>
              <w:t xml:space="preserve"> </w:t>
            </w:r>
            <w:r w:rsidRPr="00B601D3">
              <w:rPr>
                <w:rFonts w:cs="Arial"/>
              </w:rPr>
              <w:t>m</w:t>
            </w:r>
            <w:r w:rsidRPr="00B601D3">
              <w:rPr>
                <w:rFonts w:cs="Arial"/>
                <w:vertAlign w:val="superscript"/>
              </w:rPr>
              <w:t>2</w:t>
            </w:r>
          </w:p>
        </w:tc>
        <w:tc>
          <w:tcPr>
            <w:tcW w:w="5626" w:type="dxa"/>
            <w:gridSpan w:val="3"/>
          </w:tcPr>
          <w:p w:rsidR="004C0661" w:rsidRDefault="004C0661" w:rsidP="00FA74F8">
            <w:pPr>
              <w:spacing w:before="20" w:after="20"/>
              <w:jc w:val="center"/>
              <w:rPr>
                <w:rFonts w:cs="Arial"/>
              </w:rPr>
            </w:pPr>
            <w:r w:rsidRPr="00B601D3">
              <w:rPr>
                <w:rFonts w:cs="Arial"/>
              </w:rPr>
              <w:t>&gt;25</w:t>
            </w:r>
            <w:r>
              <w:rPr>
                <w:rFonts w:cs="Arial"/>
              </w:rPr>
              <w:t xml:space="preserve"> </w:t>
            </w:r>
            <w:r w:rsidRPr="00B601D3">
              <w:rPr>
                <w:rFonts w:cs="Arial"/>
              </w:rPr>
              <w:t>m</w:t>
            </w:r>
            <w:r w:rsidRPr="00B601D3">
              <w:rPr>
                <w:rFonts w:cs="Arial"/>
                <w:vertAlign w:val="superscript"/>
              </w:rPr>
              <w:t>2</w:t>
            </w:r>
          </w:p>
        </w:tc>
      </w:tr>
      <w:tr w:rsidR="004C0661" w:rsidRPr="00D0151E" w:rsidTr="00FA74F8">
        <w:trPr>
          <w:trHeight w:val="85"/>
        </w:trPr>
        <w:tc>
          <w:tcPr>
            <w:tcW w:w="1951" w:type="dxa"/>
          </w:tcPr>
          <w:p w:rsidR="004C0661" w:rsidRDefault="004C0661" w:rsidP="00FA74F8">
            <w:pPr>
              <w:spacing w:before="20" w:after="20"/>
              <w:rPr>
                <w:rFonts w:cs="Arial"/>
                <w:b/>
              </w:rPr>
            </w:pPr>
            <w:r w:rsidRPr="00B601D3">
              <w:rPr>
                <w:rFonts w:cs="Arial"/>
                <w:b/>
              </w:rPr>
              <w:t>Biota</w:t>
            </w:r>
          </w:p>
        </w:tc>
        <w:tc>
          <w:tcPr>
            <w:tcW w:w="1665" w:type="dxa"/>
          </w:tcPr>
          <w:p w:rsidR="004C0661" w:rsidRDefault="004C0661" w:rsidP="00FA74F8">
            <w:pPr>
              <w:spacing w:before="20" w:after="20"/>
              <w:rPr>
                <w:rFonts w:cs="Arial"/>
              </w:rPr>
            </w:pPr>
            <w:r w:rsidRPr="00B601D3">
              <w:rPr>
                <w:rFonts w:cs="Arial"/>
              </w:rPr>
              <w:t>Dominated by infaunal species</w:t>
            </w:r>
          </w:p>
        </w:tc>
        <w:tc>
          <w:tcPr>
            <w:tcW w:w="1895" w:type="dxa"/>
          </w:tcPr>
          <w:p w:rsidR="004C0661" w:rsidRDefault="004C0661" w:rsidP="00FA74F8">
            <w:pPr>
              <w:spacing w:before="20" w:after="20"/>
              <w:rPr>
                <w:rFonts w:cs="Arial"/>
              </w:rPr>
            </w:pPr>
          </w:p>
        </w:tc>
        <w:tc>
          <w:tcPr>
            <w:tcW w:w="1551" w:type="dxa"/>
          </w:tcPr>
          <w:p w:rsidR="004C0661" w:rsidRDefault="004C0661" w:rsidP="00FA74F8">
            <w:pPr>
              <w:spacing w:before="20" w:after="20"/>
              <w:rPr>
                <w:rFonts w:cs="Arial"/>
              </w:rPr>
            </w:pPr>
          </w:p>
        </w:tc>
        <w:tc>
          <w:tcPr>
            <w:tcW w:w="2180" w:type="dxa"/>
          </w:tcPr>
          <w:p w:rsidR="004C0661" w:rsidRDefault="004C0661" w:rsidP="00FA74F8">
            <w:pPr>
              <w:spacing w:before="20" w:after="20"/>
              <w:rPr>
                <w:rFonts w:cs="Arial"/>
              </w:rPr>
            </w:pPr>
            <w:r w:rsidRPr="00B601D3">
              <w:rPr>
                <w:rFonts w:cs="Arial"/>
              </w:rPr>
              <w:t>&gt;80</w:t>
            </w:r>
            <w:r>
              <w:rPr>
                <w:rFonts w:cs="Arial"/>
              </w:rPr>
              <w:t xml:space="preserve"> </w:t>
            </w:r>
            <w:r w:rsidRPr="00B601D3">
              <w:rPr>
                <w:rFonts w:cs="Arial"/>
              </w:rPr>
              <w:t xml:space="preserve">% of species present composed of </w:t>
            </w:r>
            <w:r w:rsidR="00677D86">
              <w:rPr>
                <w:rFonts w:cs="Arial"/>
              </w:rPr>
              <w:t>epibiota</w:t>
            </w:r>
            <w:r w:rsidRPr="00B601D3">
              <w:rPr>
                <w:rFonts w:cs="Arial"/>
              </w:rPr>
              <w:t>l species</w:t>
            </w:r>
          </w:p>
        </w:tc>
      </w:tr>
    </w:tbl>
    <w:p w:rsidR="004C0661" w:rsidRDefault="004C0661" w:rsidP="004C0661">
      <w:pPr>
        <w:jc w:val="both"/>
      </w:pPr>
    </w:p>
    <w:p w:rsidR="004C0661" w:rsidRDefault="004C0661" w:rsidP="004C0661">
      <w:pPr>
        <w:keepNext/>
        <w:jc w:val="both"/>
      </w:pPr>
      <w:r w:rsidRPr="00F378B0">
        <w:rPr>
          <w:noProof/>
          <w:lang w:eastAsia="en-GB"/>
        </w:rPr>
        <w:drawing>
          <wp:inline distT="0" distB="0" distL="0" distR="0">
            <wp:extent cx="3431816" cy="2679589"/>
            <wp:effectExtent l="19050" t="0" r="0" b="0"/>
            <wp:docPr id="4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83977" cy="2952328"/>
                      <a:chOff x="2730011" y="1952836"/>
                      <a:chExt cx="3683977" cy="2952328"/>
                    </a:xfrm>
                  </a:grpSpPr>
                  <a:grpSp>
                    <a:nvGrpSpPr>
                      <a:cNvPr id="4" name="Group 3"/>
                      <a:cNvGrpSpPr/>
                    </a:nvGrpSpPr>
                    <a:grpSpPr>
                      <a:xfrm>
                        <a:off x="2730011" y="1952836"/>
                        <a:ext cx="3683977" cy="2952328"/>
                        <a:chOff x="2627784" y="404664"/>
                        <a:chExt cx="3683977" cy="2952328"/>
                      </a:xfrm>
                    </a:grpSpPr>
                    <a:sp>
                      <a:nvSpPr>
                        <a:cNvPr id="5" name="Rectangle 4"/>
                        <a:cNvSpPr/>
                      </a:nvSpPr>
                      <a:spPr>
                        <a:xfrm>
                          <a:off x="2627784" y="404664"/>
                          <a:ext cx="3672408" cy="2952328"/>
                        </a:xfrm>
                        <a:prstGeom prst="rect">
                          <a:avLst/>
                        </a:prstGeom>
                        <a:solidFill>
                          <a:srgbClr val="FFFFCC"/>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Freeform 5"/>
                        <a:cNvSpPr/>
                      </a:nvSpPr>
                      <a:spPr>
                        <a:xfrm>
                          <a:off x="2627784" y="404664"/>
                          <a:ext cx="3683977" cy="2162908"/>
                        </a:xfrm>
                        <a:custGeom>
                          <a:avLst/>
                          <a:gdLst>
                            <a:gd name="connsiteX0" fmla="*/ 0 w 3683977"/>
                            <a:gd name="connsiteY0" fmla="*/ 0 h 2162908"/>
                            <a:gd name="connsiteX1" fmla="*/ 26377 w 3683977"/>
                            <a:gd name="connsiteY1" fmla="*/ 2162908 h 2162908"/>
                            <a:gd name="connsiteX2" fmla="*/ 835269 w 3683977"/>
                            <a:gd name="connsiteY2" fmla="*/ 1995854 h 2162908"/>
                            <a:gd name="connsiteX3" fmla="*/ 1125415 w 3683977"/>
                            <a:gd name="connsiteY3" fmla="*/ 1679331 h 2162908"/>
                            <a:gd name="connsiteX4" fmla="*/ 1485900 w 3683977"/>
                            <a:gd name="connsiteY4" fmla="*/ 1556239 h 2162908"/>
                            <a:gd name="connsiteX5" fmla="*/ 2277207 w 3683977"/>
                            <a:gd name="connsiteY5" fmla="*/ 1433146 h 2162908"/>
                            <a:gd name="connsiteX6" fmla="*/ 2365130 w 3683977"/>
                            <a:gd name="connsiteY6" fmla="*/ 1116623 h 2162908"/>
                            <a:gd name="connsiteX7" fmla="*/ 2778369 w 3683977"/>
                            <a:gd name="connsiteY7" fmla="*/ 800100 h 2162908"/>
                            <a:gd name="connsiteX8" fmla="*/ 3481754 w 3683977"/>
                            <a:gd name="connsiteY8" fmla="*/ 501162 h 2162908"/>
                            <a:gd name="connsiteX9" fmla="*/ 3683977 w 3683977"/>
                            <a:gd name="connsiteY9" fmla="*/ 228600 h 2162908"/>
                            <a:gd name="connsiteX10" fmla="*/ 3683977 w 3683977"/>
                            <a:gd name="connsiteY10" fmla="*/ 8792 h 2162908"/>
                            <a:gd name="connsiteX11" fmla="*/ 0 w 3683977"/>
                            <a:gd name="connsiteY11" fmla="*/ 0 h 2162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3977" h="2162908">
                              <a:moveTo>
                                <a:pt x="0" y="0"/>
                              </a:moveTo>
                              <a:lnTo>
                                <a:pt x="26377" y="2162908"/>
                              </a:lnTo>
                              <a:lnTo>
                                <a:pt x="835269" y="1995854"/>
                              </a:lnTo>
                              <a:lnTo>
                                <a:pt x="1125415" y="1679331"/>
                              </a:lnTo>
                              <a:lnTo>
                                <a:pt x="1485900" y="1556239"/>
                              </a:lnTo>
                              <a:lnTo>
                                <a:pt x="2277207" y="1433146"/>
                              </a:lnTo>
                              <a:lnTo>
                                <a:pt x="2365130" y="1116623"/>
                              </a:lnTo>
                              <a:lnTo>
                                <a:pt x="2778369" y="800100"/>
                              </a:lnTo>
                              <a:lnTo>
                                <a:pt x="3481754" y="501162"/>
                              </a:lnTo>
                              <a:lnTo>
                                <a:pt x="3683977" y="228600"/>
                              </a:lnTo>
                              <a:lnTo>
                                <a:pt x="3683977" y="8792"/>
                              </a:lnTo>
                              <a:lnTo>
                                <a:pt x="0" y="0"/>
                              </a:lnTo>
                              <a:close/>
                            </a:path>
                          </a:pathLst>
                        </a:custGeom>
                        <a:solidFill>
                          <a:srgbClr val="A18B6B"/>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Freeform 6"/>
                        <a:cNvSpPr/>
                      </a:nvSpPr>
                      <a:spPr>
                        <a:xfrm>
                          <a:off x="3877408" y="1354015"/>
                          <a:ext cx="1072661" cy="1019908"/>
                        </a:xfrm>
                        <a:custGeom>
                          <a:avLst/>
                          <a:gdLst>
                            <a:gd name="connsiteX0" fmla="*/ 457200 w 1072661"/>
                            <a:gd name="connsiteY0" fmla="*/ 984739 h 1019908"/>
                            <a:gd name="connsiteX1" fmla="*/ 457200 w 1072661"/>
                            <a:gd name="connsiteY1" fmla="*/ 984739 h 1019908"/>
                            <a:gd name="connsiteX2" fmla="*/ 0 w 1072661"/>
                            <a:gd name="connsiteY2" fmla="*/ 483577 h 1019908"/>
                            <a:gd name="connsiteX3" fmla="*/ 158261 w 1072661"/>
                            <a:gd name="connsiteY3" fmla="*/ 298939 h 1019908"/>
                            <a:gd name="connsiteX4" fmla="*/ 316523 w 1072661"/>
                            <a:gd name="connsiteY4" fmla="*/ 8793 h 1019908"/>
                            <a:gd name="connsiteX5" fmla="*/ 430823 w 1072661"/>
                            <a:gd name="connsiteY5" fmla="*/ 0 h 1019908"/>
                            <a:gd name="connsiteX6" fmla="*/ 562707 w 1072661"/>
                            <a:gd name="connsiteY6" fmla="*/ 0 h 1019908"/>
                            <a:gd name="connsiteX7" fmla="*/ 641838 w 1072661"/>
                            <a:gd name="connsiteY7" fmla="*/ 43962 h 1019908"/>
                            <a:gd name="connsiteX8" fmla="*/ 668215 w 1072661"/>
                            <a:gd name="connsiteY8" fmla="*/ 70339 h 1019908"/>
                            <a:gd name="connsiteX9" fmla="*/ 685800 w 1072661"/>
                            <a:gd name="connsiteY9" fmla="*/ 96716 h 1019908"/>
                            <a:gd name="connsiteX10" fmla="*/ 1072661 w 1072661"/>
                            <a:gd name="connsiteY10" fmla="*/ 430823 h 1019908"/>
                            <a:gd name="connsiteX11" fmla="*/ 1063869 w 1072661"/>
                            <a:gd name="connsiteY11" fmla="*/ 782516 h 1019908"/>
                            <a:gd name="connsiteX12" fmla="*/ 914400 w 1072661"/>
                            <a:gd name="connsiteY12" fmla="*/ 1019908 h 1019908"/>
                            <a:gd name="connsiteX13" fmla="*/ 457200 w 1072661"/>
                            <a:gd name="connsiteY13" fmla="*/ 984739 h 1019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2661" h="1019908">
                              <a:moveTo>
                                <a:pt x="457200" y="984739"/>
                              </a:moveTo>
                              <a:lnTo>
                                <a:pt x="457200" y="984739"/>
                              </a:lnTo>
                              <a:lnTo>
                                <a:pt x="0" y="483577"/>
                              </a:lnTo>
                              <a:lnTo>
                                <a:pt x="158261" y="298939"/>
                              </a:lnTo>
                              <a:lnTo>
                                <a:pt x="316523" y="8793"/>
                              </a:lnTo>
                              <a:lnTo>
                                <a:pt x="430823" y="0"/>
                              </a:lnTo>
                              <a:lnTo>
                                <a:pt x="562707" y="0"/>
                              </a:lnTo>
                              <a:cubicBezTo>
                                <a:pt x="589084" y="14654"/>
                                <a:pt x="616732" y="27224"/>
                                <a:pt x="641838" y="43962"/>
                              </a:cubicBezTo>
                              <a:cubicBezTo>
                                <a:pt x="652184" y="50859"/>
                                <a:pt x="660255" y="60787"/>
                                <a:pt x="668215" y="70339"/>
                              </a:cubicBezTo>
                              <a:cubicBezTo>
                                <a:pt x="674980" y="78457"/>
                                <a:pt x="685800" y="96716"/>
                                <a:pt x="685800" y="96716"/>
                              </a:cubicBezTo>
                              <a:lnTo>
                                <a:pt x="1072661" y="430823"/>
                              </a:lnTo>
                              <a:lnTo>
                                <a:pt x="1063869" y="782516"/>
                              </a:lnTo>
                              <a:lnTo>
                                <a:pt x="914400" y="1019908"/>
                              </a:lnTo>
                              <a:lnTo>
                                <a:pt x="457200" y="984739"/>
                              </a:lnTo>
                              <a:close/>
                            </a:path>
                          </a:pathLst>
                        </a:custGeom>
                        <a:solidFill>
                          <a:srgbClr val="3B3B3B"/>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Freeform 7"/>
                        <a:cNvSpPr/>
                      </a:nvSpPr>
                      <a:spPr>
                        <a:xfrm>
                          <a:off x="3779912" y="1196752"/>
                          <a:ext cx="1670539" cy="1529862"/>
                        </a:xfrm>
                        <a:custGeom>
                          <a:avLst/>
                          <a:gdLst>
                            <a:gd name="connsiteX0" fmla="*/ 1529862 w 1670539"/>
                            <a:gd name="connsiteY0" fmla="*/ 1529862 h 1529862"/>
                            <a:gd name="connsiteX1" fmla="*/ 1529862 w 1670539"/>
                            <a:gd name="connsiteY1" fmla="*/ 1529862 h 1529862"/>
                            <a:gd name="connsiteX2" fmla="*/ 580293 w 1670539"/>
                            <a:gd name="connsiteY2" fmla="*/ 1327638 h 1529862"/>
                            <a:gd name="connsiteX3" fmla="*/ 334108 w 1670539"/>
                            <a:gd name="connsiteY3" fmla="*/ 1116623 h 1529862"/>
                            <a:gd name="connsiteX4" fmla="*/ 0 w 1670539"/>
                            <a:gd name="connsiteY4" fmla="*/ 553915 h 1529862"/>
                            <a:gd name="connsiteX5" fmla="*/ 96716 w 1670539"/>
                            <a:gd name="connsiteY5" fmla="*/ 193431 h 1529862"/>
                            <a:gd name="connsiteX6" fmla="*/ 228600 w 1670539"/>
                            <a:gd name="connsiteY6" fmla="*/ 0 h 1529862"/>
                            <a:gd name="connsiteX7" fmla="*/ 720970 w 1670539"/>
                            <a:gd name="connsiteY7" fmla="*/ 43962 h 1529862"/>
                            <a:gd name="connsiteX8" fmla="*/ 1143000 w 1670539"/>
                            <a:gd name="connsiteY8" fmla="*/ 211015 h 1529862"/>
                            <a:gd name="connsiteX9" fmla="*/ 1556239 w 1670539"/>
                            <a:gd name="connsiteY9" fmla="*/ 624254 h 1529862"/>
                            <a:gd name="connsiteX10" fmla="*/ 1670539 w 1670539"/>
                            <a:gd name="connsiteY10" fmla="*/ 1204546 h 1529862"/>
                            <a:gd name="connsiteX11" fmla="*/ 1670539 w 1670539"/>
                            <a:gd name="connsiteY11" fmla="*/ 1441938 h 1529862"/>
                            <a:gd name="connsiteX12" fmla="*/ 1529862 w 1670539"/>
                            <a:gd name="connsiteY12" fmla="*/ 1529862 h 1529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70539" h="1529862">
                              <a:moveTo>
                                <a:pt x="1529862" y="1529862"/>
                              </a:moveTo>
                              <a:lnTo>
                                <a:pt x="1529862" y="1529862"/>
                              </a:lnTo>
                              <a:lnTo>
                                <a:pt x="580293" y="1327638"/>
                              </a:lnTo>
                              <a:lnTo>
                                <a:pt x="334108" y="1116623"/>
                              </a:lnTo>
                              <a:lnTo>
                                <a:pt x="0" y="553915"/>
                              </a:lnTo>
                              <a:lnTo>
                                <a:pt x="96716" y="193431"/>
                              </a:lnTo>
                              <a:lnTo>
                                <a:pt x="228600" y="0"/>
                              </a:lnTo>
                              <a:lnTo>
                                <a:pt x="720970" y="43962"/>
                              </a:lnTo>
                              <a:lnTo>
                                <a:pt x="1143000" y="211015"/>
                              </a:lnTo>
                              <a:lnTo>
                                <a:pt x="1556239" y="624254"/>
                              </a:lnTo>
                              <a:lnTo>
                                <a:pt x="1670539" y="1204546"/>
                              </a:lnTo>
                              <a:lnTo>
                                <a:pt x="1670539" y="1441938"/>
                              </a:lnTo>
                              <a:lnTo>
                                <a:pt x="1529862" y="1529862"/>
                              </a:lnTo>
                              <a:close/>
                            </a:path>
                          </a:pathLst>
                        </a:custGeom>
                        <a:solidFill>
                          <a:srgbClr val="92D050">
                            <a:alpha val="47000"/>
                          </a:srgbClr>
                        </a:solidFill>
                        <a:ln>
                          <a:solidFill>
                            <a:schemeClr val="accent3">
                              <a:lumMod val="7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13"/>
                        <a:cNvSpPr txBox="1"/>
                      </a:nvSpPr>
                      <a:spPr>
                        <a:xfrm>
                          <a:off x="2915816" y="548680"/>
                          <a:ext cx="187220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Mosaic of mixed sediment / rock</a:t>
                            </a:r>
                            <a:endParaRPr lang="en-GB" dirty="0"/>
                          </a:p>
                        </a:txBody>
                        <a:useSpRect/>
                      </a:txSp>
                    </a:sp>
                    <a:sp>
                      <a:nvSpPr>
                        <a:cNvPr id="10" name="TextBox 14"/>
                        <a:cNvSpPr txBox="1"/>
                      </a:nvSpPr>
                      <a:spPr>
                        <a:xfrm>
                          <a:off x="3245637" y="2672916"/>
                          <a:ext cx="2262467"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Mosaic of coarse sediment / rock</a:t>
                            </a:r>
                            <a:endParaRPr lang="en-GB" dirty="0"/>
                          </a:p>
                        </a:txBody>
                        <a:useSpRect/>
                      </a:txSp>
                    </a:sp>
                    <a:sp>
                      <a:nvSpPr>
                        <a:cNvPr id="11" name="TextBox 15"/>
                        <a:cNvSpPr txBox="1"/>
                      </a:nvSpPr>
                      <a:spPr>
                        <a:xfrm>
                          <a:off x="2987824" y="1628800"/>
                          <a:ext cx="648072"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rock</a:t>
                            </a:r>
                            <a:endParaRPr lang="en-GB" dirty="0"/>
                          </a:p>
                        </a:txBody>
                        <a:useSpRect/>
                      </a:txSp>
                    </a:sp>
                    <a:sp>
                      <a:nvSpPr>
                        <a:cNvPr id="12" name="TextBox 16"/>
                        <a:cNvSpPr txBox="1"/>
                      </a:nvSpPr>
                      <a:spPr>
                        <a:xfrm>
                          <a:off x="4283968" y="2276872"/>
                          <a:ext cx="122413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solidFill>
                                  <a:schemeClr val="accent3">
                                    <a:lumMod val="75000"/>
                                  </a:schemeClr>
                                </a:solidFill>
                              </a:rPr>
                              <a:t>Stony </a:t>
                            </a:r>
                            <a:r>
                              <a:rPr lang="en-GB" b="1" dirty="0" smtClean="0">
                                <a:solidFill>
                                  <a:schemeClr val="accent3">
                                    <a:lumMod val="75000"/>
                                  </a:schemeClr>
                                </a:solidFill>
                              </a:rPr>
                              <a:t>reef</a:t>
                            </a:r>
                            <a:endParaRPr lang="en-GB" b="1" dirty="0">
                              <a:solidFill>
                                <a:schemeClr val="accent3">
                                  <a:lumMod val="75000"/>
                                </a:schemeClr>
                              </a:solidFill>
                            </a:endParaRPr>
                          </a:p>
                        </a:txBody>
                        <a:useSpRect/>
                      </a:txSp>
                    </a:sp>
                    <a:cxnSp>
                      <a:nvCxnSpPr>
                        <a:cNvPr id="13" name="Straight Connector 12"/>
                        <a:cNvCxnSpPr/>
                      </a:nvCxnSpPr>
                      <a:spPr>
                        <a:xfrm>
                          <a:off x="3491880" y="1844824"/>
                          <a:ext cx="864096"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14" name="Rectangle 13"/>
                        <a:cNvSpPr/>
                      </a:nvSpPr>
                      <a:spPr>
                        <a:xfrm>
                          <a:off x="2636576" y="404664"/>
                          <a:ext cx="3672408" cy="2952328"/>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4C0661" w:rsidRDefault="004C0661" w:rsidP="004C0661">
      <w:pPr>
        <w:pStyle w:val="Caption"/>
        <w:jc w:val="both"/>
      </w:pPr>
      <w:bookmarkStart w:id="55" w:name="_Ref411937243"/>
      <w:r>
        <w:t xml:space="preserve">Figure </w:t>
      </w:r>
      <w:proofErr w:type="gramStart"/>
      <w:r>
        <w:t>A</w:t>
      </w:r>
      <w:proofErr w:type="gramEnd"/>
      <w:r>
        <w:t xml:space="preserve"> </w:t>
      </w:r>
      <w:fldSimple w:instr=" SEQ Figure_A \* ARABIC ">
        <w:r w:rsidR="00A506F0">
          <w:rPr>
            <w:noProof/>
          </w:rPr>
          <w:t>7</w:t>
        </w:r>
      </w:fldSimple>
      <w:bookmarkEnd w:id="55"/>
      <w:r>
        <w:t>:</w:t>
      </w:r>
      <w:r w:rsidRPr="00742475">
        <w:t xml:space="preserve"> </w:t>
      </w:r>
      <w:r>
        <w:t>Example to illustrate how stony reef boundaries may not match habitat boundaries.</w:t>
      </w:r>
    </w:p>
    <w:p w:rsidR="004C0661" w:rsidRDefault="004C0661" w:rsidP="004C0661">
      <w:pPr>
        <w:pStyle w:val="Heading2"/>
        <w:numPr>
          <w:ilvl w:val="1"/>
          <w:numId w:val="2"/>
        </w:numPr>
      </w:pPr>
      <w:bookmarkStart w:id="56" w:name="_Toc413224703"/>
      <w:r>
        <w:t>Summary</w:t>
      </w:r>
      <w:bookmarkEnd w:id="56"/>
    </w:p>
    <w:p w:rsidR="004C0661" w:rsidRDefault="005B57CB" w:rsidP="004C0661">
      <w:pPr>
        <w:jc w:val="both"/>
        <w:rPr>
          <w:szCs w:val="22"/>
        </w:rPr>
      </w:pPr>
      <w:r>
        <w:rPr>
          <w:szCs w:val="22"/>
        </w:rPr>
        <w:fldChar w:fldCharType="begin"/>
      </w:r>
      <w:r w:rsidR="004C0661">
        <w:rPr>
          <w:szCs w:val="22"/>
        </w:rPr>
        <w:instrText xml:space="preserve"> REF _Ref412031142 \h </w:instrText>
      </w:r>
      <w:r>
        <w:rPr>
          <w:szCs w:val="22"/>
        </w:rPr>
      </w:r>
      <w:r>
        <w:rPr>
          <w:szCs w:val="22"/>
        </w:rPr>
        <w:fldChar w:fldCharType="separate"/>
      </w:r>
      <w:r w:rsidR="00A506F0">
        <w:t xml:space="preserve">Table A </w:t>
      </w:r>
      <w:r w:rsidR="00A506F0">
        <w:rPr>
          <w:noProof/>
        </w:rPr>
        <w:t>4</w:t>
      </w:r>
      <w:r>
        <w:rPr>
          <w:szCs w:val="22"/>
        </w:rPr>
        <w:fldChar w:fldCharType="end"/>
      </w:r>
      <w:r w:rsidR="004C0661">
        <w:rPr>
          <w:szCs w:val="22"/>
        </w:rPr>
        <w:t xml:space="preserve"> provides some general descriptions for each of the broad substrate types used in the EUNIS and JNCC classification, identifies which habitats explicitly have these substrate types, and whether or not they could potentially include areas of Annex I ‘stony reef’ (see </w:t>
      </w:r>
      <w:r>
        <w:rPr>
          <w:szCs w:val="22"/>
        </w:rPr>
        <w:fldChar w:fldCharType="begin"/>
      </w:r>
      <w:r w:rsidR="004C0661">
        <w:rPr>
          <w:szCs w:val="22"/>
        </w:rPr>
        <w:instrText xml:space="preserve"> REF _Ref412031064 \h </w:instrText>
      </w:r>
      <w:r>
        <w:rPr>
          <w:szCs w:val="22"/>
        </w:rPr>
      </w:r>
      <w:r>
        <w:rPr>
          <w:szCs w:val="22"/>
        </w:rPr>
        <w:fldChar w:fldCharType="separate"/>
      </w:r>
      <w:r w:rsidR="00A506F0">
        <w:t xml:space="preserve">Table A </w:t>
      </w:r>
      <w:r w:rsidR="00A506F0">
        <w:rPr>
          <w:noProof/>
        </w:rPr>
        <w:t>3</w:t>
      </w:r>
      <w:r>
        <w:rPr>
          <w:szCs w:val="22"/>
        </w:rPr>
        <w:fldChar w:fldCharType="end"/>
      </w:r>
      <w:r w:rsidR="004C0661">
        <w:rPr>
          <w:szCs w:val="22"/>
        </w:rPr>
        <w:t xml:space="preserve"> for detailed stony reef criteria). </w:t>
      </w:r>
    </w:p>
    <w:p w:rsidR="004C0661" w:rsidRDefault="004C0661" w:rsidP="004C0661">
      <w:pPr>
        <w:jc w:val="both"/>
        <w:rPr>
          <w:szCs w:val="22"/>
        </w:rPr>
      </w:pPr>
    </w:p>
    <w:p w:rsidR="004C0661" w:rsidRDefault="004C0661" w:rsidP="004C0661">
      <w:pPr>
        <w:pStyle w:val="Caption"/>
        <w:keepNext/>
      </w:pPr>
      <w:bookmarkStart w:id="57" w:name="_Ref412031142"/>
      <w:r>
        <w:t xml:space="preserve">Table A </w:t>
      </w:r>
      <w:fldSimple w:instr=" SEQ Table_A \* ARABIC ">
        <w:r w:rsidR="00A506F0">
          <w:rPr>
            <w:noProof/>
          </w:rPr>
          <w:t>4</w:t>
        </w:r>
      </w:fldSimple>
      <w:bookmarkEnd w:id="57"/>
      <w:r>
        <w:t>:</w:t>
      </w:r>
      <w:r w:rsidRPr="003E2209">
        <w:t xml:space="preserve"> </w:t>
      </w:r>
      <w:r>
        <w:t>Descriptions of substrate categories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2126"/>
        <w:gridCol w:w="3402"/>
        <w:gridCol w:w="1134"/>
      </w:tblGrid>
      <w:tr w:rsidR="004C0661" w:rsidRPr="00572EB5" w:rsidTr="00FA74F8">
        <w:tc>
          <w:tcPr>
            <w:tcW w:w="1242" w:type="dxa"/>
            <w:shd w:val="clear" w:color="auto" w:fill="EAF1DD" w:themeFill="accent3" w:themeFillTint="33"/>
            <w:vAlign w:val="center"/>
          </w:tcPr>
          <w:p w:rsidR="004C0661" w:rsidRDefault="004C0661" w:rsidP="00FA74F8">
            <w:pPr>
              <w:rPr>
                <w:rFonts w:cs="Arial"/>
                <w:b/>
                <w:bCs/>
                <w:color w:val="000000"/>
                <w:sz w:val="20"/>
                <w:szCs w:val="20"/>
              </w:rPr>
            </w:pPr>
            <w:r w:rsidRPr="00B601D3">
              <w:rPr>
                <w:rFonts w:cs="Arial"/>
                <w:b/>
                <w:bCs/>
                <w:color w:val="000000"/>
                <w:sz w:val="20"/>
                <w:szCs w:val="20"/>
              </w:rPr>
              <w:t xml:space="preserve">Substrate </w:t>
            </w:r>
          </w:p>
        </w:tc>
        <w:tc>
          <w:tcPr>
            <w:tcW w:w="1276" w:type="dxa"/>
            <w:shd w:val="clear" w:color="auto" w:fill="EAF1DD" w:themeFill="accent3" w:themeFillTint="33"/>
            <w:vAlign w:val="center"/>
          </w:tcPr>
          <w:p w:rsidR="004C0661" w:rsidRDefault="004C0661" w:rsidP="00FA74F8">
            <w:pPr>
              <w:rPr>
                <w:rFonts w:cs="Arial"/>
                <w:b/>
                <w:bCs/>
                <w:color w:val="000000"/>
                <w:sz w:val="20"/>
                <w:szCs w:val="20"/>
              </w:rPr>
            </w:pPr>
            <w:r w:rsidRPr="00B601D3">
              <w:rPr>
                <w:rFonts w:cs="Arial"/>
                <w:b/>
                <w:bCs/>
                <w:color w:val="000000"/>
                <w:sz w:val="20"/>
                <w:szCs w:val="20"/>
              </w:rPr>
              <w:t>Relevant EUNIS Codes</w:t>
            </w:r>
            <w:r w:rsidRPr="00B601D3">
              <w:rPr>
                <w:rFonts w:cs="Arial"/>
                <w:b/>
                <w:bCs/>
                <w:color w:val="000000"/>
                <w:sz w:val="20"/>
                <w:szCs w:val="20"/>
                <w:vertAlign w:val="superscript"/>
              </w:rPr>
              <w:t>a</w:t>
            </w:r>
          </w:p>
        </w:tc>
        <w:tc>
          <w:tcPr>
            <w:tcW w:w="2126" w:type="dxa"/>
            <w:shd w:val="clear" w:color="auto" w:fill="EAF1DD" w:themeFill="accent3" w:themeFillTint="33"/>
            <w:vAlign w:val="center"/>
          </w:tcPr>
          <w:p w:rsidR="004C0661" w:rsidRDefault="004C0661" w:rsidP="00FA74F8">
            <w:pPr>
              <w:rPr>
                <w:rFonts w:cs="Arial"/>
                <w:b/>
                <w:bCs/>
                <w:color w:val="000000"/>
                <w:sz w:val="20"/>
                <w:szCs w:val="20"/>
              </w:rPr>
            </w:pPr>
            <w:r w:rsidRPr="00B601D3">
              <w:rPr>
                <w:rFonts w:cs="Arial"/>
                <w:b/>
                <w:bCs/>
                <w:color w:val="000000"/>
                <w:sz w:val="20"/>
                <w:szCs w:val="20"/>
              </w:rPr>
              <w:t xml:space="preserve">Relevant </w:t>
            </w:r>
            <w:r>
              <w:rPr>
                <w:rFonts w:cs="Arial"/>
                <w:b/>
                <w:bCs/>
                <w:color w:val="000000"/>
                <w:sz w:val="20"/>
                <w:szCs w:val="20"/>
              </w:rPr>
              <w:t xml:space="preserve">JNCC classification </w:t>
            </w:r>
            <w:r w:rsidRPr="00B601D3">
              <w:rPr>
                <w:rFonts w:cs="Arial"/>
                <w:b/>
                <w:bCs/>
                <w:color w:val="000000"/>
                <w:sz w:val="20"/>
                <w:szCs w:val="20"/>
              </w:rPr>
              <w:t>Codes</w:t>
            </w:r>
            <w:r w:rsidRPr="00B601D3">
              <w:rPr>
                <w:rFonts w:cs="Arial"/>
                <w:b/>
                <w:bCs/>
                <w:color w:val="000000"/>
                <w:sz w:val="20"/>
                <w:szCs w:val="20"/>
                <w:vertAlign w:val="superscript"/>
              </w:rPr>
              <w:t>a</w:t>
            </w:r>
            <w:r w:rsidRPr="00B601D3">
              <w:rPr>
                <w:rFonts w:cs="Arial"/>
                <w:b/>
                <w:bCs/>
                <w:color w:val="000000"/>
                <w:sz w:val="20"/>
                <w:szCs w:val="20"/>
              </w:rPr>
              <w:t xml:space="preserve"> </w:t>
            </w:r>
          </w:p>
        </w:tc>
        <w:tc>
          <w:tcPr>
            <w:tcW w:w="3402" w:type="dxa"/>
            <w:shd w:val="clear" w:color="auto" w:fill="EAF1DD" w:themeFill="accent3" w:themeFillTint="33"/>
            <w:vAlign w:val="center"/>
          </w:tcPr>
          <w:p w:rsidR="004C0661" w:rsidRDefault="004C0661" w:rsidP="00FA74F8">
            <w:pPr>
              <w:rPr>
                <w:rFonts w:cs="Arial"/>
                <w:b/>
                <w:bCs/>
                <w:color w:val="000000"/>
                <w:sz w:val="20"/>
                <w:szCs w:val="20"/>
              </w:rPr>
            </w:pPr>
            <w:r w:rsidRPr="00B601D3">
              <w:rPr>
                <w:rFonts w:cs="Arial"/>
                <w:b/>
                <w:bCs/>
                <w:color w:val="000000"/>
                <w:sz w:val="20"/>
                <w:szCs w:val="20"/>
              </w:rPr>
              <w:t>General description</w:t>
            </w:r>
            <w:r w:rsidRPr="00B601D3">
              <w:rPr>
                <w:rFonts w:cs="Arial"/>
                <w:color w:val="000000"/>
                <w:sz w:val="20"/>
                <w:szCs w:val="20"/>
                <w:vertAlign w:val="superscript"/>
              </w:rPr>
              <w:t>b</w:t>
            </w:r>
          </w:p>
        </w:tc>
        <w:tc>
          <w:tcPr>
            <w:tcW w:w="1134" w:type="dxa"/>
            <w:shd w:val="clear" w:color="auto" w:fill="EAF1DD" w:themeFill="accent3" w:themeFillTint="33"/>
            <w:vAlign w:val="center"/>
          </w:tcPr>
          <w:p w:rsidR="004C0661" w:rsidRDefault="004C0661" w:rsidP="00FA74F8">
            <w:pPr>
              <w:rPr>
                <w:rFonts w:cs="Arial"/>
                <w:b/>
                <w:bCs/>
                <w:color w:val="000000"/>
                <w:sz w:val="20"/>
                <w:szCs w:val="20"/>
              </w:rPr>
            </w:pPr>
            <w:r w:rsidRPr="00B601D3">
              <w:rPr>
                <w:rFonts w:cs="Arial"/>
                <w:b/>
                <w:bCs/>
                <w:color w:val="000000"/>
                <w:sz w:val="20"/>
                <w:szCs w:val="20"/>
              </w:rPr>
              <w:t>Annex I reef?</w:t>
            </w:r>
          </w:p>
        </w:tc>
      </w:tr>
      <w:tr w:rsidR="004C0661" w:rsidRPr="00914450" w:rsidTr="00FA74F8">
        <w:tc>
          <w:tcPr>
            <w:tcW w:w="1242" w:type="dxa"/>
            <w:vAlign w:val="center"/>
          </w:tcPr>
          <w:p w:rsidR="004C0661" w:rsidRDefault="004C0661" w:rsidP="00FA74F8">
            <w:pPr>
              <w:rPr>
                <w:rFonts w:cs="Arial"/>
                <w:color w:val="000000"/>
                <w:sz w:val="20"/>
                <w:szCs w:val="20"/>
              </w:rPr>
            </w:pPr>
            <w:r w:rsidRPr="00B601D3">
              <w:rPr>
                <w:rFonts w:cs="Arial"/>
                <w:color w:val="000000"/>
                <w:sz w:val="20"/>
                <w:szCs w:val="20"/>
              </w:rPr>
              <w:t>Rock</w:t>
            </w:r>
          </w:p>
        </w:tc>
        <w:tc>
          <w:tcPr>
            <w:tcW w:w="1276" w:type="dxa"/>
            <w:vAlign w:val="center"/>
          </w:tcPr>
          <w:p w:rsidR="004C0661" w:rsidRDefault="004C0661" w:rsidP="00FA74F8">
            <w:pPr>
              <w:rPr>
                <w:rFonts w:cs="Arial"/>
                <w:color w:val="000000"/>
                <w:sz w:val="20"/>
                <w:szCs w:val="20"/>
              </w:rPr>
            </w:pPr>
            <w:r w:rsidRPr="00B601D3">
              <w:rPr>
                <w:rFonts w:cs="Arial"/>
                <w:color w:val="000000"/>
                <w:sz w:val="20"/>
                <w:szCs w:val="20"/>
              </w:rPr>
              <w:t>A1, A3, A4</w:t>
            </w:r>
          </w:p>
          <w:p w:rsidR="004C0661" w:rsidRDefault="004C0661" w:rsidP="00FA74F8">
            <w:pPr>
              <w:rPr>
                <w:rFonts w:cs="Arial"/>
                <w:color w:val="000000"/>
                <w:sz w:val="20"/>
                <w:szCs w:val="20"/>
              </w:rPr>
            </w:pPr>
          </w:p>
        </w:tc>
        <w:tc>
          <w:tcPr>
            <w:tcW w:w="2126" w:type="dxa"/>
            <w:vAlign w:val="center"/>
          </w:tcPr>
          <w:p w:rsidR="004C0661" w:rsidRDefault="004C0661" w:rsidP="00FA74F8">
            <w:pPr>
              <w:rPr>
                <w:rFonts w:cs="Arial"/>
                <w:color w:val="000000"/>
                <w:sz w:val="20"/>
                <w:szCs w:val="20"/>
              </w:rPr>
            </w:pPr>
            <w:r w:rsidRPr="00B601D3">
              <w:rPr>
                <w:rFonts w:cs="Arial"/>
                <w:color w:val="000000"/>
                <w:sz w:val="20"/>
                <w:szCs w:val="20"/>
              </w:rPr>
              <w:t>LR, IR, CR</w:t>
            </w:r>
          </w:p>
        </w:tc>
        <w:tc>
          <w:tcPr>
            <w:tcW w:w="3402" w:type="dxa"/>
            <w:vAlign w:val="center"/>
          </w:tcPr>
          <w:p w:rsidR="004C0661" w:rsidRDefault="004C0661" w:rsidP="00FA74F8">
            <w:pPr>
              <w:rPr>
                <w:rFonts w:cs="Arial"/>
                <w:color w:val="000000"/>
                <w:sz w:val="20"/>
                <w:szCs w:val="20"/>
              </w:rPr>
            </w:pPr>
            <w:r>
              <w:rPr>
                <w:rFonts w:cs="Arial"/>
                <w:color w:val="000000"/>
                <w:sz w:val="20"/>
                <w:szCs w:val="20"/>
              </w:rPr>
              <w:t>Rock (</w:t>
            </w:r>
            <w:r w:rsidRPr="00B601D3">
              <w:rPr>
                <w:rFonts w:cs="Arial"/>
                <w:color w:val="000000"/>
                <w:sz w:val="20"/>
                <w:szCs w:val="20"/>
              </w:rPr>
              <w:t xml:space="preserve">Bedrock or any mixture of </w:t>
            </w:r>
            <w:r>
              <w:rPr>
                <w:rFonts w:cs="Arial"/>
                <w:color w:val="000000"/>
                <w:sz w:val="20"/>
                <w:szCs w:val="20"/>
              </w:rPr>
              <w:t>stable pebbles/cobbles and boulders)</w:t>
            </w:r>
            <w:r w:rsidRPr="00B601D3">
              <w:rPr>
                <w:rFonts w:cs="Arial"/>
                <w:color w:val="000000"/>
                <w:sz w:val="20"/>
                <w:szCs w:val="20"/>
              </w:rPr>
              <w:t xml:space="preserve"> </w:t>
            </w:r>
          </w:p>
        </w:tc>
        <w:tc>
          <w:tcPr>
            <w:tcW w:w="1134" w:type="dxa"/>
            <w:vAlign w:val="center"/>
          </w:tcPr>
          <w:p w:rsidR="004C0661" w:rsidRDefault="004C0661" w:rsidP="00FA74F8">
            <w:pPr>
              <w:rPr>
                <w:rFonts w:cs="Arial"/>
                <w:color w:val="000000"/>
                <w:sz w:val="20"/>
                <w:szCs w:val="20"/>
              </w:rPr>
            </w:pPr>
            <w:r>
              <w:rPr>
                <w:rFonts w:cs="Arial"/>
                <w:color w:val="000000"/>
                <w:sz w:val="20"/>
                <w:szCs w:val="20"/>
              </w:rPr>
              <w:t xml:space="preserve">Bedrock – yes; stony reef – </w:t>
            </w:r>
            <w:r w:rsidRPr="00B601D3">
              <w:rPr>
                <w:rFonts w:cs="Arial"/>
                <w:color w:val="000000"/>
                <w:sz w:val="20"/>
                <w:szCs w:val="20"/>
              </w:rPr>
              <w:t>if meets criteria</w:t>
            </w:r>
          </w:p>
        </w:tc>
      </w:tr>
      <w:tr w:rsidR="004C0661" w:rsidRPr="00572EB5" w:rsidTr="00FA74F8">
        <w:tc>
          <w:tcPr>
            <w:tcW w:w="1242" w:type="dxa"/>
            <w:vAlign w:val="center"/>
          </w:tcPr>
          <w:p w:rsidR="004C0661" w:rsidRDefault="004C0661" w:rsidP="00FA74F8">
            <w:pPr>
              <w:rPr>
                <w:rFonts w:cs="Arial"/>
                <w:color w:val="000000"/>
                <w:sz w:val="20"/>
                <w:szCs w:val="20"/>
              </w:rPr>
            </w:pPr>
            <w:r w:rsidRPr="00B601D3">
              <w:rPr>
                <w:rFonts w:cs="Arial"/>
                <w:color w:val="000000"/>
                <w:sz w:val="20"/>
                <w:szCs w:val="20"/>
              </w:rPr>
              <w:t>Mixed sediment</w:t>
            </w:r>
          </w:p>
        </w:tc>
        <w:tc>
          <w:tcPr>
            <w:tcW w:w="1276" w:type="dxa"/>
            <w:vAlign w:val="center"/>
          </w:tcPr>
          <w:p w:rsidR="004C0661" w:rsidRDefault="004C0661" w:rsidP="00FA74F8">
            <w:pPr>
              <w:rPr>
                <w:rFonts w:cs="Arial"/>
                <w:color w:val="000000"/>
                <w:sz w:val="20"/>
                <w:szCs w:val="20"/>
              </w:rPr>
            </w:pPr>
            <w:r w:rsidRPr="00B601D3">
              <w:rPr>
                <w:rFonts w:cs="Arial"/>
                <w:color w:val="000000"/>
                <w:sz w:val="20"/>
                <w:szCs w:val="20"/>
              </w:rPr>
              <w:t>A2.4, A5.4</w:t>
            </w:r>
          </w:p>
        </w:tc>
        <w:tc>
          <w:tcPr>
            <w:tcW w:w="2126" w:type="dxa"/>
            <w:vAlign w:val="center"/>
          </w:tcPr>
          <w:p w:rsidR="004C0661" w:rsidRDefault="004C0661" w:rsidP="00FA74F8">
            <w:pPr>
              <w:rPr>
                <w:rFonts w:cs="Arial"/>
                <w:color w:val="000000"/>
                <w:sz w:val="20"/>
                <w:szCs w:val="20"/>
              </w:rPr>
            </w:pPr>
            <w:r w:rsidRPr="00B601D3">
              <w:rPr>
                <w:rFonts w:cs="Arial"/>
                <w:color w:val="000000"/>
                <w:sz w:val="20"/>
                <w:szCs w:val="20"/>
              </w:rPr>
              <w:t>LS.LMx, SS.SMx</w:t>
            </w:r>
          </w:p>
        </w:tc>
        <w:tc>
          <w:tcPr>
            <w:tcW w:w="3402" w:type="dxa"/>
            <w:vAlign w:val="center"/>
          </w:tcPr>
          <w:p w:rsidR="004C0661" w:rsidRDefault="004C0661" w:rsidP="00FA74F8">
            <w:pPr>
              <w:rPr>
                <w:rFonts w:cs="Arial"/>
                <w:color w:val="000000"/>
                <w:sz w:val="20"/>
                <w:szCs w:val="20"/>
              </w:rPr>
            </w:pPr>
            <w:r>
              <w:rPr>
                <w:rFonts w:cs="Arial"/>
                <w:color w:val="000000"/>
                <w:sz w:val="20"/>
                <w:szCs w:val="20"/>
              </w:rPr>
              <w:t>Mixtures of mud, sand and</w:t>
            </w:r>
            <w:r w:rsidRPr="00B601D3">
              <w:rPr>
                <w:rFonts w:cs="Arial"/>
                <w:color w:val="000000"/>
                <w:sz w:val="20"/>
                <w:szCs w:val="20"/>
              </w:rPr>
              <w:t xml:space="preserve"> gravel</w:t>
            </w:r>
            <w:r>
              <w:rPr>
                <w:rFonts w:cs="Arial"/>
                <w:color w:val="000000"/>
                <w:sz w:val="20"/>
                <w:szCs w:val="20"/>
              </w:rPr>
              <w:t>, or mud and gravel</w:t>
            </w:r>
          </w:p>
        </w:tc>
        <w:tc>
          <w:tcPr>
            <w:tcW w:w="1134" w:type="dxa"/>
            <w:vAlign w:val="center"/>
          </w:tcPr>
          <w:p w:rsidR="004C0661" w:rsidRDefault="004C0661" w:rsidP="00FA74F8">
            <w:pPr>
              <w:rPr>
                <w:rFonts w:cs="Arial"/>
                <w:color w:val="000000"/>
                <w:sz w:val="20"/>
                <w:szCs w:val="20"/>
              </w:rPr>
            </w:pPr>
            <w:r w:rsidRPr="00B601D3">
              <w:rPr>
                <w:rFonts w:cs="Arial"/>
                <w:color w:val="000000"/>
                <w:sz w:val="20"/>
                <w:szCs w:val="20"/>
              </w:rPr>
              <w:t>No</w:t>
            </w:r>
            <w:r>
              <w:rPr>
                <w:rFonts w:cs="Arial"/>
                <w:color w:val="000000"/>
                <w:sz w:val="20"/>
                <w:szCs w:val="20"/>
                <w:vertAlign w:val="superscript"/>
              </w:rPr>
              <w:t>c</w:t>
            </w:r>
          </w:p>
        </w:tc>
      </w:tr>
      <w:tr w:rsidR="004C0661" w:rsidRPr="00572EB5" w:rsidTr="00FA74F8">
        <w:tc>
          <w:tcPr>
            <w:tcW w:w="1242" w:type="dxa"/>
            <w:vAlign w:val="center"/>
          </w:tcPr>
          <w:p w:rsidR="004C0661" w:rsidRDefault="004C0661" w:rsidP="00FA74F8">
            <w:pPr>
              <w:rPr>
                <w:rFonts w:cs="Arial"/>
                <w:color w:val="000000"/>
                <w:sz w:val="20"/>
                <w:szCs w:val="20"/>
              </w:rPr>
            </w:pPr>
            <w:r w:rsidRPr="00B601D3">
              <w:rPr>
                <w:rFonts w:cs="Arial"/>
                <w:color w:val="000000"/>
                <w:sz w:val="20"/>
                <w:szCs w:val="20"/>
              </w:rPr>
              <w:t xml:space="preserve">Coarse sediment </w:t>
            </w:r>
          </w:p>
        </w:tc>
        <w:tc>
          <w:tcPr>
            <w:tcW w:w="1276" w:type="dxa"/>
            <w:vAlign w:val="center"/>
          </w:tcPr>
          <w:p w:rsidR="004C0661" w:rsidRDefault="004C0661" w:rsidP="00FA74F8">
            <w:pPr>
              <w:rPr>
                <w:rFonts w:cs="Arial"/>
                <w:color w:val="000000"/>
                <w:sz w:val="20"/>
                <w:szCs w:val="20"/>
              </w:rPr>
            </w:pPr>
            <w:r w:rsidRPr="00B601D3">
              <w:rPr>
                <w:rFonts w:cs="Arial"/>
                <w:color w:val="000000"/>
                <w:sz w:val="20"/>
                <w:szCs w:val="20"/>
              </w:rPr>
              <w:t>A2.1, A5.1</w:t>
            </w:r>
          </w:p>
        </w:tc>
        <w:tc>
          <w:tcPr>
            <w:tcW w:w="2126" w:type="dxa"/>
            <w:vAlign w:val="center"/>
          </w:tcPr>
          <w:p w:rsidR="004C0661" w:rsidRDefault="004C0661" w:rsidP="00FA74F8">
            <w:pPr>
              <w:rPr>
                <w:rFonts w:cs="Arial"/>
                <w:color w:val="000000"/>
                <w:sz w:val="20"/>
                <w:szCs w:val="20"/>
              </w:rPr>
            </w:pPr>
            <w:r w:rsidRPr="00B601D3">
              <w:rPr>
                <w:rFonts w:cs="Arial"/>
                <w:color w:val="000000"/>
                <w:sz w:val="20"/>
                <w:szCs w:val="20"/>
              </w:rPr>
              <w:t>LS.LCS, SS.SCS</w:t>
            </w:r>
          </w:p>
        </w:tc>
        <w:tc>
          <w:tcPr>
            <w:tcW w:w="3402" w:type="dxa"/>
            <w:vAlign w:val="center"/>
          </w:tcPr>
          <w:p w:rsidR="004C0661" w:rsidRDefault="004C0661" w:rsidP="00FA74F8">
            <w:pPr>
              <w:rPr>
                <w:rFonts w:cs="Arial"/>
                <w:color w:val="000000"/>
                <w:sz w:val="20"/>
                <w:szCs w:val="20"/>
              </w:rPr>
            </w:pPr>
            <w:r>
              <w:rPr>
                <w:rFonts w:cs="Arial"/>
                <w:color w:val="000000"/>
                <w:sz w:val="20"/>
                <w:szCs w:val="20"/>
              </w:rPr>
              <w:t>Gravel, or mixtures of sand and gravel</w:t>
            </w:r>
          </w:p>
        </w:tc>
        <w:tc>
          <w:tcPr>
            <w:tcW w:w="1134" w:type="dxa"/>
            <w:vAlign w:val="center"/>
          </w:tcPr>
          <w:p w:rsidR="004C0661" w:rsidRDefault="004C0661" w:rsidP="00FA74F8">
            <w:pPr>
              <w:rPr>
                <w:rFonts w:cs="Arial"/>
                <w:color w:val="000000"/>
                <w:sz w:val="20"/>
                <w:szCs w:val="20"/>
              </w:rPr>
            </w:pPr>
            <w:r w:rsidRPr="00B601D3">
              <w:rPr>
                <w:rFonts w:cs="Arial"/>
                <w:color w:val="000000"/>
                <w:sz w:val="20"/>
                <w:szCs w:val="20"/>
              </w:rPr>
              <w:t>No</w:t>
            </w:r>
            <w:r>
              <w:rPr>
                <w:rFonts w:cs="Arial"/>
                <w:color w:val="000000"/>
                <w:sz w:val="20"/>
                <w:szCs w:val="20"/>
                <w:vertAlign w:val="superscript"/>
              </w:rPr>
              <w:t>c</w:t>
            </w:r>
          </w:p>
        </w:tc>
      </w:tr>
      <w:tr w:rsidR="004C0661" w:rsidRPr="00572EB5" w:rsidTr="00FA74F8">
        <w:tc>
          <w:tcPr>
            <w:tcW w:w="1242" w:type="dxa"/>
            <w:vAlign w:val="center"/>
          </w:tcPr>
          <w:p w:rsidR="004C0661" w:rsidRDefault="004C0661" w:rsidP="00FA74F8">
            <w:pPr>
              <w:rPr>
                <w:rFonts w:cs="Arial"/>
                <w:color w:val="000000"/>
                <w:sz w:val="20"/>
                <w:szCs w:val="20"/>
              </w:rPr>
            </w:pPr>
            <w:r w:rsidRPr="00B601D3">
              <w:rPr>
                <w:rFonts w:cs="Arial"/>
                <w:color w:val="000000"/>
                <w:sz w:val="20"/>
                <w:szCs w:val="20"/>
              </w:rPr>
              <w:t>Mud</w:t>
            </w:r>
            <w:r>
              <w:rPr>
                <w:rFonts w:cs="Arial"/>
                <w:color w:val="000000"/>
                <w:sz w:val="20"/>
                <w:szCs w:val="20"/>
              </w:rPr>
              <w:t xml:space="preserve"> and sandy mud</w:t>
            </w:r>
          </w:p>
        </w:tc>
        <w:tc>
          <w:tcPr>
            <w:tcW w:w="1276" w:type="dxa"/>
            <w:vAlign w:val="center"/>
          </w:tcPr>
          <w:p w:rsidR="004C0661" w:rsidRDefault="004C0661" w:rsidP="00FA74F8">
            <w:pPr>
              <w:rPr>
                <w:rFonts w:cs="Arial"/>
                <w:color w:val="000000"/>
                <w:sz w:val="20"/>
                <w:szCs w:val="20"/>
              </w:rPr>
            </w:pPr>
            <w:r w:rsidRPr="00B601D3">
              <w:rPr>
                <w:rFonts w:cs="Arial"/>
                <w:color w:val="000000"/>
                <w:sz w:val="20"/>
                <w:szCs w:val="20"/>
              </w:rPr>
              <w:t>A2.3, A5.3</w:t>
            </w:r>
          </w:p>
        </w:tc>
        <w:tc>
          <w:tcPr>
            <w:tcW w:w="2126" w:type="dxa"/>
            <w:vAlign w:val="center"/>
          </w:tcPr>
          <w:p w:rsidR="004C0661" w:rsidRDefault="004C0661" w:rsidP="00FA74F8">
            <w:pPr>
              <w:rPr>
                <w:rFonts w:cs="Arial"/>
                <w:color w:val="000000"/>
                <w:sz w:val="20"/>
                <w:szCs w:val="20"/>
              </w:rPr>
            </w:pPr>
            <w:r w:rsidRPr="00B601D3">
              <w:rPr>
                <w:rFonts w:cs="Arial"/>
                <w:color w:val="000000"/>
                <w:sz w:val="20"/>
                <w:szCs w:val="20"/>
              </w:rPr>
              <w:t>LS.LMu, SS.Smu</w:t>
            </w:r>
          </w:p>
        </w:tc>
        <w:tc>
          <w:tcPr>
            <w:tcW w:w="3402" w:type="dxa"/>
            <w:vAlign w:val="center"/>
          </w:tcPr>
          <w:p w:rsidR="004C0661" w:rsidRDefault="004C0661" w:rsidP="00FA74F8">
            <w:pPr>
              <w:rPr>
                <w:rFonts w:cs="Arial"/>
                <w:color w:val="000000"/>
                <w:sz w:val="20"/>
                <w:szCs w:val="20"/>
              </w:rPr>
            </w:pPr>
            <w:r w:rsidRPr="00B601D3">
              <w:rPr>
                <w:rFonts w:cs="Arial"/>
                <w:color w:val="000000"/>
                <w:sz w:val="20"/>
                <w:szCs w:val="20"/>
              </w:rPr>
              <w:t xml:space="preserve">Mud and sandy mud </w:t>
            </w:r>
          </w:p>
        </w:tc>
        <w:tc>
          <w:tcPr>
            <w:tcW w:w="1134" w:type="dxa"/>
            <w:vAlign w:val="center"/>
          </w:tcPr>
          <w:p w:rsidR="004C0661" w:rsidRDefault="004C0661" w:rsidP="00FA74F8">
            <w:pPr>
              <w:rPr>
                <w:rFonts w:cs="Arial"/>
                <w:color w:val="000000"/>
                <w:sz w:val="20"/>
                <w:szCs w:val="20"/>
              </w:rPr>
            </w:pPr>
            <w:r w:rsidRPr="00B601D3">
              <w:rPr>
                <w:rFonts w:cs="Arial"/>
                <w:color w:val="000000"/>
                <w:sz w:val="20"/>
                <w:szCs w:val="20"/>
              </w:rPr>
              <w:t>No</w:t>
            </w:r>
          </w:p>
        </w:tc>
      </w:tr>
      <w:tr w:rsidR="004C0661" w:rsidRPr="00572EB5" w:rsidTr="00FA74F8">
        <w:tc>
          <w:tcPr>
            <w:tcW w:w="1242" w:type="dxa"/>
            <w:vAlign w:val="center"/>
          </w:tcPr>
          <w:p w:rsidR="004C0661" w:rsidRDefault="004C0661" w:rsidP="00FA74F8">
            <w:pPr>
              <w:rPr>
                <w:rFonts w:cs="Arial"/>
                <w:color w:val="000000"/>
                <w:sz w:val="20"/>
                <w:szCs w:val="20"/>
              </w:rPr>
            </w:pPr>
            <w:r w:rsidRPr="00B601D3">
              <w:rPr>
                <w:rFonts w:cs="Arial"/>
                <w:color w:val="000000"/>
                <w:sz w:val="20"/>
                <w:szCs w:val="20"/>
              </w:rPr>
              <w:t>Sand</w:t>
            </w:r>
            <w:r>
              <w:rPr>
                <w:rFonts w:cs="Arial"/>
                <w:color w:val="000000"/>
                <w:sz w:val="20"/>
                <w:szCs w:val="20"/>
              </w:rPr>
              <w:t xml:space="preserve"> and muddy sand</w:t>
            </w:r>
          </w:p>
        </w:tc>
        <w:tc>
          <w:tcPr>
            <w:tcW w:w="1276" w:type="dxa"/>
            <w:vAlign w:val="center"/>
          </w:tcPr>
          <w:p w:rsidR="004C0661" w:rsidRDefault="004C0661" w:rsidP="00FA74F8">
            <w:pPr>
              <w:rPr>
                <w:rFonts w:cs="Arial"/>
                <w:color w:val="000000"/>
                <w:sz w:val="20"/>
                <w:szCs w:val="20"/>
              </w:rPr>
            </w:pPr>
            <w:r w:rsidRPr="00B601D3">
              <w:rPr>
                <w:rFonts w:cs="Arial"/>
                <w:color w:val="000000"/>
                <w:sz w:val="20"/>
                <w:szCs w:val="20"/>
              </w:rPr>
              <w:t>A2.2, A5.2</w:t>
            </w:r>
          </w:p>
        </w:tc>
        <w:tc>
          <w:tcPr>
            <w:tcW w:w="2126" w:type="dxa"/>
            <w:vAlign w:val="center"/>
          </w:tcPr>
          <w:p w:rsidR="004C0661" w:rsidRDefault="004C0661" w:rsidP="00FA74F8">
            <w:pPr>
              <w:rPr>
                <w:rFonts w:cs="Arial"/>
                <w:color w:val="000000"/>
                <w:sz w:val="20"/>
                <w:szCs w:val="20"/>
              </w:rPr>
            </w:pPr>
            <w:r w:rsidRPr="00B601D3">
              <w:rPr>
                <w:rFonts w:cs="Arial"/>
                <w:color w:val="000000"/>
                <w:sz w:val="20"/>
                <w:szCs w:val="20"/>
              </w:rPr>
              <w:t>LS.Lsa, SS.Ssa</w:t>
            </w:r>
          </w:p>
        </w:tc>
        <w:tc>
          <w:tcPr>
            <w:tcW w:w="3402" w:type="dxa"/>
            <w:vAlign w:val="center"/>
          </w:tcPr>
          <w:p w:rsidR="004C0661" w:rsidRDefault="004C0661" w:rsidP="00FA74F8">
            <w:pPr>
              <w:rPr>
                <w:rFonts w:cs="Arial"/>
                <w:color w:val="000000"/>
                <w:sz w:val="20"/>
                <w:szCs w:val="20"/>
              </w:rPr>
            </w:pPr>
            <w:r w:rsidRPr="00B601D3">
              <w:rPr>
                <w:rFonts w:cs="Arial"/>
                <w:color w:val="000000"/>
                <w:sz w:val="20"/>
                <w:szCs w:val="20"/>
              </w:rPr>
              <w:t>Sand and muddy sand</w:t>
            </w:r>
          </w:p>
        </w:tc>
        <w:tc>
          <w:tcPr>
            <w:tcW w:w="1134" w:type="dxa"/>
            <w:vAlign w:val="center"/>
          </w:tcPr>
          <w:p w:rsidR="004C0661" w:rsidRDefault="004C0661" w:rsidP="00FA74F8">
            <w:pPr>
              <w:rPr>
                <w:rFonts w:cs="Arial"/>
                <w:color w:val="000000"/>
                <w:sz w:val="20"/>
                <w:szCs w:val="20"/>
              </w:rPr>
            </w:pPr>
            <w:r w:rsidRPr="00B601D3">
              <w:rPr>
                <w:rFonts w:cs="Arial"/>
                <w:color w:val="000000"/>
                <w:sz w:val="20"/>
                <w:szCs w:val="20"/>
              </w:rPr>
              <w:t>No</w:t>
            </w:r>
          </w:p>
        </w:tc>
      </w:tr>
      <w:tr w:rsidR="004C0661" w:rsidRPr="00572EB5" w:rsidTr="00FA74F8">
        <w:tc>
          <w:tcPr>
            <w:tcW w:w="1242" w:type="dxa"/>
            <w:vAlign w:val="center"/>
          </w:tcPr>
          <w:p w:rsidR="004C0661" w:rsidRDefault="004C0661" w:rsidP="00FA74F8">
            <w:pPr>
              <w:rPr>
                <w:rFonts w:cs="Arial"/>
                <w:color w:val="000000"/>
                <w:sz w:val="20"/>
                <w:szCs w:val="20"/>
              </w:rPr>
            </w:pPr>
            <w:r w:rsidRPr="00B601D3">
              <w:rPr>
                <w:rFonts w:cs="Arial"/>
                <w:color w:val="000000"/>
                <w:sz w:val="20"/>
                <w:szCs w:val="20"/>
              </w:rPr>
              <w:t>Rock/ sediment mosaic</w:t>
            </w:r>
          </w:p>
        </w:tc>
        <w:tc>
          <w:tcPr>
            <w:tcW w:w="1276" w:type="dxa"/>
            <w:vAlign w:val="center"/>
          </w:tcPr>
          <w:p w:rsidR="004C0661" w:rsidRDefault="004C0661" w:rsidP="00FA74F8">
            <w:pPr>
              <w:rPr>
                <w:rFonts w:cs="Arial"/>
                <w:color w:val="000000"/>
                <w:sz w:val="20"/>
                <w:szCs w:val="20"/>
              </w:rPr>
            </w:pPr>
            <w:r w:rsidRPr="00B601D3">
              <w:rPr>
                <w:rFonts w:cs="Arial"/>
                <w:color w:val="000000"/>
                <w:sz w:val="20"/>
                <w:szCs w:val="20"/>
              </w:rPr>
              <w:t>A1, A3, A4</w:t>
            </w:r>
          </w:p>
          <w:p w:rsidR="004C0661" w:rsidRDefault="004C0661" w:rsidP="00FA74F8">
            <w:pPr>
              <w:rPr>
                <w:rFonts w:cs="Arial"/>
                <w:color w:val="000000"/>
                <w:sz w:val="20"/>
                <w:szCs w:val="20"/>
              </w:rPr>
            </w:pPr>
            <w:r w:rsidRPr="00B601D3">
              <w:rPr>
                <w:rFonts w:cs="Arial"/>
                <w:color w:val="000000"/>
                <w:sz w:val="20"/>
                <w:szCs w:val="20"/>
              </w:rPr>
              <w:t>with any other code</w:t>
            </w:r>
          </w:p>
        </w:tc>
        <w:tc>
          <w:tcPr>
            <w:tcW w:w="2126" w:type="dxa"/>
            <w:vAlign w:val="center"/>
          </w:tcPr>
          <w:p w:rsidR="004C0661" w:rsidRDefault="004C0661" w:rsidP="00FA74F8">
            <w:pPr>
              <w:rPr>
                <w:rFonts w:cs="Arial"/>
                <w:color w:val="000000"/>
                <w:sz w:val="20"/>
                <w:szCs w:val="20"/>
              </w:rPr>
            </w:pPr>
            <w:r w:rsidRPr="00B601D3">
              <w:rPr>
                <w:rFonts w:cs="Arial"/>
                <w:color w:val="000000"/>
                <w:sz w:val="20"/>
                <w:szCs w:val="20"/>
              </w:rPr>
              <w:t>LR, IR, CR with any other code</w:t>
            </w:r>
          </w:p>
        </w:tc>
        <w:tc>
          <w:tcPr>
            <w:tcW w:w="3402" w:type="dxa"/>
            <w:vAlign w:val="center"/>
          </w:tcPr>
          <w:p w:rsidR="004C0661" w:rsidRDefault="004C0661" w:rsidP="00FA74F8">
            <w:pPr>
              <w:rPr>
                <w:rFonts w:cs="Arial"/>
                <w:color w:val="000000"/>
                <w:sz w:val="20"/>
                <w:szCs w:val="20"/>
              </w:rPr>
            </w:pPr>
            <w:r w:rsidRPr="00B601D3">
              <w:rPr>
                <w:rFonts w:cs="Arial"/>
                <w:color w:val="000000"/>
                <w:sz w:val="20"/>
                <w:szCs w:val="20"/>
              </w:rPr>
              <w:t xml:space="preserve">A patchwork of </w:t>
            </w:r>
            <w:r>
              <w:rPr>
                <w:rFonts w:cs="Arial"/>
                <w:color w:val="000000"/>
                <w:sz w:val="20"/>
                <w:szCs w:val="20"/>
              </w:rPr>
              <w:t>rock</w:t>
            </w:r>
            <w:r w:rsidRPr="00B601D3">
              <w:rPr>
                <w:rFonts w:cs="Arial"/>
                <w:color w:val="000000"/>
                <w:sz w:val="20"/>
                <w:szCs w:val="20"/>
              </w:rPr>
              <w:t xml:space="preserve"> with any type of sediment</w:t>
            </w:r>
            <w:r>
              <w:rPr>
                <w:rFonts w:cs="Arial"/>
                <w:color w:val="000000"/>
                <w:sz w:val="20"/>
                <w:szCs w:val="20"/>
              </w:rPr>
              <w:t>.</w:t>
            </w:r>
          </w:p>
        </w:tc>
        <w:tc>
          <w:tcPr>
            <w:tcW w:w="1134" w:type="dxa"/>
            <w:vAlign w:val="center"/>
          </w:tcPr>
          <w:p w:rsidR="004C0661" w:rsidRDefault="004C0661" w:rsidP="00FA74F8">
            <w:pPr>
              <w:rPr>
                <w:rFonts w:cs="Arial"/>
                <w:color w:val="000000"/>
                <w:sz w:val="20"/>
                <w:szCs w:val="20"/>
              </w:rPr>
            </w:pPr>
            <w:r>
              <w:rPr>
                <w:rFonts w:cs="Arial"/>
                <w:color w:val="000000"/>
                <w:sz w:val="20"/>
                <w:szCs w:val="20"/>
              </w:rPr>
              <w:t>I</w:t>
            </w:r>
            <w:r w:rsidRPr="00B601D3">
              <w:rPr>
                <w:rFonts w:cs="Arial"/>
                <w:color w:val="000000"/>
                <w:sz w:val="20"/>
                <w:szCs w:val="20"/>
              </w:rPr>
              <w:t>f rock &gt;10%</w:t>
            </w:r>
            <w:r>
              <w:rPr>
                <w:rFonts w:cs="Arial"/>
                <w:color w:val="000000"/>
                <w:sz w:val="20"/>
                <w:szCs w:val="20"/>
              </w:rPr>
              <w:t xml:space="preserve"> Stony reef must meet  criteria</w:t>
            </w:r>
          </w:p>
        </w:tc>
      </w:tr>
    </w:tbl>
    <w:p w:rsidR="004C0661" w:rsidRPr="004C0661" w:rsidRDefault="004C0661" w:rsidP="004C0661">
      <w:pPr>
        <w:jc w:val="both"/>
        <w:rPr>
          <w:rFonts w:cs="Arial"/>
          <w:bCs/>
          <w:color w:val="000000"/>
          <w:sz w:val="20"/>
          <w:szCs w:val="20"/>
        </w:rPr>
      </w:pPr>
      <w:r w:rsidRPr="004C0661">
        <w:rPr>
          <w:sz w:val="20"/>
          <w:szCs w:val="20"/>
          <w:vertAlign w:val="superscript"/>
        </w:rPr>
        <w:t>a</w:t>
      </w:r>
      <w:r w:rsidRPr="004C0661">
        <w:rPr>
          <w:sz w:val="20"/>
          <w:szCs w:val="20"/>
        </w:rPr>
        <w:t xml:space="preserve"> </w:t>
      </w:r>
      <w:r w:rsidRPr="004C0661">
        <w:rPr>
          <w:rFonts w:cs="Arial"/>
          <w:bCs/>
          <w:color w:val="000000"/>
          <w:sz w:val="20"/>
          <w:szCs w:val="20"/>
        </w:rPr>
        <w:t>Includes ‘child’ types</w:t>
      </w:r>
    </w:p>
    <w:p w:rsidR="004C0661" w:rsidRPr="004C0661" w:rsidRDefault="004C0661" w:rsidP="004C0661">
      <w:pPr>
        <w:jc w:val="both"/>
        <w:rPr>
          <w:sz w:val="20"/>
          <w:szCs w:val="20"/>
        </w:rPr>
      </w:pPr>
      <w:r w:rsidRPr="004C0661">
        <w:rPr>
          <w:sz w:val="20"/>
          <w:szCs w:val="20"/>
          <w:vertAlign w:val="superscript"/>
        </w:rPr>
        <w:t xml:space="preserve">b </w:t>
      </w:r>
      <w:r w:rsidRPr="004C0661">
        <w:rPr>
          <w:sz w:val="20"/>
          <w:szCs w:val="20"/>
        </w:rPr>
        <w:t>For habitat classification purposes, Gravel excludes stable pebbles, cobbles and boulders which are classified as rock.</w:t>
      </w:r>
    </w:p>
    <w:p w:rsidR="00B601D3" w:rsidRPr="00D60969" w:rsidRDefault="004C0661" w:rsidP="004C0661">
      <w:pPr>
        <w:jc w:val="both"/>
        <w:rPr>
          <w:sz w:val="20"/>
          <w:szCs w:val="20"/>
        </w:rPr>
      </w:pPr>
      <w:r w:rsidRPr="004C0661">
        <w:rPr>
          <w:sz w:val="20"/>
          <w:szCs w:val="20"/>
          <w:vertAlign w:val="superscript"/>
        </w:rPr>
        <w:t xml:space="preserve">c </w:t>
      </w:r>
      <w:r w:rsidRPr="004C0661">
        <w:rPr>
          <w:sz w:val="20"/>
          <w:szCs w:val="20"/>
        </w:rPr>
        <w:t>In the past</w:t>
      </w:r>
      <w:r w:rsidR="00ED3A12">
        <w:rPr>
          <w:sz w:val="20"/>
          <w:szCs w:val="20"/>
        </w:rPr>
        <w:t>,</w:t>
      </w:r>
      <w:r w:rsidRPr="004C0661">
        <w:rPr>
          <w:sz w:val="20"/>
          <w:szCs w:val="20"/>
        </w:rPr>
        <w:t xml:space="preserve"> mixtures of rock and sediment have generally been assigned to mixed sediment or coarse sediment rather than being described as a mosaic of rock and sediment. Past data assigned to mixed sediment or coarse sediment may have a significant rock component and, therefore, meet criteria to be Annex I reef.</w:t>
      </w:r>
    </w:p>
    <w:sectPr w:rsidR="00B601D3" w:rsidRPr="00D60969" w:rsidSect="00D41D5C">
      <w:headerReference w:type="even" r:id="rId62"/>
      <w:headerReference w:type="default" r:id="rId63"/>
      <w:footerReference w:type="even" r:id="rId64"/>
      <w:footerReference w:type="default" r:id="rId65"/>
      <w:headerReference w:type="first" r:id="rId66"/>
      <w:footerReference w:type="first" r:id="rId67"/>
      <w:pgSz w:w="11906" w:h="16838" w:code="9"/>
      <w:pgMar w:top="1440" w:right="1440" w:bottom="1440" w:left="1440" w:header="567" w:footer="567" w:gutter="0"/>
      <w:paperSrc w:first="15" w:other="15"/>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131" w:rsidRDefault="005B7131">
      <w:r>
        <w:separator/>
      </w:r>
    </w:p>
  </w:endnote>
  <w:endnote w:type="continuationSeparator" w:id="0">
    <w:p w:rsidR="005B7131" w:rsidRDefault="005B71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2692A50t00">
    <w:panose1 w:val="00000000000000000000"/>
    <w:charset w:val="00"/>
    <w:family w:val="auto"/>
    <w:notTrueType/>
    <w:pitch w:val="default"/>
    <w:sig w:usb0="00000003" w:usb1="00000000" w:usb2="00000000" w:usb3="00000000" w:csb0="00000001" w:csb1="00000000"/>
  </w:font>
  <w:font w:name="TTE2694EC0t00">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57CB" w:rsidP="007249F7">
    <w:pPr>
      <w:pStyle w:val="Footer"/>
      <w:framePr w:wrap="around" w:vAnchor="text" w:hAnchor="margin" w:xAlign="center" w:y="1"/>
      <w:rPr>
        <w:rStyle w:val="PageNumber"/>
      </w:rPr>
    </w:pPr>
    <w:r>
      <w:rPr>
        <w:rStyle w:val="PageNumber"/>
      </w:rPr>
      <w:fldChar w:fldCharType="begin"/>
    </w:r>
    <w:r w:rsidR="005B7131">
      <w:rPr>
        <w:rStyle w:val="PageNumber"/>
      </w:rPr>
      <w:instrText xml:space="preserve">PAGE  </w:instrText>
    </w:r>
    <w:r>
      <w:rPr>
        <w:rStyle w:val="PageNumber"/>
      </w:rPr>
      <w:fldChar w:fldCharType="end"/>
    </w:r>
  </w:p>
  <w:p w:rsidR="005B7131" w:rsidRDefault="005B713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57CB">
    <w:pPr>
      <w:pStyle w:val="Footer"/>
      <w:jc w:val="right"/>
    </w:pPr>
    <w:fldSimple w:instr=" PAGE   \* MERGEFORMAT ">
      <w:r w:rsidR="00A506F0">
        <w:rPr>
          <w:noProof/>
        </w:rPr>
        <w:t>30</w:t>
      </w:r>
    </w:fldSimple>
  </w:p>
  <w:p w:rsidR="005B7131" w:rsidRDefault="005B713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57CB">
    <w:pPr>
      <w:pStyle w:val="Footer"/>
      <w:jc w:val="right"/>
    </w:pPr>
    <w:fldSimple w:instr=" PAGE   \* MERGEFORMAT ">
      <w:r w:rsidR="00A506F0">
        <w:rPr>
          <w:noProof/>
        </w:rPr>
        <w:t>23</w:t>
      </w:r>
    </w:fldSimple>
  </w:p>
  <w:p w:rsidR="005B7131" w:rsidRPr="00C14140" w:rsidRDefault="005B7131" w:rsidP="00C14140">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Pr="00F53308" w:rsidRDefault="005B7131" w:rsidP="00F53308">
    <w:pPr>
      <w:pStyle w:val="Footer"/>
      <w:jc w:val="center"/>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57CB" w:rsidP="007249F7">
    <w:pPr>
      <w:pStyle w:val="Footer"/>
      <w:framePr w:wrap="around" w:vAnchor="text" w:hAnchor="margin" w:xAlign="center" w:y="1"/>
      <w:rPr>
        <w:rStyle w:val="PageNumber"/>
      </w:rPr>
    </w:pPr>
    <w:r>
      <w:rPr>
        <w:rStyle w:val="PageNumber"/>
      </w:rPr>
      <w:fldChar w:fldCharType="begin"/>
    </w:r>
    <w:r w:rsidR="005B7131">
      <w:rPr>
        <w:rStyle w:val="PageNumber"/>
      </w:rPr>
      <w:instrText xml:space="preserve">PAGE  </w:instrText>
    </w:r>
    <w:r>
      <w:rPr>
        <w:rStyle w:val="PageNumber"/>
      </w:rPr>
      <w:fldChar w:fldCharType="end"/>
    </w:r>
  </w:p>
  <w:p w:rsidR="005B7131" w:rsidRDefault="005B713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Pr="00F53308" w:rsidRDefault="005B7131" w:rsidP="00F53308">
    <w:pPr>
      <w:pStyle w:val="Footer"/>
      <w:jc w:val="center"/>
      <w:rPr>
        <w:sz w:val="18"/>
        <w:szCs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57CB">
    <w:pPr>
      <w:pStyle w:val="Footer"/>
      <w:jc w:val="right"/>
    </w:pPr>
    <w:fldSimple w:instr=" PAGE   \* MERGEFORMAT ">
      <w:r w:rsidR="00A506F0">
        <w:rPr>
          <w:noProof/>
        </w:rPr>
        <w:t>21</w:t>
      </w:r>
    </w:fldSimple>
  </w:p>
  <w:p w:rsidR="005B7131" w:rsidRDefault="005B713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57CB">
    <w:pPr>
      <w:pStyle w:val="Footer"/>
      <w:jc w:val="right"/>
    </w:pPr>
    <w:fldSimple w:instr=" PAGE   \* MERGEFORMAT ">
      <w:r w:rsidR="00A506F0">
        <w:rPr>
          <w:noProof/>
        </w:rPr>
        <w:t>22</w:t>
      </w:r>
    </w:fldSimple>
  </w:p>
  <w:p w:rsidR="005B7131" w:rsidRPr="00C14140" w:rsidRDefault="005B7131" w:rsidP="00C14140">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131" w:rsidRDefault="005B7131">
      <w:r>
        <w:separator/>
      </w:r>
    </w:p>
  </w:footnote>
  <w:footnote w:type="continuationSeparator" w:id="0">
    <w:p w:rsidR="005B7131" w:rsidRDefault="005B7131">
      <w:r>
        <w:continuationSeparator/>
      </w:r>
    </w:p>
  </w:footnote>
  <w:footnote w:id="1">
    <w:p w:rsidR="005B7131" w:rsidRDefault="005B7131" w:rsidP="00D044AC">
      <w:pPr>
        <w:pStyle w:val="FootnoteText"/>
        <w:spacing w:before="0" w:beforeAutospacing="0" w:after="0" w:afterAutospacing="0"/>
      </w:pPr>
      <w:r>
        <w:rPr>
          <w:rStyle w:val="FootnoteReference"/>
        </w:rPr>
        <w:footnoteRef/>
      </w:r>
      <w:r>
        <w:t xml:space="preserve"> </w:t>
      </w:r>
      <w:hyperlink r:id="rId1" w:history="1">
        <w:r w:rsidRPr="00F0284E">
          <w:rPr>
            <w:rStyle w:val="Hyperlink"/>
          </w:rPr>
          <w:t>http://jncc.defra.gov.uk/marine/biotopes/hierarchy.aspx</w:t>
        </w:r>
      </w:hyperlink>
      <w:r>
        <w:t xml:space="preserve"> </w:t>
      </w:r>
    </w:p>
  </w:footnote>
  <w:footnote w:id="2">
    <w:p w:rsidR="005B7131" w:rsidRDefault="005B7131" w:rsidP="00D044AC">
      <w:pPr>
        <w:pStyle w:val="FootnoteText"/>
        <w:spacing w:before="0" w:beforeAutospacing="0" w:after="0" w:afterAutospacing="0"/>
      </w:pPr>
      <w:r>
        <w:rPr>
          <w:rStyle w:val="FootnoteReference"/>
        </w:rPr>
        <w:footnoteRef/>
      </w:r>
      <w:r>
        <w:t xml:space="preserve"> </w:t>
      </w:r>
      <w:r>
        <w:rPr>
          <w:rStyle w:val="Hyperlink"/>
        </w:rPr>
        <w:t>.eu</w:t>
      </w:r>
      <w:hyperlink r:id="rId2" w:history="1">
        <w:r w:rsidRPr="003B49F4">
          <w:rPr>
            <w:rStyle w:val="Hyperlink"/>
          </w:rPr>
          <w:t>http://www.emodnet-seabedhabitats/default.aspx?page=1939</w:t>
        </w:r>
      </w:hyperlink>
      <w:r>
        <w:t xml:space="preserve">  </w:t>
      </w:r>
    </w:p>
  </w:footnote>
  <w:footnote w:id="3">
    <w:p w:rsidR="005B7131" w:rsidRDefault="005B7131" w:rsidP="00D044AC">
      <w:pPr>
        <w:pStyle w:val="FootnoteText"/>
        <w:spacing w:before="0" w:beforeAutospacing="0" w:after="0" w:afterAutospacing="0"/>
      </w:pPr>
      <w:r>
        <w:rPr>
          <w:rStyle w:val="FootnoteReference"/>
        </w:rPr>
        <w:footnoteRef/>
      </w:r>
      <w:r>
        <w:t xml:space="preserve"> </w:t>
      </w:r>
      <w:hyperlink r:id="rId3" w:history="1">
        <w:r w:rsidRPr="00224F2A">
          <w:rPr>
            <w:rStyle w:val="Hyperlink"/>
          </w:rPr>
          <w:t>http://www.nmbaqcs.org/reports.aspx</w:t>
        </w:r>
      </w:hyperlink>
      <w:r>
        <w:t xml:space="preserve"> </w:t>
      </w:r>
    </w:p>
  </w:footnote>
  <w:footnote w:id="4">
    <w:p w:rsidR="005B7131" w:rsidRDefault="005B7131" w:rsidP="00D044AC">
      <w:pPr>
        <w:pStyle w:val="FootnoteText"/>
        <w:spacing w:before="0" w:beforeAutospacing="0" w:after="0" w:afterAutospacing="0"/>
      </w:pPr>
      <w:r>
        <w:rPr>
          <w:rStyle w:val="FootnoteReference"/>
        </w:rPr>
        <w:footnoteRef/>
      </w:r>
      <w:r>
        <w:t xml:space="preserve"> </w:t>
      </w:r>
      <w:hyperlink r:id="rId4" w:history="1">
        <w:r w:rsidRPr="004B5961">
          <w:rPr>
            <w:rStyle w:val="Hyperlink"/>
          </w:rPr>
          <w:t>http://jncc.defra.gov.uk/page-2683</w:t>
        </w:r>
      </w:hyperlink>
      <w:r>
        <w:t xml:space="preserve"> </w:t>
      </w:r>
    </w:p>
  </w:footnote>
  <w:footnote w:id="5">
    <w:p w:rsidR="005B7131" w:rsidRDefault="005B7131" w:rsidP="00D044AC">
      <w:pPr>
        <w:pStyle w:val="FootnoteText"/>
        <w:spacing w:before="0" w:beforeAutospacing="0" w:after="0" w:afterAutospacing="0"/>
      </w:pPr>
      <w:r>
        <w:rPr>
          <w:rStyle w:val="FootnoteReference"/>
        </w:rPr>
        <w:footnoteRef/>
      </w:r>
      <w:r>
        <w:t xml:space="preserve"> </w:t>
      </w:r>
      <w:hyperlink r:id="rId5" w:history="1">
        <w:r w:rsidRPr="00AD1203">
          <w:rPr>
            <w:rStyle w:val="Hyperlink"/>
          </w:rPr>
          <w:t>http://jncc.defra.gov.uk/pdf/lhabform.pdf</w:t>
        </w:r>
      </w:hyperlink>
      <w:r>
        <w:t xml:space="preserve"> </w:t>
      </w:r>
    </w:p>
  </w:footnote>
  <w:footnote w:id="6">
    <w:p w:rsidR="005B7131" w:rsidRDefault="005B7131" w:rsidP="00D044AC">
      <w:pPr>
        <w:pStyle w:val="FootnoteText"/>
        <w:spacing w:before="0" w:beforeAutospacing="0" w:after="0" w:afterAutospacing="0"/>
      </w:pPr>
      <w:r>
        <w:rPr>
          <w:rStyle w:val="FootnoteReference"/>
        </w:rPr>
        <w:footnoteRef/>
      </w:r>
      <w:r>
        <w:t xml:space="preserve"> </w:t>
      </w:r>
      <w:hyperlink r:id="rId6" w:history="1">
        <w:r w:rsidRPr="00C8784E">
          <w:rPr>
            <w:rStyle w:val="Hyperlink"/>
          </w:rPr>
          <w:t>http://jncc.defra.gov.uk/pdf/shabform.pdf</w:t>
        </w:r>
      </w:hyperlink>
      <w:r>
        <w:t xml:space="preserve"> </w:t>
      </w:r>
    </w:p>
  </w:footnote>
  <w:footnote w:id="7">
    <w:p w:rsidR="005B7131" w:rsidRDefault="005B7131" w:rsidP="002935AA">
      <w:pPr>
        <w:pStyle w:val="FootnoteText"/>
        <w:spacing w:before="0" w:beforeAutospacing="0" w:after="0" w:afterAutospacing="0"/>
      </w:pPr>
      <w:r>
        <w:rPr>
          <w:rStyle w:val="FootnoteReference"/>
        </w:rPr>
        <w:footnoteRef/>
      </w:r>
      <w:r>
        <w:t xml:space="preserve"> </w:t>
      </w:r>
      <w:hyperlink r:id="rId7" w:history="1">
        <w:r w:rsidRPr="006A71FF">
          <w:rPr>
            <w:rStyle w:val="Hyperlink"/>
          </w:rPr>
          <w:t>http://www.seasearch.org.uk/downloads/SeasearchBiotopeKeyDec07web.pdf</w:t>
        </w:r>
      </w:hyperlink>
      <w:r>
        <w:t xml:space="preserve"> </w:t>
      </w:r>
    </w:p>
  </w:footnote>
  <w:footnote w:id="8">
    <w:p w:rsidR="005B7131" w:rsidRDefault="005B7131" w:rsidP="00D044AC">
      <w:pPr>
        <w:pStyle w:val="FootnoteText"/>
        <w:spacing w:before="0" w:beforeAutospacing="0" w:after="0" w:afterAutospacing="0"/>
      </w:pPr>
      <w:r>
        <w:rPr>
          <w:rStyle w:val="FootnoteReference"/>
        </w:rPr>
        <w:footnoteRef/>
      </w:r>
      <w:r>
        <w:t xml:space="preserve"> Data layers available at </w:t>
      </w:r>
      <w:hyperlink r:id="rId8" w:history="1">
        <w:r w:rsidRPr="005C2C0A">
          <w:rPr>
            <w:rStyle w:val="Hyperlink"/>
          </w:rPr>
          <w:t>http://jncc.defra.gov.uk/page-6266</w:t>
        </w:r>
      </w:hyperlink>
    </w:p>
  </w:footnote>
  <w:footnote w:id="9">
    <w:p w:rsidR="005B7131" w:rsidRDefault="005B7131" w:rsidP="00D044AC">
      <w:pPr>
        <w:pStyle w:val="FootnoteText"/>
        <w:spacing w:before="0" w:beforeAutospacing="0" w:after="0" w:afterAutospacing="0"/>
      </w:pPr>
      <w:r>
        <w:rPr>
          <w:rStyle w:val="FootnoteReference"/>
        </w:rPr>
        <w:footnoteRef/>
      </w:r>
      <w:r>
        <w:t xml:space="preserve"> </w:t>
      </w:r>
      <w:hyperlink r:id="rId9" w:history="1">
        <w:r w:rsidRPr="00C8784E">
          <w:rPr>
            <w:rStyle w:val="Hyperlink"/>
          </w:rPr>
          <w:t>http://www.ccgc.gov.uk/landscape--wildlife/habitats--species/habmap/downloads.aspx</w:t>
        </w:r>
      </w:hyperlink>
      <w:r>
        <w:t xml:space="preserve"> </w:t>
      </w:r>
    </w:p>
  </w:footnote>
  <w:footnote w:id="10">
    <w:p w:rsidR="005B7131" w:rsidRDefault="005B7131" w:rsidP="009F605D">
      <w:pPr>
        <w:pStyle w:val="FootnoteText"/>
        <w:spacing w:before="0" w:beforeAutospacing="0" w:after="0" w:afterAutospacing="0"/>
      </w:pPr>
      <w:r>
        <w:rPr>
          <w:rStyle w:val="FootnoteReference"/>
        </w:rPr>
        <w:footnoteRef/>
      </w:r>
      <w:r>
        <w:t xml:space="preserve"> </w:t>
      </w:r>
      <w:hyperlink r:id="rId10" w:history="1">
        <w:r>
          <w:rPr>
            <w:rStyle w:val="Hyperlink"/>
          </w:rPr>
          <w:t>http://jncc.defra.gov.uk/pdf/04_05_introduction.pdf</w:t>
        </w:r>
      </w:hyperlink>
    </w:p>
  </w:footnote>
  <w:footnote w:id="11">
    <w:p w:rsidR="005B7131" w:rsidRDefault="005B7131" w:rsidP="009F605D">
      <w:pPr>
        <w:pStyle w:val="FootnoteText"/>
        <w:spacing w:before="0" w:beforeAutospacing="0" w:after="0" w:afterAutospacing="0"/>
      </w:pPr>
      <w:r>
        <w:rPr>
          <w:rStyle w:val="FootnoteReference"/>
        </w:rPr>
        <w:footnoteRef/>
      </w:r>
      <w:r>
        <w:t xml:space="preserve">  </w:t>
      </w:r>
      <w:hyperlink r:id="rId11" w:history="1">
        <w:r w:rsidRPr="003B49F4">
          <w:rPr>
            <w:rStyle w:val="Hyperlink"/>
          </w:rPr>
          <w:t>www.emodnet-seabedhabitats.eu/outputs</w:t>
        </w:r>
      </w:hyperlink>
      <w:r>
        <w:t xml:space="preserve">  </w:t>
      </w:r>
    </w:p>
  </w:footnote>
  <w:footnote w:id="12">
    <w:p w:rsidR="005B7131" w:rsidRDefault="005B7131" w:rsidP="009F605D">
      <w:pPr>
        <w:pStyle w:val="FootnoteText"/>
        <w:spacing w:before="0" w:beforeAutospacing="0" w:after="0" w:afterAutospacing="0"/>
      </w:pPr>
      <w:r>
        <w:rPr>
          <w:rStyle w:val="FootnoteReference"/>
        </w:rPr>
        <w:footnoteRef/>
      </w:r>
      <w:r>
        <w:t xml:space="preserve"> Available through EMODnet Seabed Habitats webGIS </w:t>
      </w:r>
      <w:hyperlink r:id="rId12" w:history="1">
        <w:r w:rsidRPr="003B49F4">
          <w:rPr>
            <w:rStyle w:val="Hyperlink"/>
          </w:rPr>
          <w:t>www.emodnet-seabedhabitats.eu/webgis</w:t>
        </w:r>
      </w:hyperlink>
      <w:r>
        <w:t xml:space="preserve">  </w:t>
      </w:r>
    </w:p>
  </w:footnote>
  <w:footnote w:id="13">
    <w:p w:rsidR="005B7131" w:rsidRDefault="005B7131">
      <w:pPr>
        <w:pStyle w:val="FootnoteText"/>
      </w:pPr>
      <w:r>
        <w:rPr>
          <w:rStyle w:val="FootnoteReference"/>
        </w:rPr>
        <w:footnoteRef/>
      </w:r>
      <w:r>
        <w:t xml:space="preserve"> </w:t>
      </w:r>
      <w:r w:rsidRPr="00F11B9B">
        <w:t>These groupings were created to cluster similar biotopes together – they are not intended as a sediment classification system, but to generally reflect the usual sediment type associate with the communities described in the biotopes</w:t>
      </w:r>
      <w:r>
        <w:t>.</w:t>
      </w:r>
    </w:p>
  </w:footnote>
  <w:footnote w:id="14">
    <w:p w:rsidR="005B7131" w:rsidRDefault="005B7131" w:rsidP="00D42362">
      <w:pPr>
        <w:pStyle w:val="FootnoteText"/>
        <w:spacing w:before="0" w:beforeAutospacing="0" w:after="0" w:afterAutospacing="0"/>
      </w:pPr>
      <w:r>
        <w:rPr>
          <w:rStyle w:val="FootnoteReference"/>
        </w:rPr>
        <w:footnoteRef/>
      </w:r>
      <w:r>
        <w:t xml:space="preserve"> </w:t>
      </w:r>
      <w:hyperlink r:id="rId13" w:history="1">
        <w:r w:rsidRPr="00AD1203">
          <w:rPr>
            <w:rStyle w:val="Hyperlink"/>
          </w:rPr>
          <w:t>http://jncc.defra.gov.uk/pdf/04_05_introduction.pdf</w:t>
        </w:r>
      </w:hyperlink>
      <w:r>
        <w:t xml:space="preserve"> </w:t>
      </w:r>
    </w:p>
  </w:footnote>
  <w:footnote w:id="15">
    <w:p w:rsidR="005B7131" w:rsidRDefault="005B7131" w:rsidP="00D42362">
      <w:pPr>
        <w:pStyle w:val="FootnoteText"/>
        <w:tabs>
          <w:tab w:val="left" w:pos="6315"/>
        </w:tabs>
        <w:spacing w:before="0" w:beforeAutospacing="0" w:after="0" w:afterAutospacing="0"/>
      </w:pPr>
      <w:r>
        <w:rPr>
          <w:rStyle w:val="FootnoteReference"/>
        </w:rPr>
        <w:footnoteRef/>
      </w:r>
      <w:hyperlink w:history="1"/>
      <w:r>
        <w:t xml:space="preserve"> See the </w:t>
      </w:r>
      <w:proofErr w:type="spellStart"/>
      <w:r>
        <w:t>EMODnet</w:t>
      </w:r>
      <w:proofErr w:type="spellEnd"/>
      <w:r>
        <w:t xml:space="preserve"> Seabed Habitats </w:t>
      </w:r>
      <w:proofErr w:type="spellStart"/>
      <w:r>
        <w:t>webGIS</w:t>
      </w:r>
      <w:proofErr w:type="spellEnd"/>
      <w:r>
        <w:t xml:space="preserve">: </w:t>
      </w:r>
      <w:hyperlink r:id="rId14" w:history="1">
        <w:r w:rsidRPr="003B49F4">
          <w:rPr>
            <w:rStyle w:val="Hyperlink"/>
          </w:rPr>
          <w:t>www.emodnet-seabedhabitats.eu/webgis</w:t>
        </w:r>
      </w:hyperlink>
      <w:r>
        <w:t xml:space="preserve">  </w:t>
      </w:r>
      <w:r>
        <w:tab/>
      </w:r>
    </w:p>
  </w:footnote>
  <w:footnote w:id="16">
    <w:p w:rsidR="005B7131" w:rsidRDefault="005B7131" w:rsidP="00D42362">
      <w:pPr>
        <w:pStyle w:val="FootnoteText"/>
        <w:spacing w:before="0" w:beforeAutospacing="0" w:after="0" w:afterAutospacing="0"/>
      </w:pPr>
      <w:r>
        <w:rPr>
          <w:rStyle w:val="FootnoteReference"/>
        </w:rPr>
        <w:footnoteRef/>
      </w:r>
      <w:r>
        <w:t xml:space="preserve"> </w:t>
      </w:r>
      <w:hyperlink r:id="rId15" w:history="1">
        <w:r w:rsidRPr="00AD1203">
          <w:rPr>
            <w:rStyle w:val="Hyperlink"/>
          </w:rPr>
          <w:t>http://eunis.eea.europa.eu/habitats-code-browser.jsp</w:t>
        </w:r>
      </w:hyperlink>
      <w:r>
        <w:t xml:space="preserve"> </w:t>
      </w:r>
    </w:p>
  </w:footnote>
  <w:footnote w:id="17">
    <w:p w:rsidR="005B7131" w:rsidRDefault="005B7131" w:rsidP="00D42362">
      <w:pPr>
        <w:pStyle w:val="FootnoteText"/>
        <w:spacing w:before="0" w:beforeAutospacing="0" w:after="0" w:afterAutospacing="0"/>
      </w:pPr>
      <w:r>
        <w:rPr>
          <w:rStyle w:val="FootnoteReference"/>
        </w:rPr>
        <w:footnoteRef/>
      </w:r>
      <w:r>
        <w:t xml:space="preserve"> </w:t>
      </w:r>
      <w:hyperlink r:id="rId16" w:history="1">
        <w:r w:rsidRPr="00AD1203">
          <w:rPr>
            <w:rStyle w:val="Hyperlink"/>
          </w:rPr>
          <w:t>http://jncc.defra.gov.uk/marine/biotopes/hierarchy.aspx</w:t>
        </w:r>
      </w:hyperlink>
      <w:r>
        <w:t xml:space="preserve"> </w:t>
      </w:r>
    </w:p>
  </w:footnote>
  <w:footnote w:id="18">
    <w:p w:rsidR="005B7131" w:rsidRDefault="005B7131" w:rsidP="00D42362">
      <w:pPr>
        <w:pStyle w:val="FootnoteText"/>
        <w:spacing w:before="0" w:beforeAutospacing="0" w:after="0" w:afterAutospacing="0"/>
      </w:pPr>
      <w:r>
        <w:rPr>
          <w:rStyle w:val="FootnoteReference"/>
        </w:rPr>
        <w:footnoteRef/>
      </w:r>
      <w:r>
        <w:t xml:space="preserve"> </w:t>
      </w:r>
      <w:hyperlink r:id="rId17" w:history="1">
        <w:r w:rsidRPr="003B49F4">
          <w:rPr>
            <w:rStyle w:val="Hyperlink"/>
          </w:rPr>
          <w:t>http://www.emodnet-seabedhabitats.eu/pdf/GMHM1%20EUNIS_Habitat_Classification_Revised_2004.pdf</w:t>
        </w:r>
      </w:hyperlink>
    </w:p>
  </w:footnote>
  <w:footnote w:id="19">
    <w:p w:rsidR="005B7131" w:rsidRDefault="005B7131" w:rsidP="0018426F">
      <w:pPr>
        <w:pStyle w:val="FootnoteText"/>
        <w:spacing w:before="0" w:beforeAutospacing="0" w:after="0" w:afterAutospacing="0"/>
      </w:pPr>
      <w:r>
        <w:rPr>
          <w:rStyle w:val="FootnoteReference"/>
        </w:rPr>
        <w:footnoteRef/>
      </w:r>
      <w:r>
        <w:t xml:space="preserve"> </w:t>
      </w:r>
      <w:hyperlink r:id="rId18" w:history="1">
        <w:r w:rsidRPr="004E6D88">
          <w:rPr>
            <w:rStyle w:val="Hyperlink"/>
          </w:rPr>
          <w:t>http://jncc.defra.gov.uk/page-1645</w:t>
        </w:r>
      </w:hyperlink>
      <w:r>
        <w:t xml:space="preserve"> </w:t>
      </w:r>
    </w:p>
  </w:footnote>
  <w:footnote w:id="20">
    <w:p w:rsidR="005B7131" w:rsidRDefault="005B7131" w:rsidP="004C0661">
      <w:pPr>
        <w:pStyle w:val="FootnoteText"/>
      </w:pPr>
      <w:r>
        <w:rPr>
          <w:rStyle w:val="FootnoteReference"/>
        </w:rPr>
        <w:footnoteRef/>
      </w:r>
      <w:r>
        <w:t xml:space="preserve"> The recommended classification for broad sediment types is based on a by-eye interpretation of the distribution of communities on a ternary diagram (</w:t>
      </w:r>
      <w:r w:rsidRPr="00666DA8">
        <w:t>Long, 2006</w:t>
      </w:r>
      <w:r>
        <w:t>). Other site-specific studies (e.g</w:t>
      </w:r>
      <w:r w:rsidRPr="00666DA8">
        <w:t>. [Humber REC?</w:t>
      </w:r>
      <w:r>
        <w:t xml:space="preserve">]) have found that alternative classifications are more biologically relevant for certain areas, while </w:t>
      </w:r>
      <w:r w:rsidRPr="00666DA8">
        <w:t>McBreen et al, (</w:t>
      </w:r>
      <w:r>
        <w:t>2011) found no conclusive biologically-relevant categorisations for broad sediment types for the wider. Therefore for consistency the categorisation described in Long (2006) is recommended.</w:t>
      </w:r>
    </w:p>
  </w:footnote>
  <w:footnote w:id="21">
    <w:p w:rsidR="005B7131" w:rsidRDefault="005B7131" w:rsidP="004C0661">
      <w:pPr>
        <w:pStyle w:val="FootnoteText"/>
      </w:pPr>
      <w:r>
        <w:rPr>
          <w:rStyle w:val="FootnoteReference"/>
        </w:rPr>
        <w:footnoteRef/>
      </w:r>
      <w:r>
        <w:t xml:space="preserve"> Note: For habitat classification of visual data, Gravel excludes stable pebbles, cobbles and boulders which are classified as rock.</w:t>
      </w:r>
    </w:p>
  </w:footnote>
  <w:footnote w:id="22">
    <w:p w:rsidR="005B7131" w:rsidRDefault="005B7131" w:rsidP="004C0661">
      <w:pPr>
        <w:pStyle w:val="FootnoteText"/>
      </w:pPr>
      <w:r>
        <w:rPr>
          <w:rStyle w:val="FootnoteReference"/>
        </w:rPr>
        <w:footnoteRef/>
      </w:r>
      <w:r>
        <w:t xml:space="preserve"> Note: For habitat classification using visual data, ‘Gravel’ excludes stable pebbles/cobbles and boulders which are classified as rock.</w:t>
      </w:r>
    </w:p>
  </w:footnote>
  <w:footnote w:id="23">
    <w:p w:rsidR="005B7131" w:rsidRDefault="005B7131" w:rsidP="004C0661">
      <w:pPr>
        <w:pStyle w:val="FootnoteText"/>
      </w:pPr>
      <w:r>
        <w:rPr>
          <w:rStyle w:val="FootnoteReference"/>
        </w:rPr>
        <w:footnoteRef/>
      </w:r>
      <w:r>
        <w:t xml:space="preserve"> Note: For habitat classification of visual data, ‘Gravel’ excludes stable pebbles/cobbles and boulders which are classified as rock.</w:t>
      </w:r>
    </w:p>
  </w:footnote>
  <w:footnote w:id="24">
    <w:p w:rsidR="005B7131" w:rsidRDefault="005B7131" w:rsidP="004C0661">
      <w:pPr>
        <w:pStyle w:val="FootnoteText"/>
        <w:spacing w:after="0" w:afterAutospacing="0"/>
        <w:rPr>
          <w:rFonts w:cs="Arial"/>
          <w:sz w:val="18"/>
          <w:szCs w:val="18"/>
        </w:rPr>
      </w:pPr>
      <w:r w:rsidRPr="008B3118">
        <w:rPr>
          <w:rStyle w:val="FootnoteReference"/>
          <w:rFonts w:cs="Arial"/>
          <w:sz w:val="18"/>
          <w:szCs w:val="18"/>
        </w:rPr>
        <w:footnoteRef/>
      </w:r>
      <w:r w:rsidRPr="008B3118">
        <w:rPr>
          <w:rFonts w:cs="Arial"/>
          <w:sz w:val="18"/>
          <w:szCs w:val="18"/>
        </w:rPr>
        <w:t xml:space="preserve"> </w:t>
      </w:r>
      <w:hyperlink r:id="rId19" w:history="1">
        <w:r w:rsidRPr="008B3118">
          <w:rPr>
            <w:rStyle w:val="Hyperlink"/>
            <w:rFonts w:cs="Arial"/>
            <w:sz w:val="18"/>
            <w:szCs w:val="18"/>
          </w:rPr>
          <w:t>http://jncc.defra.gov.uk/pdf/web_432.pdf</w:t>
        </w:r>
      </w:hyperlink>
    </w:p>
  </w:footnote>
  <w:footnote w:id="25">
    <w:p w:rsidR="005B7131" w:rsidRPr="00133CAB" w:rsidRDefault="005B7131" w:rsidP="004C0661">
      <w:pPr>
        <w:autoSpaceDE w:val="0"/>
        <w:autoSpaceDN w:val="0"/>
        <w:adjustRightInd w:val="0"/>
        <w:jc w:val="both"/>
        <w:rPr>
          <w:rFonts w:ascii="TimesNewRoman" w:hAnsi="TimesNewRoman" w:cs="TimesNewRoman"/>
          <w:sz w:val="20"/>
          <w:szCs w:val="20"/>
        </w:rPr>
      </w:pPr>
      <w:r w:rsidRPr="008B3118">
        <w:rPr>
          <w:rStyle w:val="FootnoteReference"/>
          <w:rFonts w:cs="Arial"/>
          <w:sz w:val="18"/>
          <w:szCs w:val="18"/>
        </w:rPr>
        <w:footnoteRef/>
      </w:r>
      <w:r w:rsidRPr="008B3118">
        <w:rPr>
          <w:rFonts w:cs="Arial"/>
          <w:sz w:val="18"/>
          <w:szCs w:val="18"/>
        </w:rPr>
        <w:t xml:space="preserve"> When determining whether an area of the seabed should be considered as Annex I stony reef, if a ‘low’ is scored in any of the four characteristics (composition, elevation, extent or biota), then a </w:t>
      </w:r>
      <w:r w:rsidRPr="008B3118">
        <w:rPr>
          <w:rFonts w:cs="Arial"/>
          <w:b/>
          <w:bCs/>
          <w:sz w:val="18"/>
          <w:szCs w:val="18"/>
        </w:rPr>
        <w:t xml:space="preserve">strong </w:t>
      </w:r>
      <w:r w:rsidRPr="008B3118">
        <w:rPr>
          <w:rFonts w:cs="Arial"/>
          <w:sz w:val="18"/>
          <w:szCs w:val="18"/>
        </w:rPr>
        <w:t>justification would be required for this area to be considered as contributing to the Marine Natura site network of qualifying reefs in terms of the EU Habitats Directive</w:t>
      </w:r>
      <w:r>
        <w:rPr>
          <w:rFonts w:cs="Arial"/>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131" w:rsidRDefault="005B71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4F35"/>
    <w:multiLevelType w:val="hybridMultilevel"/>
    <w:tmpl w:val="E41ED524"/>
    <w:lvl w:ilvl="0" w:tplc="08090001">
      <w:start w:val="1"/>
      <w:numFmt w:val="bullet"/>
      <w:lvlText w:val=""/>
      <w:lvlJc w:val="left"/>
      <w:pPr>
        <w:ind w:left="720" w:hanging="360"/>
      </w:pPr>
      <w:rPr>
        <w:rFonts w:ascii="Symbol" w:hAnsi="Symbol" w:hint="default"/>
      </w:rPr>
    </w:lvl>
    <w:lvl w:ilvl="1" w:tplc="18D0351C">
      <w:start w:val="1"/>
      <w:numFmt w:val="bullet"/>
      <w:lvlText w:val="-"/>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3B7E7C"/>
    <w:multiLevelType w:val="hybridMultilevel"/>
    <w:tmpl w:val="3A124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FC5FA8"/>
    <w:multiLevelType w:val="hybridMultilevel"/>
    <w:tmpl w:val="FBC42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632B96"/>
    <w:multiLevelType w:val="hybridMultilevel"/>
    <w:tmpl w:val="0D024632"/>
    <w:lvl w:ilvl="0" w:tplc="11B0D1B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C003CF"/>
    <w:multiLevelType w:val="hybridMultilevel"/>
    <w:tmpl w:val="9C26C35E"/>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nsid w:val="08EF709F"/>
    <w:multiLevelType w:val="hybridMultilevel"/>
    <w:tmpl w:val="37C01488"/>
    <w:lvl w:ilvl="0" w:tplc="FCBC3FA6">
      <w:start w:val="1"/>
      <w:numFmt w:val="bullet"/>
      <w:pStyle w:val="BulletPoints"/>
      <w:lvlText w:val=""/>
      <w:lvlJc w:val="left"/>
      <w:pPr>
        <w:ind w:left="1160" w:hanging="360"/>
      </w:pPr>
      <w:rPr>
        <w:rFonts w:ascii="Symbol" w:hAnsi="Symbol" w:hint="default"/>
        <w:sz w:val="22"/>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6">
    <w:nsid w:val="08FF47B3"/>
    <w:multiLevelType w:val="hybridMultilevel"/>
    <w:tmpl w:val="BD785926"/>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nsid w:val="0D0C2B95"/>
    <w:multiLevelType w:val="hybridMultilevel"/>
    <w:tmpl w:val="3A8A0AEE"/>
    <w:lvl w:ilvl="0" w:tplc="11B0D1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DDE21F8"/>
    <w:multiLevelType w:val="hybridMultilevel"/>
    <w:tmpl w:val="B50E8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E5B6185"/>
    <w:multiLevelType w:val="hybridMultilevel"/>
    <w:tmpl w:val="D262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B8323F"/>
    <w:multiLevelType w:val="hybridMultilevel"/>
    <w:tmpl w:val="4ABEC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D2771D"/>
    <w:multiLevelType w:val="hybridMultilevel"/>
    <w:tmpl w:val="C3C6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3A318E"/>
    <w:multiLevelType w:val="hybridMultilevel"/>
    <w:tmpl w:val="9AA4F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DD2D74"/>
    <w:multiLevelType w:val="hybridMultilevel"/>
    <w:tmpl w:val="EE04D064"/>
    <w:lvl w:ilvl="0" w:tplc="AC78ED9A">
      <w:numFmt w:val="bullet"/>
      <w:lvlText w:val="-"/>
      <w:lvlJc w:val="left"/>
      <w:pPr>
        <w:ind w:left="1211" w:hanging="360"/>
      </w:pPr>
      <w:rPr>
        <w:rFonts w:ascii="Arial" w:eastAsia="Calibri"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nsid w:val="218237D0"/>
    <w:multiLevelType w:val="hybridMultilevel"/>
    <w:tmpl w:val="C102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124E56"/>
    <w:multiLevelType w:val="hybridMultilevel"/>
    <w:tmpl w:val="E0D4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0F2ADB"/>
    <w:multiLevelType w:val="hybridMultilevel"/>
    <w:tmpl w:val="BD4CAD68"/>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nsid w:val="23B752DD"/>
    <w:multiLevelType w:val="multilevel"/>
    <w:tmpl w:val="75549F8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771580D"/>
    <w:multiLevelType w:val="hybridMultilevel"/>
    <w:tmpl w:val="79F2B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8D400A8"/>
    <w:multiLevelType w:val="multilevel"/>
    <w:tmpl w:val="0E02D1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20">
    <w:nsid w:val="33127DAF"/>
    <w:multiLevelType w:val="multilevel"/>
    <w:tmpl w:val="11F68F8C"/>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lowerRoman"/>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7B274AA"/>
    <w:multiLevelType w:val="hybridMultilevel"/>
    <w:tmpl w:val="F7ECBB58"/>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nsid w:val="38AD7273"/>
    <w:multiLevelType w:val="hybridMultilevel"/>
    <w:tmpl w:val="1200C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3D484C"/>
    <w:multiLevelType w:val="multilevel"/>
    <w:tmpl w:val="8D0ECDC4"/>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24">
    <w:nsid w:val="3D2570EE"/>
    <w:multiLevelType w:val="hybridMultilevel"/>
    <w:tmpl w:val="3A7C24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nsid w:val="3E54582B"/>
    <w:multiLevelType w:val="hybridMultilevel"/>
    <w:tmpl w:val="A342CD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EDE0871"/>
    <w:multiLevelType w:val="hybridMultilevel"/>
    <w:tmpl w:val="2CDA01D4"/>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nsid w:val="46A57901"/>
    <w:multiLevelType w:val="hybridMultilevel"/>
    <w:tmpl w:val="A2F41D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192EEB"/>
    <w:multiLevelType w:val="hybridMultilevel"/>
    <w:tmpl w:val="586CB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F45329"/>
    <w:multiLevelType w:val="hybridMultilevel"/>
    <w:tmpl w:val="2C9EF76A"/>
    <w:lvl w:ilvl="0" w:tplc="E082980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2C01FC"/>
    <w:multiLevelType w:val="hybridMultilevel"/>
    <w:tmpl w:val="FF6A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4937AC"/>
    <w:multiLevelType w:val="hybridMultilevel"/>
    <w:tmpl w:val="FD3EC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E6C24C6"/>
    <w:multiLevelType w:val="hybridMultilevel"/>
    <w:tmpl w:val="D416D1BC"/>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nsid w:val="5FA0471F"/>
    <w:multiLevelType w:val="hybridMultilevel"/>
    <w:tmpl w:val="0D024632"/>
    <w:lvl w:ilvl="0" w:tplc="11B0D1B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1CC11F5"/>
    <w:multiLevelType w:val="hybridMultilevel"/>
    <w:tmpl w:val="3858E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2EE0E15"/>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3A8377E"/>
    <w:multiLevelType w:val="hybridMultilevel"/>
    <w:tmpl w:val="406602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76E213A6"/>
    <w:multiLevelType w:val="hybridMultilevel"/>
    <w:tmpl w:val="C4DCB872"/>
    <w:lvl w:ilvl="0" w:tplc="0809000F">
      <w:start w:val="1"/>
      <w:numFmt w:val="decimal"/>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nsid w:val="7BC05A4C"/>
    <w:multiLevelType w:val="hybridMultilevel"/>
    <w:tmpl w:val="A342CD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D46367E"/>
    <w:multiLevelType w:val="hybridMultilevel"/>
    <w:tmpl w:val="9814B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3"/>
  </w:num>
  <w:num w:numId="3">
    <w:abstractNumId w:val="23"/>
  </w:num>
  <w:num w:numId="4">
    <w:abstractNumId w:val="23"/>
  </w:num>
  <w:num w:numId="5">
    <w:abstractNumId w:val="19"/>
  </w:num>
  <w:num w:numId="6">
    <w:abstractNumId w:val="19"/>
  </w:num>
  <w:num w:numId="7">
    <w:abstractNumId w:val="19"/>
  </w:num>
  <w:num w:numId="8">
    <w:abstractNumId w:val="15"/>
  </w:num>
  <w:num w:numId="9">
    <w:abstractNumId w:val="5"/>
  </w:num>
  <w:num w:numId="10">
    <w:abstractNumId w:val="33"/>
  </w:num>
  <w:num w:numId="11">
    <w:abstractNumId w:val="13"/>
  </w:num>
  <w:num w:numId="12">
    <w:abstractNumId w:val="36"/>
  </w:num>
  <w:num w:numId="13">
    <w:abstractNumId w:val="24"/>
  </w:num>
  <w:num w:numId="14">
    <w:abstractNumId w:val="11"/>
  </w:num>
  <w:num w:numId="15">
    <w:abstractNumId w:val="1"/>
  </w:num>
  <w:num w:numId="16">
    <w:abstractNumId w:val="9"/>
  </w:num>
  <w:num w:numId="17">
    <w:abstractNumId w:val="22"/>
  </w:num>
  <w:num w:numId="18">
    <w:abstractNumId w:val="27"/>
  </w:num>
  <w:num w:numId="19">
    <w:abstractNumId w:val="2"/>
  </w:num>
  <w:num w:numId="20">
    <w:abstractNumId w:val="31"/>
  </w:num>
  <w:num w:numId="21">
    <w:abstractNumId w:val="3"/>
  </w:num>
  <w:num w:numId="22">
    <w:abstractNumId w:val="7"/>
  </w:num>
  <w:num w:numId="23">
    <w:abstractNumId w:val="39"/>
  </w:num>
  <w:num w:numId="24">
    <w:abstractNumId w:val="29"/>
  </w:num>
  <w:num w:numId="25">
    <w:abstractNumId w:val="20"/>
  </w:num>
  <w:num w:numId="26">
    <w:abstractNumId w:val="30"/>
  </w:num>
  <w:num w:numId="27">
    <w:abstractNumId w:val="14"/>
  </w:num>
  <w:num w:numId="28">
    <w:abstractNumId w:val="0"/>
  </w:num>
  <w:num w:numId="29">
    <w:abstractNumId w:val="16"/>
  </w:num>
  <w:num w:numId="30">
    <w:abstractNumId w:val="6"/>
  </w:num>
  <w:num w:numId="31">
    <w:abstractNumId w:val="12"/>
  </w:num>
  <w:num w:numId="32">
    <w:abstractNumId w:val="28"/>
  </w:num>
  <w:num w:numId="33">
    <w:abstractNumId w:val="4"/>
  </w:num>
  <w:num w:numId="34">
    <w:abstractNumId w:val="26"/>
  </w:num>
  <w:num w:numId="35">
    <w:abstractNumId w:val="25"/>
  </w:num>
  <w:num w:numId="36">
    <w:abstractNumId w:val="38"/>
  </w:num>
  <w:num w:numId="37">
    <w:abstractNumId w:val="34"/>
  </w:num>
  <w:num w:numId="38">
    <w:abstractNumId w:val="18"/>
  </w:num>
  <w:num w:numId="39">
    <w:abstractNumId w:val="8"/>
  </w:num>
  <w:num w:numId="40">
    <w:abstractNumId w:val="10"/>
  </w:num>
  <w:num w:numId="41">
    <w:abstractNumId w:val="35"/>
  </w:num>
  <w:num w:numId="42">
    <w:abstractNumId w:val="37"/>
  </w:num>
  <w:num w:numId="43">
    <w:abstractNumId w:val="21"/>
  </w:num>
  <w:num w:numId="4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stylePaneFormatFilter w:val="3F01"/>
  <w:defaultTabStop w:val="720"/>
  <w:drawingGridHorizontalSpacing w:val="110"/>
  <w:displayHorizontalDrawingGridEvery w:val="0"/>
  <w:displayVerticalDrawingGridEvery w:val="0"/>
  <w:noPunctuationKerning/>
  <w:characterSpacingControl w:val="doNotCompress"/>
  <w:hdrShapeDefaults>
    <o:shapedefaults v:ext="edit" spidmax="31745">
      <o:colormenu v:ext="edit" fillcolor="none [664]" strokecolor="none"/>
    </o:shapedefaults>
  </w:hdrShapeDefaults>
  <w:footnotePr>
    <w:footnote w:id="-1"/>
    <w:footnote w:id="0"/>
  </w:footnotePr>
  <w:endnotePr>
    <w:endnote w:id="-1"/>
    <w:endnote w:id="0"/>
  </w:endnotePr>
  <w:compat/>
  <w:docVars>
    <w:docVar w:name="REFMGR.InstantFormat" w:val="&lt;ENInstantFormat&gt;&lt;Enabled&gt;1&lt;/Enabled&gt;&lt;ScanUnformatted&gt;1&lt;/ScanUnformatted&gt;&lt;ScanChanges&gt;1&lt;/ScanChanges&gt;&lt;/ENInstantFormat&gt;"/>
    <w:docVar w:name="REFMGR.Libraries" w:val="&lt;ENLibraries&gt;&lt;Libraries&gt;&lt;item&gt;v12 Marine_Filing&lt;/item&gt;&lt;/Libraries&gt;&lt;/ENLibraries&gt;"/>
  </w:docVars>
  <w:rsids>
    <w:rsidRoot w:val="00D4732A"/>
    <w:rsid w:val="000002CE"/>
    <w:rsid w:val="000011F9"/>
    <w:rsid w:val="0001113F"/>
    <w:rsid w:val="00013743"/>
    <w:rsid w:val="00022425"/>
    <w:rsid w:val="00022BA5"/>
    <w:rsid w:val="0004742A"/>
    <w:rsid w:val="000513A1"/>
    <w:rsid w:val="0005223F"/>
    <w:rsid w:val="00061327"/>
    <w:rsid w:val="000613DC"/>
    <w:rsid w:val="00072454"/>
    <w:rsid w:val="00084299"/>
    <w:rsid w:val="0008664A"/>
    <w:rsid w:val="00090A6F"/>
    <w:rsid w:val="000B261D"/>
    <w:rsid w:val="000C1E09"/>
    <w:rsid w:val="000C4E3A"/>
    <w:rsid w:val="000D38BC"/>
    <w:rsid w:val="000D3E91"/>
    <w:rsid w:val="000E07E9"/>
    <w:rsid w:val="000E36AB"/>
    <w:rsid w:val="000E78E6"/>
    <w:rsid w:val="000F1B92"/>
    <w:rsid w:val="000F5ADF"/>
    <w:rsid w:val="000F63B0"/>
    <w:rsid w:val="001011C0"/>
    <w:rsid w:val="00101FC9"/>
    <w:rsid w:val="00102001"/>
    <w:rsid w:val="00107230"/>
    <w:rsid w:val="00107F93"/>
    <w:rsid w:val="00110C3D"/>
    <w:rsid w:val="00112C6F"/>
    <w:rsid w:val="001203DF"/>
    <w:rsid w:val="0012779A"/>
    <w:rsid w:val="00131A91"/>
    <w:rsid w:val="001511BF"/>
    <w:rsid w:val="00154C12"/>
    <w:rsid w:val="0016262A"/>
    <w:rsid w:val="0016544C"/>
    <w:rsid w:val="00165B41"/>
    <w:rsid w:val="00176769"/>
    <w:rsid w:val="00176C28"/>
    <w:rsid w:val="00180DC2"/>
    <w:rsid w:val="0018426F"/>
    <w:rsid w:val="00191D4C"/>
    <w:rsid w:val="001A4511"/>
    <w:rsid w:val="001B3306"/>
    <w:rsid w:val="001B6740"/>
    <w:rsid w:val="001D0681"/>
    <w:rsid w:val="001D100F"/>
    <w:rsid w:val="001D2F6E"/>
    <w:rsid w:val="001E6468"/>
    <w:rsid w:val="001E69B1"/>
    <w:rsid w:val="001F45D7"/>
    <w:rsid w:val="00204820"/>
    <w:rsid w:val="0021031A"/>
    <w:rsid w:val="00211BDB"/>
    <w:rsid w:val="00211CB2"/>
    <w:rsid w:val="0021536C"/>
    <w:rsid w:val="00217E07"/>
    <w:rsid w:val="00217EB1"/>
    <w:rsid w:val="00231005"/>
    <w:rsid w:val="00235E99"/>
    <w:rsid w:val="00237840"/>
    <w:rsid w:val="00244911"/>
    <w:rsid w:val="002463B7"/>
    <w:rsid w:val="0025106A"/>
    <w:rsid w:val="00254231"/>
    <w:rsid w:val="0025611D"/>
    <w:rsid w:val="00261A28"/>
    <w:rsid w:val="002642F3"/>
    <w:rsid w:val="0026592E"/>
    <w:rsid w:val="00266088"/>
    <w:rsid w:val="00267B34"/>
    <w:rsid w:val="00271535"/>
    <w:rsid w:val="002935AA"/>
    <w:rsid w:val="00293C2D"/>
    <w:rsid w:val="002A0924"/>
    <w:rsid w:val="002A1952"/>
    <w:rsid w:val="002A337D"/>
    <w:rsid w:val="002B08CE"/>
    <w:rsid w:val="002B49CB"/>
    <w:rsid w:val="002C495F"/>
    <w:rsid w:val="002D2A4E"/>
    <w:rsid w:val="002D4E57"/>
    <w:rsid w:val="002D52BB"/>
    <w:rsid w:val="002D64AA"/>
    <w:rsid w:val="002E03FC"/>
    <w:rsid w:val="002F47CA"/>
    <w:rsid w:val="002F70DC"/>
    <w:rsid w:val="00300097"/>
    <w:rsid w:val="00300B8B"/>
    <w:rsid w:val="00307115"/>
    <w:rsid w:val="00317049"/>
    <w:rsid w:val="00323DE8"/>
    <w:rsid w:val="00325B76"/>
    <w:rsid w:val="00330F57"/>
    <w:rsid w:val="00345E4A"/>
    <w:rsid w:val="0034775F"/>
    <w:rsid w:val="003537CC"/>
    <w:rsid w:val="00370EEA"/>
    <w:rsid w:val="00377904"/>
    <w:rsid w:val="00385202"/>
    <w:rsid w:val="00397ABC"/>
    <w:rsid w:val="003A4A61"/>
    <w:rsid w:val="003A5AC5"/>
    <w:rsid w:val="003B0D66"/>
    <w:rsid w:val="003B0DAA"/>
    <w:rsid w:val="003B4048"/>
    <w:rsid w:val="003C0F7C"/>
    <w:rsid w:val="003C2456"/>
    <w:rsid w:val="003C48A8"/>
    <w:rsid w:val="003C5B7D"/>
    <w:rsid w:val="003D0A28"/>
    <w:rsid w:val="003D2839"/>
    <w:rsid w:val="003D509C"/>
    <w:rsid w:val="003E4FF2"/>
    <w:rsid w:val="003E716D"/>
    <w:rsid w:val="003F79E7"/>
    <w:rsid w:val="00400A4A"/>
    <w:rsid w:val="00402015"/>
    <w:rsid w:val="00405B6B"/>
    <w:rsid w:val="0040763C"/>
    <w:rsid w:val="00423C4C"/>
    <w:rsid w:val="0042588C"/>
    <w:rsid w:val="0043536A"/>
    <w:rsid w:val="00436074"/>
    <w:rsid w:val="00444059"/>
    <w:rsid w:val="00446FA3"/>
    <w:rsid w:val="00447661"/>
    <w:rsid w:val="004516CE"/>
    <w:rsid w:val="00457194"/>
    <w:rsid w:val="004679BA"/>
    <w:rsid w:val="00471A5D"/>
    <w:rsid w:val="004778B7"/>
    <w:rsid w:val="00482950"/>
    <w:rsid w:val="00484B11"/>
    <w:rsid w:val="00487FCB"/>
    <w:rsid w:val="0049007F"/>
    <w:rsid w:val="0049049C"/>
    <w:rsid w:val="0049232C"/>
    <w:rsid w:val="004B3B90"/>
    <w:rsid w:val="004C0661"/>
    <w:rsid w:val="004C56B6"/>
    <w:rsid w:val="004C66FA"/>
    <w:rsid w:val="004D18B9"/>
    <w:rsid w:val="004D68AB"/>
    <w:rsid w:val="005020D4"/>
    <w:rsid w:val="005070E0"/>
    <w:rsid w:val="00521AEA"/>
    <w:rsid w:val="00523A5A"/>
    <w:rsid w:val="00524940"/>
    <w:rsid w:val="00526391"/>
    <w:rsid w:val="00533AA5"/>
    <w:rsid w:val="0053447B"/>
    <w:rsid w:val="00537AE5"/>
    <w:rsid w:val="0054274A"/>
    <w:rsid w:val="005438B6"/>
    <w:rsid w:val="0054441D"/>
    <w:rsid w:val="005474F0"/>
    <w:rsid w:val="005520D8"/>
    <w:rsid w:val="00557330"/>
    <w:rsid w:val="00564044"/>
    <w:rsid w:val="00564CFA"/>
    <w:rsid w:val="00565812"/>
    <w:rsid w:val="00572E0F"/>
    <w:rsid w:val="00596229"/>
    <w:rsid w:val="005A342C"/>
    <w:rsid w:val="005B57CB"/>
    <w:rsid w:val="005B6DA3"/>
    <w:rsid w:val="005B7131"/>
    <w:rsid w:val="005D1B7E"/>
    <w:rsid w:val="005D4175"/>
    <w:rsid w:val="005D7717"/>
    <w:rsid w:val="005E39D7"/>
    <w:rsid w:val="005E41BE"/>
    <w:rsid w:val="00615279"/>
    <w:rsid w:val="0061694E"/>
    <w:rsid w:val="006236CD"/>
    <w:rsid w:val="00643A08"/>
    <w:rsid w:val="00656943"/>
    <w:rsid w:val="00660F7D"/>
    <w:rsid w:val="00664722"/>
    <w:rsid w:val="0066648D"/>
    <w:rsid w:val="00666DA8"/>
    <w:rsid w:val="0067686A"/>
    <w:rsid w:val="00677D86"/>
    <w:rsid w:val="00693527"/>
    <w:rsid w:val="00696EF3"/>
    <w:rsid w:val="006A3A91"/>
    <w:rsid w:val="006B0CD8"/>
    <w:rsid w:val="006C0CE8"/>
    <w:rsid w:val="006C7680"/>
    <w:rsid w:val="006D165F"/>
    <w:rsid w:val="006F1572"/>
    <w:rsid w:val="006F169B"/>
    <w:rsid w:val="007011D4"/>
    <w:rsid w:val="00703E19"/>
    <w:rsid w:val="00703FB1"/>
    <w:rsid w:val="00704D78"/>
    <w:rsid w:val="007054F5"/>
    <w:rsid w:val="007076AC"/>
    <w:rsid w:val="00721FC1"/>
    <w:rsid w:val="00724263"/>
    <w:rsid w:val="007249F7"/>
    <w:rsid w:val="007250A6"/>
    <w:rsid w:val="00737725"/>
    <w:rsid w:val="0074495B"/>
    <w:rsid w:val="00746C5F"/>
    <w:rsid w:val="007527C8"/>
    <w:rsid w:val="00756FAF"/>
    <w:rsid w:val="007621FB"/>
    <w:rsid w:val="0076308D"/>
    <w:rsid w:val="00771863"/>
    <w:rsid w:val="00781B4D"/>
    <w:rsid w:val="0078218E"/>
    <w:rsid w:val="007852C4"/>
    <w:rsid w:val="007B70E4"/>
    <w:rsid w:val="007C29E2"/>
    <w:rsid w:val="007C3AC9"/>
    <w:rsid w:val="007C7B36"/>
    <w:rsid w:val="007D1A95"/>
    <w:rsid w:val="007D3CDE"/>
    <w:rsid w:val="007D61FE"/>
    <w:rsid w:val="007E1090"/>
    <w:rsid w:val="007F24A6"/>
    <w:rsid w:val="007F4D89"/>
    <w:rsid w:val="007F733A"/>
    <w:rsid w:val="00800EA8"/>
    <w:rsid w:val="00802031"/>
    <w:rsid w:val="00802B75"/>
    <w:rsid w:val="00805619"/>
    <w:rsid w:val="00810578"/>
    <w:rsid w:val="008142A6"/>
    <w:rsid w:val="00814926"/>
    <w:rsid w:val="00823ECE"/>
    <w:rsid w:val="0085228B"/>
    <w:rsid w:val="0085536A"/>
    <w:rsid w:val="00864C43"/>
    <w:rsid w:val="0087016D"/>
    <w:rsid w:val="00872BAD"/>
    <w:rsid w:val="0089581E"/>
    <w:rsid w:val="008B0814"/>
    <w:rsid w:val="008B0B7C"/>
    <w:rsid w:val="008B0F02"/>
    <w:rsid w:val="008B38B9"/>
    <w:rsid w:val="008C0EAB"/>
    <w:rsid w:val="008C6147"/>
    <w:rsid w:val="008D1738"/>
    <w:rsid w:val="008D7FD1"/>
    <w:rsid w:val="008E7D93"/>
    <w:rsid w:val="008F61B4"/>
    <w:rsid w:val="008F657D"/>
    <w:rsid w:val="008F7D7F"/>
    <w:rsid w:val="009024CD"/>
    <w:rsid w:val="00904A3E"/>
    <w:rsid w:val="00910557"/>
    <w:rsid w:val="0091099E"/>
    <w:rsid w:val="00915BDD"/>
    <w:rsid w:val="0092550B"/>
    <w:rsid w:val="009277A0"/>
    <w:rsid w:val="00936E01"/>
    <w:rsid w:val="00940890"/>
    <w:rsid w:val="00944F20"/>
    <w:rsid w:val="00973032"/>
    <w:rsid w:val="00977162"/>
    <w:rsid w:val="00984C94"/>
    <w:rsid w:val="00995DC4"/>
    <w:rsid w:val="00997334"/>
    <w:rsid w:val="009A026C"/>
    <w:rsid w:val="009A076D"/>
    <w:rsid w:val="009A1266"/>
    <w:rsid w:val="009A2818"/>
    <w:rsid w:val="009B1572"/>
    <w:rsid w:val="009B6AE5"/>
    <w:rsid w:val="009D4CD4"/>
    <w:rsid w:val="009D759E"/>
    <w:rsid w:val="009E4A2C"/>
    <w:rsid w:val="009E758C"/>
    <w:rsid w:val="009F4000"/>
    <w:rsid w:val="009F605D"/>
    <w:rsid w:val="00A04E46"/>
    <w:rsid w:val="00A17ABC"/>
    <w:rsid w:val="00A26BF3"/>
    <w:rsid w:val="00A277B7"/>
    <w:rsid w:val="00A506F0"/>
    <w:rsid w:val="00A5338B"/>
    <w:rsid w:val="00A53D9B"/>
    <w:rsid w:val="00A55CEF"/>
    <w:rsid w:val="00A625AA"/>
    <w:rsid w:val="00A7112E"/>
    <w:rsid w:val="00A82EC2"/>
    <w:rsid w:val="00A977E4"/>
    <w:rsid w:val="00AA0738"/>
    <w:rsid w:val="00AA194E"/>
    <w:rsid w:val="00AA3CBD"/>
    <w:rsid w:val="00AA563C"/>
    <w:rsid w:val="00AC0134"/>
    <w:rsid w:val="00AC0AA4"/>
    <w:rsid w:val="00AC1110"/>
    <w:rsid w:val="00AD0519"/>
    <w:rsid w:val="00AD1016"/>
    <w:rsid w:val="00AD1A10"/>
    <w:rsid w:val="00AD460F"/>
    <w:rsid w:val="00AD583B"/>
    <w:rsid w:val="00AE566B"/>
    <w:rsid w:val="00AE6969"/>
    <w:rsid w:val="00AF0B8A"/>
    <w:rsid w:val="00AF1002"/>
    <w:rsid w:val="00B05820"/>
    <w:rsid w:val="00B05E6D"/>
    <w:rsid w:val="00B377B7"/>
    <w:rsid w:val="00B601D3"/>
    <w:rsid w:val="00B605F2"/>
    <w:rsid w:val="00B76410"/>
    <w:rsid w:val="00B91277"/>
    <w:rsid w:val="00B939D0"/>
    <w:rsid w:val="00B949E5"/>
    <w:rsid w:val="00B962D0"/>
    <w:rsid w:val="00BB18E4"/>
    <w:rsid w:val="00BB20DD"/>
    <w:rsid w:val="00BB64BC"/>
    <w:rsid w:val="00BC6F2F"/>
    <w:rsid w:val="00BF4801"/>
    <w:rsid w:val="00BF5B28"/>
    <w:rsid w:val="00BF788E"/>
    <w:rsid w:val="00C003B7"/>
    <w:rsid w:val="00C038BC"/>
    <w:rsid w:val="00C05AC4"/>
    <w:rsid w:val="00C108BC"/>
    <w:rsid w:val="00C14140"/>
    <w:rsid w:val="00C21363"/>
    <w:rsid w:val="00C24B0C"/>
    <w:rsid w:val="00C25182"/>
    <w:rsid w:val="00C310B7"/>
    <w:rsid w:val="00C47DA5"/>
    <w:rsid w:val="00C61DE0"/>
    <w:rsid w:val="00C629DC"/>
    <w:rsid w:val="00C72204"/>
    <w:rsid w:val="00C727E8"/>
    <w:rsid w:val="00C7284A"/>
    <w:rsid w:val="00C9047D"/>
    <w:rsid w:val="00C907DE"/>
    <w:rsid w:val="00C9173C"/>
    <w:rsid w:val="00C923E2"/>
    <w:rsid w:val="00CA3D7C"/>
    <w:rsid w:val="00CB003B"/>
    <w:rsid w:val="00CB24D5"/>
    <w:rsid w:val="00CC1CF8"/>
    <w:rsid w:val="00CC2CCD"/>
    <w:rsid w:val="00CD2147"/>
    <w:rsid w:val="00CD4773"/>
    <w:rsid w:val="00CE603E"/>
    <w:rsid w:val="00CF1923"/>
    <w:rsid w:val="00D036E3"/>
    <w:rsid w:val="00D044AC"/>
    <w:rsid w:val="00D11F16"/>
    <w:rsid w:val="00D22D02"/>
    <w:rsid w:val="00D25D5A"/>
    <w:rsid w:val="00D26437"/>
    <w:rsid w:val="00D26AF5"/>
    <w:rsid w:val="00D27644"/>
    <w:rsid w:val="00D31CD7"/>
    <w:rsid w:val="00D33B59"/>
    <w:rsid w:val="00D41D5C"/>
    <w:rsid w:val="00D42362"/>
    <w:rsid w:val="00D4439E"/>
    <w:rsid w:val="00D4732A"/>
    <w:rsid w:val="00D751B0"/>
    <w:rsid w:val="00D75BDE"/>
    <w:rsid w:val="00D76DBD"/>
    <w:rsid w:val="00D943A6"/>
    <w:rsid w:val="00DA03B4"/>
    <w:rsid w:val="00DA0A5E"/>
    <w:rsid w:val="00DA3F0D"/>
    <w:rsid w:val="00DD1C8E"/>
    <w:rsid w:val="00DD3717"/>
    <w:rsid w:val="00DD6CF0"/>
    <w:rsid w:val="00DE1119"/>
    <w:rsid w:val="00DE79B6"/>
    <w:rsid w:val="00DF397F"/>
    <w:rsid w:val="00E04055"/>
    <w:rsid w:val="00E067E7"/>
    <w:rsid w:val="00E302E1"/>
    <w:rsid w:val="00E41DF4"/>
    <w:rsid w:val="00E50262"/>
    <w:rsid w:val="00E53914"/>
    <w:rsid w:val="00E552D9"/>
    <w:rsid w:val="00E560D4"/>
    <w:rsid w:val="00E57D0A"/>
    <w:rsid w:val="00E60329"/>
    <w:rsid w:val="00E6392F"/>
    <w:rsid w:val="00E7038D"/>
    <w:rsid w:val="00E73708"/>
    <w:rsid w:val="00E97E9F"/>
    <w:rsid w:val="00EA162C"/>
    <w:rsid w:val="00EA571F"/>
    <w:rsid w:val="00EA5A89"/>
    <w:rsid w:val="00EC261B"/>
    <w:rsid w:val="00EC77D1"/>
    <w:rsid w:val="00EC7F14"/>
    <w:rsid w:val="00ED3A12"/>
    <w:rsid w:val="00ED431A"/>
    <w:rsid w:val="00ED538C"/>
    <w:rsid w:val="00EE048E"/>
    <w:rsid w:val="00EE29A5"/>
    <w:rsid w:val="00EF4A8B"/>
    <w:rsid w:val="00EF4D0A"/>
    <w:rsid w:val="00F11B9B"/>
    <w:rsid w:val="00F12C52"/>
    <w:rsid w:val="00F1509A"/>
    <w:rsid w:val="00F23FF7"/>
    <w:rsid w:val="00F24536"/>
    <w:rsid w:val="00F31CEC"/>
    <w:rsid w:val="00F40F00"/>
    <w:rsid w:val="00F41E2E"/>
    <w:rsid w:val="00F53308"/>
    <w:rsid w:val="00F5672C"/>
    <w:rsid w:val="00F62679"/>
    <w:rsid w:val="00F66C40"/>
    <w:rsid w:val="00F75965"/>
    <w:rsid w:val="00F90805"/>
    <w:rsid w:val="00F91C07"/>
    <w:rsid w:val="00F924B5"/>
    <w:rsid w:val="00F96539"/>
    <w:rsid w:val="00FA74F8"/>
    <w:rsid w:val="00FC4E71"/>
    <w:rsid w:val="00FE27A5"/>
    <w:rsid w:val="00FE3D59"/>
    <w:rsid w:val="00FE4B6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enu v:ext="edit" fillcolor="none [66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011F9"/>
    <w:rPr>
      <w:rFonts w:ascii="Arial" w:hAnsi="Arial"/>
      <w:sz w:val="22"/>
      <w:szCs w:val="24"/>
      <w:lang w:eastAsia="en-US"/>
    </w:rPr>
  </w:style>
  <w:style w:type="paragraph" w:styleId="Heading1">
    <w:name w:val="heading 1"/>
    <w:basedOn w:val="Normal"/>
    <w:next w:val="Normal"/>
    <w:link w:val="Heading1Char"/>
    <w:uiPriority w:val="9"/>
    <w:qFormat/>
    <w:rsid w:val="00D4732A"/>
    <w:pPr>
      <w:keepNext/>
      <w:numPr>
        <w:numId w:val="4"/>
      </w:numPr>
      <w:spacing w:after="12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CB003B"/>
    <w:pPr>
      <w:keepNext/>
      <w:numPr>
        <w:ilvl w:val="1"/>
        <w:numId w:val="4"/>
      </w:numPr>
      <w:spacing w:before="100" w:beforeAutospacing="1" w:after="120"/>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995DC4"/>
    <w:pPr>
      <w:keepNext/>
      <w:keepLines/>
      <w:numPr>
        <w:ilvl w:val="2"/>
        <w:numId w:val="4"/>
      </w:numPr>
      <w:spacing w:after="120"/>
      <w:outlineLvl w:val="2"/>
    </w:pPr>
    <w:rPr>
      <w:rFonts w:eastAsia="Times New Roman"/>
      <w:b/>
      <w:bCs/>
      <w:sz w:val="24"/>
    </w:rPr>
  </w:style>
  <w:style w:type="paragraph" w:styleId="Heading7">
    <w:name w:val="heading 7"/>
    <w:basedOn w:val="Normal"/>
    <w:next w:val="Normal"/>
    <w:link w:val="Heading7Char"/>
    <w:uiPriority w:val="9"/>
    <w:semiHidden/>
    <w:unhideWhenUsed/>
    <w:qFormat/>
    <w:rsid w:val="000011F9"/>
    <w:pPr>
      <w:keepNext/>
      <w:keepLines/>
      <w:numPr>
        <w:ilvl w:val="6"/>
        <w:numId w:val="7"/>
      </w:numPr>
      <w:spacing w:before="200"/>
      <w:outlineLvl w:val="6"/>
    </w:pPr>
    <w:rPr>
      <w:rFonts w:ascii="Cambria" w:eastAsia="Times New Roman" w:hAnsi="Cambria"/>
      <w:i/>
      <w:iCs/>
      <w:color w:val="404040"/>
      <w:sz w:val="24"/>
    </w:rPr>
  </w:style>
  <w:style w:type="paragraph" w:styleId="Heading8">
    <w:name w:val="heading 8"/>
    <w:basedOn w:val="Normal"/>
    <w:next w:val="Normal"/>
    <w:link w:val="Heading8Char"/>
    <w:uiPriority w:val="9"/>
    <w:semiHidden/>
    <w:unhideWhenUsed/>
    <w:qFormat/>
    <w:rsid w:val="000011F9"/>
    <w:pPr>
      <w:keepNext/>
      <w:keepLines/>
      <w:numPr>
        <w:ilvl w:val="7"/>
        <w:numId w:val="7"/>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0011F9"/>
    <w:pPr>
      <w:keepNext/>
      <w:keepLines/>
      <w:numPr>
        <w:ilvl w:val="8"/>
        <w:numId w:val="7"/>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D460F"/>
    <w:pPr>
      <w:tabs>
        <w:tab w:val="center" w:pos="4153"/>
        <w:tab w:val="right" w:pos="8306"/>
      </w:tabs>
    </w:pPr>
  </w:style>
  <w:style w:type="paragraph" w:styleId="Footer">
    <w:name w:val="footer"/>
    <w:basedOn w:val="Normal"/>
    <w:link w:val="FooterChar"/>
    <w:uiPriority w:val="99"/>
    <w:rsid w:val="00AD460F"/>
    <w:pPr>
      <w:tabs>
        <w:tab w:val="center" w:pos="4153"/>
        <w:tab w:val="right" w:pos="8306"/>
      </w:tabs>
    </w:pPr>
  </w:style>
  <w:style w:type="paragraph" w:styleId="Title">
    <w:name w:val="Title"/>
    <w:basedOn w:val="Normal"/>
    <w:next w:val="Normal"/>
    <w:link w:val="TitleChar"/>
    <w:uiPriority w:val="10"/>
    <w:qFormat/>
    <w:rsid w:val="000011F9"/>
    <w:pPr>
      <w:keepNext/>
    </w:pPr>
    <w:rPr>
      <w:rFonts w:eastAsia="Times New Roman"/>
      <w:b/>
      <w:spacing w:val="5"/>
      <w:kern w:val="28"/>
      <w:sz w:val="36"/>
      <w:szCs w:val="52"/>
    </w:rPr>
  </w:style>
  <w:style w:type="table" w:styleId="TableGrid">
    <w:name w:val="Table Grid"/>
    <w:basedOn w:val="TableNormal"/>
    <w:uiPriority w:val="59"/>
    <w:rsid w:val="00AD46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96229"/>
  </w:style>
  <w:style w:type="character" w:customStyle="1" w:styleId="FooterChar">
    <w:name w:val="Footer Char"/>
    <w:basedOn w:val="DefaultParagraphFont"/>
    <w:link w:val="Footer"/>
    <w:uiPriority w:val="99"/>
    <w:rsid w:val="00FE3D59"/>
    <w:rPr>
      <w:sz w:val="22"/>
    </w:rPr>
  </w:style>
  <w:style w:type="paragraph" w:styleId="BalloonText">
    <w:name w:val="Balloon Text"/>
    <w:basedOn w:val="Normal"/>
    <w:link w:val="BalloonTextChar"/>
    <w:uiPriority w:val="99"/>
    <w:semiHidden/>
    <w:unhideWhenUsed/>
    <w:rsid w:val="00FE3D59"/>
    <w:rPr>
      <w:rFonts w:ascii="Tahoma" w:hAnsi="Tahoma" w:cs="Tahoma"/>
      <w:sz w:val="16"/>
      <w:szCs w:val="16"/>
    </w:rPr>
  </w:style>
  <w:style w:type="character" w:customStyle="1" w:styleId="BalloonTextChar">
    <w:name w:val="Balloon Text Char"/>
    <w:basedOn w:val="DefaultParagraphFont"/>
    <w:link w:val="BalloonText"/>
    <w:uiPriority w:val="99"/>
    <w:semiHidden/>
    <w:rsid w:val="00FE3D59"/>
    <w:rPr>
      <w:rFonts w:ascii="Tahoma" w:hAnsi="Tahoma" w:cs="Tahoma"/>
      <w:sz w:val="16"/>
      <w:szCs w:val="16"/>
    </w:rPr>
  </w:style>
  <w:style w:type="character" w:customStyle="1" w:styleId="Heading1Char">
    <w:name w:val="Heading 1 Char"/>
    <w:basedOn w:val="DefaultParagraphFont"/>
    <w:link w:val="Heading1"/>
    <w:uiPriority w:val="9"/>
    <w:rsid w:val="00D4732A"/>
    <w:rPr>
      <w:rFonts w:ascii="Arial" w:eastAsia="Times New Roman" w:hAnsi="Arial"/>
      <w:b/>
      <w:bCs/>
      <w:kern w:val="32"/>
      <w:sz w:val="32"/>
      <w:szCs w:val="32"/>
      <w:lang w:eastAsia="en-US"/>
    </w:rPr>
  </w:style>
  <w:style w:type="character" w:customStyle="1" w:styleId="Heading2Char">
    <w:name w:val="Heading 2 Char"/>
    <w:basedOn w:val="DefaultParagraphFont"/>
    <w:link w:val="Heading2"/>
    <w:uiPriority w:val="9"/>
    <w:rsid w:val="00CB003B"/>
    <w:rPr>
      <w:rFonts w:ascii="Arial" w:eastAsia="Times New Roman" w:hAnsi="Arial"/>
      <w:b/>
      <w:bCs/>
      <w:iCs/>
      <w:sz w:val="28"/>
      <w:szCs w:val="28"/>
      <w:lang w:eastAsia="en-US"/>
    </w:rPr>
  </w:style>
  <w:style w:type="character" w:customStyle="1" w:styleId="Heading3Char">
    <w:name w:val="Heading 3 Char"/>
    <w:basedOn w:val="DefaultParagraphFont"/>
    <w:link w:val="Heading3"/>
    <w:uiPriority w:val="9"/>
    <w:rsid w:val="00995DC4"/>
    <w:rPr>
      <w:rFonts w:ascii="Arial" w:eastAsia="Times New Roman" w:hAnsi="Arial"/>
      <w:b/>
      <w:bCs/>
      <w:sz w:val="24"/>
      <w:szCs w:val="24"/>
      <w:lang w:eastAsia="en-US"/>
    </w:rPr>
  </w:style>
  <w:style w:type="character" w:customStyle="1" w:styleId="Heading7Char">
    <w:name w:val="Heading 7 Char"/>
    <w:basedOn w:val="DefaultParagraphFont"/>
    <w:link w:val="Heading7"/>
    <w:uiPriority w:val="9"/>
    <w:semiHidden/>
    <w:rsid w:val="000011F9"/>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0011F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0011F9"/>
    <w:rPr>
      <w:rFonts w:ascii="Cambria" w:eastAsia="Times New Roman" w:hAnsi="Cambria" w:cs="Times New Roman"/>
      <w:i/>
      <w:iCs/>
      <w:color w:val="404040"/>
      <w:sz w:val="20"/>
      <w:szCs w:val="20"/>
    </w:rPr>
  </w:style>
  <w:style w:type="character" w:customStyle="1" w:styleId="TitleChar">
    <w:name w:val="Title Char"/>
    <w:basedOn w:val="DefaultParagraphFont"/>
    <w:link w:val="Title"/>
    <w:uiPriority w:val="10"/>
    <w:rsid w:val="000011F9"/>
    <w:rPr>
      <w:rFonts w:ascii="Arial" w:eastAsia="Times New Roman" w:hAnsi="Arial" w:cs="Times New Roman"/>
      <w:b/>
      <w:spacing w:val="5"/>
      <w:kern w:val="28"/>
      <w:sz w:val="36"/>
      <w:szCs w:val="52"/>
    </w:rPr>
  </w:style>
  <w:style w:type="paragraph" w:customStyle="1" w:styleId="HeadingNolevel">
    <w:name w:val="Heading (No level)"/>
    <w:basedOn w:val="Normal"/>
    <w:qFormat/>
    <w:rsid w:val="00D4732A"/>
    <w:pPr>
      <w:spacing w:before="100" w:beforeAutospacing="1" w:after="100" w:afterAutospacing="1"/>
      <w:jc w:val="both"/>
    </w:pPr>
    <w:rPr>
      <w:rFonts w:eastAsia="Times New Roman"/>
      <w:b/>
      <w:sz w:val="24"/>
      <w:lang w:eastAsia="en-GB"/>
    </w:rPr>
  </w:style>
  <w:style w:type="paragraph" w:customStyle="1" w:styleId="BulletPoints">
    <w:name w:val="Bullet Points"/>
    <w:basedOn w:val="Normal"/>
    <w:qFormat/>
    <w:rsid w:val="00D4732A"/>
    <w:pPr>
      <w:keepLines/>
      <w:numPr>
        <w:numId w:val="9"/>
      </w:numPr>
      <w:tabs>
        <w:tab w:val="left" w:pos="329"/>
      </w:tabs>
      <w:spacing w:before="100" w:beforeAutospacing="1" w:after="100" w:afterAutospacing="1"/>
      <w:ind w:left="0" w:firstLine="0"/>
      <w:contextualSpacing/>
      <w:jc w:val="both"/>
    </w:pPr>
    <w:rPr>
      <w:iCs/>
      <w:szCs w:val="20"/>
    </w:rPr>
  </w:style>
  <w:style w:type="character" w:customStyle="1" w:styleId="HeaderChar">
    <w:name w:val="Header Char"/>
    <w:basedOn w:val="DefaultParagraphFont"/>
    <w:link w:val="Header"/>
    <w:uiPriority w:val="99"/>
    <w:rsid w:val="00D4732A"/>
    <w:rPr>
      <w:rFonts w:ascii="Arial" w:hAnsi="Arial"/>
      <w:sz w:val="22"/>
      <w:szCs w:val="24"/>
      <w:lang w:eastAsia="en-US"/>
    </w:rPr>
  </w:style>
  <w:style w:type="paragraph" w:styleId="FootnoteText">
    <w:name w:val="footnote text"/>
    <w:basedOn w:val="Normal"/>
    <w:link w:val="FootnoteTextChar"/>
    <w:uiPriority w:val="99"/>
    <w:unhideWhenUsed/>
    <w:qFormat/>
    <w:rsid w:val="00D4732A"/>
    <w:pPr>
      <w:spacing w:before="100" w:beforeAutospacing="1" w:after="100" w:afterAutospacing="1"/>
      <w:jc w:val="both"/>
    </w:pPr>
    <w:rPr>
      <w:rFonts w:eastAsia="Times New Roman"/>
      <w:sz w:val="16"/>
      <w:szCs w:val="20"/>
    </w:rPr>
  </w:style>
  <w:style w:type="character" w:customStyle="1" w:styleId="FootnoteTextChar">
    <w:name w:val="Footnote Text Char"/>
    <w:basedOn w:val="DefaultParagraphFont"/>
    <w:link w:val="FootnoteText"/>
    <w:uiPriority w:val="99"/>
    <w:rsid w:val="00D4732A"/>
    <w:rPr>
      <w:rFonts w:ascii="Arial" w:eastAsia="Times New Roman" w:hAnsi="Arial"/>
      <w:sz w:val="16"/>
      <w:lang w:eastAsia="en-US"/>
    </w:rPr>
  </w:style>
  <w:style w:type="paragraph" w:styleId="ListParagraph">
    <w:name w:val="List Paragraph"/>
    <w:basedOn w:val="Normal"/>
    <w:uiPriority w:val="34"/>
    <w:qFormat/>
    <w:rsid w:val="00D4732A"/>
    <w:pPr>
      <w:spacing w:before="100" w:beforeAutospacing="1" w:after="100" w:afterAutospacing="1"/>
      <w:jc w:val="both"/>
    </w:pPr>
    <w:rPr>
      <w:rFonts w:eastAsia="Times New Roman"/>
      <w:lang w:eastAsia="en-GB"/>
    </w:rPr>
  </w:style>
  <w:style w:type="character" w:styleId="Hyperlink">
    <w:name w:val="Hyperlink"/>
    <w:basedOn w:val="DefaultParagraphFont"/>
    <w:uiPriority w:val="99"/>
    <w:unhideWhenUsed/>
    <w:rsid w:val="00D4732A"/>
    <w:rPr>
      <w:color w:val="0000FF"/>
      <w:u w:val="single"/>
    </w:rPr>
  </w:style>
  <w:style w:type="character" w:styleId="FootnoteReference">
    <w:name w:val="footnote reference"/>
    <w:basedOn w:val="DefaultParagraphFont"/>
    <w:uiPriority w:val="99"/>
    <w:semiHidden/>
    <w:unhideWhenUsed/>
    <w:rsid w:val="00D4732A"/>
    <w:rPr>
      <w:vertAlign w:val="superscript"/>
    </w:rPr>
  </w:style>
  <w:style w:type="character" w:styleId="Strong">
    <w:name w:val="Strong"/>
    <w:basedOn w:val="DefaultParagraphFont"/>
    <w:uiPriority w:val="22"/>
    <w:qFormat/>
    <w:rsid w:val="00D4732A"/>
    <w:rPr>
      <w:b/>
      <w:bCs/>
    </w:rPr>
  </w:style>
  <w:style w:type="paragraph" w:styleId="Caption">
    <w:name w:val="caption"/>
    <w:basedOn w:val="Normal"/>
    <w:next w:val="Normal"/>
    <w:uiPriority w:val="35"/>
    <w:unhideWhenUsed/>
    <w:qFormat/>
    <w:rsid w:val="00482950"/>
    <w:rPr>
      <w:b/>
      <w:bCs/>
      <w:sz w:val="20"/>
      <w:szCs w:val="20"/>
    </w:rPr>
  </w:style>
  <w:style w:type="character" w:styleId="FollowedHyperlink">
    <w:name w:val="FollowedHyperlink"/>
    <w:basedOn w:val="DefaultParagraphFont"/>
    <w:uiPriority w:val="99"/>
    <w:semiHidden/>
    <w:unhideWhenUsed/>
    <w:rsid w:val="004778B7"/>
    <w:rPr>
      <w:color w:val="800080"/>
      <w:u w:val="single"/>
    </w:rPr>
  </w:style>
  <w:style w:type="paragraph" w:styleId="TOCHeading">
    <w:name w:val="TOC Heading"/>
    <w:basedOn w:val="Heading1"/>
    <w:next w:val="Normal"/>
    <w:uiPriority w:val="39"/>
    <w:unhideWhenUsed/>
    <w:qFormat/>
    <w:rsid w:val="003D0A28"/>
    <w:pPr>
      <w:keepLines/>
      <w:numPr>
        <w:numId w:val="0"/>
      </w:numPr>
      <w:spacing w:before="480" w:after="0" w:line="276" w:lineRule="auto"/>
      <w:outlineLvl w:val="9"/>
    </w:pPr>
    <w:rPr>
      <w:kern w:val="0"/>
      <w:sz w:val="28"/>
      <w:szCs w:val="28"/>
      <w:lang w:val="en-US"/>
    </w:rPr>
  </w:style>
  <w:style w:type="paragraph" w:styleId="TOC1">
    <w:name w:val="toc 1"/>
    <w:basedOn w:val="Normal"/>
    <w:next w:val="Normal"/>
    <w:autoRedefine/>
    <w:uiPriority w:val="39"/>
    <w:unhideWhenUsed/>
    <w:rsid w:val="003D0A28"/>
  </w:style>
  <w:style w:type="paragraph" w:styleId="TOC2">
    <w:name w:val="toc 2"/>
    <w:basedOn w:val="Normal"/>
    <w:next w:val="Normal"/>
    <w:autoRedefine/>
    <w:uiPriority w:val="39"/>
    <w:unhideWhenUsed/>
    <w:rsid w:val="003D0A28"/>
    <w:pPr>
      <w:ind w:left="220"/>
    </w:pPr>
  </w:style>
  <w:style w:type="paragraph" w:styleId="TOC3">
    <w:name w:val="toc 3"/>
    <w:basedOn w:val="Normal"/>
    <w:next w:val="Normal"/>
    <w:autoRedefine/>
    <w:uiPriority w:val="39"/>
    <w:unhideWhenUsed/>
    <w:rsid w:val="003D0A28"/>
    <w:pPr>
      <w:ind w:left="440"/>
    </w:pPr>
  </w:style>
  <w:style w:type="character" w:styleId="CommentReference">
    <w:name w:val="annotation reference"/>
    <w:basedOn w:val="DefaultParagraphFont"/>
    <w:uiPriority w:val="99"/>
    <w:semiHidden/>
    <w:unhideWhenUsed/>
    <w:rsid w:val="00F66C40"/>
    <w:rPr>
      <w:sz w:val="16"/>
      <w:szCs w:val="16"/>
    </w:rPr>
  </w:style>
  <w:style w:type="paragraph" w:styleId="CommentText">
    <w:name w:val="annotation text"/>
    <w:basedOn w:val="Normal"/>
    <w:link w:val="CommentTextChar"/>
    <w:uiPriority w:val="99"/>
    <w:unhideWhenUsed/>
    <w:rsid w:val="00F66C40"/>
    <w:rPr>
      <w:sz w:val="20"/>
      <w:szCs w:val="20"/>
    </w:rPr>
  </w:style>
  <w:style w:type="character" w:customStyle="1" w:styleId="CommentTextChar">
    <w:name w:val="Comment Text Char"/>
    <w:basedOn w:val="DefaultParagraphFont"/>
    <w:link w:val="CommentText"/>
    <w:uiPriority w:val="99"/>
    <w:rsid w:val="00F66C4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66C40"/>
    <w:rPr>
      <w:b/>
      <w:bCs/>
    </w:rPr>
  </w:style>
  <w:style w:type="character" w:customStyle="1" w:styleId="CommentSubjectChar">
    <w:name w:val="Comment Subject Char"/>
    <w:basedOn w:val="CommentTextChar"/>
    <w:link w:val="CommentSubject"/>
    <w:uiPriority w:val="99"/>
    <w:semiHidden/>
    <w:rsid w:val="00F66C40"/>
    <w:rPr>
      <w:b/>
      <w:bCs/>
    </w:rPr>
  </w:style>
  <w:style w:type="paragraph" w:styleId="DocumentMap">
    <w:name w:val="Document Map"/>
    <w:basedOn w:val="Normal"/>
    <w:link w:val="DocumentMapChar"/>
    <w:uiPriority w:val="99"/>
    <w:semiHidden/>
    <w:unhideWhenUsed/>
    <w:rsid w:val="00F90805"/>
    <w:rPr>
      <w:rFonts w:ascii="Tahoma" w:hAnsi="Tahoma" w:cs="Tahoma"/>
      <w:sz w:val="16"/>
      <w:szCs w:val="16"/>
    </w:rPr>
  </w:style>
  <w:style w:type="character" w:customStyle="1" w:styleId="DocumentMapChar">
    <w:name w:val="Document Map Char"/>
    <w:basedOn w:val="DefaultParagraphFont"/>
    <w:link w:val="DocumentMap"/>
    <w:uiPriority w:val="99"/>
    <w:semiHidden/>
    <w:rsid w:val="00F90805"/>
    <w:rPr>
      <w:rFonts w:ascii="Tahoma" w:hAnsi="Tahoma" w:cs="Tahoma"/>
      <w:sz w:val="16"/>
      <w:szCs w:val="16"/>
      <w:lang w:eastAsia="en-US"/>
    </w:rPr>
  </w:style>
  <w:style w:type="paragraph" w:styleId="Revision">
    <w:name w:val="Revision"/>
    <w:hidden/>
    <w:uiPriority w:val="99"/>
    <w:semiHidden/>
    <w:rsid w:val="001A4511"/>
    <w:rPr>
      <w:rFonts w:ascii="Arial" w:hAnsi="Arial"/>
      <w:sz w:val="22"/>
      <w:szCs w:val="24"/>
      <w:lang w:eastAsia="en-US"/>
    </w:rPr>
  </w:style>
</w:styles>
</file>

<file path=word/webSettings.xml><?xml version="1.0" encoding="utf-8"?>
<w:webSettings xmlns:r="http://schemas.openxmlformats.org/officeDocument/2006/relationships" xmlns:w="http://schemas.openxmlformats.org/wordprocessingml/2006/main">
  <w:divs>
    <w:div w:id="12218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19.jpeg"/><Relationship Id="rId21" Type="http://schemas.openxmlformats.org/officeDocument/2006/relationships/image" Target="media/image6.jpeg"/><Relationship Id="rId34" Type="http://schemas.openxmlformats.org/officeDocument/2006/relationships/hyperlink" Target="http://eunis.eea.europa.eu/habitats/5555" TargetMode="External"/><Relationship Id="rId42" Type="http://schemas.openxmlformats.org/officeDocument/2006/relationships/hyperlink" Target="http://eunis.eea.europa.eu/habitats/5568" TargetMode="Externa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image" Target="media/image27.jpeg"/><Relationship Id="rId63" Type="http://schemas.openxmlformats.org/officeDocument/2006/relationships/header" Target="header8.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mailto:MarineHabitatClassification@jncc.gov.uk" TargetMode="External"/><Relationship Id="rId37" Type="http://schemas.openxmlformats.org/officeDocument/2006/relationships/hyperlink" Target="http://eunis.eea.europa.eu/habitats/2097" TargetMode="External"/><Relationship Id="rId40" Type="http://schemas.openxmlformats.org/officeDocument/2006/relationships/image" Target="media/image20.jpeg"/><Relationship Id="rId45" Type="http://schemas.openxmlformats.org/officeDocument/2006/relationships/hyperlink" Target="http://www.searchmesh.net/PDF/GMHM3_Detailed_explanation_of_seabed_sediment_classification.pdf" TargetMode="External"/><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footer" Target="footer7.xml"/><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3.jpeg"/><Relationship Id="rId52" Type="http://schemas.openxmlformats.org/officeDocument/2006/relationships/image" Target="media/image24.emf"/><Relationship Id="rId60" Type="http://schemas.openxmlformats.org/officeDocument/2006/relationships/image" Target="media/image32.jpeg"/><Relationship Id="rId65"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eunis.eea.europa.eu/habitats/2097" TargetMode="External"/><Relationship Id="rId43" Type="http://schemas.openxmlformats.org/officeDocument/2006/relationships/image" Target="media/image22.jpeg"/><Relationship Id="rId48" Type="http://schemas.openxmlformats.org/officeDocument/2006/relationships/footer" Target="footer6.xml"/><Relationship Id="rId56" Type="http://schemas.openxmlformats.org/officeDocument/2006/relationships/image" Target="media/image28.jpeg"/><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yperlink" Target="mailto:MarineHabitatClassification@jncc.gov.uk" TargetMode="External"/><Relationship Id="rId38" Type="http://schemas.openxmlformats.org/officeDocument/2006/relationships/image" Target="media/image18.jpeg"/><Relationship Id="rId46" Type="http://schemas.openxmlformats.org/officeDocument/2006/relationships/header" Target="header4.xml"/><Relationship Id="rId59" Type="http://schemas.openxmlformats.org/officeDocument/2006/relationships/image" Target="media/image31.png"/><Relationship Id="rId67" Type="http://schemas.openxmlformats.org/officeDocument/2006/relationships/footer" Target="footer11.xml"/><Relationship Id="rId20" Type="http://schemas.openxmlformats.org/officeDocument/2006/relationships/image" Target="media/image5.jpeg"/><Relationship Id="rId41" Type="http://schemas.openxmlformats.org/officeDocument/2006/relationships/image" Target="media/image21.jpeg"/><Relationship Id="rId54" Type="http://schemas.openxmlformats.org/officeDocument/2006/relationships/image" Target="media/image26.jpeg"/><Relationship Id="rId62"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jncc.defra.gov.uk/page-6266" TargetMode="External"/><Relationship Id="rId13" Type="http://schemas.openxmlformats.org/officeDocument/2006/relationships/hyperlink" Target="http://jncc.defra.gov.uk/pdf/04_05_introduction.pdf" TargetMode="External"/><Relationship Id="rId18" Type="http://schemas.openxmlformats.org/officeDocument/2006/relationships/hyperlink" Target="http://jncc.defra.gov.uk/page-1645" TargetMode="External"/><Relationship Id="rId3" Type="http://schemas.openxmlformats.org/officeDocument/2006/relationships/hyperlink" Target="http://www.nmbaqcs.org/reports.aspx" TargetMode="External"/><Relationship Id="rId7" Type="http://schemas.openxmlformats.org/officeDocument/2006/relationships/hyperlink" Target="http://www.seasearch.org.uk/downloads/SeasearchBiotopeKeyDec07web.pdf" TargetMode="External"/><Relationship Id="rId12" Type="http://schemas.openxmlformats.org/officeDocument/2006/relationships/hyperlink" Target="http://www.emodnet-seabedhabitats.eu/webgis" TargetMode="External"/><Relationship Id="rId17" Type="http://schemas.openxmlformats.org/officeDocument/2006/relationships/hyperlink" Target="http://www.emodnet-seabedhabitats.eu/pdf/GMHM1%20EUNIS_Habitat_Classification_Revised_2004.pdf" TargetMode="External"/><Relationship Id="rId2" Type="http://schemas.openxmlformats.org/officeDocument/2006/relationships/hyperlink" Target="http://www.emodnet-seabedhabitats.eu/default.aspx?page=1939" TargetMode="External"/><Relationship Id="rId16" Type="http://schemas.openxmlformats.org/officeDocument/2006/relationships/hyperlink" Target="http://jncc.defra.gov.uk/marine/biotopes/hierarchy.aspx" TargetMode="External"/><Relationship Id="rId1" Type="http://schemas.openxmlformats.org/officeDocument/2006/relationships/hyperlink" Target="http://jncc.defra.gov.uk/marine/biotopes/hierarchy.aspx" TargetMode="External"/><Relationship Id="rId6" Type="http://schemas.openxmlformats.org/officeDocument/2006/relationships/hyperlink" Target="http://jncc.defra.gov.uk/pdf/shabform.pdf" TargetMode="External"/><Relationship Id="rId11" Type="http://schemas.openxmlformats.org/officeDocument/2006/relationships/hyperlink" Target="http://www.emodnet-seabedhabitats.eu/outputs" TargetMode="External"/><Relationship Id="rId5" Type="http://schemas.openxmlformats.org/officeDocument/2006/relationships/hyperlink" Target="http://jncc.defra.gov.uk/pdf/lhabform.pdf" TargetMode="External"/><Relationship Id="rId15" Type="http://schemas.openxmlformats.org/officeDocument/2006/relationships/hyperlink" Target="http://eunis.eea.europa.eu/habitats-code-browser.jsp" TargetMode="External"/><Relationship Id="rId10" Type="http://schemas.openxmlformats.org/officeDocument/2006/relationships/hyperlink" Target="http://jncc.defra.gov.uk/pdf/04_05_introduction.pdf" TargetMode="External"/><Relationship Id="rId19" Type="http://schemas.openxmlformats.org/officeDocument/2006/relationships/hyperlink" Target="http://jncc.defra.gov.uk/pdf/web_432.pdf" TargetMode="External"/><Relationship Id="rId4" Type="http://schemas.openxmlformats.org/officeDocument/2006/relationships/hyperlink" Target="http://jncc.defra.gov.uk/page-2683" TargetMode="External"/><Relationship Id="rId9" Type="http://schemas.openxmlformats.org/officeDocument/2006/relationships/hyperlink" Target="http://www.ccgc.gov.uk/landscape--wildlife/habitats--species/habmap/downloads.aspx" TargetMode="External"/><Relationship Id="rId14" Type="http://schemas.openxmlformats.org/officeDocument/2006/relationships/hyperlink" Target="http://www.emodnet-seabedhabitats.eu/webg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Publications\JNCC%20Reports\JNCC%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BB869C-363A-4CE6-A174-AEE6522C5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JNCC Report Template.dot</Template>
  <TotalTime>388</TotalTime>
  <Pages>33</Pages>
  <Words>10319</Words>
  <Characters>68392</Characters>
  <Application>Microsoft Office Word</Application>
  <DocSecurity>0</DocSecurity>
  <Lines>569</Lines>
  <Paragraphs>157</Paragraphs>
  <ScaleCrop>false</ScaleCrop>
  <HeadingPairs>
    <vt:vector size="2" baseType="variant">
      <vt:variant>
        <vt:lpstr>Title</vt:lpstr>
      </vt:variant>
      <vt:variant>
        <vt:i4>1</vt:i4>
      </vt:variant>
    </vt:vector>
  </HeadingPairs>
  <TitlesOfParts>
    <vt:vector size="1" baseType="lpstr">
      <vt:lpstr/>
    </vt:vector>
  </TitlesOfParts>
  <Company>Jonit Nature Conservation Committee</Company>
  <LinksUpToDate>false</LinksUpToDate>
  <CharactersWithSpaces>78554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Parry</dc:creator>
  <cp:lastModifiedBy>Megan Parry</cp:lastModifiedBy>
  <cp:revision>32</cp:revision>
  <cp:lastPrinted>2014-03-26T14:46:00Z</cp:lastPrinted>
  <dcterms:created xsi:type="dcterms:W3CDTF">2015-02-03T12:00:00Z</dcterms:created>
  <dcterms:modified xsi:type="dcterms:W3CDTF">2015-03-04T09:28:00Z</dcterms:modified>
</cp:coreProperties>
</file>