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D4" w:rsidRPr="005231B4" w:rsidRDefault="008C1E2B" w:rsidP="009E252F">
      <w:pPr>
        <w:rPr>
          <w:rFonts w:cs="Arial"/>
          <w:b/>
          <w:color w:val="000000" w:themeColor="text1"/>
          <w:sz w:val="20"/>
          <w:szCs w:val="20"/>
          <w:u w:val="single"/>
        </w:rPr>
      </w:pPr>
      <w:proofErr w:type="gramStart"/>
      <w:r w:rsidRPr="005231B4">
        <w:rPr>
          <w:rFonts w:cs="Arial"/>
          <w:b/>
          <w:color w:val="000000" w:themeColor="text1"/>
          <w:sz w:val="20"/>
          <w:szCs w:val="20"/>
          <w:u w:val="single"/>
        </w:rPr>
        <w:t xml:space="preserve">Mid Nottinghamshire </w:t>
      </w:r>
      <w:r w:rsidR="001D1ED7" w:rsidRPr="005231B4">
        <w:rPr>
          <w:rFonts w:cs="Arial"/>
          <w:b/>
          <w:color w:val="000000" w:themeColor="text1"/>
          <w:sz w:val="20"/>
          <w:szCs w:val="20"/>
          <w:u w:val="single"/>
        </w:rPr>
        <w:t>Market Assessment</w:t>
      </w:r>
      <w:r w:rsidR="005410D4" w:rsidRPr="005231B4">
        <w:rPr>
          <w:rFonts w:cs="Arial"/>
          <w:b/>
          <w:color w:val="000000" w:themeColor="text1"/>
          <w:sz w:val="20"/>
          <w:szCs w:val="20"/>
          <w:u w:val="single"/>
        </w:rPr>
        <w:t xml:space="preserve"> Template.</w:t>
      </w:r>
      <w:proofErr w:type="gramEnd"/>
      <w:r w:rsidR="005410D4" w:rsidRPr="005231B4">
        <w:rPr>
          <w:rFonts w:cs="Arial"/>
          <w:b/>
          <w:color w:val="000000" w:themeColor="text1"/>
          <w:sz w:val="20"/>
          <w:szCs w:val="20"/>
          <w:u w:val="single"/>
        </w:rPr>
        <w:t xml:space="preserve">  </w:t>
      </w:r>
    </w:p>
    <w:p w:rsidR="00B90688" w:rsidRPr="005231B4" w:rsidRDefault="00B90688" w:rsidP="009E252F">
      <w:pPr>
        <w:rPr>
          <w:rFonts w:cs="Arial"/>
          <w:b/>
          <w:color w:val="000000" w:themeColor="text1"/>
          <w:sz w:val="20"/>
          <w:szCs w:val="20"/>
          <w:u w:val="single"/>
        </w:rPr>
      </w:pPr>
    </w:p>
    <w:p w:rsidR="00222E69" w:rsidRPr="005231B4" w:rsidRDefault="00222E69" w:rsidP="00300268">
      <w:pPr>
        <w:rPr>
          <w:rFonts w:cs="Arial"/>
          <w:sz w:val="20"/>
          <w:szCs w:val="20"/>
        </w:rPr>
      </w:pPr>
    </w:p>
    <w:p w:rsidR="00222E69" w:rsidRPr="005231B4" w:rsidRDefault="00222E69" w:rsidP="00222E69">
      <w:pPr>
        <w:jc w:val="both"/>
        <w:rPr>
          <w:rFonts w:cs="Arial"/>
          <w:sz w:val="20"/>
          <w:szCs w:val="20"/>
        </w:rPr>
      </w:pPr>
      <w:r w:rsidRPr="005231B4">
        <w:rPr>
          <w:rFonts w:cs="Arial"/>
          <w:sz w:val="20"/>
          <w:szCs w:val="20"/>
        </w:rPr>
        <w:t>The Mid- and South-Nottinghamshire Clinical Commissioning Groups (NHS Newark and Sherwood CCG, NHS Mansfield and Ashfield CCG, NHS Nottingham North and East CCG, NHS Nottingham West CCG and NHS Rushcliffe CCG) are carrying out a market assessment exercise in order to help us develop primary care services for patients in mental health care cluster 4.</w:t>
      </w:r>
    </w:p>
    <w:p w:rsidR="00222E69" w:rsidRPr="005231B4" w:rsidRDefault="00222E69" w:rsidP="00222E69">
      <w:pPr>
        <w:jc w:val="both"/>
        <w:rPr>
          <w:rFonts w:cs="Arial"/>
          <w:sz w:val="20"/>
          <w:szCs w:val="20"/>
        </w:rPr>
      </w:pPr>
    </w:p>
    <w:p w:rsidR="00222E69" w:rsidRPr="005231B4" w:rsidRDefault="00222E69" w:rsidP="00222E69">
      <w:pPr>
        <w:jc w:val="both"/>
        <w:rPr>
          <w:rFonts w:cs="Arial"/>
          <w:sz w:val="20"/>
          <w:szCs w:val="20"/>
        </w:rPr>
      </w:pPr>
      <w:r w:rsidRPr="005231B4">
        <w:rPr>
          <w:rFonts w:cs="Arial"/>
          <w:sz w:val="20"/>
          <w:szCs w:val="20"/>
        </w:rPr>
        <w:t xml:space="preserve">It is expected that primary care psychological therapies (PCPT) can meet the needs of many people in cluster 4; however, for people who have not recovered through PCPT or where PCPT is not deemed suitable, commissioners wish to assess whether any alternative options can be provided within primary care. </w:t>
      </w:r>
    </w:p>
    <w:p w:rsidR="00222E69" w:rsidRPr="005231B4" w:rsidRDefault="00222E69" w:rsidP="00222E69">
      <w:pPr>
        <w:jc w:val="both"/>
        <w:rPr>
          <w:rFonts w:cs="Arial"/>
          <w:sz w:val="20"/>
          <w:szCs w:val="20"/>
        </w:rPr>
      </w:pPr>
    </w:p>
    <w:p w:rsidR="00222E69" w:rsidRPr="005231B4" w:rsidRDefault="00222E69" w:rsidP="00222E69">
      <w:pPr>
        <w:jc w:val="both"/>
        <w:rPr>
          <w:rFonts w:cs="Arial"/>
          <w:sz w:val="20"/>
          <w:szCs w:val="20"/>
        </w:rPr>
      </w:pPr>
      <w:r w:rsidRPr="005231B4">
        <w:rPr>
          <w:rFonts w:cs="Arial"/>
          <w:sz w:val="20"/>
          <w:szCs w:val="20"/>
        </w:rPr>
        <w:t>Commissioners would like the market to consider:</w:t>
      </w:r>
    </w:p>
    <w:p w:rsidR="00222E69" w:rsidRPr="005231B4" w:rsidRDefault="00222E69" w:rsidP="00222E69">
      <w:pPr>
        <w:numPr>
          <w:ilvl w:val="0"/>
          <w:numId w:val="5"/>
        </w:numPr>
        <w:jc w:val="both"/>
        <w:rPr>
          <w:rFonts w:cs="Arial"/>
          <w:sz w:val="20"/>
          <w:szCs w:val="20"/>
        </w:rPr>
      </w:pPr>
      <w:r w:rsidRPr="005231B4">
        <w:rPr>
          <w:rFonts w:cs="Arial"/>
          <w:sz w:val="20"/>
          <w:szCs w:val="20"/>
        </w:rPr>
        <w:t>What types of service or treatment could be provided for people in cluster 4? Services/treatments must be effective in promoting sustainable recovery and enabling people to eventually become independent of services.</w:t>
      </w:r>
    </w:p>
    <w:p w:rsidR="00222E69" w:rsidRPr="005231B4" w:rsidRDefault="00222E69" w:rsidP="00222E69">
      <w:pPr>
        <w:ind w:left="720"/>
        <w:jc w:val="both"/>
        <w:rPr>
          <w:rFonts w:eastAsiaTheme="minorHAnsi" w:cs="Arial"/>
          <w:sz w:val="20"/>
          <w:szCs w:val="20"/>
        </w:rPr>
      </w:pPr>
      <w:r w:rsidRPr="005231B4">
        <w:rPr>
          <w:rFonts w:cs="Arial"/>
          <w:sz w:val="20"/>
          <w:szCs w:val="20"/>
        </w:rPr>
        <w:t>The following types of services may be considered as part of this exercise:</w:t>
      </w:r>
    </w:p>
    <w:p w:rsidR="00222E69" w:rsidRPr="005231B4" w:rsidRDefault="00222E69" w:rsidP="00222E69">
      <w:pPr>
        <w:numPr>
          <w:ilvl w:val="0"/>
          <w:numId w:val="6"/>
        </w:numPr>
        <w:jc w:val="both"/>
        <w:rPr>
          <w:rFonts w:cs="Arial"/>
          <w:sz w:val="20"/>
          <w:szCs w:val="20"/>
        </w:rPr>
      </w:pPr>
      <w:r w:rsidRPr="005231B4">
        <w:rPr>
          <w:rFonts w:cs="Arial"/>
          <w:sz w:val="20"/>
          <w:szCs w:val="20"/>
        </w:rPr>
        <w:t>Wellbeing hub – online/telephone with face to face drop-in sessions for advice and signposting</w:t>
      </w:r>
    </w:p>
    <w:p w:rsidR="00222E69" w:rsidRPr="005231B4" w:rsidRDefault="00222E69" w:rsidP="00222E69">
      <w:pPr>
        <w:numPr>
          <w:ilvl w:val="0"/>
          <w:numId w:val="6"/>
        </w:numPr>
        <w:jc w:val="both"/>
        <w:rPr>
          <w:rFonts w:cs="Arial"/>
          <w:sz w:val="20"/>
          <w:szCs w:val="20"/>
        </w:rPr>
      </w:pPr>
      <w:r w:rsidRPr="005231B4">
        <w:rPr>
          <w:rFonts w:cs="Arial"/>
          <w:sz w:val="20"/>
          <w:szCs w:val="20"/>
        </w:rPr>
        <w:t>Wellbeing navigators – one-to-one support for a limited number of sessions, to assess an individual’s needs and support them to access the most appropriate services</w:t>
      </w:r>
    </w:p>
    <w:p w:rsidR="00222E69" w:rsidRPr="005231B4" w:rsidRDefault="00222E69" w:rsidP="00222E69">
      <w:pPr>
        <w:numPr>
          <w:ilvl w:val="0"/>
          <w:numId w:val="6"/>
        </w:numPr>
        <w:jc w:val="both"/>
        <w:rPr>
          <w:rFonts w:cs="Arial"/>
          <w:sz w:val="20"/>
          <w:szCs w:val="20"/>
        </w:rPr>
      </w:pPr>
      <w:r w:rsidRPr="005231B4">
        <w:rPr>
          <w:rFonts w:cs="Arial"/>
          <w:sz w:val="20"/>
          <w:szCs w:val="20"/>
        </w:rPr>
        <w:t>Recovery college/courses – an educational approach to understanding one’s mental health and building resilience</w:t>
      </w:r>
    </w:p>
    <w:p w:rsidR="00222E69" w:rsidRPr="005231B4" w:rsidRDefault="00222E69" w:rsidP="00222E69">
      <w:pPr>
        <w:numPr>
          <w:ilvl w:val="0"/>
          <w:numId w:val="6"/>
        </w:numPr>
        <w:jc w:val="both"/>
        <w:rPr>
          <w:rFonts w:cs="Arial"/>
          <w:sz w:val="20"/>
          <w:szCs w:val="20"/>
        </w:rPr>
      </w:pPr>
      <w:r w:rsidRPr="005231B4">
        <w:rPr>
          <w:rFonts w:cs="Arial"/>
          <w:sz w:val="20"/>
          <w:szCs w:val="20"/>
        </w:rPr>
        <w:t>Wellbeing approach – such as engagement in meaningful activities, peer support/mentoring and social inclusion</w:t>
      </w:r>
    </w:p>
    <w:p w:rsidR="00222E69" w:rsidRPr="005231B4" w:rsidRDefault="00222E69" w:rsidP="00222E69">
      <w:pPr>
        <w:numPr>
          <w:ilvl w:val="0"/>
          <w:numId w:val="5"/>
        </w:numPr>
        <w:jc w:val="both"/>
        <w:rPr>
          <w:rFonts w:cs="Arial"/>
          <w:sz w:val="20"/>
          <w:szCs w:val="20"/>
        </w:rPr>
      </w:pPr>
      <w:r w:rsidRPr="005231B4">
        <w:rPr>
          <w:rFonts w:cs="Arial"/>
          <w:sz w:val="20"/>
          <w:szCs w:val="20"/>
        </w:rPr>
        <w:t>Does the market have the capacity, capability and willingness to provide primary care mental health services, such as those described above, to people in cluster 4?</w:t>
      </w:r>
    </w:p>
    <w:p w:rsidR="00222E69" w:rsidRPr="005231B4" w:rsidRDefault="00222E69" w:rsidP="00222E69">
      <w:pPr>
        <w:numPr>
          <w:ilvl w:val="0"/>
          <w:numId w:val="5"/>
        </w:numPr>
        <w:jc w:val="both"/>
        <w:rPr>
          <w:rFonts w:cs="Arial"/>
          <w:sz w:val="20"/>
          <w:szCs w:val="20"/>
        </w:rPr>
      </w:pPr>
      <w:r w:rsidRPr="005231B4">
        <w:rPr>
          <w:rFonts w:cs="Arial"/>
          <w:sz w:val="20"/>
          <w:szCs w:val="20"/>
        </w:rPr>
        <w:t>Would it be necessary, or advantageous, for several providers to work together to deliver this kind of service?</w:t>
      </w:r>
    </w:p>
    <w:p w:rsidR="00222E69" w:rsidRPr="005231B4" w:rsidRDefault="00222E69" w:rsidP="00222E69">
      <w:pPr>
        <w:numPr>
          <w:ilvl w:val="0"/>
          <w:numId w:val="5"/>
        </w:numPr>
        <w:jc w:val="both"/>
        <w:rPr>
          <w:rFonts w:cs="Arial"/>
          <w:sz w:val="20"/>
          <w:szCs w:val="20"/>
        </w:rPr>
      </w:pPr>
      <w:r w:rsidRPr="005231B4">
        <w:rPr>
          <w:rFonts w:cs="Arial"/>
          <w:sz w:val="20"/>
          <w:szCs w:val="20"/>
        </w:rPr>
        <w:t>Are there any issues that may cause providers difficulty in delivering this kind of service, for example the geography of the area?</w:t>
      </w:r>
    </w:p>
    <w:p w:rsidR="00222E69" w:rsidRPr="005231B4" w:rsidRDefault="00222E69" w:rsidP="00222E69">
      <w:pPr>
        <w:numPr>
          <w:ilvl w:val="0"/>
          <w:numId w:val="5"/>
        </w:numPr>
        <w:jc w:val="both"/>
        <w:rPr>
          <w:rFonts w:cs="Arial"/>
          <w:sz w:val="20"/>
          <w:szCs w:val="20"/>
        </w:rPr>
      </w:pPr>
      <w:r w:rsidRPr="005231B4">
        <w:rPr>
          <w:rFonts w:cs="Arial"/>
          <w:sz w:val="20"/>
          <w:szCs w:val="20"/>
        </w:rPr>
        <w:t>Are there certain cohorts of patients within cluster 4 which would be more appropriately supported within secondary care, such as people with certain diagnoses?</w:t>
      </w:r>
    </w:p>
    <w:p w:rsidR="00222E69" w:rsidRPr="005231B4" w:rsidRDefault="00222E69" w:rsidP="00222E69">
      <w:pPr>
        <w:numPr>
          <w:ilvl w:val="0"/>
          <w:numId w:val="5"/>
        </w:numPr>
        <w:jc w:val="both"/>
        <w:rPr>
          <w:rFonts w:cs="Arial"/>
          <w:sz w:val="20"/>
          <w:szCs w:val="20"/>
        </w:rPr>
      </w:pPr>
      <w:r w:rsidRPr="005231B4">
        <w:rPr>
          <w:rFonts w:cs="Arial"/>
          <w:sz w:val="20"/>
          <w:szCs w:val="20"/>
        </w:rPr>
        <w:t>While it is expected that PCPT will meet the needs of most people in clusters 1-3, could there be benefits in people in clusters 1-3 accessing an alternative primary care service alongside people in cluster 4? How would providers see this working?</w:t>
      </w:r>
    </w:p>
    <w:p w:rsidR="00222E69" w:rsidRPr="005231B4" w:rsidRDefault="00222E69" w:rsidP="00222E69">
      <w:pPr>
        <w:jc w:val="both"/>
        <w:rPr>
          <w:rFonts w:cs="Arial"/>
          <w:sz w:val="20"/>
          <w:szCs w:val="20"/>
        </w:rPr>
      </w:pPr>
    </w:p>
    <w:p w:rsidR="00002BB7" w:rsidRPr="005231B4" w:rsidRDefault="00002BB7" w:rsidP="00222E69">
      <w:pPr>
        <w:jc w:val="both"/>
        <w:rPr>
          <w:rFonts w:cs="Arial"/>
          <w:color w:val="000000" w:themeColor="text1"/>
          <w:sz w:val="20"/>
          <w:szCs w:val="20"/>
        </w:rPr>
      </w:pPr>
    </w:p>
    <w:p w:rsidR="005231B4" w:rsidRPr="005231B4" w:rsidRDefault="008C1E2B" w:rsidP="002B297C">
      <w:pPr>
        <w:jc w:val="both"/>
        <w:rPr>
          <w:rFonts w:cs="Arial"/>
          <w:color w:val="000000" w:themeColor="text1"/>
          <w:sz w:val="20"/>
          <w:szCs w:val="20"/>
        </w:rPr>
      </w:pPr>
      <w:r w:rsidRPr="005231B4">
        <w:rPr>
          <w:rFonts w:cs="Arial"/>
          <w:color w:val="000000" w:themeColor="text1"/>
          <w:sz w:val="20"/>
          <w:szCs w:val="20"/>
        </w:rPr>
        <w:t xml:space="preserve">Please complete the template in Appendix A below where appropriate sharing your views with us.  </w:t>
      </w:r>
    </w:p>
    <w:p w:rsidR="005231B4" w:rsidRPr="005231B4" w:rsidRDefault="005231B4" w:rsidP="002B297C">
      <w:pPr>
        <w:jc w:val="both"/>
        <w:rPr>
          <w:rFonts w:cs="Arial"/>
          <w:color w:val="000000" w:themeColor="text1"/>
          <w:sz w:val="20"/>
          <w:szCs w:val="20"/>
        </w:rPr>
      </w:pPr>
    </w:p>
    <w:p w:rsidR="002B297C" w:rsidRPr="005231B4" w:rsidRDefault="008C1E2B" w:rsidP="002B297C">
      <w:pPr>
        <w:jc w:val="both"/>
        <w:rPr>
          <w:rFonts w:eastAsiaTheme="minorHAnsi" w:cs="Arial"/>
          <w:sz w:val="20"/>
          <w:szCs w:val="20"/>
          <w:lang w:eastAsia="en-US"/>
        </w:rPr>
      </w:pPr>
      <w:r w:rsidRPr="005231B4">
        <w:rPr>
          <w:rFonts w:cs="Arial"/>
          <w:color w:val="000000" w:themeColor="text1"/>
          <w:sz w:val="20"/>
          <w:szCs w:val="20"/>
        </w:rPr>
        <w:t xml:space="preserve">Please note that </w:t>
      </w:r>
      <w:r w:rsidR="002B297C" w:rsidRPr="005231B4">
        <w:rPr>
          <w:rFonts w:cs="Arial"/>
          <w:color w:val="000000" w:themeColor="text1"/>
          <w:sz w:val="20"/>
          <w:szCs w:val="20"/>
        </w:rPr>
        <w:t>this</w:t>
      </w:r>
      <w:r w:rsidR="002B297C" w:rsidRPr="005231B4">
        <w:rPr>
          <w:rFonts w:eastAsiaTheme="minorHAnsi" w:cs="Arial"/>
          <w:sz w:val="20"/>
          <w:szCs w:val="20"/>
          <w:lang w:eastAsia="en-US"/>
        </w:rPr>
        <w:t xml:space="preserve"> is a non-binding informat</w:t>
      </w:r>
      <w:r w:rsidR="002B297C" w:rsidRPr="005231B4">
        <w:rPr>
          <w:rFonts w:eastAsiaTheme="minorHAnsi" w:cs="Arial"/>
          <w:sz w:val="20"/>
          <w:szCs w:val="20"/>
          <w:lang w:eastAsia="en-US"/>
        </w:rPr>
        <w:t xml:space="preserve">ion seeking / marketing assessment </w:t>
      </w:r>
      <w:r w:rsidR="002B297C" w:rsidRPr="005231B4">
        <w:rPr>
          <w:rFonts w:eastAsiaTheme="minorHAnsi" w:cs="Arial"/>
          <w:sz w:val="20"/>
          <w:szCs w:val="20"/>
          <w:lang w:eastAsia="en-US"/>
        </w:rPr>
        <w:t>exercise which is intended to inform future commissioning and procurement decisions</w:t>
      </w:r>
      <w:r w:rsidR="005231B4" w:rsidRPr="005231B4">
        <w:rPr>
          <w:rFonts w:eastAsiaTheme="minorHAnsi" w:cs="Arial"/>
          <w:sz w:val="20"/>
          <w:szCs w:val="20"/>
          <w:lang w:eastAsia="en-US"/>
        </w:rPr>
        <w:t xml:space="preserve"> </w:t>
      </w:r>
    </w:p>
    <w:p w:rsidR="00002BB7" w:rsidRPr="005231B4" w:rsidRDefault="00002BB7" w:rsidP="00222E69">
      <w:pPr>
        <w:jc w:val="both"/>
        <w:rPr>
          <w:rFonts w:cs="Arial"/>
          <w:color w:val="000000" w:themeColor="text1"/>
          <w:sz w:val="20"/>
          <w:szCs w:val="20"/>
        </w:rPr>
      </w:pPr>
    </w:p>
    <w:p w:rsidR="00002BB7" w:rsidRPr="005231B4" w:rsidRDefault="00002BB7" w:rsidP="00222E69">
      <w:pPr>
        <w:jc w:val="both"/>
        <w:rPr>
          <w:rFonts w:cs="Arial"/>
          <w:color w:val="000000" w:themeColor="text1"/>
          <w:sz w:val="20"/>
          <w:szCs w:val="20"/>
        </w:rPr>
      </w:pPr>
    </w:p>
    <w:p w:rsidR="00002BB7" w:rsidRPr="005231B4" w:rsidRDefault="00002BB7" w:rsidP="00222E69">
      <w:pPr>
        <w:jc w:val="both"/>
        <w:rPr>
          <w:rFonts w:cs="Arial"/>
          <w:color w:val="000000" w:themeColor="text1"/>
          <w:sz w:val="20"/>
          <w:szCs w:val="20"/>
        </w:rPr>
      </w:pPr>
    </w:p>
    <w:p w:rsidR="00002BB7" w:rsidRPr="005231B4" w:rsidRDefault="00002BB7" w:rsidP="00222E69">
      <w:pPr>
        <w:jc w:val="both"/>
        <w:rPr>
          <w:rFonts w:cs="Arial"/>
          <w:color w:val="000000" w:themeColor="text1"/>
          <w:sz w:val="20"/>
          <w:szCs w:val="20"/>
        </w:rPr>
      </w:pPr>
    </w:p>
    <w:p w:rsidR="00002BB7" w:rsidRPr="005231B4" w:rsidRDefault="00002BB7" w:rsidP="00222E69">
      <w:pPr>
        <w:jc w:val="both"/>
        <w:rPr>
          <w:rFonts w:cs="Arial"/>
          <w:color w:val="000000" w:themeColor="text1"/>
          <w:sz w:val="20"/>
          <w:szCs w:val="20"/>
        </w:rPr>
      </w:pPr>
    </w:p>
    <w:p w:rsidR="00002BB7" w:rsidRPr="005231B4" w:rsidRDefault="00002BB7" w:rsidP="00222E69">
      <w:pPr>
        <w:jc w:val="both"/>
        <w:rPr>
          <w:rFonts w:cs="Arial"/>
          <w:color w:val="000000" w:themeColor="text1"/>
          <w:sz w:val="20"/>
          <w:szCs w:val="20"/>
        </w:rPr>
      </w:pPr>
    </w:p>
    <w:p w:rsidR="00002BB7" w:rsidRPr="005231B4" w:rsidRDefault="00002BB7" w:rsidP="00222E69">
      <w:pPr>
        <w:jc w:val="both"/>
        <w:rPr>
          <w:rFonts w:cs="Arial"/>
          <w:color w:val="000000" w:themeColor="text1"/>
          <w:sz w:val="20"/>
          <w:szCs w:val="20"/>
        </w:rPr>
      </w:pPr>
    </w:p>
    <w:p w:rsidR="00002BB7" w:rsidRPr="005231B4" w:rsidRDefault="00002BB7" w:rsidP="00222E69">
      <w:pPr>
        <w:jc w:val="both"/>
        <w:rPr>
          <w:rFonts w:cs="Arial"/>
          <w:color w:val="000000" w:themeColor="text1"/>
          <w:sz w:val="20"/>
          <w:szCs w:val="20"/>
        </w:rPr>
      </w:pPr>
    </w:p>
    <w:p w:rsidR="00002BB7" w:rsidRPr="005231B4" w:rsidRDefault="00002BB7" w:rsidP="00222E69">
      <w:pPr>
        <w:jc w:val="both"/>
        <w:rPr>
          <w:rFonts w:cs="Arial"/>
          <w:color w:val="000000" w:themeColor="text1"/>
          <w:sz w:val="20"/>
          <w:szCs w:val="20"/>
        </w:rPr>
      </w:pPr>
    </w:p>
    <w:p w:rsidR="00002BB7" w:rsidRPr="005231B4" w:rsidRDefault="00002BB7" w:rsidP="00222E69">
      <w:pPr>
        <w:jc w:val="both"/>
        <w:rPr>
          <w:rFonts w:cs="Arial"/>
          <w:color w:val="000000" w:themeColor="text1"/>
          <w:sz w:val="20"/>
          <w:szCs w:val="20"/>
        </w:rPr>
      </w:pPr>
    </w:p>
    <w:p w:rsidR="00002BB7" w:rsidRPr="005231B4" w:rsidRDefault="00002BB7" w:rsidP="00222E69">
      <w:pPr>
        <w:jc w:val="both"/>
        <w:rPr>
          <w:rFonts w:cs="Arial"/>
          <w:color w:val="000000" w:themeColor="text1"/>
          <w:sz w:val="20"/>
          <w:szCs w:val="20"/>
        </w:rPr>
      </w:pPr>
    </w:p>
    <w:p w:rsidR="00002BB7" w:rsidRPr="005231B4" w:rsidRDefault="00002BB7" w:rsidP="00222E69">
      <w:pPr>
        <w:jc w:val="both"/>
        <w:rPr>
          <w:rFonts w:cs="Arial"/>
          <w:color w:val="000000" w:themeColor="text1"/>
          <w:sz w:val="20"/>
          <w:szCs w:val="20"/>
        </w:rPr>
      </w:pPr>
    </w:p>
    <w:p w:rsidR="008C1E2B" w:rsidRPr="005231B4" w:rsidRDefault="008C1E2B" w:rsidP="00222E69">
      <w:pPr>
        <w:jc w:val="both"/>
        <w:rPr>
          <w:rFonts w:cs="Arial"/>
          <w:color w:val="000000" w:themeColor="text1"/>
          <w:sz w:val="20"/>
          <w:szCs w:val="20"/>
        </w:rPr>
      </w:pPr>
    </w:p>
    <w:p w:rsidR="008C1E2B" w:rsidRPr="005231B4" w:rsidRDefault="008C1E2B" w:rsidP="00222E69">
      <w:pPr>
        <w:jc w:val="both"/>
        <w:rPr>
          <w:rFonts w:cs="Arial"/>
          <w:color w:val="000000" w:themeColor="text1"/>
          <w:sz w:val="20"/>
          <w:szCs w:val="20"/>
        </w:rPr>
      </w:pPr>
    </w:p>
    <w:p w:rsidR="008C1E2B" w:rsidRPr="005231B4" w:rsidRDefault="008C1E2B" w:rsidP="00222E69">
      <w:pPr>
        <w:jc w:val="both"/>
        <w:rPr>
          <w:rFonts w:cs="Arial"/>
          <w:color w:val="000000" w:themeColor="text1"/>
          <w:sz w:val="20"/>
          <w:szCs w:val="20"/>
        </w:rPr>
      </w:pPr>
    </w:p>
    <w:p w:rsidR="008C1E2B" w:rsidRPr="005231B4" w:rsidRDefault="008C1E2B" w:rsidP="00222E69">
      <w:pPr>
        <w:jc w:val="both"/>
        <w:rPr>
          <w:rFonts w:cs="Arial"/>
          <w:color w:val="000000" w:themeColor="text1"/>
          <w:sz w:val="20"/>
          <w:szCs w:val="20"/>
        </w:rPr>
      </w:pPr>
    </w:p>
    <w:p w:rsidR="008C1E2B" w:rsidRPr="005231B4" w:rsidRDefault="008C1E2B" w:rsidP="00222E69">
      <w:pPr>
        <w:jc w:val="both"/>
        <w:rPr>
          <w:rFonts w:cs="Arial"/>
          <w:color w:val="000000" w:themeColor="text1"/>
          <w:sz w:val="20"/>
          <w:szCs w:val="20"/>
        </w:rPr>
      </w:pPr>
    </w:p>
    <w:p w:rsidR="00002BB7" w:rsidRPr="005231B4" w:rsidRDefault="005231B4" w:rsidP="00222E69">
      <w:pPr>
        <w:jc w:val="both"/>
        <w:rPr>
          <w:rFonts w:cs="Arial"/>
          <w:b/>
          <w:color w:val="000000" w:themeColor="text1"/>
          <w:sz w:val="20"/>
          <w:szCs w:val="20"/>
        </w:rPr>
      </w:pPr>
      <w:r w:rsidRPr="005231B4">
        <w:rPr>
          <w:rFonts w:cs="Arial"/>
          <w:b/>
          <w:color w:val="000000" w:themeColor="text1"/>
          <w:sz w:val="20"/>
          <w:szCs w:val="20"/>
        </w:rPr>
        <w:lastRenderedPageBreak/>
        <w:t>Appendix A – Market Assessment Response Template</w:t>
      </w:r>
    </w:p>
    <w:p w:rsidR="008C1E2B" w:rsidRPr="005231B4" w:rsidRDefault="008C1E2B" w:rsidP="00222E69">
      <w:pPr>
        <w:jc w:val="both"/>
        <w:rPr>
          <w:rFonts w:cs="Arial"/>
          <w:color w:val="000000" w:themeColor="text1"/>
          <w:sz w:val="20"/>
          <w:szCs w:val="20"/>
        </w:rPr>
      </w:pPr>
    </w:p>
    <w:p w:rsidR="008C1E2B" w:rsidRPr="005231B4" w:rsidRDefault="008C1E2B" w:rsidP="00222E69">
      <w:pPr>
        <w:jc w:val="both"/>
        <w:rPr>
          <w:rFonts w:cs="Arial"/>
          <w:color w:val="000000" w:themeColor="text1"/>
          <w:sz w:val="20"/>
          <w:szCs w:val="20"/>
        </w:rPr>
      </w:pPr>
    </w:p>
    <w:p w:rsidR="008C1E2B" w:rsidRPr="005231B4" w:rsidRDefault="008C1E2B" w:rsidP="008C1E2B">
      <w:pPr>
        <w:rPr>
          <w:rFonts w:cs="Arial"/>
          <w:sz w:val="20"/>
          <w:szCs w:val="20"/>
        </w:rPr>
      </w:pPr>
      <w:r w:rsidRPr="005231B4">
        <w:rPr>
          <w:rFonts w:cs="Arial"/>
          <w:sz w:val="20"/>
          <w:szCs w:val="20"/>
        </w:rPr>
        <w:t xml:space="preserve">As part of this market assessment the commissioners would welcome your views.  Please complete the attached template where relevant and return to </w:t>
      </w:r>
      <w:hyperlink r:id="rId8" w:history="1">
        <w:r w:rsidRPr="005231B4">
          <w:rPr>
            <w:rStyle w:val="Hyperlink"/>
            <w:rFonts w:cs="Arial"/>
            <w:color w:val="auto"/>
            <w:sz w:val="20"/>
            <w:szCs w:val="20"/>
          </w:rPr>
          <w:t>David.Bailey@ardengemcsu.nhs.uk</w:t>
        </w:r>
      </w:hyperlink>
      <w:r w:rsidRPr="005231B4">
        <w:rPr>
          <w:rFonts w:cs="Arial"/>
          <w:sz w:val="20"/>
          <w:szCs w:val="20"/>
        </w:rPr>
        <w:t xml:space="preserve"> no later than 5pm on Monday 1</w:t>
      </w:r>
      <w:r w:rsidRPr="005231B4">
        <w:rPr>
          <w:rFonts w:cs="Arial"/>
          <w:sz w:val="20"/>
          <w:szCs w:val="20"/>
          <w:vertAlign w:val="superscript"/>
        </w:rPr>
        <w:t>st</w:t>
      </w:r>
      <w:r w:rsidRPr="005231B4">
        <w:rPr>
          <w:rFonts w:cs="Arial"/>
          <w:sz w:val="20"/>
          <w:szCs w:val="20"/>
        </w:rPr>
        <w:t xml:space="preserve"> Feb 16.</w:t>
      </w:r>
    </w:p>
    <w:p w:rsidR="008C1E2B" w:rsidRPr="005231B4" w:rsidRDefault="008C1E2B" w:rsidP="00222E69">
      <w:pPr>
        <w:jc w:val="both"/>
        <w:rPr>
          <w:rFonts w:cs="Arial"/>
          <w:color w:val="000000" w:themeColor="text1"/>
          <w:sz w:val="20"/>
          <w:szCs w:val="20"/>
        </w:rPr>
      </w:pPr>
    </w:p>
    <w:p w:rsidR="008C1E2B" w:rsidRPr="005231B4" w:rsidRDefault="008C1E2B" w:rsidP="008C1E2B">
      <w:pPr>
        <w:rPr>
          <w:rFonts w:cs="Arial"/>
          <w:b/>
          <w:color w:val="000000" w:themeColor="text1"/>
          <w:sz w:val="20"/>
          <w:szCs w:val="20"/>
          <w:u w:val="single"/>
        </w:rPr>
      </w:pPr>
      <w:r w:rsidRPr="005231B4">
        <w:rPr>
          <w:rFonts w:cs="Arial"/>
          <w:b/>
          <w:color w:val="000000" w:themeColor="text1"/>
          <w:sz w:val="20"/>
          <w:szCs w:val="20"/>
          <w:u w:val="single"/>
        </w:rPr>
        <w:t>Supplier Name:</w:t>
      </w:r>
    </w:p>
    <w:p w:rsidR="008C1E2B" w:rsidRPr="005231B4" w:rsidRDefault="008C1E2B" w:rsidP="008C1E2B">
      <w:pPr>
        <w:rPr>
          <w:rFonts w:cs="Arial"/>
          <w:b/>
          <w:color w:val="000000" w:themeColor="text1"/>
          <w:sz w:val="20"/>
          <w:szCs w:val="20"/>
          <w:u w:val="single"/>
        </w:rPr>
      </w:pPr>
      <w:r w:rsidRPr="005231B4">
        <w:rPr>
          <w:rFonts w:cs="Arial"/>
          <w:b/>
          <w:color w:val="000000" w:themeColor="text1"/>
          <w:sz w:val="20"/>
          <w:szCs w:val="20"/>
          <w:u w:val="single"/>
        </w:rPr>
        <w:t>Address:</w:t>
      </w:r>
    </w:p>
    <w:p w:rsidR="008C1E2B" w:rsidRPr="005231B4" w:rsidRDefault="008C1E2B" w:rsidP="008C1E2B">
      <w:pPr>
        <w:rPr>
          <w:rFonts w:cs="Arial"/>
          <w:b/>
          <w:color w:val="000000" w:themeColor="text1"/>
          <w:sz w:val="20"/>
          <w:szCs w:val="20"/>
          <w:u w:val="single"/>
        </w:rPr>
      </w:pPr>
      <w:r w:rsidRPr="005231B4">
        <w:rPr>
          <w:rFonts w:cs="Arial"/>
          <w:b/>
          <w:color w:val="000000" w:themeColor="text1"/>
          <w:sz w:val="20"/>
          <w:szCs w:val="20"/>
          <w:u w:val="single"/>
        </w:rPr>
        <w:t>Contact details:</w:t>
      </w:r>
    </w:p>
    <w:p w:rsidR="008C1E2B" w:rsidRPr="005231B4" w:rsidRDefault="008C1E2B" w:rsidP="00222E69">
      <w:pPr>
        <w:jc w:val="both"/>
        <w:rPr>
          <w:rFonts w:cs="Arial"/>
          <w:color w:val="000000" w:themeColor="text1"/>
          <w:sz w:val="20"/>
          <w:szCs w:val="20"/>
        </w:rPr>
      </w:pPr>
    </w:p>
    <w:p w:rsidR="008C1E2B" w:rsidRPr="005231B4" w:rsidRDefault="008C1E2B" w:rsidP="00222E69">
      <w:pPr>
        <w:jc w:val="both"/>
        <w:rPr>
          <w:rFonts w:cs="Arial"/>
          <w:color w:val="000000" w:themeColor="text1"/>
          <w:sz w:val="20"/>
          <w:szCs w:val="20"/>
        </w:rPr>
      </w:pPr>
    </w:p>
    <w:p w:rsidR="009E252F" w:rsidRPr="005231B4" w:rsidRDefault="002B297C" w:rsidP="00222E69">
      <w:pPr>
        <w:jc w:val="both"/>
        <w:rPr>
          <w:rFonts w:cs="Arial"/>
          <w:sz w:val="20"/>
          <w:szCs w:val="20"/>
        </w:rPr>
      </w:pPr>
      <w:r w:rsidRPr="005231B4">
        <w:rPr>
          <w:rFonts w:cs="Arial"/>
          <w:color w:val="000000" w:themeColor="text1"/>
          <w:sz w:val="20"/>
          <w:szCs w:val="20"/>
        </w:rPr>
        <w:t>Please complete one or more questions</w:t>
      </w:r>
      <w:r w:rsidR="005231B4">
        <w:rPr>
          <w:rFonts w:cs="Arial"/>
          <w:color w:val="000000" w:themeColor="text1"/>
          <w:sz w:val="20"/>
          <w:szCs w:val="20"/>
        </w:rPr>
        <w:t xml:space="preserve"> below</w:t>
      </w:r>
      <w:bookmarkStart w:id="0" w:name="_GoBack"/>
      <w:bookmarkEnd w:id="0"/>
      <w:r w:rsidRPr="005231B4">
        <w:rPr>
          <w:rFonts w:cs="Arial"/>
          <w:color w:val="000000" w:themeColor="text1"/>
          <w:sz w:val="20"/>
          <w:szCs w:val="20"/>
        </w:rPr>
        <w:t xml:space="preserve"> expanding the template as required</w:t>
      </w:r>
    </w:p>
    <w:p w:rsidR="005410D4" w:rsidRPr="005231B4" w:rsidRDefault="005410D4">
      <w:pPr>
        <w:rPr>
          <w:rFonts w:cs="Arial"/>
          <w:sz w:val="20"/>
          <w:szCs w:val="20"/>
        </w:rPr>
      </w:pPr>
    </w:p>
    <w:p w:rsidR="005410D4" w:rsidRPr="005231B4" w:rsidRDefault="005410D4">
      <w:pPr>
        <w:rPr>
          <w:rFonts w:cs="Arial"/>
          <w:sz w:val="20"/>
          <w:szCs w:val="20"/>
        </w:rPr>
      </w:pPr>
    </w:p>
    <w:tbl>
      <w:tblPr>
        <w:tblStyle w:val="TableGrid"/>
        <w:tblW w:w="9322" w:type="dxa"/>
        <w:tblLayout w:type="fixed"/>
        <w:tblLook w:val="04A0" w:firstRow="1" w:lastRow="0" w:firstColumn="1" w:lastColumn="0" w:noHBand="0" w:noVBand="1"/>
      </w:tblPr>
      <w:tblGrid>
        <w:gridCol w:w="9322"/>
      </w:tblGrid>
      <w:tr w:rsidR="005410D4" w:rsidRPr="005231B4" w:rsidTr="005410D4">
        <w:tc>
          <w:tcPr>
            <w:tcW w:w="9322" w:type="dxa"/>
            <w:shd w:val="clear" w:color="auto" w:fill="B6DDE8" w:themeFill="accent5" w:themeFillTint="66"/>
          </w:tcPr>
          <w:p w:rsidR="005410D4" w:rsidRPr="005231B4" w:rsidRDefault="0060771C" w:rsidP="005B1710">
            <w:pPr>
              <w:rPr>
                <w:rFonts w:eastAsiaTheme="minorHAnsi" w:cs="Arial"/>
                <w:color w:val="000000" w:themeColor="text1"/>
                <w:sz w:val="20"/>
                <w:szCs w:val="20"/>
                <w:lang w:eastAsia="en-US"/>
              </w:rPr>
            </w:pPr>
            <w:r w:rsidRPr="005231B4">
              <w:rPr>
                <w:rFonts w:eastAsiaTheme="minorHAnsi" w:cs="Arial"/>
                <w:color w:val="000000" w:themeColor="text1"/>
                <w:sz w:val="20"/>
                <w:szCs w:val="20"/>
                <w:lang w:eastAsia="en-US"/>
              </w:rPr>
              <w:t xml:space="preserve">Q1 - </w:t>
            </w:r>
            <w:r w:rsidRPr="005231B4">
              <w:rPr>
                <w:rFonts w:cs="Arial"/>
                <w:bCs/>
                <w:sz w:val="20"/>
                <w:szCs w:val="20"/>
              </w:rPr>
              <w:t>What types of service or treatment could be provided for people in cluster 4?</w:t>
            </w:r>
          </w:p>
          <w:p w:rsidR="005410D4" w:rsidRPr="005231B4" w:rsidRDefault="005410D4" w:rsidP="005B1710">
            <w:pPr>
              <w:rPr>
                <w:rFonts w:eastAsiaTheme="minorHAnsi" w:cs="Arial"/>
                <w:color w:val="000000" w:themeColor="text1"/>
                <w:sz w:val="20"/>
                <w:szCs w:val="20"/>
                <w:lang w:eastAsia="en-US"/>
              </w:rPr>
            </w:pPr>
          </w:p>
        </w:tc>
      </w:tr>
      <w:tr w:rsidR="005410D4" w:rsidRPr="005231B4" w:rsidTr="005410D4">
        <w:tc>
          <w:tcPr>
            <w:tcW w:w="9322" w:type="dxa"/>
          </w:tcPr>
          <w:p w:rsidR="005410D4" w:rsidRPr="005231B4" w:rsidRDefault="005410D4" w:rsidP="005B1710">
            <w:pPr>
              <w:rPr>
                <w:rFonts w:eastAsiaTheme="minorHAnsi" w:cs="Arial"/>
                <w:b/>
                <w:color w:val="000000" w:themeColor="text1"/>
                <w:sz w:val="20"/>
                <w:szCs w:val="20"/>
                <w:lang w:eastAsia="en-US"/>
              </w:rPr>
            </w:pPr>
            <w:r w:rsidRPr="005231B4">
              <w:rPr>
                <w:rFonts w:eastAsiaTheme="minorHAnsi" w:cs="Arial"/>
                <w:b/>
                <w:color w:val="000000" w:themeColor="text1"/>
                <w:sz w:val="20"/>
                <w:szCs w:val="20"/>
                <w:lang w:eastAsia="en-US"/>
              </w:rPr>
              <w:t>Please type yo</w:t>
            </w:r>
            <w:r w:rsidR="00D223CB" w:rsidRPr="005231B4">
              <w:rPr>
                <w:rFonts w:eastAsiaTheme="minorHAnsi" w:cs="Arial"/>
                <w:b/>
                <w:color w:val="000000" w:themeColor="text1"/>
                <w:sz w:val="20"/>
                <w:szCs w:val="20"/>
                <w:lang w:eastAsia="en-US"/>
              </w:rPr>
              <w:t>ur response here</w:t>
            </w:r>
            <w:r w:rsidRPr="005231B4">
              <w:rPr>
                <w:rFonts w:eastAsiaTheme="minorHAnsi" w:cs="Arial"/>
                <w:b/>
                <w:color w:val="000000" w:themeColor="text1"/>
                <w:sz w:val="20"/>
                <w:szCs w:val="20"/>
                <w:lang w:eastAsia="en-US"/>
              </w:rPr>
              <w:t xml:space="preserve">.  </w:t>
            </w: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B1710">
            <w:pPr>
              <w:rPr>
                <w:rFonts w:eastAsiaTheme="minorHAnsi" w:cs="Arial"/>
                <w:b/>
                <w:color w:val="000000" w:themeColor="text1"/>
                <w:sz w:val="20"/>
                <w:szCs w:val="20"/>
                <w:lang w:eastAsia="en-US"/>
              </w:rPr>
            </w:pPr>
          </w:p>
        </w:tc>
      </w:tr>
      <w:tr w:rsidR="005410D4" w:rsidRPr="005231B4" w:rsidTr="005410D4">
        <w:tc>
          <w:tcPr>
            <w:tcW w:w="9322" w:type="dxa"/>
            <w:shd w:val="clear" w:color="auto" w:fill="B6DDE8" w:themeFill="accent5" w:themeFillTint="66"/>
          </w:tcPr>
          <w:p w:rsidR="0060771C" w:rsidRPr="005231B4" w:rsidRDefault="005410D4" w:rsidP="0060771C">
            <w:pPr>
              <w:jc w:val="both"/>
              <w:rPr>
                <w:rFonts w:cs="Arial"/>
                <w:bCs/>
                <w:sz w:val="20"/>
                <w:szCs w:val="20"/>
                <w:lang w:val="en-US" w:eastAsia="en-US"/>
              </w:rPr>
            </w:pPr>
            <w:r w:rsidRPr="005231B4">
              <w:rPr>
                <w:rFonts w:eastAsiaTheme="minorHAnsi" w:cs="Arial"/>
                <w:color w:val="000000" w:themeColor="text1"/>
                <w:sz w:val="20"/>
                <w:szCs w:val="20"/>
                <w:lang w:eastAsia="en-US"/>
              </w:rPr>
              <w:t xml:space="preserve">Q2 - </w:t>
            </w:r>
            <w:r w:rsidR="0060771C" w:rsidRPr="005231B4">
              <w:rPr>
                <w:rFonts w:cs="Arial"/>
                <w:bCs/>
                <w:sz w:val="20"/>
                <w:szCs w:val="20"/>
                <w:lang w:val="en-US" w:eastAsia="en-US"/>
              </w:rPr>
              <w:t>Does the market have the capacity, capability and willingness to provide primary care mental health services, such as those described above, to people in cluster 4?</w:t>
            </w:r>
          </w:p>
          <w:p w:rsidR="005410D4" w:rsidRPr="005231B4" w:rsidRDefault="005410D4" w:rsidP="0060771C">
            <w:pPr>
              <w:rPr>
                <w:rFonts w:eastAsiaTheme="minorHAnsi" w:cs="Arial"/>
                <w:color w:val="000000" w:themeColor="text1"/>
                <w:sz w:val="20"/>
                <w:szCs w:val="20"/>
                <w:lang w:eastAsia="en-US"/>
              </w:rPr>
            </w:pPr>
          </w:p>
        </w:tc>
      </w:tr>
      <w:tr w:rsidR="005410D4" w:rsidRPr="005231B4" w:rsidTr="005410D4">
        <w:tc>
          <w:tcPr>
            <w:tcW w:w="9322" w:type="dxa"/>
          </w:tcPr>
          <w:p w:rsidR="005410D4" w:rsidRPr="005231B4" w:rsidRDefault="005410D4" w:rsidP="005B1710">
            <w:pPr>
              <w:rPr>
                <w:rFonts w:eastAsiaTheme="minorHAnsi" w:cs="Arial"/>
                <w:b/>
                <w:color w:val="000000" w:themeColor="text1"/>
                <w:sz w:val="20"/>
                <w:szCs w:val="20"/>
                <w:lang w:eastAsia="en-US"/>
              </w:rPr>
            </w:pPr>
            <w:r w:rsidRPr="005231B4">
              <w:rPr>
                <w:rFonts w:eastAsiaTheme="minorHAnsi" w:cs="Arial"/>
                <w:b/>
                <w:color w:val="000000" w:themeColor="text1"/>
                <w:sz w:val="20"/>
                <w:szCs w:val="20"/>
                <w:lang w:eastAsia="en-US"/>
              </w:rPr>
              <w:t>Please type you</w:t>
            </w:r>
            <w:r w:rsidR="00D223CB" w:rsidRPr="005231B4">
              <w:rPr>
                <w:rFonts w:eastAsiaTheme="minorHAnsi" w:cs="Arial"/>
                <w:b/>
                <w:color w:val="000000" w:themeColor="text1"/>
                <w:sz w:val="20"/>
                <w:szCs w:val="20"/>
                <w:lang w:eastAsia="en-US"/>
              </w:rPr>
              <w:t>r response here.</w:t>
            </w: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B1710">
            <w:pPr>
              <w:rPr>
                <w:rFonts w:eastAsiaTheme="minorHAnsi" w:cs="Arial"/>
                <w:b/>
                <w:color w:val="000000" w:themeColor="text1"/>
                <w:sz w:val="20"/>
                <w:szCs w:val="20"/>
                <w:lang w:eastAsia="en-US"/>
              </w:rPr>
            </w:pPr>
          </w:p>
        </w:tc>
      </w:tr>
      <w:tr w:rsidR="005410D4" w:rsidRPr="005231B4" w:rsidTr="005410D4">
        <w:tc>
          <w:tcPr>
            <w:tcW w:w="9322" w:type="dxa"/>
            <w:shd w:val="clear" w:color="auto" w:fill="B6DDE8" w:themeFill="accent5" w:themeFillTint="66"/>
          </w:tcPr>
          <w:p w:rsidR="0060771C" w:rsidRPr="005231B4" w:rsidRDefault="005410D4" w:rsidP="0060771C">
            <w:pPr>
              <w:jc w:val="both"/>
              <w:rPr>
                <w:rFonts w:cs="Arial"/>
                <w:bCs/>
                <w:sz w:val="20"/>
                <w:szCs w:val="20"/>
                <w:lang w:val="en-US" w:eastAsia="en-US"/>
              </w:rPr>
            </w:pPr>
            <w:r w:rsidRPr="005231B4">
              <w:rPr>
                <w:rFonts w:eastAsiaTheme="minorHAnsi" w:cs="Arial"/>
                <w:color w:val="000000" w:themeColor="text1"/>
                <w:sz w:val="20"/>
                <w:szCs w:val="20"/>
                <w:lang w:eastAsia="en-US"/>
              </w:rPr>
              <w:t xml:space="preserve">Q3 - </w:t>
            </w:r>
            <w:r w:rsidR="0060771C" w:rsidRPr="005231B4">
              <w:rPr>
                <w:rFonts w:cs="Arial"/>
                <w:bCs/>
                <w:sz w:val="20"/>
                <w:szCs w:val="20"/>
                <w:lang w:val="en-US" w:eastAsia="en-US"/>
              </w:rPr>
              <w:t>Would it be necessary, or advantageous, for several providers to work together to deliver this kind of service?</w:t>
            </w:r>
          </w:p>
          <w:p w:rsidR="005410D4" w:rsidRPr="005231B4" w:rsidRDefault="005410D4" w:rsidP="0060771C">
            <w:pPr>
              <w:rPr>
                <w:rFonts w:eastAsiaTheme="minorHAnsi" w:cs="Arial"/>
                <w:color w:val="000000" w:themeColor="text1"/>
                <w:sz w:val="20"/>
                <w:szCs w:val="20"/>
                <w:lang w:eastAsia="en-US"/>
              </w:rPr>
            </w:pPr>
          </w:p>
        </w:tc>
      </w:tr>
      <w:tr w:rsidR="005410D4" w:rsidRPr="005231B4" w:rsidTr="005410D4">
        <w:tc>
          <w:tcPr>
            <w:tcW w:w="9322" w:type="dxa"/>
          </w:tcPr>
          <w:p w:rsidR="005410D4" w:rsidRPr="005231B4" w:rsidRDefault="005410D4" w:rsidP="005B1710">
            <w:pPr>
              <w:rPr>
                <w:rFonts w:eastAsiaTheme="minorHAnsi" w:cs="Arial"/>
                <w:b/>
                <w:color w:val="000000" w:themeColor="text1"/>
                <w:sz w:val="20"/>
                <w:szCs w:val="20"/>
                <w:lang w:eastAsia="en-US"/>
              </w:rPr>
            </w:pPr>
            <w:r w:rsidRPr="005231B4">
              <w:rPr>
                <w:rFonts w:eastAsiaTheme="minorHAnsi" w:cs="Arial"/>
                <w:b/>
                <w:color w:val="000000" w:themeColor="text1"/>
                <w:sz w:val="20"/>
                <w:szCs w:val="20"/>
                <w:lang w:eastAsia="en-US"/>
              </w:rPr>
              <w:t>Please type yo</w:t>
            </w:r>
            <w:r w:rsidR="00D223CB" w:rsidRPr="005231B4">
              <w:rPr>
                <w:rFonts w:eastAsiaTheme="minorHAnsi" w:cs="Arial"/>
                <w:b/>
                <w:color w:val="000000" w:themeColor="text1"/>
                <w:sz w:val="20"/>
                <w:szCs w:val="20"/>
                <w:lang w:eastAsia="en-US"/>
              </w:rPr>
              <w:t>ur response here.</w:t>
            </w: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B1710">
            <w:pPr>
              <w:rPr>
                <w:rFonts w:eastAsiaTheme="minorHAnsi" w:cs="Arial"/>
                <w:b/>
                <w:color w:val="000000" w:themeColor="text1"/>
                <w:sz w:val="20"/>
                <w:szCs w:val="20"/>
                <w:lang w:eastAsia="en-US"/>
              </w:rPr>
            </w:pPr>
          </w:p>
        </w:tc>
      </w:tr>
      <w:tr w:rsidR="005410D4" w:rsidRPr="005231B4" w:rsidTr="005410D4">
        <w:tc>
          <w:tcPr>
            <w:tcW w:w="9322" w:type="dxa"/>
            <w:shd w:val="clear" w:color="auto" w:fill="B6DDE8" w:themeFill="accent5" w:themeFillTint="66"/>
          </w:tcPr>
          <w:p w:rsidR="00C821E2" w:rsidRPr="005231B4" w:rsidRDefault="00C821E2" w:rsidP="00C821E2">
            <w:pPr>
              <w:jc w:val="both"/>
              <w:rPr>
                <w:rFonts w:cs="Arial"/>
                <w:bCs/>
                <w:sz w:val="20"/>
                <w:szCs w:val="20"/>
                <w:lang w:val="en-US" w:eastAsia="en-US"/>
              </w:rPr>
            </w:pPr>
            <w:r w:rsidRPr="005231B4">
              <w:rPr>
                <w:rFonts w:eastAsiaTheme="minorHAnsi" w:cs="Arial"/>
                <w:color w:val="000000" w:themeColor="text1"/>
                <w:sz w:val="20"/>
                <w:szCs w:val="20"/>
                <w:lang w:eastAsia="en-US"/>
              </w:rPr>
              <w:t>Q</w:t>
            </w:r>
            <w:r w:rsidR="005410D4" w:rsidRPr="005231B4">
              <w:rPr>
                <w:rFonts w:eastAsiaTheme="minorHAnsi" w:cs="Arial"/>
                <w:color w:val="000000" w:themeColor="text1"/>
                <w:sz w:val="20"/>
                <w:szCs w:val="20"/>
                <w:lang w:eastAsia="en-US"/>
              </w:rPr>
              <w:t>4</w:t>
            </w:r>
            <w:r w:rsidRPr="005231B4">
              <w:rPr>
                <w:rFonts w:eastAsiaTheme="minorHAnsi" w:cs="Arial"/>
                <w:color w:val="000000" w:themeColor="text1"/>
                <w:sz w:val="20"/>
                <w:szCs w:val="20"/>
                <w:lang w:eastAsia="en-US"/>
              </w:rPr>
              <w:t xml:space="preserve"> </w:t>
            </w:r>
            <w:r w:rsidR="005410D4" w:rsidRPr="005231B4">
              <w:rPr>
                <w:rFonts w:eastAsiaTheme="minorHAnsi" w:cs="Arial"/>
                <w:b/>
                <w:color w:val="000000" w:themeColor="text1"/>
                <w:sz w:val="20"/>
                <w:szCs w:val="20"/>
                <w:lang w:eastAsia="en-US"/>
              </w:rPr>
              <w:t xml:space="preserve">- </w:t>
            </w:r>
            <w:r w:rsidRPr="005231B4">
              <w:rPr>
                <w:rFonts w:cs="Arial"/>
                <w:bCs/>
                <w:sz w:val="20"/>
                <w:szCs w:val="20"/>
                <w:lang w:val="en-US" w:eastAsia="en-US"/>
              </w:rPr>
              <w:t>Are there any issues that may cause providers difficulty in delivering this kind of service, for example the geography of the area?</w:t>
            </w:r>
          </w:p>
          <w:p w:rsidR="005410D4" w:rsidRPr="005231B4" w:rsidRDefault="005410D4" w:rsidP="00C821E2">
            <w:pPr>
              <w:rPr>
                <w:rFonts w:eastAsiaTheme="minorHAnsi" w:cs="Arial"/>
                <w:b/>
                <w:color w:val="000000" w:themeColor="text1"/>
                <w:sz w:val="20"/>
                <w:szCs w:val="20"/>
                <w:lang w:eastAsia="en-US"/>
              </w:rPr>
            </w:pPr>
          </w:p>
        </w:tc>
      </w:tr>
      <w:tr w:rsidR="005410D4" w:rsidRPr="005231B4" w:rsidTr="005410D4">
        <w:tc>
          <w:tcPr>
            <w:tcW w:w="9322" w:type="dxa"/>
          </w:tcPr>
          <w:p w:rsidR="005410D4" w:rsidRPr="005231B4" w:rsidRDefault="005410D4" w:rsidP="005B1710">
            <w:pPr>
              <w:rPr>
                <w:rFonts w:eastAsiaTheme="minorHAnsi" w:cs="Arial"/>
                <w:b/>
                <w:color w:val="000000" w:themeColor="text1"/>
                <w:sz w:val="20"/>
                <w:szCs w:val="20"/>
                <w:lang w:eastAsia="en-US"/>
              </w:rPr>
            </w:pPr>
            <w:r w:rsidRPr="005231B4">
              <w:rPr>
                <w:rFonts w:eastAsiaTheme="minorHAnsi" w:cs="Arial"/>
                <w:b/>
                <w:color w:val="000000" w:themeColor="text1"/>
                <w:sz w:val="20"/>
                <w:szCs w:val="20"/>
                <w:lang w:eastAsia="en-US"/>
              </w:rPr>
              <w:t xml:space="preserve"> Please include yo</w:t>
            </w:r>
            <w:r w:rsidR="00D223CB" w:rsidRPr="005231B4">
              <w:rPr>
                <w:rFonts w:eastAsiaTheme="minorHAnsi" w:cs="Arial"/>
                <w:b/>
                <w:color w:val="000000" w:themeColor="text1"/>
                <w:sz w:val="20"/>
                <w:szCs w:val="20"/>
                <w:lang w:eastAsia="en-US"/>
              </w:rPr>
              <w:t>ur response here.</w:t>
            </w:r>
          </w:p>
          <w:p w:rsidR="005410D4" w:rsidRPr="005231B4" w:rsidRDefault="005410D4" w:rsidP="005B1710">
            <w:pPr>
              <w:rPr>
                <w:rFonts w:eastAsiaTheme="minorHAnsi" w:cs="Arial"/>
                <w:b/>
                <w:color w:val="000000" w:themeColor="text1"/>
                <w:sz w:val="20"/>
                <w:szCs w:val="20"/>
                <w:lang w:eastAsia="en-US"/>
              </w:rPr>
            </w:pPr>
          </w:p>
          <w:p w:rsidR="005410D4" w:rsidRPr="005231B4" w:rsidRDefault="005410D4" w:rsidP="005410D4">
            <w:pPr>
              <w:rPr>
                <w:rFonts w:eastAsiaTheme="minorHAnsi" w:cs="Arial"/>
                <w:color w:val="000000" w:themeColor="text1"/>
                <w:sz w:val="20"/>
                <w:szCs w:val="20"/>
                <w:lang w:eastAsia="en-US"/>
              </w:rPr>
            </w:pPr>
          </w:p>
          <w:p w:rsidR="005410D4" w:rsidRPr="005231B4" w:rsidRDefault="005410D4" w:rsidP="005410D4">
            <w:pPr>
              <w:rPr>
                <w:rFonts w:eastAsiaTheme="minorHAnsi" w:cs="Arial"/>
                <w:color w:val="000000" w:themeColor="text1"/>
                <w:sz w:val="20"/>
                <w:szCs w:val="20"/>
                <w:lang w:eastAsia="en-US"/>
              </w:rPr>
            </w:pPr>
          </w:p>
          <w:p w:rsidR="005410D4" w:rsidRPr="005231B4" w:rsidRDefault="005410D4" w:rsidP="005410D4">
            <w:pPr>
              <w:rPr>
                <w:rFonts w:eastAsiaTheme="minorHAnsi" w:cs="Arial"/>
                <w:color w:val="000000" w:themeColor="text1"/>
                <w:sz w:val="20"/>
                <w:szCs w:val="20"/>
                <w:lang w:eastAsia="en-US"/>
              </w:rPr>
            </w:pPr>
          </w:p>
          <w:p w:rsidR="005410D4" w:rsidRPr="005231B4" w:rsidRDefault="005410D4" w:rsidP="005410D4">
            <w:pPr>
              <w:rPr>
                <w:rFonts w:eastAsiaTheme="minorHAnsi" w:cs="Arial"/>
                <w:color w:val="000000" w:themeColor="text1"/>
                <w:sz w:val="20"/>
                <w:szCs w:val="20"/>
                <w:lang w:eastAsia="en-US"/>
              </w:rPr>
            </w:pPr>
          </w:p>
          <w:p w:rsidR="005410D4" w:rsidRPr="005231B4" w:rsidRDefault="005410D4" w:rsidP="005410D4">
            <w:pPr>
              <w:rPr>
                <w:rFonts w:eastAsiaTheme="minorHAnsi" w:cs="Arial"/>
                <w:color w:val="000000" w:themeColor="text1"/>
                <w:sz w:val="20"/>
                <w:szCs w:val="20"/>
                <w:lang w:eastAsia="en-US"/>
              </w:rPr>
            </w:pPr>
          </w:p>
          <w:p w:rsidR="005410D4" w:rsidRPr="005231B4" w:rsidRDefault="005410D4" w:rsidP="005410D4">
            <w:pPr>
              <w:rPr>
                <w:rFonts w:eastAsiaTheme="minorHAnsi" w:cs="Arial"/>
                <w:color w:val="000000" w:themeColor="text1"/>
                <w:sz w:val="20"/>
                <w:szCs w:val="20"/>
                <w:lang w:eastAsia="en-US"/>
              </w:rPr>
            </w:pPr>
          </w:p>
          <w:p w:rsidR="005410D4" w:rsidRPr="005231B4" w:rsidRDefault="005410D4" w:rsidP="005410D4">
            <w:pPr>
              <w:rPr>
                <w:rFonts w:eastAsiaTheme="minorHAnsi" w:cs="Arial"/>
                <w:color w:val="000000" w:themeColor="text1"/>
                <w:sz w:val="20"/>
                <w:szCs w:val="20"/>
                <w:lang w:eastAsia="en-US"/>
              </w:rPr>
            </w:pPr>
          </w:p>
        </w:tc>
      </w:tr>
      <w:tr w:rsidR="00C821E2" w:rsidRPr="005231B4" w:rsidTr="009F6AD0">
        <w:tc>
          <w:tcPr>
            <w:tcW w:w="9322" w:type="dxa"/>
            <w:shd w:val="clear" w:color="auto" w:fill="auto"/>
          </w:tcPr>
          <w:p w:rsidR="00DA374F" w:rsidRPr="005231B4" w:rsidRDefault="00C821E2" w:rsidP="009F6AD0">
            <w:pPr>
              <w:shd w:val="clear" w:color="auto" w:fill="B6DDE8" w:themeFill="accent5" w:themeFillTint="66"/>
              <w:jc w:val="both"/>
              <w:rPr>
                <w:rFonts w:cs="Arial"/>
                <w:bCs/>
                <w:sz w:val="20"/>
                <w:szCs w:val="20"/>
                <w:lang w:val="en-US" w:eastAsia="en-US"/>
              </w:rPr>
            </w:pPr>
            <w:r w:rsidRPr="005231B4">
              <w:rPr>
                <w:rFonts w:eastAsiaTheme="minorHAnsi" w:cs="Arial"/>
                <w:color w:val="000000" w:themeColor="text1"/>
                <w:sz w:val="20"/>
                <w:szCs w:val="20"/>
                <w:lang w:eastAsia="en-US"/>
              </w:rPr>
              <w:t>Q5</w:t>
            </w:r>
            <w:r w:rsidR="00DA374F" w:rsidRPr="005231B4">
              <w:rPr>
                <w:rFonts w:eastAsiaTheme="minorHAnsi" w:cs="Arial"/>
                <w:b/>
                <w:color w:val="000000" w:themeColor="text1"/>
                <w:sz w:val="20"/>
                <w:szCs w:val="20"/>
                <w:lang w:eastAsia="en-US"/>
              </w:rPr>
              <w:t xml:space="preserve"> - </w:t>
            </w:r>
            <w:r w:rsidR="00DA374F" w:rsidRPr="005231B4">
              <w:rPr>
                <w:rFonts w:cs="Arial"/>
                <w:bCs/>
                <w:sz w:val="20"/>
                <w:szCs w:val="20"/>
                <w:lang w:val="en-US" w:eastAsia="en-US"/>
              </w:rPr>
              <w:t>Are there certain cohorts of patients within cluster 4 which would be more appropriately supported within secondary care, such as people with certain diagnoses?</w:t>
            </w:r>
          </w:p>
          <w:p w:rsidR="009E2BFE" w:rsidRPr="005231B4" w:rsidRDefault="009E2BFE" w:rsidP="009E2BFE">
            <w:pPr>
              <w:rPr>
                <w:rFonts w:eastAsiaTheme="minorHAnsi" w:cs="Arial"/>
                <w:b/>
                <w:color w:val="000000" w:themeColor="text1"/>
                <w:sz w:val="20"/>
                <w:szCs w:val="20"/>
                <w:lang w:eastAsia="en-US"/>
              </w:rPr>
            </w:pPr>
            <w:r w:rsidRPr="005231B4">
              <w:rPr>
                <w:rFonts w:eastAsiaTheme="minorHAnsi" w:cs="Arial"/>
                <w:b/>
                <w:color w:val="000000" w:themeColor="text1"/>
                <w:sz w:val="20"/>
                <w:szCs w:val="20"/>
                <w:lang w:eastAsia="en-US"/>
              </w:rPr>
              <w:t>Please include yo</w:t>
            </w:r>
            <w:r w:rsidR="00D223CB" w:rsidRPr="005231B4">
              <w:rPr>
                <w:rFonts w:eastAsiaTheme="minorHAnsi" w:cs="Arial"/>
                <w:b/>
                <w:color w:val="000000" w:themeColor="text1"/>
                <w:sz w:val="20"/>
                <w:szCs w:val="20"/>
                <w:lang w:eastAsia="en-US"/>
              </w:rPr>
              <w:t>ur response here.</w:t>
            </w:r>
          </w:p>
          <w:p w:rsidR="009E2BFE" w:rsidRPr="005231B4" w:rsidRDefault="009E2BFE" w:rsidP="009E2BFE">
            <w:pPr>
              <w:rPr>
                <w:rFonts w:eastAsiaTheme="minorHAnsi" w:cs="Arial"/>
                <w:b/>
                <w:color w:val="000000" w:themeColor="text1"/>
                <w:sz w:val="20"/>
                <w:szCs w:val="20"/>
                <w:lang w:eastAsia="en-US"/>
              </w:rPr>
            </w:pPr>
          </w:p>
          <w:p w:rsidR="009E2BFE" w:rsidRPr="005231B4" w:rsidRDefault="009E2BFE" w:rsidP="009E2BFE">
            <w:pPr>
              <w:rPr>
                <w:rFonts w:eastAsiaTheme="minorHAnsi" w:cs="Arial"/>
                <w:b/>
                <w:color w:val="000000" w:themeColor="text1"/>
                <w:sz w:val="20"/>
                <w:szCs w:val="20"/>
                <w:lang w:eastAsia="en-US"/>
              </w:rPr>
            </w:pPr>
          </w:p>
          <w:p w:rsidR="009E2BFE" w:rsidRPr="005231B4" w:rsidRDefault="009E2BFE" w:rsidP="009E2BFE">
            <w:pPr>
              <w:rPr>
                <w:rFonts w:eastAsiaTheme="minorHAnsi" w:cs="Arial"/>
                <w:b/>
                <w:color w:val="000000" w:themeColor="text1"/>
                <w:sz w:val="20"/>
                <w:szCs w:val="20"/>
                <w:lang w:eastAsia="en-US"/>
              </w:rPr>
            </w:pPr>
          </w:p>
          <w:p w:rsidR="009E2BFE" w:rsidRPr="005231B4" w:rsidRDefault="009E2BFE" w:rsidP="009E2BFE">
            <w:pPr>
              <w:rPr>
                <w:rFonts w:eastAsiaTheme="minorHAnsi" w:cs="Arial"/>
                <w:b/>
                <w:color w:val="000000" w:themeColor="text1"/>
                <w:sz w:val="20"/>
                <w:szCs w:val="20"/>
                <w:lang w:eastAsia="en-US"/>
              </w:rPr>
            </w:pPr>
          </w:p>
          <w:p w:rsidR="009E2BFE" w:rsidRPr="005231B4" w:rsidRDefault="009E2BFE" w:rsidP="009E2BFE">
            <w:pPr>
              <w:rPr>
                <w:rFonts w:eastAsiaTheme="minorHAnsi" w:cs="Arial"/>
                <w:b/>
                <w:color w:val="000000" w:themeColor="text1"/>
                <w:sz w:val="20"/>
                <w:szCs w:val="20"/>
                <w:lang w:eastAsia="en-US"/>
              </w:rPr>
            </w:pPr>
          </w:p>
          <w:p w:rsidR="009E2BFE" w:rsidRPr="005231B4" w:rsidRDefault="009E2BFE" w:rsidP="009E2BFE">
            <w:pPr>
              <w:rPr>
                <w:rFonts w:eastAsiaTheme="minorHAnsi" w:cs="Arial"/>
                <w:b/>
                <w:color w:val="000000" w:themeColor="text1"/>
                <w:sz w:val="20"/>
                <w:szCs w:val="20"/>
                <w:lang w:eastAsia="en-US"/>
              </w:rPr>
            </w:pPr>
          </w:p>
          <w:p w:rsidR="009E2BFE" w:rsidRPr="005231B4" w:rsidRDefault="009E2BFE" w:rsidP="009E2BFE">
            <w:pPr>
              <w:rPr>
                <w:rFonts w:eastAsiaTheme="minorHAnsi" w:cs="Arial"/>
                <w:b/>
                <w:color w:val="000000" w:themeColor="text1"/>
                <w:sz w:val="20"/>
                <w:szCs w:val="20"/>
                <w:lang w:eastAsia="en-US"/>
              </w:rPr>
            </w:pPr>
          </w:p>
          <w:p w:rsidR="009E2BFE" w:rsidRPr="005231B4" w:rsidRDefault="009E2BFE" w:rsidP="009E2BFE">
            <w:pPr>
              <w:rPr>
                <w:rFonts w:eastAsiaTheme="minorHAnsi" w:cs="Arial"/>
                <w:b/>
                <w:color w:val="000000" w:themeColor="text1"/>
                <w:sz w:val="20"/>
                <w:szCs w:val="20"/>
                <w:lang w:eastAsia="en-US"/>
              </w:rPr>
            </w:pPr>
          </w:p>
          <w:p w:rsidR="009E2BFE" w:rsidRPr="005231B4" w:rsidRDefault="009E2BFE" w:rsidP="009E2BFE">
            <w:pPr>
              <w:rPr>
                <w:rFonts w:eastAsiaTheme="minorHAnsi" w:cs="Arial"/>
                <w:b/>
                <w:color w:val="000000" w:themeColor="text1"/>
                <w:sz w:val="20"/>
                <w:szCs w:val="20"/>
                <w:lang w:eastAsia="en-US"/>
              </w:rPr>
            </w:pPr>
          </w:p>
          <w:p w:rsidR="009E2BFE" w:rsidRPr="005231B4" w:rsidRDefault="009E2BFE" w:rsidP="009E2BFE">
            <w:pPr>
              <w:rPr>
                <w:rFonts w:eastAsiaTheme="minorHAnsi" w:cs="Arial"/>
                <w:b/>
                <w:color w:val="000000" w:themeColor="text1"/>
                <w:sz w:val="20"/>
                <w:szCs w:val="20"/>
                <w:lang w:eastAsia="en-US"/>
              </w:rPr>
            </w:pPr>
          </w:p>
          <w:p w:rsidR="00C821E2" w:rsidRPr="005231B4" w:rsidRDefault="00C821E2" w:rsidP="005B1710">
            <w:pPr>
              <w:rPr>
                <w:rFonts w:eastAsiaTheme="minorHAnsi" w:cs="Arial"/>
                <w:b/>
                <w:color w:val="000000" w:themeColor="text1"/>
                <w:sz w:val="20"/>
                <w:szCs w:val="20"/>
                <w:lang w:eastAsia="en-US"/>
              </w:rPr>
            </w:pPr>
          </w:p>
        </w:tc>
      </w:tr>
      <w:tr w:rsidR="00DA374F" w:rsidRPr="005231B4" w:rsidTr="009F6AD0">
        <w:tc>
          <w:tcPr>
            <w:tcW w:w="9322" w:type="dxa"/>
            <w:shd w:val="clear" w:color="auto" w:fill="B6DDE8" w:themeFill="accent5" w:themeFillTint="66"/>
          </w:tcPr>
          <w:p w:rsidR="00235CE6" w:rsidRPr="005231B4" w:rsidRDefault="00DA374F" w:rsidP="00235CE6">
            <w:pPr>
              <w:jc w:val="both"/>
              <w:rPr>
                <w:rFonts w:cs="Arial"/>
                <w:bCs/>
                <w:sz w:val="20"/>
                <w:szCs w:val="20"/>
                <w:lang w:val="en-US" w:eastAsia="en-US"/>
              </w:rPr>
            </w:pPr>
            <w:r w:rsidRPr="005231B4">
              <w:rPr>
                <w:rFonts w:eastAsiaTheme="minorHAnsi" w:cs="Arial"/>
                <w:color w:val="000000" w:themeColor="text1"/>
                <w:sz w:val="20"/>
                <w:szCs w:val="20"/>
                <w:lang w:eastAsia="en-US"/>
              </w:rPr>
              <w:lastRenderedPageBreak/>
              <w:t xml:space="preserve">Q6 - </w:t>
            </w:r>
            <w:r w:rsidR="00235CE6" w:rsidRPr="005231B4">
              <w:rPr>
                <w:rFonts w:cs="Arial"/>
                <w:bCs/>
                <w:sz w:val="20"/>
                <w:szCs w:val="20"/>
                <w:lang w:val="en-US" w:eastAsia="en-US"/>
              </w:rPr>
              <w:t>While it is expected that PCPT will meet the needs of most people in clusters 1-3, could there be benefits in people in clusters 1-3 accessing an alternative primary care service alongside people in cluster 4? How would providers see this working?</w:t>
            </w:r>
          </w:p>
          <w:p w:rsidR="00DA374F" w:rsidRPr="005231B4" w:rsidRDefault="00DA374F" w:rsidP="00DA374F">
            <w:pPr>
              <w:jc w:val="both"/>
              <w:rPr>
                <w:rFonts w:eastAsiaTheme="minorHAnsi" w:cs="Arial"/>
                <w:color w:val="000000" w:themeColor="text1"/>
                <w:sz w:val="20"/>
                <w:szCs w:val="20"/>
                <w:lang w:eastAsia="en-US"/>
              </w:rPr>
            </w:pPr>
          </w:p>
        </w:tc>
      </w:tr>
      <w:tr w:rsidR="00235CE6" w:rsidRPr="005231B4" w:rsidTr="005410D4">
        <w:tc>
          <w:tcPr>
            <w:tcW w:w="9322" w:type="dxa"/>
          </w:tcPr>
          <w:p w:rsidR="00691159" w:rsidRPr="005231B4" w:rsidRDefault="00235CE6" w:rsidP="00235CE6">
            <w:pPr>
              <w:rPr>
                <w:rFonts w:eastAsiaTheme="minorHAnsi" w:cs="Arial"/>
                <w:b/>
                <w:color w:val="000000" w:themeColor="text1"/>
                <w:sz w:val="20"/>
                <w:szCs w:val="20"/>
                <w:lang w:eastAsia="en-US"/>
              </w:rPr>
            </w:pPr>
            <w:r w:rsidRPr="005231B4">
              <w:rPr>
                <w:rFonts w:eastAsiaTheme="minorHAnsi" w:cs="Arial"/>
                <w:b/>
                <w:color w:val="000000" w:themeColor="text1"/>
                <w:sz w:val="20"/>
                <w:szCs w:val="20"/>
                <w:lang w:eastAsia="en-US"/>
              </w:rPr>
              <w:t>Please include yo</w:t>
            </w:r>
            <w:r w:rsidR="00D223CB" w:rsidRPr="005231B4">
              <w:rPr>
                <w:rFonts w:eastAsiaTheme="minorHAnsi" w:cs="Arial"/>
                <w:b/>
                <w:color w:val="000000" w:themeColor="text1"/>
                <w:sz w:val="20"/>
                <w:szCs w:val="20"/>
                <w:lang w:eastAsia="en-US"/>
              </w:rPr>
              <w:t>ur response here.</w:t>
            </w:r>
          </w:p>
          <w:p w:rsidR="00691159" w:rsidRPr="005231B4" w:rsidRDefault="00691159" w:rsidP="00235CE6">
            <w:pPr>
              <w:rPr>
                <w:rFonts w:eastAsiaTheme="minorHAnsi" w:cs="Arial"/>
                <w:b/>
                <w:color w:val="000000" w:themeColor="text1"/>
                <w:sz w:val="20"/>
                <w:szCs w:val="20"/>
                <w:lang w:eastAsia="en-US"/>
              </w:rPr>
            </w:pPr>
          </w:p>
          <w:p w:rsidR="00691159" w:rsidRPr="005231B4" w:rsidRDefault="00691159" w:rsidP="00235CE6">
            <w:pPr>
              <w:rPr>
                <w:rFonts w:eastAsiaTheme="minorHAnsi" w:cs="Arial"/>
                <w:b/>
                <w:color w:val="000000" w:themeColor="text1"/>
                <w:sz w:val="20"/>
                <w:szCs w:val="20"/>
                <w:lang w:eastAsia="en-US"/>
              </w:rPr>
            </w:pPr>
          </w:p>
          <w:p w:rsidR="00691159" w:rsidRPr="005231B4" w:rsidRDefault="00691159" w:rsidP="00235CE6">
            <w:pPr>
              <w:rPr>
                <w:rFonts w:eastAsiaTheme="minorHAnsi" w:cs="Arial"/>
                <w:b/>
                <w:color w:val="000000" w:themeColor="text1"/>
                <w:sz w:val="20"/>
                <w:szCs w:val="20"/>
                <w:lang w:eastAsia="en-US"/>
              </w:rPr>
            </w:pPr>
          </w:p>
          <w:p w:rsidR="00691159" w:rsidRPr="005231B4" w:rsidRDefault="00691159" w:rsidP="00235CE6">
            <w:pPr>
              <w:rPr>
                <w:rFonts w:eastAsiaTheme="minorHAnsi" w:cs="Arial"/>
                <w:b/>
                <w:color w:val="000000" w:themeColor="text1"/>
                <w:sz w:val="20"/>
                <w:szCs w:val="20"/>
                <w:lang w:eastAsia="en-US"/>
              </w:rPr>
            </w:pPr>
          </w:p>
          <w:p w:rsidR="00691159" w:rsidRPr="005231B4" w:rsidRDefault="00691159" w:rsidP="00235CE6">
            <w:pPr>
              <w:rPr>
                <w:rFonts w:eastAsiaTheme="minorHAnsi" w:cs="Arial"/>
                <w:b/>
                <w:color w:val="000000" w:themeColor="text1"/>
                <w:sz w:val="20"/>
                <w:szCs w:val="20"/>
                <w:lang w:eastAsia="en-US"/>
              </w:rPr>
            </w:pPr>
          </w:p>
          <w:p w:rsidR="00691159" w:rsidRPr="005231B4" w:rsidRDefault="00691159" w:rsidP="00235CE6">
            <w:pPr>
              <w:rPr>
                <w:rFonts w:eastAsiaTheme="minorHAnsi" w:cs="Arial"/>
                <w:b/>
                <w:color w:val="000000" w:themeColor="text1"/>
                <w:sz w:val="20"/>
                <w:szCs w:val="20"/>
                <w:lang w:eastAsia="en-US"/>
              </w:rPr>
            </w:pPr>
          </w:p>
          <w:p w:rsidR="00691159" w:rsidRPr="005231B4" w:rsidRDefault="00691159" w:rsidP="00235CE6">
            <w:pPr>
              <w:rPr>
                <w:rFonts w:eastAsiaTheme="minorHAnsi" w:cs="Arial"/>
                <w:b/>
                <w:color w:val="000000" w:themeColor="text1"/>
                <w:sz w:val="20"/>
                <w:szCs w:val="20"/>
                <w:lang w:eastAsia="en-US"/>
              </w:rPr>
            </w:pPr>
          </w:p>
          <w:p w:rsidR="00691159" w:rsidRPr="005231B4" w:rsidRDefault="00691159" w:rsidP="00235CE6">
            <w:pPr>
              <w:rPr>
                <w:rFonts w:eastAsiaTheme="minorHAnsi" w:cs="Arial"/>
                <w:b/>
                <w:color w:val="000000" w:themeColor="text1"/>
                <w:sz w:val="20"/>
                <w:szCs w:val="20"/>
                <w:lang w:eastAsia="en-US"/>
              </w:rPr>
            </w:pPr>
          </w:p>
          <w:p w:rsidR="00235CE6" w:rsidRPr="005231B4" w:rsidRDefault="00235CE6" w:rsidP="00235CE6">
            <w:pPr>
              <w:jc w:val="both"/>
              <w:rPr>
                <w:rFonts w:eastAsiaTheme="minorHAnsi" w:cs="Arial"/>
                <w:color w:val="000000" w:themeColor="text1"/>
                <w:sz w:val="20"/>
                <w:szCs w:val="20"/>
                <w:lang w:eastAsia="en-US"/>
              </w:rPr>
            </w:pPr>
          </w:p>
        </w:tc>
      </w:tr>
    </w:tbl>
    <w:p w:rsidR="005410D4" w:rsidRPr="005231B4" w:rsidRDefault="005410D4" w:rsidP="005410D4">
      <w:pPr>
        <w:rPr>
          <w:rFonts w:cs="Arial"/>
        </w:rPr>
      </w:pPr>
    </w:p>
    <w:sectPr w:rsidR="005410D4" w:rsidRPr="005231B4" w:rsidSect="002B60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A2D" w:rsidRDefault="00CD2A2D" w:rsidP="005231B4">
      <w:r>
        <w:separator/>
      </w:r>
    </w:p>
  </w:endnote>
  <w:endnote w:type="continuationSeparator" w:id="0">
    <w:p w:rsidR="00CD2A2D" w:rsidRDefault="00CD2A2D" w:rsidP="0052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A2D" w:rsidRDefault="00CD2A2D" w:rsidP="005231B4">
      <w:r>
        <w:separator/>
      </w:r>
    </w:p>
  </w:footnote>
  <w:footnote w:type="continuationSeparator" w:id="0">
    <w:p w:rsidR="00CD2A2D" w:rsidRDefault="00CD2A2D" w:rsidP="005231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F72F2"/>
    <w:multiLevelType w:val="hybridMultilevel"/>
    <w:tmpl w:val="ADB6D480"/>
    <w:lvl w:ilvl="0" w:tplc="D472CDCA">
      <w:start w:val="1"/>
      <w:numFmt w:val="lowerLetter"/>
      <w:lvlText w:val="%1)"/>
      <w:lvlJc w:val="left"/>
      <w:pPr>
        <w:ind w:left="1080" w:hanging="360"/>
      </w:pPr>
      <w:rPr>
        <w:rFonts w:asciiTheme="minorHAnsi" w:eastAsiaTheme="minorHAnsi" w:hAnsiTheme="minorHAnsi"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80927F0"/>
    <w:multiLevelType w:val="hybridMultilevel"/>
    <w:tmpl w:val="ADB6D480"/>
    <w:lvl w:ilvl="0" w:tplc="D472CDCA">
      <w:start w:val="1"/>
      <w:numFmt w:val="lowerLetter"/>
      <w:lvlText w:val="%1)"/>
      <w:lvlJc w:val="left"/>
      <w:pPr>
        <w:ind w:left="1080" w:hanging="360"/>
      </w:pPr>
      <w:rPr>
        <w:rFonts w:asciiTheme="minorHAnsi" w:eastAsiaTheme="minorHAnsi" w:hAnsiTheme="minorHAnsi"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639C2B41"/>
    <w:multiLevelType w:val="hybridMultilevel"/>
    <w:tmpl w:val="6FA81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50D647F"/>
    <w:multiLevelType w:val="hybridMultilevel"/>
    <w:tmpl w:val="3D54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2F701B"/>
    <w:multiLevelType w:val="hybridMultilevel"/>
    <w:tmpl w:val="213426E2"/>
    <w:lvl w:ilvl="0" w:tplc="DAB4DE42">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52F"/>
    <w:rsid w:val="00002BB7"/>
    <w:rsid w:val="00090EA1"/>
    <w:rsid w:val="001B0458"/>
    <w:rsid w:val="001D1ED7"/>
    <w:rsid w:val="00222E69"/>
    <w:rsid w:val="00235CE6"/>
    <w:rsid w:val="00264E6A"/>
    <w:rsid w:val="0028500F"/>
    <w:rsid w:val="002B297C"/>
    <w:rsid w:val="002B6059"/>
    <w:rsid w:val="00300268"/>
    <w:rsid w:val="00447BF5"/>
    <w:rsid w:val="005231B4"/>
    <w:rsid w:val="005410D4"/>
    <w:rsid w:val="0058643B"/>
    <w:rsid w:val="0060771C"/>
    <w:rsid w:val="00691159"/>
    <w:rsid w:val="007F5EDA"/>
    <w:rsid w:val="00803840"/>
    <w:rsid w:val="00866472"/>
    <w:rsid w:val="008C1E2B"/>
    <w:rsid w:val="00925D86"/>
    <w:rsid w:val="00980EA4"/>
    <w:rsid w:val="009C0DE5"/>
    <w:rsid w:val="009E252F"/>
    <w:rsid w:val="009E2BFE"/>
    <w:rsid w:val="009F6AD0"/>
    <w:rsid w:val="00A05A89"/>
    <w:rsid w:val="00AE5085"/>
    <w:rsid w:val="00B70A28"/>
    <w:rsid w:val="00B90688"/>
    <w:rsid w:val="00BD02A8"/>
    <w:rsid w:val="00C821E2"/>
    <w:rsid w:val="00CD2A2D"/>
    <w:rsid w:val="00D223CB"/>
    <w:rsid w:val="00DA374F"/>
    <w:rsid w:val="00E60CB8"/>
    <w:rsid w:val="00EC5DCE"/>
    <w:rsid w:val="00FF3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52F"/>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E252F"/>
    <w:pPr>
      <w:spacing w:after="220"/>
    </w:pPr>
    <w:rPr>
      <w:i/>
      <w:iCs/>
      <w:sz w:val="22"/>
      <w:szCs w:val="20"/>
      <w:lang w:eastAsia="en-US"/>
    </w:rPr>
  </w:style>
  <w:style w:type="character" w:customStyle="1" w:styleId="BodyText2Char">
    <w:name w:val="Body Text 2 Char"/>
    <w:basedOn w:val="DefaultParagraphFont"/>
    <w:link w:val="BodyText2"/>
    <w:rsid w:val="009E252F"/>
    <w:rPr>
      <w:rFonts w:ascii="Arial" w:eastAsia="Times New Roman" w:hAnsi="Arial" w:cs="Times New Roman"/>
      <w:i/>
      <w:iCs/>
      <w:szCs w:val="20"/>
    </w:rPr>
  </w:style>
  <w:style w:type="table" w:styleId="TableGrid">
    <w:name w:val="Table Grid"/>
    <w:basedOn w:val="TableNormal"/>
    <w:uiPriority w:val="59"/>
    <w:rsid w:val="009E252F"/>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52F"/>
    <w:pPr>
      <w:ind w:left="720"/>
    </w:pPr>
  </w:style>
  <w:style w:type="paragraph" w:styleId="BalloonText">
    <w:name w:val="Balloon Text"/>
    <w:basedOn w:val="Normal"/>
    <w:link w:val="BalloonTextChar"/>
    <w:uiPriority w:val="99"/>
    <w:semiHidden/>
    <w:unhideWhenUsed/>
    <w:rsid w:val="00B70A28"/>
    <w:rPr>
      <w:rFonts w:ascii="Tahoma" w:hAnsi="Tahoma" w:cs="Tahoma"/>
      <w:sz w:val="16"/>
      <w:szCs w:val="16"/>
    </w:rPr>
  </w:style>
  <w:style w:type="character" w:customStyle="1" w:styleId="BalloonTextChar">
    <w:name w:val="Balloon Text Char"/>
    <w:basedOn w:val="DefaultParagraphFont"/>
    <w:link w:val="BalloonText"/>
    <w:uiPriority w:val="99"/>
    <w:semiHidden/>
    <w:rsid w:val="00B70A28"/>
    <w:rPr>
      <w:rFonts w:ascii="Tahoma" w:eastAsia="Times New Roman" w:hAnsi="Tahoma" w:cs="Tahoma"/>
      <w:sz w:val="16"/>
      <w:szCs w:val="16"/>
      <w:lang w:eastAsia="en-GB"/>
    </w:rPr>
  </w:style>
  <w:style w:type="character" w:styleId="Hyperlink">
    <w:name w:val="Hyperlink"/>
    <w:basedOn w:val="DefaultParagraphFont"/>
    <w:uiPriority w:val="99"/>
    <w:semiHidden/>
    <w:unhideWhenUsed/>
    <w:rsid w:val="00300268"/>
    <w:rPr>
      <w:color w:val="0000FF"/>
      <w:u w:val="single"/>
    </w:rPr>
  </w:style>
  <w:style w:type="paragraph" w:styleId="Header">
    <w:name w:val="header"/>
    <w:basedOn w:val="Normal"/>
    <w:link w:val="HeaderChar"/>
    <w:uiPriority w:val="99"/>
    <w:unhideWhenUsed/>
    <w:rsid w:val="005231B4"/>
    <w:pPr>
      <w:tabs>
        <w:tab w:val="center" w:pos="4513"/>
        <w:tab w:val="right" w:pos="9026"/>
      </w:tabs>
    </w:pPr>
  </w:style>
  <w:style w:type="character" w:customStyle="1" w:styleId="HeaderChar">
    <w:name w:val="Header Char"/>
    <w:basedOn w:val="DefaultParagraphFont"/>
    <w:link w:val="Header"/>
    <w:uiPriority w:val="99"/>
    <w:rsid w:val="005231B4"/>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231B4"/>
    <w:pPr>
      <w:tabs>
        <w:tab w:val="center" w:pos="4513"/>
        <w:tab w:val="right" w:pos="9026"/>
      </w:tabs>
    </w:pPr>
  </w:style>
  <w:style w:type="character" w:customStyle="1" w:styleId="FooterChar">
    <w:name w:val="Footer Char"/>
    <w:basedOn w:val="DefaultParagraphFont"/>
    <w:link w:val="Footer"/>
    <w:uiPriority w:val="99"/>
    <w:rsid w:val="005231B4"/>
    <w:rPr>
      <w:rFonts w:ascii="Arial" w:eastAsia="Times New Roman" w:hAnsi="Arial"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52F"/>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E252F"/>
    <w:pPr>
      <w:spacing w:after="220"/>
    </w:pPr>
    <w:rPr>
      <w:i/>
      <w:iCs/>
      <w:sz w:val="22"/>
      <w:szCs w:val="20"/>
      <w:lang w:eastAsia="en-US"/>
    </w:rPr>
  </w:style>
  <w:style w:type="character" w:customStyle="1" w:styleId="BodyText2Char">
    <w:name w:val="Body Text 2 Char"/>
    <w:basedOn w:val="DefaultParagraphFont"/>
    <w:link w:val="BodyText2"/>
    <w:rsid w:val="009E252F"/>
    <w:rPr>
      <w:rFonts w:ascii="Arial" w:eastAsia="Times New Roman" w:hAnsi="Arial" w:cs="Times New Roman"/>
      <w:i/>
      <w:iCs/>
      <w:szCs w:val="20"/>
    </w:rPr>
  </w:style>
  <w:style w:type="table" w:styleId="TableGrid">
    <w:name w:val="Table Grid"/>
    <w:basedOn w:val="TableNormal"/>
    <w:uiPriority w:val="59"/>
    <w:rsid w:val="009E252F"/>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52F"/>
    <w:pPr>
      <w:ind w:left="720"/>
    </w:pPr>
  </w:style>
  <w:style w:type="paragraph" w:styleId="BalloonText">
    <w:name w:val="Balloon Text"/>
    <w:basedOn w:val="Normal"/>
    <w:link w:val="BalloonTextChar"/>
    <w:uiPriority w:val="99"/>
    <w:semiHidden/>
    <w:unhideWhenUsed/>
    <w:rsid w:val="00B70A28"/>
    <w:rPr>
      <w:rFonts w:ascii="Tahoma" w:hAnsi="Tahoma" w:cs="Tahoma"/>
      <w:sz w:val="16"/>
      <w:szCs w:val="16"/>
    </w:rPr>
  </w:style>
  <w:style w:type="character" w:customStyle="1" w:styleId="BalloonTextChar">
    <w:name w:val="Balloon Text Char"/>
    <w:basedOn w:val="DefaultParagraphFont"/>
    <w:link w:val="BalloonText"/>
    <w:uiPriority w:val="99"/>
    <w:semiHidden/>
    <w:rsid w:val="00B70A28"/>
    <w:rPr>
      <w:rFonts w:ascii="Tahoma" w:eastAsia="Times New Roman" w:hAnsi="Tahoma" w:cs="Tahoma"/>
      <w:sz w:val="16"/>
      <w:szCs w:val="16"/>
      <w:lang w:eastAsia="en-GB"/>
    </w:rPr>
  </w:style>
  <w:style w:type="character" w:styleId="Hyperlink">
    <w:name w:val="Hyperlink"/>
    <w:basedOn w:val="DefaultParagraphFont"/>
    <w:uiPriority w:val="99"/>
    <w:semiHidden/>
    <w:unhideWhenUsed/>
    <w:rsid w:val="00300268"/>
    <w:rPr>
      <w:color w:val="0000FF"/>
      <w:u w:val="single"/>
    </w:rPr>
  </w:style>
  <w:style w:type="paragraph" w:styleId="Header">
    <w:name w:val="header"/>
    <w:basedOn w:val="Normal"/>
    <w:link w:val="HeaderChar"/>
    <w:uiPriority w:val="99"/>
    <w:unhideWhenUsed/>
    <w:rsid w:val="005231B4"/>
    <w:pPr>
      <w:tabs>
        <w:tab w:val="center" w:pos="4513"/>
        <w:tab w:val="right" w:pos="9026"/>
      </w:tabs>
    </w:pPr>
  </w:style>
  <w:style w:type="character" w:customStyle="1" w:styleId="HeaderChar">
    <w:name w:val="Header Char"/>
    <w:basedOn w:val="DefaultParagraphFont"/>
    <w:link w:val="Header"/>
    <w:uiPriority w:val="99"/>
    <w:rsid w:val="005231B4"/>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231B4"/>
    <w:pPr>
      <w:tabs>
        <w:tab w:val="center" w:pos="4513"/>
        <w:tab w:val="right" w:pos="9026"/>
      </w:tabs>
    </w:pPr>
  </w:style>
  <w:style w:type="character" w:customStyle="1" w:styleId="FooterChar">
    <w:name w:val="Footer Char"/>
    <w:basedOn w:val="DefaultParagraphFont"/>
    <w:link w:val="Footer"/>
    <w:uiPriority w:val="99"/>
    <w:rsid w:val="005231B4"/>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858444">
      <w:bodyDiv w:val="1"/>
      <w:marLeft w:val="0"/>
      <w:marRight w:val="0"/>
      <w:marTop w:val="0"/>
      <w:marBottom w:val="0"/>
      <w:divBdr>
        <w:top w:val="none" w:sz="0" w:space="0" w:color="auto"/>
        <w:left w:val="none" w:sz="0" w:space="0" w:color="auto"/>
        <w:bottom w:val="none" w:sz="0" w:space="0" w:color="auto"/>
        <w:right w:val="none" w:sz="0" w:space="0" w:color="auto"/>
      </w:divBdr>
    </w:div>
    <w:div w:id="148632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ailey@ardengemcsu.nhs.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Bailey David (0AK) GEM CSU</cp:lastModifiedBy>
  <cp:revision>2</cp:revision>
  <cp:lastPrinted>2016-01-11T15:34:00Z</cp:lastPrinted>
  <dcterms:created xsi:type="dcterms:W3CDTF">2016-01-21T11:12:00Z</dcterms:created>
  <dcterms:modified xsi:type="dcterms:W3CDTF">2016-01-21T11:12:00Z</dcterms:modified>
</cp:coreProperties>
</file>