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FE5B5E">
        <w:rPr>
          <w:rFonts w:ascii="Arial" w:hAnsi="Arial" w:cs="Arial"/>
          <w:szCs w:val="22"/>
        </w:rPr>
        <w:t xml:space="preserve"> ENV6003037R</w:t>
      </w:r>
      <w:r w:rsidRPr="0093723A">
        <w:rPr>
          <w:rFonts w:ascii="Arial" w:hAnsi="Arial" w:cs="Arial"/>
          <w:szCs w:val="22"/>
        </w:rPr>
        <w:tab/>
      </w:r>
    </w:p>
    <w:p w:rsidR="00031189" w:rsidRPr="0093723A" w:rsidRDefault="00031189" w:rsidP="00E65F5D">
      <w:pPr>
        <w:jc w:val="both"/>
        <w:rPr>
          <w:rFonts w:ascii="Arial" w:hAnsi="Arial" w:cs="Arial"/>
          <w:szCs w:val="22"/>
        </w:rPr>
      </w:pPr>
      <w:r w:rsidRPr="0093723A">
        <w:rPr>
          <w:rFonts w:ascii="Arial" w:hAnsi="Arial" w:cs="Arial"/>
          <w:szCs w:val="22"/>
        </w:rPr>
        <w:t>Your Ref:</w:t>
      </w:r>
      <w:r w:rsidR="00BB20D1">
        <w:rPr>
          <w:rFonts w:ascii="Arial" w:hAnsi="Arial" w:cs="Arial"/>
          <w:szCs w:val="22"/>
        </w:rPr>
        <w:t xml:space="preserve"> </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FE5B5E">
        <w:rPr>
          <w:rFonts w:ascii="Arial" w:hAnsi="Arial" w:cs="Arial"/>
          <w:szCs w:val="22"/>
        </w:rPr>
        <w:t>5</w:t>
      </w:r>
      <w:r w:rsidR="00FE5B5E" w:rsidRPr="00BB20D1">
        <w:rPr>
          <w:rFonts w:ascii="Arial" w:hAnsi="Arial" w:cs="Arial"/>
          <w:szCs w:val="22"/>
          <w:vertAlign w:val="superscript"/>
        </w:rPr>
        <w:t>th</w:t>
      </w:r>
      <w:r w:rsidR="00FE5B5E">
        <w:rPr>
          <w:rFonts w:ascii="Arial" w:hAnsi="Arial" w:cs="Arial"/>
          <w:szCs w:val="22"/>
        </w:rPr>
        <w:t xml:space="preserve"> November 2018</w:t>
      </w:r>
    </w:p>
    <w:p w:rsidR="00031189" w:rsidRDefault="00031189" w:rsidP="00E65F5D">
      <w:pPr>
        <w:jc w:val="both"/>
        <w:rPr>
          <w:rFonts w:ascii="Arial" w:hAnsi="Arial" w:cs="Arial"/>
          <w:szCs w:val="22"/>
        </w:rPr>
      </w:pPr>
    </w:p>
    <w:p w:rsidR="00BB20D1" w:rsidRDefault="00BB20D1" w:rsidP="00E65F5D">
      <w:pPr>
        <w:jc w:val="both"/>
        <w:rPr>
          <w:rFonts w:ascii="Arial" w:hAnsi="Arial" w:cs="Arial"/>
          <w:szCs w:val="22"/>
        </w:rPr>
      </w:pPr>
    </w:p>
    <w:p w:rsidR="00BB20D1" w:rsidRPr="0093723A" w:rsidRDefault="00BB20D1"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FE5B5E">
        <w:rPr>
          <w:rFonts w:ascii="Arial" w:hAnsi="Arial" w:cs="Arial"/>
          <w:szCs w:val="22"/>
        </w:rPr>
        <w:t>Sir/Madam</w:t>
      </w:r>
      <w:r w:rsidR="00031189" w:rsidRPr="0093723A">
        <w:rPr>
          <w:rFonts w:ascii="Arial" w:hAnsi="Arial" w:cs="Arial"/>
          <w:color w:val="FF0000"/>
          <w:szCs w:val="22"/>
        </w:rPr>
        <w:t>,</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104755">
        <w:rPr>
          <w:rFonts w:ascii="Arial" w:hAnsi="Arial" w:cs="Arial"/>
          <w:b/>
          <w:szCs w:val="22"/>
        </w:rPr>
        <w:t>ENV6003037R</w:t>
      </w: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FE5B5E" w:rsidRPr="00BB20D1">
        <w:rPr>
          <w:rFonts w:cs="Arial"/>
          <w:sz w:val="22"/>
          <w:szCs w:val="22"/>
        </w:rPr>
        <w:t>Cole Valley Catchment Landscape Vision</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FE5B5E">
        <w:rPr>
          <w:rFonts w:ascii="Arial" w:hAnsi="Arial" w:cs="Arial"/>
          <w:szCs w:val="22"/>
        </w:rPr>
        <w:t xml:space="preserve">5pm </w:t>
      </w:r>
      <w:r w:rsidR="00937B6C">
        <w:rPr>
          <w:rFonts w:ascii="Arial" w:hAnsi="Arial" w:cs="Arial"/>
          <w:szCs w:val="22"/>
        </w:rPr>
        <w:t>Mon</w:t>
      </w:r>
      <w:r w:rsidR="00FE5B5E">
        <w:rPr>
          <w:rFonts w:ascii="Arial" w:hAnsi="Arial" w:cs="Arial"/>
          <w:szCs w:val="22"/>
        </w:rPr>
        <w:t>day 1</w:t>
      </w:r>
      <w:r w:rsidR="00937B6C">
        <w:rPr>
          <w:rFonts w:ascii="Arial" w:hAnsi="Arial" w:cs="Arial"/>
          <w:szCs w:val="22"/>
        </w:rPr>
        <w:t>9</w:t>
      </w:r>
      <w:r w:rsidR="00FE5B5E" w:rsidRPr="00BB20D1">
        <w:rPr>
          <w:rFonts w:ascii="Arial" w:hAnsi="Arial" w:cs="Arial"/>
          <w:szCs w:val="22"/>
          <w:vertAlign w:val="superscript"/>
        </w:rPr>
        <w:t>th</w:t>
      </w:r>
      <w:r w:rsidR="00FE5B5E">
        <w:rPr>
          <w:rFonts w:ascii="Arial" w:hAnsi="Arial" w:cs="Arial"/>
          <w:szCs w:val="22"/>
        </w:rPr>
        <w:t xml:space="preserve"> November 2018</w:t>
      </w:r>
      <w:r w:rsidR="0031192D">
        <w:rPr>
          <w:rFonts w:ascii="Arial" w:hAnsi="Arial" w:cs="Arial"/>
          <w:color w:val="FF0000"/>
          <w:szCs w:val="22"/>
        </w:rPr>
        <w:t>:</w:t>
      </w:r>
    </w:p>
    <w:p w:rsidR="007D26D8" w:rsidRPr="0093723A" w:rsidRDefault="007D26D8" w:rsidP="00E65F5D">
      <w:pPr>
        <w:rPr>
          <w:rFonts w:ascii="Arial" w:hAnsi="Arial" w:cs="Arial"/>
          <w:szCs w:val="22"/>
        </w:rPr>
      </w:pPr>
    </w:p>
    <w:p w:rsidR="007D26D8" w:rsidRPr="00BB20D1" w:rsidRDefault="00BB20D1" w:rsidP="00E65F5D">
      <w:pPr>
        <w:rPr>
          <w:rFonts w:ascii="Arial" w:hAnsi="Arial" w:cs="Arial"/>
          <w:szCs w:val="22"/>
        </w:rPr>
      </w:pPr>
      <w:r>
        <w:rPr>
          <w:rFonts w:ascii="Arial" w:hAnsi="Arial" w:cs="Arial"/>
          <w:szCs w:val="22"/>
        </w:rPr>
        <w:t>a</w:t>
      </w:r>
      <w:r w:rsidR="00FE5B5E" w:rsidRPr="00BB20D1">
        <w:rPr>
          <w:rFonts w:ascii="Arial" w:hAnsi="Arial" w:cs="Arial"/>
          <w:szCs w:val="22"/>
        </w:rPr>
        <w:t>melia.russell@environment-agency.gov.uk</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Default="00031189" w:rsidP="00E65F5D">
      <w:pPr>
        <w:ind w:left="720" w:hanging="720"/>
        <w:jc w:val="both"/>
        <w:rPr>
          <w:rFonts w:ascii="Arial" w:hAnsi="Arial" w:cs="Arial"/>
          <w:szCs w:val="22"/>
        </w:rPr>
      </w:pPr>
    </w:p>
    <w:p w:rsidR="00BB20D1" w:rsidRDefault="00BB20D1" w:rsidP="00E65F5D">
      <w:pPr>
        <w:ind w:left="720" w:hanging="720"/>
        <w:jc w:val="both"/>
        <w:rPr>
          <w:rFonts w:ascii="Arial" w:hAnsi="Arial" w:cs="Arial"/>
          <w:szCs w:val="22"/>
        </w:rPr>
      </w:pPr>
    </w:p>
    <w:p w:rsidR="00BB20D1" w:rsidRPr="0093723A" w:rsidRDefault="00BB20D1" w:rsidP="00E65F5D">
      <w:pPr>
        <w:ind w:left="720" w:hanging="720"/>
        <w:jc w:val="both"/>
        <w:rPr>
          <w:rFonts w:ascii="Arial" w:hAnsi="Arial" w:cs="Arial"/>
          <w:szCs w:val="22"/>
        </w:rPr>
      </w:pPr>
    </w:p>
    <w:p w:rsidR="00031189" w:rsidRPr="00BB20D1" w:rsidRDefault="00031189" w:rsidP="00E65F5D">
      <w:pPr>
        <w:jc w:val="both"/>
        <w:rPr>
          <w:rFonts w:ascii="Arial" w:hAnsi="Arial" w:cs="Arial"/>
          <w:szCs w:val="22"/>
        </w:rPr>
      </w:pPr>
    </w:p>
    <w:p w:rsidR="00031189" w:rsidRPr="00BB20D1" w:rsidRDefault="00FE5B5E" w:rsidP="00E65F5D">
      <w:pPr>
        <w:ind w:left="720" w:hanging="720"/>
        <w:jc w:val="both"/>
        <w:rPr>
          <w:rFonts w:ascii="Arial" w:hAnsi="Arial" w:cs="Arial"/>
          <w:szCs w:val="22"/>
        </w:rPr>
      </w:pPr>
      <w:r w:rsidRPr="00BB20D1">
        <w:rPr>
          <w:rFonts w:ascii="Arial" w:hAnsi="Arial" w:cs="Arial"/>
          <w:szCs w:val="22"/>
        </w:rPr>
        <w:t>Amelia Russell CMLI</w:t>
      </w:r>
    </w:p>
    <w:p w:rsidR="00031189" w:rsidRPr="00BB20D1" w:rsidRDefault="00FE5B5E" w:rsidP="00E65F5D">
      <w:pPr>
        <w:ind w:left="720" w:hanging="720"/>
        <w:jc w:val="both"/>
        <w:rPr>
          <w:rFonts w:ascii="Arial" w:hAnsi="Arial" w:cs="Arial"/>
          <w:szCs w:val="22"/>
        </w:rPr>
      </w:pPr>
      <w:r w:rsidRPr="00BB20D1">
        <w:rPr>
          <w:rFonts w:ascii="Arial" w:hAnsi="Arial" w:cs="Arial"/>
          <w:szCs w:val="22"/>
        </w:rPr>
        <w:t>Principal Environmental Project Manager</w:t>
      </w: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BB20D1">
        <w:rPr>
          <w:rFonts w:ascii="Arial" w:hAnsi="Arial" w:cs="Arial"/>
          <w:szCs w:val="22"/>
        </w:rPr>
        <w:t>a</w:t>
      </w:r>
      <w:r w:rsidR="00FE5B5E">
        <w:rPr>
          <w:rFonts w:ascii="Arial" w:hAnsi="Arial" w:cs="Arial"/>
          <w:szCs w:val="22"/>
        </w:rPr>
        <w:t>melia.russell</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00FE5B5E">
        <w:rPr>
          <w:rFonts w:ascii="Arial" w:hAnsi="Arial" w:cs="Arial"/>
          <w:szCs w:val="22"/>
        </w:rPr>
        <w:t xml:space="preserve"> 07717 665826</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BB20D1">
      <w:pPr>
        <w:ind w:left="720" w:hanging="720"/>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FE5B5E" w:rsidRPr="00BB20D1">
        <w:rPr>
          <w:rFonts w:ascii="Arial" w:hAnsi="Arial" w:cs="Arial"/>
          <w:szCs w:val="22"/>
        </w:rPr>
        <w:t>Sapphire East, 550 Streetsbrook Road, Solihull, B91 1QT</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050B8F" w:rsidRPr="000878DD" w:rsidRDefault="00FE42D1" w:rsidP="00BB20D1">
      <w:pPr>
        <w:rPr>
          <w:rFonts w:ascii="Arial" w:hAnsi="Arial" w:cs="Arial"/>
          <w:b/>
          <w:color w:val="FF0000"/>
          <w:sz w:val="28"/>
          <w:szCs w:val="28"/>
        </w:rPr>
      </w:pPr>
      <w:r w:rsidRPr="0093723A">
        <w:rPr>
          <w:rFonts w:ascii="Arial" w:hAnsi="Arial" w:cs="Arial"/>
          <w:b/>
          <w:szCs w:val="22"/>
        </w:rPr>
        <w:br w:type="page"/>
      </w:r>
      <w:r w:rsidR="000878DD" w:rsidRPr="00BB20D1">
        <w:rPr>
          <w:rFonts w:ascii="Arial" w:hAnsi="Arial" w:cs="Arial"/>
          <w:b/>
          <w:sz w:val="28"/>
          <w:szCs w:val="28"/>
          <w:u w:val="single"/>
        </w:rPr>
        <w:lastRenderedPageBreak/>
        <w:t>Request for Quot</w:t>
      </w:r>
      <w:r w:rsidR="00B94CDD" w:rsidRPr="00BB20D1">
        <w:rPr>
          <w:rFonts w:ascii="Arial" w:hAnsi="Arial" w:cs="Arial"/>
          <w:b/>
          <w:sz w:val="28"/>
          <w:szCs w:val="28"/>
          <w:u w:val="single"/>
        </w:rPr>
        <w:t>ation</w:t>
      </w:r>
    </w:p>
    <w:p w:rsidR="001A553D" w:rsidRPr="0031192D"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65767D" w:rsidRPr="0031192D">
        <w:rPr>
          <w:rFonts w:ascii="Arial" w:hAnsi="Arial" w:cs="Arial"/>
          <w:szCs w:val="22"/>
        </w:rPr>
        <w:t>ENV6003037R</w:t>
      </w:r>
      <w:r w:rsidR="0065767D" w:rsidRPr="0031192D">
        <w:rPr>
          <w:rFonts w:ascii="Arial" w:hAnsi="Arial" w:cs="Arial"/>
          <w:szCs w:val="22"/>
        </w:rPr>
        <w:tab/>
      </w:r>
    </w:p>
    <w:p w:rsidR="001A553D" w:rsidRPr="0031192D" w:rsidRDefault="001A553D" w:rsidP="00E65F5D">
      <w:pPr>
        <w:jc w:val="both"/>
        <w:rPr>
          <w:rFonts w:ascii="Arial" w:hAnsi="Arial" w:cs="Arial"/>
          <w:b/>
          <w:szCs w:val="22"/>
        </w:rPr>
      </w:pPr>
      <w:r w:rsidRPr="0031192D">
        <w:rPr>
          <w:rFonts w:ascii="Arial" w:hAnsi="Arial" w:cs="Arial"/>
          <w:b/>
          <w:szCs w:val="22"/>
        </w:rPr>
        <w:t>Title:</w:t>
      </w:r>
      <w:r w:rsidRPr="0031192D">
        <w:rPr>
          <w:rFonts w:ascii="Arial" w:hAnsi="Arial" w:cs="Arial"/>
          <w:b/>
          <w:szCs w:val="22"/>
        </w:rPr>
        <w:tab/>
      </w:r>
      <w:r w:rsidR="0065767D" w:rsidRPr="0031192D">
        <w:rPr>
          <w:rFonts w:ascii="Arial" w:hAnsi="Arial" w:cs="Arial"/>
          <w:sz w:val="22"/>
          <w:szCs w:val="22"/>
        </w:rPr>
        <w:t>Cole Valley Catchment Landscape Vision</w:t>
      </w:r>
      <w:r w:rsidR="0065767D" w:rsidRPr="0031192D" w:rsidDel="0065767D">
        <w:rPr>
          <w:rFonts w:ascii="Arial" w:hAnsi="Arial" w:cs="Arial"/>
          <w:b/>
          <w:color w:val="FF0000"/>
          <w:szCs w:val="22"/>
        </w:rPr>
        <w:t xml:space="preserve"> </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31192D"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3E1A85">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3E1A85">
      <w:pPr>
        <w:widowControl w:val="0"/>
        <w:numPr>
          <w:ilvl w:val="0"/>
          <w:numId w:val="7"/>
        </w:numPr>
        <w:rPr>
          <w:rFonts w:ascii="Arial" w:hAnsi="Arial" w:cs="Arial"/>
          <w:szCs w:val="22"/>
        </w:rPr>
      </w:pPr>
      <w:r w:rsidRPr="0093723A">
        <w:rPr>
          <w:rFonts w:ascii="Arial" w:hAnsi="Arial" w:cs="Arial"/>
          <w:szCs w:val="22"/>
        </w:rPr>
        <w:t>ICT and Telecommunications</w:t>
      </w:r>
    </w:p>
    <w:p w:rsidR="00491B79" w:rsidRPr="0093723A" w:rsidRDefault="00491B79" w:rsidP="003E1A85">
      <w:pPr>
        <w:widowControl w:val="0"/>
        <w:numPr>
          <w:ilvl w:val="0"/>
          <w:numId w:val="7"/>
        </w:numPr>
        <w:rPr>
          <w:rFonts w:ascii="Arial" w:hAnsi="Arial" w:cs="Arial"/>
          <w:szCs w:val="22"/>
        </w:rPr>
      </w:pPr>
      <w:r w:rsidRPr="0093723A">
        <w:rPr>
          <w:rFonts w:ascii="Arial" w:hAnsi="Arial" w:cs="Arial"/>
          <w:szCs w:val="22"/>
        </w:rPr>
        <w:t>Vehicles and Plant</w:t>
      </w:r>
    </w:p>
    <w:p w:rsidR="00491B79" w:rsidRPr="0093723A" w:rsidRDefault="00491B79" w:rsidP="003E1A85">
      <w:pPr>
        <w:widowControl w:val="0"/>
        <w:numPr>
          <w:ilvl w:val="0"/>
          <w:numId w:val="7"/>
        </w:numPr>
        <w:rPr>
          <w:rFonts w:ascii="Arial" w:hAnsi="Arial" w:cs="Arial"/>
          <w:szCs w:val="22"/>
        </w:rPr>
      </w:pPr>
      <w:r w:rsidRPr="0093723A">
        <w:rPr>
          <w:rFonts w:ascii="Arial" w:hAnsi="Arial" w:cs="Arial"/>
          <w:szCs w:val="22"/>
        </w:rPr>
        <w:t>Environmental Consultancy and Monitoring</w:t>
      </w:r>
    </w:p>
    <w:p w:rsidR="00491B79" w:rsidRPr="0093723A" w:rsidRDefault="00491B79" w:rsidP="003E1A85">
      <w:pPr>
        <w:widowControl w:val="0"/>
        <w:numPr>
          <w:ilvl w:val="0"/>
          <w:numId w:val="7"/>
        </w:numPr>
        <w:rPr>
          <w:rFonts w:ascii="Arial" w:hAnsi="Arial" w:cs="Arial"/>
          <w:szCs w:val="22"/>
        </w:rPr>
      </w:pPr>
      <w:r w:rsidRPr="0093723A">
        <w:rPr>
          <w:rFonts w:ascii="Arial" w:hAnsi="Arial" w:cs="Arial"/>
          <w:szCs w:val="22"/>
        </w:rPr>
        <w:t>Temporary Staff and Contractors</w:t>
      </w:r>
    </w:p>
    <w:p w:rsidR="00491B79" w:rsidRPr="0093723A" w:rsidRDefault="00491B79" w:rsidP="003E1A85">
      <w:pPr>
        <w:widowControl w:val="0"/>
        <w:numPr>
          <w:ilvl w:val="0"/>
          <w:numId w:val="7"/>
        </w:numPr>
        <w:rPr>
          <w:rFonts w:ascii="Arial" w:hAnsi="Arial" w:cs="Arial"/>
          <w:szCs w:val="22"/>
        </w:rPr>
      </w:pPr>
      <w:r w:rsidRPr="0093723A">
        <w:rPr>
          <w:rFonts w:ascii="Arial" w:hAnsi="Arial" w:cs="Arial"/>
          <w:szCs w:val="22"/>
        </w:rPr>
        <w:t>Facilities Management, Energy and Utilities</w:t>
      </w:r>
    </w:p>
    <w:p w:rsidR="00491B79" w:rsidRPr="0093723A" w:rsidRDefault="00491B79" w:rsidP="003E1A85">
      <w:pPr>
        <w:widowControl w:val="0"/>
        <w:numPr>
          <w:ilvl w:val="0"/>
          <w:numId w:val="7"/>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31192D"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31192D"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31192D"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EA72FE" w:rsidRPr="00BB20D1" w:rsidRDefault="00EA72FE" w:rsidP="00EA72FE">
      <w:pPr>
        <w:rPr>
          <w:rFonts w:ascii="Arial" w:hAnsi="Arial" w:cs="Arial"/>
        </w:rPr>
      </w:pPr>
      <w:r w:rsidRPr="00BB20D1">
        <w:rPr>
          <w:rFonts w:ascii="Arial" w:hAnsi="Arial" w:cs="Arial"/>
        </w:rPr>
        <w:t>The Environment Agency (EA) and the Tame Valley Wetlands Landscape Partnership (TVWLP) are jointly requesting tenders from suitable Landscape Architecture consultants for the production of a detailed landscape vision and masterplan for the River Cole Catchment in the West Midlands.</w:t>
      </w:r>
    </w:p>
    <w:p w:rsidR="00EA72FE" w:rsidRPr="00BB20D1" w:rsidRDefault="00EA72FE" w:rsidP="00EA72FE">
      <w:pPr>
        <w:rPr>
          <w:rFonts w:ascii="Arial" w:hAnsi="Arial" w:cs="Arial"/>
        </w:rPr>
      </w:pPr>
    </w:p>
    <w:p w:rsidR="00EA72FE" w:rsidRPr="00BB20D1" w:rsidRDefault="00EA72FE" w:rsidP="00EA72FE">
      <w:pPr>
        <w:rPr>
          <w:rFonts w:ascii="Arial" w:hAnsi="Arial" w:cs="Arial"/>
        </w:rPr>
      </w:pPr>
      <w:r w:rsidRPr="00BB20D1">
        <w:rPr>
          <w:rFonts w:ascii="Arial" w:hAnsi="Arial" w:cs="Arial"/>
        </w:rPr>
        <w:t>The River Cole is situated within a significant area of green infrastructure between East Birmingham, North Solihull and North Warwickshire. The area contains major transport infrastructure with the existing motorway network and future HS2 route passing through the river valley. The Cole Valley also forms part of the Tame Valley Wetlands Nature Improvement Area (NIA) designated in 2017, and the Birmingham and Black Country NIA designated in 2012.</w:t>
      </w:r>
    </w:p>
    <w:p w:rsidR="00EA72FE" w:rsidRPr="00BB20D1" w:rsidRDefault="00EA72FE" w:rsidP="00EA72FE">
      <w:pPr>
        <w:rPr>
          <w:rFonts w:ascii="Arial" w:hAnsi="Arial" w:cs="Arial"/>
        </w:rPr>
      </w:pPr>
    </w:p>
    <w:p w:rsidR="00EA72FE" w:rsidRPr="00BB20D1" w:rsidRDefault="00EA72FE" w:rsidP="00EA72FE">
      <w:pPr>
        <w:rPr>
          <w:rFonts w:ascii="Arial" w:hAnsi="Arial" w:cs="Arial"/>
        </w:rPr>
      </w:pPr>
      <w:r w:rsidRPr="00BB20D1">
        <w:rPr>
          <w:rFonts w:ascii="Arial" w:hAnsi="Arial" w:cs="Arial"/>
        </w:rPr>
        <w:t>The purpose of the landscape vision is to provide a common vision for the future of the river valley which is agreed by stakeholders and can act as an aspirational brochure for investment decisions and improvement in the area. The resulting document will be used to guide development, assist with engagement, and secure funding for the delivery of blue green infrastructure over the next ten years.</w:t>
      </w:r>
    </w:p>
    <w:p w:rsidR="009B4EC1" w:rsidRPr="00D777EF" w:rsidRDefault="009B4EC1" w:rsidP="00E65F5D">
      <w:pPr>
        <w:rPr>
          <w:rFonts w:ascii="Arial" w:hAnsi="Arial" w:cs="Arial"/>
          <w:color w:val="FF0000"/>
          <w:szCs w:val="22"/>
        </w:rPr>
      </w:pPr>
    </w:p>
    <w:p w:rsidR="005700D8" w:rsidRDefault="00A474B8" w:rsidP="00E65F5D">
      <w:pPr>
        <w:jc w:val="both"/>
        <w:rPr>
          <w:rFonts w:ascii="Arial" w:hAnsi="Arial" w:cs="Arial"/>
          <w:szCs w:val="22"/>
        </w:rPr>
      </w:pPr>
      <w:r>
        <w:rPr>
          <w:rFonts w:ascii="Arial" w:hAnsi="Arial" w:cs="Arial"/>
          <w:szCs w:val="22"/>
        </w:rPr>
        <w:t>This contract is being let by the Cole Valley Visioning project team from the Environment Agency working together with Tame Valley Wetlands Landscape Partnership.</w:t>
      </w:r>
    </w:p>
    <w:p w:rsidR="00A474B8" w:rsidRPr="0093723A" w:rsidRDefault="00A474B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36990" w:rsidRPr="00BB20D1">
        <w:rPr>
          <w:rFonts w:ascii="Arial" w:hAnsi="Arial" w:cs="Arial"/>
          <w:szCs w:val="22"/>
        </w:rPr>
        <w:t>7</w:t>
      </w:r>
      <w:r w:rsidRPr="0093723A">
        <w:rPr>
          <w:rFonts w:ascii="Arial" w:hAnsi="Arial" w:cs="Arial"/>
          <w:szCs w:val="22"/>
        </w:rPr>
        <w:t xml:space="preserve"> months </w:t>
      </w:r>
      <w:r w:rsidRPr="0093723A">
        <w:rPr>
          <w:rFonts w:ascii="Arial" w:hAnsi="Arial" w:cs="Arial"/>
          <w:color w:val="FF0000"/>
          <w:szCs w:val="22"/>
        </w:rPr>
        <w:t xml:space="preserve"> </w:t>
      </w:r>
      <w:r w:rsidRPr="0093723A">
        <w:rPr>
          <w:rFonts w:ascii="Arial" w:hAnsi="Arial" w:cs="Arial"/>
          <w:szCs w:val="22"/>
        </w:rPr>
        <w:t xml:space="preserve">to end no later than </w:t>
      </w:r>
      <w:r w:rsidR="00E36990" w:rsidRPr="00BB20D1">
        <w:rPr>
          <w:rFonts w:ascii="Arial" w:hAnsi="Arial" w:cs="Arial"/>
          <w:szCs w:val="22"/>
        </w:rPr>
        <w:t>30</w:t>
      </w:r>
      <w:r w:rsidR="00A323E2" w:rsidRPr="00BB20D1">
        <w:rPr>
          <w:rFonts w:ascii="Arial" w:hAnsi="Arial" w:cs="Arial"/>
          <w:szCs w:val="22"/>
        </w:rPr>
        <w:t>/</w:t>
      </w:r>
      <w:r w:rsidR="00E36990" w:rsidRPr="00BB20D1">
        <w:rPr>
          <w:rFonts w:ascii="Arial" w:hAnsi="Arial" w:cs="Arial"/>
          <w:szCs w:val="22"/>
        </w:rPr>
        <w:t>06</w:t>
      </w:r>
      <w:r w:rsidR="00A323E2" w:rsidRPr="00BB20D1">
        <w:rPr>
          <w:rFonts w:ascii="Arial" w:hAnsi="Arial" w:cs="Arial"/>
          <w:szCs w:val="22"/>
        </w:rPr>
        <w:t>/</w:t>
      </w:r>
      <w:r w:rsidR="00E36990" w:rsidRPr="00BB20D1">
        <w:rPr>
          <w:rFonts w:ascii="Arial" w:hAnsi="Arial" w:cs="Arial"/>
          <w:szCs w:val="22"/>
        </w:rPr>
        <w:t>19</w:t>
      </w:r>
      <w:r w:rsidR="00BB20D1">
        <w:rPr>
          <w:rFonts w:ascii="Arial" w:hAnsi="Arial" w:cs="Arial"/>
          <w:szCs w:val="22"/>
        </w:rPr>
        <w:t>.</w:t>
      </w:r>
      <w:r w:rsidRPr="00BB20D1">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BB20D1">
        <w:rPr>
          <w:rFonts w:ascii="Arial" w:hAnsi="Arial" w:cs="Arial"/>
          <w:szCs w:val="22"/>
        </w:rPr>
        <w:t>Services</w:t>
      </w:r>
      <w:r w:rsidR="002F4C87" w:rsidRPr="00BB20D1">
        <w:rPr>
          <w:rFonts w:ascii="Arial" w:hAnsi="Arial" w:cs="Arial"/>
          <w:szCs w:val="22"/>
        </w:rPr>
        <w:t xml:space="preserve"> (Appendix C</w:t>
      </w:r>
      <w:r w:rsidR="00296D92" w:rsidRPr="00BB20D1">
        <w:rPr>
          <w:rFonts w:ascii="Arial" w:hAnsi="Arial" w:cs="Arial"/>
          <w:szCs w:val="22"/>
        </w:rPr>
        <w:t>)</w:t>
      </w:r>
      <w:r w:rsidRPr="00BB20D1">
        <w:rPr>
          <w:rFonts w:ascii="Arial" w:hAnsi="Arial" w:cs="Arial"/>
          <w:szCs w:val="22"/>
        </w:rPr>
        <w:t xml:space="preserve"> </w:t>
      </w:r>
      <w:r w:rsidRPr="0093723A">
        <w:rPr>
          <w:rFonts w:ascii="Arial" w:hAnsi="Arial" w:cs="Arial"/>
          <w:szCs w:val="22"/>
        </w:rPr>
        <w:t xml:space="preserve">shall apply to this contract. </w:t>
      </w:r>
    </w:p>
    <w:p w:rsidR="00296D92" w:rsidRDefault="00296D92" w:rsidP="00E65F5D">
      <w:pPr>
        <w:rPr>
          <w:rFonts w:ascii="Arial" w:hAnsi="Arial" w:cs="Arial"/>
          <w:szCs w:val="22"/>
        </w:rPr>
      </w:pPr>
    </w:p>
    <w:p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937B6C">
        <w:rPr>
          <w:rFonts w:cs="Arial"/>
          <w:b/>
          <w:sz w:val="20"/>
          <w:szCs w:val="22"/>
        </w:rPr>
        <w:t>Amelia Russell – Principal Environmental Project Manager (Email: Amelia.russell@environment-agency.gov.uk)</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937B6C" w:rsidP="00296D92">
      <w:pPr>
        <w:ind w:right="-21"/>
        <w:rPr>
          <w:rFonts w:ascii="Arial" w:hAnsi="Arial" w:cs="Arial"/>
          <w:szCs w:val="22"/>
        </w:rPr>
      </w:pPr>
      <w:r w:rsidRPr="00BB20D1">
        <w:rPr>
          <w:rFonts w:ascii="Arial" w:hAnsi="Arial" w:cs="Arial"/>
          <w:szCs w:val="22"/>
        </w:rPr>
        <w:t>Amelia Russell</w:t>
      </w:r>
      <w:r w:rsidR="00296D92" w:rsidRPr="00BB20D1">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937B6C" w:rsidRPr="00BB20D1" w:rsidRDefault="00937B6C" w:rsidP="00296D92">
      <w:pPr>
        <w:ind w:right="-21"/>
        <w:rPr>
          <w:rFonts w:ascii="Arial" w:hAnsi="Arial" w:cs="Arial"/>
          <w:szCs w:val="22"/>
        </w:rPr>
      </w:pPr>
      <w:r w:rsidRPr="00BB20D1">
        <w:rPr>
          <w:rFonts w:ascii="Arial" w:hAnsi="Arial" w:cs="Arial"/>
          <w:szCs w:val="22"/>
        </w:rPr>
        <w:t xml:space="preserve">Email: </w:t>
      </w:r>
      <w:hyperlink r:id="rId13" w:history="1">
        <w:r w:rsidRPr="00091178">
          <w:rPr>
            <w:rStyle w:val="Hyperlink"/>
            <w:rFonts w:ascii="Arial" w:hAnsi="Arial" w:cs="Arial"/>
            <w:szCs w:val="22"/>
          </w:rPr>
          <w:t>Amelia.russell@environment-agency.gov.uk</w:t>
        </w:r>
      </w:hyperlink>
      <w:r w:rsidR="00BB20D1">
        <w:rPr>
          <w:rFonts w:ascii="Arial" w:hAnsi="Arial" w:cs="Arial"/>
          <w:color w:val="FF0000"/>
          <w:szCs w:val="22"/>
        </w:rPr>
        <w:t xml:space="preserve">     </w:t>
      </w:r>
      <w:r w:rsidR="00BB20D1">
        <w:rPr>
          <w:rFonts w:ascii="Arial" w:hAnsi="Arial" w:cs="Arial"/>
          <w:color w:val="FF0000"/>
          <w:szCs w:val="22"/>
        </w:rPr>
        <w:tab/>
      </w:r>
      <w:r w:rsidR="00BB20D1">
        <w:rPr>
          <w:rFonts w:ascii="Arial" w:hAnsi="Arial" w:cs="Arial"/>
          <w:color w:val="FF0000"/>
          <w:szCs w:val="22"/>
        </w:rPr>
        <w:tab/>
      </w:r>
    </w:p>
    <w:p w:rsidR="00296D92" w:rsidRPr="002F4C87" w:rsidRDefault="00296D92" w:rsidP="00296D92">
      <w:pPr>
        <w:ind w:right="-21"/>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6878EF">
            <w:pPr>
              <w:rPr>
                <w:rFonts w:ascii="Arial" w:hAnsi="Arial" w:cs="Arial"/>
                <w:szCs w:val="22"/>
              </w:rPr>
            </w:pPr>
            <w:r w:rsidRPr="000D1CA8">
              <w:rPr>
                <w:rFonts w:ascii="Arial" w:hAnsi="Arial" w:cs="Arial"/>
                <w:szCs w:val="22"/>
              </w:rPr>
              <w:t>Supplier</w:t>
            </w:r>
            <w:r w:rsidR="006878EF">
              <w:rPr>
                <w:rFonts w:ascii="Arial" w:hAnsi="Arial" w:cs="Arial"/>
                <w:szCs w:val="22"/>
              </w:rPr>
              <w:t xml:space="preserve"> responses to Request for Quotation</w:t>
            </w:r>
          </w:p>
        </w:tc>
        <w:tc>
          <w:tcPr>
            <w:tcW w:w="2460" w:type="dxa"/>
          </w:tcPr>
          <w:p w:rsidR="00296D92" w:rsidRPr="0083729E" w:rsidRDefault="00937B6C" w:rsidP="00937B6C">
            <w:pPr>
              <w:rPr>
                <w:rFonts w:ascii="Arial" w:hAnsi="Arial" w:cs="Arial"/>
                <w:szCs w:val="22"/>
              </w:rPr>
            </w:pPr>
            <w:r w:rsidRPr="0083729E">
              <w:rPr>
                <w:rFonts w:ascii="Arial" w:hAnsi="Arial" w:cs="Arial"/>
                <w:szCs w:val="22"/>
              </w:rPr>
              <w:t>5pm Monday 19</w:t>
            </w:r>
            <w:r w:rsidRPr="0083729E">
              <w:rPr>
                <w:rFonts w:ascii="Arial" w:hAnsi="Arial" w:cs="Arial"/>
                <w:szCs w:val="22"/>
                <w:vertAlign w:val="superscript"/>
              </w:rPr>
              <w:t>th</w:t>
            </w:r>
            <w:r w:rsidRPr="0083729E">
              <w:rPr>
                <w:rFonts w:ascii="Arial" w:hAnsi="Arial" w:cs="Arial"/>
                <w:szCs w:val="22"/>
              </w:rPr>
              <w:t xml:space="preserve"> November 2018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83729E" w:rsidRDefault="00252921" w:rsidP="00252921">
            <w:pPr>
              <w:rPr>
                <w:rFonts w:ascii="Arial" w:hAnsi="Arial" w:cs="Arial"/>
                <w:szCs w:val="22"/>
              </w:rPr>
            </w:pPr>
            <w:r>
              <w:rPr>
                <w:rFonts w:ascii="Arial" w:hAnsi="Arial" w:cs="Arial"/>
                <w:szCs w:val="22"/>
              </w:rPr>
              <w:t>Frid</w:t>
            </w:r>
            <w:r w:rsidR="00937B6C" w:rsidRPr="0083729E">
              <w:rPr>
                <w:rFonts w:ascii="Arial" w:hAnsi="Arial" w:cs="Arial"/>
                <w:szCs w:val="22"/>
              </w:rPr>
              <w:t xml:space="preserve">ay </w:t>
            </w:r>
            <w:r>
              <w:rPr>
                <w:rFonts w:ascii="Arial" w:hAnsi="Arial" w:cs="Arial"/>
                <w:szCs w:val="22"/>
              </w:rPr>
              <w:t>30</w:t>
            </w:r>
            <w:r w:rsidR="00937B6C" w:rsidRPr="0083729E">
              <w:rPr>
                <w:rFonts w:ascii="Arial" w:hAnsi="Arial" w:cs="Arial"/>
                <w:szCs w:val="22"/>
                <w:vertAlign w:val="superscript"/>
              </w:rPr>
              <w:t>th</w:t>
            </w:r>
            <w:r w:rsidR="00937B6C" w:rsidRPr="0083729E">
              <w:rPr>
                <w:rFonts w:ascii="Arial" w:hAnsi="Arial" w:cs="Arial"/>
                <w:szCs w:val="22"/>
              </w:rPr>
              <w:t xml:space="preserve"> November 2018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83729E" w:rsidRDefault="00252921" w:rsidP="00937B6C">
            <w:pPr>
              <w:rPr>
                <w:rFonts w:ascii="Arial" w:hAnsi="Arial" w:cs="Arial"/>
                <w:szCs w:val="22"/>
              </w:rPr>
            </w:pPr>
            <w:r>
              <w:rPr>
                <w:rFonts w:ascii="Arial" w:hAnsi="Arial" w:cs="Arial"/>
                <w:szCs w:val="22"/>
              </w:rPr>
              <w:t>Monday 3</w:t>
            </w:r>
            <w:r w:rsidRPr="00252921">
              <w:rPr>
                <w:rFonts w:ascii="Arial" w:hAnsi="Arial" w:cs="Arial"/>
                <w:szCs w:val="22"/>
                <w:vertAlign w:val="superscript"/>
              </w:rPr>
              <w:t>rd</w:t>
            </w:r>
            <w:r>
              <w:rPr>
                <w:rFonts w:ascii="Arial" w:hAnsi="Arial" w:cs="Arial"/>
                <w:szCs w:val="22"/>
              </w:rPr>
              <w:t xml:space="preserve"> December </w:t>
            </w:r>
            <w:r w:rsidR="00937B6C" w:rsidRPr="0083729E">
              <w:rPr>
                <w:rFonts w:ascii="Arial" w:hAnsi="Arial" w:cs="Arial"/>
                <w:szCs w:val="22"/>
              </w:rPr>
              <w:t>2018</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83729E" w:rsidRDefault="00937B6C" w:rsidP="00937B6C">
            <w:pPr>
              <w:rPr>
                <w:rFonts w:ascii="Arial" w:hAnsi="Arial" w:cs="Arial"/>
                <w:szCs w:val="22"/>
              </w:rPr>
            </w:pPr>
            <w:r w:rsidRPr="0083729E">
              <w:rPr>
                <w:rFonts w:ascii="Arial" w:hAnsi="Arial" w:cs="Arial"/>
                <w:szCs w:val="22"/>
              </w:rPr>
              <w:t>June 2019</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937B6C" w:rsidRPr="0083729E">
        <w:rPr>
          <w:rFonts w:ascii="Arial" w:hAnsi="Arial" w:cs="Arial"/>
          <w:szCs w:val="22"/>
        </w:rPr>
        <w:t>7</w:t>
      </w:r>
      <w:r w:rsidR="00C87218" w:rsidRPr="0083729E">
        <w:rPr>
          <w:rFonts w:ascii="Arial" w:hAnsi="Arial" w:cs="Arial"/>
          <w:szCs w:val="22"/>
        </w:rPr>
        <w:t>0%</w:t>
      </w:r>
    </w:p>
    <w:p w:rsidR="00E71837" w:rsidRPr="0093723A"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937B6C" w:rsidRPr="0083729E">
        <w:rPr>
          <w:rFonts w:ascii="Arial" w:hAnsi="Arial" w:cs="Arial"/>
          <w:szCs w:val="22"/>
        </w:rPr>
        <w:t>3</w:t>
      </w:r>
      <w:r w:rsidRPr="0083729E">
        <w:rPr>
          <w:rFonts w:ascii="Arial" w:hAnsi="Arial" w:cs="Arial"/>
          <w:szCs w:val="22"/>
        </w:rPr>
        <w:t>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Default="009F257C" w:rsidP="00E65F5D">
      <w:pPr>
        <w:rPr>
          <w:rFonts w:ascii="Arial" w:hAnsi="Arial" w:cs="Arial"/>
          <w:szCs w:val="22"/>
        </w:rPr>
      </w:pPr>
    </w:p>
    <w:p w:rsidR="00917429" w:rsidRPr="00BB20D1" w:rsidRDefault="00917429" w:rsidP="003E1A85">
      <w:pPr>
        <w:numPr>
          <w:ilvl w:val="0"/>
          <w:numId w:val="10"/>
        </w:numPr>
        <w:contextualSpacing/>
        <w:jc w:val="both"/>
        <w:rPr>
          <w:rFonts w:ascii="Arial" w:hAnsi="Arial" w:cs="Arial"/>
        </w:rPr>
      </w:pPr>
      <w:r w:rsidRPr="00BB20D1">
        <w:rPr>
          <w:rFonts w:ascii="Arial" w:hAnsi="Arial" w:cs="Arial"/>
        </w:rPr>
        <w:t xml:space="preserve">Proposed </w:t>
      </w:r>
      <w:r>
        <w:rPr>
          <w:rFonts w:ascii="Arial" w:hAnsi="Arial" w:cs="Arial"/>
        </w:rPr>
        <w:t>key p</w:t>
      </w:r>
      <w:r w:rsidRPr="00BB20D1">
        <w:rPr>
          <w:rFonts w:ascii="Arial" w:hAnsi="Arial" w:cs="Arial"/>
        </w:rPr>
        <w:t>ersonnel – 35%</w:t>
      </w:r>
    </w:p>
    <w:p w:rsidR="00917429" w:rsidRPr="00BB20D1" w:rsidRDefault="00917429" w:rsidP="003E1A85">
      <w:pPr>
        <w:numPr>
          <w:ilvl w:val="0"/>
          <w:numId w:val="10"/>
        </w:numPr>
        <w:contextualSpacing/>
        <w:jc w:val="both"/>
        <w:rPr>
          <w:rFonts w:ascii="Arial" w:hAnsi="Arial" w:cs="Arial"/>
        </w:rPr>
      </w:pPr>
      <w:r w:rsidRPr="00BB20D1">
        <w:rPr>
          <w:rFonts w:ascii="Arial" w:hAnsi="Arial" w:cs="Arial"/>
        </w:rPr>
        <w:t>Proposed methodology – 40%</w:t>
      </w:r>
    </w:p>
    <w:p w:rsidR="00917429" w:rsidRPr="00BB20D1" w:rsidRDefault="00917429" w:rsidP="003E1A85">
      <w:pPr>
        <w:numPr>
          <w:ilvl w:val="0"/>
          <w:numId w:val="10"/>
        </w:numPr>
        <w:contextualSpacing/>
        <w:jc w:val="both"/>
        <w:rPr>
          <w:rFonts w:ascii="Arial" w:hAnsi="Arial" w:cs="Arial"/>
        </w:rPr>
      </w:pPr>
      <w:r w:rsidRPr="00BB20D1">
        <w:rPr>
          <w:rFonts w:ascii="Arial" w:hAnsi="Arial" w:cs="Arial"/>
        </w:rPr>
        <w:t>Ability to meet deadlines – 5%</w:t>
      </w:r>
    </w:p>
    <w:p w:rsidR="00917429" w:rsidRPr="00BB20D1" w:rsidRDefault="00917429" w:rsidP="003E1A85">
      <w:pPr>
        <w:numPr>
          <w:ilvl w:val="0"/>
          <w:numId w:val="10"/>
        </w:numPr>
        <w:contextualSpacing/>
        <w:jc w:val="both"/>
        <w:rPr>
          <w:rFonts w:ascii="Arial" w:hAnsi="Arial" w:cs="Arial"/>
        </w:rPr>
      </w:pPr>
      <w:r w:rsidRPr="00BB20D1">
        <w:rPr>
          <w:rFonts w:ascii="Arial" w:hAnsi="Arial" w:cs="Arial"/>
        </w:rPr>
        <w:t>Previous experience – 20%</w:t>
      </w:r>
    </w:p>
    <w:p w:rsidR="00917429" w:rsidRPr="0093723A" w:rsidRDefault="00917429" w:rsidP="00E65F5D">
      <w:pPr>
        <w:rPr>
          <w:rFonts w:ascii="Arial" w:hAnsi="Arial" w:cs="Arial"/>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3E1A85">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3E1A85">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3E1A85">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0D2F4D" w:rsidRPr="003A1961" w:rsidRDefault="000D2F4D" w:rsidP="003E1A85">
      <w:pPr>
        <w:pStyle w:val="BodyText"/>
        <w:numPr>
          <w:ilvl w:val="0"/>
          <w:numId w:val="5"/>
        </w:numPr>
        <w:spacing w:after="0"/>
        <w:rPr>
          <w:rFonts w:ascii="Arial" w:hAnsi="Arial" w:cs="Arial"/>
          <w:szCs w:val="22"/>
        </w:rPr>
      </w:pPr>
      <w:r w:rsidRPr="003A1961">
        <w:rPr>
          <w:rFonts w:ascii="Arial" w:hAnsi="Arial" w:cs="Arial"/>
          <w:szCs w:val="22"/>
        </w:rPr>
        <w:t xml:space="preserve">details of the personnel you are proposing to carry out the service, including CV’s of your key personnel; </w:t>
      </w:r>
      <w:r w:rsidR="004315A2">
        <w:rPr>
          <w:rFonts w:ascii="Arial" w:hAnsi="Arial" w:cs="Arial"/>
          <w:szCs w:val="22"/>
        </w:rPr>
        <w:t xml:space="preserve"> (Max 4 pages A4)</w:t>
      </w:r>
    </w:p>
    <w:p w:rsidR="000D2F4D" w:rsidRPr="003A1961" w:rsidRDefault="000D2F4D" w:rsidP="003E1A85">
      <w:pPr>
        <w:pStyle w:val="BodyText3"/>
        <w:numPr>
          <w:ilvl w:val="0"/>
          <w:numId w:val="5"/>
        </w:numPr>
        <w:spacing w:after="0"/>
        <w:rPr>
          <w:rFonts w:ascii="Arial" w:hAnsi="Arial" w:cs="Arial"/>
          <w:sz w:val="20"/>
          <w:szCs w:val="22"/>
        </w:rPr>
      </w:pPr>
      <w:r w:rsidRPr="003A1961">
        <w:rPr>
          <w:rFonts w:ascii="Arial" w:hAnsi="Arial" w:cs="Arial"/>
          <w:sz w:val="20"/>
          <w:szCs w:val="22"/>
        </w:rPr>
        <w:t>details of proposed methodology</w:t>
      </w:r>
      <w:r w:rsidR="004315A2">
        <w:rPr>
          <w:rFonts w:ascii="Arial" w:hAnsi="Arial" w:cs="Arial"/>
          <w:sz w:val="20"/>
          <w:szCs w:val="22"/>
        </w:rPr>
        <w:t xml:space="preserve"> (Max 4 pages A4)</w:t>
      </w:r>
    </w:p>
    <w:p w:rsidR="000D2F4D" w:rsidRPr="003A1961" w:rsidRDefault="000D2F4D" w:rsidP="003E1A85">
      <w:pPr>
        <w:pStyle w:val="BodyText3"/>
        <w:numPr>
          <w:ilvl w:val="0"/>
          <w:numId w:val="5"/>
        </w:numPr>
        <w:spacing w:after="0"/>
        <w:rPr>
          <w:rFonts w:ascii="Arial" w:hAnsi="Arial" w:cs="Arial"/>
          <w:sz w:val="20"/>
          <w:szCs w:val="22"/>
        </w:rPr>
      </w:pPr>
      <w:r w:rsidRPr="003A1961">
        <w:rPr>
          <w:rFonts w:ascii="Arial" w:hAnsi="Arial" w:cs="Arial"/>
          <w:sz w:val="20"/>
          <w:szCs w:val="22"/>
        </w:rPr>
        <w:t>details of how you</w:t>
      </w:r>
      <w:r w:rsidR="00F953B4" w:rsidRPr="003A1961">
        <w:rPr>
          <w:rFonts w:ascii="Arial" w:hAnsi="Arial" w:cs="Arial"/>
          <w:sz w:val="20"/>
          <w:szCs w:val="22"/>
        </w:rPr>
        <w:t xml:space="preserve"> will</w:t>
      </w:r>
      <w:r w:rsidRPr="003A1961">
        <w:rPr>
          <w:rFonts w:ascii="Arial" w:hAnsi="Arial" w:cs="Arial"/>
          <w:sz w:val="20"/>
          <w:szCs w:val="22"/>
        </w:rPr>
        <w:t xml:space="preserve"> measure your success</w:t>
      </w:r>
      <w:r w:rsidR="00F953B4" w:rsidRPr="003A1961">
        <w:rPr>
          <w:rFonts w:ascii="Arial" w:hAnsi="Arial" w:cs="Arial"/>
          <w:sz w:val="20"/>
          <w:szCs w:val="22"/>
        </w:rPr>
        <w:t xml:space="preserve"> in meeting deadlines</w:t>
      </w:r>
      <w:r w:rsidR="003A1961">
        <w:rPr>
          <w:rFonts w:ascii="Arial" w:hAnsi="Arial" w:cs="Arial"/>
          <w:sz w:val="20"/>
          <w:szCs w:val="22"/>
        </w:rPr>
        <w:t xml:space="preserve"> </w:t>
      </w:r>
      <w:r w:rsidR="00F953B4" w:rsidRPr="003A1961">
        <w:rPr>
          <w:rFonts w:ascii="Arial" w:hAnsi="Arial" w:cs="Arial"/>
          <w:sz w:val="20"/>
          <w:szCs w:val="22"/>
        </w:rPr>
        <w:t>for</w:t>
      </w:r>
      <w:r w:rsidRPr="003A1961">
        <w:rPr>
          <w:rFonts w:ascii="Arial" w:hAnsi="Arial" w:cs="Arial"/>
          <w:sz w:val="20"/>
          <w:szCs w:val="22"/>
        </w:rPr>
        <w:t xml:space="preserve"> each of the deliverables.</w:t>
      </w:r>
      <w:r w:rsidR="004315A2">
        <w:rPr>
          <w:rFonts w:ascii="Arial" w:hAnsi="Arial" w:cs="Arial"/>
          <w:sz w:val="20"/>
          <w:szCs w:val="22"/>
        </w:rPr>
        <w:t xml:space="preserve"> (Max 1 page A4)</w:t>
      </w:r>
    </w:p>
    <w:p w:rsidR="000D2F4D" w:rsidRPr="003A1961" w:rsidRDefault="000D2F4D" w:rsidP="003E1A85">
      <w:pPr>
        <w:numPr>
          <w:ilvl w:val="0"/>
          <w:numId w:val="5"/>
        </w:numPr>
        <w:rPr>
          <w:rFonts w:ascii="Arial" w:hAnsi="Arial" w:cs="Arial"/>
          <w:szCs w:val="22"/>
        </w:rPr>
      </w:pPr>
      <w:r w:rsidRPr="003A1961">
        <w:rPr>
          <w:rFonts w:ascii="Arial" w:hAnsi="Arial" w:cs="Arial"/>
          <w:szCs w:val="22"/>
        </w:rPr>
        <w:t>detail your recent experience of carrying out similar contracts</w:t>
      </w:r>
      <w:r w:rsidR="004315A2">
        <w:rPr>
          <w:rFonts w:ascii="Arial" w:hAnsi="Arial" w:cs="Arial"/>
          <w:szCs w:val="22"/>
        </w:rPr>
        <w:t>. (Max 1 page A4)</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E65F5D" w:rsidRPr="0093723A" w:rsidRDefault="00E65F5D" w:rsidP="003A1961">
      <w:pPr>
        <w:spacing w:line="276" w:lineRule="auto"/>
        <w:rPr>
          <w:rFonts w:ascii="Arial" w:hAnsi="Arial" w:cs="Arial"/>
          <w:szCs w:val="22"/>
        </w:rPr>
      </w:pPr>
    </w:p>
    <w:p w:rsidR="00C24614" w:rsidRPr="0093723A" w:rsidRDefault="00C24614" w:rsidP="003E1A85">
      <w:pPr>
        <w:pStyle w:val="Heading1"/>
        <w:numPr>
          <w:ilvl w:val="1"/>
          <w:numId w:val="19"/>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104755" w:rsidRDefault="003E1A85" w:rsidP="00104755">
      <w:pPr>
        <w:rPr>
          <w:rFonts w:ascii="Arial" w:hAnsi="Arial" w:cs="Arial"/>
        </w:rPr>
      </w:pPr>
      <w:r>
        <w:rPr>
          <w:rFonts w:ascii="Arial" w:hAnsi="Arial" w:cs="Arial"/>
        </w:rPr>
        <w:t>5</w:t>
      </w:r>
      <w:r w:rsidR="00104755">
        <w:rPr>
          <w:rFonts w:ascii="Arial" w:hAnsi="Arial" w:cs="Arial"/>
        </w:rPr>
        <w:t>.1</w:t>
      </w:r>
      <w:r>
        <w:rPr>
          <w:rFonts w:ascii="Arial" w:hAnsi="Arial" w:cs="Arial"/>
        </w:rPr>
        <w:t>.1</w:t>
      </w:r>
      <w:r w:rsidR="00104755">
        <w:rPr>
          <w:rFonts w:ascii="Arial" w:hAnsi="Arial" w:cs="Arial"/>
        </w:rPr>
        <w:t xml:space="preserve"> Introduction</w:t>
      </w:r>
    </w:p>
    <w:p w:rsidR="00104755"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The Environment Agency (EA) and the Tame Valley Wetlands Landscape Partnership (TVWLP) are jointly requesting tenders from suitable Landscape Architecture consultants for the production of a detailed landscape vision and masterplan for the River Cole Catchment in the West Midlands.</w:t>
      </w:r>
    </w:p>
    <w:p w:rsidR="00104755" w:rsidRPr="00BB20D1"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The River Cole is situated within a significant area of green infrastructure between East Birmingham, North Solihull and North Warwickshire. The area contains major transport infrastructure with the existing motorway network and future HS2 route passing through the river valley. The Cole Valley also forms part of the Tame Valley Wetlands Nature Improvement Area (NIA) designated in 2017, and the Birmingham and Black Country NIA designated in 2012.</w:t>
      </w:r>
    </w:p>
    <w:p w:rsidR="00104755" w:rsidRPr="00BB20D1"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The purpose of the landscape vision is to provide a common vision for the future of the river valley which is agreed by stakeholders and can act as an aspirational brochure for investment decisions and improvement in the area. The resulting document will be used to guide development, assist with engagement, and secure funding for the delivery of blue green infrastructure over the next ten years.</w:t>
      </w:r>
    </w:p>
    <w:p w:rsidR="00104755" w:rsidRPr="00BB20D1"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The three key aims of the project are:</w:t>
      </w:r>
    </w:p>
    <w:p w:rsidR="00104755" w:rsidRPr="00BB20D1" w:rsidRDefault="00104755" w:rsidP="003E1A85">
      <w:pPr>
        <w:numPr>
          <w:ilvl w:val="0"/>
          <w:numId w:val="11"/>
        </w:numPr>
        <w:contextualSpacing/>
        <w:jc w:val="both"/>
        <w:rPr>
          <w:rFonts w:ascii="Arial" w:hAnsi="Arial" w:cs="Arial"/>
        </w:rPr>
      </w:pPr>
      <w:r w:rsidRPr="00BB20D1">
        <w:rPr>
          <w:rFonts w:ascii="Arial" w:hAnsi="Arial" w:cs="Arial"/>
        </w:rPr>
        <w:t>Create a high quality blue/green corridor along the River Cole through East Birmingham and North Solihull leading into North Warwickshire.</w:t>
      </w:r>
    </w:p>
    <w:p w:rsidR="00104755" w:rsidRPr="00BB20D1" w:rsidRDefault="00104755" w:rsidP="003E1A85">
      <w:pPr>
        <w:numPr>
          <w:ilvl w:val="0"/>
          <w:numId w:val="11"/>
        </w:numPr>
        <w:contextualSpacing/>
        <w:jc w:val="both"/>
        <w:rPr>
          <w:rFonts w:ascii="Arial" w:hAnsi="Arial" w:cs="Arial"/>
        </w:rPr>
      </w:pPr>
      <w:r w:rsidRPr="00BB20D1">
        <w:rPr>
          <w:rFonts w:ascii="Arial" w:hAnsi="Arial" w:cs="Arial"/>
        </w:rPr>
        <w:t>Enhance the natural environment improving biodiversity and water quality, reducing flood risk and highlighting the opportunities for natural capital and environmental net gain.</w:t>
      </w:r>
    </w:p>
    <w:p w:rsidR="00104755" w:rsidRPr="00BB20D1" w:rsidRDefault="00104755" w:rsidP="003E1A85">
      <w:pPr>
        <w:numPr>
          <w:ilvl w:val="0"/>
          <w:numId w:val="11"/>
        </w:numPr>
        <w:contextualSpacing/>
        <w:jc w:val="both"/>
        <w:rPr>
          <w:rFonts w:ascii="Arial" w:hAnsi="Arial" w:cs="Arial"/>
        </w:rPr>
      </w:pPr>
      <w:r w:rsidRPr="00BB20D1">
        <w:rPr>
          <w:rFonts w:ascii="Arial" w:hAnsi="Arial" w:cs="Arial"/>
        </w:rPr>
        <w:t>Re-connect local communities and businesses with their local public open space improving wellbeing and resilience.</w:t>
      </w:r>
    </w:p>
    <w:p w:rsidR="00104755" w:rsidRDefault="00104755" w:rsidP="00E65F5D">
      <w:pPr>
        <w:rPr>
          <w:rFonts w:ascii="Arial" w:hAnsi="Arial" w:cs="Arial"/>
          <w:color w:val="FF0000"/>
          <w:szCs w:val="22"/>
        </w:rPr>
      </w:pPr>
    </w:p>
    <w:p w:rsidR="00104755" w:rsidRPr="003A1961" w:rsidRDefault="003E1A85" w:rsidP="00E65F5D">
      <w:pPr>
        <w:rPr>
          <w:rFonts w:ascii="Arial" w:hAnsi="Arial" w:cs="Arial"/>
          <w:szCs w:val="22"/>
        </w:rPr>
      </w:pPr>
      <w:r>
        <w:rPr>
          <w:rFonts w:ascii="Arial" w:hAnsi="Arial" w:cs="Arial"/>
          <w:szCs w:val="22"/>
        </w:rPr>
        <w:t>5</w:t>
      </w:r>
      <w:r w:rsidR="00104755" w:rsidRPr="003A1961">
        <w:rPr>
          <w:rFonts w:ascii="Arial" w:hAnsi="Arial" w:cs="Arial"/>
          <w:szCs w:val="22"/>
        </w:rPr>
        <w:t>.</w:t>
      </w:r>
      <w:r>
        <w:rPr>
          <w:rFonts w:ascii="Arial" w:hAnsi="Arial" w:cs="Arial"/>
          <w:szCs w:val="22"/>
        </w:rPr>
        <w:t>1.</w:t>
      </w:r>
      <w:r w:rsidR="00104755" w:rsidRPr="003A1961">
        <w:rPr>
          <w:rFonts w:ascii="Arial" w:hAnsi="Arial" w:cs="Arial"/>
          <w:szCs w:val="22"/>
        </w:rPr>
        <w:t>2 The Landscape</w:t>
      </w:r>
    </w:p>
    <w:p w:rsidR="00104755" w:rsidRDefault="00104755" w:rsidP="00E65F5D">
      <w:pPr>
        <w:rPr>
          <w:rFonts w:ascii="Arial" w:hAnsi="Arial" w:cs="Arial"/>
          <w:color w:val="FF0000"/>
          <w:szCs w:val="22"/>
        </w:rPr>
      </w:pPr>
    </w:p>
    <w:p w:rsidR="00104755" w:rsidRPr="00BB20D1" w:rsidRDefault="00104755" w:rsidP="00104755">
      <w:pPr>
        <w:rPr>
          <w:rFonts w:ascii="Arial" w:hAnsi="Arial" w:cs="Arial"/>
        </w:rPr>
      </w:pPr>
      <w:r w:rsidRPr="00BB20D1">
        <w:rPr>
          <w:rFonts w:ascii="Arial" w:hAnsi="Arial" w:cs="Arial"/>
        </w:rPr>
        <w:t xml:space="preserve">The Cole Valley is located between Birmingham, Solihull and to the north of Coleshill in North Warwickshire. The River Cole is 34 km’s in length, this study will focus on the lower 24 km’s of the river specifically the two waterbodies illustrated on the ‘River Cole – Lower Cole </w:t>
      </w:r>
      <w:r w:rsidRPr="00BB20D1">
        <w:rPr>
          <w:rFonts w:ascii="Arial" w:hAnsi="Arial" w:cs="Arial"/>
        </w:rPr>
        <w:lastRenderedPageBreak/>
        <w:t>Waterbodies’ plan</w:t>
      </w:r>
      <w:r w:rsidR="00601C6C">
        <w:rPr>
          <w:rFonts w:ascii="Arial" w:hAnsi="Arial" w:cs="Arial"/>
        </w:rPr>
        <w:t xml:space="preserve"> (Appendix D)</w:t>
      </w:r>
      <w:r w:rsidRPr="00BB20D1">
        <w:rPr>
          <w:rFonts w:ascii="Arial" w:hAnsi="Arial" w:cs="Arial"/>
        </w:rPr>
        <w:t>. These two water body boundaries will form the study area for the purpose of this contract.</w:t>
      </w:r>
    </w:p>
    <w:p w:rsidR="00104755" w:rsidRPr="00BB20D1"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 xml:space="preserve">The Cole Valley falls predominantly within the National Character Area Arden (NCA 97). The area is heavily influenced by human activity and has seen many changes, such as floodplains being drained, woodland cleared and the river engineered and polluted. The valley is a hidden landscape, a ‘green and blue lung’ in an area of the country otherwise dominated by transport routes and development. </w:t>
      </w:r>
    </w:p>
    <w:p w:rsidR="00104755" w:rsidRPr="00BB20D1" w:rsidRDefault="00104755" w:rsidP="00104755">
      <w:pPr>
        <w:rPr>
          <w:rFonts w:ascii="Arial" w:hAnsi="Arial" w:cs="Arial"/>
        </w:rPr>
      </w:pPr>
    </w:p>
    <w:p w:rsidR="00104755" w:rsidRDefault="00104755" w:rsidP="00104755">
      <w:pPr>
        <w:rPr>
          <w:rFonts w:ascii="Arial" w:hAnsi="Arial" w:cs="Arial"/>
        </w:rPr>
      </w:pPr>
      <w:r w:rsidRPr="00BB20D1">
        <w:rPr>
          <w:rFonts w:ascii="Arial" w:hAnsi="Arial" w:cs="Arial"/>
        </w:rPr>
        <w:t>Despite the historical damage the river is now trying to recover and offers the potential to be an attractive natural asset for the community to use and be proud of.</w:t>
      </w:r>
    </w:p>
    <w:p w:rsidR="00104755" w:rsidRDefault="00104755" w:rsidP="00104755">
      <w:pPr>
        <w:rPr>
          <w:rFonts w:ascii="Arial" w:hAnsi="Arial" w:cs="Arial"/>
        </w:rPr>
      </w:pPr>
    </w:p>
    <w:p w:rsidR="00104755" w:rsidRDefault="003E1A85" w:rsidP="00104755">
      <w:pPr>
        <w:rPr>
          <w:rFonts w:ascii="Arial" w:hAnsi="Arial" w:cs="Arial"/>
        </w:rPr>
      </w:pPr>
      <w:r>
        <w:rPr>
          <w:rFonts w:ascii="Arial" w:hAnsi="Arial" w:cs="Arial"/>
        </w:rPr>
        <w:t>5</w:t>
      </w:r>
      <w:r w:rsidR="00104755">
        <w:rPr>
          <w:rFonts w:ascii="Arial" w:hAnsi="Arial" w:cs="Arial"/>
        </w:rPr>
        <w:t>.</w:t>
      </w:r>
      <w:r>
        <w:rPr>
          <w:rFonts w:ascii="Arial" w:hAnsi="Arial" w:cs="Arial"/>
        </w:rPr>
        <w:t>1.</w:t>
      </w:r>
      <w:r w:rsidR="00104755">
        <w:rPr>
          <w:rFonts w:ascii="Arial" w:hAnsi="Arial" w:cs="Arial"/>
        </w:rPr>
        <w:t>3 The Study Area</w:t>
      </w:r>
    </w:p>
    <w:p w:rsidR="00104755" w:rsidRPr="00BB20D1"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 xml:space="preserve">The study area lies to the south and east of the greater Birmingham conurbation, through Solihull and North Warwickshire, within the Tame Valley Wetlands Nature Improvement Area (NIA) and the Birmingham and Black Country NIA. The lower two waterbody boundaries illustrated on the ‘River Cole – Lower Cole Waterbodies’ plan </w:t>
      </w:r>
      <w:r w:rsidR="00D945CF">
        <w:rPr>
          <w:rFonts w:ascii="Arial" w:hAnsi="Arial" w:cs="Arial"/>
        </w:rPr>
        <w:t xml:space="preserve">(Appendix D) </w:t>
      </w:r>
      <w:r w:rsidRPr="00BB20D1">
        <w:rPr>
          <w:rFonts w:ascii="Arial" w:hAnsi="Arial" w:cs="Arial"/>
        </w:rPr>
        <w:t>will form the study area for the purpose of this contract.</w:t>
      </w:r>
    </w:p>
    <w:p w:rsidR="00104755" w:rsidRPr="00BB20D1"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The downstream section of the river corridor, to the east of the M6, is within the Green Belt and is relatively flat and open forming a portion of the valley of the River Cole. The area is predominantly agricultural in nature but there is a strong influence of the urban fringe in some areas, fragmented by the motorway network (M6, M6 Toll, M42) and trunk roads (A446). The area will be dissected by HS2.</w:t>
      </w:r>
    </w:p>
    <w:p w:rsidR="00104755" w:rsidRPr="00BB20D1"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The natural fabric of the area is however strong with numerous mature hedgerow trees (predominantly oak) with the hedges themselves (mainly hawthorn) being kept in a semi tidy state i.e: not over cut. There is also a legacy of substantial tree planting as a part of the landscaping associated with the M42 and M6 motorways. The PROW network is extensive although accessing it is more difficult due to the severance effects caused by the road and rail network.</w:t>
      </w:r>
    </w:p>
    <w:p w:rsidR="00104755" w:rsidRPr="00BB20D1"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The middle section of the river corridor runs through North Solihull, the corridor is wide and is designated as Local Wildlife Site and under local authority control. Solihull Metropolitan Borough Council are currently delivering two ERDF projects in this area: Wildlife Ways and the Solihull Habitat and Nature Improvement Project. These are contributing to an improved environment and connected communities.</w:t>
      </w:r>
    </w:p>
    <w:p w:rsidR="00104755" w:rsidRPr="00BB20D1" w:rsidRDefault="00104755" w:rsidP="00104755">
      <w:pPr>
        <w:rPr>
          <w:rFonts w:ascii="Arial" w:hAnsi="Arial" w:cs="Arial"/>
        </w:rPr>
      </w:pPr>
    </w:p>
    <w:p w:rsidR="00104755" w:rsidRPr="00BB20D1" w:rsidRDefault="00104755" w:rsidP="00104755">
      <w:pPr>
        <w:rPr>
          <w:rFonts w:ascii="Arial" w:hAnsi="Arial" w:cs="Arial"/>
        </w:rPr>
      </w:pPr>
      <w:r w:rsidRPr="00BB20D1">
        <w:rPr>
          <w:rFonts w:ascii="Arial" w:hAnsi="Arial" w:cs="Arial"/>
        </w:rPr>
        <w:t>The upstream end of the river corridor is heavily urbanised, running through Stechford, Tyseley and Sparkhill. The pressures of urbanisation is most noticeable here including fly tipping, pollution, and a degraded environment. However, the river valley is in a wide green corridor, much of which is designated as Local Wildlife Site and under local authority control, including Shire Country Park, and Kingfisher Country Park.</w:t>
      </w:r>
    </w:p>
    <w:p w:rsidR="00104755" w:rsidRDefault="00104755" w:rsidP="00E65F5D">
      <w:pPr>
        <w:rPr>
          <w:rFonts w:ascii="Arial" w:hAnsi="Arial" w:cs="Arial"/>
          <w:color w:val="FF0000"/>
          <w:szCs w:val="22"/>
        </w:rPr>
      </w:pPr>
    </w:p>
    <w:p w:rsidR="00104755" w:rsidRPr="00D945CF" w:rsidRDefault="003E1A85" w:rsidP="00E65F5D">
      <w:pPr>
        <w:rPr>
          <w:rFonts w:ascii="Arial" w:hAnsi="Arial" w:cs="Arial"/>
          <w:szCs w:val="22"/>
        </w:rPr>
      </w:pPr>
      <w:r>
        <w:rPr>
          <w:rFonts w:ascii="Arial" w:hAnsi="Arial" w:cs="Arial"/>
          <w:szCs w:val="22"/>
        </w:rPr>
        <w:t>5</w:t>
      </w:r>
      <w:r w:rsidR="00104755" w:rsidRPr="00D945CF">
        <w:rPr>
          <w:rFonts w:ascii="Arial" w:hAnsi="Arial" w:cs="Arial"/>
          <w:szCs w:val="22"/>
        </w:rPr>
        <w:t>.</w:t>
      </w:r>
      <w:r>
        <w:rPr>
          <w:rFonts w:ascii="Arial" w:hAnsi="Arial" w:cs="Arial"/>
          <w:szCs w:val="22"/>
        </w:rPr>
        <w:t>1.</w:t>
      </w:r>
      <w:r w:rsidR="00104755" w:rsidRPr="00D945CF">
        <w:rPr>
          <w:rFonts w:ascii="Arial" w:hAnsi="Arial" w:cs="Arial"/>
          <w:szCs w:val="22"/>
        </w:rPr>
        <w:t>4 HS2</w:t>
      </w:r>
    </w:p>
    <w:p w:rsidR="00104755" w:rsidRDefault="00104755" w:rsidP="00E65F5D">
      <w:pPr>
        <w:rPr>
          <w:rFonts w:ascii="Arial" w:hAnsi="Arial" w:cs="Arial"/>
          <w:color w:val="FF0000"/>
          <w:szCs w:val="22"/>
        </w:rPr>
      </w:pPr>
    </w:p>
    <w:p w:rsidR="00104755" w:rsidRPr="00BB20D1" w:rsidRDefault="00104755" w:rsidP="00104755">
      <w:pPr>
        <w:rPr>
          <w:rFonts w:ascii="Arial" w:hAnsi="Arial" w:cs="Arial"/>
        </w:rPr>
      </w:pPr>
      <w:r w:rsidRPr="00BB20D1">
        <w:rPr>
          <w:rFonts w:ascii="Arial" w:hAnsi="Arial" w:cs="Arial"/>
        </w:rPr>
        <w:t>Within the site, the Birmingham spur of HS2 will join the routes to the north and south. This will create a triangle of lines (located just to the south of Water Orton and just to the west of Coleshill) and necessitate the construction of a flyover and two box tunnels under the M42. Local roads will also require alternation and the course of the River Cole diverted. The effect will be to further compartmentalise the site and increase the severance of the site from the surrounding population still further. In all likelihood it may reduce the viability of the remaining agricultural businesses as large construction compounds are proposed for this locality and the duration the construction period will disrupt their operation. There will also be loss of landscape features and habitat loss. As a result of these changes substantial areas of water storage and habitat creation should be a key priority for HS2 Ltd.</w:t>
      </w:r>
    </w:p>
    <w:p w:rsidR="00104755" w:rsidRPr="00BB20D1" w:rsidRDefault="00104755" w:rsidP="00104755">
      <w:pPr>
        <w:rPr>
          <w:rFonts w:ascii="Arial" w:hAnsi="Arial" w:cs="Arial"/>
        </w:rPr>
      </w:pPr>
    </w:p>
    <w:p w:rsidR="00104755" w:rsidRPr="00104755" w:rsidRDefault="00104755" w:rsidP="00104755">
      <w:pPr>
        <w:rPr>
          <w:rFonts w:ascii="Arial" w:hAnsi="Arial" w:cs="Arial"/>
          <w:color w:val="FF0000"/>
        </w:rPr>
      </w:pPr>
      <w:r w:rsidRPr="00BB20D1">
        <w:rPr>
          <w:rFonts w:ascii="Arial" w:hAnsi="Arial" w:cs="Arial"/>
        </w:rPr>
        <w:t>The route of HS2 is illustrated on the ‘River Cole – Lower Cole Waterbodies’ plan</w:t>
      </w:r>
      <w:r w:rsidR="00D945CF">
        <w:rPr>
          <w:rFonts w:ascii="Arial" w:hAnsi="Arial" w:cs="Arial"/>
        </w:rPr>
        <w:t xml:space="preserve"> (Appendix D)</w:t>
      </w:r>
    </w:p>
    <w:p w:rsidR="00104755" w:rsidRDefault="00104755" w:rsidP="00E65F5D">
      <w:pPr>
        <w:rPr>
          <w:rFonts w:ascii="Arial" w:hAnsi="Arial" w:cs="Arial"/>
          <w:color w:val="FF0000"/>
          <w:szCs w:val="22"/>
        </w:rPr>
      </w:pPr>
    </w:p>
    <w:p w:rsidR="00104755" w:rsidRPr="00D945CF" w:rsidRDefault="003E1A85" w:rsidP="00E65F5D">
      <w:pPr>
        <w:rPr>
          <w:rFonts w:ascii="Arial" w:hAnsi="Arial" w:cs="Arial"/>
          <w:szCs w:val="22"/>
        </w:rPr>
      </w:pPr>
      <w:r>
        <w:rPr>
          <w:rFonts w:ascii="Arial" w:hAnsi="Arial" w:cs="Arial"/>
          <w:szCs w:val="22"/>
        </w:rPr>
        <w:t>5</w:t>
      </w:r>
      <w:r w:rsidR="00BF472E" w:rsidRPr="00D945CF">
        <w:rPr>
          <w:rFonts w:ascii="Arial" w:hAnsi="Arial" w:cs="Arial"/>
          <w:szCs w:val="22"/>
        </w:rPr>
        <w:t>.</w:t>
      </w:r>
      <w:r>
        <w:rPr>
          <w:rFonts w:ascii="Arial" w:hAnsi="Arial" w:cs="Arial"/>
          <w:szCs w:val="22"/>
        </w:rPr>
        <w:t>1.</w:t>
      </w:r>
      <w:r w:rsidR="00BF472E" w:rsidRPr="00D945CF">
        <w:rPr>
          <w:rFonts w:ascii="Arial" w:hAnsi="Arial" w:cs="Arial"/>
          <w:szCs w:val="22"/>
        </w:rPr>
        <w:t xml:space="preserve">5 </w:t>
      </w:r>
      <w:r w:rsidR="002D6632">
        <w:rPr>
          <w:rFonts w:ascii="Arial" w:hAnsi="Arial" w:cs="Arial"/>
          <w:szCs w:val="22"/>
        </w:rPr>
        <w:t xml:space="preserve">Key </w:t>
      </w:r>
      <w:r w:rsidR="00BF472E" w:rsidRPr="00D945CF">
        <w:rPr>
          <w:rFonts w:ascii="Arial" w:hAnsi="Arial" w:cs="Arial"/>
          <w:szCs w:val="22"/>
        </w:rPr>
        <w:t>Stakeholders</w:t>
      </w:r>
    </w:p>
    <w:p w:rsidR="00BF472E" w:rsidRDefault="00BF472E" w:rsidP="00E65F5D">
      <w:pPr>
        <w:rPr>
          <w:rFonts w:ascii="Arial" w:hAnsi="Arial" w:cs="Arial"/>
          <w:color w:val="FF0000"/>
          <w:szCs w:val="22"/>
        </w:rPr>
      </w:pPr>
    </w:p>
    <w:p w:rsidR="00BF472E" w:rsidRPr="00BB20D1" w:rsidRDefault="00BF472E" w:rsidP="003E1A85">
      <w:pPr>
        <w:numPr>
          <w:ilvl w:val="0"/>
          <w:numId w:val="16"/>
        </w:numPr>
        <w:autoSpaceDE w:val="0"/>
        <w:autoSpaceDN w:val="0"/>
        <w:adjustRightInd w:val="0"/>
        <w:spacing w:after="29"/>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Members of the TVWLP, in particular the Environment Agency, Natural England, North Warwickshire Borough Council, RSPB, Solihull Metropolitan Borough Council, Warwickshire County Council and Warwickshire Wildlife Trust. </w:t>
      </w:r>
    </w:p>
    <w:p w:rsidR="00BF472E" w:rsidRPr="00BB20D1" w:rsidRDefault="00BF472E" w:rsidP="003E1A85">
      <w:pPr>
        <w:numPr>
          <w:ilvl w:val="0"/>
          <w:numId w:val="16"/>
        </w:numPr>
        <w:autoSpaceDE w:val="0"/>
        <w:autoSpaceDN w:val="0"/>
        <w:adjustRightInd w:val="0"/>
        <w:spacing w:after="29"/>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DEFRA family, including the Forestry Commission</w:t>
      </w:r>
    </w:p>
    <w:p w:rsidR="00BF472E" w:rsidRPr="00BB20D1" w:rsidRDefault="00BF472E" w:rsidP="003E1A85">
      <w:pPr>
        <w:numPr>
          <w:ilvl w:val="0"/>
          <w:numId w:val="16"/>
        </w:numPr>
        <w:autoSpaceDE w:val="0"/>
        <w:autoSpaceDN w:val="0"/>
        <w:adjustRightInd w:val="0"/>
        <w:spacing w:after="29"/>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Severn Trent Water – Tame Anker Mease catchment partnership host</w:t>
      </w:r>
    </w:p>
    <w:p w:rsidR="00BF472E" w:rsidRPr="00BB20D1" w:rsidRDefault="00BF472E" w:rsidP="003E1A85">
      <w:pPr>
        <w:numPr>
          <w:ilvl w:val="0"/>
          <w:numId w:val="15"/>
        </w:numPr>
        <w:autoSpaceDE w:val="0"/>
        <w:autoSpaceDN w:val="0"/>
        <w:adjustRightInd w:val="0"/>
        <w:spacing w:after="29"/>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Birmingham City Council and the Wildlife Trust for Birmingham &amp; the Black Country.</w:t>
      </w:r>
    </w:p>
    <w:p w:rsidR="00BF472E" w:rsidRPr="00BB20D1" w:rsidRDefault="00BF472E" w:rsidP="003E1A85">
      <w:pPr>
        <w:numPr>
          <w:ilvl w:val="0"/>
          <w:numId w:val="15"/>
        </w:numPr>
        <w:autoSpaceDE w:val="0"/>
        <w:autoSpaceDN w:val="0"/>
        <w:adjustRightInd w:val="0"/>
        <w:spacing w:after="29"/>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Birmingham City University (Professor Kathryn Moore). </w:t>
      </w:r>
    </w:p>
    <w:p w:rsidR="00BF472E" w:rsidRPr="00BB20D1" w:rsidRDefault="00BF472E" w:rsidP="003E1A85">
      <w:pPr>
        <w:numPr>
          <w:ilvl w:val="0"/>
          <w:numId w:val="15"/>
        </w:numPr>
        <w:autoSpaceDE w:val="0"/>
        <w:autoSpaceDN w:val="0"/>
        <w:adjustRightInd w:val="0"/>
        <w:spacing w:after="29"/>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Potential funders / developers including HS2 Ltd and their JVs.  </w:t>
      </w:r>
    </w:p>
    <w:p w:rsidR="00BF472E" w:rsidRPr="00BB20D1" w:rsidRDefault="00BF472E" w:rsidP="003E1A85">
      <w:pPr>
        <w:numPr>
          <w:ilvl w:val="0"/>
          <w:numId w:val="15"/>
        </w:numPr>
        <w:autoSpaceDE w:val="0"/>
        <w:autoSpaceDN w:val="0"/>
        <w:adjustRightInd w:val="0"/>
        <w:spacing w:after="29"/>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Local Enterprise Partnerships and Local Nature Partnerships. </w:t>
      </w:r>
    </w:p>
    <w:p w:rsidR="00BF472E" w:rsidRPr="00BB20D1" w:rsidRDefault="00BF472E" w:rsidP="003E1A85">
      <w:pPr>
        <w:numPr>
          <w:ilvl w:val="0"/>
          <w:numId w:val="15"/>
        </w:numPr>
        <w:autoSpaceDE w:val="0"/>
        <w:autoSpaceDN w:val="0"/>
        <w:adjustRightInd w:val="0"/>
        <w:contextualSpacing/>
        <w:jc w:val="both"/>
        <w:rPr>
          <w:rFonts w:ascii="Arial" w:hAnsi="Arial" w:cs="Arial"/>
          <w:b/>
        </w:rPr>
      </w:pPr>
      <w:r w:rsidRPr="00BB20D1">
        <w:rPr>
          <w:rFonts w:ascii="Arial" w:eastAsiaTheme="minorHAnsi" w:hAnsi="Arial" w:cs="Arial"/>
          <w:color w:val="000000"/>
          <w:lang w:eastAsia="en-US"/>
        </w:rPr>
        <w:t>West Midland Combined Authority and the HS2 Environment and Landscape Work Stream Board.</w:t>
      </w:r>
    </w:p>
    <w:p w:rsidR="00BF472E" w:rsidRDefault="00BF472E" w:rsidP="00E65F5D">
      <w:pPr>
        <w:rPr>
          <w:rFonts w:ascii="Arial" w:hAnsi="Arial" w:cs="Arial"/>
          <w:color w:val="FF0000"/>
          <w:szCs w:val="22"/>
        </w:rPr>
      </w:pPr>
    </w:p>
    <w:p w:rsidR="00227629" w:rsidRPr="00D945CF" w:rsidRDefault="003E1A85" w:rsidP="00E65F5D">
      <w:pPr>
        <w:rPr>
          <w:rFonts w:ascii="Arial" w:hAnsi="Arial" w:cs="Arial"/>
          <w:szCs w:val="22"/>
        </w:rPr>
      </w:pPr>
      <w:r>
        <w:rPr>
          <w:rFonts w:ascii="Arial" w:hAnsi="Arial" w:cs="Arial"/>
          <w:szCs w:val="22"/>
        </w:rPr>
        <w:t>5</w:t>
      </w:r>
      <w:r w:rsidR="00227629" w:rsidRPr="00D945CF">
        <w:rPr>
          <w:rFonts w:ascii="Arial" w:hAnsi="Arial" w:cs="Arial"/>
          <w:szCs w:val="22"/>
        </w:rPr>
        <w:t>.</w:t>
      </w:r>
      <w:r>
        <w:rPr>
          <w:rFonts w:ascii="Arial" w:hAnsi="Arial" w:cs="Arial"/>
          <w:szCs w:val="22"/>
        </w:rPr>
        <w:t>1.</w:t>
      </w:r>
      <w:r w:rsidR="00227629" w:rsidRPr="00D945CF">
        <w:rPr>
          <w:rFonts w:ascii="Arial" w:hAnsi="Arial" w:cs="Arial"/>
          <w:szCs w:val="22"/>
        </w:rPr>
        <w:t>6 Current Plans &amp; Initiatives to consider</w:t>
      </w:r>
    </w:p>
    <w:p w:rsidR="00227629" w:rsidRDefault="00227629" w:rsidP="00E65F5D">
      <w:pPr>
        <w:rPr>
          <w:rFonts w:ascii="Arial" w:hAnsi="Arial" w:cs="Arial"/>
          <w:color w:val="FF0000"/>
          <w:szCs w:val="22"/>
        </w:rPr>
      </w:pPr>
    </w:p>
    <w:p w:rsidR="00227629" w:rsidRPr="00BB20D1" w:rsidRDefault="00227629" w:rsidP="003E1A85">
      <w:pPr>
        <w:numPr>
          <w:ilvl w:val="0"/>
          <w:numId w:val="18"/>
        </w:numPr>
        <w:autoSpaceDE w:val="0"/>
        <w:autoSpaceDN w:val="0"/>
        <w:adjustRightInd w:val="0"/>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North Warwickshire Borough Council’s Local Plan, Green Infrastructure Strategy and cycleway project. </w:t>
      </w:r>
    </w:p>
    <w:p w:rsidR="00227629" w:rsidRPr="00BB20D1" w:rsidRDefault="00227629" w:rsidP="003E1A85">
      <w:pPr>
        <w:numPr>
          <w:ilvl w:val="0"/>
          <w:numId w:val="18"/>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North Warwickshire Destination Plan.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Solihull MBC ‘Greening the Grey’ project, Local Plan and Green Infrastructure Strategy.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Warwickshire County Council’s cycleway improvements.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Natural England’s National Character Area document (NCA97 – Arden).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West Midlands National Park Vision by Professor Kathryn Moore / Birmingham City University (2018).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TVWLP ‘Tame Valley Wetlands: Developing our future vision’ advocacy document (2017).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Tame Valley Landscape Vision Development by Professor Kathryn Moore, commissioned by the TVWLP (2016).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TVWLP Landscape Conservation Action Plan (2013).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RSPB Tame and Trent Futurescape and The Wildlife Trust’s Tame and Trent Living Landscape.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Nature’s Place for Water (The Wildlife Trusts).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Making Space for Nature Review and The Natural Environment White Paper (2011) and Nature Improvement Areas.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The Water Framework Directive and most up-to-date water quality status information.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Defra’s 25 Year Environment Plan.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Tame Anker Mease Catchment Management Plan (CaBA) and the Humber River Basin Management Plan.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HS2 plans including plans for Birmingham Interchange, UK Central and the Delta Junction.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UK and LBAP Biodiversity Action Plans. </w:t>
      </w:r>
    </w:p>
    <w:p w:rsidR="00227629" w:rsidRPr="00BB20D1" w:rsidRDefault="00227629" w:rsidP="003E1A85">
      <w:pPr>
        <w:numPr>
          <w:ilvl w:val="0"/>
          <w:numId w:val="17"/>
        </w:numPr>
        <w:autoSpaceDE w:val="0"/>
        <w:autoSpaceDN w:val="0"/>
        <w:adjustRightInd w:val="0"/>
        <w:spacing w:after="27"/>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Warwickshire Mineral Plan. </w:t>
      </w:r>
    </w:p>
    <w:p w:rsidR="00227629" w:rsidRPr="00BB20D1" w:rsidRDefault="00227629" w:rsidP="003E1A85">
      <w:pPr>
        <w:numPr>
          <w:ilvl w:val="0"/>
          <w:numId w:val="17"/>
        </w:numPr>
        <w:autoSpaceDE w:val="0"/>
        <w:autoSpaceDN w:val="0"/>
        <w:adjustRightInd w:val="0"/>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 xml:space="preserve">CEEP Ecosystem Services Assessment Report for Warwickshire and a case study on the Tame Valley Wetlands, commissioned by Warwickshire Wildlife Trust/TVWLP. </w:t>
      </w:r>
    </w:p>
    <w:p w:rsidR="00227629" w:rsidRPr="00BB20D1" w:rsidRDefault="00227629" w:rsidP="003E1A85">
      <w:pPr>
        <w:numPr>
          <w:ilvl w:val="0"/>
          <w:numId w:val="17"/>
        </w:numPr>
        <w:autoSpaceDE w:val="0"/>
        <w:autoSpaceDN w:val="0"/>
        <w:adjustRightInd w:val="0"/>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WMCA Strategic Economic Plan</w:t>
      </w:r>
    </w:p>
    <w:p w:rsidR="00227629" w:rsidRPr="00BB20D1" w:rsidRDefault="00227629" w:rsidP="003E1A85">
      <w:pPr>
        <w:numPr>
          <w:ilvl w:val="0"/>
          <w:numId w:val="17"/>
        </w:numPr>
        <w:autoSpaceDE w:val="0"/>
        <w:autoSpaceDN w:val="0"/>
        <w:adjustRightInd w:val="0"/>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Severn Trent Urban Demonstrator, Tyseley – sustainable, surface water management scheme</w:t>
      </w:r>
    </w:p>
    <w:p w:rsidR="00227629" w:rsidRPr="00BB20D1" w:rsidRDefault="00227629" w:rsidP="003E1A85">
      <w:pPr>
        <w:numPr>
          <w:ilvl w:val="0"/>
          <w:numId w:val="17"/>
        </w:numPr>
        <w:autoSpaceDE w:val="0"/>
        <w:autoSpaceDN w:val="0"/>
        <w:adjustRightInd w:val="0"/>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Environment Agency River Cole opportunities report</w:t>
      </w:r>
    </w:p>
    <w:p w:rsidR="00227629" w:rsidRPr="00BB20D1" w:rsidRDefault="00227629" w:rsidP="003E1A85">
      <w:pPr>
        <w:numPr>
          <w:ilvl w:val="0"/>
          <w:numId w:val="17"/>
        </w:numPr>
        <w:autoSpaceDE w:val="0"/>
        <w:autoSpaceDN w:val="0"/>
        <w:adjustRightInd w:val="0"/>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Water Framework Directive</w:t>
      </w:r>
    </w:p>
    <w:p w:rsidR="00227629" w:rsidRPr="00BB20D1" w:rsidRDefault="00227629" w:rsidP="003E1A85">
      <w:pPr>
        <w:numPr>
          <w:ilvl w:val="0"/>
          <w:numId w:val="17"/>
        </w:numPr>
        <w:autoSpaceDE w:val="0"/>
        <w:autoSpaceDN w:val="0"/>
        <w:adjustRightInd w:val="0"/>
        <w:contextualSpacing/>
        <w:jc w:val="both"/>
        <w:rPr>
          <w:rFonts w:ascii="Arial" w:eastAsiaTheme="minorHAnsi" w:hAnsi="Arial" w:cs="Arial"/>
          <w:color w:val="000000"/>
          <w:lang w:eastAsia="en-US"/>
        </w:rPr>
      </w:pPr>
      <w:r w:rsidRPr="00BB20D1">
        <w:rPr>
          <w:rFonts w:ascii="Arial" w:eastAsiaTheme="minorHAnsi" w:hAnsi="Arial" w:cs="Arial"/>
          <w:color w:val="000000"/>
          <w:lang w:eastAsia="en-US"/>
        </w:rPr>
        <w:t>Birmingham Development Plan 2031</w:t>
      </w:r>
    </w:p>
    <w:p w:rsidR="00227629" w:rsidRDefault="00227629" w:rsidP="00E65F5D">
      <w:pPr>
        <w:rPr>
          <w:rFonts w:ascii="Arial" w:hAnsi="Arial" w:cs="Arial"/>
          <w:color w:val="FF0000"/>
          <w:szCs w:val="22"/>
        </w:rPr>
      </w:pPr>
    </w:p>
    <w:p w:rsidR="00D945CF" w:rsidRDefault="00D945CF" w:rsidP="00E65F5D">
      <w:pPr>
        <w:rPr>
          <w:rFonts w:ascii="Arial" w:hAnsi="Arial" w:cs="Arial"/>
          <w:color w:val="FF0000"/>
          <w:szCs w:val="22"/>
        </w:rPr>
      </w:pPr>
    </w:p>
    <w:p w:rsidR="00D945CF" w:rsidRDefault="00D945CF" w:rsidP="00E65F5D">
      <w:pPr>
        <w:rPr>
          <w:rFonts w:ascii="Arial" w:hAnsi="Arial" w:cs="Arial"/>
          <w:color w:val="FF0000"/>
          <w:szCs w:val="22"/>
        </w:rPr>
      </w:pPr>
    </w:p>
    <w:p w:rsidR="00D945CF" w:rsidRDefault="00D945CF" w:rsidP="00E65F5D">
      <w:pPr>
        <w:rPr>
          <w:rFonts w:ascii="Arial" w:hAnsi="Arial" w:cs="Arial"/>
          <w:color w:val="FF0000"/>
          <w:szCs w:val="22"/>
        </w:rPr>
      </w:pPr>
    </w:p>
    <w:p w:rsidR="00C24614" w:rsidRPr="0093723A" w:rsidRDefault="00C24614" w:rsidP="00E65F5D">
      <w:pPr>
        <w:rPr>
          <w:rFonts w:ascii="Arial" w:hAnsi="Arial" w:cs="Arial"/>
          <w:sz w:val="18"/>
        </w:rPr>
      </w:pPr>
    </w:p>
    <w:p w:rsidR="006739AF" w:rsidRPr="0093723A" w:rsidRDefault="006739AF" w:rsidP="003E1A85">
      <w:pPr>
        <w:pStyle w:val="Heading1"/>
        <w:numPr>
          <w:ilvl w:val="1"/>
          <w:numId w:val="19"/>
        </w:numPr>
        <w:rPr>
          <w:rFonts w:cs="Arial"/>
          <w:sz w:val="20"/>
          <w:szCs w:val="22"/>
          <w:u w:val="single"/>
        </w:rPr>
      </w:pPr>
      <w:r w:rsidRPr="0093723A">
        <w:rPr>
          <w:rFonts w:cs="Arial"/>
          <w:sz w:val="20"/>
          <w:szCs w:val="22"/>
          <w:u w:val="single"/>
        </w:rPr>
        <w:lastRenderedPageBreak/>
        <w:t>Specific Objectives/Deliverables</w:t>
      </w:r>
    </w:p>
    <w:p w:rsidR="006739AF" w:rsidRPr="0093723A" w:rsidRDefault="006739AF" w:rsidP="00E65F5D">
      <w:pPr>
        <w:pStyle w:val="Heading1"/>
        <w:numPr>
          <w:ilvl w:val="0"/>
          <w:numId w:val="0"/>
        </w:numPr>
        <w:rPr>
          <w:rFonts w:cs="Arial"/>
          <w:sz w:val="20"/>
          <w:szCs w:val="22"/>
        </w:rPr>
      </w:pPr>
    </w:p>
    <w:p w:rsidR="00104755" w:rsidRPr="00D945CF" w:rsidRDefault="003E1A85" w:rsidP="00E65F5D">
      <w:pPr>
        <w:rPr>
          <w:rFonts w:ascii="Arial" w:hAnsi="Arial" w:cs="Arial"/>
          <w:szCs w:val="22"/>
        </w:rPr>
      </w:pPr>
      <w:r>
        <w:rPr>
          <w:rFonts w:ascii="Arial" w:hAnsi="Arial" w:cs="Arial"/>
          <w:szCs w:val="22"/>
        </w:rPr>
        <w:t>5.</w:t>
      </w:r>
      <w:r w:rsidR="00104755" w:rsidRPr="00D945CF">
        <w:rPr>
          <w:rFonts w:ascii="Arial" w:hAnsi="Arial" w:cs="Arial"/>
          <w:szCs w:val="22"/>
        </w:rPr>
        <w:t>2.1 Project Objectives</w:t>
      </w:r>
    </w:p>
    <w:p w:rsidR="00104755" w:rsidRDefault="00104755" w:rsidP="00E65F5D">
      <w:pPr>
        <w:rPr>
          <w:rFonts w:ascii="Arial" w:hAnsi="Arial" w:cs="Arial"/>
          <w:color w:val="FF0000"/>
          <w:szCs w:val="22"/>
        </w:rPr>
      </w:pPr>
    </w:p>
    <w:p w:rsidR="00104755" w:rsidRPr="00BB20D1" w:rsidRDefault="00104755" w:rsidP="003E1A85">
      <w:pPr>
        <w:numPr>
          <w:ilvl w:val="0"/>
          <w:numId w:val="12"/>
        </w:numPr>
        <w:contextualSpacing/>
        <w:jc w:val="both"/>
        <w:rPr>
          <w:rFonts w:ascii="Arial" w:hAnsi="Arial" w:cs="Arial"/>
        </w:rPr>
      </w:pPr>
      <w:r w:rsidRPr="00BB20D1">
        <w:rPr>
          <w:rFonts w:ascii="Arial" w:hAnsi="Arial" w:cs="Arial"/>
        </w:rPr>
        <w:t xml:space="preserve">To prepare and produce a detailed landscape vision to 2030 for the River Cole Catchment (Lower waterbodies), West Midlands. The vision should focus on the opportunities for the future transformation of the river and riparian area; </w:t>
      </w:r>
    </w:p>
    <w:p w:rsidR="00104755" w:rsidRPr="00BB20D1" w:rsidRDefault="00104755" w:rsidP="003E1A85">
      <w:pPr>
        <w:numPr>
          <w:ilvl w:val="0"/>
          <w:numId w:val="12"/>
        </w:numPr>
        <w:contextualSpacing/>
        <w:jc w:val="both"/>
        <w:rPr>
          <w:rFonts w:ascii="Arial" w:hAnsi="Arial" w:cs="Arial"/>
        </w:rPr>
      </w:pPr>
      <w:r w:rsidRPr="00BB20D1">
        <w:rPr>
          <w:rFonts w:ascii="Arial" w:eastAsiaTheme="minorEastAsia" w:hAnsi="Arial" w:cs="Arial"/>
        </w:rPr>
        <w:t>The vision will identify where investing in blue / green infrastructure can deliver a reduction in flood risk, and improve water quality and biodiversity, including greening the grey.</w:t>
      </w:r>
    </w:p>
    <w:p w:rsidR="00104755" w:rsidRPr="00BB20D1" w:rsidRDefault="00104755" w:rsidP="003E1A85">
      <w:pPr>
        <w:numPr>
          <w:ilvl w:val="0"/>
          <w:numId w:val="12"/>
        </w:numPr>
        <w:rPr>
          <w:rFonts w:ascii="Arial" w:eastAsiaTheme="minorHAnsi" w:hAnsi="Arial" w:cs="Arial"/>
          <w:lang w:eastAsia="en-US"/>
        </w:rPr>
      </w:pPr>
      <w:r w:rsidRPr="00BB20D1">
        <w:rPr>
          <w:rFonts w:ascii="Arial" w:eastAsiaTheme="minorHAnsi" w:hAnsi="Arial" w:cs="Arial"/>
          <w:lang w:eastAsia="en-US"/>
        </w:rPr>
        <w:t xml:space="preserve">The vision will seek to improve the biodiversity of the Cole catchment and reconnect local communities to their local environment resulting in social and economic benefits. </w:t>
      </w:r>
    </w:p>
    <w:p w:rsidR="00104755" w:rsidRPr="00BB20D1" w:rsidRDefault="00104755" w:rsidP="003E1A85">
      <w:pPr>
        <w:numPr>
          <w:ilvl w:val="0"/>
          <w:numId w:val="12"/>
        </w:numPr>
        <w:contextualSpacing/>
        <w:jc w:val="both"/>
        <w:rPr>
          <w:rFonts w:ascii="Arial" w:hAnsi="Arial" w:cs="Arial"/>
        </w:rPr>
      </w:pPr>
      <w:r w:rsidRPr="00BB20D1">
        <w:rPr>
          <w:rFonts w:ascii="Arial" w:hAnsi="Arial" w:cs="Arial"/>
        </w:rPr>
        <w:t>Key stakeholder engagement and consultation to understand the needs, issues and aspirations of the local community, business, authorities, and third sector organisations.</w:t>
      </w:r>
    </w:p>
    <w:p w:rsidR="00104755" w:rsidRPr="00BB20D1" w:rsidRDefault="00104755" w:rsidP="003E1A85">
      <w:pPr>
        <w:numPr>
          <w:ilvl w:val="0"/>
          <w:numId w:val="12"/>
        </w:numPr>
        <w:contextualSpacing/>
        <w:jc w:val="both"/>
        <w:rPr>
          <w:rFonts w:ascii="Arial" w:hAnsi="Arial" w:cs="Arial"/>
        </w:rPr>
      </w:pPr>
      <w:r w:rsidRPr="00BB20D1">
        <w:rPr>
          <w:rFonts w:ascii="Arial" w:hAnsi="Arial" w:cs="Arial"/>
        </w:rPr>
        <w:t>The vision will identify and assess the major infrastructure improvements crossing or adjacent to the river (for example: HS2, Midlands Metro, Local Development Plans etc.) and assess their impacts and potential mitigation.</w:t>
      </w:r>
    </w:p>
    <w:p w:rsidR="00104755" w:rsidRPr="00BB20D1" w:rsidRDefault="00104755" w:rsidP="003E1A85">
      <w:pPr>
        <w:numPr>
          <w:ilvl w:val="0"/>
          <w:numId w:val="12"/>
        </w:numPr>
        <w:contextualSpacing/>
        <w:jc w:val="both"/>
        <w:rPr>
          <w:rFonts w:ascii="Arial" w:hAnsi="Arial" w:cs="Arial"/>
        </w:rPr>
      </w:pPr>
      <w:r w:rsidRPr="00BB20D1">
        <w:rPr>
          <w:rFonts w:ascii="Arial" w:hAnsi="Arial" w:cs="Arial"/>
        </w:rPr>
        <w:t>The vision will address the socio-economic and environmental issues in the catchment to improve it for existing and future communities, economic regeneration and the environment.</w:t>
      </w:r>
    </w:p>
    <w:p w:rsidR="00104755" w:rsidRPr="00BB20D1" w:rsidRDefault="00104755" w:rsidP="003E1A85">
      <w:pPr>
        <w:numPr>
          <w:ilvl w:val="0"/>
          <w:numId w:val="12"/>
        </w:numPr>
        <w:contextualSpacing/>
        <w:jc w:val="both"/>
        <w:rPr>
          <w:rFonts w:ascii="Arial" w:hAnsi="Arial" w:cs="Arial"/>
        </w:rPr>
      </w:pPr>
      <w:r w:rsidRPr="00BB20D1">
        <w:rPr>
          <w:rFonts w:ascii="Arial" w:hAnsi="Arial" w:cs="Arial"/>
        </w:rPr>
        <w:t>The vision will identify natural ways for access improvements, and a suite of interventions to deliver the transformation of the river and riparian area.</w:t>
      </w:r>
    </w:p>
    <w:p w:rsidR="00104755" w:rsidRPr="00BB20D1" w:rsidRDefault="00104755" w:rsidP="003E1A85">
      <w:pPr>
        <w:numPr>
          <w:ilvl w:val="0"/>
          <w:numId w:val="12"/>
        </w:numPr>
        <w:contextualSpacing/>
        <w:jc w:val="both"/>
        <w:rPr>
          <w:rFonts w:ascii="Arial" w:hAnsi="Arial" w:cs="Arial"/>
        </w:rPr>
      </w:pPr>
      <w:r w:rsidRPr="00BB20D1">
        <w:rPr>
          <w:rFonts w:ascii="Arial" w:hAnsi="Arial" w:cs="Arial"/>
        </w:rPr>
        <w:t>The vision will seek to identify opportunities for new environmental technologies.</w:t>
      </w:r>
    </w:p>
    <w:p w:rsidR="00104755" w:rsidRPr="00BB20D1" w:rsidRDefault="00104755" w:rsidP="003E1A85">
      <w:pPr>
        <w:numPr>
          <w:ilvl w:val="0"/>
          <w:numId w:val="12"/>
        </w:numPr>
        <w:contextualSpacing/>
        <w:jc w:val="both"/>
        <w:rPr>
          <w:rFonts w:ascii="Arial" w:hAnsi="Arial" w:cs="Arial"/>
        </w:rPr>
      </w:pPr>
      <w:r w:rsidRPr="00BB20D1">
        <w:rPr>
          <w:rFonts w:ascii="Arial" w:hAnsi="Arial" w:cs="Arial"/>
        </w:rPr>
        <w:t>The vision will build on the strategic Tame Valley Landscape Vision document produced by Professor Kathryn Moore in 2016.</w:t>
      </w:r>
    </w:p>
    <w:p w:rsidR="00104755" w:rsidRDefault="00104755" w:rsidP="00E65F5D">
      <w:pPr>
        <w:rPr>
          <w:rFonts w:ascii="Arial" w:hAnsi="Arial" w:cs="Arial"/>
          <w:color w:val="FF0000"/>
          <w:szCs w:val="22"/>
        </w:rPr>
      </w:pPr>
    </w:p>
    <w:p w:rsidR="00550C64" w:rsidRPr="00D945CF" w:rsidRDefault="003E1A85" w:rsidP="00E65F5D">
      <w:pPr>
        <w:rPr>
          <w:rFonts w:ascii="Arial" w:hAnsi="Arial" w:cs="Arial"/>
          <w:szCs w:val="22"/>
        </w:rPr>
      </w:pPr>
      <w:r>
        <w:rPr>
          <w:rFonts w:ascii="Arial" w:hAnsi="Arial" w:cs="Arial"/>
          <w:szCs w:val="22"/>
        </w:rPr>
        <w:t>5.</w:t>
      </w:r>
      <w:r w:rsidR="00550C64" w:rsidRPr="00D945CF">
        <w:rPr>
          <w:rFonts w:ascii="Arial" w:hAnsi="Arial" w:cs="Arial"/>
          <w:szCs w:val="22"/>
        </w:rPr>
        <w:t>2.2 Scope of Work</w:t>
      </w:r>
    </w:p>
    <w:p w:rsidR="00550C64" w:rsidRDefault="00550C64" w:rsidP="00E65F5D">
      <w:pPr>
        <w:rPr>
          <w:rFonts w:ascii="Arial" w:hAnsi="Arial" w:cs="Arial"/>
          <w:color w:val="FF0000"/>
          <w:szCs w:val="22"/>
        </w:rPr>
      </w:pPr>
    </w:p>
    <w:p w:rsidR="00550C64" w:rsidRPr="00BB20D1" w:rsidRDefault="00550C64" w:rsidP="00550C64">
      <w:pPr>
        <w:rPr>
          <w:rFonts w:ascii="Arial" w:hAnsi="Arial" w:cs="Arial"/>
        </w:rPr>
      </w:pPr>
      <w:r w:rsidRPr="00BB20D1">
        <w:rPr>
          <w:rFonts w:ascii="Arial" w:hAnsi="Arial" w:cs="Arial"/>
        </w:rPr>
        <w:t>The scope of work for this contract includes the following:</w:t>
      </w:r>
    </w:p>
    <w:p w:rsidR="00550C64" w:rsidRPr="00BB20D1" w:rsidRDefault="00550C64" w:rsidP="003E1A85">
      <w:pPr>
        <w:numPr>
          <w:ilvl w:val="0"/>
          <w:numId w:val="13"/>
        </w:numPr>
        <w:contextualSpacing/>
        <w:jc w:val="both"/>
        <w:rPr>
          <w:rFonts w:ascii="Arial" w:hAnsi="Arial" w:cs="Arial"/>
        </w:rPr>
      </w:pPr>
      <w:r w:rsidRPr="00BB20D1">
        <w:rPr>
          <w:rFonts w:ascii="Arial" w:hAnsi="Arial" w:cs="Arial"/>
        </w:rPr>
        <w:t>All preparation time, research, consultation with the steering group and key stakeholders including partner organisations, travel, expenses, site visits and report writing.</w:t>
      </w:r>
    </w:p>
    <w:p w:rsidR="00550C64" w:rsidRPr="00BB20D1" w:rsidRDefault="00550C64" w:rsidP="003E1A85">
      <w:pPr>
        <w:numPr>
          <w:ilvl w:val="0"/>
          <w:numId w:val="13"/>
        </w:numPr>
        <w:contextualSpacing/>
        <w:jc w:val="both"/>
        <w:rPr>
          <w:rFonts w:ascii="Arial" w:hAnsi="Arial" w:cs="Arial"/>
        </w:rPr>
      </w:pPr>
      <w:r w:rsidRPr="00BB20D1">
        <w:rPr>
          <w:rFonts w:ascii="Arial" w:hAnsi="Arial" w:cs="Arial"/>
        </w:rPr>
        <w:t>Delivery of the products identified in section 6.2 below, including draft and sketch interim versions for progress meetings.</w:t>
      </w:r>
    </w:p>
    <w:p w:rsidR="00550C64" w:rsidRPr="00BB20D1" w:rsidRDefault="00550C64" w:rsidP="003E1A85">
      <w:pPr>
        <w:numPr>
          <w:ilvl w:val="0"/>
          <w:numId w:val="13"/>
        </w:numPr>
        <w:contextualSpacing/>
        <w:jc w:val="both"/>
        <w:rPr>
          <w:rFonts w:ascii="Arial" w:hAnsi="Arial" w:cs="Arial"/>
        </w:rPr>
      </w:pPr>
      <w:r w:rsidRPr="00BB20D1">
        <w:rPr>
          <w:rFonts w:ascii="Arial" w:hAnsi="Arial" w:cs="Arial"/>
        </w:rPr>
        <w:t>All steering group progress meetings (4 no.) and final presentation (1 no.).</w:t>
      </w:r>
    </w:p>
    <w:p w:rsidR="00550C64" w:rsidRDefault="00550C64" w:rsidP="00E65F5D">
      <w:pPr>
        <w:rPr>
          <w:rFonts w:ascii="Arial" w:hAnsi="Arial" w:cs="Arial"/>
          <w:color w:val="FF0000"/>
          <w:szCs w:val="22"/>
        </w:rPr>
      </w:pPr>
    </w:p>
    <w:p w:rsidR="00550C64" w:rsidRPr="00D945CF" w:rsidRDefault="003E1A85" w:rsidP="00E65F5D">
      <w:pPr>
        <w:rPr>
          <w:rFonts w:ascii="Arial" w:hAnsi="Arial" w:cs="Arial"/>
          <w:szCs w:val="22"/>
        </w:rPr>
      </w:pPr>
      <w:r>
        <w:rPr>
          <w:rFonts w:ascii="Arial" w:hAnsi="Arial" w:cs="Arial"/>
          <w:szCs w:val="22"/>
        </w:rPr>
        <w:t>5.</w:t>
      </w:r>
      <w:r w:rsidR="00550C64" w:rsidRPr="00D945CF">
        <w:rPr>
          <w:rFonts w:ascii="Arial" w:hAnsi="Arial" w:cs="Arial"/>
          <w:szCs w:val="22"/>
        </w:rPr>
        <w:t>2.3 Deliverables</w:t>
      </w:r>
    </w:p>
    <w:p w:rsidR="00550C64" w:rsidRDefault="00550C64" w:rsidP="00E65F5D">
      <w:pPr>
        <w:rPr>
          <w:rFonts w:ascii="Arial" w:hAnsi="Arial" w:cs="Arial"/>
          <w:color w:val="FF0000"/>
          <w:szCs w:val="22"/>
        </w:rPr>
      </w:pPr>
    </w:p>
    <w:p w:rsidR="00550C64" w:rsidRPr="00BB20D1" w:rsidRDefault="00550C64" w:rsidP="00550C64">
      <w:pPr>
        <w:rPr>
          <w:rFonts w:ascii="Arial" w:hAnsi="Arial" w:cs="Arial"/>
        </w:rPr>
      </w:pPr>
      <w:r w:rsidRPr="00BB20D1">
        <w:rPr>
          <w:rFonts w:ascii="Arial" w:hAnsi="Arial" w:cs="Arial"/>
        </w:rPr>
        <w:t>The deliverables for this contract are:</w:t>
      </w:r>
    </w:p>
    <w:p w:rsidR="00550C64" w:rsidRPr="00BB20D1" w:rsidRDefault="00550C64" w:rsidP="003E1A85">
      <w:pPr>
        <w:numPr>
          <w:ilvl w:val="0"/>
          <w:numId w:val="13"/>
        </w:numPr>
        <w:contextualSpacing/>
        <w:jc w:val="both"/>
        <w:rPr>
          <w:rFonts w:ascii="Arial" w:hAnsi="Arial" w:cs="Arial"/>
        </w:rPr>
      </w:pPr>
      <w:r w:rsidRPr="00BB20D1">
        <w:rPr>
          <w:rFonts w:ascii="Arial" w:hAnsi="Arial" w:cs="Arial"/>
        </w:rPr>
        <w:t>A series of strategic plans for the catchment illustrating allocated development sites, existing green infrastructure, floodplain extents, deprivation indices, existing and proposed transport routes, access and connections, local landscape character, biodiversity value (utilising existing Phase 1 Habitat survey data). These plans should be presented in a way that depicts the current ecosystem services baseline for the catchment.</w:t>
      </w:r>
    </w:p>
    <w:p w:rsidR="00550C64" w:rsidRPr="00BB20D1" w:rsidRDefault="00550C64" w:rsidP="00550C64">
      <w:pPr>
        <w:ind w:left="720"/>
        <w:contextualSpacing/>
        <w:jc w:val="both"/>
        <w:rPr>
          <w:rFonts w:ascii="Arial" w:hAnsi="Arial" w:cs="Arial"/>
        </w:rPr>
      </w:pPr>
    </w:p>
    <w:p w:rsidR="00550C64" w:rsidRPr="00BB20D1" w:rsidRDefault="00550C64" w:rsidP="003E1A85">
      <w:pPr>
        <w:numPr>
          <w:ilvl w:val="0"/>
          <w:numId w:val="13"/>
        </w:numPr>
        <w:contextualSpacing/>
        <w:jc w:val="both"/>
        <w:rPr>
          <w:rFonts w:ascii="Arial" w:hAnsi="Arial" w:cs="Arial"/>
        </w:rPr>
      </w:pPr>
      <w:r w:rsidRPr="00BB20D1">
        <w:rPr>
          <w:rFonts w:ascii="Arial" w:hAnsi="Arial" w:cs="Arial"/>
        </w:rPr>
        <w:t>A masterplan vision for the catchment that identifies the opportunities to meet the project objectives identified in section 5.0 of this document. The masterplan should be presented in such a way that the potential for improved ecosystem services and how the vision will contribute to the 25 Year Environment Plan targets is illustrated in a visual manner. The vision should also highlight opportunities for meeting the aims of the WMCA Strategic Economic Plan including improving the environment and the quality of life of people, particularly in disconnected, and deprived areas.</w:t>
      </w:r>
    </w:p>
    <w:p w:rsidR="00550C64" w:rsidRPr="00BB20D1" w:rsidRDefault="00550C64" w:rsidP="00550C64">
      <w:pPr>
        <w:ind w:left="720"/>
        <w:contextualSpacing/>
        <w:jc w:val="both"/>
        <w:rPr>
          <w:rFonts w:ascii="Arial" w:hAnsi="Arial" w:cs="Arial"/>
        </w:rPr>
      </w:pPr>
    </w:p>
    <w:p w:rsidR="00550C64" w:rsidRPr="00BB20D1" w:rsidRDefault="00550C64" w:rsidP="003E1A85">
      <w:pPr>
        <w:numPr>
          <w:ilvl w:val="0"/>
          <w:numId w:val="13"/>
        </w:numPr>
        <w:contextualSpacing/>
        <w:jc w:val="both"/>
        <w:rPr>
          <w:rFonts w:ascii="Arial" w:hAnsi="Arial" w:cs="Arial"/>
        </w:rPr>
      </w:pPr>
      <w:r w:rsidRPr="00BB20D1">
        <w:rPr>
          <w:rFonts w:ascii="Arial" w:hAnsi="Arial" w:cs="Arial"/>
        </w:rPr>
        <w:t xml:space="preserve">A series of more detailed concept designs and visualisations for up to three focus sites within the study area for engagement purposes on quick win projects. It is likely that these focus sites will include Cole End Park, Warwickshire; Meriden Park/Cole Bank Park, North Solihull; and The Ackers, adjacent to the Tyseley Environment Enterprise </w:t>
      </w:r>
      <w:r w:rsidRPr="00BB20D1">
        <w:rPr>
          <w:rFonts w:ascii="Arial" w:hAnsi="Arial" w:cs="Arial"/>
        </w:rPr>
        <w:lastRenderedPageBreak/>
        <w:t>District, Birmingham. A summary of estimated costs for implementation and maintenance of each focus site concept design shall be provided.</w:t>
      </w:r>
    </w:p>
    <w:p w:rsidR="00550C64" w:rsidRPr="00BB20D1" w:rsidRDefault="00550C64" w:rsidP="00550C64">
      <w:pPr>
        <w:rPr>
          <w:rFonts w:ascii="Arial" w:hAnsi="Arial" w:cs="Arial"/>
        </w:rPr>
      </w:pPr>
    </w:p>
    <w:p w:rsidR="00550C64" w:rsidRPr="00BB20D1" w:rsidRDefault="00550C64" w:rsidP="003E1A85">
      <w:pPr>
        <w:numPr>
          <w:ilvl w:val="0"/>
          <w:numId w:val="13"/>
        </w:numPr>
        <w:contextualSpacing/>
        <w:jc w:val="both"/>
        <w:rPr>
          <w:rFonts w:ascii="Arial" w:hAnsi="Arial" w:cs="Arial"/>
        </w:rPr>
      </w:pPr>
      <w:r w:rsidRPr="00BB20D1">
        <w:rPr>
          <w:rFonts w:ascii="Arial" w:hAnsi="Arial" w:cs="Arial"/>
        </w:rPr>
        <w:t>Final Output: A Landscape Vision Report for the Cole Valley to 2030 to include strategic plans, a masterplan(s) and focus site concept designs as detailed above.</w:t>
      </w:r>
    </w:p>
    <w:p w:rsidR="00550C64" w:rsidRPr="00BB20D1" w:rsidRDefault="00550C64" w:rsidP="00550C64">
      <w:pPr>
        <w:rPr>
          <w:rFonts w:ascii="Arial" w:hAnsi="Arial" w:cs="Arial"/>
        </w:rPr>
      </w:pPr>
    </w:p>
    <w:p w:rsidR="00550C64" w:rsidRPr="00BB20D1" w:rsidRDefault="00550C64" w:rsidP="00550C64">
      <w:pPr>
        <w:rPr>
          <w:rFonts w:ascii="Arial" w:hAnsi="Arial" w:cs="Arial"/>
        </w:rPr>
      </w:pPr>
      <w:r w:rsidRPr="00BB20D1">
        <w:rPr>
          <w:rFonts w:ascii="Arial" w:hAnsi="Arial" w:cs="Arial"/>
        </w:rPr>
        <w:t>All deliverables are to be made available to the client as high and low resolution pdf documents. (low res. document to be no greater than 10MB for electronic transfer purposes).</w:t>
      </w:r>
    </w:p>
    <w:p w:rsidR="00550C64" w:rsidRDefault="00550C64" w:rsidP="00E65F5D">
      <w:pPr>
        <w:rPr>
          <w:rFonts w:ascii="Arial" w:hAnsi="Arial" w:cs="Arial"/>
          <w:color w:val="FF0000"/>
          <w:szCs w:val="22"/>
        </w:rPr>
      </w:pPr>
    </w:p>
    <w:p w:rsidR="006739AF" w:rsidRPr="0093723A" w:rsidRDefault="006739AF" w:rsidP="00E65F5D">
      <w:pPr>
        <w:pStyle w:val="Heading3"/>
        <w:numPr>
          <w:ilvl w:val="0"/>
          <w:numId w:val="0"/>
        </w:numPr>
        <w:rPr>
          <w:rFonts w:ascii="Arial" w:hAnsi="Arial" w:cs="Arial"/>
          <w:sz w:val="20"/>
          <w:szCs w:val="22"/>
        </w:rPr>
      </w:pPr>
    </w:p>
    <w:p w:rsidR="006739AF" w:rsidRPr="0093723A" w:rsidRDefault="006739AF" w:rsidP="003E1A85">
      <w:pPr>
        <w:pStyle w:val="Heading3"/>
        <w:numPr>
          <w:ilvl w:val="1"/>
          <w:numId w:val="19"/>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BF472E" w:rsidRPr="00BB20D1" w:rsidRDefault="00BF472E" w:rsidP="00BF472E">
      <w:pPr>
        <w:rPr>
          <w:rFonts w:ascii="Arial" w:hAnsi="Arial" w:cs="Arial"/>
        </w:rPr>
      </w:pPr>
      <w:r w:rsidRPr="00BB20D1">
        <w:rPr>
          <w:rFonts w:ascii="Arial" w:hAnsi="Arial" w:cs="Arial"/>
        </w:rPr>
        <w:t>An outline programme for the contract is provided below:</w:t>
      </w:r>
    </w:p>
    <w:p w:rsidR="00BF472E" w:rsidRPr="00BB20D1" w:rsidRDefault="00BF472E" w:rsidP="00BF472E">
      <w:pPr>
        <w:rPr>
          <w:rFonts w:ascii="Arial" w:hAnsi="Arial" w:cs="Arial"/>
        </w:rPr>
      </w:pPr>
    </w:p>
    <w:tbl>
      <w:tblPr>
        <w:tblStyle w:val="TableGrid1"/>
        <w:tblW w:w="0" w:type="auto"/>
        <w:tblLook w:val="04A0" w:firstRow="1" w:lastRow="0" w:firstColumn="1" w:lastColumn="0" w:noHBand="0" w:noVBand="1"/>
      </w:tblPr>
      <w:tblGrid>
        <w:gridCol w:w="6450"/>
        <w:gridCol w:w="1846"/>
      </w:tblGrid>
      <w:tr w:rsidR="00BF472E" w:rsidRPr="00BB20D1" w:rsidTr="0031192D">
        <w:tc>
          <w:tcPr>
            <w:tcW w:w="7083" w:type="dxa"/>
            <w:shd w:val="clear" w:color="auto" w:fill="D9D9D9" w:themeFill="background1" w:themeFillShade="D9"/>
          </w:tcPr>
          <w:p w:rsidR="00BF472E" w:rsidRPr="00BB20D1" w:rsidRDefault="00BF472E" w:rsidP="00BF472E">
            <w:pPr>
              <w:rPr>
                <w:sz w:val="20"/>
                <w:szCs w:val="20"/>
                <w:lang w:eastAsia="en-GB"/>
              </w:rPr>
            </w:pPr>
            <w:r w:rsidRPr="00BB20D1">
              <w:rPr>
                <w:sz w:val="20"/>
                <w:szCs w:val="20"/>
                <w:lang w:eastAsia="en-GB"/>
              </w:rPr>
              <w:t>Activity</w:t>
            </w:r>
          </w:p>
        </w:tc>
        <w:tc>
          <w:tcPr>
            <w:tcW w:w="1933" w:type="dxa"/>
            <w:shd w:val="clear" w:color="auto" w:fill="D9D9D9" w:themeFill="background1" w:themeFillShade="D9"/>
          </w:tcPr>
          <w:p w:rsidR="00BF472E" w:rsidRPr="00BB20D1" w:rsidRDefault="00BF472E" w:rsidP="00BF472E">
            <w:pPr>
              <w:rPr>
                <w:sz w:val="20"/>
                <w:szCs w:val="20"/>
                <w:lang w:eastAsia="en-GB"/>
              </w:rPr>
            </w:pPr>
            <w:r w:rsidRPr="00BB20D1">
              <w:rPr>
                <w:sz w:val="20"/>
                <w:szCs w:val="20"/>
                <w:lang w:eastAsia="en-GB"/>
              </w:rPr>
              <w:t>Date</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Tender distribution</w:t>
            </w:r>
          </w:p>
        </w:tc>
        <w:tc>
          <w:tcPr>
            <w:tcW w:w="1933" w:type="dxa"/>
          </w:tcPr>
          <w:p w:rsidR="00BF472E" w:rsidRPr="00BB20D1" w:rsidRDefault="00C1608D" w:rsidP="00BF472E">
            <w:pPr>
              <w:rPr>
                <w:sz w:val="20"/>
                <w:szCs w:val="20"/>
                <w:lang w:eastAsia="en-GB"/>
              </w:rPr>
            </w:pPr>
            <w:r>
              <w:rPr>
                <w:sz w:val="20"/>
                <w:szCs w:val="20"/>
                <w:lang w:eastAsia="en-GB"/>
              </w:rPr>
              <w:t>Novem</w:t>
            </w:r>
            <w:r w:rsidR="00BF472E" w:rsidRPr="00BB20D1">
              <w:rPr>
                <w:sz w:val="20"/>
                <w:szCs w:val="20"/>
                <w:lang w:eastAsia="en-GB"/>
              </w:rPr>
              <w:t>ber 2018</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Tender return and evaluation</w:t>
            </w:r>
          </w:p>
        </w:tc>
        <w:tc>
          <w:tcPr>
            <w:tcW w:w="1933" w:type="dxa"/>
          </w:tcPr>
          <w:p w:rsidR="00BF472E" w:rsidRPr="00BB20D1" w:rsidRDefault="00BF472E" w:rsidP="00BF472E">
            <w:pPr>
              <w:rPr>
                <w:sz w:val="20"/>
                <w:szCs w:val="20"/>
                <w:lang w:eastAsia="en-GB"/>
              </w:rPr>
            </w:pPr>
            <w:r w:rsidRPr="00BB20D1">
              <w:rPr>
                <w:sz w:val="20"/>
                <w:szCs w:val="20"/>
                <w:lang w:eastAsia="en-GB"/>
              </w:rPr>
              <w:t>November 2018</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Contract Award</w:t>
            </w:r>
          </w:p>
        </w:tc>
        <w:tc>
          <w:tcPr>
            <w:tcW w:w="1933" w:type="dxa"/>
          </w:tcPr>
          <w:p w:rsidR="00BF472E" w:rsidRPr="00BB20D1" w:rsidRDefault="00C1608D" w:rsidP="00BF472E">
            <w:pPr>
              <w:rPr>
                <w:sz w:val="20"/>
                <w:szCs w:val="20"/>
                <w:lang w:eastAsia="en-GB"/>
              </w:rPr>
            </w:pPr>
            <w:r>
              <w:rPr>
                <w:sz w:val="20"/>
                <w:szCs w:val="20"/>
                <w:lang w:eastAsia="en-GB"/>
              </w:rPr>
              <w:t>Dec</w:t>
            </w:r>
            <w:bookmarkStart w:id="0" w:name="_GoBack"/>
            <w:bookmarkEnd w:id="0"/>
            <w:r w:rsidR="00BF472E" w:rsidRPr="00BB20D1">
              <w:rPr>
                <w:sz w:val="20"/>
                <w:szCs w:val="20"/>
                <w:lang w:eastAsia="en-GB"/>
              </w:rPr>
              <w:t>ember 2018</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Start-up meeting (1), site visit &amp; steering group formation</w:t>
            </w:r>
          </w:p>
        </w:tc>
        <w:tc>
          <w:tcPr>
            <w:tcW w:w="1933" w:type="dxa"/>
          </w:tcPr>
          <w:p w:rsidR="00BF472E" w:rsidRPr="00BB20D1" w:rsidRDefault="00BF472E" w:rsidP="00BF472E">
            <w:pPr>
              <w:rPr>
                <w:sz w:val="20"/>
                <w:szCs w:val="20"/>
                <w:lang w:eastAsia="en-GB"/>
              </w:rPr>
            </w:pPr>
            <w:r w:rsidRPr="00BB20D1">
              <w:rPr>
                <w:sz w:val="20"/>
                <w:szCs w:val="20"/>
                <w:lang w:eastAsia="en-GB"/>
              </w:rPr>
              <w:t>December 2018</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First invoice submitted</w:t>
            </w:r>
          </w:p>
        </w:tc>
        <w:tc>
          <w:tcPr>
            <w:tcW w:w="1933" w:type="dxa"/>
          </w:tcPr>
          <w:p w:rsidR="00BF472E" w:rsidRPr="00BB20D1" w:rsidRDefault="00BF472E" w:rsidP="00BF472E">
            <w:pPr>
              <w:rPr>
                <w:sz w:val="20"/>
                <w:szCs w:val="20"/>
                <w:lang w:eastAsia="en-GB"/>
              </w:rPr>
            </w:pPr>
            <w:r w:rsidRPr="00BB20D1">
              <w:rPr>
                <w:sz w:val="20"/>
                <w:szCs w:val="20"/>
                <w:lang w:eastAsia="en-GB"/>
              </w:rPr>
              <w:t>December 2018</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Interim progress meeting with steering group (2)</w:t>
            </w:r>
          </w:p>
        </w:tc>
        <w:tc>
          <w:tcPr>
            <w:tcW w:w="1933" w:type="dxa"/>
          </w:tcPr>
          <w:p w:rsidR="00BF472E" w:rsidRPr="00BB20D1" w:rsidRDefault="00BF472E" w:rsidP="00BF472E">
            <w:pPr>
              <w:rPr>
                <w:sz w:val="20"/>
                <w:szCs w:val="20"/>
                <w:lang w:eastAsia="en-GB"/>
              </w:rPr>
            </w:pPr>
            <w:r w:rsidRPr="00BB20D1">
              <w:rPr>
                <w:sz w:val="20"/>
                <w:szCs w:val="20"/>
                <w:lang w:eastAsia="en-GB"/>
              </w:rPr>
              <w:t>January 2019</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Interim progress meeting with steering group (3)</w:t>
            </w:r>
          </w:p>
        </w:tc>
        <w:tc>
          <w:tcPr>
            <w:tcW w:w="1933" w:type="dxa"/>
          </w:tcPr>
          <w:p w:rsidR="00BF472E" w:rsidRPr="00BB20D1" w:rsidRDefault="00BF472E" w:rsidP="00BF472E">
            <w:pPr>
              <w:rPr>
                <w:sz w:val="20"/>
                <w:szCs w:val="20"/>
                <w:lang w:eastAsia="en-GB"/>
              </w:rPr>
            </w:pPr>
            <w:r w:rsidRPr="00BB20D1">
              <w:rPr>
                <w:sz w:val="20"/>
                <w:szCs w:val="20"/>
                <w:lang w:eastAsia="en-GB"/>
              </w:rPr>
              <w:t>February 2019</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Second invoice submitted</w:t>
            </w:r>
          </w:p>
        </w:tc>
        <w:tc>
          <w:tcPr>
            <w:tcW w:w="1933" w:type="dxa"/>
          </w:tcPr>
          <w:p w:rsidR="00BF472E" w:rsidRPr="00BB20D1" w:rsidRDefault="00BF472E" w:rsidP="00BF472E">
            <w:pPr>
              <w:rPr>
                <w:sz w:val="20"/>
                <w:szCs w:val="20"/>
                <w:lang w:eastAsia="en-GB"/>
              </w:rPr>
            </w:pPr>
            <w:r w:rsidRPr="00BB20D1">
              <w:rPr>
                <w:sz w:val="20"/>
                <w:szCs w:val="20"/>
                <w:lang w:eastAsia="en-GB"/>
              </w:rPr>
              <w:t>March 2019</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Interim progress meeting with steering group (4)</w:t>
            </w:r>
          </w:p>
        </w:tc>
        <w:tc>
          <w:tcPr>
            <w:tcW w:w="1933" w:type="dxa"/>
          </w:tcPr>
          <w:p w:rsidR="00BF472E" w:rsidRPr="00BB20D1" w:rsidRDefault="00BF472E" w:rsidP="00BF472E">
            <w:pPr>
              <w:rPr>
                <w:sz w:val="20"/>
                <w:szCs w:val="20"/>
                <w:lang w:eastAsia="en-GB"/>
              </w:rPr>
            </w:pPr>
            <w:r w:rsidRPr="00BB20D1">
              <w:rPr>
                <w:sz w:val="20"/>
                <w:szCs w:val="20"/>
                <w:lang w:eastAsia="en-GB"/>
              </w:rPr>
              <w:t>April 2019</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Presentation to steering group &amp; HS2 Environment Board</w:t>
            </w:r>
          </w:p>
        </w:tc>
        <w:tc>
          <w:tcPr>
            <w:tcW w:w="1933" w:type="dxa"/>
          </w:tcPr>
          <w:p w:rsidR="00BF472E" w:rsidRPr="00BB20D1" w:rsidRDefault="00BF472E" w:rsidP="00BF472E">
            <w:pPr>
              <w:rPr>
                <w:sz w:val="20"/>
                <w:szCs w:val="20"/>
                <w:lang w:eastAsia="en-GB"/>
              </w:rPr>
            </w:pPr>
            <w:r w:rsidRPr="00BB20D1">
              <w:rPr>
                <w:sz w:val="20"/>
                <w:szCs w:val="20"/>
                <w:lang w:eastAsia="en-GB"/>
              </w:rPr>
              <w:t>May 2019</w:t>
            </w:r>
          </w:p>
        </w:tc>
      </w:tr>
      <w:tr w:rsidR="00BF472E" w:rsidRPr="00BB20D1" w:rsidTr="0031192D">
        <w:tc>
          <w:tcPr>
            <w:tcW w:w="7083" w:type="dxa"/>
          </w:tcPr>
          <w:p w:rsidR="00BF472E" w:rsidRPr="00BB20D1" w:rsidRDefault="00BF472E" w:rsidP="00BF472E">
            <w:pPr>
              <w:rPr>
                <w:sz w:val="20"/>
                <w:szCs w:val="20"/>
                <w:lang w:eastAsia="en-GB"/>
              </w:rPr>
            </w:pPr>
            <w:r w:rsidRPr="00BB20D1">
              <w:rPr>
                <w:sz w:val="20"/>
                <w:szCs w:val="20"/>
                <w:lang w:eastAsia="en-GB"/>
              </w:rPr>
              <w:t>Final Report completed and final invoice</w:t>
            </w:r>
          </w:p>
        </w:tc>
        <w:tc>
          <w:tcPr>
            <w:tcW w:w="1933" w:type="dxa"/>
          </w:tcPr>
          <w:p w:rsidR="00BF472E" w:rsidRPr="00BB20D1" w:rsidRDefault="00BF472E" w:rsidP="00BF472E">
            <w:pPr>
              <w:rPr>
                <w:sz w:val="20"/>
                <w:szCs w:val="20"/>
                <w:lang w:eastAsia="en-GB"/>
              </w:rPr>
            </w:pPr>
            <w:r w:rsidRPr="00BB20D1">
              <w:rPr>
                <w:sz w:val="20"/>
                <w:szCs w:val="20"/>
                <w:lang w:eastAsia="en-GB"/>
              </w:rPr>
              <w:t>June 2019</w:t>
            </w:r>
          </w:p>
        </w:tc>
      </w:tr>
    </w:tbl>
    <w:p w:rsidR="00BF472E" w:rsidRDefault="00BF472E" w:rsidP="00E65F5D">
      <w:pPr>
        <w:rPr>
          <w:rFonts w:ascii="Arial" w:hAnsi="Arial" w:cs="Arial"/>
          <w:color w:val="FF0000"/>
          <w:szCs w:val="22"/>
        </w:rPr>
      </w:pPr>
    </w:p>
    <w:p w:rsidR="006739AF" w:rsidRPr="0093723A" w:rsidRDefault="006739AF" w:rsidP="00E65F5D">
      <w:pPr>
        <w:rPr>
          <w:rFonts w:ascii="Arial" w:hAnsi="Arial" w:cs="Arial"/>
          <w:szCs w:val="22"/>
        </w:rPr>
      </w:pPr>
    </w:p>
    <w:p w:rsidR="006739AF" w:rsidRPr="0093723A" w:rsidRDefault="006739AF" w:rsidP="003E1A85">
      <w:pPr>
        <w:pStyle w:val="Heading3"/>
        <w:numPr>
          <w:ilvl w:val="1"/>
          <w:numId w:val="19"/>
        </w:numPr>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rPr>
          <w:rFonts w:ascii="Arial" w:hAnsi="Arial" w:cs="Arial"/>
          <w:szCs w:val="22"/>
        </w:rPr>
      </w:pPr>
    </w:p>
    <w:p w:rsidR="00BF472E" w:rsidRPr="00BB20D1" w:rsidRDefault="00BF472E" w:rsidP="00BF472E">
      <w:pPr>
        <w:pStyle w:val="Default"/>
        <w:rPr>
          <w:sz w:val="20"/>
          <w:szCs w:val="20"/>
        </w:rPr>
      </w:pPr>
      <w:r w:rsidRPr="00BB20D1">
        <w:rPr>
          <w:sz w:val="20"/>
          <w:szCs w:val="20"/>
        </w:rPr>
        <w:t xml:space="preserve">The Consultant would benefit from having the following skills and experience: </w:t>
      </w:r>
    </w:p>
    <w:p w:rsidR="00BF472E" w:rsidRPr="00BB20D1" w:rsidRDefault="00BF472E" w:rsidP="003E1A85">
      <w:pPr>
        <w:pStyle w:val="Default"/>
        <w:numPr>
          <w:ilvl w:val="0"/>
          <w:numId w:val="14"/>
        </w:numPr>
        <w:spacing w:after="30"/>
        <w:rPr>
          <w:sz w:val="20"/>
          <w:szCs w:val="20"/>
        </w:rPr>
      </w:pPr>
      <w:r w:rsidRPr="00BB20D1">
        <w:rPr>
          <w:sz w:val="20"/>
          <w:szCs w:val="20"/>
        </w:rPr>
        <w:t xml:space="preserve">Working with partnerships and consultation with local stakeholders; </w:t>
      </w:r>
    </w:p>
    <w:p w:rsidR="00BF472E" w:rsidRPr="00BB20D1" w:rsidRDefault="00BF472E" w:rsidP="003E1A85">
      <w:pPr>
        <w:pStyle w:val="Default"/>
        <w:numPr>
          <w:ilvl w:val="0"/>
          <w:numId w:val="14"/>
        </w:numPr>
        <w:spacing w:after="30"/>
        <w:rPr>
          <w:sz w:val="20"/>
          <w:szCs w:val="20"/>
        </w:rPr>
      </w:pPr>
      <w:r w:rsidRPr="00BB20D1">
        <w:rPr>
          <w:sz w:val="20"/>
          <w:szCs w:val="20"/>
        </w:rPr>
        <w:t xml:space="preserve">Engaging with and consulting a wide range of stakeholders including those from the public, private and third sector; </w:t>
      </w:r>
    </w:p>
    <w:p w:rsidR="00BF472E" w:rsidRPr="00BB20D1" w:rsidRDefault="00BF472E" w:rsidP="003E1A85">
      <w:pPr>
        <w:pStyle w:val="Default"/>
        <w:numPr>
          <w:ilvl w:val="0"/>
          <w:numId w:val="14"/>
        </w:numPr>
        <w:spacing w:after="30"/>
        <w:rPr>
          <w:sz w:val="20"/>
          <w:szCs w:val="20"/>
        </w:rPr>
      </w:pPr>
      <w:r w:rsidRPr="00BB20D1">
        <w:rPr>
          <w:sz w:val="20"/>
          <w:szCs w:val="20"/>
        </w:rPr>
        <w:t xml:space="preserve">Master planning for projects at a site and landscape-scale, with an understanding of landscape-scale conservation and connectivity for people and wildlife; </w:t>
      </w:r>
    </w:p>
    <w:p w:rsidR="00BF472E" w:rsidRPr="00BB20D1" w:rsidRDefault="00BF472E" w:rsidP="003E1A85">
      <w:pPr>
        <w:pStyle w:val="Default"/>
        <w:numPr>
          <w:ilvl w:val="0"/>
          <w:numId w:val="14"/>
        </w:numPr>
        <w:spacing w:after="30"/>
        <w:rPr>
          <w:sz w:val="20"/>
          <w:szCs w:val="20"/>
        </w:rPr>
      </w:pPr>
      <w:r w:rsidRPr="00BB20D1">
        <w:rPr>
          <w:sz w:val="20"/>
          <w:szCs w:val="20"/>
        </w:rPr>
        <w:t xml:space="preserve">Organisational, reporting and communication skills; </w:t>
      </w:r>
    </w:p>
    <w:p w:rsidR="00BF472E" w:rsidRPr="00BB20D1" w:rsidRDefault="00BF472E" w:rsidP="003E1A85">
      <w:pPr>
        <w:pStyle w:val="Default"/>
        <w:numPr>
          <w:ilvl w:val="0"/>
          <w:numId w:val="14"/>
        </w:numPr>
        <w:spacing w:after="30"/>
        <w:rPr>
          <w:sz w:val="20"/>
          <w:szCs w:val="20"/>
        </w:rPr>
      </w:pPr>
      <w:r w:rsidRPr="00BB20D1">
        <w:rPr>
          <w:sz w:val="20"/>
          <w:szCs w:val="20"/>
        </w:rPr>
        <w:t xml:space="preserve">Knowledge of the Cole Valley and surrounding area; </w:t>
      </w:r>
    </w:p>
    <w:p w:rsidR="00BF472E" w:rsidRPr="00BB20D1" w:rsidRDefault="00BF472E" w:rsidP="003E1A85">
      <w:pPr>
        <w:pStyle w:val="Default"/>
        <w:numPr>
          <w:ilvl w:val="0"/>
          <w:numId w:val="14"/>
        </w:numPr>
        <w:spacing w:after="30"/>
        <w:rPr>
          <w:sz w:val="20"/>
          <w:szCs w:val="20"/>
        </w:rPr>
      </w:pPr>
      <w:r w:rsidRPr="00BB20D1">
        <w:rPr>
          <w:sz w:val="20"/>
          <w:szCs w:val="20"/>
        </w:rPr>
        <w:t xml:space="preserve">Landscape architecture and design, including graphic design and GIS; </w:t>
      </w:r>
    </w:p>
    <w:p w:rsidR="00BF472E" w:rsidRPr="00BB20D1" w:rsidRDefault="00BF472E" w:rsidP="003E1A85">
      <w:pPr>
        <w:pStyle w:val="Default"/>
        <w:numPr>
          <w:ilvl w:val="0"/>
          <w:numId w:val="14"/>
        </w:numPr>
        <w:rPr>
          <w:sz w:val="20"/>
          <w:szCs w:val="20"/>
        </w:rPr>
      </w:pPr>
      <w:r w:rsidRPr="00BB20D1">
        <w:rPr>
          <w:sz w:val="20"/>
          <w:szCs w:val="20"/>
        </w:rPr>
        <w:t xml:space="preserve">Awareness and understanding of the processes, opportunities and threats related to hydrology, ecosystems and landscapes. </w:t>
      </w:r>
    </w:p>
    <w:p w:rsidR="00BF472E" w:rsidRPr="00BB20D1" w:rsidRDefault="00BF472E" w:rsidP="003E1A85">
      <w:pPr>
        <w:pStyle w:val="Default"/>
        <w:numPr>
          <w:ilvl w:val="0"/>
          <w:numId w:val="14"/>
        </w:numPr>
        <w:rPr>
          <w:sz w:val="20"/>
          <w:szCs w:val="20"/>
        </w:rPr>
      </w:pPr>
      <w:r w:rsidRPr="00BB20D1">
        <w:rPr>
          <w:sz w:val="20"/>
          <w:szCs w:val="20"/>
        </w:rPr>
        <w:t>Knowledge of the strategic priorities for the West Midlands Combined Authority and GBS LEP.</w:t>
      </w:r>
    </w:p>
    <w:p w:rsidR="003014F2" w:rsidRPr="0093723A" w:rsidRDefault="003014F2" w:rsidP="00E65F5D">
      <w:pPr>
        <w:pStyle w:val="BodyText"/>
        <w:spacing w:after="0"/>
        <w:rPr>
          <w:rFonts w:ascii="Arial" w:hAnsi="Arial" w:cs="Arial"/>
          <w:b/>
          <w:szCs w:val="22"/>
          <w:u w:val="single"/>
        </w:rPr>
      </w:pPr>
    </w:p>
    <w:p w:rsidR="00D557F7" w:rsidRPr="003E1A85" w:rsidRDefault="00D557F7" w:rsidP="00E65F5D">
      <w:pPr>
        <w:jc w:val="both"/>
        <w:rPr>
          <w:rFonts w:ascii="Arial" w:hAnsi="Arial" w:cs="Arial"/>
          <w:b/>
          <w:u w:val="single"/>
        </w:rPr>
      </w:pPr>
      <w:r w:rsidRPr="003E1A85">
        <w:rPr>
          <w:rFonts w:ascii="Arial" w:hAnsi="Arial" w:cs="Arial"/>
          <w:b/>
          <w:u w:val="single"/>
        </w:rPr>
        <w:t xml:space="preserve">Section </w:t>
      </w:r>
      <w:r w:rsidR="00C11EBA" w:rsidRPr="003E1A85">
        <w:rPr>
          <w:rFonts w:ascii="Arial" w:hAnsi="Arial" w:cs="Arial"/>
          <w:b/>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B73A04">
        <w:rPr>
          <w:rFonts w:cs="Arial"/>
          <w:b/>
          <w:sz w:val="20"/>
          <w:szCs w:val="22"/>
        </w:rPr>
        <w:t>Amelia Russell – Principal Environmental Project Manager</w:t>
      </w:r>
    </w:p>
    <w:p w:rsidR="00FB55C7" w:rsidRPr="0093723A" w:rsidRDefault="00FB55C7" w:rsidP="00E65F5D">
      <w:pPr>
        <w:pStyle w:val="CcList"/>
        <w:rPr>
          <w:rFonts w:cs="Arial"/>
          <w:i/>
          <w:color w:val="FF0000"/>
          <w:sz w:val="20"/>
          <w:szCs w:val="22"/>
        </w:rPr>
      </w:pPr>
    </w:p>
    <w:p w:rsidR="00A946D1" w:rsidRPr="00A946D1" w:rsidRDefault="00B73A04" w:rsidP="00E65F5D">
      <w:pPr>
        <w:rPr>
          <w:rFonts w:ascii="Arial" w:hAnsi="Arial" w:cs="Arial"/>
          <w:color w:val="FF0000"/>
          <w:szCs w:val="22"/>
        </w:rPr>
      </w:pPr>
      <w:r w:rsidRPr="003E1A85">
        <w:rPr>
          <w:rFonts w:ascii="Arial" w:hAnsi="Arial" w:cs="Arial"/>
          <w:szCs w:val="22"/>
        </w:rPr>
        <w:t>The contract will be managed through regular steering group/progress meetings and regular progress updates.</w:t>
      </w:r>
      <w:r w:rsidRPr="003E1A85" w:rsidDel="00B73A04">
        <w:rPr>
          <w:rFonts w:ascii="Arial" w:hAnsi="Arial" w:cs="Arial"/>
          <w:szCs w:val="22"/>
        </w:rPr>
        <w:t xml:space="preserve"> </w:t>
      </w:r>
      <w:r w:rsidR="00A946D1">
        <w:rPr>
          <w:rFonts w:ascii="Arial" w:hAnsi="Arial" w:cs="Arial"/>
          <w:szCs w:val="22"/>
        </w:rPr>
        <w:t xml:space="preserve">We will raise purchase orders to cover the cost of the services and will issue to the awarded supplier following contract award. </w:t>
      </w:r>
      <w:r w:rsidRPr="003E1A85">
        <w:rPr>
          <w:rFonts w:ascii="Arial" w:hAnsi="Arial" w:cs="Arial"/>
          <w:szCs w:val="22"/>
        </w:rPr>
        <w:t xml:space="preserve">There will be three invoice dates during the duration of the contract, the first in December 2018, followed by invoices in March and June 2019. </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lastRenderedPageBreak/>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3E1A85" w:rsidRDefault="006277E6" w:rsidP="006277E6">
      <w:pPr>
        <w:jc w:val="both"/>
        <w:rPr>
          <w:rFonts w:ascii="Arial" w:hAnsi="Arial" w:cs="Arial"/>
          <w:b/>
          <w:szCs w:val="22"/>
          <w:u w:val="single"/>
        </w:rPr>
      </w:pPr>
      <w:r w:rsidRPr="003E1A85">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3E1A85">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rsidR="006D6FE0" w:rsidRPr="006D6FE0" w:rsidRDefault="006D6FE0" w:rsidP="003E1A85">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3E1A85">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3E1A85">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3E1A85">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rsidR="006D6FE0" w:rsidRPr="006D6FE0" w:rsidRDefault="006D6FE0" w:rsidP="003E1A85">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31192D" w:rsidP="006D6FE0">
      <w:pPr>
        <w:rPr>
          <w:rFonts w:ascii="Arial" w:hAnsi="Arial" w:cs="Arial"/>
        </w:rPr>
      </w:pPr>
      <w:hyperlink r:id="rId14"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lastRenderedPageBreak/>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3E1A85" w:rsidRDefault="00D557F7" w:rsidP="00E65F5D">
      <w:pPr>
        <w:pStyle w:val="Heading2"/>
        <w:numPr>
          <w:ilvl w:val="0"/>
          <w:numId w:val="0"/>
        </w:numPr>
        <w:tabs>
          <w:tab w:val="left" w:pos="426"/>
        </w:tabs>
        <w:rPr>
          <w:rFonts w:cs="Arial"/>
          <w:sz w:val="20"/>
        </w:rPr>
      </w:pPr>
      <w:r w:rsidRPr="003E1A85">
        <w:rPr>
          <w:rFonts w:cs="Arial"/>
          <w:sz w:val="20"/>
        </w:rPr>
        <w:t xml:space="preserve">Section </w:t>
      </w:r>
      <w:r w:rsidR="006277E6" w:rsidRPr="003E1A85">
        <w:rPr>
          <w:rFonts w:cs="Arial"/>
          <w:sz w:val="20"/>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Environment Agency will be notified immediately of any changes to personnel associated with the project. The Contractor will ensure that every effort is made to replace outgoing staff </w:t>
      </w:r>
      <w:r w:rsidRPr="0093723A">
        <w:rPr>
          <w:rFonts w:ascii="Arial" w:hAnsi="Arial" w:cs="Arial"/>
          <w:sz w:val="20"/>
          <w:szCs w:val="22"/>
        </w:rPr>
        <w:lastRenderedPageBreak/>
        <w:t>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9876F8" w:rsidRDefault="009876F8" w:rsidP="002F4C87">
      <w:pPr>
        <w:rPr>
          <w:rFonts w:ascii="Arial" w:hAnsi="Arial" w:cs="Arial"/>
          <w:b/>
          <w:szCs w:val="22"/>
        </w:rPr>
      </w:pPr>
    </w:p>
    <w:p w:rsidR="009876F8" w:rsidRDefault="009876F8" w:rsidP="002F4C87">
      <w:pPr>
        <w:rPr>
          <w:rFonts w:ascii="Arial" w:hAnsi="Arial" w:cs="Arial"/>
          <w:b/>
          <w:szCs w:val="22"/>
        </w:rPr>
      </w:pPr>
    </w:p>
    <w:p w:rsidR="009876F8" w:rsidRDefault="009876F8" w:rsidP="002F4C87">
      <w:pPr>
        <w:rPr>
          <w:rFonts w:ascii="Arial" w:hAnsi="Arial" w:cs="Arial"/>
          <w:b/>
          <w:szCs w:val="22"/>
        </w:rPr>
      </w:pPr>
    </w:p>
    <w:p w:rsidR="009876F8" w:rsidRDefault="009876F8"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lastRenderedPageBreak/>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 xml:space="preserve">Please detail the total </w:t>
      </w:r>
      <w:r w:rsidRPr="00BB20D1">
        <w:rPr>
          <w:rFonts w:ascii="Arial" w:hAnsi="Arial" w:cs="Arial"/>
          <w:b/>
          <w:szCs w:val="22"/>
        </w:rPr>
        <w:t>fixed cost</w:t>
      </w:r>
      <w:r w:rsidRPr="0093723A">
        <w:rPr>
          <w:rFonts w:ascii="Arial" w:hAnsi="Arial" w:cs="Arial"/>
          <w:szCs w:val="22"/>
        </w:rPr>
        <w:t xml:space="preserve">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3E1A85">
      <w:pPr>
        <w:pStyle w:val="BodyText"/>
        <w:numPr>
          <w:ilvl w:val="0"/>
          <w:numId w:val="8"/>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3E1A85">
      <w:pPr>
        <w:pStyle w:val="BodyText"/>
        <w:numPr>
          <w:ilvl w:val="0"/>
          <w:numId w:val="8"/>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756280" w:rsidP="00E65F5D">
            <w:pPr>
              <w:rPr>
                <w:rFonts w:ascii="Arial" w:hAnsi="Arial" w:cs="Arial"/>
                <w:szCs w:val="22"/>
              </w:rPr>
            </w:pPr>
            <w:r>
              <w:rPr>
                <w:rFonts w:ascii="Arial" w:hAnsi="Arial" w:cs="Arial"/>
                <w:szCs w:val="22"/>
              </w:rPr>
              <w:t>Phase 1 Habitat Survey Data</w:t>
            </w:r>
          </w:p>
        </w:tc>
        <w:tc>
          <w:tcPr>
            <w:tcW w:w="3119" w:type="dxa"/>
          </w:tcPr>
          <w:p w:rsidR="00895C87" w:rsidRPr="0093723A" w:rsidRDefault="00756280" w:rsidP="00E65F5D">
            <w:pPr>
              <w:rPr>
                <w:rFonts w:ascii="Arial" w:hAnsi="Arial" w:cs="Arial"/>
                <w:szCs w:val="22"/>
              </w:rPr>
            </w:pPr>
            <w:r>
              <w:rPr>
                <w:rFonts w:ascii="Arial" w:hAnsi="Arial" w:cs="Arial"/>
                <w:szCs w:val="22"/>
              </w:rPr>
              <w:t>Used to inform strategic plans</w:t>
            </w:r>
          </w:p>
        </w:tc>
        <w:tc>
          <w:tcPr>
            <w:tcW w:w="2693" w:type="dxa"/>
          </w:tcPr>
          <w:p w:rsidR="00895C87" w:rsidRPr="0093723A" w:rsidRDefault="00756280" w:rsidP="00E65F5D">
            <w:pPr>
              <w:rPr>
                <w:rFonts w:ascii="Arial" w:hAnsi="Arial" w:cs="Arial"/>
                <w:szCs w:val="22"/>
              </w:rPr>
            </w:pPr>
            <w:r>
              <w:rPr>
                <w:rFonts w:ascii="Arial" w:hAnsi="Arial" w:cs="Arial"/>
                <w:szCs w:val="22"/>
              </w:rPr>
              <w:t>Warwickshire Wildlife Trust</w:t>
            </w: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3A1961" w:rsidRDefault="003A1961" w:rsidP="00E65F5D">
      <w:pPr>
        <w:rPr>
          <w:rFonts w:ascii="Arial" w:hAnsi="Arial" w:cs="Arial"/>
          <w:b/>
          <w:szCs w:val="22"/>
        </w:rPr>
      </w:pPr>
    </w:p>
    <w:p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9D7E7F" w:rsidRDefault="009D7E7F"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pPr>
    </w:p>
    <w:p w:rsidR="003A1961" w:rsidRDefault="003A1961" w:rsidP="00E65F5D">
      <w:pPr>
        <w:rPr>
          <w:rFonts w:ascii="Arial" w:hAnsi="Arial" w:cs="Arial"/>
          <w:sz w:val="22"/>
          <w:szCs w:val="22"/>
        </w:rPr>
        <w:sectPr w:rsidR="003A1961">
          <w:pgSz w:w="11906" w:h="16838"/>
          <w:pgMar w:top="1440" w:right="1800" w:bottom="1440" w:left="1800" w:header="720" w:footer="720" w:gutter="0"/>
          <w:cols w:space="720"/>
        </w:sectPr>
      </w:pPr>
    </w:p>
    <w:p w:rsidR="003A1961" w:rsidRPr="00C11EBA" w:rsidRDefault="00DB5E60" w:rsidP="00E65F5D">
      <w:pPr>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-464820</wp:posOffset>
                </wp:positionV>
                <wp:extent cx="1133475" cy="3810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1334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192D" w:rsidRPr="00DB5E60" w:rsidRDefault="0031192D">
                            <w:pPr>
                              <w:rPr>
                                <w:rFonts w:ascii="Arial" w:hAnsi="Arial" w:cs="Arial"/>
                                <w:sz w:val="22"/>
                                <w:szCs w:val="22"/>
                              </w:rPr>
                            </w:pPr>
                            <w:r w:rsidRPr="00DB5E60">
                              <w:rPr>
                                <w:rFonts w:ascii="Arial" w:hAnsi="Arial" w:cs="Arial"/>
                                <w:sz w:val="22"/>
                                <w:szCs w:val="22"/>
                              </w:rPr>
                              <w:t>Appendix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36.6pt;width:89.25pt;height:30pt;z-index:2516608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" fillcolor="white [3201]" stroked="f" strokeweight=".5pt">
                <v:textbox>
                  <w:txbxContent>
                    <w:p w:rsidR="0031192D" w:rsidRPr="00DB5E60" w:rsidRDefault="0031192D">
                      <w:pPr>
                        <w:rPr>
                          <w:rFonts w:ascii="Arial" w:hAnsi="Arial" w:cs="Arial"/>
                          <w:sz w:val="22"/>
                          <w:szCs w:val="22"/>
                        </w:rPr>
                      </w:pPr>
                      <w:r w:rsidRPr="00DB5E60">
                        <w:rPr>
                          <w:rFonts w:ascii="Arial" w:hAnsi="Arial" w:cs="Arial"/>
                          <w:sz w:val="22"/>
                          <w:szCs w:val="22"/>
                        </w:rPr>
                        <w:t>Appendix D</w:t>
                      </w:r>
                    </w:p>
                  </w:txbxContent>
                </v:textbox>
                <w10:wrap anchorx="margin"/>
              </v:shape>
            </w:pict>
          </mc:Fallback>
        </mc:AlternateContent>
      </w:r>
      <w:r w:rsidR="003A1961" w:rsidRPr="00C5745A">
        <w:rPr>
          <w:rFonts w:cs="Arial"/>
          <w:b/>
          <w:noProof/>
          <w:sz w:val="22"/>
          <w:szCs w:val="22"/>
        </w:rPr>
        <w:drawing>
          <wp:inline distT="0" distB="0" distL="0" distR="0" wp14:anchorId="144FD33D" wp14:editId="55678B5F">
            <wp:extent cx="8863330" cy="6276975"/>
            <wp:effectExtent l="0" t="0" r="0" b="9525"/>
            <wp:docPr id="1" name="Picture 1" descr="H:\Documents\Landscape Visioning 2018\Catchment Vision\Cole Valley\Scope of Works\Cole Map - Lower Cole Water bo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Landscape Visioning 2018\Catchment Vision\Cole Valley\Scope of Works\Cole Map - Lower Cole Water bodi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6276975"/>
                    </a:xfrm>
                    <a:prstGeom prst="rect">
                      <a:avLst/>
                    </a:prstGeom>
                    <a:noFill/>
                    <a:ln>
                      <a:noFill/>
                    </a:ln>
                  </pic:spPr>
                </pic:pic>
              </a:graphicData>
            </a:graphic>
          </wp:inline>
        </w:drawing>
      </w:r>
    </w:p>
    <w:sectPr w:rsidR="003A1961" w:rsidRPr="00C11EBA" w:rsidSect="003A1961">
      <w:pgSz w:w="16838" w:h="11906" w:orient="landscape"/>
      <w:pgMar w:top="1797" w:right="1440" w:bottom="1797"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1B36544"/>
    <w:multiLevelType w:val="hybridMultilevel"/>
    <w:tmpl w:val="8828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84E61"/>
    <w:multiLevelType w:val="hybridMultilevel"/>
    <w:tmpl w:val="5400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486165"/>
    <w:multiLevelType w:val="hybridMultilevel"/>
    <w:tmpl w:val="2E5A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F07E7"/>
    <w:multiLevelType w:val="multilevel"/>
    <w:tmpl w:val="AF6077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B71E1"/>
    <w:multiLevelType w:val="hybridMultilevel"/>
    <w:tmpl w:val="23DA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A49D0"/>
    <w:multiLevelType w:val="hybridMultilevel"/>
    <w:tmpl w:val="07BC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D1EF0"/>
    <w:multiLevelType w:val="hybridMultilevel"/>
    <w:tmpl w:val="4A14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AF23927"/>
    <w:multiLevelType w:val="hybridMultilevel"/>
    <w:tmpl w:val="78AE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22593"/>
    <w:multiLevelType w:val="hybridMultilevel"/>
    <w:tmpl w:val="6D16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13054F"/>
    <w:multiLevelType w:val="hybridMultilevel"/>
    <w:tmpl w:val="7B46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17"/>
  </w:num>
  <w:num w:numId="5">
    <w:abstractNumId w:val="7"/>
  </w:num>
  <w:num w:numId="6">
    <w:abstractNumId w:val="15"/>
  </w:num>
  <w:num w:numId="7">
    <w:abstractNumId w:val="10"/>
  </w:num>
  <w:num w:numId="8">
    <w:abstractNumId w:val="16"/>
  </w:num>
  <w:num w:numId="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9"/>
  </w:num>
  <w:num w:numId="13">
    <w:abstractNumId w:val="18"/>
  </w:num>
  <w:num w:numId="14">
    <w:abstractNumId w:val="14"/>
  </w:num>
  <w:num w:numId="15">
    <w:abstractNumId w:val="11"/>
  </w:num>
  <w:num w:numId="16">
    <w:abstractNumId w:val="13"/>
  </w:num>
  <w:num w:numId="17">
    <w:abstractNumId w:val="2"/>
  </w:num>
  <w:num w:numId="18">
    <w:abstractNumId w:val="1"/>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2402E"/>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04755"/>
    <w:rsid w:val="00110822"/>
    <w:rsid w:val="00122B02"/>
    <w:rsid w:val="00137C20"/>
    <w:rsid w:val="00137E82"/>
    <w:rsid w:val="00180764"/>
    <w:rsid w:val="001839AA"/>
    <w:rsid w:val="001948DB"/>
    <w:rsid w:val="001A3679"/>
    <w:rsid w:val="001A553D"/>
    <w:rsid w:val="001C31F6"/>
    <w:rsid w:val="001F2201"/>
    <w:rsid w:val="001F22CB"/>
    <w:rsid w:val="002170E6"/>
    <w:rsid w:val="0022032F"/>
    <w:rsid w:val="00222854"/>
    <w:rsid w:val="00222DA0"/>
    <w:rsid w:val="00227629"/>
    <w:rsid w:val="0023711F"/>
    <w:rsid w:val="00242637"/>
    <w:rsid w:val="00252921"/>
    <w:rsid w:val="002877CB"/>
    <w:rsid w:val="00296D92"/>
    <w:rsid w:val="002A69DB"/>
    <w:rsid w:val="002B4CC9"/>
    <w:rsid w:val="002D6632"/>
    <w:rsid w:val="002E5FCC"/>
    <w:rsid w:val="002F4C87"/>
    <w:rsid w:val="002F5AC6"/>
    <w:rsid w:val="002F7873"/>
    <w:rsid w:val="003014F2"/>
    <w:rsid w:val="0031192D"/>
    <w:rsid w:val="003318A9"/>
    <w:rsid w:val="00334A8C"/>
    <w:rsid w:val="0034416E"/>
    <w:rsid w:val="00375CE2"/>
    <w:rsid w:val="0038340B"/>
    <w:rsid w:val="00395856"/>
    <w:rsid w:val="003A1961"/>
    <w:rsid w:val="003A6912"/>
    <w:rsid w:val="003B2D83"/>
    <w:rsid w:val="003B578A"/>
    <w:rsid w:val="003B7515"/>
    <w:rsid w:val="003C1C3E"/>
    <w:rsid w:val="003C74EF"/>
    <w:rsid w:val="003E1A85"/>
    <w:rsid w:val="00411E0E"/>
    <w:rsid w:val="00426B85"/>
    <w:rsid w:val="004315A2"/>
    <w:rsid w:val="00467724"/>
    <w:rsid w:val="00491B79"/>
    <w:rsid w:val="004979D1"/>
    <w:rsid w:val="004C13AC"/>
    <w:rsid w:val="004C7FC4"/>
    <w:rsid w:val="004F2DDC"/>
    <w:rsid w:val="004F51A0"/>
    <w:rsid w:val="004F5E11"/>
    <w:rsid w:val="00502E9B"/>
    <w:rsid w:val="005141BA"/>
    <w:rsid w:val="005250C5"/>
    <w:rsid w:val="00533A15"/>
    <w:rsid w:val="00536906"/>
    <w:rsid w:val="00544F4A"/>
    <w:rsid w:val="00550C64"/>
    <w:rsid w:val="005628EA"/>
    <w:rsid w:val="00567108"/>
    <w:rsid w:val="005700D8"/>
    <w:rsid w:val="00575D5D"/>
    <w:rsid w:val="00582130"/>
    <w:rsid w:val="005D63B0"/>
    <w:rsid w:val="005F4C38"/>
    <w:rsid w:val="005F5BD2"/>
    <w:rsid w:val="00601C6C"/>
    <w:rsid w:val="0061427E"/>
    <w:rsid w:val="006201E0"/>
    <w:rsid w:val="006277E6"/>
    <w:rsid w:val="00634961"/>
    <w:rsid w:val="006378A0"/>
    <w:rsid w:val="00646663"/>
    <w:rsid w:val="006515A9"/>
    <w:rsid w:val="0065767D"/>
    <w:rsid w:val="00664FF6"/>
    <w:rsid w:val="006739AF"/>
    <w:rsid w:val="00680D18"/>
    <w:rsid w:val="006878EF"/>
    <w:rsid w:val="006A3118"/>
    <w:rsid w:val="006B2A00"/>
    <w:rsid w:val="006C3EEF"/>
    <w:rsid w:val="006D38D0"/>
    <w:rsid w:val="006D6FE0"/>
    <w:rsid w:val="006E4951"/>
    <w:rsid w:val="00702558"/>
    <w:rsid w:val="00710211"/>
    <w:rsid w:val="00734DA1"/>
    <w:rsid w:val="00743810"/>
    <w:rsid w:val="0074406A"/>
    <w:rsid w:val="00750582"/>
    <w:rsid w:val="00751216"/>
    <w:rsid w:val="00756280"/>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29E"/>
    <w:rsid w:val="00837491"/>
    <w:rsid w:val="00841632"/>
    <w:rsid w:val="008811D3"/>
    <w:rsid w:val="00895C87"/>
    <w:rsid w:val="008C4BA6"/>
    <w:rsid w:val="008D7A7D"/>
    <w:rsid w:val="00917429"/>
    <w:rsid w:val="00921556"/>
    <w:rsid w:val="00926351"/>
    <w:rsid w:val="0093252F"/>
    <w:rsid w:val="00932EA0"/>
    <w:rsid w:val="0093723A"/>
    <w:rsid w:val="00937B6C"/>
    <w:rsid w:val="00941D4B"/>
    <w:rsid w:val="0095254E"/>
    <w:rsid w:val="009715FD"/>
    <w:rsid w:val="0098516F"/>
    <w:rsid w:val="009876F8"/>
    <w:rsid w:val="00996F23"/>
    <w:rsid w:val="009B4EC1"/>
    <w:rsid w:val="009C0CF9"/>
    <w:rsid w:val="009C2291"/>
    <w:rsid w:val="009D7E7F"/>
    <w:rsid w:val="009E0923"/>
    <w:rsid w:val="009E79DE"/>
    <w:rsid w:val="009E7B02"/>
    <w:rsid w:val="009F257C"/>
    <w:rsid w:val="009F5493"/>
    <w:rsid w:val="00A323E2"/>
    <w:rsid w:val="00A474B8"/>
    <w:rsid w:val="00A5269C"/>
    <w:rsid w:val="00A53D8C"/>
    <w:rsid w:val="00A61C4E"/>
    <w:rsid w:val="00A73AF8"/>
    <w:rsid w:val="00A946D1"/>
    <w:rsid w:val="00AA18E7"/>
    <w:rsid w:val="00AA1CF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73A04"/>
    <w:rsid w:val="00B86D78"/>
    <w:rsid w:val="00B94CDD"/>
    <w:rsid w:val="00BB20D1"/>
    <w:rsid w:val="00BC26AA"/>
    <w:rsid w:val="00BC2742"/>
    <w:rsid w:val="00BD6C51"/>
    <w:rsid w:val="00BE3CF5"/>
    <w:rsid w:val="00BF3654"/>
    <w:rsid w:val="00BF472E"/>
    <w:rsid w:val="00C11EBA"/>
    <w:rsid w:val="00C1608D"/>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945CF"/>
    <w:rsid w:val="00DB50BC"/>
    <w:rsid w:val="00DB5E60"/>
    <w:rsid w:val="00DC6C71"/>
    <w:rsid w:val="00DC7AB9"/>
    <w:rsid w:val="00E00656"/>
    <w:rsid w:val="00E06F31"/>
    <w:rsid w:val="00E21861"/>
    <w:rsid w:val="00E36990"/>
    <w:rsid w:val="00E60F04"/>
    <w:rsid w:val="00E62EE7"/>
    <w:rsid w:val="00E65F5D"/>
    <w:rsid w:val="00E71837"/>
    <w:rsid w:val="00E77CF8"/>
    <w:rsid w:val="00E828AF"/>
    <w:rsid w:val="00E84EE9"/>
    <w:rsid w:val="00EA6FE1"/>
    <w:rsid w:val="00EA72FE"/>
    <w:rsid w:val="00ED68F5"/>
    <w:rsid w:val="00EE4C72"/>
    <w:rsid w:val="00F1537C"/>
    <w:rsid w:val="00F175BF"/>
    <w:rsid w:val="00F35228"/>
    <w:rsid w:val="00F60126"/>
    <w:rsid w:val="00F603F8"/>
    <w:rsid w:val="00F7147C"/>
    <w:rsid w:val="00F91F7C"/>
    <w:rsid w:val="00F953B4"/>
    <w:rsid w:val="00FA1F8B"/>
    <w:rsid w:val="00FB55C7"/>
    <w:rsid w:val="00FD6518"/>
    <w:rsid w:val="00FE42D1"/>
    <w:rsid w:val="00FE5B5E"/>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table" w:customStyle="1" w:styleId="TableGrid1">
    <w:name w:val="Table Grid1"/>
    <w:basedOn w:val="TableNormal"/>
    <w:next w:val="TableGrid"/>
    <w:uiPriority w:val="39"/>
    <w:rsid w:val="00BF472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72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mailto:Amelia.russell@environment-agency.gov.uk" TargetMode="External"/><Relationship Id="rId3" Type="http://schemas.openxmlformats.org/officeDocument/2006/relationships/styles" Target="styles.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01886-F6E4-4D1B-8762-8E2D9FD1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17</Pages>
  <Words>5483</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36664</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Russell, Amelia</cp:lastModifiedBy>
  <cp:revision>32</cp:revision>
  <cp:lastPrinted>2016-03-18T08:32:00Z</cp:lastPrinted>
  <dcterms:created xsi:type="dcterms:W3CDTF">2018-10-16T14:17:00Z</dcterms:created>
  <dcterms:modified xsi:type="dcterms:W3CDTF">2018-10-31T10:59:00Z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