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783D1E2E" w:rsidR="00A57128" w:rsidRPr="007E0083" w:rsidRDefault="00A57128" w:rsidP="00EE71A2">
      <w:pPr>
        <w:pStyle w:val="Heading1"/>
      </w:pPr>
      <w:r w:rsidRPr="007E0083">
        <w:t>Title:</w:t>
      </w:r>
      <w:r w:rsidR="008147AC">
        <w:t xml:space="preserve"> </w:t>
      </w:r>
      <w:r w:rsidR="006170FE">
        <w:t>Strategic College Improvement Fund Mainstage</w:t>
      </w:r>
      <w:r w:rsidR="008147AC">
        <w:t xml:space="preserve"> Evaluation </w:t>
      </w:r>
    </w:p>
    <w:p w14:paraId="2B434E3D" w14:textId="3AC5D87F" w:rsidR="00A57128" w:rsidRPr="007E0083" w:rsidRDefault="00A57128" w:rsidP="00A57128">
      <w:pPr>
        <w:rPr>
          <w:b/>
        </w:rPr>
      </w:pPr>
      <w:r w:rsidRPr="007E0083">
        <w:rPr>
          <w:b/>
        </w:rPr>
        <w:t xml:space="preserve">Project reference: </w:t>
      </w:r>
    </w:p>
    <w:p w14:paraId="501D40E4" w14:textId="58154CB5" w:rsidR="00A57128" w:rsidRPr="007E0083" w:rsidRDefault="00A57128" w:rsidP="00A57128">
      <w:pPr>
        <w:rPr>
          <w:b/>
        </w:rPr>
      </w:pPr>
      <w:r w:rsidRPr="007E0083">
        <w:rPr>
          <w:b/>
        </w:rPr>
        <w:t>Deadline for expressions of interest:</w:t>
      </w:r>
      <w:r w:rsidR="008147AC">
        <w:rPr>
          <w:b/>
        </w:rPr>
        <w:t xml:space="preserve"> </w:t>
      </w:r>
      <w:r w:rsidR="005B45E1">
        <w:rPr>
          <w:b/>
        </w:rPr>
        <w:t xml:space="preserve">17.00 on Friday </w:t>
      </w:r>
      <w:r w:rsidR="00E00743">
        <w:rPr>
          <w:b/>
        </w:rPr>
        <w:t>18</w:t>
      </w:r>
      <w:r w:rsidR="007F0AEC" w:rsidRPr="007F0AEC">
        <w:rPr>
          <w:b/>
          <w:vertAlign w:val="superscript"/>
        </w:rPr>
        <w:t>t</w:t>
      </w:r>
      <w:r w:rsidR="00E00743">
        <w:rPr>
          <w:b/>
          <w:vertAlign w:val="superscript"/>
        </w:rPr>
        <w:t>h</w:t>
      </w:r>
      <w:r w:rsidR="007F0AEC">
        <w:rPr>
          <w:b/>
        </w:rPr>
        <w:t xml:space="preserve"> </w:t>
      </w:r>
      <w:r w:rsidR="008147AC">
        <w:rPr>
          <w:b/>
        </w:rPr>
        <w:t>Jan</w:t>
      </w:r>
      <w:r w:rsidR="00CD1D53">
        <w:rPr>
          <w:b/>
        </w:rPr>
        <w:t xml:space="preserve"> 2019</w:t>
      </w:r>
    </w:p>
    <w:p w14:paraId="0CFBF484" w14:textId="184FA1CF" w:rsidR="00A57128" w:rsidRPr="001F2CE2" w:rsidRDefault="00A57128" w:rsidP="001F2CE2">
      <w:pPr>
        <w:pStyle w:val="Heading2"/>
      </w:pPr>
      <w:r w:rsidRPr="001F2CE2">
        <w:t>Summary</w:t>
      </w:r>
    </w:p>
    <w:p w14:paraId="7984ADEC" w14:textId="322A1F78" w:rsidR="00564FD8" w:rsidRPr="002C4629" w:rsidRDefault="00564FD8" w:rsidP="00564FD8">
      <w:pPr>
        <w:rPr>
          <w:szCs w:val="22"/>
        </w:rPr>
      </w:pPr>
      <w:r w:rsidRPr="003E05F9">
        <w:rPr>
          <w:szCs w:val="22"/>
        </w:rPr>
        <w:t>Expressions of interest are sought</w:t>
      </w:r>
      <w:r>
        <w:rPr>
          <w:szCs w:val="22"/>
        </w:rPr>
        <w:t xml:space="preserve"> to undertake an evaluation of the </w:t>
      </w:r>
      <w:r w:rsidR="007F0AEC">
        <w:rPr>
          <w:szCs w:val="22"/>
        </w:rPr>
        <w:t>Strategic Col</w:t>
      </w:r>
      <w:r w:rsidR="0058048B">
        <w:rPr>
          <w:szCs w:val="22"/>
        </w:rPr>
        <w:t xml:space="preserve">lege Improvement Fund </w:t>
      </w:r>
      <w:r w:rsidR="00A52E58">
        <w:rPr>
          <w:szCs w:val="22"/>
        </w:rPr>
        <w:t xml:space="preserve">(SCIF) </w:t>
      </w:r>
      <w:r w:rsidR="0058048B">
        <w:rPr>
          <w:szCs w:val="22"/>
        </w:rPr>
        <w:t xml:space="preserve">mainstage. </w:t>
      </w:r>
    </w:p>
    <w:p w14:paraId="0BF9ADD3" w14:textId="1A5D6761" w:rsidR="00A57128" w:rsidRDefault="00A57128" w:rsidP="001F2CE2">
      <w:pPr>
        <w:pStyle w:val="Heading2"/>
      </w:pPr>
      <w:r>
        <w:t>Background</w:t>
      </w:r>
    </w:p>
    <w:p w14:paraId="4A03F0F8" w14:textId="3D9E1815" w:rsidR="00A52E58" w:rsidRDefault="00A52E58" w:rsidP="00F8465C">
      <w:r w:rsidRPr="00A52E58">
        <w:t>The SCIF is part of a broader strategy to ensure that England’s further education (FE) colleges help learners develop the knowledge and skills that drive individual success, social mobility and economic prosperity.</w:t>
      </w:r>
      <w:r>
        <w:t xml:space="preserve"> </w:t>
      </w:r>
      <w:r w:rsidRPr="00A52E58">
        <w:t xml:space="preserve">The SCIF is complemented by the national leaders of further education (NLFEs) programme, which draws on the expertise of England’s best FE professionals to help colleges better meet learners’ </w:t>
      </w:r>
      <w:proofErr w:type="spellStart"/>
      <w:proofErr w:type="gramStart"/>
      <w:r w:rsidRPr="00A52E58">
        <w:t>needs.It’s</w:t>
      </w:r>
      <w:proofErr w:type="spellEnd"/>
      <w:proofErr w:type="gramEnd"/>
      <w:r w:rsidRPr="00A52E58">
        <w:t xml:space="preserve"> intended that the SCIF will support colleges to deliver better outcomes for learners, </w:t>
      </w:r>
      <w:r>
        <w:t xml:space="preserve">employers and local communities. </w:t>
      </w:r>
      <w:r w:rsidRPr="00A52E58">
        <w:t xml:space="preserve">It will enable colleges to access resources that they need to improve their provision for students, including the best practice of other colleges, while at the same time mobilising and strengthening improvement in the FE sector. </w:t>
      </w:r>
    </w:p>
    <w:p w14:paraId="750EA748" w14:textId="2512D7FA" w:rsidR="00A52E58" w:rsidRPr="00F8465C" w:rsidRDefault="00A52E58">
      <w:r>
        <w:t xml:space="preserve">FE colleges and </w:t>
      </w:r>
      <w:r w:rsidRPr="00F8465C">
        <w:t xml:space="preserve">sixth-form colleges are eligible for the SCIF. The grant will only be available to colleges that were graded ‘requires improvement’ or ‘inadequate’ at their most recent Ofsted inspection, overall or for any sub-judgements. </w:t>
      </w:r>
      <w:r w:rsidR="005A14D6" w:rsidRPr="00F8465C">
        <w:t xml:space="preserve">Mainstage </w:t>
      </w:r>
      <w:r w:rsidR="00373D0B" w:rsidRPr="00F8465C">
        <w:t>projects</w:t>
      </w:r>
      <w:r w:rsidR="005A14D6" w:rsidRPr="00F8465C">
        <w:t xml:space="preserve"> last </w:t>
      </w:r>
      <w:r w:rsidR="005528AE" w:rsidRPr="00F8465C">
        <w:t xml:space="preserve">one </w:t>
      </w:r>
      <w:r w:rsidR="005A14D6" w:rsidRPr="00F8465C">
        <w:t xml:space="preserve">year and start: </w:t>
      </w:r>
      <w:r w:rsidR="00BE0C3D" w:rsidRPr="00F8465C">
        <w:t xml:space="preserve">Round </w:t>
      </w:r>
      <w:r w:rsidR="005A14D6" w:rsidRPr="00F8465C">
        <w:t>1) November 2018</w:t>
      </w:r>
      <w:r w:rsidR="005528AE" w:rsidRPr="00F8465C">
        <w:t>;</w:t>
      </w:r>
      <w:r w:rsidR="005A14D6" w:rsidRPr="00F8465C">
        <w:t xml:space="preserve"> </w:t>
      </w:r>
      <w:r w:rsidR="00BE0C3D" w:rsidRPr="00F8465C">
        <w:t xml:space="preserve">Round </w:t>
      </w:r>
      <w:r w:rsidR="005A14D6" w:rsidRPr="00F8465C">
        <w:t>2) March 2019</w:t>
      </w:r>
      <w:r w:rsidR="005528AE" w:rsidRPr="00F8465C">
        <w:t>;</w:t>
      </w:r>
      <w:r w:rsidR="005A14D6" w:rsidRPr="00F8465C">
        <w:t xml:space="preserve"> </w:t>
      </w:r>
      <w:r w:rsidR="005528AE" w:rsidRPr="00F8465C">
        <w:t xml:space="preserve">and </w:t>
      </w:r>
      <w:r w:rsidR="00BE0C3D" w:rsidRPr="00F8465C">
        <w:t xml:space="preserve">Round </w:t>
      </w:r>
      <w:r w:rsidR="005A14D6" w:rsidRPr="00F8465C">
        <w:t xml:space="preserve">3) June 2019. </w:t>
      </w:r>
      <w:r w:rsidRPr="00F8465C">
        <w:t xml:space="preserve">More information can be found </w:t>
      </w:r>
      <w:hyperlink r:id="rId14" w:history="1">
        <w:r w:rsidRPr="00F8465C">
          <w:t>here</w:t>
        </w:r>
      </w:hyperlink>
      <w:r w:rsidRPr="00F8465C">
        <w:t xml:space="preserve">. </w:t>
      </w:r>
    </w:p>
    <w:p w14:paraId="2DA3BB87" w14:textId="309472C6" w:rsidR="00A57128" w:rsidRDefault="00A57128" w:rsidP="00A52E58">
      <w:pPr>
        <w:pStyle w:val="Heading2"/>
      </w:pPr>
      <w:r w:rsidRPr="003E05F9">
        <w:t>Evaluation aims</w:t>
      </w:r>
    </w:p>
    <w:p w14:paraId="03611242" w14:textId="5284C4CA" w:rsidR="00D079C4" w:rsidRPr="00D079C4" w:rsidRDefault="00D079C4" w:rsidP="00D079C4">
      <w:pPr>
        <w:rPr>
          <w:rFonts w:cs="Arial"/>
        </w:rPr>
      </w:pPr>
      <w:r>
        <w:rPr>
          <w:rFonts w:cs="Arial"/>
        </w:rPr>
        <w:t xml:space="preserve">The evaluation will seek to answer the following questions: </w:t>
      </w:r>
    </w:p>
    <w:p w14:paraId="3E061E4E" w14:textId="77777777" w:rsidR="00D079C4" w:rsidRPr="000D27E6" w:rsidRDefault="00D079C4" w:rsidP="00D079C4">
      <w:pPr>
        <w:pStyle w:val="ListParagraph"/>
        <w:numPr>
          <w:ilvl w:val="0"/>
          <w:numId w:val="27"/>
        </w:numPr>
        <w:spacing w:after="160" w:line="259" w:lineRule="auto"/>
        <w:rPr>
          <w:rFonts w:cs="Arial"/>
        </w:rPr>
      </w:pPr>
      <w:r w:rsidRPr="000D27E6">
        <w:rPr>
          <w:rFonts w:cs="Arial"/>
        </w:rPr>
        <w:t xml:space="preserve">How have </w:t>
      </w:r>
      <w:r>
        <w:rPr>
          <w:rFonts w:cs="Arial"/>
        </w:rPr>
        <w:t xml:space="preserve">the </w:t>
      </w:r>
      <w:r w:rsidRPr="000D27E6">
        <w:rPr>
          <w:rFonts w:cs="Arial"/>
        </w:rPr>
        <w:t>funds been spent?</w:t>
      </w:r>
    </w:p>
    <w:p w14:paraId="0BC5763F" w14:textId="77777777" w:rsidR="00D079C4" w:rsidRDefault="00D079C4" w:rsidP="00D079C4">
      <w:pPr>
        <w:pStyle w:val="ListParagraph"/>
        <w:numPr>
          <w:ilvl w:val="0"/>
          <w:numId w:val="27"/>
        </w:numPr>
        <w:spacing w:after="160" w:line="259" w:lineRule="auto"/>
        <w:rPr>
          <w:rFonts w:cs="Arial"/>
        </w:rPr>
      </w:pPr>
      <w:r>
        <w:rPr>
          <w:rFonts w:cs="Arial"/>
        </w:rPr>
        <w:t>What improvements have taken place in the colleges since funding was received?</w:t>
      </w:r>
    </w:p>
    <w:p w14:paraId="3156158C" w14:textId="77777777" w:rsidR="00D079C4" w:rsidRPr="000D27E6" w:rsidRDefault="00D079C4" w:rsidP="00D079C4">
      <w:pPr>
        <w:pStyle w:val="ListParagraph"/>
        <w:numPr>
          <w:ilvl w:val="0"/>
          <w:numId w:val="27"/>
        </w:numPr>
        <w:spacing w:after="160" w:line="259" w:lineRule="auto"/>
        <w:rPr>
          <w:rFonts w:cs="Arial"/>
        </w:rPr>
      </w:pPr>
      <w:r>
        <w:rPr>
          <w:rFonts w:cs="Arial"/>
        </w:rPr>
        <w:t>H</w:t>
      </w:r>
      <w:r w:rsidRPr="000D27E6">
        <w:rPr>
          <w:rFonts w:cs="Arial"/>
        </w:rPr>
        <w:t>ave the funds been perceived to</w:t>
      </w:r>
      <w:r>
        <w:rPr>
          <w:rFonts w:cs="Arial"/>
        </w:rPr>
        <w:t xml:space="preserve"> lead to those</w:t>
      </w:r>
      <w:r w:rsidRPr="000D27E6">
        <w:rPr>
          <w:rFonts w:cs="Arial"/>
        </w:rPr>
        <w:t xml:space="preserve"> improve</w:t>
      </w:r>
      <w:r>
        <w:rPr>
          <w:rFonts w:cs="Arial"/>
        </w:rPr>
        <w:t>ments, and how</w:t>
      </w:r>
      <w:r w:rsidRPr="000D27E6">
        <w:rPr>
          <w:rFonts w:cs="Arial"/>
        </w:rPr>
        <w:t>?</w:t>
      </w:r>
    </w:p>
    <w:p w14:paraId="4E855A59" w14:textId="77777777" w:rsidR="00D079C4" w:rsidRDefault="00D079C4" w:rsidP="00D079C4">
      <w:pPr>
        <w:pStyle w:val="ListParagraph"/>
        <w:numPr>
          <w:ilvl w:val="0"/>
          <w:numId w:val="27"/>
        </w:numPr>
        <w:spacing w:after="160" w:line="259" w:lineRule="auto"/>
        <w:rPr>
          <w:rFonts w:cs="Arial"/>
        </w:rPr>
      </w:pPr>
      <w:r w:rsidRPr="000D27E6">
        <w:rPr>
          <w:rFonts w:cs="Arial"/>
        </w:rPr>
        <w:t xml:space="preserve">Has </w:t>
      </w:r>
      <w:r>
        <w:rPr>
          <w:rFonts w:cs="Arial"/>
        </w:rPr>
        <w:t xml:space="preserve">the </w:t>
      </w:r>
      <w:r w:rsidRPr="000D27E6">
        <w:rPr>
          <w:rFonts w:cs="Arial"/>
        </w:rPr>
        <w:t xml:space="preserve">SCIF </w:t>
      </w:r>
      <w:r>
        <w:rPr>
          <w:rFonts w:cs="Arial"/>
        </w:rPr>
        <w:t xml:space="preserve">been perceived to benefit </w:t>
      </w:r>
      <w:r w:rsidRPr="000D27E6">
        <w:rPr>
          <w:rFonts w:cs="Arial"/>
        </w:rPr>
        <w:t>partner colleges</w:t>
      </w:r>
      <w:r>
        <w:rPr>
          <w:rFonts w:cs="Arial"/>
        </w:rPr>
        <w:t>, and how</w:t>
      </w:r>
      <w:r w:rsidRPr="000D27E6">
        <w:rPr>
          <w:rFonts w:cs="Arial"/>
        </w:rPr>
        <w:t>?</w:t>
      </w:r>
    </w:p>
    <w:p w14:paraId="6CE7F4E7" w14:textId="77777777" w:rsidR="00D079C4" w:rsidRPr="000D27E6" w:rsidRDefault="00D079C4" w:rsidP="00D079C4">
      <w:pPr>
        <w:pStyle w:val="ListParagraph"/>
        <w:numPr>
          <w:ilvl w:val="0"/>
          <w:numId w:val="27"/>
        </w:numPr>
        <w:spacing w:after="160" w:line="259" w:lineRule="auto"/>
        <w:rPr>
          <w:rFonts w:cs="Arial"/>
        </w:rPr>
      </w:pPr>
      <w:r>
        <w:rPr>
          <w:rFonts w:cs="Arial"/>
        </w:rPr>
        <w:lastRenderedPageBreak/>
        <w:t>Has SCIF been perceived as being more successful in some types of project than others?</w:t>
      </w:r>
    </w:p>
    <w:p w14:paraId="19AB2354" w14:textId="77777777" w:rsidR="00D079C4" w:rsidRDefault="00D079C4" w:rsidP="00D079C4">
      <w:pPr>
        <w:pStyle w:val="ListParagraph"/>
        <w:numPr>
          <w:ilvl w:val="0"/>
          <w:numId w:val="27"/>
        </w:numPr>
        <w:spacing w:after="160" w:line="259" w:lineRule="auto"/>
        <w:rPr>
          <w:rFonts w:cs="Arial"/>
        </w:rPr>
      </w:pPr>
      <w:r w:rsidRPr="000D27E6">
        <w:rPr>
          <w:rFonts w:cs="Arial"/>
        </w:rPr>
        <w:t xml:space="preserve">What recommendations can be made for innovation funds in the future? This </w:t>
      </w:r>
      <w:r>
        <w:rPr>
          <w:rFonts w:cs="Arial"/>
        </w:rPr>
        <w:t>c</w:t>
      </w:r>
      <w:r w:rsidRPr="000D27E6">
        <w:rPr>
          <w:rFonts w:cs="Arial"/>
        </w:rPr>
        <w:t>ould</w:t>
      </w:r>
      <w:r>
        <w:rPr>
          <w:rFonts w:cs="Arial"/>
        </w:rPr>
        <w:t xml:space="preserve"> include</w:t>
      </w:r>
      <w:r w:rsidRPr="000D27E6">
        <w:rPr>
          <w:rFonts w:cs="Arial"/>
        </w:rPr>
        <w:t xml:space="preserve">, but not be limited to: </w:t>
      </w:r>
    </w:p>
    <w:p w14:paraId="55770616" w14:textId="77777777" w:rsidR="00D079C4" w:rsidRPr="002A7092" w:rsidRDefault="00D079C4" w:rsidP="00D079C4">
      <w:pPr>
        <w:pStyle w:val="ListParagraph"/>
        <w:numPr>
          <w:ilvl w:val="1"/>
          <w:numId w:val="27"/>
        </w:numPr>
        <w:spacing w:after="160" w:line="259" w:lineRule="auto"/>
        <w:rPr>
          <w:rFonts w:cs="Arial"/>
        </w:rPr>
      </w:pPr>
      <w:r>
        <w:rPr>
          <w:rFonts w:cs="Arial"/>
        </w:rPr>
        <w:t>Suggestions to improve the</w:t>
      </w:r>
      <w:r w:rsidRPr="000D27E6">
        <w:rPr>
          <w:rFonts w:cs="Arial"/>
        </w:rPr>
        <w:t xml:space="preserve"> design of future funds to maximise </w:t>
      </w:r>
      <w:r>
        <w:rPr>
          <w:rFonts w:cs="Arial"/>
        </w:rPr>
        <w:t xml:space="preserve">potential </w:t>
      </w:r>
      <w:r w:rsidRPr="000D27E6">
        <w:rPr>
          <w:rFonts w:cs="Arial"/>
        </w:rPr>
        <w:t>college improvement</w:t>
      </w:r>
    </w:p>
    <w:p w14:paraId="52315926" w14:textId="77777777" w:rsidR="00D079C4" w:rsidRPr="002A7092" w:rsidRDefault="00D079C4" w:rsidP="00D079C4">
      <w:pPr>
        <w:pStyle w:val="ListParagraph"/>
        <w:numPr>
          <w:ilvl w:val="1"/>
          <w:numId w:val="27"/>
        </w:numPr>
        <w:spacing w:after="160" w:line="259" w:lineRule="auto"/>
        <w:rPr>
          <w:rFonts w:cs="Arial"/>
        </w:rPr>
      </w:pPr>
      <w:r>
        <w:rPr>
          <w:rFonts w:cs="Arial"/>
        </w:rPr>
        <w:t xml:space="preserve">Guidance for future collaboration schemes between partner colleges </w:t>
      </w:r>
    </w:p>
    <w:p w14:paraId="4AF63FE8" w14:textId="45D1D024" w:rsidR="00D079C4" w:rsidRDefault="00D079C4" w:rsidP="00D079C4">
      <w:pPr>
        <w:pStyle w:val="ListParagraph"/>
        <w:numPr>
          <w:ilvl w:val="1"/>
          <w:numId w:val="27"/>
        </w:numPr>
        <w:spacing w:after="160" w:line="259" w:lineRule="auto"/>
        <w:rPr>
          <w:rFonts w:cs="Arial"/>
        </w:rPr>
      </w:pPr>
      <w:r w:rsidRPr="00D079C4">
        <w:rPr>
          <w:rFonts w:cs="Arial"/>
        </w:rPr>
        <w:t xml:space="preserve">What examples of good or bad practice can be shared with the </w:t>
      </w:r>
      <w:proofErr w:type="gramStart"/>
      <w:r w:rsidRPr="00D079C4">
        <w:rPr>
          <w:rFonts w:cs="Arial"/>
        </w:rPr>
        <w:t>sector</w:t>
      </w:r>
      <w:proofErr w:type="gramEnd"/>
    </w:p>
    <w:p w14:paraId="1D2ACF85" w14:textId="427EC5A2" w:rsidR="00D079C4" w:rsidRPr="00D079C4" w:rsidRDefault="00D079C4" w:rsidP="00D079C4">
      <w:pPr>
        <w:pStyle w:val="ListParagraph"/>
        <w:numPr>
          <w:ilvl w:val="1"/>
          <w:numId w:val="27"/>
        </w:numPr>
        <w:spacing w:after="160" w:line="259" w:lineRule="auto"/>
        <w:rPr>
          <w:rFonts w:cs="Arial"/>
        </w:rPr>
      </w:pPr>
      <w:r w:rsidRPr="000D27E6">
        <w:rPr>
          <w:rFonts w:cs="Arial"/>
        </w:rPr>
        <w:t>Recommendations for the design of fut</w:t>
      </w:r>
      <w:r>
        <w:rPr>
          <w:rFonts w:cs="Arial"/>
        </w:rPr>
        <w:t>ure innovation funds to maximise their potential for robust impact evaluations</w:t>
      </w:r>
    </w:p>
    <w:p w14:paraId="0E6B3F4B" w14:textId="63ABA56D" w:rsidR="004A600B" w:rsidRDefault="004A600B" w:rsidP="00D079C4">
      <w:pPr>
        <w:pStyle w:val="Heading2"/>
      </w:pPr>
      <w:r>
        <w:t>Methodology</w:t>
      </w:r>
    </w:p>
    <w:p w14:paraId="28208555" w14:textId="4D342D8F" w:rsidR="00BE0C3D" w:rsidRDefault="005A14D6" w:rsidP="00143FD5">
      <w:r>
        <w:t xml:space="preserve">We expect that the evaluation will take place in phases. </w:t>
      </w:r>
      <w:r w:rsidR="00FF3A3A">
        <w:t xml:space="preserve">We will invite bidders to suggest alternative methodologies. However, we </w:t>
      </w:r>
      <w:proofErr w:type="spellStart"/>
      <w:r w:rsidR="00FF3A3A">
        <w:t>intitially</w:t>
      </w:r>
      <w:proofErr w:type="spellEnd"/>
      <w:r>
        <w:t xml:space="preserve"> expect a synthesis of available data, including data sets such as the ILR, LEO, college accounts and bespoke monitoring information collected for </w:t>
      </w:r>
      <w:r w:rsidR="00373D0B">
        <w:t>each of the colleges’ projects</w:t>
      </w:r>
      <w:r>
        <w:t xml:space="preserve"> (forms to be shared in confidence with the ITT). In addition to providing an overall picture of Round 1, it will </w:t>
      </w:r>
      <w:r w:rsidR="00BE0C3D">
        <w:t>provide rationale</w:t>
      </w:r>
      <w:r w:rsidR="00732088">
        <w:t xml:space="preserve"> for case studies from which learning from the fund can be shared with the sector. </w:t>
      </w:r>
    </w:p>
    <w:p w14:paraId="36B57310" w14:textId="7257868A" w:rsidR="00FF3A3A" w:rsidRDefault="00732088" w:rsidP="00143FD5">
      <w:r>
        <w:t>If case studies are demonstrated to be of value</w:t>
      </w:r>
      <w:r w:rsidR="00FF3A3A">
        <w:t>,</w:t>
      </w:r>
      <w:r>
        <w:t xml:space="preserve"> we envisage them being based on evidence collected through a combination of site visits,</w:t>
      </w:r>
      <w:r w:rsidR="005528AE">
        <w:t xml:space="preserve"> </w:t>
      </w:r>
      <w:r w:rsidR="00373D0B">
        <w:t>in-</w:t>
      </w:r>
      <w:r>
        <w:t xml:space="preserve">depth interviews and secondary analysis of data. </w:t>
      </w:r>
      <w:r w:rsidR="00FF3A3A">
        <w:t xml:space="preserve">We would then repeat the process with Round 2. </w:t>
      </w:r>
    </w:p>
    <w:p w14:paraId="0148FE4E" w14:textId="00507508" w:rsidR="00BE0C3D" w:rsidRDefault="00BE0C3D" w:rsidP="00143FD5">
      <w:r>
        <w:t xml:space="preserve">A process evaluation of the pilot is due to be published in 2019. We will share a draft version in confidence with the ITT. </w:t>
      </w:r>
    </w:p>
    <w:p w14:paraId="502BE6FA" w14:textId="3DFF7B54" w:rsidR="004A600B" w:rsidRDefault="004A600B" w:rsidP="001F2CE2">
      <w:pPr>
        <w:pStyle w:val="Heading2"/>
      </w:pPr>
      <w:r>
        <w:t>Timing</w:t>
      </w:r>
    </w:p>
    <w:p w14:paraId="6DB3DA3D" w14:textId="0751B201" w:rsidR="007E0083" w:rsidRPr="007E0083" w:rsidRDefault="0094321F" w:rsidP="007E0083">
      <w:pPr>
        <w:pStyle w:val="ListParagraph"/>
        <w:numPr>
          <w:ilvl w:val="0"/>
          <w:numId w:val="18"/>
        </w:numPr>
      </w:pPr>
      <w:r>
        <w:t xml:space="preserve">Deadline for EOIs – </w:t>
      </w:r>
      <w:r w:rsidR="005B45E1">
        <w:t xml:space="preserve">17.00 on </w:t>
      </w:r>
      <w:r w:rsidR="00E00743">
        <w:t>Friday</w:t>
      </w:r>
      <w:r w:rsidR="00053355">
        <w:t xml:space="preserve"> </w:t>
      </w:r>
      <w:r w:rsidR="00E00743">
        <w:t>18</w:t>
      </w:r>
      <w:r w:rsidR="00E00743" w:rsidRPr="00E00743">
        <w:rPr>
          <w:vertAlign w:val="superscript"/>
        </w:rPr>
        <w:t>th</w:t>
      </w:r>
      <w:r w:rsidR="00E00743">
        <w:t xml:space="preserve"> </w:t>
      </w:r>
      <w:r w:rsidR="00053355">
        <w:t xml:space="preserve">Jan </w:t>
      </w:r>
      <w:r w:rsidR="00BD2CA6">
        <w:t>2019</w:t>
      </w:r>
      <w:r w:rsidR="00053355">
        <w:t xml:space="preserve"> </w:t>
      </w:r>
    </w:p>
    <w:p w14:paraId="7E308380" w14:textId="5EF20DA4" w:rsidR="00053355" w:rsidRDefault="00053355" w:rsidP="00053355">
      <w:pPr>
        <w:pStyle w:val="ListParagraph"/>
        <w:numPr>
          <w:ilvl w:val="0"/>
          <w:numId w:val="18"/>
        </w:numPr>
      </w:pPr>
      <w:r>
        <w:t>ITT sen</w:t>
      </w:r>
      <w:r w:rsidR="00D52633">
        <w:t>t</w:t>
      </w:r>
      <w:r>
        <w:t xml:space="preserve"> – Tuesday </w:t>
      </w:r>
      <w:r w:rsidR="002E14F7">
        <w:t>29</w:t>
      </w:r>
      <w:r w:rsidR="0094321F" w:rsidRPr="0094321F">
        <w:rPr>
          <w:vertAlign w:val="superscript"/>
        </w:rPr>
        <w:t>th</w:t>
      </w:r>
      <w:r>
        <w:t xml:space="preserve"> Jan</w:t>
      </w:r>
    </w:p>
    <w:p w14:paraId="658500A9" w14:textId="5EF4454B" w:rsidR="007E0083" w:rsidRPr="007E0083" w:rsidRDefault="00053355" w:rsidP="007E0083">
      <w:pPr>
        <w:pStyle w:val="ListParagraph"/>
        <w:numPr>
          <w:ilvl w:val="0"/>
          <w:numId w:val="18"/>
        </w:numPr>
      </w:pPr>
      <w:r>
        <w:t xml:space="preserve">Deadline for Tenders – </w:t>
      </w:r>
      <w:r w:rsidR="002E14F7">
        <w:t>Thursday</w:t>
      </w:r>
      <w:r>
        <w:t xml:space="preserve"> </w:t>
      </w:r>
      <w:r w:rsidR="002E14F7">
        <w:t>28</w:t>
      </w:r>
      <w:r w:rsidR="00797A32">
        <w:rPr>
          <w:vertAlign w:val="superscript"/>
        </w:rPr>
        <w:t>th</w:t>
      </w:r>
      <w:r>
        <w:t xml:space="preserve"> </w:t>
      </w:r>
      <w:r w:rsidR="00D52633">
        <w:t>Feb</w:t>
      </w:r>
    </w:p>
    <w:p w14:paraId="3A773CBF" w14:textId="5D2275BE" w:rsidR="007E0083" w:rsidRDefault="00053355" w:rsidP="007E0083">
      <w:pPr>
        <w:pStyle w:val="ListParagraph"/>
        <w:numPr>
          <w:ilvl w:val="0"/>
          <w:numId w:val="18"/>
        </w:numPr>
      </w:pPr>
      <w:r>
        <w:t xml:space="preserve">Clarification interviews </w:t>
      </w:r>
      <w:r w:rsidR="00797A32">
        <w:t xml:space="preserve">if necessary </w:t>
      </w:r>
      <w:r>
        <w:t>–</w:t>
      </w:r>
      <w:r w:rsidR="00797A32">
        <w:t xml:space="preserve"> Tuesday</w:t>
      </w:r>
      <w:r w:rsidR="00D52633">
        <w:t xml:space="preserve"> </w:t>
      </w:r>
      <w:r w:rsidR="00797A32">
        <w:t>12</w:t>
      </w:r>
      <w:r w:rsidR="00797A32">
        <w:rPr>
          <w:vertAlign w:val="superscript"/>
        </w:rPr>
        <w:t>th</w:t>
      </w:r>
      <w:r w:rsidR="002E14F7">
        <w:t xml:space="preserve"> Mar</w:t>
      </w:r>
    </w:p>
    <w:p w14:paraId="0B622DB4" w14:textId="06D3B0B2" w:rsidR="007E0083" w:rsidRPr="007E0083" w:rsidRDefault="00D52633" w:rsidP="00D52633">
      <w:pPr>
        <w:pStyle w:val="ListParagraph"/>
        <w:numPr>
          <w:ilvl w:val="0"/>
          <w:numId w:val="18"/>
        </w:numPr>
      </w:pPr>
      <w:r>
        <w:t xml:space="preserve">Contract Awarded and inception meeting – w/c </w:t>
      </w:r>
      <w:r w:rsidR="002E14F7">
        <w:t>11</w:t>
      </w:r>
      <w:r w:rsidRPr="00D52633">
        <w:rPr>
          <w:vertAlign w:val="superscript"/>
        </w:rPr>
        <w:t>th</w:t>
      </w:r>
      <w:r w:rsidR="002E14F7">
        <w:t xml:space="preserve"> Mar</w:t>
      </w:r>
    </w:p>
    <w:p w14:paraId="0D2B2C65" w14:textId="41DF3DE1" w:rsidR="004A600B" w:rsidRPr="004A600B" w:rsidRDefault="004A600B" w:rsidP="007E0083">
      <w:pPr>
        <w:pStyle w:val="Heading2"/>
      </w:pPr>
      <w:r w:rsidRPr="004A600B">
        <w:t>Assessment criteria</w:t>
      </w:r>
    </w:p>
    <w:p w14:paraId="351BF017" w14:textId="7A778CAA" w:rsidR="004A600B" w:rsidRDefault="006D7ADC" w:rsidP="006D7ADC">
      <w:pPr>
        <w:pStyle w:val="ListParagraph"/>
        <w:numPr>
          <w:ilvl w:val="0"/>
          <w:numId w:val="26"/>
        </w:numPr>
      </w:pPr>
      <w:r>
        <w:t>Evidence of supplier</w:t>
      </w:r>
      <w:r w:rsidR="00A52E58">
        <w:t>’</w:t>
      </w:r>
      <w:r>
        <w:t xml:space="preserve">s knowledge of </w:t>
      </w:r>
      <w:r w:rsidR="00356A6E">
        <w:t xml:space="preserve">college improvement and related </w:t>
      </w:r>
      <w:r>
        <w:t>polic</w:t>
      </w:r>
      <w:r w:rsidR="00356A6E">
        <w:t>ies</w:t>
      </w:r>
    </w:p>
    <w:p w14:paraId="379AC18D" w14:textId="437903BC" w:rsidR="006D7ADC" w:rsidRDefault="006D7ADC" w:rsidP="006D7ADC">
      <w:pPr>
        <w:pStyle w:val="ListParagraph"/>
        <w:numPr>
          <w:ilvl w:val="0"/>
          <w:numId w:val="26"/>
        </w:numPr>
      </w:pPr>
      <w:r>
        <w:t xml:space="preserve">Evidence of technical knowledge and professional expertise in designing and carrying out evaluations of innovation funds or similar policies. </w:t>
      </w:r>
    </w:p>
    <w:p w14:paraId="72FD81A9" w14:textId="22694CAD" w:rsidR="006D7ADC" w:rsidRDefault="006D7ADC" w:rsidP="006D7ADC">
      <w:pPr>
        <w:pStyle w:val="ListParagraph"/>
        <w:numPr>
          <w:ilvl w:val="0"/>
          <w:numId w:val="26"/>
        </w:numPr>
      </w:pPr>
      <w:r>
        <w:t xml:space="preserve">Evidence of technical knowledge and professional expertise in </w:t>
      </w:r>
      <w:r w:rsidR="002E14F7">
        <w:t xml:space="preserve">analysing and synthesising </w:t>
      </w:r>
      <w:r w:rsidR="00D079C4">
        <w:t xml:space="preserve">of </w:t>
      </w:r>
      <w:r w:rsidR="002E14F7">
        <w:t xml:space="preserve">monitoring information and education data sets. </w:t>
      </w:r>
    </w:p>
    <w:p w14:paraId="54CB0A12" w14:textId="158122B7" w:rsidR="00D079C4" w:rsidRDefault="00D079C4" w:rsidP="006D7ADC">
      <w:pPr>
        <w:pStyle w:val="ListParagraph"/>
        <w:numPr>
          <w:ilvl w:val="0"/>
          <w:numId w:val="26"/>
        </w:numPr>
      </w:pPr>
      <w:r>
        <w:t xml:space="preserve">Evidence of disseminating evidence to education practitioners with high impact. </w:t>
      </w:r>
    </w:p>
    <w:p w14:paraId="36F1587B" w14:textId="7F24DAAE" w:rsidR="00CE1523" w:rsidRDefault="00CE1523" w:rsidP="00CE1523">
      <w:r>
        <w:t xml:space="preserve">Scoring: </w:t>
      </w:r>
    </w:p>
    <w:p w14:paraId="63DC3C40" w14:textId="77777777" w:rsidR="00CE1523" w:rsidRPr="00CE1523" w:rsidRDefault="00CE1523" w:rsidP="00CE1523">
      <w:pPr>
        <w:spacing w:line="240" w:lineRule="auto"/>
        <w:rPr>
          <w:szCs w:val="22"/>
        </w:rPr>
      </w:pPr>
      <w:r w:rsidRPr="00CE1523">
        <w:rPr>
          <w:szCs w:val="22"/>
        </w:rPr>
        <w:t>1.    No evidence/very poor</w:t>
      </w:r>
    </w:p>
    <w:p w14:paraId="13004DBA" w14:textId="77777777" w:rsidR="00CE1523" w:rsidRPr="00CE1523" w:rsidRDefault="00CE1523" w:rsidP="00CE1523">
      <w:pPr>
        <w:spacing w:line="240" w:lineRule="auto"/>
        <w:rPr>
          <w:szCs w:val="22"/>
        </w:rPr>
      </w:pPr>
      <w:r w:rsidRPr="00CE1523">
        <w:rPr>
          <w:szCs w:val="22"/>
        </w:rPr>
        <w:t>2.    Poor evidence</w:t>
      </w:r>
    </w:p>
    <w:p w14:paraId="0DB29052" w14:textId="77777777" w:rsidR="00CE1523" w:rsidRPr="00CE1523" w:rsidRDefault="00CE1523" w:rsidP="00CE1523">
      <w:pPr>
        <w:spacing w:line="240" w:lineRule="auto"/>
        <w:rPr>
          <w:szCs w:val="22"/>
        </w:rPr>
      </w:pPr>
      <w:r w:rsidRPr="00CE1523">
        <w:rPr>
          <w:szCs w:val="22"/>
        </w:rPr>
        <w:t>3.    Some evidence</w:t>
      </w:r>
    </w:p>
    <w:p w14:paraId="165752AA" w14:textId="77777777" w:rsidR="00CE1523" w:rsidRPr="00CE1523" w:rsidRDefault="00CE1523" w:rsidP="00CE1523">
      <w:pPr>
        <w:spacing w:line="240" w:lineRule="auto"/>
        <w:rPr>
          <w:szCs w:val="22"/>
        </w:rPr>
      </w:pPr>
      <w:r w:rsidRPr="00CE1523">
        <w:rPr>
          <w:szCs w:val="22"/>
        </w:rPr>
        <w:lastRenderedPageBreak/>
        <w:t>4.    Good evidence</w:t>
      </w:r>
    </w:p>
    <w:p w14:paraId="41B1C532" w14:textId="77777777" w:rsidR="00CE1523" w:rsidRPr="00CE1523" w:rsidRDefault="00CE1523" w:rsidP="00CE1523">
      <w:pPr>
        <w:pStyle w:val="Default"/>
        <w:spacing w:before="240" w:after="100" w:afterAutospacing="1"/>
        <w:rPr>
          <w:sz w:val="22"/>
          <w:szCs w:val="22"/>
        </w:rPr>
      </w:pPr>
      <w:r w:rsidRPr="00CE1523">
        <w:rPr>
          <w:sz w:val="22"/>
          <w:szCs w:val="22"/>
        </w:rPr>
        <w:t>5.    Excellent evidence</w:t>
      </w:r>
    </w:p>
    <w:p w14:paraId="2105F840" w14:textId="25FEF961" w:rsidR="007E3679" w:rsidRPr="001B302B" w:rsidRDefault="007E3679" w:rsidP="007E3679">
      <w:pPr>
        <w:pStyle w:val="Default"/>
        <w:spacing w:before="240" w:after="100" w:afterAutospacing="1" w:line="288" w:lineRule="auto"/>
        <w:rPr>
          <w:sz w:val="22"/>
          <w:szCs w:val="22"/>
        </w:rPr>
      </w:pPr>
      <w:r w:rsidRPr="001B302B">
        <w:rPr>
          <w:b/>
          <w:bCs/>
          <w:sz w:val="22"/>
          <w:szCs w:val="22"/>
        </w:rPr>
        <w:t xml:space="preserve">Each one of these criteria has equal weighting. </w:t>
      </w:r>
    </w:p>
    <w:p w14:paraId="16CEA8AA" w14:textId="77777777" w:rsidR="007E3679" w:rsidRDefault="007E3679" w:rsidP="00E9134C"/>
    <w:p w14:paraId="119E90EF" w14:textId="77777777" w:rsidR="006D7ADC" w:rsidRPr="006D7ADC" w:rsidRDefault="006D7ADC" w:rsidP="006D7ADC">
      <w:pPr>
        <w:rPr>
          <w:b/>
        </w:rPr>
      </w:pPr>
      <w:r w:rsidRPr="006D7ADC">
        <w:rPr>
          <w:b/>
        </w:rPr>
        <w:t>CVs and references are not required at this stage</w:t>
      </w:r>
    </w:p>
    <w:p w14:paraId="40F6F47F" w14:textId="0AB566F6" w:rsidR="00915C18" w:rsidRPr="006D7ADC" w:rsidRDefault="006D7ADC" w:rsidP="00915C18">
      <w:pPr>
        <w:rPr>
          <w:b/>
        </w:rPr>
      </w:pPr>
      <w:r w:rsidRPr="006D7ADC">
        <w:rPr>
          <w:b/>
        </w:rPr>
        <w:t xml:space="preserve">Please note there is a </w:t>
      </w:r>
      <w:proofErr w:type="gramStart"/>
      <w:r w:rsidRPr="006D7ADC">
        <w:rPr>
          <w:b/>
        </w:rPr>
        <w:t>1000 word</w:t>
      </w:r>
      <w:proofErr w:type="gramEnd"/>
      <w:r w:rsidRPr="006D7ADC">
        <w:rPr>
          <w:b/>
        </w:rPr>
        <w:t xml:space="preserve"> limit for Expressions of Interest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1DF53985" w14:textId="6938B1C9" w:rsidR="00E00743" w:rsidRDefault="00915C18" w:rsidP="00915C18">
            <w:pPr>
              <w:spacing w:before="160"/>
              <w:rPr>
                <w:b/>
                <w:bCs/>
                <w:sz w:val="28"/>
                <w:szCs w:val="20"/>
              </w:rPr>
            </w:pPr>
            <w:r w:rsidRPr="00915C18">
              <w:rPr>
                <w:b/>
                <w:bCs/>
                <w:sz w:val="28"/>
                <w:szCs w:val="20"/>
              </w:rPr>
              <w:t>Closing date for EOIs:</w:t>
            </w:r>
            <w:r w:rsidR="00BD2CA6">
              <w:rPr>
                <w:b/>
                <w:bCs/>
                <w:sz w:val="28"/>
                <w:szCs w:val="20"/>
              </w:rPr>
              <w:t xml:space="preserve"> </w:t>
            </w:r>
            <w:r w:rsidR="005B45E1">
              <w:rPr>
                <w:b/>
                <w:bCs/>
                <w:sz w:val="28"/>
                <w:szCs w:val="20"/>
              </w:rPr>
              <w:t xml:space="preserve">17.00 on </w:t>
            </w:r>
            <w:bookmarkStart w:id="0" w:name="_GoBack"/>
            <w:bookmarkEnd w:id="0"/>
            <w:r w:rsidR="00E00743">
              <w:rPr>
                <w:b/>
                <w:bCs/>
                <w:sz w:val="28"/>
                <w:szCs w:val="20"/>
              </w:rPr>
              <w:t>Friday</w:t>
            </w:r>
            <w:r w:rsidR="00BD2CA6">
              <w:rPr>
                <w:b/>
                <w:bCs/>
                <w:sz w:val="28"/>
                <w:szCs w:val="20"/>
              </w:rPr>
              <w:t xml:space="preserve"> </w:t>
            </w:r>
            <w:r w:rsidR="00E00743">
              <w:rPr>
                <w:b/>
                <w:bCs/>
                <w:sz w:val="28"/>
                <w:szCs w:val="20"/>
              </w:rPr>
              <w:t>18</w:t>
            </w:r>
            <w:r w:rsidR="00E00743" w:rsidRPr="00E00743">
              <w:rPr>
                <w:b/>
                <w:bCs/>
                <w:sz w:val="28"/>
                <w:szCs w:val="20"/>
                <w:vertAlign w:val="superscript"/>
              </w:rPr>
              <w:t>th</w:t>
            </w:r>
            <w:r w:rsidR="00E00743">
              <w:rPr>
                <w:b/>
                <w:bCs/>
                <w:sz w:val="28"/>
                <w:szCs w:val="20"/>
              </w:rPr>
              <w:t xml:space="preserve"> January 2019</w:t>
            </w:r>
          </w:p>
          <w:p w14:paraId="5178F3E6" w14:textId="772442D2" w:rsidR="00A85EBD" w:rsidRDefault="00915C18" w:rsidP="00BD2CA6">
            <w:pPr>
              <w:rPr>
                <w:rFonts w:ascii="Calibri" w:hAnsi="Calibri"/>
              </w:rPr>
            </w:pPr>
            <w:r w:rsidRPr="00915C18">
              <w:rPr>
                <w:b/>
                <w:bCs/>
                <w:sz w:val="28"/>
                <w:szCs w:val="20"/>
              </w:rPr>
              <w:t>Send your EOI form to:</w:t>
            </w:r>
            <w:r w:rsidR="00BD2CA6">
              <w:rPr>
                <w:b/>
                <w:bCs/>
                <w:sz w:val="28"/>
                <w:szCs w:val="20"/>
              </w:rPr>
              <w:t xml:space="preserve"> ben.jenkins@education.gov.uk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w:t>
      </w:r>
      <w:proofErr w:type="gramStart"/>
      <w:r>
        <w:t>on the basis of</w:t>
      </w:r>
      <w:proofErr w:type="gramEnd"/>
      <w:r>
        <w:t xml:space="preserve">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6B3A780E" w:rsidR="005D3B59" w:rsidRPr="00531385" w:rsidRDefault="00C2496D" w:rsidP="005D3B59">
      <w:r w:rsidRPr="00995398">
        <w:t>©</w:t>
      </w:r>
      <w:r w:rsidR="005D3B59" w:rsidRPr="005D3B59">
        <w:t xml:space="preserve"> </w:t>
      </w:r>
      <w:r w:rsidR="00EE71A2">
        <w:t xml:space="preserve">Crown copyright </w:t>
      </w:r>
      <w:r w:rsidR="00BD2CA6">
        <w:t>2018</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9C7BE" w14:textId="77777777" w:rsidR="00DD738A" w:rsidRDefault="00DD738A" w:rsidP="002B6D93">
      <w:r>
        <w:separator/>
      </w:r>
    </w:p>
    <w:p w14:paraId="30809612" w14:textId="77777777" w:rsidR="00DD738A" w:rsidRDefault="00DD738A"/>
  </w:endnote>
  <w:endnote w:type="continuationSeparator" w:id="0">
    <w:p w14:paraId="2BA4A3C4" w14:textId="77777777" w:rsidR="00DD738A" w:rsidRDefault="00DD738A" w:rsidP="002B6D93">
      <w:r>
        <w:continuationSeparator/>
      </w:r>
    </w:p>
    <w:p w14:paraId="662B63D4" w14:textId="77777777" w:rsidR="00DD738A" w:rsidRDefault="00DD7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1AFE5F3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CD1D53">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1D2C9765" w:rsidR="00DA0AD5" w:rsidRPr="006E6ADB" w:rsidRDefault="00DA0AD5" w:rsidP="004A3626">
    <w:pPr>
      <w:tabs>
        <w:tab w:val="left" w:pos="7088"/>
      </w:tabs>
      <w:spacing w:before="240"/>
      <w:rPr>
        <w:szCs w:val="20"/>
      </w:rPr>
    </w:pPr>
    <w:r w:rsidRPr="006E6ADB">
      <w:rPr>
        <w:szCs w:val="20"/>
      </w:rPr>
      <w:tab/>
      <w:t xml:space="preserve">Published: </w:t>
    </w:r>
    <w:r w:rsidR="006D7F3A">
      <w:rPr>
        <w:szCs w:val="20"/>
      </w:rPr>
      <w:t>Dec</w:t>
    </w:r>
    <w:r w:rsidR="00F85AA7">
      <w:rPr>
        <w:szCs w:val="20"/>
      </w:rPr>
      <w:t xml:space="preserve"> </w:t>
    </w:r>
    <w:r>
      <w:rPr>
        <w:szCs w:val="20"/>
      </w:rPr>
      <w:t>201</w:t>
    </w:r>
    <w:r w:rsidR="006D7F3A">
      <w:rPr>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4244E" w14:textId="77777777" w:rsidR="00DD738A" w:rsidRDefault="00DD738A" w:rsidP="002B6D93">
      <w:r>
        <w:separator/>
      </w:r>
    </w:p>
    <w:p w14:paraId="1FA1A3B9" w14:textId="77777777" w:rsidR="00DD738A" w:rsidRDefault="00DD738A"/>
  </w:footnote>
  <w:footnote w:type="continuationSeparator" w:id="0">
    <w:p w14:paraId="426E931D" w14:textId="77777777" w:rsidR="00DD738A" w:rsidRDefault="00DD738A" w:rsidP="002B6D93">
      <w:r>
        <w:continuationSeparator/>
      </w:r>
    </w:p>
    <w:p w14:paraId="270EA97C" w14:textId="77777777" w:rsidR="00DD738A" w:rsidRDefault="00DD73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D438E0"/>
    <w:multiLevelType w:val="hybridMultilevel"/>
    <w:tmpl w:val="4AFC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5414A"/>
    <w:multiLevelType w:val="hybridMultilevel"/>
    <w:tmpl w:val="C80E7E4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000B5A"/>
    <w:multiLevelType w:val="hybridMultilevel"/>
    <w:tmpl w:val="78EA09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E4922"/>
    <w:multiLevelType w:val="hybridMultilevel"/>
    <w:tmpl w:val="329ACC7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CA1859"/>
    <w:multiLevelType w:val="hybridMultilevel"/>
    <w:tmpl w:val="329ACC7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116069"/>
    <w:multiLevelType w:val="hybridMultilevel"/>
    <w:tmpl w:val="DBFAA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1F4FAA"/>
    <w:multiLevelType w:val="hybridMultilevel"/>
    <w:tmpl w:val="0592EB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02D30C4"/>
    <w:multiLevelType w:val="hybridMultilevel"/>
    <w:tmpl w:val="298E9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B74C27"/>
    <w:multiLevelType w:val="hybridMultilevel"/>
    <w:tmpl w:val="7A3E13E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3"/>
  </w:num>
  <w:num w:numId="5">
    <w:abstractNumId w:val="9"/>
  </w:num>
  <w:num w:numId="6">
    <w:abstractNumId w:val="17"/>
  </w:num>
  <w:num w:numId="7">
    <w:abstractNumId w:val="3"/>
  </w:num>
  <w:num w:numId="8">
    <w:abstractNumId w:val="1"/>
  </w:num>
  <w:num w:numId="9">
    <w:abstractNumId w:val="0"/>
  </w:num>
  <w:num w:numId="10">
    <w:abstractNumId w:val="18"/>
  </w:num>
  <w:num w:numId="11">
    <w:abstractNumId w:val="17"/>
  </w:num>
  <w:num w:numId="12">
    <w:abstractNumId w:val="24"/>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2"/>
  </w:num>
  <w:num w:numId="18">
    <w:abstractNumId w:val="14"/>
  </w:num>
  <w:num w:numId="19">
    <w:abstractNumId w:val="22"/>
  </w:num>
  <w:num w:numId="20">
    <w:abstractNumId w:val="16"/>
  </w:num>
  <w:num w:numId="21">
    <w:abstractNumId w:val="11"/>
  </w:num>
  <w:num w:numId="22">
    <w:abstractNumId w:val="6"/>
  </w:num>
  <w:num w:numId="23">
    <w:abstractNumId w:val="15"/>
  </w:num>
  <w:num w:numId="24">
    <w:abstractNumId w:val="23"/>
  </w:num>
  <w:num w:numId="25">
    <w:abstractNumId w:val="10"/>
  </w:num>
  <w:num w:numId="26">
    <w:abstractNumId w:val="5"/>
  </w:num>
  <w:num w:numId="27">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252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13F73"/>
    <w:rsid w:val="0002203B"/>
    <w:rsid w:val="00031F36"/>
    <w:rsid w:val="000442BD"/>
    <w:rsid w:val="00053355"/>
    <w:rsid w:val="00057100"/>
    <w:rsid w:val="00065E86"/>
    <w:rsid w:val="00066B1C"/>
    <w:rsid w:val="000720CD"/>
    <w:rsid w:val="00083A73"/>
    <w:rsid w:val="00094338"/>
    <w:rsid w:val="000A10F4"/>
    <w:rsid w:val="000B3DE0"/>
    <w:rsid w:val="000D1D30"/>
    <w:rsid w:val="000D4433"/>
    <w:rsid w:val="000D5B92"/>
    <w:rsid w:val="000E3350"/>
    <w:rsid w:val="000F24F4"/>
    <w:rsid w:val="000F58A5"/>
    <w:rsid w:val="000F73F3"/>
    <w:rsid w:val="00103E77"/>
    <w:rsid w:val="0011494F"/>
    <w:rsid w:val="00121C6C"/>
    <w:rsid w:val="00125605"/>
    <w:rsid w:val="001264D9"/>
    <w:rsid w:val="001272A9"/>
    <w:rsid w:val="00133075"/>
    <w:rsid w:val="00143FD5"/>
    <w:rsid w:val="00147214"/>
    <w:rsid w:val="00147697"/>
    <w:rsid w:val="001534B2"/>
    <w:rsid w:val="001540AB"/>
    <w:rsid w:val="001612C8"/>
    <w:rsid w:val="001747E2"/>
    <w:rsid w:val="00176EB9"/>
    <w:rsid w:val="0017793A"/>
    <w:rsid w:val="00180664"/>
    <w:rsid w:val="00190C3A"/>
    <w:rsid w:val="00196306"/>
    <w:rsid w:val="001975D1"/>
    <w:rsid w:val="001A3A04"/>
    <w:rsid w:val="001B2AE2"/>
    <w:rsid w:val="001B4452"/>
    <w:rsid w:val="001B5C15"/>
    <w:rsid w:val="001B796F"/>
    <w:rsid w:val="001C5A63"/>
    <w:rsid w:val="001C5EB6"/>
    <w:rsid w:val="001D5770"/>
    <w:rsid w:val="001F1B30"/>
    <w:rsid w:val="001F2CE2"/>
    <w:rsid w:val="001F6CBD"/>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A601D"/>
    <w:rsid w:val="002B6D93"/>
    <w:rsid w:val="002C34D4"/>
    <w:rsid w:val="002C3AA4"/>
    <w:rsid w:val="002E14F7"/>
    <w:rsid w:val="002E463F"/>
    <w:rsid w:val="002E4E9A"/>
    <w:rsid w:val="002E508B"/>
    <w:rsid w:val="002E5F9F"/>
    <w:rsid w:val="002E7849"/>
    <w:rsid w:val="002E7F6F"/>
    <w:rsid w:val="002F7128"/>
    <w:rsid w:val="00300F99"/>
    <w:rsid w:val="00342F8B"/>
    <w:rsid w:val="00356A6E"/>
    <w:rsid w:val="00361752"/>
    <w:rsid w:val="00367D45"/>
    <w:rsid w:val="00373D0B"/>
    <w:rsid w:val="00374981"/>
    <w:rsid w:val="003810D8"/>
    <w:rsid w:val="003853A4"/>
    <w:rsid w:val="0039725F"/>
    <w:rsid w:val="003A1CC2"/>
    <w:rsid w:val="003C60B5"/>
    <w:rsid w:val="003D1EFE"/>
    <w:rsid w:val="003D779D"/>
    <w:rsid w:val="003E1329"/>
    <w:rsid w:val="003E3ED2"/>
    <w:rsid w:val="00400E1D"/>
    <w:rsid w:val="00403D1C"/>
    <w:rsid w:val="004216FF"/>
    <w:rsid w:val="004242C5"/>
    <w:rsid w:val="004339FB"/>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17AE1"/>
    <w:rsid w:val="005247AD"/>
    <w:rsid w:val="005360B7"/>
    <w:rsid w:val="00536E0B"/>
    <w:rsid w:val="005528AE"/>
    <w:rsid w:val="005535E5"/>
    <w:rsid w:val="00560451"/>
    <w:rsid w:val="00564FD8"/>
    <w:rsid w:val="0057250B"/>
    <w:rsid w:val="00574294"/>
    <w:rsid w:val="005749C5"/>
    <w:rsid w:val="0057670A"/>
    <w:rsid w:val="0058048B"/>
    <w:rsid w:val="00581D79"/>
    <w:rsid w:val="005905B1"/>
    <w:rsid w:val="005914F1"/>
    <w:rsid w:val="005946C7"/>
    <w:rsid w:val="00597C24"/>
    <w:rsid w:val="005A016F"/>
    <w:rsid w:val="005A07FF"/>
    <w:rsid w:val="005A0891"/>
    <w:rsid w:val="005A14D6"/>
    <w:rsid w:val="005B45E1"/>
    <w:rsid w:val="005C0B41"/>
    <w:rsid w:val="005C1770"/>
    <w:rsid w:val="005C2D94"/>
    <w:rsid w:val="005C657D"/>
    <w:rsid w:val="005D3B59"/>
    <w:rsid w:val="005E3024"/>
    <w:rsid w:val="005F107C"/>
    <w:rsid w:val="0060702F"/>
    <w:rsid w:val="006108B3"/>
    <w:rsid w:val="006170FE"/>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D7ADC"/>
    <w:rsid w:val="006D7F3A"/>
    <w:rsid w:val="006E267E"/>
    <w:rsid w:val="006E6ADB"/>
    <w:rsid w:val="006E7F39"/>
    <w:rsid w:val="006F1F96"/>
    <w:rsid w:val="00700B01"/>
    <w:rsid w:val="00702EBF"/>
    <w:rsid w:val="00713414"/>
    <w:rsid w:val="00727EC4"/>
    <w:rsid w:val="00730350"/>
    <w:rsid w:val="00732088"/>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97A32"/>
    <w:rsid w:val="007A2250"/>
    <w:rsid w:val="007A5759"/>
    <w:rsid w:val="007B3CFE"/>
    <w:rsid w:val="007C19E4"/>
    <w:rsid w:val="007C41A5"/>
    <w:rsid w:val="007C5805"/>
    <w:rsid w:val="007C58BE"/>
    <w:rsid w:val="007C62A3"/>
    <w:rsid w:val="007D080B"/>
    <w:rsid w:val="007E0083"/>
    <w:rsid w:val="007E3679"/>
    <w:rsid w:val="007F0AEC"/>
    <w:rsid w:val="007F5022"/>
    <w:rsid w:val="00807991"/>
    <w:rsid w:val="008147AC"/>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11D2"/>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0E42"/>
    <w:rsid w:val="00915C18"/>
    <w:rsid w:val="00916F2B"/>
    <w:rsid w:val="00917E9C"/>
    <w:rsid w:val="00926A3C"/>
    <w:rsid w:val="0093027C"/>
    <w:rsid w:val="0094189B"/>
    <w:rsid w:val="0094321F"/>
    <w:rsid w:val="00951C56"/>
    <w:rsid w:val="00952FB9"/>
    <w:rsid w:val="00955305"/>
    <w:rsid w:val="0095599F"/>
    <w:rsid w:val="0096424B"/>
    <w:rsid w:val="009701C8"/>
    <w:rsid w:val="00972EFD"/>
    <w:rsid w:val="00986616"/>
    <w:rsid w:val="00995398"/>
    <w:rsid w:val="009A55A9"/>
    <w:rsid w:val="009B32FA"/>
    <w:rsid w:val="009C2C02"/>
    <w:rsid w:val="009C73CF"/>
    <w:rsid w:val="009E00AE"/>
    <w:rsid w:val="009E09D3"/>
    <w:rsid w:val="009E6E74"/>
    <w:rsid w:val="009E7EE1"/>
    <w:rsid w:val="009E7F32"/>
    <w:rsid w:val="00A0541C"/>
    <w:rsid w:val="00A2427B"/>
    <w:rsid w:val="00A248DB"/>
    <w:rsid w:val="00A30BA1"/>
    <w:rsid w:val="00A37DEE"/>
    <w:rsid w:val="00A433C3"/>
    <w:rsid w:val="00A52E58"/>
    <w:rsid w:val="00A54BB7"/>
    <w:rsid w:val="00A5643A"/>
    <w:rsid w:val="00A57128"/>
    <w:rsid w:val="00A5723C"/>
    <w:rsid w:val="00A707A4"/>
    <w:rsid w:val="00A7274B"/>
    <w:rsid w:val="00A73FB8"/>
    <w:rsid w:val="00A75086"/>
    <w:rsid w:val="00A763CB"/>
    <w:rsid w:val="00A801D1"/>
    <w:rsid w:val="00A81F69"/>
    <w:rsid w:val="00A85EBD"/>
    <w:rsid w:val="00A933D6"/>
    <w:rsid w:val="00A96801"/>
    <w:rsid w:val="00AA3484"/>
    <w:rsid w:val="00AA7E7B"/>
    <w:rsid w:val="00AB6D0F"/>
    <w:rsid w:val="00AB7858"/>
    <w:rsid w:val="00AC61A6"/>
    <w:rsid w:val="00AD1BE5"/>
    <w:rsid w:val="00AD1DD2"/>
    <w:rsid w:val="00AD2062"/>
    <w:rsid w:val="00AD2F1D"/>
    <w:rsid w:val="00AE1E46"/>
    <w:rsid w:val="00AE4296"/>
    <w:rsid w:val="00AE533B"/>
    <w:rsid w:val="00AF0989"/>
    <w:rsid w:val="00AF2191"/>
    <w:rsid w:val="00AF785C"/>
    <w:rsid w:val="00B312F3"/>
    <w:rsid w:val="00B336AF"/>
    <w:rsid w:val="00B3498C"/>
    <w:rsid w:val="00B43CAD"/>
    <w:rsid w:val="00B53333"/>
    <w:rsid w:val="00B55A49"/>
    <w:rsid w:val="00B64265"/>
    <w:rsid w:val="00B67F76"/>
    <w:rsid w:val="00B70EFF"/>
    <w:rsid w:val="00B7558C"/>
    <w:rsid w:val="00B80EA5"/>
    <w:rsid w:val="00B818C3"/>
    <w:rsid w:val="00B9194F"/>
    <w:rsid w:val="00B9305E"/>
    <w:rsid w:val="00BA003B"/>
    <w:rsid w:val="00BB05E2"/>
    <w:rsid w:val="00BD0F5C"/>
    <w:rsid w:val="00BD1111"/>
    <w:rsid w:val="00BD26B6"/>
    <w:rsid w:val="00BD2CA6"/>
    <w:rsid w:val="00BE01C6"/>
    <w:rsid w:val="00BE0C3D"/>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41F4"/>
    <w:rsid w:val="00C71238"/>
    <w:rsid w:val="00C71561"/>
    <w:rsid w:val="00C76325"/>
    <w:rsid w:val="00C81182"/>
    <w:rsid w:val="00C8124F"/>
    <w:rsid w:val="00C81513"/>
    <w:rsid w:val="00C84637"/>
    <w:rsid w:val="00C92AD3"/>
    <w:rsid w:val="00CA1009"/>
    <w:rsid w:val="00CA1F32"/>
    <w:rsid w:val="00CA2D5D"/>
    <w:rsid w:val="00CA30B4"/>
    <w:rsid w:val="00CA610B"/>
    <w:rsid w:val="00CA72FC"/>
    <w:rsid w:val="00CB56F5"/>
    <w:rsid w:val="00CB6E04"/>
    <w:rsid w:val="00CC2512"/>
    <w:rsid w:val="00CC547F"/>
    <w:rsid w:val="00CD1D53"/>
    <w:rsid w:val="00CD5D21"/>
    <w:rsid w:val="00CE1523"/>
    <w:rsid w:val="00CE2652"/>
    <w:rsid w:val="00CE7906"/>
    <w:rsid w:val="00CF0E19"/>
    <w:rsid w:val="00D079C4"/>
    <w:rsid w:val="00D11353"/>
    <w:rsid w:val="00D27D9B"/>
    <w:rsid w:val="00D376DB"/>
    <w:rsid w:val="00D408A5"/>
    <w:rsid w:val="00D40DE9"/>
    <w:rsid w:val="00D41212"/>
    <w:rsid w:val="00D42B45"/>
    <w:rsid w:val="00D52633"/>
    <w:rsid w:val="00D57EE0"/>
    <w:rsid w:val="00D660A1"/>
    <w:rsid w:val="00D75416"/>
    <w:rsid w:val="00D87EC8"/>
    <w:rsid w:val="00D9145F"/>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38A"/>
    <w:rsid w:val="00DD788A"/>
    <w:rsid w:val="00DE2205"/>
    <w:rsid w:val="00DE6998"/>
    <w:rsid w:val="00DF0054"/>
    <w:rsid w:val="00DF3309"/>
    <w:rsid w:val="00DF5124"/>
    <w:rsid w:val="00DF7F39"/>
    <w:rsid w:val="00E00743"/>
    <w:rsid w:val="00E1702C"/>
    <w:rsid w:val="00E20B43"/>
    <w:rsid w:val="00E22EE8"/>
    <w:rsid w:val="00E23ABB"/>
    <w:rsid w:val="00E23E99"/>
    <w:rsid w:val="00E26818"/>
    <w:rsid w:val="00E3093A"/>
    <w:rsid w:val="00E33078"/>
    <w:rsid w:val="00E335AB"/>
    <w:rsid w:val="00E33AB6"/>
    <w:rsid w:val="00E4012C"/>
    <w:rsid w:val="00E42A8F"/>
    <w:rsid w:val="00E5223F"/>
    <w:rsid w:val="00E534F0"/>
    <w:rsid w:val="00E66B4F"/>
    <w:rsid w:val="00E741D5"/>
    <w:rsid w:val="00E74474"/>
    <w:rsid w:val="00E87A6A"/>
    <w:rsid w:val="00E9134C"/>
    <w:rsid w:val="00E9232A"/>
    <w:rsid w:val="00EA4D1B"/>
    <w:rsid w:val="00EB1D11"/>
    <w:rsid w:val="00EB5B3F"/>
    <w:rsid w:val="00EC34D0"/>
    <w:rsid w:val="00EC3DC1"/>
    <w:rsid w:val="00ED0BB5"/>
    <w:rsid w:val="00ED2F1C"/>
    <w:rsid w:val="00ED3BFA"/>
    <w:rsid w:val="00ED3D05"/>
    <w:rsid w:val="00EE64AE"/>
    <w:rsid w:val="00EE71A2"/>
    <w:rsid w:val="00EF3B17"/>
    <w:rsid w:val="00F06445"/>
    <w:rsid w:val="00F07114"/>
    <w:rsid w:val="00F206A7"/>
    <w:rsid w:val="00F3105E"/>
    <w:rsid w:val="00F41591"/>
    <w:rsid w:val="00F41A63"/>
    <w:rsid w:val="00F45BEB"/>
    <w:rsid w:val="00F538E8"/>
    <w:rsid w:val="00F54523"/>
    <w:rsid w:val="00F54B50"/>
    <w:rsid w:val="00F7403F"/>
    <w:rsid w:val="00F84544"/>
    <w:rsid w:val="00F8465C"/>
    <w:rsid w:val="00F85AA7"/>
    <w:rsid w:val="00F954FA"/>
    <w:rsid w:val="00F95B1F"/>
    <w:rsid w:val="00FA05B2"/>
    <w:rsid w:val="00FA68A7"/>
    <w:rsid w:val="00FC0C51"/>
    <w:rsid w:val="00FC2B3C"/>
    <w:rsid w:val="00FD1CD8"/>
    <w:rsid w:val="00FE1B88"/>
    <w:rsid w:val="00FF3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34991">
      <w:bodyDiv w:val="1"/>
      <w:marLeft w:val="0"/>
      <w:marRight w:val="0"/>
      <w:marTop w:val="0"/>
      <w:marBottom w:val="0"/>
      <w:divBdr>
        <w:top w:val="none" w:sz="0" w:space="0" w:color="auto"/>
        <w:left w:val="none" w:sz="0" w:space="0" w:color="auto"/>
        <w:bottom w:val="none" w:sz="0" w:space="0" w:color="auto"/>
        <w:right w:val="none" w:sz="0" w:space="0" w:color="auto"/>
      </w:divBdr>
      <w:divsChild>
        <w:div w:id="1717003812">
          <w:marLeft w:val="0"/>
          <w:marRight w:val="0"/>
          <w:marTop w:val="0"/>
          <w:marBottom w:val="0"/>
          <w:divBdr>
            <w:top w:val="none" w:sz="0" w:space="0" w:color="auto"/>
            <w:left w:val="none" w:sz="0" w:space="0" w:color="auto"/>
            <w:bottom w:val="none" w:sz="0" w:space="0" w:color="auto"/>
            <w:right w:val="none" w:sz="0" w:space="0" w:color="auto"/>
          </w:divBdr>
          <w:divsChild>
            <w:div w:id="1874728984">
              <w:marLeft w:val="0"/>
              <w:marRight w:val="0"/>
              <w:marTop w:val="0"/>
              <w:marBottom w:val="0"/>
              <w:divBdr>
                <w:top w:val="none" w:sz="0" w:space="0" w:color="auto"/>
                <w:left w:val="none" w:sz="0" w:space="0" w:color="auto"/>
                <w:bottom w:val="none" w:sz="0" w:space="0" w:color="auto"/>
                <w:right w:val="none" w:sz="0" w:space="0" w:color="auto"/>
              </w:divBdr>
              <w:divsChild>
                <w:div w:id="249774868">
                  <w:marLeft w:val="0"/>
                  <w:marRight w:val="0"/>
                  <w:marTop w:val="0"/>
                  <w:marBottom w:val="0"/>
                  <w:divBdr>
                    <w:top w:val="none" w:sz="0" w:space="0" w:color="auto"/>
                    <w:left w:val="none" w:sz="0" w:space="0" w:color="auto"/>
                    <w:bottom w:val="none" w:sz="0" w:space="0" w:color="auto"/>
                    <w:right w:val="none" w:sz="0" w:space="0" w:color="auto"/>
                  </w:divBdr>
                  <w:divsChild>
                    <w:div w:id="1732994349">
                      <w:marLeft w:val="0"/>
                      <w:marRight w:val="0"/>
                      <w:marTop w:val="0"/>
                      <w:marBottom w:val="0"/>
                      <w:divBdr>
                        <w:top w:val="none" w:sz="0" w:space="0" w:color="auto"/>
                        <w:left w:val="none" w:sz="0" w:space="0" w:color="auto"/>
                        <w:bottom w:val="none" w:sz="0" w:space="0" w:color="auto"/>
                        <w:right w:val="none" w:sz="0" w:space="0" w:color="auto"/>
                      </w:divBdr>
                      <w:divsChild>
                        <w:div w:id="435253662">
                          <w:marLeft w:val="0"/>
                          <w:marRight w:val="0"/>
                          <w:marTop w:val="0"/>
                          <w:marBottom w:val="0"/>
                          <w:divBdr>
                            <w:top w:val="none" w:sz="0" w:space="0" w:color="auto"/>
                            <w:left w:val="none" w:sz="0" w:space="0" w:color="auto"/>
                            <w:bottom w:val="none" w:sz="0" w:space="0" w:color="auto"/>
                            <w:right w:val="none" w:sz="0" w:space="0" w:color="auto"/>
                          </w:divBdr>
                          <w:divsChild>
                            <w:div w:id="15795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17567874">
      <w:bodyDiv w:val="1"/>
      <w:marLeft w:val="0"/>
      <w:marRight w:val="0"/>
      <w:marTop w:val="0"/>
      <w:marBottom w:val="0"/>
      <w:divBdr>
        <w:top w:val="none" w:sz="0" w:space="0" w:color="auto"/>
        <w:left w:val="none" w:sz="0" w:space="0" w:color="auto"/>
        <w:bottom w:val="none" w:sz="0" w:space="0" w:color="auto"/>
        <w:right w:val="none" w:sz="0" w:space="0" w:color="auto"/>
      </w:divBdr>
      <w:divsChild>
        <w:div w:id="2093159116">
          <w:marLeft w:val="0"/>
          <w:marRight w:val="0"/>
          <w:marTop w:val="0"/>
          <w:marBottom w:val="0"/>
          <w:divBdr>
            <w:top w:val="none" w:sz="0" w:space="0" w:color="auto"/>
            <w:left w:val="none" w:sz="0" w:space="0" w:color="auto"/>
            <w:bottom w:val="none" w:sz="0" w:space="0" w:color="auto"/>
            <w:right w:val="none" w:sz="0" w:space="0" w:color="auto"/>
          </w:divBdr>
          <w:divsChild>
            <w:div w:id="1592935886">
              <w:marLeft w:val="-300"/>
              <w:marRight w:val="0"/>
              <w:marTop w:val="0"/>
              <w:marBottom w:val="0"/>
              <w:divBdr>
                <w:top w:val="none" w:sz="0" w:space="0" w:color="auto"/>
                <w:left w:val="none" w:sz="0" w:space="0" w:color="auto"/>
                <w:bottom w:val="none" w:sz="0" w:space="0" w:color="auto"/>
                <w:right w:val="none" w:sz="0" w:space="0" w:color="auto"/>
              </w:divBdr>
              <w:divsChild>
                <w:div w:id="844176799">
                  <w:marLeft w:val="0"/>
                  <w:marRight w:val="0"/>
                  <w:marTop w:val="0"/>
                  <w:marBottom w:val="0"/>
                  <w:divBdr>
                    <w:top w:val="none" w:sz="0" w:space="0" w:color="auto"/>
                    <w:left w:val="none" w:sz="0" w:space="0" w:color="auto"/>
                    <w:bottom w:val="none" w:sz="0" w:space="0" w:color="auto"/>
                    <w:right w:val="none" w:sz="0" w:space="0" w:color="auto"/>
                  </w:divBdr>
                  <w:divsChild>
                    <w:div w:id="1827357372">
                      <w:marLeft w:val="0"/>
                      <w:marRight w:val="0"/>
                      <w:marTop w:val="0"/>
                      <w:marBottom w:val="0"/>
                      <w:divBdr>
                        <w:top w:val="none" w:sz="0" w:space="0" w:color="auto"/>
                        <w:left w:val="none" w:sz="0" w:space="0" w:color="auto"/>
                        <w:bottom w:val="none" w:sz="0" w:space="0" w:color="auto"/>
                        <w:right w:val="none" w:sz="0" w:space="0" w:color="auto"/>
                      </w:divBdr>
                      <w:divsChild>
                        <w:div w:id="447822528">
                          <w:marLeft w:val="0"/>
                          <w:marRight w:val="0"/>
                          <w:marTop w:val="0"/>
                          <w:marBottom w:val="0"/>
                          <w:divBdr>
                            <w:top w:val="none" w:sz="0" w:space="0" w:color="auto"/>
                            <w:left w:val="none" w:sz="0" w:space="0" w:color="auto"/>
                            <w:bottom w:val="none" w:sz="0" w:space="0" w:color="auto"/>
                            <w:right w:val="none" w:sz="0" w:space="0" w:color="auto"/>
                          </w:divBdr>
                          <w:divsChild>
                            <w:div w:id="872157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40725828">
      <w:bodyDiv w:val="1"/>
      <w:marLeft w:val="0"/>
      <w:marRight w:val="0"/>
      <w:marTop w:val="0"/>
      <w:marBottom w:val="0"/>
      <w:divBdr>
        <w:top w:val="none" w:sz="0" w:space="0" w:color="auto"/>
        <w:left w:val="none" w:sz="0" w:space="0" w:color="auto"/>
        <w:bottom w:val="none" w:sz="0" w:space="0" w:color="auto"/>
        <w:right w:val="none" w:sz="0" w:space="0" w:color="auto"/>
      </w:divBdr>
      <w:divsChild>
        <w:div w:id="940261736">
          <w:marLeft w:val="0"/>
          <w:marRight w:val="0"/>
          <w:marTop w:val="0"/>
          <w:marBottom w:val="0"/>
          <w:divBdr>
            <w:top w:val="none" w:sz="0" w:space="0" w:color="auto"/>
            <w:left w:val="none" w:sz="0" w:space="0" w:color="auto"/>
            <w:bottom w:val="none" w:sz="0" w:space="0" w:color="auto"/>
            <w:right w:val="none" w:sz="0" w:space="0" w:color="auto"/>
          </w:divBdr>
          <w:divsChild>
            <w:div w:id="124004980">
              <w:marLeft w:val="0"/>
              <w:marRight w:val="0"/>
              <w:marTop w:val="0"/>
              <w:marBottom w:val="0"/>
              <w:divBdr>
                <w:top w:val="none" w:sz="0" w:space="0" w:color="auto"/>
                <w:left w:val="none" w:sz="0" w:space="0" w:color="auto"/>
                <w:bottom w:val="none" w:sz="0" w:space="0" w:color="auto"/>
                <w:right w:val="none" w:sz="0" w:space="0" w:color="auto"/>
              </w:divBdr>
              <w:divsChild>
                <w:div w:id="912856779">
                  <w:marLeft w:val="0"/>
                  <w:marRight w:val="0"/>
                  <w:marTop w:val="0"/>
                  <w:marBottom w:val="0"/>
                  <w:divBdr>
                    <w:top w:val="none" w:sz="0" w:space="0" w:color="auto"/>
                    <w:left w:val="none" w:sz="0" w:space="0" w:color="auto"/>
                    <w:bottom w:val="none" w:sz="0" w:space="0" w:color="auto"/>
                    <w:right w:val="none" w:sz="0" w:space="0" w:color="auto"/>
                  </w:divBdr>
                  <w:divsChild>
                    <w:div w:id="1468549540">
                      <w:marLeft w:val="0"/>
                      <w:marRight w:val="0"/>
                      <w:marTop w:val="0"/>
                      <w:marBottom w:val="0"/>
                      <w:divBdr>
                        <w:top w:val="none" w:sz="0" w:space="0" w:color="auto"/>
                        <w:left w:val="none" w:sz="0" w:space="0" w:color="auto"/>
                        <w:bottom w:val="none" w:sz="0" w:space="0" w:color="auto"/>
                        <w:right w:val="none" w:sz="0" w:space="0" w:color="auto"/>
                      </w:divBdr>
                      <w:divsChild>
                        <w:div w:id="1608466645">
                          <w:marLeft w:val="0"/>
                          <w:marRight w:val="0"/>
                          <w:marTop w:val="0"/>
                          <w:marBottom w:val="0"/>
                          <w:divBdr>
                            <w:top w:val="none" w:sz="0" w:space="0" w:color="auto"/>
                            <w:left w:val="none" w:sz="0" w:space="0" w:color="auto"/>
                            <w:bottom w:val="none" w:sz="0" w:space="0" w:color="auto"/>
                            <w:right w:val="none" w:sz="0" w:space="0" w:color="auto"/>
                          </w:divBdr>
                          <w:divsChild>
                            <w:div w:id="9016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uidance/guidance-for-applicants-to-the-strategic-college-improvement-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8c566321-f672-4e06-a901-b5e72b4c4357"/>
    <ds:schemaRef ds:uri="http://www.w3.org/XML/1998/namespace"/>
    <ds:schemaRef ds:uri="http://purl.org/dc/dcmitype/"/>
  </ds:schemaRefs>
</ds:datastoreItem>
</file>

<file path=customXml/itemProps6.xml><?xml version="1.0" encoding="utf-8"?>
<ds:datastoreItem xmlns:ds="http://schemas.openxmlformats.org/officeDocument/2006/customXml" ds:itemID="{07FA0E8B-3599-460F-814E-AE8FB53D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5206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2</cp:revision>
  <cp:lastPrinted>2013-07-11T10:35:00Z</cp:lastPrinted>
  <dcterms:created xsi:type="dcterms:W3CDTF">2018-12-17T11:28:00Z</dcterms:created>
  <dcterms:modified xsi:type="dcterms:W3CDTF">2018-12-17T11:28:00Z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