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2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B6" w:rsidRDefault="0078186A" w:rsidP="007208B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40.25pt">
            <v:imagedata r:id="rId11" o:title=""/>
          </v:shape>
        </w:pict>
      </w: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Default="007208B6" w:rsidP="007208B6">
      <w:pPr>
        <w:jc w:val="center"/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37033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D37033">
        <w:rPr>
          <w:rFonts w:ascii="Arial" w:hAnsi="Arial" w:cs="Arial"/>
          <w:b/>
          <w:noProof/>
          <w:sz w:val="40"/>
          <w:szCs w:val="40"/>
          <w:u w:val="single"/>
        </w:rPr>
        <w:t xml:space="preserve">CONTRACT NUMBER </w:t>
      </w:r>
      <w:r>
        <w:rPr>
          <w:rFonts w:ascii="Arial" w:hAnsi="Arial" w:cs="Arial"/>
          <w:b/>
          <w:noProof/>
          <w:sz w:val="40"/>
          <w:szCs w:val="40"/>
          <w:u w:val="single"/>
        </w:rPr>
        <w:t>ARMYHQ/DFRP003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SCHEDULE </w:t>
      </w:r>
      <w:r w:rsidR="008056BA">
        <w:rPr>
          <w:rFonts w:ascii="Arial" w:hAnsi="Arial" w:cs="Arial"/>
          <w:b/>
          <w:sz w:val="40"/>
          <w:szCs w:val="40"/>
          <w:u w:val="single"/>
        </w:rPr>
        <w:t>20</w:t>
      </w:r>
    </w:p>
    <w:p w:rsidR="00040F60" w:rsidRDefault="008056BA" w:rsidP="00366DF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REQUIRED INSURANCE</w:t>
      </w:r>
      <w:r w:rsidR="00366DF4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366DF4" w:rsidRDefault="00040F60" w:rsidP="00366DF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{S</w:t>
      </w:r>
      <w:r w:rsidR="00366DF4">
        <w:rPr>
          <w:rFonts w:ascii="Arial" w:hAnsi="Arial" w:cs="Arial"/>
          <w:b/>
          <w:sz w:val="40"/>
          <w:szCs w:val="40"/>
          <w:u w:val="single"/>
        </w:rPr>
        <w:t>20}</w:t>
      </w: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Pr="00D37033" w:rsidRDefault="007208B6" w:rsidP="007208B6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7208B6" w:rsidRDefault="007208B6" w:rsidP="007208B6"/>
    <w:p w:rsidR="007208B6" w:rsidRDefault="007208B6" w:rsidP="007208B6"/>
    <w:p w:rsidR="007208B6" w:rsidRDefault="007208B6" w:rsidP="007208B6"/>
    <w:p w:rsidR="00D404F9" w:rsidRDefault="00D404F9" w:rsidP="007208B6">
      <w:pPr>
        <w:sectPr w:rsidR="00D404F9" w:rsidSect="003B20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797" w:bottom="1440" w:left="1440" w:header="539" w:footer="386" w:gutter="0"/>
          <w:pgNumType w:start="1"/>
          <w:cols w:space="708"/>
          <w:docGrid w:linePitch="360"/>
        </w:sectPr>
      </w:pPr>
    </w:p>
    <w:p w:rsidR="007208B6" w:rsidRPr="00E45FB2" w:rsidRDefault="007208B6" w:rsidP="007208B6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  <w:r w:rsidRPr="00E45FB2">
        <w:rPr>
          <w:rFonts w:ascii="Arial" w:hAnsi="Arial" w:cs="Arial"/>
          <w:sz w:val="22"/>
          <w:szCs w:val="22"/>
          <w:lang w:val="en-GB"/>
        </w:rPr>
        <w:lastRenderedPageBreak/>
        <w:t>Document Control</w:t>
      </w:r>
    </w:p>
    <w:p w:rsidR="007208B6" w:rsidRPr="00C964F7" w:rsidRDefault="007208B6" w:rsidP="007208B6">
      <w:pPr>
        <w:rPr>
          <w:rFonts w:ascii="Arial" w:hAnsi="Arial" w:cs="Arial"/>
          <w:sz w:val="22"/>
          <w:szCs w:val="22"/>
        </w:rPr>
      </w:pPr>
    </w:p>
    <w:p w:rsidR="007208B6" w:rsidRPr="00E45FB2" w:rsidRDefault="007208B6" w:rsidP="007208B6">
      <w:pPr>
        <w:rPr>
          <w:rFonts w:ascii="Arial" w:hAnsi="Arial" w:cs="Arial"/>
          <w:sz w:val="22"/>
          <w:szCs w:val="22"/>
        </w:rPr>
      </w:pPr>
      <w:r w:rsidRPr="00E45FB2">
        <w:rPr>
          <w:rFonts w:ascii="Arial" w:hAnsi="Arial" w:cs="Arial"/>
          <w:sz w:val="22"/>
          <w:szCs w:val="22"/>
        </w:rPr>
        <w:t>Distribution</w:t>
      </w:r>
    </w:p>
    <w:p w:rsidR="007208B6" w:rsidRDefault="007208B6" w:rsidP="007208B6">
      <w:pPr>
        <w:rPr>
          <w:rFonts w:ascii="Arial" w:hAnsi="Arial" w:cs="Arial"/>
          <w:sz w:val="22"/>
          <w:szCs w:val="22"/>
        </w:rPr>
      </w:pPr>
    </w:p>
    <w:p w:rsidR="00673CCA" w:rsidRDefault="00673CCA" w:rsidP="007208B6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5"/>
        <w:gridCol w:w="5105"/>
      </w:tblGrid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DFRP-64.7</w:t>
            </w:r>
          </w:p>
        </w:tc>
      </w:tr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</w:t>
            </w:r>
          </w:p>
        </w:tc>
      </w:tr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 '''''''''''''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 ''''''''''''</w:t>
            </w:r>
          </w:p>
        </w:tc>
      </w:tr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Owner: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DFR HQ Commercial</w:t>
            </w:r>
          </w:p>
        </w:tc>
      </w:tr>
      <w:tr w:rsidR="00673CCA" w:rsidRPr="00B77EA1" w:rsidTr="00673CCA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 xml:space="preserve">Reviewed By: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 xml:space="preserve">DFR HQ Commercial / Capita </w:t>
            </w:r>
            <w:r w:rsidR="0030193A" w:rsidRPr="00E45FB2">
              <w:rPr>
                <w:rFonts w:ascii="Arial" w:hAnsi="Arial" w:cs="Arial"/>
                <w:sz w:val="22"/>
                <w:szCs w:val="22"/>
              </w:rPr>
              <w:t>Business Services Ltd</w:t>
            </w:r>
          </w:p>
        </w:tc>
      </w:tr>
    </w:tbl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Pr="00C964F7" w:rsidRDefault="00C964F7" w:rsidP="00673CCA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 '''''''''''''''''</w:t>
      </w: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620"/>
        <w:gridCol w:w="2288"/>
        <w:gridCol w:w="4082"/>
      </w:tblGrid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 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 xml:space="preserve">'''''''''''''''''''''' '''' ''''''''''''''''''''''''' '''''''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 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 '''''''''''''''''''''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jc w:val="both"/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 '''''''''''''''''''''' '' ''''''''''''''''''''' ''''''''''''''''''''' ''''''''''''''''''''''' '''''''''' '''''''''''''''''''''''' '''' '''''''''''''' ''''''''''''''''''''''' '''''''''''''''''''''''' '''''''''''''' '''''''''' ''''''''''''' '''''''''''''''''''' ''''''''''''''''''' ''''''''''''''''''''''''''' '''''''''''''''  '''''' ''''''''' '''''''''</w:t>
            </w:r>
          </w:p>
        </w:tc>
      </w:tr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 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  <w:lang w:val="fr-FR"/>
              </w:rPr>
              <w:t>''''''''''''''''''''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 '''''''''''''''' '''' '''''''''''''''''''' ''''''''''''''''''''' '''''''''''''''''''' ''''''''''''''''''''''''''''' '''''''''''''''''''''''''''''''</w:t>
            </w:r>
          </w:p>
        </w:tc>
      </w:tr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CCA" w:rsidRPr="00B77EA1" w:rsidTr="00673CCA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</w:t>
      </w: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C964F7" w:rsidP="006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 '''''''''''''''''''''''' '''''''''''''''''' ''''''' '''''''''''''''''''' ''''''''''''''''''''''''</w:t>
      </w:r>
      <w:r w:rsidR="00673CCA">
        <w:rPr>
          <w:rFonts w:ascii="Arial" w:hAnsi="Arial" w:cs="Arial"/>
          <w:sz w:val="22"/>
          <w:szCs w:val="22"/>
        </w:rPr>
        <w:t xml:space="preserve">. </w:t>
      </w:r>
    </w:p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9"/>
        <w:gridCol w:w="3001"/>
        <w:gridCol w:w="2200"/>
      </w:tblGrid>
      <w:tr w:rsidR="00673CCA" w:rsidRPr="00B77EA1" w:rsidTr="00673CCA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</w:t>
            </w:r>
          </w:p>
        </w:tc>
      </w:tr>
      <w:tr w:rsidR="00673CCA" w:rsidRPr="00B77EA1" w:rsidTr="00673CCA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 '''''''' ''''''''''''''''''''''''''' '''''''''''''' ''''''''''''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73CCA" w:rsidRPr="00C964F7" w:rsidRDefault="00C964F7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3CCA" w:rsidRPr="00C964F7" w:rsidRDefault="00673C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CCA" w:rsidRDefault="00673CCA" w:rsidP="00673CCA">
      <w:pPr>
        <w:rPr>
          <w:rFonts w:ascii="Arial" w:hAnsi="Arial" w:cs="Arial"/>
          <w:sz w:val="22"/>
          <w:szCs w:val="22"/>
        </w:rPr>
      </w:pPr>
    </w:p>
    <w:p w:rsidR="00673CCA" w:rsidRDefault="00673CCA" w:rsidP="007208B6">
      <w:pPr>
        <w:rPr>
          <w:rFonts w:ascii="Arial" w:hAnsi="Arial" w:cs="Arial"/>
          <w:sz w:val="22"/>
          <w:szCs w:val="22"/>
        </w:rPr>
      </w:pPr>
    </w:p>
    <w:p w:rsidR="007208B6" w:rsidRPr="005C024A" w:rsidRDefault="007208B6" w:rsidP="007208B6">
      <w:pPr>
        <w:rPr>
          <w:rFonts w:ascii="Arial" w:hAnsi="Arial" w:cs="Arial"/>
          <w:sz w:val="22"/>
          <w:szCs w:val="22"/>
        </w:rPr>
      </w:pPr>
    </w:p>
    <w:p w:rsidR="007208B6" w:rsidRPr="00E45FB2" w:rsidRDefault="007208B6" w:rsidP="007208B6">
      <w:pPr>
        <w:rPr>
          <w:rFonts w:ascii="Arial" w:hAnsi="Arial" w:cs="Arial"/>
          <w:sz w:val="22"/>
          <w:szCs w:val="22"/>
        </w:rPr>
      </w:pPr>
      <w:r w:rsidRPr="00E45FB2">
        <w:rPr>
          <w:rFonts w:ascii="Arial" w:hAnsi="Arial" w:cs="Arial"/>
          <w:sz w:val="22"/>
          <w:szCs w:val="22"/>
        </w:rPr>
        <w:t>Related Documents</w:t>
      </w:r>
    </w:p>
    <w:p w:rsidR="007208B6" w:rsidRPr="005C024A" w:rsidRDefault="007208B6" w:rsidP="007208B6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7208B6" w:rsidRPr="00B77EA1" w:rsidTr="007208B6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C964F7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  <w:r w:rsidRPr="00E45FB2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C964F7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8B6" w:rsidRPr="00B77EA1" w:rsidTr="007208B6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C964F7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08B6" w:rsidRPr="00C964F7" w:rsidRDefault="007208B6" w:rsidP="00720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7208B6" w:rsidRPr="005C024A" w:rsidSect="003B20B0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797" w:bottom="1440" w:left="1440" w:header="539" w:footer="386" w:gutter="0"/>
          <w:pgNumType w:fmt="lowerRoman" w:start="1"/>
          <w:cols w:space="708"/>
          <w:docGrid w:linePitch="360"/>
        </w:sect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024A">
        <w:rPr>
          <w:rFonts w:ascii="Arial" w:hAnsi="Arial" w:cs="Arial"/>
          <w:b/>
          <w:sz w:val="22"/>
          <w:szCs w:val="22"/>
          <w:u w:val="single"/>
        </w:rPr>
        <w:lastRenderedPageBreak/>
        <w:t>Content</w:t>
      </w:r>
    </w:p>
    <w:p w:rsidR="007208B6" w:rsidRPr="005C024A" w:rsidRDefault="007208B6" w:rsidP="007208B6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5535"/>
        <w:gridCol w:w="1214"/>
      </w:tblGrid>
      <w:tr w:rsidR="007208B6" w:rsidRPr="005C024A" w:rsidTr="007208B6">
        <w:tc>
          <w:tcPr>
            <w:tcW w:w="1305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0000FF"/>
          </w:tcPr>
          <w:p w:rsidR="007208B6" w:rsidRPr="005C024A" w:rsidRDefault="007208B6" w:rsidP="007208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024A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7208B6" w:rsidRPr="005C024A" w:rsidTr="007208B6">
        <w:tc>
          <w:tcPr>
            <w:tcW w:w="1305" w:type="dxa"/>
          </w:tcPr>
          <w:p w:rsidR="00B60BBB" w:rsidRPr="00B60BBB" w:rsidRDefault="00B60BBB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7208B6" w:rsidRPr="00B60BBB" w:rsidRDefault="00B60BBB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Third Party Public and Products Liability Insurance</w:t>
            </w:r>
          </w:p>
        </w:tc>
        <w:tc>
          <w:tcPr>
            <w:tcW w:w="1214" w:type="dxa"/>
          </w:tcPr>
          <w:p w:rsidR="007208B6" w:rsidRPr="005C024A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7208B6" w:rsidRPr="005C024A" w:rsidTr="007208B6">
        <w:tc>
          <w:tcPr>
            <w:tcW w:w="1305" w:type="dxa"/>
          </w:tcPr>
          <w:p w:rsidR="007208B6" w:rsidRPr="00B60BBB" w:rsidRDefault="00B60BBB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7208B6" w:rsidRPr="00B60BBB" w:rsidRDefault="00B60BBB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Professional Indemnity Insurance</w:t>
            </w:r>
          </w:p>
        </w:tc>
        <w:tc>
          <w:tcPr>
            <w:tcW w:w="1214" w:type="dxa"/>
          </w:tcPr>
          <w:p w:rsidR="007208B6" w:rsidRPr="005C024A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7208B6" w:rsidRPr="005C024A" w:rsidTr="007208B6">
        <w:tc>
          <w:tcPr>
            <w:tcW w:w="1305" w:type="dxa"/>
          </w:tcPr>
          <w:p w:rsidR="007208B6" w:rsidRPr="00B60BBB" w:rsidRDefault="00B60BBB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:rsidR="007208B6" w:rsidRPr="00B60BBB" w:rsidRDefault="00B60BBB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Property Damage "All Risks" Insurance</w:t>
            </w:r>
          </w:p>
        </w:tc>
        <w:tc>
          <w:tcPr>
            <w:tcW w:w="1214" w:type="dxa"/>
          </w:tcPr>
          <w:p w:rsidR="007208B6" w:rsidRPr="005C024A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056BA" w:rsidRPr="005C024A" w:rsidTr="007208B6">
        <w:tc>
          <w:tcPr>
            <w:tcW w:w="1305" w:type="dxa"/>
          </w:tcPr>
          <w:p w:rsidR="008056BA" w:rsidRPr="00B60BBB" w:rsidRDefault="00B60BBB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35" w:type="dxa"/>
          </w:tcPr>
          <w:p w:rsidR="008056BA" w:rsidRPr="00B60BBB" w:rsidRDefault="00B60BBB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Motor Vehicle Insurance</w:t>
            </w:r>
          </w:p>
        </w:tc>
        <w:tc>
          <w:tcPr>
            <w:tcW w:w="1214" w:type="dxa"/>
          </w:tcPr>
          <w:p w:rsidR="008056BA" w:rsidRPr="005C024A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56BA" w:rsidRPr="005C024A" w:rsidTr="007208B6">
        <w:tc>
          <w:tcPr>
            <w:tcW w:w="1305" w:type="dxa"/>
          </w:tcPr>
          <w:p w:rsidR="008056BA" w:rsidRPr="00B60BBB" w:rsidRDefault="00B60BBB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35" w:type="dxa"/>
          </w:tcPr>
          <w:p w:rsidR="008056BA" w:rsidRPr="00B60BBB" w:rsidRDefault="00B60BBB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B60BBB">
              <w:rPr>
                <w:rFonts w:ascii="Arial" w:hAnsi="Arial" w:cs="Arial"/>
                <w:sz w:val="22"/>
                <w:szCs w:val="22"/>
              </w:rPr>
              <w:t xml:space="preserve">Compulsory </w:t>
            </w:r>
            <w:r w:rsidR="00CA210F">
              <w:rPr>
                <w:rFonts w:ascii="Arial" w:hAnsi="Arial" w:cs="Arial"/>
                <w:sz w:val="22"/>
                <w:szCs w:val="22"/>
              </w:rPr>
              <w:t>I</w:t>
            </w:r>
            <w:r w:rsidRPr="00B60BBB">
              <w:rPr>
                <w:rFonts w:ascii="Arial" w:hAnsi="Arial" w:cs="Arial"/>
                <w:sz w:val="22"/>
                <w:szCs w:val="22"/>
              </w:rPr>
              <w:t>nsurances</w:t>
            </w:r>
          </w:p>
        </w:tc>
        <w:tc>
          <w:tcPr>
            <w:tcW w:w="1214" w:type="dxa"/>
          </w:tcPr>
          <w:p w:rsidR="008056BA" w:rsidRPr="005C024A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34414" w:rsidRPr="005C024A" w:rsidTr="007208B6">
        <w:tc>
          <w:tcPr>
            <w:tcW w:w="1305" w:type="dxa"/>
          </w:tcPr>
          <w:p w:rsidR="00034414" w:rsidRPr="00B60BBB" w:rsidRDefault="00FE7919" w:rsidP="00B60B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35" w:type="dxa"/>
          </w:tcPr>
          <w:p w:rsidR="00034414" w:rsidRPr="00B60BBB" w:rsidRDefault="00FE7919" w:rsidP="00B60BBB">
            <w:pPr>
              <w:rPr>
                <w:rFonts w:ascii="Arial" w:hAnsi="Arial" w:cs="Arial"/>
                <w:sz w:val="22"/>
                <w:szCs w:val="22"/>
              </w:rPr>
            </w:pPr>
            <w:r w:rsidRPr="006B5BCD">
              <w:rPr>
                <w:rFonts w:ascii="Arial" w:hAnsi="Arial" w:cs="Arial"/>
                <w:sz w:val="22"/>
                <w:szCs w:val="22"/>
              </w:rPr>
              <w:t>Aviation Third Party Liability Insurance</w:t>
            </w:r>
          </w:p>
        </w:tc>
        <w:tc>
          <w:tcPr>
            <w:tcW w:w="1214" w:type="dxa"/>
          </w:tcPr>
          <w:p w:rsidR="00034414" w:rsidRDefault="00FE7919" w:rsidP="007208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6A95" w:rsidRPr="005C024A" w:rsidRDefault="000A6A95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208B6" w:rsidRPr="005C024A" w:rsidRDefault="007208B6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404F9" w:rsidRDefault="00D404F9" w:rsidP="007208B6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D404F9" w:rsidSect="00174460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/>
          <w:pgMar w:top="1440" w:right="1797" w:bottom="1440" w:left="1440" w:header="709" w:footer="709" w:gutter="0"/>
          <w:pgNumType w:fmt="lowerRoman" w:start="1"/>
          <w:cols w:space="708"/>
          <w:docGrid w:linePitch="360"/>
        </w:sectPr>
      </w:pPr>
    </w:p>
    <w:p w:rsidR="00CA210F" w:rsidRPr="00CA210F" w:rsidRDefault="00CA210F" w:rsidP="003B20B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1</w:t>
      </w:r>
      <w:r w:rsidRPr="00CA210F">
        <w:rPr>
          <w:rFonts w:ascii="Arial" w:hAnsi="Arial" w:cs="Arial"/>
          <w:sz w:val="22"/>
          <w:szCs w:val="22"/>
        </w:rPr>
        <w:tab/>
      </w:r>
      <w:r w:rsidRPr="00174460">
        <w:rPr>
          <w:rFonts w:ascii="Arial" w:hAnsi="Arial" w:cs="Arial"/>
          <w:b/>
          <w:sz w:val="22"/>
          <w:szCs w:val="22"/>
          <w:u w:val="single"/>
        </w:rPr>
        <w:t>Third Party Public and Products Liability Insurance</w:t>
      </w:r>
      <w:r w:rsidRPr="00CA210F">
        <w:rPr>
          <w:rFonts w:ascii="Arial" w:hAnsi="Arial" w:cs="Arial"/>
          <w:b/>
          <w:sz w:val="22"/>
          <w:szCs w:val="22"/>
        </w:rPr>
        <w:t xml:space="preserve"> </w:t>
      </w:r>
      <w:r w:rsidR="00040F60">
        <w:rPr>
          <w:rFonts w:ascii="Arial" w:hAnsi="Arial" w:cs="Arial"/>
          <w:b/>
          <w:sz w:val="22"/>
          <w:szCs w:val="22"/>
        </w:rPr>
        <w:t>{S</w:t>
      </w:r>
      <w:r w:rsidR="00366DF4">
        <w:rPr>
          <w:rFonts w:ascii="Arial" w:hAnsi="Arial" w:cs="Arial"/>
          <w:b/>
          <w:sz w:val="22"/>
          <w:szCs w:val="22"/>
        </w:rPr>
        <w:t>20.1}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1.1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Insured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Contractor.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1.2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Interest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 xml:space="preserve">To indemnify the Insured in respect of all sums which the Insured shall become legally liable to pay, </w:t>
      </w:r>
      <w:r w:rsidRPr="00DF4752">
        <w:rPr>
          <w:rFonts w:ascii="Arial" w:hAnsi="Arial" w:cs="Arial"/>
          <w:sz w:val="22"/>
          <w:szCs w:val="22"/>
        </w:rPr>
        <w:t>whether contractually or otherwise (</w:t>
      </w:r>
      <w:r w:rsidRPr="00CA210F">
        <w:rPr>
          <w:rFonts w:ascii="Arial" w:hAnsi="Arial" w:cs="Arial"/>
          <w:sz w:val="22"/>
          <w:szCs w:val="22"/>
        </w:rPr>
        <w:t>including claimant's costs and expenses) as damages in respect of accidental: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1.2.1</w:t>
      </w:r>
      <w:r w:rsidRPr="00CA210F">
        <w:rPr>
          <w:rFonts w:ascii="Arial" w:hAnsi="Arial" w:cs="Arial"/>
          <w:sz w:val="22"/>
          <w:szCs w:val="22"/>
        </w:rPr>
        <w:tab/>
        <w:t>death or bodily injury to or sickness, illness or disease contracted by any person;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1.2.2</w:t>
      </w:r>
      <w:r w:rsidRPr="00CA210F">
        <w:rPr>
          <w:rFonts w:ascii="Arial" w:hAnsi="Arial" w:cs="Arial"/>
          <w:sz w:val="22"/>
          <w:szCs w:val="22"/>
        </w:rPr>
        <w:tab/>
        <w:t>loss of or damage to property;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happening during the Period of Insurance and arising out of or in connection with the provision of the Services and in connection with the Contract.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1.3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Limit of indemnity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 '''''''' ''''''''''''''' ''''''''''''''''''' '''''''''''''''''''''''''''''''''</w:t>
      </w:r>
      <w:r w:rsidRPr="00CA210F">
        <w:rPr>
          <w:rFonts w:ascii="Arial" w:hAnsi="Arial" w:cs="Arial"/>
          <w:sz w:val="22"/>
          <w:szCs w:val="22"/>
        </w:rPr>
        <w:t xml:space="preserve"> in respect of any one occurrence, the number of occurrences being unlimited, but 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 '''''''' ''''''''''''''' '''''''''''''''' ''''''''''''''''''''''''''''''</w:t>
      </w:r>
      <w:r w:rsidRPr="00CA210F">
        <w:rPr>
          <w:rFonts w:ascii="Arial" w:hAnsi="Arial" w:cs="Arial"/>
          <w:sz w:val="22"/>
          <w:szCs w:val="22"/>
        </w:rPr>
        <w:t xml:space="preserve"> any one occurrence and in the aggregate per annum in respect of products and pollution liability.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1.4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Territorial limits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Worldwide.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1.5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Period of insurance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b/>
          <w:sz w:val="22"/>
          <w:szCs w:val="22"/>
        </w:rPr>
        <w:tab/>
      </w:r>
      <w:r w:rsidRPr="00CA210F">
        <w:rPr>
          <w:rFonts w:ascii="Arial" w:hAnsi="Arial" w:cs="Arial"/>
          <w:sz w:val="22"/>
          <w:szCs w:val="22"/>
        </w:rPr>
        <w:t xml:space="preserve">From the </w:t>
      </w:r>
      <w:r w:rsidR="0005431D">
        <w:rPr>
          <w:rFonts w:ascii="Arial" w:hAnsi="Arial" w:cs="Arial"/>
          <w:sz w:val="22"/>
          <w:szCs w:val="22"/>
        </w:rPr>
        <w:t>Contract Award Date</w:t>
      </w:r>
      <w:r w:rsidRPr="00CA210F">
        <w:rPr>
          <w:rFonts w:ascii="Arial" w:hAnsi="Arial" w:cs="Arial"/>
          <w:sz w:val="22"/>
          <w:szCs w:val="22"/>
        </w:rPr>
        <w:t xml:space="preserve"> for the duration of the Contract and renewable on an annual basis unless agreed otherwise.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1.6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Cover features and extensions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1.6.1</w:t>
      </w: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 ''''' '''''''''''''''''''''''' ''''''''''''''''''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1.6.2</w:t>
      </w: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 ''''''''''''''''''''' ''''''''''''''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1.6.3</w:t>
      </w:r>
      <w:r w:rsidRPr="00CA210F">
        <w:rPr>
          <w:rFonts w:ascii="Arial" w:hAnsi="Arial" w:cs="Arial"/>
          <w:sz w:val="22"/>
          <w:szCs w:val="22"/>
        </w:rPr>
        <w:tab/>
      </w:r>
      <w:r w:rsidR="00D324D7">
        <w:rPr>
          <w:rFonts w:ascii="Arial" w:hAnsi="Arial" w:cs="Arial"/>
          <w:sz w:val="22"/>
          <w:szCs w:val="22"/>
        </w:rPr>
        <w:t>NOT USED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1.6.4</w:t>
      </w: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 ''''''''''''' '''''''''''''''''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Principal exclusions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1.7.1</w:t>
      </w:r>
      <w:r w:rsidRPr="00CA210F">
        <w:rPr>
          <w:rFonts w:ascii="Arial" w:hAnsi="Arial" w:cs="Arial"/>
          <w:sz w:val="22"/>
          <w:szCs w:val="22"/>
        </w:rPr>
        <w:tab/>
      </w:r>
      <w:r w:rsidRPr="002134A6">
        <w:rPr>
          <w:rFonts w:ascii="Arial" w:hAnsi="Arial" w:cs="Arial"/>
          <w:sz w:val="22"/>
          <w:szCs w:val="22"/>
        </w:rPr>
        <w:t>War and related perils.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1.7.2</w:t>
      </w:r>
      <w:r w:rsidRPr="00CA210F">
        <w:rPr>
          <w:rFonts w:ascii="Arial" w:hAnsi="Arial" w:cs="Arial"/>
          <w:sz w:val="22"/>
          <w:szCs w:val="22"/>
        </w:rPr>
        <w:tab/>
      </w:r>
      <w:r w:rsidRPr="002134A6">
        <w:rPr>
          <w:rFonts w:ascii="Arial" w:hAnsi="Arial" w:cs="Arial"/>
          <w:sz w:val="22"/>
          <w:szCs w:val="22"/>
        </w:rPr>
        <w:t>Nuclear and radioactive risks</w:t>
      </w:r>
      <w:r w:rsidRPr="00CA210F">
        <w:rPr>
          <w:rFonts w:ascii="Arial" w:hAnsi="Arial" w:cs="Arial"/>
          <w:sz w:val="22"/>
          <w:szCs w:val="22"/>
        </w:rPr>
        <w:t>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1.7.3</w:t>
      </w:r>
      <w:r w:rsidRPr="00CA210F">
        <w:rPr>
          <w:rFonts w:ascii="Arial" w:hAnsi="Arial" w:cs="Arial"/>
          <w:sz w:val="22"/>
          <w:szCs w:val="22"/>
        </w:rPr>
        <w:tab/>
      </w:r>
      <w:r w:rsidRPr="002134A6">
        <w:rPr>
          <w:rFonts w:ascii="Arial" w:hAnsi="Arial" w:cs="Arial"/>
          <w:sz w:val="22"/>
          <w:szCs w:val="22"/>
        </w:rPr>
        <w:t>Liability for death, illness, disease or bodily injury sustained by employees of the Insured arising out of the course of their employment.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1.7.4</w:t>
      </w:r>
      <w:r w:rsidRPr="00CA210F">
        <w:rPr>
          <w:rFonts w:ascii="Arial" w:hAnsi="Arial" w:cs="Arial"/>
          <w:sz w:val="22"/>
          <w:szCs w:val="22"/>
        </w:rPr>
        <w:tab/>
        <w:t>Liability arising out of the use of mechanically propelled vehicles whilst required to be compulsorily insured by legislation in respect of such vehicles.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1.7.5</w:t>
      </w:r>
      <w:r w:rsidRPr="00CA210F">
        <w:rPr>
          <w:rFonts w:ascii="Arial" w:hAnsi="Arial" w:cs="Arial"/>
          <w:sz w:val="22"/>
          <w:szCs w:val="22"/>
        </w:rPr>
        <w:tab/>
        <w:t>Liability in respect of predetermined penalties or liquidated damages imposed under any contract entered into by the Insured.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1.7.6</w:t>
      </w:r>
      <w:r w:rsidRPr="00CA210F">
        <w:rPr>
          <w:rFonts w:ascii="Arial" w:hAnsi="Arial" w:cs="Arial"/>
          <w:sz w:val="22"/>
          <w:szCs w:val="22"/>
        </w:rPr>
        <w:tab/>
        <w:t>Liability arising out of technical or professional advice other than in respect of death or bodily injury to persons or damage to third party property.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1.7.7</w:t>
      </w:r>
      <w:r w:rsidRPr="00CA210F">
        <w:rPr>
          <w:rFonts w:ascii="Arial" w:hAnsi="Arial" w:cs="Arial"/>
          <w:sz w:val="22"/>
          <w:szCs w:val="22"/>
        </w:rPr>
        <w:tab/>
        <w:t>Liability arising from the ownership, possession or use of any aircraft or marine vessel.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1.7.8</w:t>
      </w:r>
      <w:r w:rsidRPr="00CA210F">
        <w:rPr>
          <w:rFonts w:ascii="Arial" w:hAnsi="Arial" w:cs="Arial"/>
          <w:sz w:val="22"/>
          <w:szCs w:val="22"/>
        </w:rPr>
        <w:tab/>
        <w:t>Liability arising from seepage and pollution unless caused by a sudden, unintended and unexpected occurrence.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1.8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Maximum deductible threshold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 xml:space="preserve">Not to 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 '''''''''''' '''''''''' ''''''''''''''''''' ''''''''''''''''''</w:t>
      </w:r>
      <w:r w:rsidRPr="00CA210F">
        <w:rPr>
          <w:rFonts w:ascii="Arial" w:hAnsi="Arial" w:cs="Arial"/>
          <w:sz w:val="22"/>
          <w:szCs w:val="22"/>
        </w:rPr>
        <w:t xml:space="preserve"> for each and every third party property damage claim (personal injury claims to be paid in full).</w:t>
      </w:r>
    </w:p>
    <w:p w:rsidR="00CA210F" w:rsidRPr="00CA210F" w:rsidRDefault="00CA210F" w:rsidP="003B20B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</w:t>
      </w:r>
      <w:r w:rsidRPr="00CA210F">
        <w:rPr>
          <w:rFonts w:ascii="Arial" w:hAnsi="Arial" w:cs="Arial"/>
          <w:sz w:val="22"/>
          <w:szCs w:val="22"/>
        </w:rPr>
        <w:tab/>
      </w:r>
      <w:r w:rsidRPr="00174460">
        <w:rPr>
          <w:rFonts w:ascii="Arial" w:hAnsi="Arial" w:cs="Arial"/>
          <w:b/>
          <w:sz w:val="22"/>
          <w:szCs w:val="22"/>
          <w:u w:val="single"/>
        </w:rPr>
        <w:t>Professional Indemnity Insurance</w:t>
      </w:r>
      <w:r w:rsidR="00366D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0F60">
        <w:rPr>
          <w:rFonts w:ascii="Arial" w:hAnsi="Arial" w:cs="Arial"/>
          <w:b/>
          <w:sz w:val="22"/>
          <w:szCs w:val="22"/>
          <w:u w:val="single"/>
        </w:rPr>
        <w:t>{S</w:t>
      </w:r>
      <w:r w:rsidR="00366DF4">
        <w:rPr>
          <w:rFonts w:ascii="Arial" w:hAnsi="Arial" w:cs="Arial"/>
          <w:b/>
          <w:sz w:val="22"/>
          <w:szCs w:val="22"/>
          <w:u w:val="single"/>
        </w:rPr>
        <w:t>20.2}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2.1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Insured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Contractor.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2.2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Interest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To indemnify the Insured for all sums which the Insured shall become legally liable to pay (including claimants' costs and expenses) as a result of claims first made against the Insured during the period of insurance by reason of any negligent act, error and/or omission arising from or in connection with the advice, design, specification or professional services in connection with the provision of the Services and in connection with the Contract.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2.3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Limit of indemnity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'''''''''''''''' ''''''''''''''''' ''''''''''''''''''''''''''''''</w:t>
      </w:r>
      <w:r w:rsidRPr="00CA210F">
        <w:rPr>
          <w:rFonts w:ascii="Arial" w:hAnsi="Arial" w:cs="Arial"/>
          <w:sz w:val="22"/>
          <w:szCs w:val="22"/>
        </w:rPr>
        <w:t xml:space="preserve"> in respect of any one and in the aggregate per </w:t>
      </w:r>
      <w:r w:rsidRPr="00DF4752">
        <w:rPr>
          <w:rFonts w:ascii="Arial" w:hAnsi="Arial" w:cs="Arial"/>
          <w:sz w:val="22"/>
          <w:szCs w:val="22"/>
        </w:rPr>
        <w:t>annum, exclusive of defence costs which are payable in addition</w:t>
      </w:r>
      <w:r w:rsidRPr="00CA210F">
        <w:rPr>
          <w:rFonts w:ascii="Arial" w:hAnsi="Arial" w:cs="Arial"/>
          <w:sz w:val="22"/>
          <w:szCs w:val="22"/>
        </w:rPr>
        <w:t>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2.4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Territorial limits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Worldwide.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2.5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Period of insurance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b/>
          <w:sz w:val="22"/>
          <w:szCs w:val="22"/>
        </w:rPr>
        <w:tab/>
      </w:r>
      <w:r w:rsidRPr="00CA210F">
        <w:rPr>
          <w:rFonts w:ascii="Arial" w:hAnsi="Arial" w:cs="Arial"/>
          <w:sz w:val="22"/>
          <w:szCs w:val="22"/>
        </w:rPr>
        <w:t xml:space="preserve">From the </w:t>
      </w:r>
      <w:r w:rsidR="0005431D">
        <w:rPr>
          <w:rFonts w:ascii="Arial" w:hAnsi="Arial" w:cs="Arial"/>
          <w:sz w:val="22"/>
          <w:szCs w:val="22"/>
        </w:rPr>
        <w:t>Contract Award Date</w:t>
      </w:r>
      <w:r w:rsidRPr="00CA210F">
        <w:rPr>
          <w:rFonts w:ascii="Arial" w:hAnsi="Arial" w:cs="Arial"/>
          <w:sz w:val="22"/>
          <w:szCs w:val="22"/>
        </w:rPr>
        <w:t xml:space="preserve"> and renewable on an annual basis unless agreed otherwise (a) throughout the period of the Contract or until earlier termination of this Contract and (b) for a period of six (6) years thereafter.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2.6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Cover features and extensions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2.6.1</w:t>
      </w:r>
      <w:r w:rsidRPr="00CA210F">
        <w:rPr>
          <w:rFonts w:ascii="Arial" w:hAnsi="Arial" w:cs="Arial"/>
          <w:sz w:val="22"/>
          <w:szCs w:val="22"/>
        </w:rPr>
        <w:tab/>
        <w:t>Retroactive cover to apply to any claims made policy wording in respect of this Contract or retroactive date to be no later than the Initial Operating Capability.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2.6.2</w:t>
      </w:r>
      <w:r w:rsidRPr="00CA210F">
        <w:rPr>
          <w:rFonts w:ascii="Arial" w:hAnsi="Arial" w:cs="Arial"/>
          <w:sz w:val="22"/>
          <w:szCs w:val="22"/>
        </w:rPr>
        <w:tab/>
        <w:t>Documents, plans and computer records extension.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2.7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 xml:space="preserve">Principal exclusions 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2.7.1</w:t>
      </w:r>
      <w:r w:rsidRPr="00CA210F">
        <w:rPr>
          <w:rFonts w:ascii="Arial" w:hAnsi="Arial" w:cs="Arial"/>
          <w:sz w:val="22"/>
          <w:szCs w:val="22"/>
        </w:rPr>
        <w:tab/>
        <w:t>War and related perils.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2.7.2</w:t>
      </w:r>
      <w:r w:rsidRPr="00CA210F">
        <w:rPr>
          <w:rFonts w:ascii="Arial" w:hAnsi="Arial" w:cs="Arial"/>
          <w:sz w:val="22"/>
          <w:szCs w:val="22"/>
        </w:rPr>
        <w:tab/>
        <w:t>Nuclear and radioactive risks.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2.8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Maximum deductible threshold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 ''''' '''''''''''''''' '''''''''''''''''''''''' '''''''''' ''''''''''''''''''''' '''''''''''''''''''''''' '''''''''''''''''''</w:t>
      </w:r>
      <w:r w:rsidR="00D324D7">
        <w:rPr>
          <w:rFonts w:ascii="Arial" w:hAnsi="Arial" w:cs="Arial"/>
          <w:sz w:val="22"/>
          <w:szCs w:val="22"/>
        </w:rPr>
        <w:t xml:space="preserve">) </w:t>
      </w:r>
      <w:r w:rsidRPr="00CA210F">
        <w:rPr>
          <w:rFonts w:ascii="Arial" w:hAnsi="Arial" w:cs="Arial"/>
          <w:sz w:val="22"/>
          <w:szCs w:val="22"/>
        </w:rPr>
        <w:t>for each and every claim.</w:t>
      </w:r>
    </w:p>
    <w:p w:rsidR="00CA210F" w:rsidRPr="00CA210F" w:rsidRDefault="00CA210F" w:rsidP="003B20B0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</w:t>
      </w:r>
      <w:r w:rsidRPr="00CA210F">
        <w:rPr>
          <w:rFonts w:ascii="Arial" w:hAnsi="Arial" w:cs="Arial"/>
          <w:sz w:val="22"/>
          <w:szCs w:val="22"/>
        </w:rPr>
        <w:tab/>
      </w:r>
      <w:r w:rsidRPr="00174460">
        <w:rPr>
          <w:rFonts w:ascii="Arial" w:hAnsi="Arial" w:cs="Arial"/>
          <w:b/>
          <w:sz w:val="22"/>
          <w:szCs w:val="22"/>
          <w:u w:val="single"/>
        </w:rPr>
        <w:t>Property Damage "All Risks" Insurance</w:t>
      </w:r>
      <w:r w:rsidR="00366D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0F60">
        <w:rPr>
          <w:rFonts w:ascii="Arial" w:hAnsi="Arial" w:cs="Arial"/>
          <w:b/>
          <w:sz w:val="22"/>
          <w:szCs w:val="22"/>
          <w:u w:val="single"/>
        </w:rPr>
        <w:t>{S</w:t>
      </w:r>
      <w:r w:rsidR="00366DF4">
        <w:rPr>
          <w:rFonts w:ascii="Arial" w:hAnsi="Arial" w:cs="Arial"/>
          <w:b/>
          <w:sz w:val="22"/>
          <w:szCs w:val="22"/>
          <w:u w:val="single"/>
        </w:rPr>
        <w:t>20.3}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3.1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Insureds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3.1.1</w:t>
      </w:r>
      <w:r w:rsidRPr="00CA210F">
        <w:rPr>
          <w:rFonts w:ascii="Arial" w:hAnsi="Arial" w:cs="Arial"/>
          <w:sz w:val="22"/>
          <w:szCs w:val="22"/>
        </w:rPr>
        <w:tab/>
        <w:t>Contractor</w:t>
      </w:r>
      <w:r w:rsidR="00B510C1">
        <w:rPr>
          <w:rFonts w:ascii="Arial" w:hAnsi="Arial" w:cs="Arial"/>
          <w:sz w:val="22"/>
          <w:szCs w:val="22"/>
        </w:rPr>
        <w:t>;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3.1.2</w:t>
      </w:r>
      <w:r w:rsidRPr="00CA210F">
        <w:rPr>
          <w:rFonts w:ascii="Arial" w:hAnsi="Arial" w:cs="Arial"/>
          <w:sz w:val="22"/>
          <w:szCs w:val="22"/>
        </w:rPr>
        <w:tab/>
        <w:t>Authority</w:t>
      </w:r>
      <w:r w:rsidR="00B510C1">
        <w:rPr>
          <w:rFonts w:ascii="Arial" w:hAnsi="Arial" w:cs="Arial"/>
          <w:sz w:val="22"/>
          <w:szCs w:val="22"/>
        </w:rPr>
        <w:t>;</w:t>
      </w:r>
    </w:p>
    <w:p w:rsidR="00CA210F" w:rsidRPr="00CA210F" w:rsidRDefault="00CA210F" w:rsidP="0017446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each for their separate interests.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3.2</w:t>
      </w:r>
      <w:r w:rsidRPr="00CA210F">
        <w:rPr>
          <w:rFonts w:ascii="Arial" w:hAnsi="Arial" w:cs="Arial"/>
          <w:b/>
          <w:sz w:val="22"/>
          <w:szCs w:val="22"/>
        </w:rPr>
        <w:tab/>
        <w:t>Insured property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</w:r>
      <w:r w:rsidRPr="00061A60">
        <w:rPr>
          <w:rFonts w:ascii="Arial" w:hAnsi="Arial" w:cs="Arial"/>
          <w:sz w:val="22"/>
          <w:szCs w:val="22"/>
        </w:rPr>
        <w:t xml:space="preserve">Government Furnished </w:t>
      </w:r>
      <w:r w:rsidR="0005431D">
        <w:rPr>
          <w:rFonts w:ascii="Arial" w:hAnsi="Arial" w:cs="Arial"/>
          <w:sz w:val="22"/>
          <w:szCs w:val="22"/>
        </w:rPr>
        <w:t xml:space="preserve">Assets </w:t>
      </w:r>
      <w:r w:rsidR="009E0DEB">
        <w:rPr>
          <w:rFonts w:ascii="Arial" w:hAnsi="Arial" w:cs="Arial"/>
          <w:sz w:val="22"/>
          <w:szCs w:val="22"/>
        </w:rPr>
        <w:t>and other physical assets or equipment</w:t>
      </w:r>
      <w:r w:rsidR="00170834">
        <w:rPr>
          <w:rFonts w:ascii="Arial" w:hAnsi="Arial" w:cs="Arial"/>
          <w:sz w:val="22"/>
          <w:szCs w:val="22"/>
        </w:rPr>
        <w:t xml:space="preserve"> </w:t>
      </w:r>
      <w:r w:rsidR="009E0DEB">
        <w:rPr>
          <w:rFonts w:ascii="Arial" w:hAnsi="Arial" w:cs="Arial"/>
          <w:sz w:val="22"/>
          <w:szCs w:val="22"/>
        </w:rPr>
        <w:t>that are used by the Contractor in the delivery of the fire and rescue service.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3.3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Basis of coverage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"All Risks" of physical loss or damage to the Insured Property from any cause not excluded.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3.4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 xml:space="preserve">Sum insured 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i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At all times an amount not less than the total reinstatement or replacement value of the Insured Property plus provision to include other cover features and extensions, as appropriate.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3.5</w:t>
      </w:r>
      <w:r w:rsidRPr="00CA210F">
        <w:rPr>
          <w:rFonts w:ascii="Arial" w:hAnsi="Arial" w:cs="Arial"/>
          <w:b/>
          <w:sz w:val="22"/>
          <w:szCs w:val="22"/>
        </w:rPr>
        <w:tab/>
        <w:t>Territorial limits</w:t>
      </w:r>
    </w:p>
    <w:p w:rsidR="00CA210F" w:rsidRPr="00CA210F" w:rsidRDefault="00CA210F" w:rsidP="0017446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Worldwide.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3.6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Period of insurance</w:t>
      </w:r>
    </w:p>
    <w:p w:rsidR="00CA210F" w:rsidRPr="00CA210F" w:rsidRDefault="00CA210F" w:rsidP="0017446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From the Contract Award Date for the duration of the Contract (to the extent that there is relevant Insured Property) and renewable on an annual basis unless agreed otherwise.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Cover features and extensions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3.7.1</w:t>
      </w:r>
      <w:r w:rsidRPr="00CA210F">
        <w:rPr>
          <w:rFonts w:ascii="Arial" w:hAnsi="Arial" w:cs="Arial"/>
          <w:sz w:val="22"/>
          <w:szCs w:val="22"/>
        </w:rPr>
        <w:tab/>
        <w:t>Terrorism.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3.7.2</w:t>
      </w:r>
      <w:r w:rsidRPr="00CA210F">
        <w:rPr>
          <w:rFonts w:ascii="Arial" w:hAnsi="Arial" w:cs="Arial"/>
          <w:sz w:val="22"/>
          <w:szCs w:val="22"/>
        </w:rPr>
        <w:tab/>
        <w:t>Automatic reinstatement of sum insured.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3.7.3</w:t>
      </w:r>
      <w:r w:rsidRPr="00CA210F">
        <w:rPr>
          <w:rFonts w:ascii="Arial" w:hAnsi="Arial" w:cs="Arial"/>
          <w:sz w:val="22"/>
          <w:szCs w:val="22"/>
        </w:rPr>
        <w:tab/>
        <w:t>Capital additions clause.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3.7.4</w:t>
      </w:r>
      <w:r w:rsidRPr="00CA210F">
        <w:rPr>
          <w:rFonts w:ascii="Arial" w:hAnsi="Arial" w:cs="Arial"/>
          <w:sz w:val="22"/>
          <w:szCs w:val="22"/>
        </w:rPr>
        <w:tab/>
        <w:t>Seventy two (72) hour clause.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3.7.5</w:t>
      </w:r>
      <w:r w:rsidRPr="00CA210F">
        <w:rPr>
          <w:rFonts w:ascii="Arial" w:hAnsi="Arial" w:cs="Arial"/>
          <w:sz w:val="22"/>
          <w:szCs w:val="22"/>
        </w:rPr>
        <w:tab/>
        <w:t>European Union local authorities clause.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3.7.6</w:t>
      </w:r>
      <w:r w:rsidRPr="00CA210F">
        <w:rPr>
          <w:rFonts w:ascii="Arial" w:hAnsi="Arial" w:cs="Arial"/>
          <w:sz w:val="22"/>
          <w:szCs w:val="22"/>
        </w:rPr>
        <w:tab/>
        <w:t>Professional fees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3.7.7</w:t>
      </w:r>
      <w:r w:rsidRPr="00CA210F">
        <w:rPr>
          <w:rFonts w:ascii="Arial" w:hAnsi="Arial" w:cs="Arial"/>
          <w:sz w:val="22"/>
          <w:szCs w:val="22"/>
        </w:rPr>
        <w:tab/>
        <w:t>Debris removal.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3.7.8</w:t>
      </w:r>
      <w:r w:rsidRPr="00CA210F">
        <w:rPr>
          <w:rFonts w:ascii="Arial" w:hAnsi="Arial" w:cs="Arial"/>
          <w:sz w:val="22"/>
          <w:szCs w:val="22"/>
        </w:rPr>
        <w:tab/>
        <w:t>Repair/reinstatement basis of claims settlement with cash option for non-reinstatement.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3.7.9</w:t>
      </w:r>
      <w:r w:rsidRPr="00CA210F">
        <w:rPr>
          <w:rFonts w:ascii="Arial" w:hAnsi="Arial" w:cs="Arial"/>
          <w:sz w:val="22"/>
          <w:szCs w:val="22"/>
        </w:rPr>
        <w:tab/>
        <w:t>Plans and documents.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3.7.10</w:t>
      </w:r>
      <w:r w:rsidRPr="00CA210F">
        <w:rPr>
          <w:rFonts w:ascii="Arial" w:hAnsi="Arial" w:cs="Arial"/>
          <w:sz w:val="22"/>
          <w:szCs w:val="22"/>
        </w:rPr>
        <w:tab/>
        <w:t>Temporary off-site storage.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3.7.11</w:t>
      </w:r>
      <w:r w:rsidRPr="00CA210F">
        <w:rPr>
          <w:rFonts w:ascii="Arial" w:hAnsi="Arial" w:cs="Arial"/>
          <w:sz w:val="22"/>
          <w:szCs w:val="22"/>
        </w:rPr>
        <w:tab/>
      </w:r>
      <w:r w:rsidR="002966A2" w:rsidRPr="00DF4752">
        <w:rPr>
          <w:rFonts w:ascii="Arial" w:hAnsi="Arial" w:cs="Arial"/>
          <w:sz w:val="22"/>
          <w:szCs w:val="22"/>
        </w:rPr>
        <w:t>Interested Parties</w:t>
      </w:r>
      <w:r w:rsidR="00D324D7" w:rsidRPr="00DF4752">
        <w:rPr>
          <w:rFonts w:ascii="Arial" w:hAnsi="Arial" w:cs="Arial"/>
          <w:sz w:val="22"/>
          <w:szCs w:val="22"/>
        </w:rPr>
        <w:t xml:space="preserve"> </w:t>
      </w:r>
      <w:r w:rsidRPr="00DF4752">
        <w:rPr>
          <w:rFonts w:ascii="Arial" w:hAnsi="Arial" w:cs="Arial"/>
          <w:sz w:val="22"/>
          <w:szCs w:val="22"/>
        </w:rPr>
        <w:t>clause</w:t>
      </w:r>
      <w:r w:rsidR="00B510C1">
        <w:rPr>
          <w:rFonts w:ascii="Arial" w:hAnsi="Arial" w:cs="Arial"/>
          <w:sz w:val="22"/>
          <w:szCs w:val="22"/>
        </w:rPr>
        <w:t>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Principal exclusions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3.8.1</w:t>
      </w:r>
      <w:r w:rsidRPr="00CA210F">
        <w:rPr>
          <w:rFonts w:ascii="Arial" w:hAnsi="Arial" w:cs="Arial"/>
          <w:sz w:val="22"/>
          <w:szCs w:val="22"/>
        </w:rPr>
        <w:tab/>
        <w:t>War and related perils.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3.8.2</w:t>
      </w:r>
      <w:r w:rsidRPr="00CA210F">
        <w:rPr>
          <w:rFonts w:ascii="Arial" w:hAnsi="Arial" w:cs="Arial"/>
          <w:sz w:val="22"/>
          <w:szCs w:val="22"/>
        </w:rPr>
        <w:tab/>
        <w:t>Nuclear/radioactive risks.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3.8.3</w:t>
      </w:r>
      <w:r w:rsidRPr="00CA210F">
        <w:rPr>
          <w:rFonts w:ascii="Arial" w:hAnsi="Arial" w:cs="Arial"/>
          <w:sz w:val="22"/>
          <w:szCs w:val="22"/>
        </w:rPr>
        <w:tab/>
        <w:t>Pressure waves caused by aircraft and other aerial devices travelling at sonic or supersonic speeds.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3.8.4</w:t>
      </w:r>
      <w:r w:rsidRPr="00CA210F">
        <w:rPr>
          <w:rFonts w:ascii="Arial" w:hAnsi="Arial" w:cs="Arial"/>
          <w:sz w:val="22"/>
          <w:szCs w:val="22"/>
        </w:rPr>
        <w:tab/>
        <w:t>Wear, tear and gradual deterioration, latent defect, defective design, materials and workmanship but not excluding consequential damage resulting therefrom.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3.8.5</w:t>
      </w:r>
      <w:r w:rsidRPr="00CA210F">
        <w:rPr>
          <w:rFonts w:ascii="Arial" w:hAnsi="Arial" w:cs="Arial"/>
          <w:sz w:val="22"/>
          <w:szCs w:val="22"/>
        </w:rPr>
        <w:tab/>
        <w:t>Consequential financial losses.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3.8.6</w:t>
      </w:r>
      <w:r w:rsidRPr="00CA210F">
        <w:rPr>
          <w:rFonts w:ascii="Arial" w:hAnsi="Arial" w:cs="Arial"/>
          <w:sz w:val="22"/>
          <w:szCs w:val="22"/>
        </w:rPr>
        <w:tab/>
        <w:t>Cyber risks.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3.9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Maximum deductible threshold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 xml:space="preserve">Not to exceed 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 '''''''''''''''' '''''''''' ''''''''''''''''''''' ''''''''''''''''''''</w:t>
      </w:r>
      <w:r w:rsidRPr="00CA210F">
        <w:rPr>
          <w:rFonts w:ascii="Arial" w:hAnsi="Arial" w:cs="Arial"/>
          <w:sz w:val="22"/>
          <w:szCs w:val="22"/>
        </w:rPr>
        <w:t xml:space="preserve"> each and every claim.</w:t>
      </w:r>
    </w:p>
    <w:p w:rsidR="00CA210F" w:rsidRPr="00CA210F" w:rsidRDefault="00CA210F" w:rsidP="003B20B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</w:t>
      </w:r>
      <w:r w:rsidRPr="00CA210F">
        <w:rPr>
          <w:rFonts w:ascii="Arial" w:hAnsi="Arial" w:cs="Arial"/>
          <w:sz w:val="22"/>
          <w:szCs w:val="22"/>
        </w:rPr>
        <w:tab/>
      </w:r>
      <w:r w:rsidRPr="00174460">
        <w:rPr>
          <w:rFonts w:ascii="Arial" w:hAnsi="Arial" w:cs="Arial"/>
          <w:b/>
          <w:sz w:val="22"/>
          <w:szCs w:val="22"/>
          <w:u w:val="single"/>
        </w:rPr>
        <w:t>Motor Vehicle Insurance</w:t>
      </w:r>
      <w:r w:rsidR="00E07F53">
        <w:rPr>
          <w:rFonts w:ascii="Arial" w:hAnsi="Arial" w:cs="Arial"/>
          <w:b/>
          <w:sz w:val="22"/>
          <w:szCs w:val="22"/>
          <w:u w:val="single"/>
        </w:rPr>
        <w:t xml:space="preserve"> (for </w:t>
      </w:r>
      <w:r w:rsidR="00796D5E">
        <w:rPr>
          <w:rFonts w:ascii="Arial" w:hAnsi="Arial" w:cs="Arial"/>
          <w:b/>
          <w:sz w:val="22"/>
          <w:szCs w:val="22"/>
          <w:u w:val="single"/>
        </w:rPr>
        <w:t xml:space="preserve">all vehicles including </w:t>
      </w:r>
      <w:r w:rsidR="00E07F53">
        <w:rPr>
          <w:rFonts w:ascii="Arial" w:hAnsi="Arial" w:cs="Arial"/>
          <w:b/>
          <w:sz w:val="22"/>
          <w:szCs w:val="22"/>
          <w:u w:val="single"/>
        </w:rPr>
        <w:t>Legacy Fleet and New Fleet)</w:t>
      </w:r>
      <w:r w:rsidR="00366D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0F60">
        <w:rPr>
          <w:rFonts w:ascii="Arial" w:hAnsi="Arial" w:cs="Arial"/>
          <w:b/>
          <w:sz w:val="22"/>
          <w:szCs w:val="22"/>
          <w:u w:val="single"/>
        </w:rPr>
        <w:t>{S</w:t>
      </w:r>
      <w:r w:rsidR="00366DF4">
        <w:rPr>
          <w:rFonts w:ascii="Arial" w:hAnsi="Arial" w:cs="Arial"/>
          <w:b/>
          <w:sz w:val="22"/>
          <w:szCs w:val="22"/>
          <w:u w:val="single"/>
        </w:rPr>
        <w:t>20.4}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4.1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Insureds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4.1.1</w:t>
      </w:r>
      <w:r w:rsidRPr="00CA210F">
        <w:rPr>
          <w:rFonts w:ascii="Arial" w:hAnsi="Arial" w:cs="Arial"/>
          <w:sz w:val="22"/>
          <w:szCs w:val="22"/>
        </w:rPr>
        <w:tab/>
        <w:t>Contractor.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4.2</w:t>
      </w:r>
      <w:r w:rsidRPr="00CA210F">
        <w:rPr>
          <w:rFonts w:ascii="Arial" w:hAnsi="Arial" w:cs="Arial"/>
          <w:b/>
          <w:sz w:val="22"/>
          <w:szCs w:val="22"/>
        </w:rPr>
        <w:tab/>
        <w:t>Insured vehicles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ab/>
        <w:t>Any private car, commercial vehicle or special type vehicle the property of or leased, lent, hired to, or under the care, custody and control of the Contractor.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4.3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Basis of coverage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4.3.1</w:t>
      </w:r>
      <w:r w:rsidRPr="00CA210F">
        <w:rPr>
          <w:rFonts w:ascii="Arial" w:hAnsi="Arial" w:cs="Arial"/>
          <w:sz w:val="22"/>
          <w:szCs w:val="22"/>
        </w:rPr>
        <w:tab/>
        <w:t>Comprehensive motor insurance in respect of any Insured Vehicle which is used for or in connection with the Service.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4.3.2</w:t>
      </w:r>
      <w:r w:rsidRPr="00CA210F">
        <w:rPr>
          <w:rFonts w:ascii="Arial" w:hAnsi="Arial" w:cs="Arial"/>
          <w:sz w:val="22"/>
          <w:szCs w:val="22"/>
        </w:rPr>
        <w:tab/>
        <w:t>Third party only liability in respect of all other vehicles.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4.4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 xml:space="preserve">Usage 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4.4.1</w:t>
      </w:r>
      <w:r w:rsidRPr="00CA210F">
        <w:rPr>
          <w:rFonts w:ascii="Arial" w:hAnsi="Arial" w:cs="Arial"/>
          <w:sz w:val="22"/>
          <w:szCs w:val="22"/>
        </w:rPr>
        <w:tab/>
        <w:t>Social, domestic and pleasure purposes and the business of the Insured.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4.4.2</w:t>
      </w:r>
      <w:r w:rsidRPr="00CA210F">
        <w:rPr>
          <w:rFonts w:ascii="Arial" w:hAnsi="Arial" w:cs="Arial"/>
          <w:sz w:val="22"/>
          <w:szCs w:val="22"/>
        </w:rPr>
        <w:tab/>
        <w:t xml:space="preserve">Any person who is driving on the order or with the permission of the Insured. 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4.5</w:t>
      </w:r>
      <w:r w:rsidRPr="00CA210F">
        <w:rPr>
          <w:rFonts w:ascii="Arial" w:hAnsi="Arial" w:cs="Arial"/>
          <w:b/>
          <w:sz w:val="22"/>
          <w:szCs w:val="22"/>
        </w:rPr>
        <w:tab/>
        <w:t>Sum insured / limit of indemnity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4.5.1</w:t>
      </w:r>
      <w:r w:rsidRPr="00CA210F">
        <w:rPr>
          <w:rFonts w:ascii="Arial" w:hAnsi="Arial" w:cs="Arial"/>
          <w:sz w:val="22"/>
          <w:szCs w:val="22"/>
        </w:rPr>
        <w:tab/>
        <w:t>In respect of vehicle loss, damage or destruction, indemnity basis of settlement.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4.5.2</w:t>
      </w:r>
      <w:r w:rsidRPr="00CA210F">
        <w:rPr>
          <w:rFonts w:ascii="Arial" w:hAnsi="Arial" w:cs="Arial"/>
          <w:sz w:val="22"/>
          <w:szCs w:val="22"/>
        </w:rPr>
        <w:tab/>
        <w:t>In respect of third party death or bodily injury the limit of indemnity shall be unlimited any one occurrence the number of occurrences being unlimited in any annual period of insurance.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4.5.3</w:t>
      </w:r>
      <w:r w:rsidRPr="00CA210F">
        <w:rPr>
          <w:rFonts w:ascii="Arial" w:hAnsi="Arial" w:cs="Arial"/>
          <w:sz w:val="22"/>
          <w:szCs w:val="22"/>
        </w:rPr>
        <w:tab/>
        <w:t xml:space="preserve">In respect of third party property damage relative to use of private cars the limit of indemnity shall be not less than 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''''''''''''''''' '''''''''''''''' ''''''''''''''''''' ''''''''''''''''''''''''''''''''' </w:t>
      </w:r>
      <w:r w:rsidRPr="00CA210F">
        <w:rPr>
          <w:rFonts w:ascii="Arial" w:hAnsi="Arial" w:cs="Arial"/>
          <w:sz w:val="22"/>
          <w:szCs w:val="22"/>
        </w:rPr>
        <w:t>any one occurrence the number of occurrences being unlimited in any annual period of insurance.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4.5.4</w:t>
      </w:r>
      <w:r w:rsidRPr="00CA210F">
        <w:rPr>
          <w:rFonts w:ascii="Arial" w:hAnsi="Arial" w:cs="Arial"/>
          <w:sz w:val="22"/>
          <w:szCs w:val="22"/>
        </w:rPr>
        <w:tab/>
        <w:t xml:space="preserve">In respect of third party property damage relative to use of commercial vehicles or special type vehicles the limit of indemnity shall be not less than 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 '''''''''''''' '''''''''''''''' '''''''''''''''''''''''''''</w:t>
      </w:r>
      <w:r w:rsidR="00E00658">
        <w:rPr>
          <w:rFonts w:ascii="Arial" w:hAnsi="Arial" w:cs="Arial"/>
          <w:sz w:val="22"/>
          <w:szCs w:val="22"/>
        </w:rPr>
        <w:t xml:space="preserve"> </w:t>
      </w:r>
      <w:r w:rsidRPr="00CA210F">
        <w:rPr>
          <w:rFonts w:ascii="Arial" w:hAnsi="Arial" w:cs="Arial"/>
          <w:sz w:val="22"/>
          <w:szCs w:val="22"/>
        </w:rPr>
        <w:t>any one occurrence the number of occurrences being unlimited in any annual period of insurance.</w:t>
      </w:r>
    </w:p>
    <w:p w:rsidR="00CA210F" w:rsidRPr="00CA210F" w:rsidRDefault="00CA210F" w:rsidP="00B510C1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4.6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Period of insurance</w:t>
      </w:r>
    </w:p>
    <w:p w:rsidR="00CA210F" w:rsidRPr="00CA210F" w:rsidRDefault="00CA210F" w:rsidP="0017446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 xml:space="preserve">From  </w:t>
      </w:r>
      <w:r w:rsidR="00145280">
        <w:rPr>
          <w:rFonts w:ascii="Arial" w:hAnsi="Arial" w:cs="Arial"/>
          <w:sz w:val="22"/>
          <w:szCs w:val="22"/>
        </w:rPr>
        <w:t xml:space="preserve">Phase 2 Migration </w:t>
      </w:r>
      <w:r w:rsidRPr="00CA210F">
        <w:rPr>
          <w:rFonts w:ascii="Arial" w:hAnsi="Arial" w:cs="Arial"/>
          <w:sz w:val="22"/>
          <w:szCs w:val="22"/>
        </w:rPr>
        <w:t>for the duration of the Contract and renewable on an annual basis unless agreed otherwise.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Cover features and extensions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4.7.1</w:t>
      </w:r>
      <w:r w:rsidRPr="00CA210F">
        <w:rPr>
          <w:rFonts w:ascii="Arial" w:hAnsi="Arial" w:cs="Arial"/>
          <w:sz w:val="22"/>
          <w:szCs w:val="22"/>
        </w:rPr>
        <w:tab/>
        <w:t>Unauthorised movement of third party vehicles.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4.7.2</w:t>
      </w:r>
      <w:r w:rsidRPr="00CA210F">
        <w:rPr>
          <w:rFonts w:ascii="Arial" w:hAnsi="Arial" w:cs="Arial"/>
          <w:sz w:val="22"/>
          <w:szCs w:val="22"/>
        </w:rPr>
        <w:tab/>
        <w:t>Unauthorised use of insured vehicles by employees.</w:t>
      </w:r>
    </w:p>
    <w:p w:rsidR="00CA210F" w:rsidRPr="00061A60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4.7.3</w:t>
      </w:r>
      <w:r w:rsidRPr="00CA210F">
        <w:rPr>
          <w:rFonts w:ascii="Arial" w:hAnsi="Arial" w:cs="Arial"/>
          <w:sz w:val="22"/>
          <w:szCs w:val="22"/>
        </w:rPr>
        <w:tab/>
      </w:r>
      <w:r w:rsidRPr="00061A60">
        <w:rPr>
          <w:rFonts w:ascii="Arial" w:hAnsi="Arial" w:cs="Arial"/>
          <w:sz w:val="22"/>
          <w:szCs w:val="22"/>
        </w:rPr>
        <w:t>Driving by unlicensed/disqualified persons in circumstances where a license is not required.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061A60">
        <w:rPr>
          <w:rFonts w:ascii="Arial" w:hAnsi="Arial" w:cs="Arial"/>
          <w:sz w:val="22"/>
          <w:szCs w:val="22"/>
        </w:rPr>
        <w:t>4.7.4</w:t>
      </w:r>
      <w:r w:rsidRPr="00061A60">
        <w:rPr>
          <w:rFonts w:ascii="Arial" w:hAnsi="Arial" w:cs="Arial"/>
          <w:sz w:val="22"/>
          <w:szCs w:val="22"/>
        </w:rPr>
        <w:tab/>
        <w:t>Audio visual receivers, transmitters permanently fitted to insured vehicles.</w:t>
      </w:r>
      <w:r w:rsidR="00C73118" w:rsidRPr="00061A60">
        <w:rPr>
          <w:rFonts w:ascii="Arial" w:hAnsi="Arial" w:cs="Arial"/>
          <w:sz w:val="22"/>
          <w:szCs w:val="22"/>
        </w:rPr>
        <w:t xml:space="preserve"> 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4.7.5</w:t>
      </w:r>
      <w:r w:rsidRPr="00CA210F">
        <w:rPr>
          <w:rFonts w:ascii="Arial" w:hAnsi="Arial" w:cs="Arial"/>
          <w:sz w:val="22"/>
          <w:szCs w:val="22"/>
        </w:rPr>
        <w:tab/>
        <w:t>Contingent liability cover for vehicles not belonging to an insured party used in connection with the Contract.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4.7.6</w:t>
      </w:r>
      <w:r w:rsidRPr="00CA210F">
        <w:rPr>
          <w:rFonts w:ascii="Arial" w:hAnsi="Arial" w:cs="Arial"/>
          <w:sz w:val="22"/>
          <w:szCs w:val="22"/>
        </w:rPr>
        <w:tab/>
        <w:t>Indemnity to principals clause.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lastRenderedPageBreak/>
        <w:t>4.8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Principal exclusions</w:t>
      </w:r>
    </w:p>
    <w:p w:rsidR="00CA210F" w:rsidRPr="00CA210F" w:rsidRDefault="00CA210F" w:rsidP="009E0DEB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In accordance with prevailing United Kingdom and international insurance market practice.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4.9</w:t>
      </w:r>
      <w:r w:rsidRPr="00CA210F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b/>
          <w:sz w:val="22"/>
          <w:szCs w:val="22"/>
        </w:rPr>
        <w:t>Maximum deductible</w:t>
      </w:r>
    </w:p>
    <w:p w:rsidR="00CA210F" w:rsidRPr="00CA210F" w:rsidRDefault="00CA210F" w:rsidP="00174460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N</w:t>
      </w:r>
      <w:r w:rsidR="009B21DE">
        <w:rPr>
          <w:rFonts w:ascii="Arial" w:hAnsi="Arial" w:cs="Arial"/>
          <w:sz w:val="22"/>
          <w:szCs w:val="22"/>
        </w:rPr>
        <w:t>il.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</w:t>
      </w:r>
      <w:r w:rsidRPr="00CA210F">
        <w:rPr>
          <w:rFonts w:ascii="Arial" w:hAnsi="Arial" w:cs="Arial"/>
          <w:sz w:val="22"/>
          <w:szCs w:val="22"/>
        </w:rPr>
        <w:tab/>
      </w:r>
      <w:r w:rsidRPr="00174460">
        <w:rPr>
          <w:rFonts w:ascii="Arial" w:hAnsi="Arial" w:cs="Arial"/>
          <w:b/>
          <w:sz w:val="22"/>
          <w:szCs w:val="22"/>
          <w:u w:val="single"/>
        </w:rPr>
        <w:t>Compulsory insurances</w:t>
      </w:r>
      <w:r w:rsidR="00366D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0F60">
        <w:rPr>
          <w:rFonts w:ascii="Arial" w:hAnsi="Arial" w:cs="Arial"/>
          <w:b/>
          <w:sz w:val="22"/>
          <w:szCs w:val="22"/>
          <w:u w:val="single"/>
        </w:rPr>
        <w:t>{S</w:t>
      </w:r>
      <w:r w:rsidR="00366DF4">
        <w:rPr>
          <w:rFonts w:ascii="Arial" w:hAnsi="Arial" w:cs="Arial"/>
          <w:b/>
          <w:sz w:val="22"/>
          <w:szCs w:val="22"/>
          <w:u w:val="single"/>
        </w:rPr>
        <w:t>20.5}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5.1</w:t>
      </w:r>
      <w:r w:rsidRPr="00CA210F">
        <w:rPr>
          <w:rFonts w:ascii="Arial" w:hAnsi="Arial" w:cs="Arial"/>
          <w:sz w:val="22"/>
          <w:szCs w:val="22"/>
        </w:rPr>
        <w:tab/>
        <w:t>The Contractor is required to meet its United Kingdom and all other statutory or insurances required by law worldwide in full.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5.2</w:t>
      </w:r>
      <w:r w:rsidRPr="00CA210F">
        <w:rPr>
          <w:rFonts w:ascii="Arial" w:hAnsi="Arial" w:cs="Arial"/>
          <w:sz w:val="22"/>
          <w:szCs w:val="22"/>
        </w:rPr>
        <w:tab/>
        <w:t>Insurances are required to comply with all statutory requirements including, but to limited to, United Kingdom employers' liability insurance and motor third party liability insurance.</w:t>
      </w:r>
    </w:p>
    <w:p w:rsidR="00CA210F" w:rsidRPr="00CA210F" w:rsidRDefault="00CA210F" w:rsidP="00174460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5.3</w:t>
      </w:r>
      <w:r w:rsidRPr="00CA210F">
        <w:rPr>
          <w:rFonts w:ascii="Arial" w:hAnsi="Arial" w:cs="Arial"/>
          <w:sz w:val="22"/>
          <w:szCs w:val="22"/>
        </w:rPr>
        <w:tab/>
        <w:t>Employers Liability Insurance</w:t>
      </w:r>
    </w:p>
    <w:p w:rsidR="00CA210F" w:rsidRPr="00CA210F" w:rsidRDefault="00CA210F" w:rsidP="00174460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5.3.1</w:t>
      </w:r>
      <w:r w:rsidRPr="00CA210F">
        <w:rPr>
          <w:rFonts w:ascii="Arial" w:hAnsi="Arial" w:cs="Arial"/>
          <w:sz w:val="22"/>
          <w:szCs w:val="22"/>
        </w:rPr>
        <w:tab/>
        <w:t>The limit of indemnity for the employers' liability insurance shall be any one occurrence inclusive of costs, the number of occurrences being unlimited in any annual period of insurance.</w:t>
      </w:r>
    </w:p>
    <w:p w:rsidR="00034414" w:rsidRDefault="00CA210F" w:rsidP="00236287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CA210F">
        <w:rPr>
          <w:rFonts w:ascii="Arial" w:hAnsi="Arial" w:cs="Arial"/>
          <w:sz w:val="22"/>
          <w:szCs w:val="22"/>
        </w:rPr>
        <w:t>5.3.2</w:t>
      </w:r>
      <w:r w:rsidRPr="00CA210F">
        <w:rPr>
          <w:rFonts w:ascii="Arial" w:hAnsi="Arial" w:cs="Arial"/>
          <w:sz w:val="22"/>
          <w:szCs w:val="22"/>
        </w:rPr>
        <w:tab/>
        <w:t>The employers' liability insurance shall contain an indemnity to principals clause arising from the acts or omissions or the performance by the Contractor of the Services under this Contract.</w:t>
      </w:r>
    </w:p>
    <w:p w:rsidR="00236287" w:rsidRDefault="001F3E0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b/>
          <w:sz w:val="22"/>
          <w:szCs w:val="22"/>
          <w:u w:val="single"/>
        </w:rPr>
        <w:t>Aviation Third Party Liability Insurance</w:t>
      </w:r>
      <w:r w:rsidR="00366DF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40F60">
        <w:rPr>
          <w:rFonts w:ascii="Arial" w:hAnsi="Arial" w:cs="Arial"/>
          <w:b/>
          <w:sz w:val="22"/>
          <w:szCs w:val="22"/>
          <w:u w:val="single"/>
        </w:rPr>
        <w:t>{S</w:t>
      </w:r>
      <w:r w:rsidR="00366DF4">
        <w:rPr>
          <w:rFonts w:ascii="Arial" w:hAnsi="Arial" w:cs="Arial"/>
          <w:b/>
          <w:sz w:val="22"/>
          <w:szCs w:val="22"/>
          <w:u w:val="single"/>
        </w:rPr>
        <w:t>20.6}</w:t>
      </w:r>
    </w:p>
    <w:p w:rsidR="001F3E09" w:rsidRDefault="001F3E0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061A60">
        <w:rPr>
          <w:rFonts w:ascii="Arial" w:hAnsi="Arial" w:cs="Arial"/>
          <w:sz w:val="22"/>
          <w:szCs w:val="22"/>
        </w:rPr>
        <w:t>6.1</w:t>
      </w:r>
      <w:r w:rsidRPr="00061A60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b/>
          <w:sz w:val="22"/>
          <w:szCs w:val="22"/>
        </w:rPr>
        <w:t>Insured</w:t>
      </w:r>
    </w:p>
    <w:p w:rsidR="001F3E09" w:rsidRPr="00796D5E" w:rsidRDefault="001F3E0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  <w:t>Contractor</w:t>
      </w:r>
      <w:r w:rsidR="00B510C1">
        <w:rPr>
          <w:rFonts w:ascii="Arial" w:hAnsi="Arial" w:cs="Arial"/>
          <w:sz w:val="22"/>
          <w:szCs w:val="22"/>
        </w:rPr>
        <w:t>.</w:t>
      </w:r>
    </w:p>
    <w:p w:rsidR="001F3E09" w:rsidRDefault="001F3E0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061A60">
        <w:rPr>
          <w:rFonts w:ascii="Arial" w:hAnsi="Arial" w:cs="Arial"/>
          <w:sz w:val="22"/>
          <w:szCs w:val="22"/>
        </w:rPr>
        <w:t>6.2</w:t>
      </w:r>
      <w:r w:rsidRPr="00061A60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b/>
          <w:sz w:val="22"/>
          <w:szCs w:val="22"/>
        </w:rPr>
        <w:t>Interest</w:t>
      </w:r>
    </w:p>
    <w:p w:rsidR="001F3E09" w:rsidRDefault="001F3E0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 indemnify the Insured for bodily injury or property damage arising from their </w:t>
      </w:r>
      <w:r w:rsidR="00CA5D5B">
        <w:rPr>
          <w:rFonts w:ascii="Arial" w:hAnsi="Arial" w:cs="Arial"/>
          <w:sz w:val="22"/>
          <w:szCs w:val="22"/>
        </w:rPr>
        <w:t xml:space="preserve">Aviation </w:t>
      </w:r>
      <w:r>
        <w:rPr>
          <w:rFonts w:ascii="Arial" w:hAnsi="Arial" w:cs="Arial"/>
          <w:sz w:val="22"/>
          <w:szCs w:val="22"/>
        </w:rPr>
        <w:t xml:space="preserve">operations at various airports and elsewhere in connection therewith </w:t>
      </w:r>
      <w:r w:rsidR="00DE4439">
        <w:rPr>
          <w:rFonts w:ascii="Arial" w:hAnsi="Arial" w:cs="Arial"/>
          <w:sz w:val="22"/>
          <w:szCs w:val="22"/>
        </w:rPr>
        <w:t>of the Insured’s property, infrastructure and operations.</w:t>
      </w:r>
    </w:p>
    <w:p w:rsidR="00DE4439" w:rsidRDefault="00DE443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966A2">
        <w:rPr>
          <w:rFonts w:ascii="Arial" w:hAnsi="Arial" w:cs="Arial"/>
          <w:sz w:val="22"/>
          <w:szCs w:val="22"/>
        </w:rPr>
        <w:t>6.3</w:t>
      </w:r>
      <w:r w:rsidRPr="002966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Limit of Indemnity</w:t>
      </w:r>
    </w:p>
    <w:p w:rsidR="00DE4439" w:rsidRPr="00C964F7" w:rsidRDefault="00DE4439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sz w:val="22"/>
          <w:szCs w:val="22"/>
        </w:rPr>
        <w:tab/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'''''''''''''''''''''''''''''' '''''''''''''''''''' '''''''' '''''''''''''''' '''''''''''''''''''' ''''' ''''''''' '''''''''' '''''''''''''''''''''''''' ''''''''' '''' '''''''' ''''''''''''''''' ''''''''''''''''''''''' ''''' ''''''''''''''''''' ''''' ''''''''''''''''''''' ''''''''''''''''' ''''''''''''''''''''''' ''''''''''''''''''' '''''''''''''' '''' ''''''''''''''''''''''''' '''''''''' ''''''''''''''''''' '''''''''''''''' ''''' ''''''''''''''''''''''''''''''''''' ''''''''''''''''' ''''''''' '''''''''''''' ''''''' '''''''''''''''''''' '''' '''''''' '''''''''''''''''' '''''''''''''''''''''''</w:t>
      </w:r>
    </w:p>
    <w:p w:rsidR="00504232" w:rsidRDefault="0050423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Period of Insurance</w:t>
      </w:r>
    </w:p>
    <w:p w:rsidR="00504232" w:rsidRDefault="0050423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97023">
        <w:rPr>
          <w:rFonts w:ascii="Arial" w:hAnsi="Arial" w:cs="Arial"/>
          <w:sz w:val="22"/>
          <w:szCs w:val="22"/>
        </w:rPr>
        <w:tab/>
      </w:r>
      <w:r w:rsidRPr="00CA210F">
        <w:rPr>
          <w:rFonts w:ascii="Arial" w:hAnsi="Arial" w:cs="Arial"/>
          <w:sz w:val="22"/>
          <w:szCs w:val="22"/>
        </w:rPr>
        <w:t xml:space="preserve">From the </w:t>
      </w:r>
      <w:r w:rsidR="0005431D">
        <w:rPr>
          <w:rFonts w:ascii="Arial" w:hAnsi="Arial" w:cs="Arial"/>
          <w:sz w:val="22"/>
          <w:szCs w:val="22"/>
        </w:rPr>
        <w:t>Contract Award Date</w:t>
      </w:r>
      <w:r w:rsidRPr="00CA210F">
        <w:rPr>
          <w:rFonts w:ascii="Arial" w:hAnsi="Arial" w:cs="Arial"/>
          <w:sz w:val="22"/>
          <w:szCs w:val="22"/>
        </w:rPr>
        <w:t xml:space="preserve"> for the duration of the Contract and renewable on an annual basis unless agreed otherwise.</w:t>
      </w:r>
    </w:p>
    <w:p w:rsidR="00504232" w:rsidRDefault="0050423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Covers features and extensions</w:t>
      </w:r>
    </w:p>
    <w:p w:rsidR="00504232" w:rsidRDefault="0050423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6.5.1</w:t>
      </w:r>
      <w:r>
        <w:rPr>
          <w:rFonts w:ascii="Arial" w:hAnsi="Arial" w:cs="Arial"/>
          <w:sz w:val="22"/>
          <w:szCs w:val="22"/>
        </w:rPr>
        <w:tab/>
        <w:t>Indemnity to principals clause</w:t>
      </w:r>
      <w:r w:rsidR="00B510C1">
        <w:rPr>
          <w:rFonts w:ascii="Arial" w:hAnsi="Arial" w:cs="Arial"/>
          <w:sz w:val="22"/>
          <w:szCs w:val="22"/>
        </w:rPr>
        <w:t>.</w:t>
      </w:r>
    </w:p>
    <w:p w:rsidR="00504232" w:rsidRDefault="0050423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6.5.2</w:t>
      </w:r>
      <w:r>
        <w:rPr>
          <w:rFonts w:ascii="Arial" w:hAnsi="Arial" w:cs="Arial"/>
          <w:sz w:val="22"/>
          <w:szCs w:val="22"/>
        </w:rPr>
        <w:tab/>
        <w:t>Legal defence costs</w:t>
      </w:r>
      <w:r w:rsidR="00B510C1">
        <w:rPr>
          <w:rFonts w:ascii="Arial" w:hAnsi="Arial" w:cs="Arial"/>
          <w:sz w:val="22"/>
          <w:szCs w:val="22"/>
        </w:rPr>
        <w:t>.</w:t>
      </w:r>
    </w:p>
    <w:p w:rsidR="00EE38CB" w:rsidRPr="002966A2" w:rsidRDefault="00EE38CB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6.6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Principal exclusions</w:t>
      </w:r>
    </w:p>
    <w:p w:rsidR="00EE38CB" w:rsidRPr="00796D5E" w:rsidRDefault="00EE38CB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</w:r>
      <w:r w:rsidR="00B510C1">
        <w:rPr>
          <w:rFonts w:ascii="Arial" w:hAnsi="Arial" w:cs="Arial"/>
          <w:sz w:val="22"/>
          <w:szCs w:val="22"/>
        </w:rPr>
        <w:t>6.6.1</w:t>
      </w:r>
      <w:r w:rsidR="00B510C1">
        <w:rPr>
          <w:rFonts w:ascii="Arial" w:hAnsi="Arial" w:cs="Arial"/>
          <w:sz w:val="22"/>
          <w:szCs w:val="22"/>
        </w:rPr>
        <w:tab/>
      </w:r>
      <w:r w:rsidR="002966A2" w:rsidRPr="00796D5E">
        <w:rPr>
          <w:rFonts w:ascii="Arial" w:hAnsi="Arial" w:cs="Arial"/>
          <w:sz w:val="22"/>
          <w:szCs w:val="22"/>
        </w:rPr>
        <w:t>Nuclear risks</w:t>
      </w:r>
      <w:r w:rsidR="00B510C1">
        <w:rPr>
          <w:rFonts w:ascii="Arial" w:hAnsi="Arial" w:cs="Arial"/>
          <w:sz w:val="22"/>
          <w:szCs w:val="22"/>
        </w:rPr>
        <w:t>.</w:t>
      </w:r>
    </w:p>
    <w:p w:rsidR="002966A2" w:rsidRPr="00796D5E" w:rsidRDefault="002966A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</w:r>
      <w:r w:rsidR="00B510C1">
        <w:rPr>
          <w:rFonts w:ascii="Arial" w:hAnsi="Arial" w:cs="Arial"/>
          <w:sz w:val="22"/>
          <w:szCs w:val="22"/>
        </w:rPr>
        <w:t>6.6.2</w:t>
      </w:r>
      <w:r w:rsidRPr="00796D5E">
        <w:rPr>
          <w:rFonts w:ascii="Arial" w:hAnsi="Arial" w:cs="Arial"/>
          <w:sz w:val="22"/>
          <w:szCs w:val="22"/>
        </w:rPr>
        <w:tab/>
        <w:t>Asbestos</w:t>
      </w:r>
      <w:r w:rsidR="00B510C1">
        <w:rPr>
          <w:rFonts w:ascii="Arial" w:hAnsi="Arial" w:cs="Arial"/>
          <w:sz w:val="22"/>
          <w:szCs w:val="22"/>
        </w:rPr>
        <w:t>.</w:t>
      </w:r>
    </w:p>
    <w:p w:rsidR="002966A2" w:rsidRPr="00796D5E" w:rsidRDefault="002966A2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sz w:val="22"/>
          <w:szCs w:val="22"/>
        </w:rPr>
        <w:tab/>
      </w:r>
      <w:r w:rsidR="00B510C1">
        <w:rPr>
          <w:rFonts w:ascii="Arial" w:hAnsi="Arial" w:cs="Arial"/>
          <w:sz w:val="22"/>
          <w:szCs w:val="22"/>
        </w:rPr>
        <w:t>6.6.3</w:t>
      </w:r>
      <w:r w:rsidR="00B510C1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sz w:val="22"/>
          <w:szCs w:val="22"/>
        </w:rPr>
        <w:t>Noise and Pollution</w:t>
      </w:r>
      <w:r w:rsidR="00B510C1">
        <w:rPr>
          <w:rFonts w:ascii="Arial" w:hAnsi="Arial" w:cs="Arial"/>
          <w:sz w:val="22"/>
          <w:szCs w:val="22"/>
        </w:rPr>
        <w:t>.</w:t>
      </w:r>
    </w:p>
    <w:p w:rsidR="00CA5D5B" w:rsidRPr="00796D5E" w:rsidRDefault="00CA5D5B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sz w:val="22"/>
          <w:szCs w:val="22"/>
        </w:rPr>
        <w:tab/>
      </w:r>
      <w:r w:rsidR="00B510C1">
        <w:rPr>
          <w:rFonts w:ascii="Arial" w:hAnsi="Arial" w:cs="Arial"/>
          <w:sz w:val="22"/>
          <w:szCs w:val="22"/>
        </w:rPr>
        <w:t>6.6.4</w:t>
      </w:r>
      <w:r w:rsidR="00B510C1">
        <w:rPr>
          <w:rFonts w:ascii="Arial" w:hAnsi="Arial" w:cs="Arial"/>
          <w:sz w:val="22"/>
          <w:szCs w:val="22"/>
        </w:rPr>
        <w:tab/>
      </w:r>
      <w:r w:rsidRPr="00796D5E">
        <w:rPr>
          <w:rFonts w:ascii="Arial" w:hAnsi="Arial" w:cs="Arial"/>
          <w:sz w:val="22"/>
          <w:szCs w:val="22"/>
        </w:rPr>
        <w:t>Sanctions and Embargo</w:t>
      </w:r>
      <w:r w:rsidR="00B510C1">
        <w:rPr>
          <w:rFonts w:ascii="Arial" w:hAnsi="Arial" w:cs="Arial"/>
          <w:sz w:val="22"/>
          <w:szCs w:val="22"/>
        </w:rPr>
        <w:t>.</w:t>
      </w:r>
    </w:p>
    <w:p w:rsidR="00BC3C86" w:rsidRDefault="00BC3C86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6.7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Maximum Deductible threshold</w:t>
      </w:r>
    </w:p>
    <w:p w:rsidR="00BC3C86" w:rsidRPr="00796D5E" w:rsidRDefault="00BC3C86" w:rsidP="00061A60">
      <w:p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6D5E">
        <w:rPr>
          <w:rFonts w:ascii="Arial" w:hAnsi="Arial" w:cs="Arial"/>
          <w:sz w:val="22"/>
          <w:szCs w:val="22"/>
        </w:rPr>
        <w:tab/>
        <w:t>Property damage not to exceed</w:t>
      </w:r>
      <w:r w:rsidR="00C964F7">
        <w:rPr>
          <w:rFonts w:ascii="Arial" w:hAnsi="Arial" w:cs="Arial"/>
          <w:noProof/>
          <w:color w:val="000000"/>
          <w:sz w:val="22"/>
          <w:szCs w:val="22"/>
          <w:highlight w:val="black"/>
        </w:rPr>
        <w:t xml:space="preserve"> '''''''''''''''''' '''''''''''''''' '''''''''''''''''''' ''''''''''''''''' '''''''''''' ''''''''' ''''''' '''''''''''''''''' ''''''''''''''''''''''''''' ''''''''''''''''''''' '''''''' '''''''''''''''''''''' ''''''''''''''''''''' </w:t>
      </w:r>
      <w:r w:rsidRPr="00796D5E">
        <w:rPr>
          <w:rFonts w:ascii="Arial" w:hAnsi="Arial" w:cs="Arial"/>
          <w:sz w:val="22"/>
          <w:szCs w:val="22"/>
        </w:rPr>
        <w:t>each loss in respect of property damage</w:t>
      </w:r>
      <w:r w:rsidR="002966A2" w:rsidRPr="00796D5E">
        <w:rPr>
          <w:rFonts w:ascii="Arial" w:hAnsi="Arial" w:cs="Arial"/>
          <w:sz w:val="22"/>
          <w:szCs w:val="22"/>
        </w:rPr>
        <w:t xml:space="preserve"> to aircraft</w:t>
      </w:r>
      <w:r w:rsidRPr="00796D5E">
        <w:rPr>
          <w:rFonts w:ascii="Arial" w:hAnsi="Arial" w:cs="Arial"/>
          <w:sz w:val="22"/>
          <w:szCs w:val="22"/>
        </w:rPr>
        <w:t>.</w:t>
      </w:r>
    </w:p>
    <w:p w:rsidR="001F3E09" w:rsidRDefault="001F3E09" w:rsidP="00236287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</w:p>
    <w:p w:rsidR="00663BF8" w:rsidRPr="00034414" w:rsidRDefault="00663BF8" w:rsidP="00B510C1">
      <w:pPr>
        <w:spacing w:before="240"/>
        <w:jc w:val="both"/>
        <w:rPr>
          <w:rFonts w:ascii="Arial" w:hAnsi="Arial" w:cs="Arial"/>
          <w:sz w:val="18"/>
          <w:szCs w:val="18"/>
        </w:rPr>
      </w:pPr>
    </w:p>
    <w:sectPr w:rsidR="00663BF8" w:rsidRPr="00034414" w:rsidSect="00975EBE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1440" w:right="1469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6A" w:rsidRDefault="0078186A">
      <w:r>
        <w:separator/>
      </w:r>
    </w:p>
  </w:endnote>
  <w:endnote w:type="continuationSeparator" w:id="0">
    <w:p w:rsidR="0078186A" w:rsidRDefault="0078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Default="00BB044E" w:rsidP="001744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044E" w:rsidRDefault="00BB0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Pr="00174460" w:rsidRDefault="00BB044E" w:rsidP="00D404F9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OFFICIAL - COMMERCIAL</w:t>
    </w:r>
  </w:p>
  <w:p w:rsidR="00BB044E" w:rsidRDefault="00BB0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Default="00BB044E" w:rsidP="007208B6">
    <w:pPr>
      <w:pStyle w:val="Footer"/>
      <w:jc w:val="center"/>
      <w:rPr>
        <w:rStyle w:val="PageNumber"/>
        <w:rFonts w:ascii="Arial" w:hAnsi="Arial" w:cs="Arial"/>
      </w:rPr>
    </w:pPr>
    <w:r w:rsidRPr="00BC203F">
      <w:rPr>
        <w:rStyle w:val="PageNumber"/>
        <w:rFonts w:ascii="Arial" w:hAnsi="Arial" w:cs="Arial"/>
      </w:rPr>
      <w:fldChar w:fldCharType="begin"/>
    </w:r>
    <w:r w:rsidRPr="00BC203F">
      <w:rPr>
        <w:rStyle w:val="PageNumber"/>
        <w:rFonts w:ascii="Arial" w:hAnsi="Arial" w:cs="Arial"/>
      </w:rPr>
      <w:instrText xml:space="preserve"> PAGE </w:instrText>
    </w:r>
    <w:r w:rsidRPr="00BC203F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i</w:t>
    </w:r>
    <w:r w:rsidRPr="00BC203F">
      <w:rPr>
        <w:rStyle w:val="PageNumber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Default="00BB044E" w:rsidP="00D404F9">
    <w:pPr>
      <w:pStyle w:val="Header"/>
      <w:jc w:val="center"/>
      <w:rPr>
        <w:rFonts w:ascii="Arial" w:hAnsi="Arial" w:cs="Arial"/>
      </w:rPr>
    </w:pPr>
  </w:p>
  <w:p w:rsidR="00BB044E" w:rsidRPr="00174460" w:rsidRDefault="00BB044E" w:rsidP="00D404F9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OFFICIAL - COMMERCIAL</w:t>
    </w:r>
  </w:p>
  <w:p w:rsidR="00BB044E" w:rsidRDefault="00BB04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Default="00BB044E">
    <w:pPr>
      <w:pStyle w:val="Footer"/>
      <w:jc w:val="right"/>
      <w:rPr>
        <w:sz w:val="18"/>
        <w:szCs w:val="18"/>
      </w:rPr>
    </w:pPr>
  </w:p>
  <w:p w:rsidR="00BB044E" w:rsidRPr="00750C72" w:rsidRDefault="00BB044E">
    <w:pPr>
      <w:pStyle w:val="Footer"/>
      <w:jc w:val="right"/>
      <w:rPr>
        <w:sz w:val="18"/>
        <w:szCs w:val="18"/>
      </w:rPr>
    </w:pPr>
  </w:p>
  <w:p w:rsidR="00BB044E" w:rsidRPr="00236287" w:rsidRDefault="00BB044E" w:rsidP="00D404F9">
    <w:pPr>
      <w:pStyle w:val="Header"/>
      <w:jc w:val="center"/>
      <w:rPr>
        <w:sz w:val="22"/>
        <w:szCs w:val="22"/>
      </w:rPr>
    </w:pPr>
    <w:r w:rsidRPr="00236287">
      <w:rPr>
        <w:rFonts w:ascii="Arial" w:hAnsi="Arial" w:cs="Arial"/>
        <w:sz w:val="22"/>
        <w:szCs w:val="22"/>
      </w:rPr>
      <w:t>OFFICIAL - COMMERCIAL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091" w:rsidRDefault="00D35091" w:rsidP="00D35091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>
      <w:rPr>
        <w:rStyle w:val="PageNumber"/>
      </w:rPr>
      <w:t xml:space="preserve">Schedule 20 - Page </w:t>
    </w:r>
    <w:r>
      <w:rPr>
        <w:rStyle w:val="PageNumber"/>
        <w:bCs/>
      </w:rPr>
      <w:fldChar w:fldCharType="begin"/>
    </w:r>
    <w:r>
      <w:rPr>
        <w:rStyle w:val="PageNumber"/>
        <w:bCs/>
      </w:rPr>
      <w:instrText xml:space="preserve"> PAGE  \* Arabic  \* MERGEFORMAT </w:instrText>
    </w:r>
    <w:r>
      <w:rPr>
        <w:rStyle w:val="PageNumber"/>
        <w:bCs/>
      </w:rPr>
      <w:fldChar w:fldCharType="separate"/>
    </w:r>
    <w:r w:rsidR="00C964F7">
      <w:rPr>
        <w:rStyle w:val="PageNumber"/>
        <w:bCs/>
        <w:noProof/>
      </w:rPr>
      <w:t>7</w:t>
    </w:r>
    <w:r>
      <w:rPr>
        <w:rStyle w:val="PageNumber"/>
        <w:bCs/>
      </w:rPr>
      <w:fldChar w:fldCharType="end"/>
    </w:r>
    <w:r>
      <w:rPr>
        <w:rStyle w:val="PageNumber"/>
      </w:rPr>
      <w:t xml:space="preserve"> of </w:t>
    </w:r>
    <w:r w:rsidR="009347ED">
      <w:rPr>
        <w:rStyle w:val="PageNumber"/>
        <w:bCs/>
      </w:rPr>
      <w:t>7</w:t>
    </w:r>
  </w:p>
  <w:p w:rsidR="00BB044E" w:rsidRPr="00750C72" w:rsidRDefault="00BB044E">
    <w:pPr>
      <w:pStyle w:val="Footer"/>
      <w:jc w:val="right"/>
      <w:rPr>
        <w:sz w:val="18"/>
        <w:szCs w:val="18"/>
      </w:rPr>
    </w:pPr>
  </w:p>
  <w:p w:rsidR="00BB044E" w:rsidRDefault="00BB044E" w:rsidP="00D404F9">
    <w:pPr>
      <w:pStyle w:val="Header"/>
      <w:jc w:val="center"/>
      <w:rPr>
        <w:rFonts w:ascii="Arial" w:hAnsi="Arial" w:cs="Arial"/>
      </w:rPr>
    </w:pPr>
  </w:p>
  <w:p w:rsidR="00BB044E" w:rsidRPr="00174460" w:rsidRDefault="00BB044E" w:rsidP="00034414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OFFICIAL – SENSITIVE – COMMERCIAL</w:t>
    </w:r>
  </w:p>
  <w:p w:rsidR="00BB044E" w:rsidRPr="005F578C" w:rsidRDefault="00BB044E" w:rsidP="00FE7919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6A" w:rsidRDefault="0078186A">
      <w:r>
        <w:separator/>
      </w:r>
    </w:p>
  </w:footnote>
  <w:footnote w:type="continuationSeparator" w:id="0">
    <w:p w:rsidR="0078186A" w:rsidRDefault="0078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Pr="00174460" w:rsidRDefault="00BB044E" w:rsidP="005C024A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OFFICIAL – SENSITIVE – COMMERCIAL</w:t>
    </w:r>
  </w:p>
  <w:p w:rsidR="00BB044E" w:rsidRPr="00174460" w:rsidRDefault="00BB044E" w:rsidP="005C024A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(When complete)</w:t>
    </w:r>
  </w:p>
  <w:p w:rsidR="00BB044E" w:rsidRDefault="00BB044E" w:rsidP="00D404F9">
    <w:pPr>
      <w:pStyle w:val="Header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Pr="00174460" w:rsidRDefault="00BB044E" w:rsidP="005C024A">
    <w:pPr>
      <w:pStyle w:val="Header"/>
      <w:jc w:val="center"/>
      <w:rPr>
        <w:rFonts w:ascii="Arial" w:hAnsi="Arial" w:cs="Arial"/>
        <w:sz w:val="22"/>
        <w:szCs w:val="22"/>
      </w:rPr>
    </w:pPr>
    <w:r w:rsidRPr="00174460">
      <w:rPr>
        <w:rFonts w:ascii="Arial" w:hAnsi="Arial" w:cs="Arial"/>
        <w:sz w:val="22"/>
        <w:szCs w:val="22"/>
      </w:rPr>
      <w:t>OFFICIAL - COMMERCIAL</w:t>
    </w:r>
  </w:p>
  <w:p w:rsidR="00BB044E" w:rsidRPr="00174460" w:rsidRDefault="00BB044E" w:rsidP="00D404F9">
    <w:pPr>
      <w:pStyle w:val="Header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44E" w:rsidRDefault="00BB044E" w:rsidP="005C024A">
    <w:pPr>
      <w:pStyle w:val="Header"/>
      <w:jc w:val="center"/>
      <w:rPr>
        <w:rFonts w:ascii="Arial" w:hAnsi="Arial" w:cs="Arial"/>
      </w:rPr>
    </w:pPr>
    <w:r w:rsidRPr="00A8138D">
      <w:rPr>
        <w:rFonts w:ascii="Arial" w:hAnsi="Arial" w:cs="Arial"/>
      </w:rPr>
      <w:t xml:space="preserve">OFFICIAL </w:t>
    </w:r>
    <w:r>
      <w:rPr>
        <w:rFonts w:ascii="Arial" w:hAnsi="Arial" w:cs="Arial"/>
      </w:rPr>
      <w:t>-</w:t>
    </w:r>
    <w:r w:rsidRPr="00A8138D">
      <w:rPr>
        <w:rFonts w:ascii="Arial" w:hAnsi="Arial" w:cs="Arial"/>
      </w:rPr>
      <w:t xml:space="preserve"> SENSITIVE</w:t>
    </w:r>
    <w:r>
      <w:rPr>
        <w:rFonts w:ascii="Arial" w:hAnsi="Arial" w:cs="Arial"/>
      </w:rPr>
      <w:t xml:space="preserve"> – COMMERCIAL</w:t>
    </w:r>
  </w:p>
  <w:p w:rsidR="00BB044E" w:rsidRPr="000156E5" w:rsidRDefault="00BB044E" w:rsidP="005C024A">
    <w:pPr>
      <w:pStyle w:val="Header"/>
      <w:jc w:val="center"/>
      <w:rPr>
        <w:rStyle w:val="PageNumber"/>
        <w:rFonts w:ascii="Arial" w:hAnsi="Arial" w:cs="Arial"/>
        <w:sz w:val="20"/>
        <w:szCs w:val="20"/>
      </w:rPr>
    </w:pPr>
    <w:r w:rsidRPr="000156E5">
      <w:rPr>
        <w:rFonts w:ascii="Arial" w:hAnsi="Arial" w:cs="Arial"/>
        <w:sz w:val="20"/>
        <w:szCs w:val="20"/>
      </w:rPr>
      <w:t>(When Complete)</w:t>
    </w:r>
  </w:p>
  <w:p w:rsidR="00BB044E" w:rsidRDefault="00BB04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1F5" w:rsidRDefault="00B35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3DB6"/>
    <w:multiLevelType w:val="multilevel"/>
    <w:tmpl w:val="412A3C7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0D2"/>
    <w:rsid w:val="00034414"/>
    <w:rsid w:val="000402A2"/>
    <w:rsid w:val="00040F60"/>
    <w:rsid w:val="00047CD6"/>
    <w:rsid w:val="0005431D"/>
    <w:rsid w:val="00061A60"/>
    <w:rsid w:val="00064103"/>
    <w:rsid w:val="000702C4"/>
    <w:rsid w:val="000A186D"/>
    <w:rsid w:val="000A6A95"/>
    <w:rsid w:val="000D7F90"/>
    <w:rsid w:val="000E19D7"/>
    <w:rsid w:val="001133E9"/>
    <w:rsid w:val="00145280"/>
    <w:rsid w:val="00170834"/>
    <w:rsid w:val="00174460"/>
    <w:rsid w:val="00195882"/>
    <w:rsid w:val="001A5FE2"/>
    <w:rsid w:val="001A678B"/>
    <w:rsid w:val="001B1E0C"/>
    <w:rsid w:val="001F3E09"/>
    <w:rsid w:val="002134A6"/>
    <w:rsid w:val="00222F16"/>
    <w:rsid w:val="00236287"/>
    <w:rsid w:val="002966A2"/>
    <w:rsid w:val="002A1839"/>
    <w:rsid w:val="002C06F3"/>
    <w:rsid w:val="002F00BA"/>
    <w:rsid w:val="0030193A"/>
    <w:rsid w:val="00334C9A"/>
    <w:rsid w:val="00336238"/>
    <w:rsid w:val="00366DF4"/>
    <w:rsid w:val="003765C8"/>
    <w:rsid w:val="00396FC7"/>
    <w:rsid w:val="003A09E0"/>
    <w:rsid w:val="003B20B0"/>
    <w:rsid w:val="0040543B"/>
    <w:rsid w:val="00405A8D"/>
    <w:rsid w:val="004470E7"/>
    <w:rsid w:val="00456C3D"/>
    <w:rsid w:val="0047354D"/>
    <w:rsid w:val="00477113"/>
    <w:rsid w:val="0049405A"/>
    <w:rsid w:val="004B36DC"/>
    <w:rsid w:val="004C2390"/>
    <w:rsid w:val="004F182D"/>
    <w:rsid w:val="004F569B"/>
    <w:rsid w:val="00504232"/>
    <w:rsid w:val="00511AD8"/>
    <w:rsid w:val="005126C1"/>
    <w:rsid w:val="005A3EA5"/>
    <w:rsid w:val="005A5BD5"/>
    <w:rsid w:val="005B6867"/>
    <w:rsid w:val="005C024A"/>
    <w:rsid w:val="005C2673"/>
    <w:rsid w:val="005E2B0E"/>
    <w:rsid w:val="005F5C0F"/>
    <w:rsid w:val="00624B57"/>
    <w:rsid w:val="00625DF7"/>
    <w:rsid w:val="00640D52"/>
    <w:rsid w:val="00663BF8"/>
    <w:rsid w:val="00673CCA"/>
    <w:rsid w:val="00674FF3"/>
    <w:rsid w:val="006B3688"/>
    <w:rsid w:val="006B5BCD"/>
    <w:rsid w:val="006E136D"/>
    <w:rsid w:val="006F0975"/>
    <w:rsid w:val="006F2709"/>
    <w:rsid w:val="0070095E"/>
    <w:rsid w:val="00711DAC"/>
    <w:rsid w:val="007208B6"/>
    <w:rsid w:val="00735479"/>
    <w:rsid w:val="00757594"/>
    <w:rsid w:val="007660D2"/>
    <w:rsid w:val="0078186A"/>
    <w:rsid w:val="00796D5E"/>
    <w:rsid w:val="007A0BD0"/>
    <w:rsid w:val="007B1B12"/>
    <w:rsid w:val="007E1AC8"/>
    <w:rsid w:val="008056BA"/>
    <w:rsid w:val="008626A7"/>
    <w:rsid w:val="00877EE7"/>
    <w:rsid w:val="00897EE6"/>
    <w:rsid w:val="008A725C"/>
    <w:rsid w:val="008F4C45"/>
    <w:rsid w:val="009347ED"/>
    <w:rsid w:val="00975EBE"/>
    <w:rsid w:val="00997023"/>
    <w:rsid w:val="009B21DE"/>
    <w:rsid w:val="009C524E"/>
    <w:rsid w:val="009E0DEB"/>
    <w:rsid w:val="00A26EA0"/>
    <w:rsid w:val="00A91878"/>
    <w:rsid w:val="00AA05FD"/>
    <w:rsid w:val="00AB2D1A"/>
    <w:rsid w:val="00AE343B"/>
    <w:rsid w:val="00B14C7C"/>
    <w:rsid w:val="00B215A0"/>
    <w:rsid w:val="00B22EFF"/>
    <w:rsid w:val="00B351F5"/>
    <w:rsid w:val="00B44561"/>
    <w:rsid w:val="00B457B2"/>
    <w:rsid w:val="00B510C1"/>
    <w:rsid w:val="00B60BBB"/>
    <w:rsid w:val="00B7172B"/>
    <w:rsid w:val="00B721A4"/>
    <w:rsid w:val="00B77EA1"/>
    <w:rsid w:val="00B90C59"/>
    <w:rsid w:val="00B97E7A"/>
    <w:rsid w:val="00BA1648"/>
    <w:rsid w:val="00BB037E"/>
    <w:rsid w:val="00BB044E"/>
    <w:rsid w:val="00BB50A0"/>
    <w:rsid w:val="00BC3C86"/>
    <w:rsid w:val="00BF0231"/>
    <w:rsid w:val="00C47480"/>
    <w:rsid w:val="00C73118"/>
    <w:rsid w:val="00C964F7"/>
    <w:rsid w:val="00CA210F"/>
    <w:rsid w:val="00CA5D5B"/>
    <w:rsid w:val="00CC1097"/>
    <w:rsid w:val="00CD55F5"/>
    <w:rsid w:val="00D02B81"/>
    <w:rsid w:val="00D324D7"/>
    <w:rsid w:val="00D340BB"/>
    <w:rsid w:val="00D340D7"/>
    <w:rsid w:val="00D35091"/>
    <w:rsid w:val="00D404F9"/>
    <w:rsid w:val="00D70394"/>
    <w:rsid w:val="00D913E3"/>
    <w:rsid w:val="00DA04DA"/>
    <w:rsid w:val="00DA37B1"/>
    <w:rsid w:val="00DA72C8"/>
    <w:rsid w:val="00DB41EC"/>
    <w:rsid w:val="00DC15D5"/>
    <w:rsid w:val="00DE4439"/>
    <w:rsid w:val="00DF1579"/>
    <w:rsid w:val="00DF4752"/>
    <w:rsid w:val="00E00658"/>
    <w:rsid w:val="00E07F53"/>
    <w:rsid w:val="00E43F6D"/>
    <w:rsid w:val="00E45FB2"/>
    <w:rsid w:val="00E80074"/>
    <w:rsid w:val="00EA113B"/>
    <w:rsid w:val="00EC06E7"/>
    <w:rsid w:val="00EC2B0E"/>
    <w:rsid w:val="00EE38CB"/>
    <w:rsid w:val="00EE6E87"/>
    <w:rsid w:val="00F46296"/>
    <w:rsid w:val="00F6137F"/>
    <w:rsid w:val="00F65006"/>
    <w:rsid w:val="00F94F00"/>
    <w:rsid w:val="00FD6B4C"/>
    <w:rsid w:val="00FD74B0"/>
    <w:rsid w:val="00FE3C2D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F4C45"/>
    <w:pPr>
      <w:keepNext/>
      <w:spacing w:before="360" w:after="240"/>
      <w:outlineLvl w:val="1"/>
    </w:pPr>
    <w:rPr>
      <w:rFonts w:ascii="Arial Black" w:eastAsia="MS Mincho" w:hAnsi="Arial Black" w:cs="Arial"/>
      <w:bCs/>
      <w:color w:val="132647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63B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BF8"/>
  </w:style>
  <w:style w:type="paragraph" w:styleId="Header">
    <w:name w:val="header"/>
    <w:basedOn w:val="Normal"/>
    <w:rsid w:val="00663BF8"/>
    <w:pPr>
      <w:tabs>
        <w:tab w:val="center" w:pos="4153"/>
        <w:tab w:val="right" w:pos="8306"/>
      </w:tabs>
    </w:pPr>
  </w:style>
  <w:style w:type="paragraph" w:customStyle="1" w:styleId="11Sectionheader">
    <w:name w:val="1.1 Section header"/>
    <w:next w:val="Normal"/>
    <w:rsid w:val="007208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WDC">
    <w:name w:val="WDC"/>
    <w:basedOn w:val="Normal"/>
    <w:rsid w:val="008056BA"/>
    <w:pPr>
      <w:tabs>
        <w:tab w:val="right" w:pos="9000"/>
      </w:tabs>
      <w:spacing w:before="200" w:after="200"/>
      <w:ind w:left="720"/>
    </w:pPr>
    <w:rPr>
      <w:rFonts w:ascii="Arial" w:eastAsia="MS Mincho" w:hAnsi="Arial"/>
      <w:bCs/>
      <w:i/>
      <w:color w:val="0000FF"/>
      <w:sz w:val="22"/>
    </w:rPr>
  </w:style>
  <w:style w:type="character" w:styleId="CommentReference">
    <w:name w:val="annotation reference"/>
    <w:semiHidden/>
    <w:rsid w:val="00DA37B1"/>
    <w:rPr>
      <w:sz w:val="16"/>
      <w:szCs w:val="16"/>
    </w:rPr>
  </w:style>
  <w:style w:type="paragraph" w:styleId="CommentText">
    <w:name w:val="annotation text"/>
    <w:basedOn w:val="Normal"/>
    <w:semiHidden/>
    <w:rsid w:val="00DA37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37B1"/>
    <w:rPr>
      <w:b/>
      <w:bCs/>
    </w:rPr>
  </w:style>
  <w:style w:type="paragraph" w:styleId="BalloonText">
    <w:name w:val="Balloon Text"/>
    <w:basedOn w:val="Normal"/>
    <w:semiHidden/>
    <w:rsid w:val="00DA37B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8F4C45"/>
    <w:rPr>
      <w:sz w:val="24"/>
      <w:szCs w:val="24"/>
      <w:lang w:val="en-GB" w:eastAsia="en-GB" w:bidi="ar-SA"/>
    </w:rPr>
  </w:style>
  <w:style w:type="paragraph" w:styleId="FootnoteText">
    <w:name w:val="footnote text"/>
    <w:basedOn w:val="Normal"/>
    <w:link w:val="FootnoteTextChar"/>
    <w:rsid w:val="00D324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24D7"/>
  </w:style>
  <w:style w:type="character" w:styleId="FootnoteReference">
    <w:name w:val="footnote reference"/>
    <w:rsid w:val="00D324D7"/>
    <w:rPr>
      <w:vertAlign w:val="superscript"/>
    </w:rPr>
  </w:style>
  <w:style w:type="paragraph" w:customStyle="1" w:styleId="TableText-Left">
    <w:name w:val="Table Text - Left"/>
    <w:basedOn w:val="Normal"/>
    <w:link w:val="TableText-LeftChar"/>
    <w:qFormat/>
    <w:rsid w:val="005B6867"/>
    <w:pPr>
      <w:spacing w:before="60" w:after="60"/>
    </w:pPr>
    <w:rPr>
      <w:rFonts w:ascii="Arial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5B686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5.xml"/><Relationship Id="rId32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B3CAC3-7E14-4FBC-A755-4E01D1219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8FAC2-359C-426D-B70A-229EC95B3F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6708B0-A26E-4C03-BAB9-4AC6940EA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F5944-3E97-45AA-B1C6-BA448CD8A4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C805E1-85F3-4273-8296-77CA8DECAD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2015-01-06T10:26:00Z</cp:lastPrinted>
  <dcterms:created xsi:type="dcterms:W3CDTF">2019-08-07T10:50:00Z</dcterms:created>
  <dcterms:modified xsi:type="dcterms:W3CDTF">2019-08-07T10:51:00Z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OFFICIAL-SENSITIVE</vt:lpwstr>
  </property>
  <property fmtid="{D5CDD505-2E9C-101B-9397-08002B2CF9AE}" pid="3" name="EIRException">
    <vt:lpwstr/>
  </property>
  <property fmtid="{D5CDD505-2E9C-101B-9397-08002B2CF9AE}" pid="4" name="ContentType">
    <vt:lpwstr>MOD Document</vt:lpwstr>
  </property>
  <property fmtid="{D5CDD505-2E9C-101B-9397-08002B2CF9AE}" pid="5" name="Description0">
    <vt:lpwstr/>
  </property>
  <property fmtid="{D5CDD505-2E9C-101B-9397-08002B2CF9AE}" pid="6" name="DPADisclosabilityIndicator">
    <vt:lpwstr>Not Assessed</vt:lpwstr>
  </property>
  <property fmtid="{D5CDD505-2E9C-101B-9397-08002B2CF9AE}" pid="7" name="FOIReleasedOnRequest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>None</vt:lpwstr>
  </property>
  <property fmtid="{D5CDD505-2E9C-101B-9397-08002B2CF9AE}" pid="10" name="Subject CategoryOOB">
    <vt:lpwstr>CONTRACT TERMS AND CONDITIONS</vt:lpwstr>
  </property>
  <property fmtid="{D5CDD505-2E9C-101B-9397-08002B2CF9AE}" pid="11" name="Subject KeywordsOOB">
    <vt:lpwstr>Army Headquarters</vt:lpwstr>
  </property>
  <property fmtid="{D5CDD505-2E9C-101B-9397-08002B2CF9AE}" pid="12" name="Local KeywordsOOB">
    <vt:lpwstr>Andover</vt:lpwstr>
  </property>
  <property fmtid="{D5CDD505-2E9C-101B-9397-08002B2CF9AE}" pid="13" name="DocumentVersion">
    <vt:lpwstr/>
  </property>
  <property fmtid="{D5CDD505-2E9C-101B-9397-08002B2CF9AE}" pid="14" name="CreatedOriginated">
    <vt:lpwstr>2014-07-28T00:00:00Z</vt:lpwstr>
  </property>
  <property fmtid="{D5CDD505-2E9C-101B-9397-08002B2CF9AE}" pid="15" name="SecurityDescriptors">
    <vt:lpwstr>COMMERCIAL</vt:lpwstr>
  </property>
  <property fmtid="{D5CDD505-2E9C-101B-9397-08002B2CF9AE}" pid="16" name="Status">
    <vt:lpwstr>Draft</vt:lpwstr>
  </property>
  <property fmtid="{D5CDD505-2E9C-101B-9397-08002B2CF9AE}" pid="17" name="AuthorOriginator">
    <vt:lpwstr>Greenwood, Juliet C1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Army Headquarters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>Not Assessed</vt:lpwstr>
  </property>
  <property fmtid="{D5CDD505-2E9C-101B-9397-08002B2CF9AE}" pid="24" name="Declared">
    <vt:lpwstr>0</vt:lpwstr>
  </property>
  <property fmtid="{D5CDD505-2E9C-101B-9397-08002B2CF9AE}" pid="25" name="Order">
    <vt:lpwstr>900.000000000000</vt:lpwstr>
  </property>
  <property fmtid="{D5CDD505-2E9C-101B-9397-08002B2CF9AE}" pid="26" name="TemplateUrl">
    <vt:lpwstr/>
  </property>
  <property fmtid="{D5CDD505-2E9C-101B-9397-08002B2CF9AE}" pid="27" name="fileplanID">
    <vt:lpwstr/>
  </property>
  <property fmtid="{D5CDD505-2E9C-101B-9397-08002B2CF9AE}" pid="28" name="DocId">
    <vt:lpwstr/>
  </property>
  <property fmtid="{D5CDD505-2E9C-101B-9397-08002B2CF9AE}" pid="29" name="LocalKeywords">
    <vt:lpwstr/>
  </property>
  <property fmtid="{D5CDD505-2E9C-101B-9397-08002B2CF9AE}" pid="30" name="MeridioUrl">
    <vt:lpwstr/>
  </property>
  <property fmtid="{D5CDD505-2E9C-101B-9397-08002B2CF9AE}" pid="31" name="MeridioEDCData">
    <vt:lpwstr/>
  </property>
  <property fmtid="{D5CDD505-2E9C-101B-9397-08002B2CF9AE}" pid="32" name="MODScanStandard">
    <vt:lpwstr/>
  </property>
  <property fmtid="{D5CDD505-2E9C-101B-9397-08002B2CF9AE}" pid="33" name="MODScanVerified">
    <vt:lpwstr>Pending</vt:lpwstr>
  </property>
  <property fmtid="{D5CDD505-2E9C-101B-9397-08002B2CF9AE}" pid="34" name="RetentionCategory">
    <vt:lpwstr>None</vt:lpwstr>
  </property>
  <property fmtid="{D5CDD505-2E9C-101B-9397-08002B2CF9AE}" pid="35" name="SubjectCategory">
    <vt:lpwstr/>
  </property>
  <property fmtid="{D5CDD505-2E9C-101B-9397-08002B2CF9AE}" pid="36" name="Cc">
    <vt:lpwstr/>
  </property>
  <property fmtid="{D5CDD505-2E9C-101B-9397-08002B2CF9AE}" pid="37" name="To">
    <vt:lpwstr/>
  </property>
  <property fmtid="{D5CDD505-2E9C-101B-9397-08002B2CF9AE}" pid="38" name="MODNumberOfPagesScanned">
    <vt:lpwstr/>
  </property>
  <property fmtid="{D5CDD505-2E9C-101B-9397-08002B2CF9AE}" pid="39" name="BusinessOwner">
    <vt:lpwstr/>
  </property>
  <property fmtid="{D5CDD505-2E9C-101B-9397-08002B2CF9AE}" pid="40" name="ScannerOperator">
    <vt:lpwstr/>
  </property>
  <property fmtid="{D5CDD505-2E9C-101B-9397-08002B2CF9AE}" pid="41" name="MeridioEDCStatus">
    <vt:lpwstr/>
  </property>
  <property fmtid="{D5CDD505-2E9C-101B-9397-08002B2CF9AE}" pid="42" name="From">
    <vt:lpwstr/>
  </property>
  <property fmtid="{D5CDD505-2E9C-101B-9397-08002B2CF9AE}" pid="43" name="MODSubject">
    <vt:lpwstr/>
  </property>
  <property fmtid="{D5CDD505-2E9C-101B-9397-08002B2CF9AE}" pid="44" name="SubjectKeywords">
    <vt:lpwstr/>
  </property>
  <property fmtid="{D5CDD505-2E9C-101B-9397-08002B2CF9AE}" pid="45" name="fileplanIDPTH">
    <vt:lpwstr>04_Deliver</vt:lpwstr>
  </property>
  <property fmtid="{D5CDD505-2E9C-101B-9397-08002B2CF9AE}" pid="46" name="xd_ProgID">
    <vt:lpwstr/>
  </property>
  <property fmtid="{D5CDD505-2E9C-101B-9397-08002B2CF9AE}" pid="47" name="MODImageCleaning">
    <vt:lpwstr/>
  </property>
  <property fmtid="{D5CDD505-2E9C-101B-9397-08002B2CF9AE}" pid="48" name="_CopySource">
    <vt:lpwstr>http://cui1-uk.diif.r.mil.uk/r/64/DFRP/7.procurement/7.10 Contract/7102 Schedules/20140701-Draft_DFRP_Sch_Reporting.doc</vt:lpwstr>
  </property>
  <property fmtid="{D5CDD505-2E9C-101B-9397-08002B2CF9AE}" pid="49" name="Filter">
    <vt:lpwstr>7.5.4.6 Final Tender Documents</vt:lpwstr>
  </property>
  <property fmtid="{D5CDD505-2E9C-101B-9397-08002B2CF9AE}" pid="50" name="Sent">
    <vt:lpwstr/>
  </property>
  <property fmtid="{D5CDD505-2E9C-101B-9397-08002B2CF9AE}" pid="51" name="DateScanned">
    <vt:lpwstr/>
  </property>
  <property fmtid="{D5CDD505-2E9C-101B-9397-08002B2CF9AE}" pid="52" name="URL">
    <vt:lpwstr>, </vt:lpwstr>
  </property>
  <property fmtid="{D5CDD505-2E9C-101B-9397-08002B2CF9AE}" pid="53" name="Bidder">
    <vt:lpwstr>Capita</vt:lpwstr>
  </property>
  <property fmtid="{D5CDD505-2E9C-101B-9397-08002B2CF9AE}" pid="54" name="FOIPublicationDate">
    <vt:lpwstr/>
  </property>
  <property fmtid="{D5CDD505-2E9C-101B-9397-08002B2CF9AE}" pid="55" name="TaxKeywordTaxHTField">
    <vt:lpwstr/>
  </property>
  <property fmtid="{D5CDD505-2E9C-101B-9397-08002B2CF9AE}" pid="56" name="TaxKeyword">
    <vt:lpwstr/>
  </property>
  <property fmtid="{D5CDD505-2E9C-101B-9397-08002B2CF9AE}" pid="57" name="Business Owner">
    <vt:lpwstr>19;#FdArmy|f287a2d2-3cc3-4de3-babf-5509aae7e4aa</vt:lpwstr>
  </property>
  <property fmtid="{D5CDD505-2E9C-101B-9397-08002B2CF9AE}" pid="58" name="TaxCatchAll">
    <vt:lpwstr>19;#FdArmy|f287a2d2-3cc3-4de3-babf-5509aae7e4aa</vt:lpwstr>
  </property>
  <property fmtid="{D5CDD505-2E9C-101B-9397-08002B2CF9AE}" pid="59" name="d67af1ddf1dc47979d20c0eae491b81b">
    <vt:lpwstr/>
  </property>
  <property fmtid="{D5CDD505-2E9C-101B-9397-08002B2CF9AE}" pid="60" name="_Status">
    <vt:lpwstr>Not Started</vt:lpwstr>
  </property>
  <property fmtid="{D5CDD505-2E9C-101B-9397-08002B2CF9AE}" pid="61" name="n1f450bd0d644ca798bdc94626fdef4f">
    <vt:lpwstr/>
  </property>
  <property fmtid="{D5CDD505-2E9C-101B-9397-08002B2CF9AE}" pid="62" name="m79e07ce3690491db9121a08429fad40">
    <vt:lpwstr>FdArmy|f287a2d2-3cc3-4de3-babf-5509aae7e4aa</vt:lpwstr>
  </property>
  <property fmtid="{D5CDD505-2E9C-101B-9397-08002B2CF9AE}" pid="63" name="CategoryDescription">
    <vt:lpwstr/>
  </property>
  <property fmtid="{D5CDD505-2E9C-101B-9397-08002B2CF9AE}" pid="64" name="i71a74d1f9984201b479cc08077b6323">
    <vt:lpwstr/>
  </property>
  <property fmtid="{D5CDD505-2E9C-101B-9397-08002B2CF9AE}" pid="65" name="wic_System_Copyright">
    <vt:lpwstr/>
  </property>
  <property fmtid="{D5CDD505-2E9C-101B-9397-08002B2CF9AE}" pid="66" name="Subject Category">
    <vt:lpwstr/>
  </property>
  <property fmtid="{D5CDD505-2E9C-101B-9397-08002B2CF9AE}" pid="67" name="Subject Keywords">
    <vt:lpwstr/>
  </property>
  <property fmtid="{D5CDD505-2E9C-101B-9397-08002B2CF9AE}" pid="68" name="xd_Signature">
    <vt:lpwstr/>
  </property>
  <property fmtid="{D5CDD505-2E9C-101B-9397-08002B2CF9AE}" pid="69" name="display_urn:schemas-microsoft-com:office:office#Editor">
    <vt:lpwstr>Ellison, Philip C2 (Army Comrcl-RPP SO2)</vt:lpwstr>
  </property>
  <property fmtid="{D5CDD505-2E9C-101B-9397-08002B2CF9AE}" pid="70" name="display_urn:schemas-microsoft-com:office:office#Author">
    <vt:lpwstr>Ellison, Philip C2 (Army Comrcl-RPP SO2)</vt:lpwstr>
  </property>
  <property fmtid="{D5CDD505-2E9C-101B-9397-08002B2CF9AE}" pid="71" name="ComplianceAssetId">
    <vt:lpwstr/>
  </property>
  <property fmtid="{D5CDD505-2E9C-101B-9397-08002B2CF9AE}" pid="72" name="ContentTypeId">
    <vt:lpwstr>0x010100FB2E84D5125AA0419CAF1C6048359737</vt:lpwstr>
  </property>
</Properties>
</file>