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1DD52" w14:textId="77777777" w:rsidR="00166214" w:rsidRPr="00E16651" w:rsidRDefault="00166214" w:rsidP="00166214">
      <w:pPr>
        <w:rPr>
          <w:rFonts w:ascii="Arial" w:hAnsi="Arial" w:cs="Arial"/>
          <w:b/>
          <w:sz w:val="24"/>
          <w:szCs w:val="24"/>
          <w:u w:val="single"/>
        </w:rPr>
      </w:pPr>
      <w:r w:rsidRPr="00E16651">
        <w:rPr>
          <w:rFonts w:ascii="Arial" w:hAnsi="Arial" w:cs="Arial"/>
          <w:b/>
          <w:sz w:val="24"/>
          <w:szCs w:val="24"/>
          <w:u w:val="single"/>
        </w:rPr>
        <w:t>Questions and Answers 23.12.2019</w:t>
      </w:r>
    </w:p>
    <w:p w14:paraId="41C43E66" w14:textId="070E0E70" w:rsidR="00166214" w:rsidRDefault="00166214" w:rsidP="00166214">
      <w:pPr>
        <w:rPr>
          <w:sz w:val="24"/>
          <w:szCs w:val="24"/>
        </w:rPr>
      </w:pPr>
    </w:p>
    <w:tbl>
      <w:tblPr>
        <w:tblStyle w:val="TableGrid"/>
        <w:tblW w:w="10500" w:type="dxa"/>
        <w:tblLook w:val="04A0" w:firstRow="1" w:lastRow="0" w:firstColumn="1" w:lastColumn="0" w:noHBand="0" w:noVBand="1"/>
      </w:tblPr>
      <w:tblGrid>
        <w:gridCol w:w="7094"/>
        <w:gridCol w:w="3406"/>
      </w:tblGrid>
      <w:tr w:rsidR="00E16651" w:rsidRPr="00E16651" w14:paraId="10D090F8" w14:textId="77777777" w:rsidTr="00E16651">
        <w:trPr>
          <w:trHeight w:val="230"/>
        </w:trPr>
        <w:tc>
          <w:tcPr>
            <w:tcW w:w="7094" w:type="dxa"/>
            <w:shd w:val="clear" w:color="auto" w:fill="F2F2F2" w:themeFill="background1" w:themeFillShade="F2"/>
          </w:tcPr>
          <w:p w14:paraId="61F1F36A" w14:textId="3E0626D0" w:rsidR="00E16651" w:rsidRPr="00E16651" w:rsidRDefault="00E16651" w:rsidP="00E16651">
            <w:pPr>
              <w:rPr>
                <w:rFonts w:ascii="Arial" w:hAnsi="Arial" w:cs="Arial"/>
                <w:b/>
                <w:bCs/>
                <w:lang w:eastAsia="en-GB"/>
              </w:rPr>
            </w:pPr>
            <w:r w:rsidRPr="00E16651">
              <w:rPr>
                <w:rFonts w:ascii="Arial" w:hAnsi="Arial" w:cs="Arial"/>
                <w:b/>
                <w:bCs/>
                <w:lang w:eastAsia="en-GB"/>
              </w:rPr>
              <w:t>Question</w:t>
            </w:r>
          </w:p>
        </w:tc>
        <w:tc>
          <w:tcPr>
            <w:tcW w:w="3406" w:type="dxa"/>
            <w:shd w:val="clear" w:color="auto" w:fill="F2F2F2" w:themeFill="background1" w:themeFillShade="F2"/>
          </w:tcPr>
          <w:p w14:paraId="1A141E06" w14:textId="68645749" w:rsidR="00E16651" w:rsidRPr="00E16651" w:rsidRDefault="00E16651" w:rsidP="0051357A">
            <w:pPr>
              <w:rPr>
                <w:rFonts w:ascii="Arial" w:hAnsi="Arial" w:cs="Arial"/>
                <w:b/>
                <w:bCs/>
                <w:lang w:eastAsia="en-GB"/>
              </w:rPr>
            </w:pPr>
            <w:r w:rsidRPr="00E16651">
              <w:rPr>
                <w:rFonts w:ascii="Arial" w:hAnsi="Arial" w:cs="Arial"/>
                <w:b/>
                <w:bCs/>
                <w:lang w:eastAsia="en-GB"/>
              </w:rPr>
              <w:t>Response</w:t>
            </w:r>
          </w:p>
        </w:tc>
      </w:tr>
      <w:tr w:rsidR="00E16651" w:rsidRPr="00E16651" w14:paraId="287C2B1B" w14:textId="77777777" w:rsidTr="00E16651">
        <w:trPr>
          <w:trHeight w:val="1001"/>
        </w:trPr>
        <w:tc>
          <w:tcPr>
            <w:tcW w:w="7094" w:type="dxa"/>
          </w:tcPr>
          <w:p w14:paraId="77500951" w14:textId="0F1F4FB9" w:rsidR="0051357A" w:rsidRPr="00E16651" w:rsidRDefault="0051357A" w:rsidP="00166214">
            <w:pPr>
              <w:pStyle w:val="ListParagraph"/>
              <w:numPr>
                <w:ilvl w:val="0"/>
                <w:numId w:val="1"/>
              </w:numPr>
              <w:rPr>
                <w:rFonts w:ascii="Arial" w:hAnsi="Arial" w:cs="Arial"/>
                <w:lang w:eastAsia="en-GB"/>
              </w:rPr>
            </w:pPr>
            <w:r w:rsidRPr="00E16651">
              <w:rPr>
                <w:rFonts w:ascii="Arial" w:hAnsi="Arial" w:cs="Arial"/>
                <w:lang w:eastAsia="en-GB"/>
              </w:rPr>
              <w:t xml:space="preserve">The tender mentions ALL special schools but only names maintained, academy and free special schools. Please can you confirm that the scope includes other independent special schools and non-maintained special schools?  </w:t>
            </w:r>
          </w:p>
        </w:tc>
        <w:tc>
          <w:tcPr>
            <w:tcW w:w="3406" w:type="dxa"/>
          </w:tcPr>
          <w:p w14:paraId="421F9CD9" w14:textId="77777777" w:rsidR="0051357A" w:rsidRPr="00E16651" w:rsidRDefault="0051357A" w:rsidP="0051357A">
            <w:pPr>
              <w:rPr>
                <w:rFonts w:ascii="Arial" w:hAnsi="Arial" w:cs="Arial"/>
                <w:lang w:eastAsia="en-GB"/>
              </w:rPr>
            </w:pPr>
            <w:r w:rsidRPr="00E16651">
              <w:rPr>
                <w:rFonts w:ascii="Arial" w:hAnsi="Arial" w:cs="Arial"/>
                <w:lang w:eastAsia="en-GB"/>
              </w:rPr>
              <w:t>Yes, this includes all schools including independent and non-maintained schools</w:t>
            </w:r>
          </w:p>
          <w:p w14:paraId="54825ED0" w14:textId="77777777" w:rsidR="0051357A" w:rsidRPr="00E16651" w:rsidRDefault="0051357A" w:rsidP="00166214">
            <w:pPr>
              <w:rPr>
                <w:rFonts w:ascii="Arial" w:hAnsi="Arial" w:cs="Arial"/>
              </w:rPr>
            </w:pPr>
          </w:p>
        </w:tc>
      </w:tr>
      <w:tr w:rsidR="00E16651" w:rsidRPr="00E16651" w14:paraId="2F364BCD" w14:textId="77777777" w:rsidTr="00E16651">
        <w:trPr>
          <w:trHeight w:val="1826"/>
        </w:trPr>
        <w:tc>
          <w:tcPr>
            <w:tcW w:w="7094" w:type="dxa"/>
          </w:tcPr>
          <w:p w14:paraId="3E8E609C" w14:textId="35D68AC9" w:rsidR="0051357A" w:rsidRPr="00E16651" w:rsidRDefault="0051357A" w:rsidP="00166214">
            <w:pPr>
              <w:pStyle w:val="ListParagraph"/>
              <w:numPr>
                <w:ilvl w:val="0"/>
                <w:numId w:val="1"/>
              </w:numPr>
              <w:rPr>
                <w:rFonts w:ascii="Arial" w:hAnsi="Arial" w:cs="Arial"/>
                <w:lang w:eastAsia="en-GB"/>
              </w:rPr>
            </w:pPr>
            <w:r w:rsidRPr="00E16651">
              <w:rPr>
                <w:rFonts w:ascii="Arial" w:hAnsi="Arial" w:cs="Arial"/>
                <w:lang w:eastAsia="en-GB"/>
              </w:rPr>
              <w:t>As discussed last year, we run an existing termly group for SBP for schools in our membership. Additionally, there are now regional groups that meet in between the these meetings in the South and the North. You might also be aware that a South and West network runs an annual event for SBP within their membership. What is the thinking about how the new group will complement, rather than duplicate, existing groups and structures?  </w:t>
            </w:r>
          </w:p>
        </w:tc>
        <w:tc>
          <w:tcPr>
            <w:tcW w:w="3406" w:type="dxa"/>
          </w:tcPr>
          <w:p w14:paraId="747DE114" w14:textId="77777777" w:rsidR="0051357A" w:rsidRPr="00E16651" w:rsidRDefault="0051357A" w:rsidP="0051357A">
            <w:pPr>
              <w:rPr>
                <w:rFonts w:ascii="Arial" w:hAnsi="Arial" w:cs="Arial"/>
              </w:rPr>
            </w:pPr>
            <w:r w:rsidRPr="00E16651">
              <w:rPr>
                <w:rFonts w:ascii="Arial" w:hAnsi="Arial" w:cs="Arial"/>
              </w:rPr>
              <w:t>We would welcome proposals from suppliers that take into account existing networks in the system and seek to provide a solution that complements and strengthens the system.</w:t>
            </w:r>
          </w:p>
          <w:p w14:paraId="771D042E" w14:textId="77777777" w:rsidR="0051357A" w:rsidRPr="00E16651" w:rsidRDefault="0051357A" w:rsidP="00166214">
            <w:pPr>
              <w:rPr>
                <w:rFonts w:ascii="Arial" w:hAnsi="Arial" w:cs="Arial"/>
              </w:rPr>
            </w:pPr>
          </w:p>
        </w:tc>
      </w:tr>
      <w:tr w:rsidR="00E16651" w:rsidRPr="00E16651" w14:paraId="3766F4B0" w14:textId="77777777" w:rsidTr="00E16651">
        <w:trPr>
          <w:trHeight w:val="1255"/>
        </w:trPr>
        <w:tc>
          <w:tcPr>
            <w:tcW w:w="7094" w:type="dxa"/>
          </w:tcPr>
          <w:p w14:paraId="5106D150" w14:textId="1A4246D4" w:rsidR="0051357A" w:rsidRPr="00E16651" w:rsidRDefault="0051357A" w:rsidP="00166214">
            <w:pPr>
              <w:pStyle w:val="ListParagraph"/>
              <w:numPr>
                <w:ilvl w:val="0"/>
                <w:numId w:val="1"/>
              </w:numPr>
              <w:rPr>
                <w:rFonts w:ascii="Arial" w:hAnsi="Arial" w:cs="Arial"/>
                <w:lang w:eastAsia="en-GB"/>
              </w:rPr>
            </w:pPr>
            <w:r w:rsidRPr="00E16651">
              <w:rPr>
                <w:rFonts w:ascii="Arial" w:hAnsi="Arial" w:cs="Arial"/>
                <w:lang w:eastAsia="en-GB"/>
              </w:rPr>
              <w:t xml:space="preserve">Linked to point 2, given that existing groups are in place for some special SBPs, will working with existing groups be specified as part of the role of the new network coordinator? Our groups will continue so we are keen to ensure that any new network operates in the spirit of co-operation and not competition.  </w:t>
            </w:r>
          </w:p>
        </w:tc>
        <w:tc>
          <w:tcPr>
            <w:tcW w:w="3406" w:type="dxa"/>
          </w:tcPr>
          <w:p w14:paraId="43C2716E" w14:textId="77777777" w:rsidR="0051357A" w:rsidRPr="00E16651" w:rsidRDefault="0051357A" w:rsidP="0051357A">
            <w:pPr>
              <w:rPr>
                <w:rFonts w:ascii="Arial" w:hAnsi="Arial" w:cs="Arial"/>
                <w:lang w:eastAsia="en-GB"/>
              </w:rPr>
            </w:pPr>
            <w:r w:rsidRPr="00E16651">
              <w:rPr>
                <w:rFonts w:ascii="Arial" w:hAnsi="Arial" w:cs="Arial"/>
                <w:lang w:eastAsia="en-GB"/>
              </w:rPr>
              <w:t>The contract will specify working with existing groups.</w:t>
            </w:r>
          </w:p>
          <w:p w14:paraId="0D98BBBD" w14:textId="77777777" w:rsidR="0051357A" w:rsidRPr="00E16651" w:rsidRDefault="0051357A" w:rsidP="00166214">
            <w:pPr>
              <w:rPr>
                <w:rFonts w:ascii="Arial" w:hAnsi="Arial" w:cs="Arial"/>
              </w:rPr>
            </w:pPr>
          </w:p>
        </w:tc>
      </w:tr>
      <w:tr w:rsidR="00E16651" w:rsidRPr="00E16651" w14:paraId="76C27C10" w14:textId="77777777" w:rsidTr="00E16651">
        <w:trPr>
          <w:trHeight w:val="1400"/>
        </w:trPr>
        <w:tc>
          <w:tcPr>
            <w:tcW w:w="7094" w:type="dxa"/>
          </w:tcPr>
          <w:p w14:paraId="03C5D22B" w14:textId="287A142C" w:rsidR="0051357A" w:rsidRPr="00E16651" w:rsidRDefault="0051357A" w:rsidP="00166214">
            <w:pPr>
              <w:pStyle w:val="ListParagraph"/>
              <w:numPr>
                <w:ilvl w:val="0"/>
                <w:numId w:val="1"/>
              </w:numPr>
              <w:rPr>
                <w:rFonts w:ascii="Arial" w:hAnsi="Arial" w:cs="Arial"/>
                <w:lang w:eastAsia="en-GB"/>
              </w:rPr>
            </w:pPr>
            <w:r w:rsidRPr="00E16651">
              <w:rPr>
                <w:rFonts w:ascii="Arial" w:hAnsi="Arial" w:cs="Arial"/>
                <w:lang w:eastAsia="en-GB"/>
              </w:rPr>
              <w:t xml:space="preserve">Different types of special school will require different types of support. For example, free schools, independent and NMSS will need access to information about working with commissioners that most maintained special schools won’t need. How will you ensure that the successful organisation has the expertise to support the whole special school sector?  </w:t>
            </w:r>
          </w:p>
        </w:tc>
        <w:tc>
          <w:tcPr>
            <w:tcW w:w="3406" w:type="dxa"/>
          </w:tcPr>
          <w:p w14:paraId="00BE39F2" w14:textId="77777777" w:rsidR="0051357A" w:rsidRPr="00E16651" w:rsidRDefault="0051357A" w:rsidP="0051357A">
            <w:pPr>
              <w:rPr>
                <w:rFonts w:ascii="Arial" w:hAnsi="Arial" w:cs="Arial"/>
                <w:lang w:eastAsia="en-GB"/>
              </w:rPr>
            </w:pPr>
            <w:r w:rsidRPr="00E16651">
              <w:rPr>
                <w:rFonts w:ascii="Arial" w:hAnsi="Arial" w:cs="Arial"/>
                <w:lang w:eastAsia="en-GB"/>
              </w:rPr>
              <w:t>This will be assessed during the evaluation of quotes.</w:t>
            </w:r>
          </w:p>
          <w:p w14:paraId="571C6102" w14:textId="77777777" w:rsidR="0051357A" w:rsidRPr="00E16651" w:rsidRDefault="0051357A" w:rsidP="00166214">
            <w:pPr>
              <w:rPr>
                <w:rFonts w:ascii="Arial" w:hAnsi="Arial" w:cs="Arial"/>
              </w:rPr>
            </w:pPr>
          </w:p>
        </w:tc>
      </w:tr>
    </w:tbl>
    <w:p w14:paraId="414C8B45" w14:textId="77777777" w:rsidR="0051357A" w:rsidRDefault="0051357A" w:rsidP="00166214">
      <w:pPr>
        <w:rPr>
          <w:sz w:val="24"/>
          <w:szCs w:val="24"/>
        </w:rPr>
      </w:pPr>
    </w:p>
    <w:p w14:paraId="4341CEFE" w14:textId="789BAB78" w:rsidR="0051357A" w:rsidRPr="00E16651" w:rsidRDefault="0051357A" w:rsidP="0051357A">
      <w:pPr>
        <w:rPr>
          <w:rFonts w:ascii="Arial" w:hAnsi="Arial" w:cs="Arial"/>
          <w:b/>
          <w:sz w:val="24"/>
          <w:szCs w:val="24"/>
          <w:u w:val="single"/>
        </w:rPr>
      </w:pPr>
      <w:r w:rsidRPr="00E16651">
        <w:rPr>
          <w:rFonts w:ascii="Arial" w:hAnsi="Arial" w:cs="Arial"/>
          <w:b/>
          <w:sz w:val="24"/>
          <w:szCs w:val="24"/>
          <w:u w:val="single"/>
        </w:rPr>
        <w:t>Questions and Answers 14.1.2020</w:t>
      </w:r>
    </w:p>
    <w:p w14:paraId="52D7FE40" w14:textId="63D5D02A" w:rsidR="0051357A" w:rsidRDefault="0051357A"/>
    <w:tbl>
      <w:tblPr>
        <w:tblStyle w:val="TableGrid"/>
        <w:tblW w:w="10500" w:type="dxa"/>
        <w:tblLook w:val="04A0" w:firstRow="1" w:lastRow="0" w:firstColumn="1" w:lastColumn="0" w:noHBand="0" w:noVBand="1"/>
      </w:tblPr>
      <w:tblGrid>
        <w:gridCol w:w="4248"/>
        <w:gridCol w:w="6252"/>
      </w:tblGrid>
      <w:tr w:rsidR="00EC3379" w:rsidRPr="00E16651" w14:paraId="2FCA23F4" w14:textId="77777777" w:rsidTr="0061386D">
        <w:trPr>
          <w:trHeight w:val="230"/>
        </w:trPr>
        <w:tc>
          <w:tcPr>
            <w:tcW w:w="4248" w:type="dxa"/>
            <w:shd w:val="clear" w:color="auto" w:fill="F2F2F2" w:themeFill="background1" w:themeFillShade="F2"/>
          </w:tcPr>
          <w:p w14:paraId="2B630183" w14:textId="77777777" w:rsidR="00EC3379" w:rsidRPr="00E16651" w:rsidRDefault="00EC3379" w:rsidP="00E1274E">
            <w:pPr>
              <w:rPr>
                <w:rFonts w:ascii="Arial" w:hAnsi="Arial" w:cs="Arial"/>
                <w:b/>
                <w:bCs/>
                <w:lang w:eastAsia="en-GB"/>
              </w:rPr>
            </w:pPr>
            <w:r w:rsidRPr="00E16651">
              <w:rPr>
                <w:rFonts w:ascii="Arial" w:hAnsi="Arial" w:cs="Arial"/>
                <w:b/>
                <w:bCs/>
                <w:lang w:eastAsia="en-GB"/>
              </w:rPr>
              <w:t>Question</w:t>
            </w:r>
          </w:p>
        </w:tc>
        <w:tc>
          <w:tcPr>
            <w:tcW w:w="6252" w:type="dxa"/>
            <w:shd w:val="clear" w:color="auto" w:fill="F2F2F2" w:themeFill="background1" w:themeFillShade="F2"/>
          </w:tcPr>
          <w:p w14:paraId="103DD968" w14:textId="77777777" w:rsidR="00EC3379" w:rsidRPr="00E16651" w:rsidRDefault="00EC3379" w:rsidP="00E1274E">
            <w:pPr>
              <w:rPr>
                <w:rFonts w:ascii="Arial" w:hAnsi="Arial" w:cs="Arial"/>
                <w:b/>
                <w:bCs/>
                <w:lang w:eastAsia="en-GB"/>
              </w:rPr>
            </w:pPr>
            <w:r w:rsidRPr="00E16651">
              <w:rPr>
                <w:rFonts w:ascii="Arial" w:hAnsi="Arial" w:cs="Arial"/>
                <w:b/>
                <w:bCs/>
                <w:lang w:eastAsia="en-GB"/>
              </w:rPr>
              <w:t>Response</w:t>
            </w:r>
          </w:p>
        </w:tc>
      </w:tr>
      <w:tr w:rsidR="00EC3379" w:rsidRPr="00E16651" w14:paraId="07866080" w14:textId="77777777" w:rsidTr="0061386D">
        <w:trPr>
          <w:trHeight w:val="460"/>
        </w:trPr>
        <w:tc>
          <w:tcPr>
            <w:tcW w:w="4248" w:type="dxa"/>
          </w:tcPr>
          <w:p w14:paraId="78D211D1" w14:textId="77C0AF2C" w:rsidR="00EC3379" w:rsidRPr="00E16651" w:rsidRDefault="00C368C7" w:rsidP="00E1274E">
            <w:pPr>
              <w:pStyle w:val="ListParagraph"/>
              <w:numPr>
                <w:ilvl w:val="0"/>
                <w:numId w:val="1"/>
              </w:numPr>
              <w:rPr>
                <w:rFonts w:ascii="Arial" w:hAnsi="Arial" w:cs="Arial"/>
                <w:lang w:eastAsia="en-GB"/>
              </w:rPr>
            </w:pPr>
            <w:r>
              <w:rPr>
                <w:rFonts w:ascii="Arial" w:hAnsi="Arial" w:cs="Arial"/>
                <w:lang w:eastAsia="en-GB"/>
              </w:rPr>
              <w:t xml:space="preserve">Are </w:t>
            </w:r>
            <w:r w:rsidR="00660D07">
              <w:rPr>
                <w:rFonts w:ascii="Arial" w:hAnsi="Arial" w:cs="Arial"/>
                <w:lang w:eastAsia="en-GB"/>
              </w:rPr>
              <w:t xml:space="preserve">the two face-to-face events/conferences to be funded out of </w:t>
            </w:r>
            <w:r w:rsidR="006C4432">
              <w:rPr>
                <w:rFonts w:ascii="Arial" w:hAnsi="Arial" w:cs="Arial"/>
                <w:lang w:eastAsia="en-GB"/>
              </w:rPr>
              <w:t>the budget being made available?</w:t>
            </w:r>
            <w:r w:rsidR="00EC3379" w:rsidRPr="00E16651">
              <w:rPr>
                <w:rFonts w:ascii="Arial" w:hAnsi="Arial" w:cs="Arial"/>
                <w:lang w:eastAsia="en-GB"/>
              </w:rPr>
              <w:t xml:space="preserve">  </w:t>
            </w:r>
          </w:p>
        </w:tc>
        <w:tc>
          <w:tcPr>
            <w:tcW w:w="6252" w:type="dxa"/>
          </w:tcPr>
          <w:p w14:paraId="2FD13260" w14:textId="000D3090" w:rsidR="00EC3379" w:rsidRPr="00E16651" w:rsidRDefault="00EC3379" w:rsidP="00E1274E">
            <w:pPr>
              <w:rPr>
                <w:rFonts w:ascii="Arial" w:hAnsi="Arial" w:cs="Arial"/>
                <w:lang w:eastAsia="en-GB"/>
              </w:rPr>
            </w:pPr>
            <w:r w:rsidRPr="00E16651">
              <w:rPr>
                <w:rFonts w:ascii="Arial" w:hAnsi="Arial" w:cs="Arial"/>
                <w:lang w:eastAsia="en-GB"/>
              </w:rPr>
              <w:t>Yes</w:t>
            </w:r>
            <w:r w:rsidR="001A352E">
              <w:rPr>
                <w:rFonts w:ascii="Arial" w:hAnsi="Arial" w:cs="Arial"/>
                <w:lang w:eastAsia="en-GB"/>
              </w:rPr>
              <w:t xml:space="preserve"> the </w:t>
            </w:r>
            <w:r w:rsidR="00BA56B9">
              <w:rPr>
                <w:rFonts w:ascii="Arial" w:hAnsi="Arial" w:cs="Arial"/>
                <w:lang w:eastAsia="en-GB"/>
              </w:rPr>
              <w:t xml:space="preserve">contract value is intended to enable delivery of the requirements for f2f events and </w:t>
            </w:r>
            <w:r w:rsidR="00D23B8C">
              <w:rPr>
                <w:rFonts w:ascii="Arial" w:hAnsi="Arial" w:cs="Arial"/>
                <w:lang w:eastAsia="en-GB"/>
              </w:rPr>
              <w:t>an online group.</w:t>
            </w:r>
          </w:p>
        </w:tc>
      </w:tr>
      <w:tr w:rsidR="00EC3379" w:rsidRPr="00E16651" w14:paraId="0C9BF78D" w14:textId="77777777" w:rsidTr="0061386D">
        <w:trPr>
          <w:trHeight w:val="227"/>
        </w:trPr>
        <w:tc>
          <w:tcPr>
            <w:tcW w:w="4248" w:type="dxa"/>
          </w:tcPr>
          <w:p w14:paraId="4930B6E3" w14:textId="00DF12B9" w:rsidR="00EC3379" w:rsidRPr="00E16651" w:rsidRDefault="002C700F" w:rsidP="00E1274E">
            <w:pPr>
              <w:pStyle w:val="ListParagraph"/>
              <w:numPr>
                <w:ilvl w:val="0"/>
                <w:numId w:val="1"/>
              </w:numPr>
              <w:rPr>
                <w:rFonts w:ascii="Arial" w:hAnsi="Arial" w:cs="Arial"/>
                <w:lang w:eastAsia="en-GB"/>
              </w:rPr>
            </w:pPr>
            <w:r>
              <w:rPr>
                <w:rFonts w:ascii="Arial" w:hAnsi="Arial" w:cs="Arial"/>
                <w:lang w:eastAsia="en-GB"/>
              </w:rPr>
              <w:t>Has an RSC regional level offer been considered?</w:t>
            </w:r>
            <w:r w:rsidR="00EC3379" w:rsidRPr="00E16651">
              <w:rPr>
                <w:rFonts w:ascii="Arial" w:hAnsi="Arial" w:cs="Arial"/>
                <w:lang w:eastAsia="en-GB"/>
              </w:rPr>
              <w:t>  </w:t>
            </w:r>
          </w:p>
        </w:tc>
        <w:tc>
          <w:tcPr>
            <w:tcW w:w="6252" w:type="dxa"/>
          </w:tcPr>
          <w:p w14:paraId="27233459" w14:textId="550322C8" w:rsidR="00EC3379" w:rsidRPr="00E16651" w:rsidRDefault="008522A2" w:rsidP="00A20DBF">
            <w:pPr>
              <w:rPr>
                <w:rFonts w:ascii="Arial" w:hAnsi="Arial" w:cs="Arial"/>
              </w:rPr>
            </w:pPr>
            <w:r>
              <w:rPr>
                <w:rFonts w:ascii="Arial" w:hAnsi="Arial" w:cs="Arial"/>
              </w:rPr>
              <w:t xml:space="preserve">It has been considered and we feel that a national level solution is </w:t>
            </w:r>
            <w:r w:rsidR="00127B5B">
              <w:rPr>
                <w:rFonts w:ascii="Arial" w:hAnsi="Arial" w:cs="Arial"/>
              </w:rPr>
              <w:t xml:space="preserve">most likely to </w:t>
            </w:r>
            <w:r w:rsidR="0001253E">
              <w:rPr>
                <w:rFonts w:ascii="Arial" w:hAnsi="Arial" w:cs="Arial"/>
              </w:rPr>
              <w:t xml:space="preserve">best </w:t>
            </w:r>
            <w:r w:rsidR="00127B5B">
              <w:rPr>
                <w:rFonts w:ascii="Arial" w:hAnsi="Arial" w:cs="Arial"/>
              </w:rPr>
              <w:t xml:space="preserve">address the needs of the sector. This does not preclude </w:t>
            </w:r>
            <w:r w:rsidR="00D26C90">
              <w:rPr>
                <w:rFonts w:ascii="Arial" w:hAnsi="Arial" w:cs="Arial"/>
              </w:rPr>
              <w:t xml:space="preserve">the organiser running </w:t>
            </w:r>
            <w:r w:rsidR="00DB08C3">
              <w:rPr>
                <w:rFonts w:ascii="Arial" w:hAnsi="Arial" w:cs="Arial"/>
              </w:rPr>
              <w:t>additional activity (online or f2f) at RSC scale.</w:t>
            </w:r>
          </w:p>
        </w:tc>
      </w:tr>
      <w:tr w:rsidR="00EC3379" w:rsidRPr="00E16651" w14:paraId="0F5D1BAB" w14:textId="77777777" w:rsidTr="0061386D">
        <w:trPr>
          <w:trHeight w:val="274"/>
        </w:trPr>
        <w:tc>
          <w:tcPr>
            <w:tcW w:w="4248" w:type="dxa"/>
          </w:tcPr>
          <w:p w14:paraId="56749F0F" w14:textId="55D7738D" w:rsidR="00EC3379" w:rsidRPr="00E16651" w:rsidRDefault="00A20DBF" w:rsidP="00E1274E">
            <w:pPr>
              <w:pStyle w:val="ListParagraph"/>
              <w:numPr>
                <w:ilvl w:val="0"/>
                <w:numId w:val="1"/>
              </w:numPr>
              <w:rPr>
                <w:rFonts w:ascii="Arial" w:hAnsi="Arial" w:cs="Arial"/>
                <w:lang w:eastAsia="en-GB"/>
              </w:rPr>
            </w:pPr>
            <w:r>
              <w:rPr>
                <w:rFonts w:ascii="Arial" w:hAnsi="Arial" w:cs="Arial"/>
                <w:lang w:eastAsia="en-GB"/>
              </w:rPr>
              <w:t>What KPIs are in place for the contract?</w:t>
            </w:r>
            <w:r w:rsidR="00EC3379" w:rsidRPr="00E16651">
              <w:rPr>
                <w:rFonts w:ascii="Arial" w:hAnsi="Arial" w:cs="Arial"/>
                <w:lang w:eastAsia="en-GB"/>
              </w:rPr>
              <w:t xml:space="preserve">  </w:t>
            </w:r>
          </w:p>
        </w:tc>
        <w:tc>
          <w:tcPr>
            <w:tcW w:w="6252" w:type="dxa"/>
          </w:tcPr>
          <w:p w14:paraId="250664E2" w14:textId="77777777" w:rsidR="00EC3379" w:rsidRDefault="001B471E" w:rsidP="00E1274E">
            <w:pPr>
              <w:rPr>
                <w:rFonts w:ascii="Arial" w:hAnsi="Arial" w:cs="Arial"/>
              </w:rPr>
            </w:pPr>
            <w:r>
              <w:rPr>
                <w:rFonts w:ascii="Arial" w:hAnsi="Arial" w:cs="Arial"/>
              </w:rPr>
              <w:t xml:space="preserve">We will negotiate these with the successful bidder, but expect them to be </w:t>
            </w:r>
            <w:r w:rsidR="002E46B6">
              <w:rPr>
                <w:rFonts w:ascii="Arial" w:hAnsi="Arial" w:cs="Arial"/>
              </w:rPr>
              <w:t>limited in number and focused on the key deliverables and requirements, so likely to include</w:t>
            </w:r>
            <w:r w:rsidR="00060E64">
              <w:rPr>
                <w:rFonts w:ascii="Arial" w:hAnsi="Arial" w:cs="Arial"/>
              </w:rPr>
              <w:t>:</w:t>
            </w:r>
          </w:p>
          <w:p w14:paraId="49E4D0C2" w14:textId="77777777" w:rsidR="00060E64" w:rsidRPr="00033CB3" w:rsidRDefault="00060E64" w:rsidP="00033CB3">
            <w:pPr>
              <w:pStyle w:val="ListParagraph"/>
              <w:numPr>
                <w:ilvl w:val="0"/>
                <w:numId w:val="2"/>
              </w:numPr>
              <w:rPr>
                <w:rFonts w:ascii="Arial" w:hAnsi="Arial" w:cs="Arial"/>
              </w:rPr>
            </w:pPr>
            <w:r w:rsidRPr="00033CB3">
              <w:rPr>
                <w:rFonts w:ascii="Arial" w:hAnsi="Arial" w:cs="Arial"/>
              </w:rPr>
              <w:t>Network membership</w:t>
            </w:r>
            <w:r w:rsidR="006A7EBE" w:rsidRPr="00033CB3">
              <w:rPr>
                <w:rFonts w:ascii="Arial" w:hAnsi="Arial" w:cs="Arial"/>
              </w:rPr>
              <w:t xml:space="preserve"> number</w:t>
            </w:r>
          </w:p>
          <w:p w14:paraId="1A742C18" w14:textId="006AFEFA" w:rsidR="006A7EBE" w:rsidRPr="00033CB3" w:rsidRDefault="006A7EBE" w:rsidP="00033CB3">
            <w:pPr>
              <w:pStyle w:val="ListParagraph"/>
              <w:numPr>
                <w:ilvl w:val="0"/>
                <w:numId w:val="2"/>
              </w:numPr>
              <w:rPr>
                <w:rFonts w:ascii="Arial" w:hAnsi="Arial" w:cs="Arial"/>
              </w:rPr>
            </w:pPr>
            <w:r w:rsidRPr="00033CB3">
              <w:rPr>
                <w:rFonts w:ascii="Arial" w:hAnsi="Arial" w:cs="Arial"/>
              </w:rPr>
              <w:t xml:space="preserve">Members’ satisfaction </w:t>
            </w:r>
            <w:r w:rsidR="00BF58DB">
              <w:rPr>
                <w:rFonts w:ascii="Arial" w:hAnsi="Arial" w:cs="Arial"/>
              </w:rPr>
              <w:t>rating</w:t>
            </w:r>
          </w:p>
          <w:p w14:paraId="66565118" w14:textId="77777777" w:rsidR="0041243F" w:rsidRPr="00033CB3" w:rsidRDefault="00106712" w:rsidP="00033CB3">
            <w:pPr>
              <w:pStyle w:val="ListParagraph"/>
              <w:numPr>
                <w:ilvl w:val="0"/>
                <w:numId w:val="2"/>
              </w:numPr>
              <w:rPr>
                <w:rFonts w:ascii="Arial" w:hAnsi="Arial" w:cs="Arial"/>
              </w:rPr>
            </w:pPr>
            <w:r w:rsidRPr="00033CB3">
              <w:rPr>
                <w:rFonts w:ascii="Arial" w:hAnsi="Arial" w:cs="Arial"/>
              </w:rPr>
              <w:t>Attending DfE’s Network Leader Forum meetings</w:t>
            </w:r>
          </w:p>
          <w:p w14:paraId="7E113C57" w14:textId="77777777" w:rsidR="00754FAE" w:rsidRPr="00033CB3" w:rsidRDefault="0085684F" w:rsidP="00033CB3">
            <w:pPr>
              <w:pStyle w:val="ListParagraph"/>
              <w:numPr>
                <w:ilvl w:val="0"/>
                <w:numId w:val="2"/>
              </w:numPr>
              <w:rPr>
                <w:rFonts w:ascii="Arial" w:hAnsi="Arial" w:cs="Arial"/>
              </w:rPr>
            </w:pPr>
            <w:r w:rsidRPr="00033CB3">
              <w:rPr>
                <w:rFonts w:ascii="Arial" w:hAnsi="Arial" w:cs="Arial"/>
              </w:rPr>
              <w:t>Holding a</w:t>
            </w:r>
            <w:r w:rsidR="00754FAE" w:rsidRPr="00033CB3">
              <w:rPr>
                <w:rFonts w:ascii="Arial" w:hAnsi="Arial" w:cs="Arial"/>
              </w:rPr>
              <w:t xml:space="preserve"> n</w:t>
            </w:r>
            <w:r w:rsidRPr="00033CB3">
              <w:rPr>
                <w:rFonts w:ascii="Arial" w:hAnsi="Arial" w:cs="Arial"/>
              </w:rPr>
              <w:t>umber of f2f events</w:t>
            </w:r>
          </w:p>
          <w:p w14:paraId="49605301" w14:textId="53C268CE" w:rsidR="00762338" w:rsidRPr="00033CB3" w:rsidRDefault="00033CB3" w:rsidP="00033CB3">
            <w:pPr>
              <w:pStyle w:val="ListParagraph"/>
              <w:numPr>
                <w:ilvl w:val="0"/>
                <w:numId w:val="2"/>
              </w:numPr>
              <w:rPr>
                <w:rFonts w:ascii="Arial" w:hAnsi="Arial" w:cs="Arial"/>
              </w:rPr>
            </w:pPr>
            <w:r w:rsidRPr="00033CB3">
              <w:rPr>
                <w:rFonts w:ascii="Arial" w:hAnsi="Arial" w:cs="Arial"/>
              </w:rPr>
              <w:t>Committee functioning and sustainability plan in place</w:t>
            </w:r>
          </w:p>
        </w:tc>
      </w:tr>
      <w:tr w:rsidR="00EC3379" w:rsidRPr="00E16651" w14:paraId="09E5C455" w14:textId="77777777" w:rsidTr="0061386D">
        <w:trPr>
          <w:trHeight w:val="278"/>
        </w:trPr>
        <w:tc>
          <w:tcPr>
            <w:tcW w:w="4248" w:type="dxa"/>
          </w:tcPr>
          <w:p w14:paraId="01FB1B7C" w14:textId="442BAE8F" w:rsidR="00EC3379" w:rsidRPr="00E16651" w:rsidRDefault="00A74458" w:rsidP="00E1274E">
            <w:pPr>
              <w:pStyle w:val="ListParagraph"/>
              <w:numPr>
                <w:ilvl w:val="0"/>
                <w:numId w:val="1"/>
              </w:numPr>
              <w:rPr>
                <w:rFonts w:ascii="Arial" w:hAnsi="Arial" w:cs="Arial"/>
                <w:lang w:eastAsia="en-GB"/>
              </w:rPr>
            </w:pPr>
            <w:r>
              <w:rPr>
                <w:rFonts w:ascii="Arial" w:hAnsi="Arial" w:cs="Arial"/>
                <w:lang w:eastAsia="en-GB"/>
              </w:rPr>
              <w:t>Is this going to be a school led initiative only</w:t>
            </w:r>
            <w:r w:rsidR="00280CAD">
              <w:rPr>
                <w:rFonts w:ascii="Arial" w:hAnsi="Arial" w:cs="Arial"/>
                <w:lang w:eastAsia="en-GB"/>
              </w:rPr>
              <w:t xml:space="preserve"> or will external organisations be bidding?</w:t>
            </w:r>
            <w:r w:rsidR="00EC3379" w:rsidRPr="00E16651">
              <w:rPr>
                <w:rFonts w:ascii="Arial" w:hAnsi="Arial" w:cs="Arial"/>
                <w:lang w:eastAsia="en-GB"/>
              </w:rPr>
              <w:t xml:space="preserve">  </w:t>
            </w:r>
          </w:p>
        </w:tc>
        <w:tc>
          <w:tcPr>
            <w:tcW w:w="6252" w:type="dxa"/>
          </w:tcPr>
          <w:p w14:paraId="2D936065" w14:textId="41ECF58E" w:rsidR="00EC3379" w:rsidRPr="00E16651" w:rsidRDefault="00790AA5" w:rsidP="009317CB">
            <w:pPr>
              <w:rPr>
                <w:rFonts w:ascii="Arial" w:hAnsi="Arial" w:cs="Arial"/>
              </w:rPr>
            </w:pPr>
            <w:r>
              <w:rPr>
                <w:rFonts w:ascii="Arial" w:hAnsi="Arial" w:cs="Arial"/>
              </w:rPr>
              <w:t>SBPs need to be part of the committee/leadership</w:t>
            </w:r>
            <w:r w:rsidR="00FE0F54">
              <w:rPr>
                <w:rFonts w:ascii="Arial" w:hAnsi="Arial" w:cs="Arial"/>
              </w:rPr>
              <w:t xml:space="preserve"> of the group, so the network will be </w:t>
            </w:r>
            <w:r w:rsidR="00F607F4">
              <w:rPr>
                <w:rFonts w:ascii="Arial" w:hAnsi="Arial" w:cs="Arial"/>
              </w:rPr>
              <w:t>user-centred, but the successful organisation may or may not be a school. A number of different organisational</w:t>
            </w:r>
            <w:r w:rsidR="0071050D">
              <w:rPr>
                <w:rFonts w:ascii="Arial" w:hAnsi="Arial" w:cs="Arial"/>
              </w:rPr>
              <w:t xml:space="preserve"> types have expressed interest to date.</w:t>
            </w:r>
          </w:p>
        </w:tc>
      </w:tr>
      <w:tr w:rsidR="009317CB" w:rsidRPr="00E16651" w14:paraId="44B40F67" w14:textId="77777777" w:rsidTr="0061386D">
        <w:trPr>
          <w:trHeight w:val="187"/>
        </w:trPr>
        <w:tc>
          <w:tcPr>
            <w:tcW w:w="4248" w:type="dxa"/>
          </w:tcPr>
          <w:p w14:paraId="0812C0F6" w14:textId="3BED9676" w:rsidR="009317CB" w:rsidRDefault="009317CB" w:rsidP="00E1274E">
            <w:pPr>
              <w:pStyle w:val="ListParagraph"/>
              <w:numPr>
                <w:ilvl w:val="0"/>
                <w:numId w:val="1"/>
              </w:numPr>
              <w:rPr>
                <w:rFonts w:ascii="Arial" w:hAnsi="Arial" w:cs="Arial"/>
                <w:lang w:eastAsia="en-GB"/>
              </w:rPr>
            </w:pPr>
            <w:r>
              <w:rPr>
                <w:rFonts w:ascii="Arial" w:hAnsi="Arial" w:cs="Arial"/>
                <w:lang w:eastAsia="en-GB"/>
              </w:rPr>
              <w:t>What are the timelines and reporting requirements in the contract?</w:t>
            </w:r>
          </w:p>
        </w:tc>
        <w:tc>
          <w:tcPr>
            <w:tcW w:w="6252" w:type="dxa"/>
          </w:tcPr>
          <w:p w14:paraId="56A8ADB5" w14:textId="77777777" w:rsidR="009317CB" w:rsidRDefault="009E1012" w:rsidP="00E1274E">
            <w:pPr>
              <w:rPr>
                <w:rFonts w:ascii="Arial" w:hAnsi="Arial" w:cs="Arial"/>
                <w:lang w:eastAsia="en-GB"/>
              </w:rPr>
            </w:pPr>
            <w:r>
              <w:rPr>
                <w:rFonts w:ascii="Arial" w:hAnsi="Arial" w:cs="Arial"/>
                <w:lang w:eastAsia="en-GB"/>
              </w:rPr>
              <w:t xml:space="preserve">The contract is for 12 months from the date of award, which we anticipate being in early February. </w:t>
            </w:r>
            <w:r w:rsidR="004D1D60">
              <w:rPr>
                <w:rFonts w:ascii="Arial" w:hAnsi="Arial" w:cs="Arial"/>
                <w:lang w:eastAsia="en-GB"/>
              </w:rPr>
              <w:t>Timeline of activity is for bidders to propose, but we would expect to see some activity in each term</w:t>
            </w:r>
            <w:r w:rsidR="005E32F8">
              <w:rPr>
                <w:rFonts w:ascii="Arial" w:hAnsi="Arial" w:cs="Arial"/>
                <w:lang w:eastAsia="en-GB"/>
              </w:rPr>
              <w:t xml:space="preserve">. </w:t>
            </w:r>
          </w:p>
          <w:p w14:paraId="0F46062F" w14:textId="77777777" w:rsidR="005E32F8" w:rsidRDefault="005E32F8" w:rsidP="00E1274E">
            <w:pPr>
              <w:rPr>
                <w:rFonts w:ascii="Arial" w:hAnsi="Arial" w:cs="Arial"/>
                <w:lang w:eastAsia="en-GB"/>
              </w:rPr>
            </w:pPr>
          </w:p>
          <w:p w14:paraId="52814800" w14:textId="16564AF5" w:rsidR="005E32F8" w:rsidRPr="00E16651" w:rsidRDefault="005E32F8" w:rsidP="00E1274E">
            <w:pPr>
              <w:rPr>
                <w:rFonts w:ascii="Arial" w:hAnsi="Arial" w:cs="Arial"/>
                <w:lang w:eastAsia="en-GB"/>
              </w:rPr>
            </w:pPr>
            <w:r>
              <w:rPr>
                <w:rFonts w:ascii="Arial" w:hAnsi="Arial" w:cs="Arial"/>
                <w:lang w:eastAsia="en-GB"/>
              </w:rPr>
              <w:t xml:space="preserve">Reporting will be light-touch and proportionate, so as not to </w:t>
            </w:r>
            <w:r w:rsidR="006E2153">
              <w:rPr>
                <w:rFonts w:ascii="Arial" w:hAnsi="Arial" w:cs="Arial"/>
                <w:lang w:eastAsia="en-GB"/>
              </w:rPr>
              <w:t>absorb significant overhead. We w</w:t>
            </w:r>
            <w:bookmarkStart w:id="0" w:name="_GoBack"/>
            <w:bookmarkEnd w:id="0"/>
            <w:r w:rsidR="006E2153">
              <w:rPr>
                <w:rFonts w:ascii="Arial" w:hAnsi="Arial" w:cs="Arial"/>
                <w:lang w:eastAsia="en-GB"/>
              </w:rPr>
              <w:t>ill agree details with the successful bidder.</w:t>
            </w:r>
          </w:p>
        </w:tc>
      </w:tr>
      <w:tr w:rsidR="00915291" w:rsidRPr="00E16651" w14:paraId="64921E7B" w14:textId="77777777" w:rsidTr="0061386D">
        <w:trPr>
          <w:trHeight w:val="187"/>
        </w:trPr>
        <w:tc>
          <w:tcPr>
            <w:tcW w:w="4248" w:type="dxa"/>
          </w:tcPr>
          <w:p w14:paraId="7267C148" w14:textId="43BDF50F" w:rsidR="00915291" w:rsidRDefault="00915291" w:rsidP="00E1274E">
            <w:pPr>
              <w:pStyle w:val="ListParagraph"/>
              <w:numPr>
                <w:ilvl w:val="0"/>
                <w:numId w:val="1"/>
              </w:numPr>
              <w:rPr>
                <w:rFonts w:ascii="Arial" w:hAnsi="Arial" w:cs="Arial"/>
                <w:lang w:eastAsia="en-GB"/>
              </w:rPr>
            </w:pPr>
            <w:r>
              <w:rPr>
                <w:rFonts w:ascii="Arial" w:hAnsi="Arial" w:cs="Arial"/>
                <w:lang w:eastAsia="en-GB"/>
              </w:rPr>
              <w:t xml:space="preserve">Do we respond </w:t>
            </w:r>
            <w:r w:rsidR="00D023AF">
              <w:rPr>
                <w:rFonts w:ascii="Arial" w:hAnsi="Arial" w:cs="Arial"/>
                <w:lang w:eastAsia="en-GB"/>
              </w:rPr>
              <w:t>via a portal, or email?</w:t>
            </w:r>
          </w:p>
        </w:tc>
        <w:tc>
          <w:tcPr>
            <w:tcW w:w="6252" w:type="dxa"/>
          </w:tcPr>
          <w:p w14:paraId="116ED946" w14:textId="103764F9" w:rsidR="00915291" w:rsidRPr="00E16651" w:rsidRDefault="006E2153" w:rsidP="00E1274E">
            <w:pPr>
              <w:rPr>
                <w:rFonts w:ascii="Arial" w:hAnsi="Arial" w:cs="Arial"/>
                <w:lang w:eastAsia="en-GB"/>
              </w:rPr>
            </w:pPr>
            <w:r>
              <w:rPr>
                <w:rFonts w:ascii="Arial" w:hAnsi="Arial" w:cs="Arial"/>
                <w:lang w:eastAsia="en-GB"/>
              </w:rPr>
              <w:t xml:space="preserve">Via email to </w:t>
            </w:r>
            <w:hyperlink r:id="rId10" w:history="1">
              <w:r w:rsidRPr="00A91481">
                <w:rPr>
                  <w:rStyle w:val="Hyperlink"/>
                  <w:rFonts w:ascii="Arial" w:hAnsi="Arial" w:cs="Arial"/>
                  <w:lang w:eastAsia="en-GB"/>
                </w:rPr>
                <w:t>schools.commercial@education.gov.uk</w:t>
              </w:r>
            </w:hyperlink>
            <w:r>
              <w:rPr>
                <w:rFonts w:ascii="Arial" w:hAnsi="Arial" w:cs="Arial"/>
                <w:lang w:eastAsia="en-GB"/>
              </w:rPr>
              <w:t xml:space="preserve"> </w:t>
            </w:r>
          </w:p>
        </w:tc>
      </w:tr>
      <w:tr w:rsidR="00915291" w:rsidRPr="00E16651" w14:paraId="40B7E840" w14:textId="77777777" w:rsidTr="0061386D">
        <w:trPr>
          <w:trHeight w:val="187"/>
        </w:trPr>
        <w:tc>
          <w:tcPr>
            <w:tcW w:w="4248" w:type="dxa"/>
          </w:tcPr>
          <w:p w14:paraId="26B8C06A" w14:textId="1EDCAACF" w:rsidR="00915291" w:rsidRDefault="00D023AF" w:rsidP="00E1274E">
            <w:pPr>
              <w:pStyle w:val="ListParagraph"/>
              <w:numPr>
                <w:ilvl w:val="0"/>
                <w:numId w:val="1"/>
              </w:numPr>
              <w:rPr>
                <w:rFonts w:ascii="Arial" w:hAnsi="Arial" w:cs="Arial"/>
                <w:lang w:eastAsia="en-GB"/>
              </w:rPr>
            </w:pPr>
            <w:r>
              <w:rPr>
                <w:rFonts w:ascii="Arial" w:hAnsi="Arial" w:cs="Arial"/>
                <w:lang w:eastAsia="en-GB"/>
              </w:rPr>
              <w:t>Do we respond on a template, or create our own?</w:t>
            </w:r>
          </w:p>
        </w:tc>
        <w:tc>
          <w:tcPr>
            <w:tcW w:w="6252" w:type="dxa"/>
          </w:tcPr>
          <w:p w14:paraId="18BA5E14" w14:textId="1A4E280E" w:rsidR="00915291" w:rsidRPr="00E16651" w:rsidRDefault="006E2153" w:rsidP="00E1274E">
            <w:pPr>
              <w:rPr>
                <w:rFonts w:ascii="Arial" w:hAnsi="Arial" w:cs="Arial"/>
                <w:lang w:eastAsia="en-GB"/>
              </w:rPr>
            </w:pPr>
            <w:r>
              <w:rPr>
                <w:rFonts w:ascii="Arial" w:hAnsi="Arial" w:cs="Arial"/>
                <w:lang w:eastAsia="en-GB"/>
              </w:rPr>
              <w:t>DfE will issue a response template, not later than cop 15/1/2020.</w:t>
            </w:r>
          </w:p>
        </w:tc>
      </w:tr>
      <w:tr w:rsidR="00915291" w:rsidRPr="00E16651" w14:paraId="094CDB8A" w14:textId="77777777" w:rsidTr="0061386D">
        <w:trPr>
          <w:trHeight w:val="187"/>
        </w:trPr>
        <w:tc>
          <w:tcPr>
            <w:tcW w:w="4248" w:type="dxa"/>
          </w:tcPr>
          <w:p w14:paraId="2118470F" w14:textId="1E173EFC" w:rsidR="00915291" w:rsidRDefault="00035E56" w:rsidP="00E1274E">
            <w:pPr>
              <w:pStyle w:val="ListParagraph"/>
              <w:numPr>
                <w:ilvl w:val="0"/>
                <w:numId w:val="1"/>
              </w:numPr>
              <w:rPr>
                <w:rFonts w:ascii="Arial" w:hAnsi="Arial" w:cs="Arial"/>
                <w:lang w:eastAsia="en-GB"/>
              </w:rPr>
            </w:pPr>
            <w:r>
              <w:rPr>
                <w:rFonts w:ascii="Arial" w:hAnsi="Arial" w:cs="Arial"/>
                <w:lang w:eastAsia="en-GB"/>
              </w:rPr>
              <w:lastRenderedPageBreak/>
              <w:t>I</w:t>
            </w:r>
            <w:r w:rsidRPr="00035E56">
              <w:rPr>
                <w:rFonts w:ascii="Arial" w:hAnsi="Arial" w:cs="Arial"/>
                <w:lang w:eastAsia="en-GB"/>
              </w:rPr>
              <w:t xml:space="preserve">n terms of the </w:t>
            </w:r>
            <w:r>
              <w:rPr>
                <w:rFonts w:ascii="Arial" w:hAnsi="Arial" w:cs="Arial"/>
                <w:lang w:eastAsia="en-GB"/>
              </w:rPr>
              <w:t xml:space="preserve">f2f </w:t>
            </w:r>
            <w:r w:rsidRPr="00035E56">
              <w:rPr>
                <w:rFonts w:ascii="Arial" w:hAnsi="Arial" w:cs="Arial"/>
                <w:lang w:eastAsia="en-GB"/>
              </w:rPr>
              <w:t>events</w:t>
            </w:r>
            <w:r>
              <w:rPr>
                <w:rFonts w:ascii="Arial" w:hAnsi="Arial" w:cs="Arial"/>
                <w:lang w:eastAsia="en-GB"/>
              </w:rPr>
              <w:t xml:space="preserve">: </w:t>
            </w:r>
            <w:r w:rsidR="00395D1D">
              <w:rPr>
                <w:rFonts w:ascii="Arial" w:hAnsi="Arial" w:cs="Arial"/>
                <w:lang w:eastAsia="en-GB"/>
              </w:rPr>
              <w:t>are you expecting</w:t>
            </w:r>
            <w:r w:rsidRPr="00035E56">
              <w:rPr>
                <w:rFonts w:ascii="Arial" w:hAnsi="Arial" w:cs="Arial"/>
                <w:lang w:eastAsia="en-GB"/>
              </w:rPr>
              <w:t xml:space="preserve"> </w:t>
            </w:r>
            <w:r w:rsidR="00395D1D">
              <w:rPr>
                <w:rFonts w:ascii="Arial" w:hAnsi="Arial" w:cs="Arial"/>
                <w:lang w:eastAsia="en-GB"/>
              </w:rPr>
              <w:t>‘</w:t>
            </w:r>
            <w:r w:rsidRPr="00035E56">
              <w:rPr>
                <w:rFonts w:ascii="Arial" w:hAnsi="Arial" w:cs="Arial"/>
                <w:lang w:eastAsia="en-GB"/>
              </w:rPr>
              <w:t>duplicated</w:t>
            </w:r>
            <w:r w:rsidR="00395D1D">
              <w:rPr>
                <w:rFonts w:ascii="Arial" w:hAnsi="Arial" w:cs="Arial"/>
                <w:lang w:eastAsia="en-GB"/>
              </w:rPr>
              <w:t>’</w:t>
            </w:r>
            <w:r w:rsidRPr="00035E56">
              <w:rPr>
                <w:rFonts w:ascii="Arial" w:hAnsi="Arial" w:cs="Arial"/>
                <w:lang w:eastAsia="en-GB"/>
              </w:rPr>
              <w:t xml:space="preserve"> events in two locations or different events in same/or different locations</w:t>
            </w:r>
          </w:p>
        </w:tc>
        <w:tc>
          <w:tcPr>
            <w:tcW w:w="6252" w:type="dxa"/>
          </w:tcPr>
          <w:p w14:paraId="3B6ABFCC" w14:textId="148A4F90" w:rsidR="00915291" w:rsidRPr="00E16651" w:rsidRDefault="006E2153" w:rsidP="00E1274E">
            <w:pPr>
              <w:rPr>
                <w:rFonts w:ascii="Arial" w:hAnsi="Arial" w:cs="Arial"/>
                <w:lang w:eastAsia="en-GB"/>
              </w:rPr>
            </w:pPr>
            <w:r>
              <w:rPr>
                <w:rFonts w:ascii="Arial" w:hAnsi="Arial" w:cs="Arial"/>
                <w:lang w:eastAsia="en-GB"/>
              </w:rPr>
              <w:t>We are flexible on this and looking for an evidence-led proposal on what will b</w:t>
            </w:r>
            <w:r w:rsidR="00703629">
              <w:rPr>
                <w:rFonts w:ascii="Arial" w:hAnsi="Arial" w:cs="Arial"/>
                <w:lang w:eastAsia="en-GB"/>
              </w:rPr>
              <w:t>est achieve the intended outcomes of the contract.</w:t>
            </w:r>
          </w:p>
        </w:tc>
      </w:tr>
    </w:tbl>
    <w:p w14:paraId="1C9FC881" w14:textId="77777777" w:rsidR="00E16651" w:rsidRDefault="00E16651"/>
    <w:sectPr w:rsidR="00E16651" w:rsidSect="00E166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A5831"/>
    <w:multiLevelType w:val="hybridMultilevel"/>
    <w:tmpl w:val="143A4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7DE0456"/>
    <w:multiLevelType w:val="hybridMultilevel"/>
    <w:tmpl w:val="A502B0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214"/>
    <w:rsid w:val="0001253E"/>
    <w:rsid w:val="00033CB3"/>
    <w:rsid w:val="00035E56"/>
    <w:rsid w:val="00060E64"/>
    <w:rsid w:val="00106712"/>
    <w:rsid w:val="00127B5B"/>
    <w:rsid w:val="00166214"/>
    <w:rsid w:val="001A352E"/>
    <w:rsid w:val="001B471E"/>
    <w:rsid w:val="00280CAD"/>
    <w:rsid w:val="002C700F"/>
    <w:rsid w:val="002E46B6"/>
    <w:rsid w:val="00395D1D"/>
    <w:rsid w:val="0041243F"/>
    <w:rsid w:val="004D1D60"/>
    <w:rsid w:val="0051357A"/>
    <w:rsid w:val="005E32F8"/>
    <w:rsid w:val="0061386D"/>
    <w:rsid w:val="00660D07"/>
    <w:rsid w:val="006A7EBE"/>
    <w:rsid w:val="006C4432"/>
    <w:rsid w:val="006E2153"/>
    <w:rsid w:val="006E6C37"/>
    <w:rsid w:val="00703629"/>
    <w:rsid w:val="0071050D"/>
    <w:rsid w:val="00754FAE"/>
    <w:rsid w:val="00762338"/>
    <w:rsid w:val="00790AA5"/>
    <w:rsid w:val="008522A2"/>
    <w:rsid w:val="0085684F"/>
    <w:rsid w:val="00915291"/>
    <w:rsid w:val="009317CB"/>
    <w:rsid w:val="009E1012"/>
    <w:rsid w:val="00A20DBF"/>
    <w:rsid w:val="00A74458"/>
    <w:rsid w:val="00AE37FF"/>
    <w:rsid w:val="00BA56B9"/>
    <w:rsid w:val="00BF58DB"/>
    <w:rsid w:val="00C368C7"/>
    <w:rsid w:val="00CA75A7"/>
    <w:rsid w:val="00CC213E"/>
    <w:rsid w:val="00D023AF"/>
    <w:rsid w:val="00D23B8C"/>
    <w:rsid w:val="00D26C90"/>
    <w:rsid w:val="00D96C8D"/>
    <w:rsid w:val="00DB08C3"/>
    <w:rsid w:val="00E16651"/>
    <w:rsid w:val="00EC3379"/>
    <w:rsid w:val="00ED090E"/>
    <w:rsid w:val="00F607F4"/>
    <w:rsid w:val="00FE0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2E79"/>
  <w15:chartTrackingRefBased/>
  <w15:docId w15:val="{04B193A0-1A42-4A42-B08C-E7794F1D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2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214"/>
    <w:pPr>
      <w:ind w:left="720"/>
      <w:contextualSpacing/>
    </w:pPr>
  </w:style>
  <w:style w:type="table" w:styleId="TableGrid">
    <w:name w:val="Table Grid"/>
    <w:basedOn w:val="TableNormal"/>
    <w:uiPriority w:val="39"/>
    <w:rsid w:val="0051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153"/>
    <w:rPr>
      <w:color w:val="0563C1" w:themeColor="hyperlink"/>
      <w:u w:val="single"/>
    </w:rPr>
  </w:style>
  <w:style w:type="character" w:styleId="UnresolvedMention">
    <w:name w:val="Unresolved Mention"/>
    <w:basedOn w:val="DefaultParagraphFont"/>
    <w:uiPriority w:val="99"/>
    <w:semiHidden/>
    <w:unhideWhenUsed/>
    <w:rsid w:val="006E2153"/>
    <w:rPr>
      <w:color w:val="605E5C"/>
      <w:shd w:val="clear" w:color="auto" w:fill="E1DFDD"/>
    </w:rPr>
  </w:style>
  <w:style w:type="character" w:styleId="CommentReference">
    <w:name w:val="annotation reference"/>
    <w:basedOn w:val="DefaultParagraphFont"/>
    <w:uiPriority w:val="99"/>
    <w:semiHidden/>
    <w:unhideWhenUsed/>
    <w:rsid w:val="006E6C37"/>
    <w:rPr>
      <w:sz w:val="16"/>
      <w:szCs w:val="16"/>
    </w:rPr>
  </w:style>
  <w:style w:type="paragraph" w:styleId="CommentText">
    <w:name w:val="annotation text"/>
    <w:basedOn w:val="Normal"/>
    <w:link w:val="CommentTextChar"/>
    <w:uiPriority w:val="99"/>
    <w:semiHidden/>
    <w:unhideWhenUsed/>
    <w:rsid w:val="006E6C37"/>
    <w:rPr>
      <w:sz w:val="20"/>
      <w:szCs w:val="20"/>
    </w:rPr>
  </w:style>
  <w:style w:type="character" w:customStyle="1" w:styleId="CommentTextChar">
    <w:name w:val="Comment Text Char"/>
    <w:basedOn w:val="DefaultParagraphFont"/>
    <w:link w:val="CommentText"/>
    <w:uiPriority w:val="99"/>
    <w:semiHidden/>
    <w:rsid w:val="006E6C3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E6C37"/>
    <w:rPr>
      <w:b/>
      <w:bCs/>
    </w:rPr>
  </w:style>
  <w:style w:type="character" w:customStyle="1" w:styleId="CommentSubjectChar">
    <w:name w:val="Comment Subject Char"/>
    <w:basedOn w:val="CommentTextChar"/>
    <w:link w:val="CommentSubject"/>
    <w:uiPriority w:val="99"/>
    <w:semiHidden/>
    <w:rsid w:val="006E6C37"/>
    <w:rPr>
      <w:rFonts w:ascii="Calibri" w:hAnsi="Calibri" w:cs="Calibri"/>
      <w:b/>
      <w:bCs/>
      <w:sz w:val="20"/>
      <w:szCs w:val="20"/>
    </w:rPr>
  </w:style>
  <w:style w:type="paragraph" w:styleId="BalloonText">
    <w:name w:val="Balloon Text"/>
    <w:basedOn w:val="Normal"/>
    <w:link w:val="BalloonTextChar"/>
    <w:uiPriority w:val="99"/>
    <w:semiHidden/>
    <w:unhideWhenUsed/>
    <w:rsid w:val="006E6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92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schools.commercial@education.gov.u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4</Value>
      <Value>2</Value>
      <Value>8</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ZDHN7HK6VMRH-875562940-2766</_dlc_DocId>
    <_dlc_DocIdUrl xmlns="ba2294b9-6d6a-4c9b-a125-9e4b98f52ed2">
      <Url>https://educationgovuk.sharepoint.com/sites/lvedfe00098/_layouts/15/DocIdRedir.aspx?ID=ZDHN7HK6VMRH-875562940-2766</Url>
      <Description>ZDHN7HK6VMRH-875562940-2766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0ACAE43274FB9546A3151B4D60D9D4C1" ma:contentTypeVersion="7" ma:contentTypeDescription="" ma:contentTypeScope="" ma:versionID="2848d2a8d6ca417fc2ff115ea923c42a">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6874adf1bac759fc502e64fc77b49014"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b63031-2662-4db4-bdf3-4bd733f8dd20}" ma:internalName="TaxCatchAll" ma:showField="CatchAllData" ma:web="61e364be-e32a-45ba-9ce2-e04dd6cce05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3b63031-2662-4db4-bdf3-4bd733f8dd20}" ma:internalName="TaxCatchAllLabel" ma:readOnly="true" ma:showField="CatchAllDataLabel" ma:web="61e364be-e32a-45ba-9ce2-e04dd6cce05e">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8;#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4;#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86692-2D99-4605-A423-CB7392A15117}">
  <ds:schemaRefs>
    <ds:schemaRef ds:uri="http://schemas.microsoft.com/office/2006/metadata/properties"/>
    <ds:schemaRef ds:uri="http://schemas.microsoft.com/office/infopath/2007/PartnerControls"/>
    <ds:schemaRef ds:uri="8c566321-f672-4e06-a901-b5e72b4c4357"/>
  </ds:schemaRefs>
</ds:datastoreItem>
</file>

<file path=customXml/itemProps2.xml><?xml version="1.0" encoding="utf-8"?>
<ds:datastoreItem xmlns:ds="http://schemas.openxmlformats.org/officeDocument/2006/customXml" ds:itemID="{9676267E-485F-4F07-BAA8-C5760B7FFD59}">
  <ds:schemaRefs>
    <ds:schemaRef ds:uri="http://schemas.microsoft.com/sharepoint/v3/contenttype/forms"/>
  </ds:schemaRefs>
</ds:datastoreItem>
</file>

<file path=customXml/itemProps3.xml><?xml version="1.0" encoding="utf-8"?>
<ds:datastoreItem xmlns:ds="http://schemas.openxmlformats.org/officeDocument/2006/customXml" ds:itemID="{C1FAD3D7-C055-414B-8BA1-BBA3CCC5218E}">
  <ds:schemaRefs>
    <ds:schemaRef ds:uri="http://schemas.microsoft.com/sharepoint/events"/>
  </ds:schemaRefs>
</ds:datastoreItem>
</file>

<file path=customXml/itemProps4.xml><?xml version="1.0" encoding="utf-8"?>
<ds:datastoreItem xmlns:ds="http://schemas.openxmlformats.org/officeDocument/2006/customXml" ds:itemID="{E74E09BE-6660-44F9-80A1-EA66FD3B2613}">
  <ds:schemaRefs>
    <ds:schemaRef ds:uri="Microsoft.SharePoint.Taxonomy.ContentTypeSync"/>
  </ds:schemaRefs>
</ds:datastoreItem>
</file>

<file path=customXml/itemProps5.xml><?xml version="1.0" encoding="utf-8"?>
<ds:datastoreItem xmlns:ds="http://schemas.openxmlformats.org/officeDocument/2006/customXml" ds:itemID="{8B08A27E-A66B-4714-A9B6-51F45D97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SHORTT, Ollie</dc:creator>
  <cp:keywords/>
  <dc:description/>
  <cp:lastModifiedBy>JONES, Richard</cp:lastModifiedBy>
  <cp:revision>50</cp:revision>
  <dcterms:created xsi:type="dcterms:W3CDTF">2020-01-14T11:39:00Z</dcterms:created>
  <dcterms:modified xsi:type="dcterms:W3CDTF">2020-01-14T15:13:00Z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0x010100545E941595ED5448BA61900FDDAFF313000ACAE43274FB9546A3151B4D60D9D4C1</vt:lpwstr>
  </property>
  <property fmtid="{D5CDD505-2E9C-101B-9397-08002B2CF9AE}" pid="3" name="DfeSubject">
    <vt:lpwstr/>
  </property>
  <property fmtid="{D5CDD505-2E9C-101B-9397-08002B2CF9AE}" pid="5" name="DfeOrganisationalUnit">
    <vt:lpwstr>8;#DfE|cc08a6d4-dfde-4d0f-bd85-069ebcef80d5</vt:lpwstr>
  </property>
  <property fmtid="{D5CDD505-2E9C-101B-9397-08002B2CF9AE}" pid="6" name="DfeRights:ProtectiveMarking">
    <vt:lpwstr>4;#Official|0884c477-2e62-47ea-b19c-5af6e91124c5</vt:lpwstr>
  </property>
  <property fmtid="{D5CDD505-2E9C-101B-9397-08002B2CF9AE}" pid="7" name="DfeOwner">
    <vt:lpwstr>2;#DfE|a484111e-5b24-4ad9-9778-c536c8c88985</vt:lpwstr>
  </property>
  <property fmtid="{D5CDD505-2E9C-101B-9397-08002B2CF9AE}" pid="8" name="_dlc_DocIdItemGuid">
    <vt:lpwstr>fddee6a4-5fdc-4e84-85c3-c5ed475d0428</vt:lpwstr>
  </property>
</Properties>
</file>