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804"/>
      </w:tblGrid>
      <w:tr w:rsidR="0012271D" w:rsidRPr="0072528F" w14:paraId="13BC9064" w14:textId="77777777" w:rsidTr="0065466D">
        <w:tc>
          <w:tcPr>
            <w:tcW w:w="3369" w:type="dxa"/>
            <w:shd w:val="clear" w:color="auto" w:fill="7F7F7F"/>
          </w:tcPr>
          <w:p w14:paraId="6624CC60" w14:textId="77777777" w:rsidR="0012271D" w:rsidRPr="002F3565" w:rsidRDefault="0012271D" w:rsidP="0065466D">
            <w:pPr>
              <w:autoSpaceDE w:val="0"/>
              <w:autoSpaceDN w:val="0"/>
              <w:adjustRightInd w:val="0"/>
              <w:spacing w:after="0" w:line="240" w:lineRule="auto"/>
              <w:rPr>
                <w:rFonts w:ascii="Arial-BoldMT" w:hAnsi="Arial-BoldMT" w:cs="Arial-BoldMT"/>
                <w:b/>
                <w:bCs/>
                <w:color w:val="FABF8F" w:themeColor="accent6" w:themeTint="99"/>
                <w:sz w:val="24"/>
                <w:szCs w:val="24"/>
              </w:rPr>
            </w:pPr>
            <w:bookmarkStart w:id="0" w:name="_GoBack"/>
            <w:bookmarkEnd w:id="0"/>
            <w:r w:rsidRPr="002F3565">
              <w:rPr>
                <w:rFonts w:ascii="Arial-BoldMT" w:hAnsi="Arial-BoldMT" w:cs="Arial-BoldMT"/>
                <w:b/>
                <w:bCs/>
                <w:color w:val="FABF8F" w:themeColor="accent6" w:themeTint="99"/>
                <w:sz w:val="24"/>
                <w:szCs w:val="24"/>
              </w:rPr>
              <w:t xml:space="preserve">Service </w:t>
            </w:r>
            <w:r w:rsidR="00BF0753" w:rsidRPr="002F3565">
              <w:rPr>
                <w:rFonts w:ascii="Arial-BoldMT" w:hAnsi="Arial-BoldMT" w:cs="Arial-BoldMT"/>
                <w:b/>
                <w:bCs/>
                <w:color w:val="FABF8F" w:themeColor="accent6" w:themeTint="99"/>
                <w:sz w:val="24"/>
                <w:szCs w:val="24"/>
              </w:rPr>
              <w:t>Specification no</w:t>
            </w:r>
            <w:r w:rsidRPr="002F3565">
              <w:rPr>
                <w:rFonts w:ascii="Arial-BoldMT" w:hAnsi="Arial-BoldMT" w:cs="Arial-BoldMT"/>
                <w:b/>
                <w:bCs/>
                <w:color w:val="FABF8F" w:themeColor="accent6" w:themeTint="99"/>
                <w:sz w:val="24"/>
                <w:szCs w:val="24"/>
              </w:rPr>
              <w:t>.</w:t>
            </w:r>
          </w:p>
        </w:tc>
        <w:tc>
          <w:tcPr>
            <w:tcW w:w="6804" w:type="dxa"/>
          </w:tcPr>
          <w:p w14:paraId="2CC16E98" w14:textId="77777777" w:rsidR="0012271D" w:rsidRPr="002F3565" w:rsidRDefault="00C2046C" w:rsidP="0065466D">
            <w:pPr>
              <w:autoSpaceDE w:val="0"/>
              <w:autoSpaceDN w:val="0"/>
              <w:adjustRightInd w:val="0"/>
              <w:spacing w:after="0" w:line="240" w:lineRule="auto"/>
              <w:rPr>
                <w:rFonts w:ascii="Arial-BoldMT" w:hAnsi="Arial-BoldMT" w:cs="Arial-BoldMT"/>
                <w:b/>
                <w:bCs/>
                <w:color w:val="F89746"/>
                <w:sz w:val="24"/>
                <w:szCs w:val="24"/>
              </w:rPr>
            </w:pPr>
            <w:r>
              <w:rPr>
                <w:rFonts w:ascii="Arial-BoldMT" w:hAnsi="Arial-BoldMT" w:cs="Arial-BoldMT"/>
                <w:b/>
                <w:bCs/>
                <w:sz w:val="24"/>
                <w:szCs w:val="24"/>
              </w:rPr>
              <w:t>TBC</w:t>
            </w:r>
          </w:p>
        </w:tc>
      </w:tr>
      <w:tr w:rsidR="0012271D" w:rsidRPr="0072528F" w14:paraId="1EB504D9" w14:textId="77777777" w:rsidTr="0065466D">
        <w:tc>
          <w:tcPr>
            <w:tcW w:w="3369" w:type="dxa"/>
            <w:shd w:val="clear" w:color="auto" w:fill="7F7F7F"/>
          </w:tcPr>
          <w:p w14:paraId="43FC17A2" w14:textId="77777777" w:rsidR="0012271D" w:rsidRPr="002F3565" w:rsidRDefault="0012271D" w:rsidP="0065466D">
            <w:pPr>
              <w:autoSpaceDE w:val="0"/>
              <w:autoSpaceDN w:val="0"/>
              <w:adjustRightInd w:val="0"/>
              <w:spacing w:after="0" w:line="240" w:lineRule="auto"/>
              <w:rPr>
                <w:rFonts w:ascii="Arial-BoldMT" w:hAnsi="Arial-BoldMT" w:cs="Arial-BoldMT"/>
                <w:b/>
                <w:bCs/>
                <w:color w:val="FABF8F" w:themeColor="accent6" w:themeTint="99"/>
                <w:sz w:val="24"/>
                <w:szCs w:val="24"/>
              </w:rPr>
            </w:pPr>
            <w:r w:rsidRPr="002F3565">
              <w:rPr>
                <w:rFonts w:ascii="Arial-BoldMT" w:hAnsi="Arial-BoldMT" w:cs="Arial-BoldMT"/>
                <w:b/>
                <w:bCs/>
                <w:color w:val="FABF8F" w:themeColor="accent6" w:themeTint="99"/>
                <w:sz w:val="24"/>
                <w:szCs w:val="24"/>
              </w:rPr>
              <w:t>Service</w:t>
            </w:r>
          </w:p>
        </w:tc>
        <w:tc>
          <w:tcPr>
            <w:tcW w:w="6804" w:type="dxa"/>
          </w:tcPr>
          <w:p w14:paraId="39236A62" w14:textId="77777777" w:rsidR="0012271D" w:rsidRPr="002F3565" w:rsidRDefault="00C2046C" w:rsidP="0065466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Mental Health Crisis Cafe</w:t>
            </w:r>
            <w:r w:rsidR="009634B5">
              <w:rPr>
                <w:rFonts w:ascii="Arial-BoldMT" w:hAnsi="Arial-BoldMT" w:cs="Arial-BoldMT"/>
                <w:b/>
                <w:bCs/>
                <w:sz w:val="24"/>
                <w:szCs w:val="24"/>
              </w:rPr>
              <w:t xml:space="preserve"> (name tbc)</w:t>
            </w:r>
          </w:p>
        </w:tc>
      </w:tr>
      <w:tr w:rsidR="0012271D" w:rsidRPr="0072528F" w14:paraId="788E2AF6" w14:textId="77777777" w:rsidTr="0065466D">
        <w:tc>
          <w:tcPr>
            <w:tcW w:w="3369" w:type="dxa"/>
            <w:shd w:val="clear" w:color="auto" w:fill="7F7F7F"/>
          </w:tcPr>
          <w:p w14:paraId="2187CB1B" w14:textId="77777777" w:rsidR="0012271D" w:rsidRPr="002F3565" w:rsidRDefault="0012271D" w:rsidP="0065466D">
            <w:pPr>
              <w:autoSpaceDE w:val="0"/>
              <w:autoSpaceDN w:val="0"/>
              <w:adjustRightInd w:val="0"/>
              <w:spacing w:after="0" w:line="240" w:lineRule="auto"/>
              <w:rPr>
                <w:rFonts w:ascii="Arial-BoldMT" w:hAnsi="Arial-BoldMT" w:cs="Arial-BoldMT"/>
                <w:b/>
                <w:bCs/>
                <w:color w:val="FABF8F" w:themeColor="accent6" w:themeTint="99"/>
                <w:sz w:val="24"/>
                <w:szCs w:val="24"/>
              </w:rPr>
            </w:pPr>
            <w:r w:rsidRPr="002F3565">
              <w:rPr>
                <w:rFonts w:ascii="Arial-BoldMT" w:hAnsi="Arial-BoldMT" w:cs="Arial-BoldMT"/>
                <w:b/>
                <w:bCs/>
                <w:color w:val="FABF8F" w:themeColor="accent6" w:themeTint="99"/>
                <w:sz w:val="24"/>
                <w:szCs w:val="24"/>
              </w:rPr>
              <w:t>Commissioner Lead</w:t>
            </w:r>
          </w:p>
        </w:tc>
        <w:tc>
          <w:tcPr>
            <w:tcW w:w="6804" w:type="dxa"/>
          </w:tcPr>
          <w:p w14:paraId="71878F37" w14:textId="77777777" w:rsidR="0012271D" w:rsidRPr="002F3565" w:rsidRDefault="00E40E8D" w:rsidP="0065466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Debra Holt</w:t>
            </w:r>
          </w:p>
        </w:tc>
      </w:tr>
      <w:tr w:rsidR="0012271D" w:rsidRPr="0072528F" w14:paraId="7362C88F" w14:textId="77777777" w:rsidTr="0065466D">
        <w:tc>
          <w:tcPr>
            <w:tcW w:w="3369" w:type="dxa"/>
            <w:shd w:val="clear" w:color="auto" w:fill="7F7F7F"/>
          </w:tcPr>
          <w:p w14:paraId="0113147C" w14:textId="77777777" w:rsidR="0012271D" w:rsidRPr="002F3565" w:rsidRDefault="0012271D" w:rsidP="0065466D">
            <w:pPr>
              <w:autoSpaceDE w:val="0"/>
              <w:autoSpaceDN w:val="0"/>
              <w:adjustRightInd w:val="0"/>
              <w:spacing w:after="0" w:line="240" w:lineRule="auto"/>
              <w:rPr>
                <w:rFonts w:ascii="Arial-BoldMT" w:hAnsi="Arial-BoldMT" w:cs="Arial-BoldMT"/>
                <w:b/>
                <w:bCs/>
                <w:color w:val="FABF8F" w:themeColor="accent6" w:themeTint="99"/>
                <w:sz w:val="24"/>
                <w:szCs w:val="24"/>
              </w:rPr>
            </w:pPr>
            <w:r w:rsidRPr="002F3565">
              <w:rPr>
                <w:rFonts w:ascii="Arial-BoldMT" w:hAnsi="Arial-BoldMT" w:cs="Arial-BoldMT"/>
                <w:b/>
                <w:bCs/>
                <w:color w:val="FABF8F" w:themeColor="accent6" w:themeTint="99"/>
                <w:sz w:val="24"/>
                <w:szCs w:val="24"/>
              </w:rPr>
              <w:t>Provider Lead</w:t>
            </w:r>
          </w:p>
        </w:tc>
        <w:tc>
          <w:tcPr>
            <w:tcW w:w="6804" w:type="dxa"/>
          </w:tcPr>
          <w:p w14:paraId="540588ED" w14:textId="77777777" w:rsidR="0012271D" w:rsidRPr="002F3565" w:rsidRDefault="00C2046C" w:rsidP="0065466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TBC</w:t>
            </w:r>
          </w:p>
        </w:tc>
      </w:tr>
      <w:tr w:rsidR="0012271D" w:rsidRPr="0072528F" w14:paraId="02189967" w14:textId="77777777" w:rsidTr="0065466D">
        <w:tc>
          <w:tcPr>
            <w:tcW w:w="3369" w:type="dxa"/>
            <w:shd w:val="clear" w:color="auto" w:fill="7F7F7F"/>
          </w:tcPr>
          <w:p w14:paraId="2FB500CC" w14:textId="77777777" w:rsidR="0012271D" w:rsidRPr="002F3565" w:rsidRDefault="0012271D" w:rsidP="0065466D">
            <w:pPr>
              <w:autoSpaceDE w:val="0"/>
              <w:autoSpaceDN w:val="0"/>
              <w:adjustRightInd w:val="0"/>
              <w:spacing w:after="0" w:line="240" w:lineRule="auto"/>
              <w:rPr>
                <w:rFonts w:ascii="Arial-BoldMT" w:hAnsi="Arial-BoldMT" w:cs="Arial-BoldMT"/>
                <w:b/>
                <w:bCs/>
                <w:color w:val="FABF8F" w:themeColor="accent6" w:themeTint="99"/>
                <w:sz w:val="24"/>
                <w:szCs w:val="24"/>
              </w:rPr>
            </w:pPr>
            <w:r w:rsidRPr="002F3565">
              <w:rPr>
                <w:rFonts w:ascii="Arial-BoldMT" w:hAnsi="Arial-BoldMT" w:cs="Arial-BoldMT"/>
                <w:b/>
                <w:bCs/>
                <w:color w:val="FABF8F" w:themeColor="accent6" w:themeTint="99"/>
                <w:sz w:val="24"/>
                <w:szCs w:val="24"/>
              </w:rPr>
              <w:t>Period</w:t>
            </w:r>
          </w:p>
        </w:tc>
        <w:tc>
          <w:tcPr>
            <w:tcW w:w="6804" w:type="dxa"/>
          </w:tcPr>
          <w:p w14:paraId="4DEC6CD9" w14:textId="77777777" w:rsidR="0012271D" w:rsidRPr="002F3565" w:rsidRDefault="00C2046C" w:rsidP="0065466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TBC</w:t>
            </w:r>
          </w:p>
        </w:tc>
      </w:tr>
      <w:tr w:rsidR="0012271D" w:rsidRPr="0072528F" w14:paraId="6D316481" w14:textId="77777777" w:rsidTr="0065466D">
        <w:tc>
          <w:tcPr>
            <w:tcW w:w="3369" w:type="dxa"/>
            <w:shd w:val="clear" w:color="auto" w:fill="7F7F7F"/>
          </w:tcPr>
          <w:p w14:paraId="04C1AC5C" w14:textId="77777777" w:rsidR="0012271D" w:rsidRPr="002F3565" w:rsidRDefault="0012271D" w:rsidP="0065466D">
            <w:pPr>
              <w:autoSpaceDE w:val="0"/>
              <w:autoSpaceDN w:val="0"/>
              <w:adjustRightInd w:val="0"/>
              <w:spacing w:after="0" w:line="240" w:lineRule="auto"/>
              <w:rPr>
                <w:rFonts w:ascii="Arial-BoldMT" w:hAnsi="Arial-BoldMT" w:cs="Arial-BoldMT"/>
                <w:b/>
                <w:bCs/>
                <w:color w:val="FABF8F" w:themeColor="accent6" w:themeTint="99"/>
                <w:sz w:val="24"/>
                <w:szCs w:val="24"/>
              </w:rPr>
            </w:pPr>
            <w:r w:rsidRPr="002F3565">
              <w:rPr>
                <w:rFonts w:ascii="Arial-BoldMT" w:hAnsi="Arial-BoldMT" w:cs="Arial-BoldMT"/>
                <w:b/>
                <w:bCs/>
                <w:color w:val="FABF8F" w:themeColor="accent6" w:themeTint="99"/>
                <w:sz w:val="24"/>
                <w:szCs w:val="24"/>
              </w:rPr>
              <w:t>Date of Review</w:t>
            </w:r>
          </w:p>
        </w:tc>
        <w:tc>
          <w:tcPr>
            <w:tcW w:w="6804" w:type="dxa"/>
          </w:tcPr>
          <w:p w14:paraId="14FDF1C9" w14:textId="77777777" w:rsidR="0012271D" w:rsidRPr="002F3565" w:rsidRDefault="00C2046C" w:rsidP="0065466D">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TBC</w:t>
            </w:r>
          </w:p>
        </w:tc>
      </w:tr>
    </w:tbl>
    <w:p w14:paraId="1AE9982C" w14:textId="77777777" w:rsidR="0012271D" w:rsidRPr="00127A92" w:rsidRDefault="0065466D">
      <w:pPr>
        <w:rPr>
          <w:b/>
          <w:sz w:val="8"/>
          <w:szCs w:val="8"/>
        </w:rPr>
      </w:pPr>
      <w:r>
        <w:rPr>
          <w:b/>
          <w:sz w:val="8"/>
          <w:szCs w:val="8"/>
        </w:rPr>
        <w:br w:type="textWrapping" w:clear="all"/>
      </w:r>
    </w:p>
    <w:sdt>
      <w:sdtPr>
        <w:rPr>
          <w:rFonts w:ascii="Calibri" w:eastAsia="Calibri" w:hAnsi="Calibri" w:cs="Times New Roman"/>
          <w:color w:val="auto"/>
          <w:sz w:val="22"/>
          <w:szCs w:val="22"/>
          <w:lang w:val="en-GB"/>
        </w:rPr>
        <w:id w:val="1023365568"/>
        <w:docPartObj>
          <w:docPartGallery w:val="Table of Contents"/>
          <w:docPartUnique/>
        </w:docPartObj>
      </w:sdtPr>
      <w:sdtEndPr>
        <w:rPr>
          <w:b/>
          <w:bCs/>
          <w:noProof/>
        </w:rPr>
      </w:sdtEndPr>
      <w:sdtContent>
        <w:p w14:paraId="0E7F900D" w14:textId="77777777" w:rsidR="00354C28" w:rsidRDefault="00354C28">
          <w:pPr>
            <w:pStyle w:val="TOCHeading"/>
          </w:pPr>
          <w:r>
            <w:t>Contents</w:t>
          </w:r>
        </w:p>
        <w:p w14:paraId="4EC601D0" w14:textId="77777777" w:rsidR="00DF5C98" w:rsidRDefault="00354C28">
          <w:pPr>
            <w:pStyle w:val="TOC1"/>
            <w:tabs>
              <w:tab w:val="left" w:pos="440"/>
              <w:tab w:val="right" w:leader="dot" w:pos="1045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5894492" w:history="1">
            <w:r w:rsidR="00DF5C98" w:rsidRPr="00AA5045">
              <w:rPr>
                <w:rStyle w:val="Hyperlink"/>
                <w:noProof/>
              </w:rPr>
              <w:t>1</w:t>
            </w:r>
            <w:r w:rsidR="00DF5C98">
              <w:rPr>
                <w:rFonts w:asciiTheme="minorHAnsi" w:eastAsiaTheme="minorEastAsia" w:hAnsiTheme="minorHAnsi" w:cstheme="minorBidi"/>
                <w:noProof/>
                <w:lang w:eastAsia="en-GB"/>
              </w:rPr>
              <w:tab/>
            </w:r>
            <w:r w:rsidR="00DF5C98" w:rsidRPr="00AA5045">
              <w:rPr>
                <w:rStyle w:val="Hyperlink"/>
                <w:noProof/>
              </w:rPr>
              <w:t>Executive Summary</w:t>
            </w:r>
            <w:r w:rsidR="00DF5C98">
              <w:rPr>
                <w:noProof/>
                <w:webHidden/>
              </w:rPr>
              <w:tab/>
            </w:r>
            <w:r w:rsidR="00DF5C98">
              <w:rPr>
                <w:noProof/>
                <w:webHidden/>
              </w:rPr>
              <w:fldChar w:fldCharType="begin"/>
            </w:r>
            <w:r w:rsidR="00DF5C98">
              <w:rPr>
                <w:noProof/>
                <w:webHidden/>
              </w:rPr>
              <w:instrText xml:space="preserve"> PAGEREF _Toc5894492 \h </w:instrText>
            </w:r>
            <w:r w:rsidR="00DF5C98">
              <w:rPr>
                <w:noProof/>
                <w:webHidden/>
              </w:rPr>
            </w:r>
            <w:r w:rsidR="00DF5C98">
              <w:rPr>
                <w:noProof/>
                <w:webHidden/>
              </w:rPr>
              <w:fldChar w:fldCharType="separate"/>
            </w:r>
            <w:r w:rsidR="00AC4404">
              <w:rPr>
                <w:noProof/>
                <w:webHidden/>
              </w:rPr>
              <w:t>3</w:t>
            </w:r>
            <w:r w:rsidR="00DF5C98">
              <w:rPr>
                <w:noProof/>
                <w:webHidden/>
              </w:rPr>
              <w:fldChar w:fldCharType="end"/>
            </w:r>
          </w:hyperlink>
        </w:p>
        <w:p w14:paraId="1D406028" w14:textId="77777777" w:rsidR="00DF5C98" w:rsidRDefault="00BF4DCD">
          <w:pPr>
            <w:pStyle w:val="TOC1"/>
            <w:tabs>
              <w:tab w:val="left" w:pos="440"/>
              <w:tab w:val="right" w:leader="dot" w:pos="10456"/>
            </w:tabs>
            <w:rPr>
              <w:rFonts w:asciiTheme="minorHAnsi" w:eastAsiaTheme="minorEastAsia" w:hAnsiTheme="minorHAnsi" w:cstheme="minorBidi"/>
              <w:noProof/>
              <w:lang w:eastAsia="en-GB"/>
            </w:rPr>
          </w:pPr>
          <w:hyperlink w:anchor="_Toc5894493" w:history="1">
            <w:r w:rsidR="00DF5C98" w:rsidRPr="00AA5045">
              <w:rPr>
                <w:rStyle w:val="Hyperlink"/>
                <w:noProof/>
              </w:rPr>
              <w:t>2</w:t>
            </w:r>
            <w:r w:rsidR="00DF5C98">
              <w:rPr>
                <w:rFonts w:asciiTheme="minorHAnsi" w:eastAsiaTheme="minorEastAsia" w:hAnsiTheme="minorHAnsi" w:cstheme="minorBidi"/>
                <w:noProof/>
                <w:lang w:eastAsia="en-GB"/>
              </w:rPr>
              <w:tab/>
            </w:r>
            <w:r w:rsidR="00DF5C98" w:rsidRPr="00AA5045">
              <w:rPr>
                <w:rStyle w:val="Hyperlink"/>
                <w:noProof/>
              </w:rPr>
              <w:t>Service Specification</w:t>
            </w:r>
            <w:r w:rsidR="00DF5C98">
              <w:rPr>
                <w:noProof/>
                <w:webHidden/>
              </w:rPr>
              <w:tab/>
            </w:r>
            <w:r w:rsidR="00DF5C98">
              <w:rPr>
                <w:noProof/>
                <w:webHidden/>
              </w:rPr>
              <w:fldChar w:fldCharType="begin"/>
            </w:r>
            <w:r w:rsidR="00DF5C98">
              <w:rPr>
                <w:noProof/>
                <w:webHidden/>
              </w:rPr>
              <w:instrText xml:space="preserve"> PAGEREF _Toc5894493 \h </w:instrText>
            </w:r>
            <w:r w:rsidR="00DF5C98">
              <w:rPr>
                <w:noProof/>
                <w:webHidden/>
              </w:rPr>
            </w:r>
            <w:r w:rsidR="00DF5C98">
              <w:rPr>
                <w:noProof/>
                <w:webHidden/>
              </w:rPr>
              <w:fldChar w:fldCharType="separate"/>
            </w:r>
            <w:r w:rsidR="00AC4404">
              <w:rPr>
                <w:noProof/>
                <w:webHidden/>
              </w:rPr>
              <w:t>4</w:t>
            </w:r>
            <w:r w:rsidR="00DF5C98">
              <w:rPr>
                <w:noProof/>
                <w:webHidden/>
              </w:rPr>
              <w:fldChar w:fldCharType="end"/>
            </w:r>
          </w:hyperlink>
        </w:p>
        <w:p w14:paraId="49B59EF8" w14:textId="77777777" w:rsidR="00DF5C98" w:rsidRDefault="00BF4DCD">
          <w:pPr>
            <w:pStyle w:val="TOC2"/>
            <w:tabs>
              <w:tab w:val="left" w:pos="880"/>
              <w:tab w:val="right" w:leader="dot" w:pos="10456"/>
            </w:tabs>
            <w:rPr>
              <w:rFonts w:asciiTheme="minorHAnsi" w:eastAsiaTheme="minorEastAsia" w:hAnsiTheme="minorHAnsi" w:cstheme="minorBidi"/>
              <w:noProof/>
              <w:lang w:eastAsia="en-GB"/>
            </w:rPr>
          </w:pPr>
          <w:hyperlink w:anchor="_Toc5894494" w:history="1">
            <w:r w:rsidR="00DF5C98" w:rsidRPr="00AA5045">
              <w:rPr>
                <w:rStyle w:val="Hyperlink"/>
                <w:noProof/>
              </w:rPr>
              <w:t>2.1</w:t>
            </w:r>
            <w:r w:rsidR="00DF5C98">
              <w:rPr>
                <w:rFonts w:asciiTheme="minorHAnsi" w:eastAsiaTheme="minorEastAsia" w:hAnsiTheme="minorHAnsi" w:cstheme="minorBidi"/>
                <w:noProof/>
                <w:lang w:eastAsia="en-GB"/>
              </w:rPr>
              <w:tab/>
            </w:r>
            <w:r w:rsidR="00DF5C98" w:rsidRPr="00AA5045">
              <w:rPr>
                <w:rStyle w:val="Hyperlink"/>
                <w:noProof/>
              </w:rPr>
              <w:t>Population Needs</w:t>
            </w:r>
            <w:r w:rsidR="00DF5C98">
              <w:rPr>
                <w:noProof/>
                <w:webHidden/>
              </w:rPr>
              <w:tab/>
            </w:r>
            <w:r w:rsidR="00DF5C98">
              <w:rPr>
                <w:noProof/>
                <w:webHidden/>
              </w:rPr>
              <w:fldChar w:fldCharType="begin"/>
            </w:r>
            <w:r w:rsidR="00DF5C98">
              <w:rPr>
                <w:noProof/>
                <w:webHidden/>
              </w:rPr>
              <w:instrText xml:space="preserve"> PAGEREF _Toc5894494 \h </w:instrText>
            </w:r>
            <w:r w:rsidR="00DF5C98">
              <w:rPr>
                <w:noProof/>
                <w:webHidden/>
              </w:rPr>
            </w:r>
            <w:r w:rsidR="00DF5C98">
              <w:rPr>
                <w:noProof/>
                <w:webHidden/>
              </w:rPr>
              <w:fldChar w:fldCharType="separate"/>
            </w:r>
            <w:r w:rsidR="00AC4404">
              <w:rPr>
                <w:noProof/>
                <w:webHidden/>
              </w:rPr>
              <w:t>4</w:t>
            </w:r>
            <w:r w:rsidR="00DF5C98">
              <w:rPr>
                <w:noProof/>
                <w:webHidden/>
              </w:rPr>
              <w:fldChar w:fldCharType="end"/>
            </w:r>
          </w:hyperlink>
        </w:p>
        <w:p w14:paraId="57A07206"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495" w:history="1">
            <w:r w:rsidR="00DF5C98" w:rsidRPr="00AA5045">
              <w:rPr>
                <w:rStyle w:val="Hyperlink"/>
                <w:noProof/>
              </w:rPr>
              <w:t>2.1.1</w:t>
            </w:r>
            <w:r w:rsidR="00DF5C98">
              <w:rPr>
                <w:rFonts w:asciiTheme="minorHAnsi" w:eastAsiaTheme="minorEastAsia" w:hAnsiTheme="minorHAnsi" w:cstheme="minorBidi"/>
                <w:noProof/>
                <w:lang w:eastAsia="en-GB"/>
              </w:rPr>
              <w:tab/>
            </w:r>
            <w:r w:rsidR="00DF5C98" w:rsidRPr="00AA5045">
              <w:rPr>
                <w:rStyle w:val="Hyperlink"/>
                <w:noProof/>
              </w:rPr>
              <w:t>Strategic context</w:t>
            </w:r>
            <w:r w:rsidR="00DF5C98">
              <w:rPr>
                <w:noProof/>
                <w:webHidden/>
              </w:rPr>
              <w:tab/>
            </w:r>
            <w:r w:rsidR="00DF5C98">
              <w:rPr>
                <w:noProof/>
                <w:webHidden/>
              </w:rPr>
              <w:fldChar w:fldCharType="begin"/>
            </w:r>
            <w:r w:rsidR="00DF5C98">
              <w:rPr>
                <w:noProof/>
                <w:webHidden/>
              </w:rPr>
              <w:instrText xml:space="preserve"> PAGEREF _Toc5894495 \h </w:instrText>
            </w:r>
            <w:r w:rsidR="00DF5C98">
              <w:rPr>
                <w:noProof/>
                <w:webHidden/>
              </w:rPr>
            </w:r>
            <w:r w:rsidR="00DF5C98">
              <w:rPr>
                <w:noProof/>
                <w:webHidden/>
              </w:rPr>
              <w:fldChar w:fldCharType="separate"/>
            </w:r>
            <w:r w:rsidR="00AC4404">
              <w:rPr>
                <w:noProof/>
                <w:webHidden/>
              </w:rPr>
              <w:t>4</w:t>
            </w:r>
            <w:r w:rsidR="00DF5C98">
              <w:rPr>
                <w:noProof/>
                <w:webHidden/>
              </w:rPr>
              <w:fldChar w:fldCharType="end"/>
            </w:r>
          </w:hyperlink>
        </w:p>
        <w:p w14:paraId="41433987"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496" w:history="1">
            <w:r w:rsidR="00DF5C98" w:rsidRPr="00AA5045">
              <w:rPr>
                <w:rStyle w:val="Hyperlink"/>
                <w:noProof/>
              </w:rPr>
              <w:t>2.1.2</w:t>
            </w:r>
            <w:r w:rsidR="00DF5C98">
              <w:rPr>
                <w:rFonts w:asciiTheme="minorHAnsi" w:eastAsiaTheme="minorEastAsia" w:hAnsiTheme="minorHAnsi" w:cstheme="minorBidi"/>
                <w:noProof/>
                <w:lang w:eastAsia="en-GB"/>
              </w:rPr>
              <w:tab/>
            </w:r>
            <w:r w:rsidR="00DF5C98" w:rsidRPr="00AA5045">
              <w:rPr>
                <w:rStyle w:val="Hyperlink"/>
                <w:rFonts w:eastAsia="MS ??"/>
                <w:noProof/>
              </w:rPr>
              <w:t>Local Context</w:t>
            </w:r>
            <w:r w:rsidR="00DF5C98">
              <w:rPr>
                <w:noProof/>
                <w:webHidden/>
              </w:rPr>
              <w:tab/>
            </w:r>
            <w:r w:rsidR="00DF5C98">
              <w:rPr>
                <w:noProof/>
                <w:webHidden/>
              </w:rPr>
              <w:fldChar w:fldCharType="begin"/>
            </w:r>
            <w:r w:rsidR="00DF5C98">
              <w:rPr>
                <w:noProof/>
                <w:webHidden/>
              </w:rPr>
              <w:instrText xml:space="preserve"> PAGEREF _Toc5894496 \h </w:instrText>
            </w:r>
            <w:r w:rsidR="00DF5C98">
              <w:rPr>
                <w:noProof/>
                <w:webHidden/>
              </w:rPr>
            </w:r>
            <w:r w:rsidR="00DF5C98">
              <w:rPr>
                <w:noProof/>
                <w:webHidden/>
              </w:rPr>
              <w:fldChar w:fldCharType="separate"/>
            </w:r>
            <w:r w:rsidR="00AC4404">
              <w:rPr>
                <w:noProof/>
                <w:webHidden/>
              </w:rPr>
              <w:t>4</w:t>
            </w:r>
            <w:r w:rsidR="00DF5C98">
              <w:rPr>
                <w:noProof/>
                <w:webHidden/>
              </w:rPr>
              <w:fldChar w:fldCharType="end"/>
            </w:r>
          </w:hyperlink>
        </w:p>
        <w:p w14:paraId="4B02D8B8"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497" w:history="1">
            <w:r w:rsidR="00DF5C98" w:rsidRPr="00AA5045">
              <w:rPr>
                <w:rStyle w:val="Hyperlink"/>
                <w:noProof/>
                <w:lang w:eastAsia="ja-JP"/>
              </w:rPr>
              <w:t>2.1.3</w:t>
            </w:r>
            <w:r w:rsidR="00DF5C98">
              <w:rPr>
                <w:rFonts w:asciiTheme="minorHAnsi" w:eastAsiaTheme="minorEastAsia" w:hAnsiTheme="minorHAnsi" w:cstheme="minorBidi"/>
                <w:noProof/>
                <w:lang w:eastAsia="en-GB"/>
              </w:rPr>
              <w:tab/>
            </w:r>
            <w:r w:rsidR="00DF5C98" w:rsidRPr="00AA5045">
              <w:rPr>
                <w:rStyle w:val="Hyperlink"/>
                <w:noProof/>
                <w:lang w:eastAsia="ja-JP"/>
              </w:rPr>
              <w:t>Current service provision</w:t>
            </w:r>
            <w:r w:rsidR="00DF5C98">
              <w:rPr>
                <w:noProof/>
                <w:webHidden/>
              </w:rPr>
              <w:tab/>
            </w:r>
            <w:r w:rsidR="00DF5C98">
              <w:rPr>
                <w:noProof/>
                <w:webHidden/>
              </w:rPr>
              <w:fldChar w:fldCharType="begin"/>
            </w:r>
            <w:r w:rsidR="00DF5C98">
              <w:rPr>
                <w:noProof/>
                <w:webHidden/>
              </w:rPr>
              <w:instrText xml:space="preserve"> PAGEREF _Toc5894497 \h </w:instrText>
            </w:r>
            <w:r w:rsidR="00DF5C98">
              <w:rPr>
                <w:noProof/>
                <w:webHidden/>
              </w:rPr>
            </w:r>
            <w:r w:rsidR="00DF5C98">
              <w:rPr>
                <w:noProof/>
                <w:webHidden/>
              </w:rPr>
              <w:fldChar w:fldCharType="separate"/>
            </w:r>
            <w:r w:rsidR="00AC4404">
              <w:rPr>
                <w:noProof/>
                <w:webHidden/>
              </w:rPr>
              <w:t>5</w:t>
            </w:r>
            <w:r w:rsidR="00DF5C98">
              <w:rPr>
                <w:noProof/>
                <w:webHidden/>
              </w:rPr>
              <w:fldChar w:fldCharType="end"/>
            </w:r>
          </w:hyperlink>
        </w:p>
        <w:p w14:paraId="4740DB2B" w14:textId="77777777" w:rsidR="00DF5C98" w:rsidRDefault="00BF4DCD">
          <w:pPr>
            <w:pStyle w:val="TOC2"/>
            <w:tabs>
              <w:tab w:val="left" w:pos="880"/>
              <w:tab w:val="right" w:leader="dot" w:pos="10456"/>
            </w:tabs>
            <w:rPr>
              <w:rFonts w:asciiTheme="minorHAnsi" w:eastAsiaTheme="minorEastAsia" w:hAnsiTheme="minorHAnsi" w:cstheme="minorBidi"/>
              <w:noProof/>
              <w:lang w:eastAsia="en-GB"/>
            </w:rPr>
          </w:pPr>
          <w:hyperlink w:anchor="_Toc5894498" w:history="1">
            <w:r w:rsidR="00DF5C98" w:rsidRPr="00AA5045">
              <w:rPr>
                <w:rStyle w:val="Hyperlink"/>
                <w:noProof/>
              </w:rPr>
              <w:t>2.2</w:t>
            </w:r>
            <w:r w:rsidR="00DF5C98">
              <w:rPr>
                <w:rFonts w:asciiTheme="minorHAnsi" w:eastAsiaTheme="minorEastAsia" w:hAnsiTheme="minorHAnsi" w:cstheme="minorBidi"/>
                <w:noProof/>
                <w:lang w:eastAsia="en-GB"/>
              </w:rPr>
              <w:tab/>
            </w:r>
            <w:r w:rsidR="00DF5C98" w:rsidRPr="00AA5045">
              <w:rPr>
                <w:rStyle w:val="Hyperlink"/>
                <w:noProof/>
              </w:rPr>
              <w:t>Outcomes</w:t>
            </w:r>
            <w:r w:rsidR="00DF5C98">
              <w:rPr>
                <w:noProof/>
                <w:webHidden/>
              </w:rPr>
              <w:tab/>
            </w:r>
            <w:r w:rsidR="00DF5C98">
              <w:rPr>
                <w:noProof/>
                <w:webHidden/>
              </w:rPr>
              <w:fldChar w:fldCharType="begin"/>
            </w:r>
            <w:r w:rsidR="00DF5C98">
              <w:rPr>
                <w:noProof/>
                <w:webHidden/>
              </w:rPr>
              <w:instrText xml:space="preserve"> PAGEREF _Toc5894498 \h </w:instrText>
            </w:r>
            <w:r w:rsidR="00DF5C98">
              <w:rPr>
                <w:noProof/>
                <w:webHidden/>
              </w:rPr>
            </w:r>
            <w:r w:rsidR="00DF5C98">
              <w:rPr>
                <w:noProof/>
                <w:webHidden/>
              </w:rPr>
              <w:fldChar w:fldCharType="separate"/>
            </w:r>
            <w:r w:rsidR="00AC4404">
              <w:rPr>
                <w:noProof/>
                <w:webHidden/>
              </w:rPr>
              <w:t>5</w:t>
            </w:r>
            <w:r w:rsidR="00DF5C98">
              <w:rPr>
                <w:noProof/>
                <w:webHidden/>
              </w:rPr>
              <w:fldChar w:fldCharType="end"/>
            </w:r>
          </w:hyperlink>
        </w:p>
        <w:p w14:paraId="1E24CFAC"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499" w:history="1">
            <w:r w:rsidR="00DF5C98" w:rsidRPr="00AA5045">
              <w:rPr>
                <w:rStyle w:val="Hyperlink"/>
                <w:noProof/>
              </w:rPr>
              <w:t>2.2.1</w:t>
            </w:r>
            <w:r w:rsidR="00DF5C98">
              <w:rPr>
                <w:rFonts w:asciiTheme="minorHAnsi" w:eastAsiaTheme="minorEastAsia" w:hAnsiTheme="minorHAnsi" w:cstheme="minorBidi"/>
                <w:noProof/>
                <w:lang w:eastAsia="en-GB"/>
              </w:rPr>
              <w:tab/>
            </w:r>
            <w:r w:rsidR="00DF5C98" w:rsidRPr="00AA5045">
              <w:rPr>
                <w:rStyle w:val="Hyperlink"/>
                <w:noProof/>
              </w:rPr>
              <w:t>NHS Outcomes Framework Domains &amp; Indicators</w:t>
            </w:r>
            <w:r w:rsidR="00DF5C98">
              <w:rPr>
                <w:noProof/>
                <w:webHidden/>
              </w:rPr>
              <w:tab/>
            </w:r>
            <w:r w:rsidR="00DF5C98">
              <w:rPr>
                <w:noProof/>
                <w:webHidden/>
              </w:rPr>
              <w:fldChar w:fldCharType="begin"/>
            </w:r>
            <w:r w:rsidR="00DF5C98">
              <w:rPr>
                <w:noProof/>
                <w:webHidden/>
              </w:rPr>
              <w:instrText xml:space="preserve"> PAGEREF _Toc5894499 \h </w:instrText>
            </w:r>
            <w:r w:rsidR="00DF5C98">
              <w:rPr>
                <w:noProof/>
                <w:webHidden/>
              </w:rPr>
            </w:r>
            <w:r w:rsidR="00DF5C98">
              <w:rPr>
                <w:noProof/>
                <w:webHidden/>
              </w:rPr>
              <w:fldChar w:fldCharType="separate"/>
            </w:r>
            <w:r w:rsidR="00AC4404">
              <w:rPr>
                <w:noProof/>
                <w:webHidden/>
              </w:rPr>
              <w:t>5</w:t>
            </w:r>
            <w:r w:rsidR="00DF5C98">
              <w:rPr>
                <w:noProof/>
                <w:webHidden/>
              </w:rPr>
              <w:fldChar w:fldCharType="end"/>
            </w:r>
          </w:hyperlink>
        </w:p>
        <w:p w14:paraId="053FC52A"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00" w:history="1">
            <w:r w:rsidR="00DF5C98" w:rsidRPr="00AA5045">
              <w:rPr>
                <w:rStyle w:val="Hyperlink"/>
                <w:noProof/>
              </w:rPr>
              <w:t>2.2.1</w:t>
            </w:r>
            <w:r w:rsidR="00DF5C98">
              <w:rPr>
                <w:rFonts w:asciiTheme="minorHAnsi" w:eastAsiaTheme="minorEastAsia" w:hAnsiTheme="minorHAnsi" w:cstheme="minorBidi"/>
                <w:noProof/>
                <w:lang w:eastAsia="en-GB"/>
              </w:rPr>
              <w:tab/>
            </w:r>
            <w:r w:rsidR="00DF5C98" w:rsidRPr="00AA5045">
              <w:rPr>
                <w:rStyle w:val="Hyperlink"/>
                <w:noProof/>
              </w:rPr>
              <w:t>Locally defined outcomes</w:t>
            </w:r>
            <w:r w:rsidR="00DF5C98">
              <w:rPr>
                <w:noProof/>
                <w:webHidden/>
              </w:rPr>
              <w:tab/>
            </w:r>
            <w:r w:rsidR="00DF5C98">
              <w:rPr>
                <w:noProof/>
                <w:webHidden/>
              </w:rPr>
              <w:fldChar w:fldCharType="begin"/>
            </w:r>
            <w:r w:rsidR="00DF5C98">
              <w:rPr>
                <w:noProof/>
                <w:webHidden/>
              </w:rPr>
              <w:instrText xml:space="preserve"> PAGEREF _Toc5894500 \h </w:instrText>
            </w:r>
            <w:r w:rsidR="00DF5C98">
              <w:rPr>
                <w:noProof/>
                <w:webHidden/>
              </w:rPr>
            </w:r>
            <w:r w:rsidR="00DF5C98">
              <w:rPr>
                <w:noProof/>
                <w:webHidden/>
              </w:rPr>
              <w:fldChar w:fldCharType="separate"/>
            </w:r>
            <w:r w:rsidR="00AC4404">
              <w:rPr>
                <w:noProof/>
                <w:webHidden/>
              </w:rPr>
              <w:t>5</w:t>
            </w:r>
            <w:r w:rsidR="00DF5C98">
              <w:rPr>
                <w:noProof/>
                <w:webHidden/>
              </w:rPr>
              <w:fldChar w:fldCharType="end"/>
            </w:r>
          </w:hyperlink>
        </w:p>
        <w:p w14:paraId="7A7BA143"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01" w:history="1">
            <w:r w:rsidR="00DF5C98" w:rsidRPr="00AA5045">
              <w:rPr>
                <w:rStyle w:val="Hyperlink"/>
                <w:noProof/>
              </w:rPr>
              <w:t>2.2.2</w:t>
            </w:r>
            <w:r w:rsidR="00DF5C98">
              <w:rPr>
                <w:rFonts w:asciiTheme="minorHAnsi" w:eastAsiaTheme="minorEastAsia" w:hAnsiTheme="minorHAnsi" w:cstheme="minorBidi"/>
                <w:noProof/>
                <w:lang w:eastAsia="en-GB"/>
              </w:rPr>
              <w:tab/>
            </w:r>
            <w:r w:rsidR="00DF5C98" w:rsidRPr="00AA5045">
              <w:rPr>
                <w:rStyle w:val="Hyperlink"/>
                <w:noProof/>
              </w:rPr>
              <w:t>Local performance indicators</w:t>
            </w:r>
            <w:r w:rsidR="00DF5C98">
              <w:rPr>
                <w:noProof/>
                <w:webHidden/>
              </w:rPr>
              <w:tab/>
            </w:r>
            <w:r w:rsidR="00DF5C98">
              <w:rPr>
                <w:noProof/>
                <w:webHidden/>
              </w:rPr>
              <w:fldChar w:fldCharType="begin"/>
            </w:r>
            <w:r w:rsidR="00DF5C98">
              <w:rPr>
                <w:noProof/>
                <w:webHidden/>
              </w:rPr>
              <w:instrText xml:space="preserve"> PAGEREF _Toc5894501 \h </w:instrText>
            </w:r>
            <w:r w:rsidR="00DF5C98">
              <w:rPr>
                <w:noProof/>
                <w:webHidden/>
              </w:rPr>
            </w:r>
            <w:r w:rsidR="00DF5C98">
              <w:rPr>
                <w:noProof/>
                <w:webHidden/>
              </w:rPr>
              <w:fldChar w:fldCharType="separate"/>
            </w:r>
            <w:r w:rsidR="00AC4404">
              <w:rPr>
                <w:noProof/>
                <w:webHidden/>
              </w:rPr>
              <w:t>6</w:t>
            </w:r>
            <w:r w:rsidR="00DF5C98">
              <w:rPr>
                <w:noProof/>
                <w:webHidden/>
              </w:rPr>
              <w:fldChar w:fldCharType="end"/>
            </w:r>
          </w:hyperlink>
        </w:p>
        <w:p w14:paraId="73E692B4" w14:textId="77777777" w:rsidR="00DF5C98" w:rsidRDefault="00BF4DCD">
          <w:pPr>
            <w:pStyle w:val="TOC2"/>
            <w:tabs>
              <w:tab w:val="left" w:pos="880"/>
              <w:tab w:val="right" w:leader="dot" w:pos="10456"/>
            </w:tabs>
            <w:rPr>
              <w:rFonts w:asciiTheme="minorHAnsi" w:eastAsiaTheme="minorEastAsia" w:hAnsiTheme="minorHAnsi" w:cstheme="minorBidi"/>
              <w:noProof/>
              <w:lang w:eastAsia="en-GB"/>
            </w:rPr>
          </w:pPr>
          <w:hyperlink w:anchor="_Toc5894502" w:history="1">
            <w:r w:rsidR="00DF5C98" w:rsidRPr="00AA5045">
              <w:rPr>
                <w:rStyle w:val="Hyperlink"/>
                <w:noProof/>
              </w:rPr>
              <w:t>2.3</w:t>
            </w:r>
            <w:r w:rsidR="00DF5C98">
              <w:rPr>
                <w:rFonts w:asciiTheme="minorHAnsi" w:eastAsiaTheme="minorEastAsia" w:hAnsiTheme="minorHAnsi" w:cstheme="minorBidi"/>
                <w:noProof/>
                <w:lang w:eastAsia="en-GB"/>
              </w:rPr>
              <w:tab/>
            </w:r>
            <w:r w:rsidR="00DF5C98" w:rsidRPr="00AA5045">
              <w:rPr>
                <w:rStyle w:val="Hyperlink"/>
                <w:noProof/>
              </w:rPr>
              <w:t>Service description</w:t>
            </w:r>
            <w:r w:rsidR="00DF5C98">
              <w:rPr>
                <w:noProof/>
                <w:webHidden/>
              </w:rPr>
              <w:tab/>
            </w:r>
            <w:r w:rsidR="00DF5C98">
              <w:rPr>
                <w:noProof/>
                <w:webHidden/>
              </w:rPr>
              <w:fldChar w:fldCharType="begin"/>
            </w:r>
            <w:r w:rsidR="00DF5C98">
              <w:rPr>
                <w:noProof/>
                <w:webHidden/>
              </w:rPr>
              <w:instrText xml:space="preserve"> PAGEREF _Toc5894502 \h </w:instrText>
            </w:r>
            <w:r w:rsidR="00DF5C98">
              <w:rPr>
                <w:noProof/>
                <w:webHidden/>
              </w:rPr>
            </w:r>
            <w:r w:rsidR="00DF5C98">
              <w:rPr>
                <w:noProof/>
                <w:webHidden/>
              </w:rPr>
              <w:fldChar w:fldCharType="separate"/>
            </w:r>
            <w:r w:rsidR="00AC4404">
              <w:rPr>
                <w:noProof/>
                <w:webHidden/>
              </w:rPr>
              <w:t>6</w:t>
            </w:r>
            <w:r w:rsidR="00DF5C98">
              <w:rPr>
                <w:noProof/>
                <w:webHidden/>
              </w:rPr>
              <w:fldChar w:fldCharType="end"/>
            </w:r>
          </w:hyperlink>
        </w:p>
        <w:p w14:paraId="6F96FDE5"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03" w:history="1">
            <w:r w:rsidR="00DF5C98" w:rsidRPr="00AA5045">
              <w:rPr>
                <w:rStyle w:val="Hyperlink"/>
                <w:noProof/>
              </w:rPr>
              <w:t>2.3.1</w:t>
            </w:r>
            <w:r w:rsidR="00DF5C98">
              <w:rPr>
                <w:rFonts w:asciiTheme="minorHAnsi" w:eastAsiaTheme="minorEastAsia" w:hAnsiTheme="minorHAnsi" w:cstheme="minorBidi"/>
                <w:noProof/>
                <w:lang w:eastAsia="en-GB"/>
              </w:rPr>
              <w:tab/>
            </w:r>
            <w:r w:rsidR="00DF5C98" w:rsidRPr="00AA5045">
              <w:rPr>
                <w:rStyle w:val="Hyperlink"/>
                <w:noProof/>
              </w:rPr>
              <w:t>Scope</w:t>
            </w:r>
            <w:r w:rsidR="00DF5C98">
              <w:rPr>
                <w:noProof/>
                <w:webHidden/>
              </w:rPr>
              <w:tab/>
            </w:r>
            <w:r w:rsidR="00DF5C98">
              <w:rPr>
                <w:noProof/>
                <w:webHidden/>
              </w:rPr>
              <w:fldChar w:fldCharType="begin"/>
            </w:r>
            <w:r w:rsidR="00DF5C98">
              <w:rPr>
                <w:noProof/>
                <w:webHidden/>
              </w:rPr>
              <w:instrText xml:space="preserve"> PAGEREF _Toc5894503 \h </w:instrText>
            </w:r>
            <w:r w:rsidR="00DF5C98">
              <w:rPr>
                <w:noProof/>
                <w:webHidden/>
              </w:rPr>
            </w:r>
            <w:r w:rsidR="00DF5C98">
              <w:rPr>
                <w:noProof/>
                <w:webHidden/>
              </w:rPr>
              <w:fldChar w:fldCharType="separate"/>
            </w:r>
            <w:r w:rsidR="00AC4404">
              <w:rPr>
                <w:noProof/>
                <w:webHidden/>
              </w:rPr>
              <w:t>6</w:t>
            </w:r>
            <w:r w:rsidR="00DF5C98">
              <w:rPr>
                <w:noProof/>
                <w:webHidden/>
              </w:rPr>
              <w:fldChar w:fldCharType="end"/>
            </w:r>
          </w:hyperlink>
        </w:p>
        <w:p w14:paraId="0E9739CC"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04" w:history="1">
            <w:r w:rsidR="00DF5C98" w:rsidRPr="00AA5045">
              <w:rPr>
                <w:rStyle w:val="Hyperlink"/>
                <w:noProof/>
              </w:rPr>
              <w:t>2.3.2</w:t>
            </w:r>
            <w:r w:rsidR="00DF5C98">
              <w:rPr>
                <w:rFonts w:asciiTheme="minorHAnsi" w:eastAsiaTheme="minorEastAsia" w:hAnsiTheme="minorHAnsi" w:cstheme="minorBidi"/>
                <w:noProof/>
                <w:lang w:eastAsia="en-GB"/>
              </w:rPr>
              <w:tab/>
            </w:r>
            <w:r w:rsidR="00DF5C98" w:rsidRPr="00AA5045">
              <w:rPr>
                <w:rStyle w:val="Hyperlink"/>
                <w:noProof/>
              </w:rPr>
              <w:t>Aims and objectives of service</w:t>
            </w:r>
            <w:r w:rsidR="00DF5C98">
              <w:rPr>
                <w:noProof/>
                <w:webHidden/>
              </w:rPr>
              <w:tab/>
            </w:r>
            <w:r w:rsidR="00DF5C98">
              <w:rPr>
                <w:noProof/>
                <w:webHidden/>
              </w:rPr>
              <w:fldChar w:fldCharType="begin"/>
            </w:r>
            <w:r w:rsidR="00DF5C98">
              <w:rPr>
                <w:noProof/>
                <w:webHidden/>
              </w:rPr>
              <w:instrText xml:space="preserve"> PAGEREF _Toc5894504 \h </w:instrText>
            </w:r>
            <w:r w:rsidR="00DF5C98">
              <w:rPr>
                <w:noProof/>
                <w:webHidden/>
              </w:rPr>
            </w:r>
            <w:r w:rsidR="00DF5C98">
              <w:rPr>
                <w:noProof/>
                <w:webHidden/>
              </w:rPr>
              <w:fldChar w:fldCharType="separate"/>
            </w:r>
            <w:r w:rsidR="00AC4404">
              <w:rPr>
                <w:noProof/>
                <w:webHidden/>
              </w:rPr>
              <w:t>7</w:t>
            </w:r>
            <w:r w:rsidR="00DF5C98">
              <w:rPr>
                <w:noProof/>
                <w:webHidden/>
              </w:rPr>
              <w:fldChar w:fldCharType="end"/>
            </w:r>
          </w:hyperlink>
        </w:p>
        <w:p w14:paraId="5A910779"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05" w:history="1">
            <w:r w:rsidR="00DF5C98" w:rsidRPr="00AA5045">
              <w:rPr>
                <w:rStyle w:val="Hyperlink"/>
                <w:noProof/>
              </w:rPr>
              <w:t>2.3.3</w:t>
            </w:r>
            <w:r w:rsidR="00DF5C98">
              <w:rPr>
                <w:rFonts w:asciiTheme="minorHAnsi" w:eastAsiaTheme="minorEastAsia" w:hAnsiTheme="minorHAnsi" w:cstheme="minorBidi"/>
                <w:noProof/>
                <w:lang w:eastAsia="en-GB"/>
              </w:rPr>
              <w:tab/>
            </w:r>
            <w:r w:rsidR="00DF5C98" w:rsidRPr="00AA5045">
              <w:rPr>
                <w:rStyle w:val="Hyperlink"/>
                <w:noProof/>
              </w:rPr>
              <w:t>Service description/care pathway</w:t>
            </w:r>
            <w:r w:rsidR="00DF5C98">
              <w:rPr>
                <w:noProof/>
                <w:webHidden/>
              </w:rPr>
              <w:tab/>
            </w:r>
            <w:r w:rsidR="00DF5C98">
              <w:rPr>
                <w:noProof/>
                <w:webHidden/>
              </w:rPr>
              <w:fldChar w:fldCharType="begin"/>
            </w:r>
            <w:r w:rsidR="00DF5C98">
              <w:rPr>
                <w:noProof/>
                <w:webHidden/>
              </w:rPr>
              <w:instrText xml:space="preserve"> PAGEREF _Toc5894505 \h </w:instrText>
            </w:r>
            <w:r w:rsidR="00DF5C98">
              <w:rPr>
                <w:noProof/>
                <w:webHidden/>
              </w:rPr>
            </w:r>
            <w:r w:rsidR="00DF5C98">
              <w:rPr>
                <w:noProof/>
                <w:webHidden/>
              </w:rPr>
              <w:fldChar w:fldCharType="separate"/>
            </w:r>
            <w:r w:rsidR="00AC4404">
              <w:rPr>
                <w:noProof/>
                <w:webHidden/>
              </w:rPr>
              <w:t>7</w:t>
            </w:r>
            <w:r w:rsidR="00DF5C98">
              <w:rPr>
                <w:noProof/>
                <w:webHidden/>
              </w:rPr>
              <w:fldChar w:fldCharType="end"/>
            </w:r>
          </w:hyperlink>
        </w:p>
        <w:p w14:paraId="08D887EC"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06" w:history="1">
            <w:r w:rsidR="00DF5C98" w:rsidRPr="00AA5045">
              <w:rPr>
                <w:rStyle w:val="Hyperlink"/>
                <w:noProof/>
              </w:rPr>
              <w:t>2.3.4</w:t>
            </w:r>
            <w:r w:rsidR="00DF5C98">
              <w:rPr>
                <w:rFonts w:asciiTheme="minorHAnsi" w:eastAsiaTheme="minorEastAsia" w:hAnsiTheme="minorHAnsi" w:cstheme="minorBidi"/>
                <w:noProof/>
                <w:lang w:eastAsia="en-GB"/>
              </w:rPr>
              <w:tab/>
            </w:r>
            <w:r w:rsidR="00DF5C98" w:rsidRPr="00AA5045">
              <w:rPr>
                <w:rStyle w:val="Hyperlink"/>
                <w:noProof/>
              </w:rPr>
              <w:t>Managing capacity and repeat attenders</w:t>
            </w:r>
            <w:r w:rsidR="00DF5C98">
              <w:rPr>
                <w:noProof/>
                <w:webHidden/>
              </w:rPr>
              <w:tab/>
            </w:r>
            <w:r w:rsidR="00DF5C98">
              <w:rPr>
                <w:noProof/>
                <w:webHidden/>
              </w:rPr>
              <w:fldChar w:fldCharType="begin"/>
            </w:r>
            <w:r w:rsidR="00DF5C98">
              <w:rPr>
                <w:noProof/>
                <w:webHidden/>
              </w:rPr>
              <w:instrText xml:space="preserve"> PAGEREF _Toc5894506 \h </w:instrText>
            </w:r>
            <w:r w:rsidR="00DF5C98">
              <w:rPr>
                <w:noProof/>
                <w:webHidden/>
              </w:rPr>
            </w:r>
            <w:r w:rsidR="00DF5C98">
              <w:rPr>
                <w:noProof/>
                <w:webHidden/>
              </w:rPr>
              <w:fldChar w:fldCharType="separate"/>
            </w:r>
            <w:r w:rsidR="00AC4404">
              <w:rPr>
                <w:noProof/>
                <w:webHidden/>
              </w:rPr>
              <w:t>8</w:t>
            </w:r>
            <w:r w:rsidR="00DF5C98">
              <w:rPr>
                <w:noProof/>
                <w:webHidden/>
              </w:rPr>
              <w:fldChar w:fldCharType="end"/>
            </w:r>
          </w:hyperlink>
        </w:p>
        <w:p w14:paraId="75E32FD7"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07" w:history="1">
            <w:r w:rsidR="00DF5C98" w:rsidRPr="00AA5045">
              <w:rPr>
                <w:rStyle w:val="Hyperlink"/>
                <w:noProof/>
              </w:rPr>
              <w:t>2.3.5</w:t>
            </w:r>
            <w:r w:rsidR="00DF5C98">
              <w:rPr>
                <w:rFonts w:asciiTheme="minorHAnsi" w:eastAsiaTheme="minorEastAsia" w:hAnsiTheme="minorHAnsi" w:cstheme="minorBidi"/>
                <w:noProof/>
                <w:lang w:eastAsia="en-GB"/>
              </w:rPr>
              <w:tab/>
            </w:r>
            <w:r w:rsidR="00DF5C98" w:rsidRPr="00AA5045">
              <w:rPr>
                <w:rStyle w:val="Hyperlink"/>
                <w:noProof/>
              </w:rPr>
              <w:t>Volunteer opportunities</w:t>
            </w:r>
            <w:r w:rsidR="00DF5C98">
              <w:rPr>
                <w:noProof/>
                <w:webHidden/>
              </w:rPr>
              <w:tab/>
            </w:r>
            <w:r w:rsidR="00DF5C98">
              <w:rPr>
                <w:noProof/>
                <w:webHidden/>
              </w:rPr>
              <w:fldChar w:fldCharType="begin"/>
            </w:r>
            <w:r w:rsidR="00DF5C98">
              <w:rPr>
                <w:noProof/>
                <w:webHidden/>
              </w:rPr>
              <w:instrText xml:space="preserve"> PAGEREF _Toc5894507 \h </w:instrText>
            </w:r>
            <w:r w:rsidR="00DF5C98">
              <w:rPr>
                <w:noProof/>
                <w:webHidden/>
              </w:rPr>
            </w:r>
            <w:r w:rsidR="00DF5C98">
              <w:rPr>
                <w:noProof/>
                <w:webHidden/>
              </w:rPr>
              <w:fldChar w:fldCharType="separate"/>
            </w:r>
            <w:r w:rsidR="00AC4404">
              <w:rPr>
                <w:noProof/>
                <w:webHidden/>
              </w:rPr>
              <w:t>8</w:t>
            </w:r>
            <w:r w:rsidR="00DF5C98">
              <w:rPr>
                <w:noProof/>
                <w:webHidden/>
              </w:rPr>
              <w:fldChar w:fldCharType="end"/>
            </w:r>
          </w:hyperlink>
        </w:p>
        <w:p w14:paraId="27AF3368"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08" w:history="1">
            <w:r w:rsidR="00DF5C98" w:rsidRPr="00AA5045">
              <w:rPr>
                <w:rStyle w:val="Hyperlink"/>
                <w:noProof/>
              </w:rPr>
              <w:t>2.3.6</w:t>
            </w:r>
            <w:r w:rsidR="00DF5C98">
              <w:rPr>
                <w:rFonts w:asciiTheme="minorHAnsi" w:eastAsiaTheme="minorEastAsia" w:hAnsiTheme="minorHAnsi" w:cstheme="minorBidi"/>
                <w:noProof/>
                <w:lang w:eastAsia="en-GB"/>
              </w:rPr>
              <w:tab/>
            </w:r>
            <w:r w:rsidR="00DF5C98" w:rsidRPr="00AA5045">
              <w:rPr>
                <w:rStyle w:val="Hyperlink"/>
                <w:noProof/>
              </w:rPr>
              <w:t>Liaison with statutory services and community partners</w:t>
            </w:r>
            <w:r w:rsidR="00DF5C98">
              <w:rPr>
                <w:noProof/>
                <w:webHidden/>
              </w:rPr>
              <w:tab/>
            </w:r>
            <w:r w:rsidR="00DF5C98">
              <w:rPr>
                <w:noProof/>
                <w:webHidden/>
              </w:rPr>
              <w:fldChar w:fldCharType="begin"/>
            </w:r>
            <w:r w:rsidR="00DF5C98">
              <w:rPr>
                <w:noProof/>
                <w:webHidden/>
              </w:rPr>
              <w:instrText xml:space="preserve"> PAGEREF _Toc5894508 \h </w:instrText>
            </w:r>
            <w:r w:rsidR="00DF5C98">
              <w:rPr>
                <w:noProof/>
                <w:webHidden/>
              </w:rPr>
            </w:r>
            <w:r w:rsidR="00DF5C98">
              <w:rPr>
                <w:noProof/>
                <w:webHidden/>
              </w:rPr>
              <w:fldChar w:fldCharType="separate"/>
            </w:r>
            <w:r w:rsidR="00AC4404">
              <w:rPr>
                <w:noProof/>
                <w:webHidden/>
              </w:rPr>
              <w:t>9</w:t>
            </w:r>
            <w:r w:rsidR="00DF5C98">
              <w:rPr>
                <w:noProof/>
                <w:webHidden/>
              </w:rPr>
              <w:fldChar w:fldCharType="end"/>
            </w:r>
          </w:hyperlink>
        </w:p>
        <w:p w14:paraId="0753F0A1"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09" w:history="1">
            <w:r w:rsidR="00DF5C98" w:rsidRPr="00AA5045">
              <w:rPr>
                <w:rStyle w:val="Hyperlink"/>
                <w:noProof/>
              </w:rPr>
              <w:t>2.3.7</w:t>
            </w:r>
            <w:r w:rsidR="00DF5C98">
              <w:rPr>
                <w:rFonts w:asciiTheme="minorHAnsi" w:eastAsiaTheme="minorEastAsia" w:hAnsiTheme="minorHAnsi" w:cstheme="minorBidi"/>
                <w:noProof/>
                <w:lang w:eastAsia="en-GB"/>
              </w:rPr>
              <w:tab/>
            </w:r>
            <w:r w:rsidR="00DF5C98" w:rsidRPr="00AA5045">
              <w:rPr>
                <w:rStyle w:val="Hyperlink"/>
                <w:noProof/>
              </w:rPr>
              <w:t>Location/ premises</w:t>
            </w:r>
            <w:r w:rsidR="00DF5C98">
              <w:rPr>
                <w:noProof/>
                <w:webHidden/>
              </w:rPr>
              <w:tab/>
            </w:r>
            <w:r w:rsidR="00DF5C98">
              <w:rPr>
                <w:noProof/>
                <w:webHidden/>
              </w:rPr>
              <w:fldChar w:fldCharType="begin"/>
            </w:r>
            <w:r w:rsidR="00DF5C98">
              <w:rPr>
                <w:noProof/>
                <w:webHidden/>
              </w:rPr>
              <w:instrText xml:space="preserve"> PAGEREF _Toc5894509 \h </w:instrText>
            </w:r>
            <w:r w:rsidR="00DF5C98">
              <w:rPr>
                <w:noProof/>
                <w:webHidden/>
              </w:rPr>
            </w:r>
            <w:r w:rsidR="00DF5C98">
              <w:rPr>
                <w:noProof/>
                <w:webHidden/>
              </w:rPr>
              <w:fldChar w:fldCharType="separate"/>
            </w:r>
            <w:r w:rsidR="00AC4404">
              <w:rPr>
                <w:noProof/>
                <w:webHidden/>
              </w:rPr>
              <w:t>9</w:t>
            </w:r>
            <w:r w:rsidR="00DF5C98">
              <w:rPr>
                <w:noProof/>
                <w:webHidden/>
              </w:rPr>
              <w:fldChar w:fldCharType="end"/>
            </w:r>
          </w:hyperlink>
        </w:p>
        <w:p w14:paraId="3A430DC8"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10" w:history="1">
            <w:r w:rsidR="00DF5C98" w:rsidRPr="00AA5045">
              <w:rPr>
                <w:rStyle w:val="Hyperlink"/>
                <w:noProof/>
              </w:rPr>
              <w:t>2.3.8</w:t>
            </w:r>
            <w:r w:rsidR="00DF5C98">
              <w:rPr>
                <w:rFonts w:asciiTheme="minorHAnsi" w:eastAsiaTheme="minorEastAsia" w:hAnsiTheme="minorHAnsi" w:cstheme="minorBidi"/>
                <w:noProof/>
                <w:lang w:eastAsia="en-GB"/>
              </w:rPr>
              <w:tab/>
            </w:r>
            <w:r w:rsidR="00DF5C98" w:rsidRPr="00AA5045">
              <w:rPr>
                <w:rStyle w:val="Hyperlink"/>
                <w:noProof/>
              </w:rPr>
              <w:t>Food and drink</w:t>
            </w:r>
            <w:r w:rsidR="00DF5C98">
              <w:rPr>
                <w:noProof/>
                <w:webHidden/>
              </w:rPr>
              <w:tab/>
            </w:r>
            <w:r w:rsidR="00DF5C98">
              <w:rPr>
                <w:noProof/>
                <w:webHidden/>
              </w:rPr>
              <w:fldChar w:fldCharType="begin"/>
            </w:r>
            <w:r w:rsidR="00DF5C98">
              <w:rPr>
                <w:noProof/>
                <w:webHidden/>
              </w:rPr>
              <w:instrText xml:space="preserve"> PAGEREF _Toc5894510 \h </w:instrText>
            </w:r>
            <w:r w:rsidR="00DF5C98">
              <w:rPr>
                <w:noProof/>
                <w:webHidden/>
              </w:rPr>
            </w:r>
            <w:r w:rsidR="00DF5C98">
              <w:rPr>
                <w:noProof/>
                <w:webHidden/>
              </w:rPr>
              <w:fldChar w:fldCharType="separate"/>
            </w:r>
            <w:r w:rsidR="00AC4404">
              <w:rPr>
                <w:noProof/>
                <w:webHidden/>
              </w:rPr>
              <w:t>9</w:t>
            </w:r>
            <w:r w:rsidR="00DF5C98">
              <w:rPr>
                <w:noProof/>
                <w:webHidden/>
              </w:rPr>
              <w:fldChar w:fldCharType="end"/>
            </w:r>
          </w:hyperlink>
        </w:p>
        <w:p w14:paraId="39747B76"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11" w:history="1">
            <w:r w:rsidR="00DF5C98" w:rsidRPr="00AA5045">
              <w:rPr>
                <w:rStyle w:val="Hyperlink"/>
                <w:noProof/>
              </w:rPr>
              <w:t>2.3.9</w:t>
            </w:r>
            <w:r w:rsidR="00DF5C98">
              <w:rPr>
                <w:rFonts w:asciiTheme="minorHAnsi" w:eastAsiaTheme="minorEastAsia" w:hAnsiTheme="minorHAnsi" w:cstheme="minorBidi"/>
                <w:noProof/>
                <w:lang w:eastAsia="en-GB"/>
              </w:rPr>
              <w:tab/>
            </w:r>
            <w:r w:rsidR="00DF5C98" w:rsidRPr="00AA5045">
              <w:rPr>
                <w:rStyle w:val="Hyperlink"/>
                <w:noProof/>
              </w:rPr>
              <w:t>Acceptance and exclusion criteria and thresholds</w:t>
            </w:r>
            <w:r w:rsidR="00DF5C98">
              <w:rPr>
                <w:noProof/>
                <w:webHidden/>
              </w:rPr>
              <w:tab/>
            </w:r>
            <w:r w:rsidR="00DF5C98">
              <w:rPr>
                <w:noProof/>
                <w:webHidden/>
              </w:rPr>
              <w:fldChar w:fldCharType="begin"/>
            </w:r>
            <w:r w:rsidR="00DF5C98">
              <w:rPr>
                <w:noProof/>
                <w:webHidden/>
              </w:rPr>
              <w:instrText xml:space="preserve"> PAGEREF _Toc5894511 \h </w:instrText>
            </w:r>
            <w:r w:rsidR="00DF5C98">
              <w:rPr>
                <w:noProof/>
                <w:webHidden/>
              </w:rPr>
            </w:r>
            <w:r w:rsidR="00DF5C98">
              <w:rPr>
                <w:noProof/>
                <w:webHidden/>
              </w:rPr>
              <w:fldChar w:fldCharType="separate"/>
            </w:r>
            <w:r w:rsidR="00AC4404">
              <w:rPr>
                <w:noProof/>
                <w:webHidden/>
              </w:rPr>
              <w:t>9</w:t>
            </w:r>
            <w:r w:rsidR="00DF5C98">
              <w:rPr>
                <w:noProof/>
                <w:webHidden/>
              </w:rPr>
              <w:fldChar w:fldCharType="end"/>
            </w:r>
          </w:hyperlink>
        </w:p>
        <w:p w14:paraId="44B1347C" w14:textId="77777777" w:rsidR="00DF5C98" w:rsidRDefault="00BF4DCD">
          <w:pPr>
            <w:pStyle w:val="TOC2"/>
            <w:tabs>
              <w:tab w:val="right" w:leader="dot" w:pos="10456"/>
            </w:tabs>
            <w:rPr>
              <w:rFonts w:asciiTheme="minorHAnsi" w:eastAsiaTheme="minorEastAsia" w:hAnsiTheme="minorHAnsi" w:cstheme="minorBidi"/>
              <w:noProof/>
              <w:lang w:eastAsia="en-GB"/>
            </w:rPr>
          </w:pPr>
          <w:hyperlink w:anchor="_Toc5894512" w:history="1">
            <w:r w:rsidR="00DF5C98" w:rsidRPr="00AA5045">
              <w:rPr>
                <w:rStyle w:val="Hyperlink"/>
                <w:noProof/>
              </w:rPr>
              <w:t>Criteria for Service access:</w:t>
            </w:r>
            <w:r w:rsidR="00DF5C98">
              <w:rPr>
                <w:noProof/>
                <w:webHidden/>
              </w:rPr>
              <w:tab/>
            </w:r>
            <w:r w:rsidR="00DF5C98">
              <w:rPr>
                <w:noProof/>
                <w:webHidden/>
              </w:rPr>
              <w:fldChar w:fldCharType="begin"/>
            </w:r>
            <w:r w:rsidR="00DF5C98">
              <w:rPr>
                <w:noProof/>
                <w:webHidden/>
              </w:rPr>
              <w:instrText xml:space="preserve"> PAGEREF _Toc5894512 \h </w:instrText>
            </w:r>
            <w:r w:rsidR="00DF5C98">
              <w:rPr>
                <w:noProof/>
                <w:webHidden/>
              </w:rPr>
            </w:r>
            <w:r w:rsidR="00DF5C98">
              <w:rPr>
                <w:noProof/>
                <w:webHidden/>
              </w:rPr>
              <w:fldChar w:fldCharType="separate"/>
            </w:r>
            <w:r w:rsidR="00AC4404">
              <w:rPr>
                <w:noProof/>
                <w:webHidden/>
              </w:rPr>
              <w:t>9</w:t>
            </w:r>
            <w:r w:rsidR="00DF5C98">
              <w:rPr>
                <w:noProof/>
                <w:webHidden/>
              </w:rPr>
              <w:fldChar w:fldCharType="end"/>
            </w:r>
          </w:hyperlink>
        </w:p>
        <w:p w14:paraId="5D3751FC"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13" w:history="1">
            <w:r w:rsidR="00DF5C98" w:rsidRPr="00AA5045">
              <w:rPr>
                <w:rStyle w:val="Hyperlink"/>
                <w:noProof/>
              </w:rPr>
              <w:t>2.3.10</w:t>
            </w:r>
            <w:r w:rsidR="00DF5C98">
              <w:rPr>
                <w:rFonts w:asciiTheme="minorHAnsi" w:eastAsiaTheme="minorEastAsia" w:hAnsiTheme="minorHAnsi" w:cstheme="minorBidi"/>
                <w:noProof/>
                <w:lang w:eastAsia="en-GB"/>
              </w:rPr>
              <w:tab/>
            </w:r>
            <w:r w:rsidR="00DF5C98" w:rsidRPr="00AA5045">
              <w:rPr>
                <w:rStyle w:val="Hyperlink"/>
                <w:noProof/>
              </w:rPr>
              <w:t>Information governance</w:t>
            </w:r>
            <w:r w:rsidR="00DF5C98">
              <w:rPr>
                <w:noProof/>
                <w:webHidden/>
              </w:rPr>
              <w:tab/>
            </w:r>
            <w:r w:rsidR="00DF5C98">
              <w:rPr>
                <w:noProof/>
                <w:webHidden/>
              </w:rPr>
              <w:fldChar w:fldCharType="begin"/>
            </w:r>
            <w:r w:rsidR="00DF5C98">
              <w:rPr>
                <w:noProof/>
                <w:webHidden/>
              </w:rPr>
              <w:instrText xml:space="preserve"> PAGEREF _Toc5894513 \h </w:instrText>
            </w:r>
            <w:r w:rsidR="00DF5C98">
              <w:rPr>
                <w:noProof/>
                <w:webHidden/>
              </w:rPr>
            </w:r>
            <w:r w:rsidR="00DF5C98">
              <w:rPr>
                <w:noProof/>
                <w:webHidden/>
              </w:rPr>
              <w:fldChar w:fldCharType="separate"/>
            </w:r>
            <w:r w:rsidR="00AC4404">
              <w:rPr>
                <w:noProof/>
                <w:webHidden/>
              </w:rPr>
              <w:t>10</w:t>
            </w:r>
            <w:r w:rsidR="00DF5C98">
              <w:rPr>
                <w:noProof/>
                <w:webHidden/>
              </w:rPr>
              <w:fldChar w:fldCharType="end"/>
            </w:r>
          </w:hyperlink>
        </w:p>
        <w:p w14:paraId="2E5121B1"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14" w:history="1">
            <w:r w:rsidR="00DF5C98" w:rsidRPr="00AA5045">
              <w:rPr>
                <w:rStyle w:val="Hyperlink"/>
                <w:noProof/>
              </w:rPr>
              <w:t>2.3.11</w:t>
            </w:r>
            <w:r w:rsidR="00DF5C98">
              <w:rPr>
                <w:rFonts w:asciiTheme="minorHAnsi" w:eastAsiaTheme="minorEastAsia" w:hAnsiTheme="minorHAnsi" w:cstheme="minorBidi"/>
                <w:noProof/>
                <w:lang w:eastAsia="en-GB"/>
              </w:rPr>
              <w:tab/>
            </w:r>
            <w:r w:rsidR="00DF5C98" w:rsidRPr="00AA5045">
              <w:rPr>
                <w:rStyle w:val="Hyperlink"/>
                <w:noProof/>
              </w:rPr>
              <w:t>Reporting and governance</w:t>
            </w:r>
            <w:r w:rsidR="00DF5C98">
              <w:rPr>
                <w:noProof/>
                <w:webHidden/>
              </w:rPr>
              <w:tab/>
            </w:r>
            <w:r w:rsidR="00DF5C98">
              <w:rPr>
                <w:noProof/>
                <w:webHidden/>
              </w:rPr>
              <w:fldChar w:fldCharType="begin"/>
            </w:r>
            <w:r w:rsidR="00DF5C98">
              <w:rPr>
                <w:noProof/>
                <w:webHidden/>
              </w:rPr>
              <w:instrText xml:space="preserve"> PAGEREF _Toc5894514 \h </w:instrText>
            </w:r>
            <w:r w:rsidR="00DF5C98">
              <w:rPr>
                <w:noProof/>
                <w:webHidden/>
              </w:rPr>
            </w:r>
            <w:r w:rsidR="00DF5C98">
              <w:rPr>
                <w:noProof/>
                <w:webHidden/>
              </w:rPr>
              <w:fldChar w:fldCharType="separate"/>
            </w:r>
            <w:r w:rsidR="00AC4404">
              <w:rPr>
                <w:noProof/>
                <w:webHidden/>
              </w:rPr>
              <w:t>10</w:t>
            </w:r>
            <w:r w:rsidR="00DF5C98">
              <w:rPr>
                <w:noProof/>
                <w:webHidden/>
              </w:rPr>
              <w:fldChar w:fldCharType="end"/>
            </w:r>
          </w:hyperlink>
        </w:p>
        <w:p w14:paraId="7986416A"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15" w:history="1">
            <w:r w:rsidR="00DF5C98" w:rsidRPr="00AA5045">
              <w:rPr>
                <w:rStyle w:val="Hyperlink"/>
                <w:noProof/>
              </w:rPr>
              <w:t>2.3.12</w:t>
            </w:r>
            <w:r w:rsidR="00DF5C98">
              <w:rPr>
                <w:rFonts w:asciiTheme="minorHAnsi" w:eastAsiaTheme="minorEastAsia" w:hAnsiTheme="minorHAnsi" w:cstheme="minorBidi"/>
                <w:noProof/>
                <w:lang w:eastAsia="en-GB"/>
              </w:rPr>
              <w:tab/>
            </w:r>
            <w:r w:rsidR="00DF5C98" w:rsidRPr="00AA5045">
              <w:rPr>
                <w:rStyle w:val="Hyperlink"/>
                <w:noProof/>
              </w:rPr>
              <w:t>Staffing &amp; safety</w:t>
            </w:r>
            <w:r w:rsidR="00DF5C98">
              <w:rPr>
                <w:noProof/>
                <w:webHidden/>
              </w:rPr>
              <w:tab/>
            </w:r>
            <w:r w:rsidR="00DF5C98">
              <w:rPr>
                <w:noProof/>
                <w:webHidden/>
              </w:rPr>
              <w:fldChar w:fldCharType="begin"/>
            </w:r>
            <w:r w:rsidR="00DF5C98">
              <w:rPr>
                <w:noProof/>
                <w:webHidden/>
              </w:rPr>
              <w:instrText xml:space="preserve"> PAGEREF _Toc5894515 \h </w:instrText>
            </w:r>
            <w:r w:rsidR="00DF5C98">
              <w:rPr>
                <w:noProof/>
                <w:webHidden/>
              </w:rPr>
            </w:r>
            <w:r w:rsidR="00DF5C98">
              <w:rPr>
                <w:noProof/>
                <w:webHidden/>
              </w:rPr>
              <w:fldChar w:fldCharType="separate"/>
            </w:r>
            <w:r w:rsidR="00AC4404">
              <w:rPr>
                <w:noProof/>
                <w:webHidden/>
              </w:rPr>
              <w:t>10</w:t>
            </w:r>
            <w:r w:rsidR="00DF5C98">
              <w:rPr>
                <w:noProof/>
                <w:webHidden/>
              </w:rPr>
              <w:fldChar w:fldCharType="end"/>
            </w:r>
          </w:hyperlink>
        </w:p>
        <w:p w14:paraId="2E886F9A"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16" w:history="1">
            <w:r w:rsidR="00DF5C98" w:rsidRPr="00AA5045">
              <w:rPr>
                <w:rStyle w:val="Hyperlink"/>
                <w:noProof/>
              </w:rPr>
              <w:t>2.3.13</w:t>
            </w:r>
            <w:r w:rsidR="00DF5C98">
              <w:rPr>
                <w:rFonts w:asciiTheme="minorHAnsi" w:eastAsiaTheme="minorEastAsia" w:hAnsiTheme="minorHAnsi" w:cstheme="minorBidi"/>
                <w:noProof/>
                <w:lang w:eastAsia="en-GB"/>
              </w:rPr>
              <w:tab/>
            </w:r>
            <w:r w:rsidR="00DF5C98" w:rsidRPr="00AA5045">
              <w:rPr>
                <w:rStyle w:val="Hyperlink"/>
                <w:noProof/>
              </w:rPr>
              <w:t>Service user involvement</w:t>
            </w:r>
            <w:r w:rsidR="00DF5C98">
              <w:rPr>
                <w:noProof/>
                <w:webHidden/>
              </w:rPr>
              <w:tab/>
            </w:r>
            <w:r w:rsidR="00DF5C98">
              <w:rPr>
                <w:noProof/>
                <w:webHidden/>
              </w:rPr>
              <w:fldChar w:fldCharType="begin"/>
            </w:r>
            <w:r w:rsidR="00DF5C98">
              <w:rPr>
                <w:noProof/>
                <w:webHidden/>
              </w:rPr>
              <w:instrText xml:space="preserve"> PAGEREF _Toc5894516 \h </w:instrText>
            </w:r>
            <w:r w:rsidR="00DF5C98">
              <w:rPr>
                <w:noProof/>
                <w:webHidden/>
              </w:rPr>
            </w:r>
            <w:r w:rsidR="00DF5C98">
              <w:rPr>
                <w:noProof/>
                <w:webHidden/>
              </w:rPr>
              <w:fldChar w:fldCharType="separate"/>
            </w:r>
            <w:r w:rsidR="00AC4404">
              <w:rPr>
                <w:noProof/>
                <w:webHidden/>
              </w:rPr>
              <w:t>11</w:t>
            </w:r>
            <w:r w:rsidR="00DF5C98">
              <w:rPr>
                <w:noProof/>
                <w:webHidden/>
              </w:rPr>
              <w:fldChar w:fldCharType="end"/>
            </w:r>
          </w:hyperlink>
        </w:p>
        <w:p w14:paraId="432E3698"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17" w:history="1">
            <w:r w:rsidR="00DF5C98" w:rsidRPr="00AA5045">
              <w:rPr>
                <w:rStyle w:val="Hyperlink"/>
                <w:noProof/>
              </w:rPr>
              <w:t>2.3.14</w:t>
            </w:r>
            <w:r w:rsidR="00DF5C98">
              <w:rPr>
                <w:rFonts w:asciiTheme="minorHAnsi" w:eastAsiaTheme="minorEastAsia" w:hAnsiTheme="minorHAnsi" w:cstheme="minorBidi"/>
                <w:noProof/>
                <w:lang w:eastAsia="en-GB"/>
              </w:rPr>
              <w:tab/>
            </w:r>
            <w:r w:rsidR="00DF5C98" w:rsidRPr="00AA5045">
              <w:rPr>
                <w:rStyle w:val="Hyperlink"/>
                <w:noProof/>
              </w:rPr>
              <w:t>Finance</w:t>
            </w:r>
            <w:r w:rsidR="00DF5C98">
              <w:rPr>
                <w:noProof/>
                <w:webHidden/>
              </w:rPr>
              <w:tab/>
            </w:r>
            <w:r w:rsidR="00DF5C98">
              <w:rPr>
                <w:noProof/>
                <w:webHidden/>
              </w:rPr>
              <w:fldChar w:fldCharType="begin"/>
            </w:r>
            <w:r w:rsidR="00DF5C98">
              <w:rPr>
                <w:noProof/>
                <w:webHidden/>
              </w:rPr>
              <w:instrText xml:space="preserve"> PAGEREF _Toc5894517 \h </w:instrText>
            </w:r>
            <w:r w:rsidR="00DF5C98">
              <w:rPr>
                <w:noProof/>
                <w:webHidden/>
              </w:rPr>
            </w:r>
            <w:r w:rsidR="00DF5C98">
              <w:rPr>
                <w:noProof/>
                <w:webHidden/>
              </w:rPr>
              <w:fldChar w:fldCharType="separate"/>
            </w:r>
            <w:r w:rsidR="00AC4404">
              <w:rPr>
                <w:noProof/>
                <w:webHidden/>
              </w:rPr>
              <w:t>11</w:t>
            </w:r>
            <w:r w:rsidR="00DF5C98">
              <w:rPr>
                <w:noProof/>
                <w:webHidden/>
              </w:rPr>
              <w:fldChar w:fldCharType="end"/>
            </w:r>
          </w:hyperlink>
        </w:p>
        <w:p w14:paraId="5EF14247"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18" w:history="1">
            <w:r w:rsidR="00DF5C98" w:rsidRPr="00AA5045">
              <w:rPr>
                <w:rStyle w:val="Hyperlink"/>
                <w:noProof/>
              </w:rPr>
              <w:t>2.3.15</w:t>
            </w:r>
            <w:r w:rsidR="00DF5C98">
              <w:rPr>
                <w:rFonts w:asciiTheme="minorHAnsi" w:eastAsiaTheme="minorEastAsia" w:hAnsiTheme="minorHAnsi" w:cstheme="minorBidi"/>
                <w:noProof/>
                <w:lang w:eastAsia="en-GB"/>
              </w:rPr>
              <w:tab/>
            </w:r>
            <w:r w:rsidR="00DF5C98" w:rsidRPr="00AA5045">
              <w:rPr>
                <w:rStyle w:val="Hyperlink"/>
                <w:noProof/>
              </w:rPr>
              <w:t>Evaluation</w:t>
            </w:r>
            <w:r w:rsidR="00DF5C98">
              <w:rPr>
                <w:noProof/>
                <w:webHidden/>
              </w:rPr>
              <w:tab/>
            </w:r>
            <w:r w:rsidR="00DF5C98">
              <w:rPr>
                <w:noProof/>
                <w:webHidden/>
              </w:rPr>
              <w:fldChar w:fldCharType="begin"/>
            </w:r>
            <w:r w:rsidR="00DF5C98">
              <w:rPr>
                <w:noProof/>
                <w:webHidden/>
              </w:rPr>
              <w:instrText xml:space="preserve"> PAGEREF _Toc5894518 \h </w:instrText>
            </w:r>
            <w:r w:rsidR="00DF5C98">
              <w:rPr>
                <w:noProof/>
                <w:webHidden/>
              </w:rPr>
            </w:r>
            <w:r w:rsidR="00DF5C98">
              <w:rPr>
                <w:noProof/>
                <w:webHidden/>
              </w:rPr>
              <w:fldChar w:fldCharType="separate"/>
            </w:r>
            <w:r w:rsidR="00AC4404">
              <w:rPr>
                <w:noProof/>
                <w:webHidden/>
              </w:rPr>
              <w:t>11</w:t>
            </w:r>
            <w:r w:rsidR="00DF5C98">
              <w:rPr>
                <w:noProof/>
                <w:webHidden/>
              </w:rPr>
              <w:fldChar w:fldCharType="end"/>
            </w:r>
          </w:hyperlink>
        </w:p>
        <w:p w14:paraId="68888E8F" w14:textId="77777777" w:rsidR="00DF5C98" w:rsidRDefault="00BF4DCD">
          <w:pPr>
            <w:pStyle w:val="TOC2"/>
            <w:tabs>
              <w:tab w:val="left" w:pos="880"/>
              <w:tab w:val="right" w:leader="dot" w:pos="10456"/>
            </w:tabs>
            <w:rPr>
              <w:rFonts w:asciiTheme="minorHAnsi" w:eastAsiaTheme="minorEastAsia" w:hAnsiTheme="minorHAnsi" w:cstheme="minorBidi"/>
              <w:noProof/>
              <w:lang w:eastAsia="en-GB"/>
            </w:rPr>
          </w:pPr>
          <w:hyperlink w:anchor="_Toc5894519" w:history="1">
            <w:r w:rsidR="00DF5C98" w:rsidRPr="00AA5045">
              <w:rPr>
                <w:rStyle w:val="Hyperlink"/>
                <w:noProof/>
              </w:rPr>
              <w:t>2.4</w:t>
            </w:r>
            <w:r w:rsidR="00DF5C98">
              <w:rPr>
                <w:rFonts w:asciiTheme="minorHAnsi" w:eastAsiaTheme="minorEastAsia" w:hAnsiTheme="minorHAnsi" w:cstheme="minorBidi"/>
                <w:noProof/>
                <w:lang w:eastAsia="en-GB"/>
              </w:rPr>
              <w:tab/>
            </w:r>
            <w:r w:rsidR="00DF5C98" w:rsidRPr="00AA5045">
              <w:rPr>
                <w:rStyle w:val="Hyperlink"/>
                <w:noProof/>
              </w:rPr>
              <w:t>Applicable Service Standards</w:t>
            </w:r>
            <w:r w:rsidR="00DF5C98">
              <w:rPr>
                <w:noProof/>
                <w:webHidden/>
              </w:rPr>
              <w:tab/>
            </w:r>
            <w:r w:rsidR="00DF5C98">
              <w:rPr>
                <w:noProof/>
                <w:webHidden/>
              </w:rPr>
              <w:fldChar w:fldCharType="begin"/>
            </w:r>
            <w:r w:rsidR="00DF5C98">
              <w:rPr>
                <w:noProof/>
                <w:webHidden/>
              </w:rPr>
              <w:instrText xml:space="preserve"> PAGEREF _Toc5894519 \h </w:instrText>
            </w:r>
            <w:r w:rsidR="00DF5C98">
              <w:rPr>
                <w:noProof/>
                <w:webHidden/>
              </w:rPr>
            </w:r>
            <w:r w:rsidR="00DF5C98">
              <w:rPr>
                <w:noProof/>
                <w:webHidden/>
              </w:rPr>
              <w:fldChar w:fldCharType="separate"/>
            </w:r>
            <w:r w:rsidR="00AC4404">
              <w:rPr>
                <w:noProof/>
                <w:webHidden/>
              </w:rPr>
              <w:t>11</w:t>
            </w:r>
            <w:r w:rsidR="00DF5C98">
              <w:rPr>
                <w:noProof/>
                <w:webHidden/>
              </w:rPr>
              <w:fldChar w:fldCharType="end"/>
            </w:r>
          </w:hyperlink>
        </w:p>
        <w:p w14:paraId="59D1EBF3"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20" w:history="1">
            <w:r w:rsidR="00DF5C98" w:rsidRPr="00AA5045">
              <w:rPr>
                <w:rStyle w:val="Hyperlink"/>
                <w:noProof/>
              </w:rPr>
              <w:t>2.4.1</w:t>
            </w:r>
            <w:r w:rsidR="00DF5C98">
              <w:rPr>
                <w:rFonts w:asciiTheme="minorHAnsi" w:eastAsiaTheme="minorEastAsia" w:hAnsiTheme="minorHAnsi" w:cstheme="minorBidi"/>
                <w:noProof/>
                <w:lang w:eastAsia="en-GB"/>
              </w:rPr>
              <w:tab/>
            </w:r>
            <w:r w:rsidR="00DF5C98" w:rsidRPr="00AA5045">
              <w:rPr>
                <w:rStyle w:val="Hyperlink"/>
                <w:noProof/>
              </w:rPr>
              <w:t>Applicable national standards (e.g. NICE)</w:t>
            </w:r>
            <w:r w:rsidR="00DF5C98">
              <w:rPr>
                <w:noProof/>
                <w:webHidden/>
              </w:rPr>
              <w:tab/>
            </w:r>
            <w:r w:rsidR="00DF5C98">
              <w:rPr>
                <w:noProof/>
                <w:webHidden/>
              </w:rPr>
              <w:fldChar w:fldCharType="begin"/>
            </w:r>
            <w:r w:rsidR="00DF5C98">
              <w:rPr>
                <w:noProof/>
                <w:webHidden/>
              </w:rPr>
              <w:instrText xml:space="preserve"> PAGEREF _Toc5894520 \h </w:instrText>
            </w:r>
            <w:r w:rsidR="00DF5C98">
              <w:rPr>
                <w:noProof/>
                <w:webHidden/>
              </w:rPr>
            </w:r>
            <w:r w:rsidR="00DF5C98">
              <w:rPr>
                <w:noProof/>
                <w:webHidden/>
              </w:rPr>
              <w:fldChar w:fldCharType="separate"/>
            </w:r>
            <w:r w:rsidR="00AC4404">
              <w:rPr>
                <w:noProof/>
                <w:webHidden/>
              </w:rPr>
              <w:t>11</w:t>
            </w:r>
            <w:r w:rsidR="00DF5C98">
              <w:rPr>
                <w:noProof/>
                <w:webHidden/>
              </w:rPr>
              <w:fldChar w:fldCharType="end"/>
            </w:r>
          </w:hyperlink>
        </w:p>
        <w:p w14:paraId="6555A79C" w14:textId="77777777" w:rsidR="00DF5C98" w:rsidRDefault="00BF4DCD">
          <w:pPr>
            <w:pStyle w:val="TOC3"/>
            <w:tabs>
              <w:tab w:val="left" w:pos="1320"/>
              <w:tab w:val="right" w:leader="dot" w:pos="10456"/>
            </w:tabs>
            <w:rPr>
              <w:rFonts w:asciiTheme="minorHAnsi" w:eastAsiaTheme="minorEastAsia" w:hAnsiTheme="minorHAnsi" w:cstheme="minorBidi"/>
              <w:noProof/>
              <w:lang w:eastAsia="en-GB"/>
            </w:rPr>
          </w:pPr>
          <w:hyperlink w:anchor="_Toc5894521" w:history="1">
            <w:r w:rsidR="00DF5C98" w:rsidRPr="00AA5045">
              <w:rPr>
                <w:rStyle w:val="Hyperlink"/>
                <w:noProof/>
              </w:rPr>
              <w:t>2.4.2</w:t>
            </w:r>
            <w:r w:rsidR="00DF5C98">
              <w:rPr>
                <w:rFonts w:asciiTheme="minorHAnsi" w:eastAsiaTheme="minorEastAsia" w:hAnsiTheme="minorHAnsi" w:cstheme="minorBidi"/>
                <w:noProof/>
                <w:lang w:eastAsia="en-GB"/>
              </w:rPr>
              <w:tab/>
            </w:r>
            <w:r w:rsidR="00DF5C98" w:rsidRPr="00AA5045">
              <w:rPr>
                <w:rStyle w:val="Hyperlink"/>
                <w:noProof/>
              </w:rPr>
              <w:t>Applicable standards set out in Guidance and/or issued by a competent body (e.g. Royal Colleges)</w:t>
            </w:r>
            <w:r w:rsidR="00DF5C98">
              <w:rPr>
                <w:noProof/>
                <w:webHidden/>
              </w:rPr>
              <w:tab/>
            </w:r>
            <w:r w:rsidR="00DF5C98">
              <w:rPr>
                <w:noProof/>
                <w:webHidden/>
              </w:rPr>
              <w:fldChar w:fldCharType="begin"/>
            </w:r>
            <w:r w:rsidR="00DF5C98">
              <w:rPr>
                <w:noProof/>
                <w:webHidden/>
              </w:rPr>
              <w:instrText xml:space="preserve"> PAGEREF _Toc5894521 \h </w:instrText>
            </w:r>
            <w:r w:rsidR="00DF5C98">
              <w:rPr>
                <w:noProof/>
                <w:webHidden/>
              </w:rPr>
            </w:r>
            <w:r w:rsidR="00DF5C98">
              <w:rPr>
                <w:noProof/>
                <w:webHidden/>
              </w:rPr>
              <w:fldChar w:fldCharType="separate"/>
            </w:r>
            <w:r w:rsidR="00AC4404">
              <w:rPr>
                <w:noProof/>
                <w:webHidden/>
              </w:rPr>
              <w:t>12</w:t>
            </w:r>
            <w:r w:rsidR="00DF5C98">
              <w:rPr>
                <w:noProof/>
                <w:webHidden/>
              </w:rPr>
              <w:fldChar w:fldCharType="end"/>
            </w:r>
          </w:hyperlink>
        </w:p>
        <w:p w14:paraId="220BFFD0" w14:textId="77777777" w:rsidR="00DF5C98" w:rsidRDefault="00BF4DCD">
          <w:pPr>
            <w:pStyle w:val="TOC1"/>
            <w:tabs>
              <w:tab w:val="left" w:pos="440"/>
              <w:tab w:val="right" w:leader="dot" w:pos="10456"/>
            </w:tabs>
            <w:rPr>
              <w:rFonts w:asciiTheme="minorHAnsi" w:eastAsiaTheme="minorEastAsia" w:hAnsiTheme="minorHAnsi" w:cstheme="minorBidi"/>
              <w:noProof/>
              <w:lang w:eastAsia="en-GB"/>
            </w:rPr>
          </w:pPr>
          <w:hyperlink w:anchor="_Toc5894522" w:history="1">
            <w:r w:rsidR="00DF5C98" w:rsidRPr="00AA5045">
              <w:rPr>
                <w:rStyle w:val="Hyperlink"/>
                <w:noProof/>
              </w:rPr>
              <w:t>3</w:t>
            </w:r>
            <w:r w:rsidR="00DF5C98">
              <w:rPr>
                <w:rFonts w:asciiTheme="minorHAnsi" w:eastAsiaTheme="minorEastAsia" w:hAnsiTheme="minorHAnsi" w:cstheme="minorBidi"/>
                <w:noProof/>
                <w:lang w:eastAsia="en-GB"/>
              </w:rPr>
              <w:tab/>
            </w:r>
            <w:r w:rsidR="00DF5C98" w:rsidRPr="00AA5045">
              <w:rPr>
                <w:rStyle w:val="Hyperlink"/>
                <w:noProof/>
              </w:rPr>
              <w:t>Appendices</w:t>
            </w:r>
            <w:r w:rsidR="00DF5C98">
              <w:rPr>
                <w:noProof/>
                <w:webHidden/>
              </w:rPr>
              <w:tab/>
            </w:r>
            <w:r w:rsidR="00DF5C98">
              <w:rPr>
                <w:noProof/>
                <w:webHidden/>
              </w:rPr>
              <w:fldChar w:fldCharType="begin"/>
            </w:r>
            <w:r w:rsidR="00DF5C98">
              <w:rPr>
                <w:noProof/>
                <w:webHidden/>
              </w:rPr>
              <w:instrText xml:space="preserve"> PAGEREF _Toc5894522 \h </w:instrText>
            </w:r>
            <w:r w:rsidR="00DF5C98">
              <w:rPr>
                <w:noProof/>
                <w:webHidden/>
              </w:rPr>
            </w:r>
            <w:r w:rsidR="00DF5C98">
              <w:rPr>
                <w:noProof/>
                <w:webHidden/>
              </w:rPr>
              <w:fldChar w:fldCharType="separate"/>
            </w:r>
            <w:r w:rsidR="00AC4404">
              <w:rPr>
                <w:noProof/>
                <w:webHidden/>
              </w:rPr>
              <w:t>13</w:t>
            </w:r>
            <w:r w:rsidR="00DF5C98">
              <w:rPr>
                <w:noProof/>
                <w:webHidden/>
              </w:rPr>
              <w:fldChar w:fldCharType="end"/>
            </w:r>
          </w:hyperlink>
        </w:p>
        <w:p w14:paraId="416196DE" w14:textId="77777777" w:rsidR="00DF5C98" w:rsidRDefault="00BF4DCD">
          <w:pPr>
            <w:pStyle w:val="TOC2"/>
            <w:tabs>
              <w:tab w:val="left" w:pos="880"/>
              <w:tab w:val="right" w:leader="dot" w:pos="10456"/>
            </w:tabs>
            <w:rPr>
              <w:rFonts w:asciiTheme="minorHAnsi" w:eastAsiaTheme="minorEastAsia" w:hAnsiTheme="minorHAnsi" w:cstheme="minorBidi"/>
              <w:noProof/>
              <w:lang w:eastAsia="en-GB"/>
            </w:rPr>
          </w:pPr>
          <w:hyperlink w:anchor="_Toc5894523" w:history="1">
            <w:r w:rsidR="00DF5C98" w:rsidRPr="00AA5045">
              <w:rPr>
                <w:rStyle w:val="Hyperlink"/>
                <w:noProof/>
              </w:rPr>
              <w:t>3.1</w:t>
            </w:r>
            <w:r w:rsidR="00DF5C98">
              <w:rPr>
                <w:rFonts w:asciiTheme="minorHAnsi" w:eastAsiaTheme="minorEastAsia" w:hAnsiTheme="minorHAnsi" w:cstheme="minorBidi"/>
                <w:noProof/>
                <w:lang w:eastAsia="en-GB"/>
              </w:rPr>
              <w:tab/>
            </w:r>
            <w:r w:rsidR="00DF5C98" w:rsidRPr="00AA5045">
              <w:rPr>
                <w:rStyle w:val="Hyperlink"/>
                <w:noProof/>
              </w:rPr>
              <w:t>Outcomes Framework</w:t>
            </w:r>
            <w:r w:rsidR="00DF5C98">
              <w:rPr>
                <w:noProof/>
                <w:webHidden/>
              </w:rPr>
              <w:tab/>
            </w:r>
            <w:r w:rsidR="00DF5C98">
              <w:rPr>
                <w:noProof/>
                <w:webHidden/>
              </w:rPr>
              <w:fldChar w:fldCharType="begin"/>
            </w:r>
            <w:r w:rsidR="00DF5C98">
              <w:rPr>
                <w:noProof/>
                <w:webHidden/>
              </w:rPr>
              <w:instrText xml:space="preserve"> PAGEREF _Toc5894523 \h </w:instrText>
            </w:r>
            <w:r w:rsidR="00DF5C98">
              <w:rPr>
                <w:noProof/>
                <w:webHidden/>
              </w:rPr>
            </w:r>
            <w:r w:rsidR="00DF5C98">
              <w:rPr>
                <w:noProof/>
                <w:webHidden/>
              </w:rPr>
              <w:fldChar w:fldCharType="separate"/>
            </w:r>
            <w:r w:rsidR="00AC4404">
              <w:rPr>
                <w:noProof/>
                <w:webHidden/>
              </w:rPr>
              <w:t>13</w:t>
            </w:r>
            <w:r w:rsidR="00DF5C98">
              <w:rPr>
                <w:noProof/>
                <w:webHidden/>
              </w:rPr>
              <w:fldChar w:fldCharType="end"/>
            </w:r>
          </w:hyperlink>
        </w:p>
        <w:p w14:paraId="57E5A75A" w14:textId="77777777" w:rsidR="00354C28" w:rsidRDefault="00354C28">
          <w:r>
            <w:rPr>
              <w:b/>
              <w:bCs/>
              <w:noProof/>
            </w:rPr>
            <w:fldChar w:fldCharType="end"/>
          </w:r>
        </w:p>
      </w:sdtContent>
    </w:sdt>
    <w:p w14:paraId="20520655" w14:textId="77777777" w:rsidR="00354C28" w:rsidRDefault="00354C28">
      <w:pPr>
        <w:spacing w:after="0" w:line="240" w:lineRule="auto"/>
        <w:rPr>
          <w:rFonts w:ascii="Arial" w:eastAsiaTheme="majorEastAsia" w:hAnsi="Arial" w:cstheme="majorBidi"/>
          <w:b/>
          <w:spacing w:val="-10"/>
          <w:kern w:val="28"/>
          <w:sz w:val="24"/>
          <w:szCs w:val="56"/>
        </w:rPr>
      </w:pPr>
      <w:r>
        <w:br w:type="page"/>
      </w:r>
    </w:p>
    <w:p w14:paraId="05C9AE2B" w14:textId="77777777" w:rsidR="00127A92" w:rsidRPr="005C1514" w:rsidRDefault="00127A92" w:rsidP="00354C28">
      <w:pPr>
        <w:pStyle w:val="Heading1"/>
      </w:pPr>
      <w:bookmarkStart w:id="1" w:name="_Toc5894492"/>
      <w:r w:rsidRPr="005C1514">
        <w:lastRenderedPageBreak/>
        <w:t>Executive Summary</w:t>
      </w:r>
      <w:bookmarkEnd w:id="1"/>
    </w:p>
    <w:p w14:paraId="252B5F72" w14:textId="529BE397" w:rsidR="000B7278" w:rsidRPr="00C126D7" w:rsidRDefault="000B7278" w:rsidP="000B7278">
      <w:pPr>
        <w:rPr>
          <w:rFonts w:ascii="Arial" w:eastAsia="Times New Roman" w:hAnsi="Arial" w:cs="Arial"/>
        </w:rPr>
      </w:pPr>
      <w:r w:rsidRPr="00C126D7">
        <w:rPr>
          <w:rFonts w:ascii="Arial" w:eastAsia="Times New Roman" w:hAnsi="Arial" w:cs="Arial"/>
        </w:rPr>
        <w:t xml:space="preserve">This document is the service specification for the provision of a specialist mental health crisis café service. Mental health crisis cafés are services </w:t>
      </w:r>
      <w:r>
        <w:rPr>
          <w:rFonts w:ascii="Arial" w:eastAsia="Times New Roman" w:hAnsi="Arial" w:cs="Arial"/>
        </w:rPr>
        <w:t xml:space="preserve">delivering </w:t>
      </w:r>
      <w:r w:rsidRPr="00C126D7">
        <w:rPr>
          <w:rFonts w:ascii="Arial" w:eastAsia="Times New Roman" w:hAnsi="Arial" w:cs="Arial"/>
        </w:rPr>
        <w:t xml:space="preserve">crisis support for those experiencing a </w:t>
      </w:r>
      <w:r w:rsidR="00A36809">
        <w:rPr>
          <w:rFonts w:ascii="Arial" w:eastAsia="Times New Roman" w:hAnsi="Arial" w:cs="Arial"/>
        </w:rPr>
        <w:t>mental health crisis</w:t>
      </w:r>
      <w:r w:rsidRPr="00C126D7">
        <w:rPr>
          <w:rFonts w:ascii="Arial" w:eastAsia="Times New Roman" w:hAnsi="Arial" w:cs="Arial"/>
        </w:rPr>
        <w:t>. Allowing access without prior arrangement</w:t>
      </w:r>
      <w:r>
        <w:rPr>
          <w:rFonts w:ascii="Arial" w:eastAsia="Times New Roman" w:hAnsi="Arial" w:cs="Arial"/>
        </w:rPr>
        <w:t xml:space="preserve"> or wait</w:t>
      </w:r>
      <w:r w:rsidRPr="00C126D7">
        <w:rPr>
          <w:rFonts w:ascii="Arial" w:eastAsia="Times New Roman" w:hAnsi="Arial" w:cs="Arial"/>
        </w:rPr>
        <w:t xml:space="preserve">, </w:t>
      </w:r>
      <w:r>
        <w:rPr>
          <w:rFonts w:ascii="Arial" w:eastAsia="Times New Roman" w:hAnsi="Arial" w:cs="Arial"/>
        </w:rPr>
        <w:t>t</w:t>
      </w:r>
      <w:r w:rsidRPr="00C126D7">
        <w:rPr>
          <w:rFonts w:ascii="Arial" w:eastAsia="Times New Roman" w:hAnsi="Arial" w:cs="Arial"/>
        </w:rPr>
        <w:t xml:space="preserve">hey offer immediate support in a safe environment, a ‘hot drink’, a ‘listening ear’, practical support and quick </w:t>
      </w:r>
      <w:r w:rsidR="002C1BC9">
        <w:rPr>
          <w:rFonts w:ascii="Arial" w:eastAsia="Times New Roman" w:hAnsi="Arial" w:cs="Arial"/>
        </w:rPr>
        <w:t>referral</w:t>
      </w:r>
      <w:r w:rsidRPr="00C126D7">
        <w:rPr>
          <w:rFonts w:ascii="Arial" w:eastAsia="Times New Roman" w:hAnsi="Arial" w:cs="Arial"/>
        </w:rPr>
        <w:t xml:space="preserve"> to a mental health assessment if </w:t>
      </w:r>
      <w:r w:rsidR="002C1BC9">
        <w:rPr>
          <w:rFonts w:ascii="Arial" w:eastAsia="Times New Roman" w:hAnsi="Arial" w:cs="Arial"/>
        </w:rPr>
        <w:t>required</w:t>
      </w:r>
      <w:r>
        <w:rPr>
          <w:rFonts w:ascii="Arial" w:eastAsia="Times New Roman" w:hAnsi="Arial" w:cs="Arial"/>
        </w:rPr>
        <w:t>.</w:t>
      </w:r>
      <w:r w:rsidRPr="00C126D7">
        <w:rPr>
          <w:rFonts w:ascii="Arial" w:eastAsia="Times New Roman" w:hAnsi="Arial" w:cs="Arial"/>
        </w:rPr>
        <w:t xml:space="preserve"> </w:t>
      </w:r>
      <w:r>
        <w:rPr>
          <w:rFonts w:ascii="Arial" w:eastAsia="Times New Roman" w:hAnsi="Arial" w:cs="Arial"/>
        </w:rPr>
        <w:t>T</w:t>
      </w:r>
      <w:r w:rsidRPr="00C126D7">
        <w:rPr>
          <w:rFonts w:ascii="Arial" w:eastAsia="Times New Roman" w:hAnsi="Arial" w:cs="Arial"/>
        </w:rPr>
        <w:t>hey are staffed by specialist mental health professionals, volunteers and specially-trained peer support workers</w:t>
      </w:r>
      <w:r>
        <w:rPr>
          <w:rFonts w:ascii="Arial" w:eastAsia="Times New Roman" w:hAnsi="Arial" w:cs="Arial"/>
        </w:rPr>
        <w:t>.</w:t>
      </w:r>
    </w:p>
    <w:p w14:paraId="0BF95842" w14:textId="74FC80C8" w:rsidR="000B7278" w:rsidRDefault="000B7278" w:rsidP="00A81B76">
      <w:pPr>
        <w:pStyle w:val="Bodytextnumberedparagraph"/>
        <w:tabs>
          <w:tab w:val="clear" w:pos="567"/>
          <w:tab w:val="num" w:pos="0"/>
        </w:tabs>
        <w:spacing w:before="0" w:after="200" w:line="276" w:lineRule="auto"/>
        <w:ind w:left="0" w:firstLine="0"/>
        <w:rPr>
          <w:rFonts w:cs="Arial"/>
          <w:b w:val="0"/>
          <w:szCs w:val="22"/>
        </w:rPr>
      </w:pPr>
      <w:r w:rsidRPr="00C126D7">
        <w:rPr>
          <w:rFonts w:cs="Arial"/>
          <w:b w:val="0"/>
          <w:szCs w:val="22"/>
        </w:rPr>
        <w:t>Th</w:t>
      </w:r>
      <w:r>
        <w:rPr>
          <w:rFonts w:cs="Arial"/>
          <w:b w:val="0"/>
          <w:szCs w:val="22"/>
        </w:rPr>
        <w:t>is</w:t>
      </w:r>
      <w:r w:rsidRPr="00C126D7">
        <w:rPr>
          <w:rFonts w:cs="Arial"/>
          <w:b w:val="0"/>
          <w:szCs w:val="22"/>
        </w:rPr>
        <w:t xml:space="preserve"> service will </w:t>
      </w:r>
      <w:r w:rsidR="001E57AC">
        <w:rPr>
          <w:rFonts w:cs="Arial"/>
          <w:b w:val="0"/>
          <w:szCs w:val="22"/>
        </w:rPr>
        <w:t xml:space="preserve">operate </w:t>
      </w:r>
      <w:r w:rsidR="00AE0E88">
        <w:rPr>
          <w:rFonts w:cs="Arial"/>
          <w:b w:val="0"/>
          <w:szCs w:val="22"/>
        </w:rPr>
        <w:t>within a wider health and social care system that is experiencing pressure.</w:t>
      </w:r>
      <w:r w:rsidRPr="00C126D7">
        <w:rPr>
          <w:rFonts w:cs="Arial"/>
          <w:b w:val="0"/>
          <w:szCs w:val="22"/>
        </w:rPr>
        <w:t xml:space="preserve"> It will largely be available out of hours and at weekends for Camden residents and people presenting to Camden services in crisis</w:t>
      </w:r>
      <w:r w:rsidR="009634B5">
        <w:rPr>
          <w:rFonts w:cs="Arial"/>
          <w:b w:val="0"/>
          <w:szCs w:val="22"/>
        </w:rPr>
        <w:t xml:space="preserve"> (Crisis Single Point of Access, C&amp;I secondary care teams, LAS, Met &amp; BTP, Emergency Departments</w:t>
      </w:r>
      <w:r w:rsidR="00F977B3">
        <w:rPr>
          <w:rFonts w:cs="Arial"/>
          <w:b w:val="0"/>
          <w:szCs w:val="22"/>
        </w:rPr>
        <w:t>)</w:t>
      </w:r>
      <w:r w:rsidRPr="00C126D7">
        <w:rPr>
          <w:rFonts w:cs="Arial"/>
          <w:b w:val="0"/>
          <w:szCs w:val="22"/>
        </w:rPr>
        <w:t xml:space="preserve">. The café will enable people to be diverted from local acute Emergency Departments (ED) and relieve pressure on other crisis, police and ambulance emergency services. It will be integrated with existing statutory crisis, primary care and voluntary sector </w:t>
      </w:r>
      <w:r>
        <w:rPr>
          <w:rFonts w:cs="Arial"/>
          <w:b w:val="0"/>
          <w:szCs w:val="22"/>
        </w:rPr>
        <w:t>Resilience N</w:t>
      </w:r>
      <w:r w:rsidRPr="00C126D7">
        <w:rPr>
          <w:rFonts w:cs="Arial"/>
          <w:b w:val="0"/>
          <w:szCs w:val="22"/>
        </w:rPr>
        <w:t>etwork services</w:t>
      </w:r>
      <w:r w:rsidRPr="006C5022">
        <w:rPr>
          <w:rFonts w:cs="Arial"/>
          <w:b w:val="0"/>
          <w:szCs w:val="22"/>
        </w:rPr>
        <w:t>,</w:t>
      </w:r>
      <w:r>
        <w:rPr>
          <w:rFonts w:cs="Arial"/>
          <w:b w:val="0"/>
          <w:szCs w:val="22"/>
        </w:rPr>
        <w:t xml:space="preserve"> offering</w:t>
      </w:r>
      <w:r w:rsidRPr="006C5022">
        <w:rPr>
          <w:rFonts w:cs="Arial"/>
          <w:b w:val="0"/>
          <w:szCs w:val="22"/>
        </w:rPr>
        <w:t xml:space="preserve"> an enhanced non-clinical dimension to the local crisis and emergency offer.</w:t>
      </w:r>
    </w:p>
    <w:p w14:paraId="77BB8628" w14:textId="77777777" w:rsidR="00AE0E88" w:rsidRDefault="00AE0E88" w:rsidP="000B7278">
      <w:pPr>
        <w:pStyle w:val="Bodytextnumberedparagraph"/>
        <w:tabs>
          <w:tab w:val="clear" w:pos="567"/>
          <w:tab w:val="num" w:pos="0"/>
        </w:tabs>
        <w:ind w:left="0" w:firstLine="0"/>
        <w:rPr>
          <w:rFonts w:cs="Arial"/>
          <w:b w:val="0"/>
          <w:szCs w:val="22"/>
        </w:rPr>
      </w:pPr>
    </w:p>
    <w:p w14:paraId="7016B6D9" w14:textId="77777777" w:rsidR="00AE0E88" w:rsidRDefault="00AE0E88" w:rsidP="000B7278">
      <w:pPr>
        <w:pStyle w:val="Bodytextnumberedparagraph"/>
        <w:tabs>
          <w:tab w:val="clear" w:pos="567"/>
          <w:tab w:val="num" w:pos="0"/>
        </w:tabs>
        <w:ind w:left="0" w:firstLine="0"/>
        <w:rPr>
          <w:rFonts w:cs="Arial"/>
          <w:b w:val="0"/>
          <w:szCs w:val="22"/>
        </w:rPr>
      </w:pPr>
      <w:r>
        <w:rPr>
          <w:rFonts w:cs="Arial"/>
          <w:b w:val="0"/>
          <w:szCs w:val="22"/>
        </w:rPr>
        <w:t>Figure 1. Crisis café position within the wider health and social care system</w:t>
      </w:r>
    </w:p>
    <w:p w14:paraId="327188A9" w14:textId="28F4CDFE" w:rsidR="00AE0E88" w:rsidRPr="00C126D7" w:rsidRDefault="00783799" w:rsidP="000C1E84">
      <w:pPr>
        <w:pStyle w:val="Bodytextnumberedparagraph"/>
        <w:tabs>
          <w:tab w:val="clear" w:pos="567"/>
          <w:tab w:val="num" w:pos="0"/>
        </w:tabs>
        <w:ind w:left="0" w:firstLine="0"/>
        <w:jc w:val="center"/>
        <w:rPr>
          <w:rFonts w:cs="Arial"/>
          <w:b w:val="0"/>
          <w:szCs w:val="22"/>
        </w:rPr>
      </w:pPr>
      <w:r>
        <w:object w:dxaOrig="11402" w:dyaOrig="7368" w14:anchorId="23DD7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337.5pt" o:ole="">
            <v:imagedata r:id="rId11" o:title=""/>
          </v:shape>
          <o:OLEObject Type="Embed" ProgID="Visio.Drawing.11" ShapeID="_x0000_i1025" DrawAspect="Content" ObjectID="_1621228930" r:id="rId12"/>
        </w:object>
      </w:r>
    </w:p>
    <w:p w14:paraId="58EE50A9" w14:textId="40DA2463" w:rsidR="00F00717" w:rsidRPr="00C126D7" w:rsidRDefault="00F00717" w:rsidP="00F00717">
      <w:pPr>
        <w:rPr>
          <w:rFonts w:ascii="Arial" w:hAnsi="Arial" w:cs="Arial"/>
        </w:rPr>
      </w:pPr>
      <w:r w:rsidRPr="00C126D7">
        <w:rPr>
          <w:rFonts w:ascii="Arial" w:hAnsi="Arial" w:cs="Arial"/>
        </w:rPr>
        <w:t xml:space="preserve">The service will have strong commitment to work in a way that enables people to have greater control over their health and wellbeing. Those accessing the café will </w:t>
      </w:r>
      <w:r>
        <w:rPr>
          <w:rFonts w:ascii="Arial" w:hAnsi="Arial" w:cs="Arial"/>
        </w:rPr>
        <w:t>encounter</w:t>
      </w:r>
      <w:r w:rsidRPr="00C126D7">
        <w:rPr>
          <w:rFonts w:ascii="Arial" w:hAnsi="Arial" w:cs="Arial"/>
        </w:rPr>
        <w:t xml:space="preserve"> </w:t>
      </w:r>
      <w:r w:rsidR="008F0C15">
        <w:rPr>
          <w:rFonts w:ascii="Arial" w:hAnsi="Arial" w:cs="Arial"/>
        </w:rPr>
        <w:t>an informal friendly</w:t>
      </w:r>
      <w:r w:rsidR="007D05C7">
        <w:rPr>
          <w:rFonts w:ascii="Arial" w:hAnsi="Arial" w:cs="Arial"/>
        </w:rPr>
        <w:t xml:space="preserve"> environemnt</w:t>
      </w:r>
      <w:r w:rsidRPr="00C126D7">
        <w:rPr>
          <w:rFonts w:ascii="Arial" w:hAnsi="Arial" w:cs="Arial"/>
        </w:rPr>
        <w:t xml:space="preserve">. Informal peer support will be </w:t>
      </w:r>
      <w:r>
        <w:rPr>
          <w:rFonts w:ascii="Arial" w:hAnsi="Arial" w:cs="Arial"/>
        </w:rPr>
        <w:t>central</w:t>
      </w:r>
      <w:r w:rsidRPr="00C126D7">
        <w:rPr>
          <w:rFonts w:ascii="Arial" w:hAnsi="Arial" w:cs="Arial"/>
        </w:rPr>
        <w:t xml:space="preserve"> so that people in mental health crisis can benefit from the privileged insight and understanding of others who have been in similar situations. </w:t>
      </w:r>
    </w:p>
    <w:p w14:paraId="49994F5E" w14:textId="77777777" w:rsidR="00F00717" w:rsidRPr="00F00717" w:rsidRDefault="00F00717" w:rsidP="00F00717">
      <w:pPr>
        <w:rPr>
          <w:rFonts w:ascii="Arial" w:hAnsi="Arial" w:cs="Arial"/>
        </w:rPr>
      </w:pPr>
      <w:r w:rsidRPr="00C126D7">
        <w:rPr>
          <w:rFonts w:ascii="Arial" w:hAnsi="Arial" w:cs="Arial"/>
        </w:rPr>
        <w:t xml:space="preserve">Those in crisis will be supported to better manage their </w:t>
      </w:r>
      <w:r>
        <w:rPr>
          <w:rFonts w:ascii="Arial" w:hAnsi="Arial" w:cs="Arial"/>
        </w:rPr>
        <w:t xml:space="preserve">symptoms and </w:t>
      </w:r>
      <w:r w:rsidRPr="00C126D7">
        <w:rPr>
          <w:rFonts w:ascii="Arial" w:hAnsi="Arial" w:cs="Arial"/>
        </w:rPr>
        <w:t>distress, self-care and resilience so as to remain in their communities and participate in less intensive sources of support, such as Resilience Network services, universal offers and peer networks.</w:t>
      </w:r>
      <w:r w:rsidR="000C1E84">
        <w:rPr>
          <w:rFonts w:ascii="Arial" w:hAnsi="Arial" w:cs="Arial"/>
        </w:rPr>
        <w:t xml:space="preserve"> </w:t>
      </w:r>
      <w:r>
        <w:rPr>
          <w:rFonts w:ascii="Arial" w:hAnsi="Arial" w:cs="Arial"/>
        </w:rPr>
        <w:t xml:space="preserve">All of this </w:t>
      </w:r>
      <w:r w:rsidRPr="00F00717">
        <w:rPr>
          <w:rFonts w:ascii="Arial" w:hAnsi="Arial" w:cs="Arial"/>
        </w:rPr>
        <w:t xml:space="preserve">will be achieved within a high quality, welcoming and accessible setting. The service will be clinically effective, safe and provide a positive user experience. </w:t>
      </w:r>
    </w:p>
    <w:p w14:paraId="1986992D" w14:textId="77777777" w:rsidR="000B7278" w:rsidRPr="00C126D7" w:rsidRDefault="000B7278" w:rsidP="000B7278">
      <w:pPr>
        <w:rPr>
          <w:rFonts w:ascii="Arial" w:eastAsia="Times New Roman" w:hAnsi="Arial" w:cs="Arial"/>
        </w:rPr>
      </w:pPr>
      <w:r w:rsidRPr="00F00717">
        <w:rPr>
          <w:rFonts w:ascii="Arial" w:hAnsi="Arial" w:cs="Arial"/>
        </w:rPr>
        <w:lastRenderedPageBreak/>
        <w:t>This specification has been developed with local partners, including those with lived experience, carers and professionals. NHS Camden Clinical Commissioning</w:t>
      </w:r>
      <w:r w:rsidRPr="00C126D7">
        <w:rPr>
          <w:rFonts w:ascii="Arial" w:eastAsia="Times New Roman" w:hAnsi="Arial" w:cs="Arial"/>
        </w:rPr>
        <w:t xml:space="preserve"> Group (CCG) reserves the right to issue instructions from time to time to amend this specification as necessary to ensure continued service effectiveness </w:t>
      </w:r>
      <w:r>
        <w:rPr>
          <w:rFonts w:ascii="Arial" w:eastAsia="Times New Roman" w:hAnsi="Arial" w:cs="Arial"/>
        </w:rPr>
        <w:t xml:space="preserve">and </w:t>
      </w:r>
      <w:r w:rsidRPr="00C126D7">
        <w:rPr>
          <w:rFonts w:ascii="Arial" w:eastAsia="Times New Roman" w:hAnsi="Arial" w:cs="Arial"/>
        </w:rPr>
        <w:t>that statutory requirements are met.</w:t>
      </w:r>
    </w:p>
    <w:p w14:paraId="5BAF0686" w14:textId="77777777" w:rsidR="00354C28" w:rsidRDefault="00354C28" w:rsidP="00656C77">
      <w:pPr>
        <w:pStyle w:val="Heading1"/>
      </w:pPr>
      <w:bookmarkStart w:id="2" w:name="_Toc5894493"/>
      <w:r>
        <w:t>Service Specification</w:t>
      </w:r>
      <w:bookmarkEnd w:id="2"/>
    </w:p>
    <w:p w14:paraId="649A1ED7" w14:textId="77777777" w:rsidR="00354C28" w:rsidRPr="00354C28" w:rsidRDefault="00354C28" w:rsidP="00354C2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12271D" w:rsidRPr="002F3565" w14:paraId="54A4F4E9" w14:textId="77777777" w:rsidTr="009840E0">
        <w:trPr>
          <w:trHeight w:val="288"/>
        </w:trPr>
        <w:tc>
          <w:tcPr>
            <w:tcW w:w="10060" w:type="dxa"/>
            <w:shd w:val="clear" w:color="auto" w:fill="F2F2F2" w:themeFill="background1" w:themeFillShade="F2"/>
          </w:tcPr>
          <w:p w14:paraId="079E07FC" w14:textId="77777777" w:rsidR="0012271D" w:rsidRPr="00B44810" w:rsidRDefault="0012271D" w:rsidP="009840E0">
            <w:pPr>
              <w:pStyle w:val="Heading2"/>
            </w:pPr>
            <w:bookmarkStart w:id="3" w:name="_Toc5894494"/>
            <w:r w:rsidRPr="00B44810">
              <w:t>Population Needs</w:t>
            </w:r>
            <w:bookmarkEnd w:id="3"/>
          </w:p>
        </w:tc>
      </w:tr>
      <w:tr w:rsidR="0012271D" w:rsidRPr="002F3565" w14:paraId="1CB5F744" w14:textId="77777777" w:rsidTr="002775FE">
        <w:tc>
          <w:tcPr>
            <w:tcW w:w="10060" w:type="dxa"/>
          </w:tcPr>
          <w:p w14:paraId="5754687C" w14:textId="77777777" w:rsidR="0012271D" w:rsidRPr="002E2B01" w:rsidRDefault="0012271D" w:rsidP="0072528F">
            <w:pPr>
              <w:autoSpaceDE w:val="0"/>
              <w:autoSpaceDN w:val="0"/>
              <w:adjustRightInd w:val="0"/>
              <w:spacing w:after="0" w:line="240" w:lineRule="auto"/>
              <w:rPr>
                <w:rFonts w:ascii="Arial" w:hAnsi="Arial" w:cs="Arial"/>
                <w:b/>
                <w:bCs/>
                <w:color w:val="009A66"/>
              </w:rPr>
            </w:pPr>
          </w:p>
          <w:p w14:paraId="5C392EB8" w14:textId="77777777" w:rsidR="006C611B" w:rsidRPr="009A1CD8" w:rsidRDefault="000B7278" w:rsidP="009A1CD8">
            <w:pPr>
              <w:pStyle w:val="Heading3"/>
            </w:pPr>
            <w:bookmarkStart w:id="4" w:name="_Toc5894495"/>
            <w:r>
              <w:t>Strategic</w:t>
            </w:r>
            <w:r w:rsidR="00A60AC9" w:rsidRPr="009A1CD8">
              <w:t xml:space="preserve"> context</w:t>
            </w:r>
            <w:bookmarkEnd w:id="4"/>
            <w:r>
              <w:t xml:space="preserve"> </w:t>
            </w:r>
          </w:p>
          <w:p w14:paraId="18C2223C" w14:textId="77777777" w:rsidR="000B7278" w:rsidRPr="00C126D7" w:rsidRDefault="000B7278" w:rsidP="00A81B76">
            <w:pPr>
              <w:rPr>
                <w:rFonts w:ascii="Arial" w:eastAsia="Times New Roman" w:hAnsi="Arial" w:cs="Arial"/>
              </w:rPr>
            </w:pPr>
            <w:r w:rsidRPr="00C126D7">
              <w:rPr>
                <w:rFonts w:ascii="Arial" w:eastAsia="Times New Roman" w:hAnsi="Arial" w:cs="Arial"/>
              </w:rPr>
              <w:t>North Central London’s Sustainability &amp; Transformation Plan has a stated priority of improving the local mental health acute pathway by developing effective community alternatives to hospital admission for those in crisis. Camden’s Local Care Strategy and Camden 2025 place an emphasis on prevention, building on community assets, person centred joined up care and more people supported in the right place outside hospital.</w:t>
            </w:r>
            <w:r>
              <w:rPr>
                <w:rFonts w:ascii="Arial" w:eastAsia="Times New Roman" w:hAnsi="Arial" w:cs="Arial"/>
              </w:rPr>
              <w:t xml:space="preserve"> The NHS long term plan cites crisis cafes as an effective and suitable alternative to other crisis pathway services.</w:t>
            </w:r>
          </w:p>
          <w:p w14:paraId="6AA82605" w14:textId="77777777" w:rsidR="000B7278" w:rsidRPr="00C126D7" w:rsidRDefault="000B7278" w:rsidP="00A81B76">
            <w:pPr>
              <w:tabs>
                <w:tab w:val="left" w:pos="0"/>
              </w:tabs>
              <w:rPr>
                <w:rFonts w:ascii="Arial" w:eastAsia="Times New Roman" w:hAnsi="Arial" w:cs="Arial"/>
              </w:rPr>
            </w:pPr>
            <w:r w:rsidRPr="00C126D7">
              <w:rPr>
                <w:rFonts w:ascii="Arial" w:eastAsia="Times New Roman" w:hAnsi="Arial" w:cs="Arial"/>
              </w:rPr>
              <w:t xml:space="preserve">A review of </w:t>
            </w:r>
            <w:r>
              <w:rPr>
                <w:rFonts w:ascii="Arial" w:eastAsia="Times New Roman" w:hAnsi="Arial" w:cs="Arial"/>
              </w:rPr>
              <w:t xml:space="preserve">Camden </w:t>
            </w:r>
            <w:r w:rsidRPr="00C126D7">
              <w:rPr>
                <w:rFonts w:ascii="Arial" w:eastAsia="Times New Roman" w:hAnsi="Arial" w:cs="Arial"/>
              </w:rPr>
              <w:t xml:space="preserve">crisis services undertaken by commissioners </w:t>
            </w:r>
            <w:r>
              <w:rPr>
                <w:rFonts w:ascii="Arial" w:eastAsia="Times New Roman" w:hAnsi="Arial" w:cs="Arial"/>
              </w:rPr>
              <w:t>in 2018</w:t>
            </w:r>
            <w:r w:rsidRPr="00C126D7">
              <w:rPr>
                <w:rFonts w:ascii="Arial" w:eastAsia="Times New Roman" w:hAnsi="Arial" w:cs="Arial"/>
              </w:rPr>
              <w:t xml:space="preserve"> </w:t>
            </w:r>
            <w:r>
              <w:rPr>
                <w:rFonts w:ascii="Arial" w:eastAsia="Times New Roman" w:hAnsi="Arial" w:cs="Arial"/>
              </w:rPr>
              <w:t>found</w:t>
            </w:r>
            <w:r w:rsidRPr="00C126D7">
              <w:rPr>
                <w:rFonts w:ascii="Arial" w:eastAsia="Times New Roman" w:hAnsi="Arial" w:cs="Arial"/>
              </w:rPr>
              <w:t xml:space="preserve"> that the number of referrals to </w:t>
            </w:r>
            <w:r>
              <w:rPr>
                <w:rFonts w:ascii="Arial" w:eastAsia="Times New Roman" w:hAnsi="Arial" w:cs="Arial"/>
              </w:rPr>
              <w:t>local mental health</w:t>
            </w:r>
            <w:r w:rsidRPr="00C126D7">
              <w:rPr>
                <w:rFonts w:ascii="Arial" w:eastAsia="Times New Roman" w:hAnsi="Arial" w:cs="Arial"/>
              </w:rPr>
              <w:t xml:space="preserve"> crisis services provided by Camden and Islington NHS Trust (C&amp;I) have increased since 2014 by 27%. There has also been an increase in the number of people presenting to Acute Emergency Departments </w:t>
            </w:r>
            <w:r>
              <w:rPr>
                <w:rFonts w:ascii="Arial" w:eastAsia="Times New Roman" w:hAnsi="Arial" w:cs="Arial"/>
              </w:rPr>
              <w:t xml:space="preserve">in mental health crisis </w:t>
            </w:r>
            <w:r w:rsidRPr="00C126D7">
              <w:rPr>
                <w:rFonts w:ascii="Arial" w:eastAsia="Times New Roman" w:hAnsi="Arial" w:cs="Arial"/>
              </w:rPr>
              <w:t>over recent years</w:t>
            </w:r>
            <w:r w:rsidRPr="00850E5B">
              <w:rPr>
                <w:rStyle w:val="FootnoteReference"/>
                <w:rFonts w:cs="Arial"/>
              </w:rPr>
              <w:footnoteReference w:id="1"/>
            </w:r>
            <w:r w:rsidRPr="00C126D7">
              <w:rPr>
                <w:rFonts w:ascii="Arial" w:eastAsia="Times New Roman" w:hAnsi="Arial" w:cs="Arial"/>
              </w:rPr>
              <w:t xml:space="preserve">. </w:t>
            </w:r>
            <w:r w:rsidR="00702B4E" w:rsidRPr="00702B4E">
              <w:rPr>
                <w:rFonts w:ascii="Arial" w:eastAsia="Times New Roman" w:hAnsi="Arial" w:cs="Arial"/>
              </w:rPr>
              <w:t>Recent activity from both local EDs indicates a projected increase of mental health presentations this year of 13% at UCLH from 2017/18 and 17% increase at the Royal Free.</w:t>
            </w:r>
          </w:p>
          <w:p w14:paraId="3383BFCD" w14:textId="5ED43AF2" w:rsidR="000B7278" w:rsidRPr="00C126D7" w:rsidRDefault="000B7278" w:rsidP="00A81B76">
            <w:pPr>
              <w:pStyle w:val="Bodytextnumberedparagraph"/>
              <w:numPr>
                <w:ilvl w:val="0"/>
                <w:numId w:val="0"/>
              </w:numPr>
              <w:spacing w:before="0" w:after="200" w:line="276" w:lineRule="auto"/>
              <w:rPr>
                <w:rFonts w:cs="Arial"/>
                <w:b w:val="0"/>
                <w:szCs w:val="22"/>
              </w:rPr>
            </w:pPr>
            <w:r w:rsidRPr="00C126D7">
              <w:rPr>
                <w:rFonts w:cs="Arial"/>
                <w:b w:val="0"/>
                <w:szCs w:val="22"/>
              </w:rPr>
              <w:t xml:space="preserve">People with mental health issues use more emergency care than people without. </w:t>
            </w:r>
            <w:r w:rsidR="002B1824">
              <w:rPr>
                <w:rFonts w:cs="Arial"/>
                <w:b w:val="0"/>
                <w:szCs w:val="22"/>
              </w:rPr>
              <w:t>Nationally, i</w:t>
            </w:r>
            <w:r w:rsidRPr="00C126D7">
              <w:rPr>
                <w:rFonts w:cs="Arial"/>
                <w:b w:val="0"/>
                <w:szCs w:val="22"/>
              </w:rPr>
              <w:t xml:space="preserve">n 2013/14, they had 3.2 times more A&amp;E attendances and 4.9 times more emergency inpatient admissions than the general population, yet they had fewer planned inpatient care episodes (Dorning, et al., 2015). In addition, people with mental </w:t>
            </w:r>
            <w:r>
              <w:rPr>
                <w:rFonts w:cs="Arial"/>
                <w:b w:val="0"/>
                <w:szCs w:val="22"/>
              </w:rPr>
              <w:t xml:space="preserve">ill </w:t>
            </w:r>
            <w:r w:rsidRPr="00C126D7">
              <w:rPr>
                <w:rFonts w:cs="Arial"/>
                <w:b w:val="0"/>
                <w:szCs w:val="22"/>
              </w:rPr>
              <w:t xml:space="preserve">health had 3.6 times more potentially preventable emergency admissions than those without mental illness. The disproportionate use of A&amp;E and inpatient services suggests that people with mental </w:t>
            </w:r>
            <w:r>
              <w:rPr>
                <w:rFonts w:cs="Arial"/>
                <w:b w:val="0"/>
                <w:szCs w:val="22"/>
              </w:rPr>
              <w:t xml:space="preserve">ill </w:t>
            </w:r>
            <w:r w:rsidRPr="00C126D7">
              <w:rPr>
                <w:rFonts w:cs="Arial"/>
                <w:b w:val="0"/>
                <w:szCs w:val="22"/>
              </w:rPr>
              <w:t>health are not having their needs met within community settings.</w:t>
            </w:r>
            <w:r>
              <w:rPr>
                <w:rFonts w:cs="Arial"/>
                <w:b w:val="0"/>
                <w:szCs w:val="22"/>
              </w:rPr>
              <w:t xml:space="preserve"> </w:t>
            </w:r>
          </w:p>
          <w:p w14:paraId="6061FC5A" w14:textId="77777777" w:rsidR="000B7278" w:rsidRPr="00C126D7" w:rsidRDefault="000B7278" w:rsidP="00A81B76">
            <w:pPr>
              <w:rPr>
                <w:rFonts w:ascii="Arial" w:hAnsi="Arial" w:cs="Arial"/>
              </w:rPr>
            </w:pPr>
            <w:r w:rsidRPr="00C126D7">
              <w:rPr>
                <w:rFonts w:ascii="Arial" w:hAnsi="Arial" w:cs="Arial"/>
              </w:rPr>
              <w:t xml:space="preserve">Evidence shows that when crisis cafés work efficiently they reduce patient distress as well as A&amp;E attendance and inpatient stays. The </w:t>
            </w:r>
            <w:r>
              <w:rPr>
                <w:rFonts w:ascii="Arial" w:hAnsi="Arial" w:cs="Arial"/>
              </w:rPr>
              <w:t>NHS Ten Year P</w:t>
            </w:r>
            <w:r w:rsidRPr="00C126D7">
              <w:rPr>
                <w:rFonts w:ascii="Arial" w:hAnsi="Arial" w:cs="Arial"/>
              </w:rPr>
              <w:t>lan</w:t>
            </w:r>
            <w:r>
              <w:rPr>
                <w:rFonts w:ascii="Arial" w:hAnsi="Arial" w:cs="Arial"/>
              </w:rPr>
              <w:t xml:space="preserve"> (2019)</w:t>
            </w:r>
            <w:r w:rsidRPr="00C126D7">
              <w:rPr>
                <w:rFonts w:ascii="Arial" w:hAnsi="Arial" w:cs="Arial"/>
              </w:rPr>
              <w:t xml:space="preserve"> identifies the development of mental </w:t>
            </w:r>
            <w:r w:rsidRPr="00C126D7">
              <w:rPr>
                <w:rFonts w:ascii="Arial" w:hAnsi="Arial" w:cs="Arial"/>
              </w:rPr>
              <w:lastRenderedPageBreak/>
              <w:t xml:space="preserve">health community services as a key priority. The plan acknowledges that </w:t>
            </w:r>
            <w:r w:rsidRPr="00C126D7">
              <w:rPr>
                <w:rFonts w:ascii="Arial" w:hAnsi="Arial" w:cs="Arial"/>
                <w:i/>
              </w:rPr>
              <w:t>“…</w:t>
            </w:r>
            <w:r w:rsidRPr="00C126D7">
              <w:rPr>
                <w:rFonts w:ascii="Arial" w:hAnsi="Arial" w:cs="Arial"/>
                <w:i/>
                <w:lang w:val="en-US"/>
              </w:rPr>
              <w:t>crisis cafes provide a more suitable alternative to A&amp;E for many people experiencing mental health crisis... They are provided… at relatively low costs, high satisfaction, and usually delivered by voluntary sector partners…”</w:t>
            </w:r>
          </w:p>
          <w:p w14:paraId="2A1B0394" w14:textId="77777777" w:rsidR="009840E0" w:rsidRPr="002E2B01" w:rsidRDefault="009840E0" w:rsidP="009840E0">
            <w:pPr>
              <w:autoSpaceDE w:val="0"/>
              <w:autoSpaceDN w:val="0"/>
              <w:adjustRightInd w:val="0"/>
              <w:spacing w:after="0" w:line="240" w:lineRule="auto"/>
              <w:rPr>
                <w:rFonts w:ascii="Arial" w:hAnsi="Arial" w:cs="Arial"/>
                <w:lang w:eastAsia="en-GB"/>
              </w:rPr>
            </w:pPr>
          </w:p>
          <w:p w14:paraId="69651A68" w14:textId="77777777" w:rsidR="009840E0" w:rsidRPr="009840E0" w:rsidRDefault="0012271D" w:rsidP="009840E0">
            <w:pPr>
              <w:pStyle w:val="Heading3"/>
            </w:pPr>
            <w:bookmarkStart w:id="5" w:name="_Toc5894496"/>
            <w:r w:rsidRPr="009840E0">
              <w:rPr>
                <w:rFonts w:eastAsia="MS ??"/>
              </w:rPr>
              <w:t>Local Context</w:t>
            </w:r>
            <w:bookmarkEnd w:id="5"/>
            <w:r w:rsidRPr="009840E0">
              <w:rPr>
                <w:rFonts w:eastAsia="MS ??"/>
              </w:rPr>
              <w:t xml:space="preserve"> </w:t>
            </w:r>
          </w:p>
          <w:p w14:paraId="66B2F938" w14:textId="77777777" w:rsidR="002E2B01" w:rsidRPr="002E2B01" w:rsidRDefault="00193144" w:rsidP="00A81B76">
            <w:pPr>
              <w:widowControl w:val="0"/>
              <w:contextualSpacing/>
              <w:rPr>
                <w:rFonts w:ascii="Arial" w:hAnsi="Arial" w:cs="Arial"/>
              </w:rPr>
            </w:pPr>
            <w:r>
              <w:rPr>
                <w:rFonts w:ascii="Arial" w:hAnsi="Arial" w:cs="Arial"/>
              </w:rPr>
              <w:t>Camden has the third</w:t>
            </w:r>
            <w:r w:rsidR="002E2B01" w:rsidRPr="002E2B01">
              <w:rPr>
                <w:rFonts w:ascii="Arial" w:hAnsi="Arial" w:cs="Arial"/>
              </w:rPr>
              <w:t xml:space="preserve"> </w:t>
            </w:r>
            <w:r w:rsidR="000B77AC">
              <w:rPr>
                <w:rFonts w:ascii="Arial" w:hAnsi="Arial" w:cs="Arial"/>
              </w:rPr>
              <w:t xml:space="preserve">highest SMI </w:t>
            </w:r>
            <w:r w:rsidR="002E2B01" w:rsidRPr="002E2B01">
              <w:rPr>
                <w:rFonts w:ascii="Arial" w:hAnsi="Arial" w:cs="Arial"/>
              </w:rPr>
              <w:t xml:space="preserve">prevalence and </w:t>
            </w:r>
            <w:r>
              <w:rPr>
                <w:rFonts w:ascii="Arial" w:hAnsi="Arial" w:cs="Arial"/>
              </w:rPr>
              <w:t>seventh</w:t>
            </w:r>
            <w:r w:rsidR="002E2B01" w:rsidRPr="002E2B01">
              <w:rPr>
                <w:rFonts w:ascii="Arial" w:hAnsi="Arial" w:cs="Arial"/>
              </w:rPr>
              <w:t xml:space="preserve"> highest depression prevalence in London. Conservative estimates are that there are at least 3,200 adults diagnosed with SMI, and </w:t>
            </w:r>
            <w:r>
              <w:rPr>
                <w:rFonts w:ascii="Arial" w:hAnsi="Arial" w:cs="Arial"/>
              </w:rPr>
              <w:t>around</w:t>
            </w:r>
            <w:r w:rsidR="002E2B01" w:rsidRPr="002E2B01">
              <w:rPr>
                <w:rFonts w:ascii="Arial" w:hAnsi="Arial" w:cs="Arial"/>
              </w:rPr>
              <w:t xml:space="preserve"> 50,000 adults experiencing depression, anxiety or both. Around 6.5% of people returning the GP patient</w:t>
            </w:r>
            <w:r>
              <w:rPr>
                <w:rFonts w:ascii="Arial" w:hAnsi="Arial" w:cs="Arial"/>
              </w:rPr>
              <w:t xml:space="preserve"> survey in Camden report a long-</w:t>
            </w:r>
            <w:r w:rsidR="002E2B01" w:rsidRPr="002E2B01">
              <w:rPr>
                <w:rFonts w:ascii="Arial" w:hAnsi="Arial" w:cs="Arial"/>
              </w:rPr>
              <w:t>term mental health problem, significantly above the London average of 4.4%</w:t>
            </w:r>
            <w:r w:rsidR="002E2B01" w:rsidRPr="002E2B01">
              <w:rPr>
                <w:rStyle w:val="FootnoteReference"/>
                <w:rFonts w:ascii="Arial" w:hAnsi="Arial" w:cs="Arial"/>
              </w:rPr>
              <w:footnoteReference w:id="2"/>
            </w:r>
            <w:r w:rsidR="002E2B01" w:rsidRPr="002E2B01">
              <w:rPr>
                <w:rFonts w:ascii="Arial" w:hAnsi="Arial" w:cs="Arial"/>
              </w:rPr>
              <w:t>. Camden also has significantly higher numbers managed under the Care Programme Approach (associated with the most complex needs patients) than other areas</w:t>
            </w:r>
            <w:r w:rsidR="002E2B01" w:rsidRPr="002E2B01">
              <w:rPr>
                <w:rStyle w:val="FootnoteReference"/>
                <w:rFonts w:ascii="Arial" w:hAnsi="Arial" w:cs="Arial"/>
              </w:rPr>
              <w:footnoteReference w:id="3"/>
            </w:r>
            <w:r w:rsidR="002E2B01" w:rsidRPr="002E2B01">
              <w:rPr>
                <w:rFonts w:ascii="Arial" w:hAnsi="Arial" w:cs="Arial"/>
              </w:rPr>
              <w:t xml:space="preserve">. </w:t>
            </w:r>
            <w:r>
              <w:rPr>
                <w:rFonts w:ascii="Arial" w:hAnsi="Arial" w:cs="Arial"/>
              </w:rPr>
              <w:t>T</w:t>
            </w:r>
            <w:r w:rsidR="002E2B01" w:rsidRPr="002E2B01">
              <w:rPr>
                <w:rFonts w:ascii="Arial" w:hAnsi="Arial" w:cs="Arial"/>
              </w:rPr>
              <w:t xml:space="preserve">here are around 16 deaths by suicide a year in Camden, which is similar to the national average. </w:t>
            </w:r>
          </w:p>
          <w:p w14:paraId="7B0FD9B1" w14:textId="77777777" w:rsidR="002E2B01" w:rsidRPr="002E2B01" w:rsidRDefault="002E2B01" w:rsidP="00A81B76">
            <w:pPr>
              <w:widowControl w:val="0"/>
              <w:contextualSpacing/>
              <w:rPr>
                <w:rFonts w:ascii="Arial" w:hAnsi="Arial" w:cs="Arial"/>
                <w:i/>
              </w:rPr>
            </w:pPr>
          </w:p>
          <w:p w14:paraId="2A1F6146" w14:textId="77777777" w:rsidR="002E2B01" w:rsidRPr="002E2B01" w:rsidRDefault="002E2B01" w:rsidP="00A81B76">
            <w:pPr>
              <w:widowControl w:val="0"/>
              <w:contextualSpacing/>
              <w:rPr>
                <w:rFonts w:ascii="Arial" w:hAnsi="Arial" w:cs="Arial"/>
              </w:rPr>
            </w:pPr>
            <w:r w:rsidRPr="002E2B01">
              <w:rPr>
                <w:rFonts w:ascii="Arial" w:hAnsi="Arial" w:cs="Arial"/>
              </w:rPr>
              <w:t xml:space="preserve">Demographic analysis shows that people with </w:t>
            </w:r>
            <w:r w:rsidR="000B77AC">
              <w:rPr>
                <w:rFonts w:ascii="Arial" w:hAnsi="Arial" w:cs="Arial"/>
              </w:rPr>
              <w:t>SMI</w:t>
            </w:r>
            <w:r w:rsidRPr="002E2B01">
              <w:rPr>
                <w:rFonts w:ascii="Arial" w:hAnsi="Arial" w:cs="Arial"/>
              </w:rPr>
              <w:t xml:space="preserve"> and common mental illness </w:t>
            </w:r>
            <w:r w:rsidR="00193144">
              <w:rPr>
                <w:rFonts w:ascii="Arial" w:hAnsi="Arial" w:cs="Arial"/>
              </w:rPr>
              <w:t>live</w:t>
            </w:r>
            <w:r w:rsidRPr="002E2B01">
              <w:rPr>
                <w:rFonts w:ascii="Arial" w:hAnsi="Arial" w:cs="Arial"/>
              </w:rPr>
              <w:t xml:space="preserve"> across the borough, with higher proportions in areas with higher levels of deprivation. There is a strong evidence base that mental health needs</w:t>
            </w:r>
            <w:r w:rsidR="00193144">
              <w:rPr>
                <w:rFonts w:ascii="Arial" w:hAnsi="Arial" w:cs="Arial"/>
              </w:rPr>
              <w:t xml:space="preserve"> are most effe</w:t>
            </w:r>
            <w:r w:rsidRPr="002E2B01">
              <w:rPr>
                <w:rFonts w:ascii="Arial" w:hAnsi="Arial" w:cs="Arial"/>
              </w:rPr>
              <w:t xml:space="preserve">ctively met </w:t>
            </w:r>
            <w:r w:rsidR="00193144">
              <w:rPr>
                <w:rFonts w:ascii="Arial" w:hAnsi="Arial" w:cs="Arial"/>
              </w:rPr>
              <w:t>by addressing social determinants -</w:t>
            </w:r>
            <w:r w:rsidRPr="002E2B01">
              <w:rPr>
                <w:rFonts w:ascii="Arial" w:hAnsi="Arial" w:cs="Arial"/>
              </w:rPr>
              <w:t xml:space="preserve"> such as community involvement, stigma, employment and stable housing</w:t>
            </w:r>
            <w:r w:rsidR="00193144">
              <w:rPr>
                <w:rFonts w:ascii="Arial" w:hAnsi="Arial" w:cs="Arial"/>
              </w:rPr>
              <w:t xml:space="preserve"> - as well </w:t>
            </w:r>
            <w:r w:rsidRPr="002E2B01">
              <w:rPr>
                <w:rFonts w:ascii="Arial" w:hAnsi="Arial" w:cs="Arial"/>
              </w:rPr>
              <w:t>as</w:t>
            </w:r>
            <w:r w:rsidR="00193144">
              <w:rPr>
                <w:rFonts w:ascii="Arial" w:hAnsi="Arial" w:cs="Arial"/>
              </w:rPr>
              <w:t xml:space="preserve"> offering</w:t>
            </w:r>
            <w:r w:rsidRPr="002E2B01">
              <w:rPr>
                <w:rFonts w:ascii="Arial" w:hAnsi="Arial" w:cs="Arial"/>
              </w:rPr>
              <w:t xml:space="preserve"> clinical interventions.</w:t>
            </w:r>
          </w:p>
          <w:p w14:paraId="10E38B95" w14:textId="77777777" w:rsidR="002E2B01" w:rsidRPr="002E2B01" w:rsidRDefault="002E2B01" w:rsidP="00A81B76">
            <w:pPr>
              <w:widowControl w:val="0"/>
              <w:contextualSpacing/>
              <w:rPr>
                <w:rFonts w:ascii="Arial" w:hAnsi="Arial" w:cs="Arial"/>
              </w:rPr>
            </w:pPr>
          </w:p>
          <w:p w14:paraId="046E7BBE" w14:textId="77777777" w:rsidR="002E2B01" w:rsidRPr="002E2B01" w:rsidRDefault="002E2B01" w:rsidP="00A81B76">
            <w:pPr>
              <w:widowControl w:val="0"/>
              <w:contextualSpacing/>
              <w:rPr>
                <w:rFonts w:ascii="Arial" w:hAnsi="Arial" w:cs="Arial"/>
              </w:rPr>
            </w:pPr>
            <w:r w:rsidRPr="002E2B01">
              <w:rPr>
                <w:rFonts w:ascii="Arial" w:hAnsi="Arial" w:cs="Arial"/>
              </w:rPr>
              <w:t>Physical and mental health are inextricably linked. People with psychosis have a life expectancy of around 20 years fewer than the rest of the population, largely due to unmet physical health needs and the high prevalence of</w:t>
            </w:r>
            <w:r w:rsidR="00193144">
              <w:rPr>
                <w:rFonts w:ascii="Arial" w:hAnsi="Arial" w:cs="Arial"/>
              </w:rPr>
              <w:t xml:space="preserve"> smoking</w:t>
            </w:r>
            <w:r w:rsidRPr="002E2B01">
              <w:rPr>
                <w:rFonts w:ascii="Arial" w:hAnsi="Arial" w:cs="Arial"/>
              </w:rPr>
              <w:t xml:space="preserve">. It is </w:t>
            </w:r>
            <w:r w:rsidR="00193144">
              <w:rPr>
                <w:rFonts w:ascii="Arial" w:hAnsi="Arial" w:cs="Arial"/>
              </w:rPr>
              <w:t>evident</w:t>
            </w:r>
            <w:r w:rsidRPr="002E2B01">
              <w:rPr>
                <w:rFonts w:ascii="Arial" w:hAnsi="Arial" w:cs="Arial"/>
              </w:rPr>
              <w:t xml:space="preserve"> that some B</w:t>
            </w:r>
            <w:r w:rsidR="00193144">
              <w:rPr>
                <w:rFonts w:ascii="Arial" w:hAnsi="Arial" w:cs="Arial"/>
              </w:rPr>
              <w:t xml:space="preserve">lack </w:t>
            </w:r>
            <w:r w:rsidR="000B77AC">
              <w:rPr>
                <w:rFonts w:ascii="Arial" w:hAnsi="Arial" w:cs="Arial"/>
              </w:rPr>
              <w:t>and Minority Ethnic (BME) groups</w:t>
            </w:r>
            <w:r w:rsidR="00193144">
              <w:rPr>
                <w:rFonts w:ascii="Arial" w:hAnsi="Arial" w:cs="Arial"/>
              </w:rPr>
              <w:t xml:space="preserve"> </w:t>
            </w:r>
            <w:r w:rsidRPr="002E2B01">
              <w:rPr>
                <w:rFonts w:ascii="Arial" w:hAnsi="Arial" w:cs="Arial"/>
              </w:rPr>
              <w:t>experience poorer mental health outcomes</w:t>
            </w:r>
            <w:r w:rsidR="00193144">
              <w:rPr>
                <w:rFonts w:ascii="Arial" w:hAnsi="Arial" w:cs="Arial"/>
              </w:rPr>
              <w:t xml:space="preserve"> than White British people</w:t>
            </w:r>
            <w:r w:rsidRPr="002E2B01">
              <w:rPr>
                <w:rFonts w:ascii="Arial" w:hAnsi="Arial" w:cs="Arial"/>
              </w:rPr>
              <w:t xml:space="preserve">, which is a key area of focus locally. </w:t>
            </w:r>
          </w:p>
          <w:p w14:paraId="1D8DECBC" w14:textId="77777777" w:rsidR="002E2B01" w:rsidRPr="002E2B01" w:rsidRDefault="002E2B01" w:rsidP="00A81B76">
            <w:pPr>
              <w:widowControl w:val="0"/>
              <w:contextualSpacing/>
              <w:rPr>
                <w:rFonts w:ascii="Arial" w:hAnsi="Arial" w:cs="Arial"/>
              </w:rPr>
            </w:pPr>
          </w:p>
          <w:p w14:paraId="68BFB16D" w14:textId="77777777" w:rsidR="00850E5B" w:rsidRDefault="002E2B01" w:rsidP="00A81B76">
            <w:pPr>
              <w:widowControl w:val="0"/>
              <w:contextualSpacing/>
              <w:rPr>
                <w:rFonts w:ascii="Arial" w:hAnsi="Arial" w:cs="Arial"/>
              </w:rPr>
            </w:pPr>
            <w:r w:rsidRPr="002E2B01">
              <w:rPr>
                <w:rFonts w:ascii="Arial" w:hAnsi="Arial" w:cs="Arial"/>
              </w:rPr>
              <w:t xml:space="preserve">There is significant rising demand </w:t>
            </w:r>
            <w:r w:rsidR="00193144">
              <w:rPr>
                <w:rFonts w:ascii="Arial" w:hAnsi="Arial" w:cs="Arial"/>
              </w:rPr>
              <w:t xml:space="preserve">for, </w:t>
            </w:r>
            <w:r w:rsidRPr="002E2B01">
              <w:rPr>
                <w:rFonts w:ascii="Arial" w:hAnsi="Arial" w:cs="Arial"/>
              </w:rPr>
              <w:t>and expectations of</w:t>
            </w:r>
            <w:r w:rsidR="00193144">
              <w:rPr>
                <w:rFonts w:ascii="Arial" w:hAnsi="Arial" w:cs="Arial"/>
              </w:rPr>
              <w:t>,</w:t>
            </w:r>
            <w:r w:rsidRPr="002E2B01">
              <w:rPr>
                <w:rFonts w:ascii="Arial" w:hAnsi="Arial" w:cs="Arial"/>
              </w:rPr>
              <w:t xml:space="preserve"> mental health services</w:t>
            </w:r>
            <w:r w:rsidR="00193144">
              <w:rPr>
                <w:rFonts w:ascii="Arial" w:hAnsi="Arial" w:cs="Arial"/>
              </w:rPr>
              <w:t xml:space="preserve"> in Camden</w:t>
            </w:r>
            <w:r w:rsidRPr="002E2B01">
              <w:rPr>
                <w:rFonts w:ascii="Arial" w:hAnsi="Arial" w:cs="Arial"/>
              </w:rPr>
              <w:t>. In recent years</w:t>
            </w:r>
            <w:r w:rsidR="00193144">
              <w:rPr>
                <w:rFonts w:ascii="Arial" w:hAnsi="Arial" w:cs="Arial"/>
              </w:rPr>
              <w:t>, self-referrals to services,</w:t>
            </w:r>
            <w:r w:rsidRPr="002E2B01">
              <w:rPr>
                <w:rFonts w:ascii="Arial" w:hAnsi="Arial" w:cs="Arial"/>
              </w:rPr>
              <w:t xml:space="preserve"> safeguarding and assessment referrals</w:t>
            </w:r>
            <w:r w:rsidR="00193144">
              <w:rPr>
                <w:rFonts w:ascii="Arial" w:hAnsi="Arial" w:cs="Arial"/>
              </w:rPr>
              <w:t xml:space="preserve">, </w:t>
            </w:r>
            <w:r w:rsidRPr="002E2B01">
              <w:rPr>
                <w:rFonts w:ascii="Arial" w:hAnsi="Arial" w:cs="Arial"/>
              </w:rPr>
              <w:t xml:space="preserve">and the caseloads of community and crisis teams have all risen sharply. </w:t>
            </w:r>
          </w:p>
          <w:p w14:paraId="1D06873B" w14:textId="77777777" w:rsidR="00702B4E" w:rsidRDefault="00702B4E" w:rsidP="00A81B76">
            <w:pPr>
              <w:widowControl w:val="0"/>
              <w:contextualSpacing/>
              <w:rPr>
                <w:rFonts w:ascii="Arial" w:hAnsi="Arial" w:cs="Arial"/>
              </w:rPr>
            </w:pPr>
          </w:p>
          <w:p w14:paraId="1E7E93BD" w14:textId="77777777" w:rsidR="000B7278" w:rsidRPr="00C126D7" w:rsidRDefault="000B7278" w:rsidP="00A81B76">
            <w:pPr>
              <w:widowControl w:val="0"/>
              <w:contextualSpacing/>
              <w:rPr>
                <w:rFonts w:ascii="Arial" w:hAnsi="Arial" w:cs="Arial"/>
              </w:rPr>
            </w:pPr>
            <w:r w:rsidRPr="00C126D7">
              <w:rPr>
                <w:rFonts w:ascii="Arial" w:hAnsi="Arial" w:cs="Arial"/>
              </w:rPr>
              <w:t xml:space="preserve">Camden’s Central London location, combined with the presence of a major national and international transport hub in Kings Cross, presents particular challenges for the local health system.  There is a high transient and homeless population, many with addiction problems, and other people without local roots or support such as students and visitors.   </w:t>
            </w:r>
          </w:p>
          <w:p w14:paraId="78F68110" w14:textId="77777777" w:rsidR="000B7278" w:rsidRDefault="000B7278" w:rsidP="002E2B01">
            <w:pPr>
              <w:widowControl w:val="0"/>
              <w:spacing w:after="0" w:line="240" w:lineRule="auto"/>
              <w:contextualSpacing/>
              <w:rPr>
                <w:rFonts w:ascii="Arial" w:hAnsi="Arial" w:cs="Arial"/>
              </w:rPr>
            </w:pPr>
          </w:p>
          <w:p w14:paraId="23C246FD" w14:textId="77777777" w:rsidR="00EE30E3" w:rsidRPr="009840E0" w:rsidRDefault="0012271D" w:rsidP="00EE30E3">
            <w:pPr>
              <w:pStyle w:val="Heading3"/>
              <w:rPr>
                <w:lang w:eastAsia="ja-JP"/>
              </w:rPr>
            </w:pPr>
            <w:bookmarkStart w:id="6" w:name="_Toc5894497"/>
            <w:r w:rsidRPr="002E2B01">
              <w:rPr>
                <w:lang w:eastAsia="ja-JP"/>
              </w:rPr>
              <w:lastRenderedPageBreak/>
              <w:t>Current service provision</w:t>
            </w:r>
            <w:bookmarkEnd w:id="6"/>
            <w:r w:rsidRPr="002E2B01">
              <w:rPr>
                <w:lang w:eastAsia="ja-JP"/>
              </w:rPr>
              <w:t xml:space="preserve"> </w:t>
            </w:r>
          </w:p>
          <w:p w14:paraId="6F2A1B45" w14:textId="4664C2D7" w:rsidR="002E2B01" w:rsidRPr="002E2B01" w:rsidRDefault="003528D9" w:rsidP="00A81B76">
            <w:pPr>
              <w:widowControl w:val="0"/>
              <w:autoSpaceDE w:val="0"/>
              <w:autoSpaceDN w:val="0"/>
              <w:adjustRightInd w:val="0"/>
              <w:rPr>
                <w:rFonts w:ascii="Arial" w:hAnsi="Arial" w:cs="Arial"/>
                <w:lang w:eastAsia="en-GB"/>
              </w:rPr>
            </w:pPr>
            <w:r>
              <w:rPr>
                <w:rFonts w:ascii="Arial" w:hAnsi="Arial" w:cs="Arial"/>
                <w:lang w:eastAsia="en-GB"/>
              </w:rPr>
              <w:t>Camden’s specialist mental health crisis pathway is made up of</w:t>
            </w:r>
            <w:r w:rsidR="00702B4E">
              <w:rPr>
                <w:rFonts w:ascii="Arial" w:hAnsi="Arial" w:cs="Arial"/>
                <w:lang w:eastAsia="en-GB"/>
              </w:rPr>
              <w:t xml:space="preserve"> inpatient beds,</w:t>
            </w:r>
            <w:r>
              <w:rPr>
                <w:rFonts w:ascii="Arial" w:hAnsi="Arial" w:cs="Arial"/>
                <w:lang w:eastAsia="en-GB"/>
              </w:rPr>
              <w:t xml:space="preserve"> psychiatric liaison, crisis resolution and home treatment teams, crisis houses</w:t>
            </w:r>
            <w:r w:rsidR="00B24AB3">
              <w:rPr>
                <w:rFonts w:ascii="Arial" w:hAnsi="Arial" w:cs="Arial"/>
                <w:lang w:eastAsia="en-GB"/>
              </w:rPr>
              <w:t>, an acute day unit</w:t>
            </w:r>
            <w:r>
              <w:rPr>
                <w:rFonts w:ascii="Arial" w:hAnsi="Arial" w:cs="Arial"/>
                <w:lang w:eastAsia="en-GB"/>
              </w:rPr>
              <w:t xml:space="preserve"> and a 24 hour</w:t>
            </w:r>
            <w:r w:rsidR="002B1824">
              <w:rPr>
                <w:rFonts w:ascii="Arial" w:hAnsi="Arial" w:cs="Arial"/>
                <w:lang w:eastAsia="en-GB"/>
              </w:rPr>
              <w:t xml:space="preserve"> </w:t>
            </w:r>
            <w:r w:rsidR="00B24AB3">
              <w:rPr>
                <w:rFonts w:ascii="Arial" w:hAnsi="Arial" w:cs="Arial"/>
                <w:lang w:eastAsia="en-GB"/>
              </w:rPr>
              <w:t>Crisis Single Point of Access</w:t>
            </w:r>
            <w:r>
              <w:rPr>
                <w:rFonts w:ascii="Arial" w:hAnsi="Arial" w:cs="Arial"/>
                <w:lang w:eastAsia="en-GB"/>
              </w:rPr>
              <w:t xml:space="preserve">. </w:t>
            </w:r>
            <w:r w:rsidR="00BF3D35">
              <w:rPr>
                <w:rFonts w:ascii="Arial" w:hAnsi="Arial" w:cs="Arial"/>
                <w:lang w:eastAsia="en-GB"/>
              </w:rPr>
              <w:t xml:space="preserve">These </w:t>
            </w:r>
            <w:r w:rsidR="00BF3D35" w:rsidRPr="002E2B01">
              <w:rPr>
                <w:rFonts w:ascii="Arial" w:hAnsi="Arial" w:cs="Arial"/>
                <w:lang w:eastAsia="en-GB"/>
              </w:rPr>
              <w:t xml:space="preserve">services </w:t>
            </w:r>
            <w:r w:rsidR="00BF3D35">
              <w:rPr>
                <w:rFonts w:ascii="Arial" w:hAnsi="Arial" w:cs="Arial"/>
                <w:lang w:eastAsia="en-GB"/>
              </w:rPr>
              <w:t xml:space="preserve">are </w:t>
            </w:r>
            <w:r w:rsidR="00BF3D35" w:rsidRPr="002E2B01">
              <w:rPr>
                <w:rFonts w:ascii="Arial" w:hAnsi="Arial" w:cs="Arial"/>
                <w:lang w:eastAsia="en-GB"/>
              </w:rPr>
              <w:t>delivering largely positive outcomes for individuals; nevertheless</w:t>
            </w:r>
            <w:r w:rsidR="00BF3D35">
              <w:rPr>
                <w:rFonts w:ascii="Arial" w:hAnsi="Arial" w:cs="Arial"/>
                <w:lang w:eastAsia="en-GB"/>
              </w:rPr>
              <w:t>,</w:t>
            </w:r>
            <w:r w:rsidR="00BF3D35" w:rsidRPr="002E2B01">
              <w:rPr>
                <w:rFonts w:ascii="Arial" w:hAnsi="Arial" w:cs="Arial"/>
                <w:lang w:eastAsia="en-GB"/>
              </w:rPr>
              <w:t xml:space="preserve"> as with other areas</w:t>
            </w:r>
            <w:r w:rsidR="00BF3D35">
              <w:rPr>
                <w:rFonts w:ascii="Arial" w:hAnsi="Arial" w:cs="Arial"/>
                <w:lang w:eastAsia="en-GB"/>
              </w:rPr>
              <w:t>,</w:t>
            </w:r>
            <w:r w:rsidR="00BF3D35" w:rsidRPr="002E2B01">
              <w:rPr>
                <w:rFonts w:ascii="Arial" w:hAnsi="Arial" w:cs="Arial"/>
                <w:lang w:eastAsia="en-GB"/>
              </w:rPr>
              <w:t xml:space="preserve"> there are significant capacity issues and rising demand</w:t>
            </w:r>
            <w:r w:rsidR="00BF3D35">
              <w:rPr>
                <w:rFonts w:ascii="Arial" w:hAnsi="Arial" w:cs="Arial"/>
                <w:lang w:eastAsia="en-GB"/>
              </w:rPr>
              <w:t xml:space="preserve"> </w:t>
            </w:r>
            <w:r w:rsidRPr="00F00C07">
              <w:rPr>
                <w:rFonts w:ascii="Arial" w:hAnsi="Arial" w:cs="Arial"/>
                <w:lang w:eastAsia="en-GB"/>
              </w:rPr>
              <w:t xml:space="preserve">impacting on </w:t>
            </w:r>
            <w:r w:rsidR="001B58A6">
              <w:rPr>
                <w:rFonts w:ascii="Arial" w:hAnsi="Arial" w:cs="Arial"/>
                <w:lang w:eastAsia="en-GB"/>
              </w:rPr>
              <w:t xml:space="preserve">the </w:t>
            </w:r>
            <w:r w:rsidRPr="00F00C07">
              <w:rPr>
                <w:rFonts w:ascii="Arial" w:hAnsi="Arial" w:cs="Arial"/>
                <w:lang w:eastAsia="en-GB"/>
              </w:rPr>
              <w:t>services’ ability to respond in a timely way.</w:t>
            </w:r>
            <w:r w:rsidR="00850E5B">
              <w:rPr>
                <w:rFonts w:ascii="Arial" w:hAnsi="Arial" w:cs="Arial"/>
                <w:lang w:eastAsia="en-GB"/>
              </w:rPr>
              <w:t xml:space="preserve"> This delay to access </w:t>
            </w:r>
            <w:r w:rsidR="00F5132A">
              <w:rPr>
                <w:rFonts w:ascii="Arial" w:hAnsi="Arial" w:cs="Arial"/>
                <w:lang w:eastAsia="en-GB"/>
              </w:rPr>
              <w:t xml:space="preserve">is </w:t>
            </w:r>
            <w:r w:rsidR="00850E5B">
              <w:rPr>
                <w:rFonts w:ascii="Arial" w:hAnsi="Arial" w:cs="Arial"/>
                <w:lang w:eastAsia="en-GB"/>
              </w:rPr>
              <w:t>placing</w:t>
            </w:r>
            <w:r w:rsidR="00F5132A">
              <w:rPr>
                <w:rFonts w:ascii="Arial" w:hAnsi="Arial" w:cs="Arial"/>
                <w:lang w:eastAsia="en-GB"/>
              </w:rPr>
              <w:t xml:space="preserve"> increasing</w:t>
            </w:r>
            <w:r w:rsidR="002E2B01" w:rsidRPr="002E2B01">
              <w:rPr>
                <w:rFonts w:ascii="Arial" w:hAnsi="Arial" w:cs="Arial"/>
                <w:lang w:eastAsia="en-GB"/>
              </w:rPr>
              <w:t xml:space="preserve"> pressure on the </w:t>
            </w:r>
            <w:r w:rsidR="00586BCE">
              <w:rPr>
                <w:rFonts w:ascii="Arial" w:hAnsi="Arial" w:cs="Arial"/>
                <w:lang w:eastAsia="en-GB"/>
              </w:rPr>
              <w:t>emergency services</w:t>
            </w:r>
            <w:r w:rsidR="008E0A77">
              <w:rPr>
                <w:rFonts w:ascii="Arial" w:hAnsi="Arial" w:cs="Arial"/>
                <w:lang w:eastAsia="en-GB"/>
              </w:rPr>
              <w:t>, such as ED, LAS and the police,</w:t>
            </w:r>
            <w:r w:rsidR="00586BCE">
              <w:rPr>
                <w:rFonts w:ascii="Arial" w:hAnsi="Arial" w:cs="Arial"/>
                <w:lang w:eastAsia="en-GB"/>
              </w:rPr>
              <w:t xml:space="preserve"> </w:t>
            </w:r>
            <w:r w:rsidR="00850E5B">
              <w:rPr>
                <w:rFonts w:ascii="Arial" w:hAnsi="Arial" w:cs="Arial"/>
                <w:lang w:eastAsia="en-GB"/>
              </w:rPr>
              <w:t>as</w:t>
            </w:r>
            <w:r w:rsidR="00586BCE">
              <w:rPr>
                <w:rFonts w:ascii="Arial" w:hAnsi="Arial" w:cs="Arial"/>
                <w:lang w:eastAsia="en-GB"/>
              </w:rPr>
              <w:t xml:space="preserve"> people </w:t>
            </w:r>
            <w:r w:rsidR="00850E5B">
              <w:rPr>
                <w:rFonts w:ascii="Arial" w:hAnsi="Arial" w:cs="Arial"/>
                <w:lang w:eastAsia="en-GB"/>
              </w:rPr>
              <w:t xml:space="preserve">experiencing </w:t>
            </w:r>
            <w:r w:rsidR="00586BCE">
              <w:rPr>
                <w:rFonts w:ascii="Arial" w:hAnsi="Arial" w:cs="Arial"/>
                <w:lang w:eastAsia="en-GB"/>
              </w:rPr>
              <w:t>mental health crisis</w:t>
            </w:r>
            <w:r w:rsidR="00850E5B">
              <w:rPr>
                <w:rFonts w:ascii="Arial" w:hAnsi="Arial" w:cs="Arial"/>
                <w:lang w:eastAsia="en-GB"/>
              </w:rPr>
              <w:t xml:space="preserve"> seek quicker access to support elsewhere.</w:t>
            </w:r>
            <w:r w:rsidR="004908DE">
              <w:rPr>
                <w:rFonts w:ascii="Arial" w:hAnsi="Arial" w:cs="Arial"/>
                <w:lang w:eastAsia="en-GB"/>
              </w:rPr>
              <w:t xml:space="preserve"> </w:t>
            </w:r>
          </w:p>
          <w:p w14:paraId="686C4593" w14:textId="71B03DCD" w:rsidR="0012271D" w:rsidRPr="002E2B01" w:rsidRDefault="002E2B01" w:rsidP="002B1824">
            <w:pPr>
              <w:widowControl w:val="0"/>
              <w:autoSpaceDE w:val="0"/>
              <w:autoSpaceDN w:val="0"/>
              <w:adjustRightInd w:val="0"/>
              <w:rPr>
                <w:rFonts w:ascii="Arial" w:hAnsi="Arial" w:cs="Arial"/>
              </w:rPr>
            </w:pPr>
            <w:r w:rsidRPr="002E2B01">
              <w:rPr>
                <w:rFonts w:ascii="Arial" w:hAnsi="Arial" w:cs="Arial"/>
                <w:lang w:eastAsia="en-GB"/>
              </w:rPr>
              <w:t xml:space="preserve">The </w:t>
            </w:r>
            <w:r w:rsidR="00F5132A">
              <w:rPr>
                <w:rFonts w:ascii="Arial" w:hAnsi="Arial" w:cs="Arial"/>
                <w:lang w:eastAsia="en-GB"/>
              </w:rPr>
              <w:t xml:space="preserve">model set out in this specification will </w:t>
            </w:r>
            <w:r w:rsidRPr="002E2B01">
              <w:rPr>
                <w:rFonts w:ascii="Arial" w:hAnsi="Arial" w:cs="Arial"/>
                <w:lang w:eastAsia="en-GB"/>
              </w:rPr>
              <w:t xml:space="preserve">deliver better patient outcomes </w:t>
            </w:r>
            <w:r w:rsidR="004908DE">
              <w:rPr>
                <w:rFonts w:ascii="Arial" w:hAnsi="Arial" w:cs="Arial"/>
                <w:lang w:eastAsia="en-GB"/>
              </w:rPr>
              <w:t>by offering</w:t>
            </w:r>
            <w:r w:rsidRPr="002E2B01">
              <w:rPr>
                <w:rFonts w:ascii="Arial" w:hAnsi="Arial" w:cs="Arial"/>
                <w:lang w:eastAsia="en-GB"/>
              </w:rPr>
              <w:t xml:space="preserve"> </w:t>
            </w:r>
            <w:r w:rsidR="00B24AB3">
              <w:rPr>
                <w:rFonts w:ascii="Arial" w:hAnsi="Arial" w:cs="Arial"/>
              </w:rPr>
              <w:t>an additional option in the local system for crisis resolution that is accessible out of hours and provides an alternative to NHS provision.</w:t>
            </w:r>
          </w:p>
        </w:tc>
      </w:tr>
      <w:tr w:rsidR="0012271D" w:rsidRPr="002F3565" w14:paraId="03373C3B" w14:textId="77777777" w:rsidTr="009840E0">
        <w:tc>
          <w:tcPr>
            <w:tcW w:w="10060" w:type="dxa"/>
            <w:shd w:val="clear" w:color="auto" w:fill="F2F2F2" w:themeFill="background1" w:themeFillShade="F2"/>
          </w:tcPr>
          <w:p w14:paraId="0BDB9D89" w14:textId="77777777" w:rsidR="0012271D" w:rsidRPr="009840E0" w:rsidRDefault="0012271D" w:rsidP="009840E0">
            <w:pPr>
              <w:pStyle w:val="Heading2"/>
            </w:pPr>
            <w:bookmarkStart w:id="7" w:name="_Toc5894498"/>
            <w:r w:rsidRPr="009840E0">
              <w:lastRenderedPageBreak/>
              <w:t>Outcomes</w:t>
            </w:r>
            <w:bookmarkEnd w:id="7"/>
          </w:p>
        </w:tc>
      </w:tr>
      <w:tr w:rsidR="0012271D" w:rsidRPr="002F3565" w14:paraId="6B0BC3B3" w14:textId="77777777" w:rsidTr="002775FE">
        <w:tc>
          <w:tcPr>
            <w:tcW w:w="10060" w:type="dxa"/>
          </w:tcPr>
          <w:p w14:paraId="790E6465" w14:textId="77777777" w:rsidR="0012271D" w:rsidRPr="00490D68" w:rsidRDefault="0012271D" w:rsidP="0072528F">
            <w:pPr>
              <w:autoSpaceDE w:val="0"/>
              <w:autoSpaceDN w:val="0"/>
              <w:adjustRightInd w:val="0"/>
              <w:spacing w:after="0" w:line="240" w:lineRule="auto"/>
              <w:rPr>
                <w:rFonts w:ascii="Arial" w:hAnsi="Arial" w:cs="Arial"/>
                <w:b/>
                <w:bCs/>
                <w:color w:val="00B150"/>
              </w:rPr>
            </w:pPr>
          </w:p>
          <w:p w14:paraId="382E630A" w14:textId="77777777" w:rsidR="0012271D" w:rsidRPr="00490D68" w:rsidRDefault="0012271D" w:rsidP="00B55955">
            <w:pPr>
              <w:pStyle w:val="ListParagraph"/>
              <w:numPr>
                <w:ilvl w:val="0"/>
                <w:numId w:val="2"/>
              </w:numPr>
              <w:autoSpaceDE w:val="0"/>
              <w:autoSpaceDN w:val="0"/>
              <w:adjustRightInd w:val="0"/>
              <w:spacing w:after="0" w:line="240" w:lineRule="auto"/>
              <w:rPr>
                <w:rFonts w:ascii="Arial" w:hAnsi="Arial" w:cs="Arial"/>
                <w:b/>
                <w:bCs/>
                <w:vanish/>
                <w:color w:val="009A66"/>
              </w:rPr>
            </w:pPr>
          </w:p>
          <w:p w14:paraId="669A5A36" w14:textId="77777777" w:rsidR="0012271D" w:rsidRPr="00490D68" w:rsidRDefault="0012271D" w:rsidP="00B55955">
            <w:pPr>
              <w:pStyle w:val="ListParagraph"/>
              <w:numPr>
                <w:ilvl w:val="0"/>
                <w:numId w:val="2"/>
              </w:numPr>
              <w:autoSpaceDE w:val="0"/>
              <w:autoSpaceDN w:val="0"/>
              <w:adjustRightInd w:val="0"/>
              <w:spacing w:after="0" w:line="240" w:lineRule="auto"/>
              <w:rPr>
                <w:rFonts w:ascii="Arial" w:hAnsi="Arial" w:cs="Arial"/>
                <w:b/>
                <w:bCs/>
                <w:vanish/>
                <w:color w:val="009A66"/>
              </w:rPr>
            </w:pPr>
          </w:p>
          <w:p w14:paraId="4A83B2D1" w14:textId="77777777" w:rsidR="0012271D" w:rsidRPr="00490D68" w:rsidRDefault="0012271D" w:rsidP="009840E0">
            <w:pPr>
              <w:pStyle w:val="Heading3"/>
            </w:pPr>
            <w:bookmarkStart w:id="8" w:name="_Toc5894499"/>
            <w:r w:rsidRPr="00490D68">
              <w:t>NHS Outcomes Framework Domains &amp; Indicators</w:t>
            </w:r>
            <w:bookmarkEnd w:id="8"/>
          </w:p>
          <w:p w14:paraId="396FD6AA" w14:textId="77777777" w:rsidR="0012271D" w:rsidRPr="00490D68" w:rsidRDefault="0012271D" w:rsidP="0072528F">
            <w:pPr>
              <w:autoSpaceDE w:val="0"/>
              <w:autoSpaceDN w:val="0"/>
              <w:adjustRightInd w:val="0"/>
              <w:spacing w:after="0" w:line="240" w:lineRule="auto"/>
              <w:rPr>
                <w:rFonts w:ascii="Arial" w:hAnsi="Arial" w:cs="Arial"/>
                <w:b/>
                <w:bCs/>
                <w:color w:val="009A66"/>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6149"/>
            </w:tblGrid>
            <w:tr w:rsidR="005944AB" w:rsidRPr="00490D68" w14:paraId="5C7D4ADC" w14:textId="77777777" w:rsidTr="004908DE">
              <w:tc>
                <w:tcPr>
                  <w:tcW w:w="1440" w:type="dxa"/>
                  <w:tcBorders>
                    <w:top w:val="single" w:sz="4" w:space="0" w:color="auto"/>
                    <w:left w:val="single" w:sz="4" w:space="0" w:color="auto"/>
                    <w:bottom w:val="single" w:sz="4" w:space="0" w:color="auto"/>
                    <w:right w:val="single" w:sz="4" w:space="0" w:color="auto"/>
                  </w:tcBorders>
                </w:tcPr>
                <w:p w14:paraId="128B1053" w14:textId="77777777" w:rsidR="005944AB" w:rsidRPr="004908DE" w:rsidRDefault="005944AB" w:rsidP="0072528F">
                  <w:pPr>
                    <w:autoSpaceDE w:val="0"/>
                    <w:autoSpaceDN w:val="0"/>
                    <w:adjustRightInd w:val="0"/>
                    <w:spacing w:after="0" w:line="240" w:lineRule="auto"/>
                    <w:rPr>
                      <w:rFonts w:ascii="Arial" w:hAnsi="Arial" w:cs="Arial"/>
                      <w:bCs/>
                    </w:rPr>
                  </w:pPr>
                  <w:r w:rsidRPr="004908DE">
                    <w:rPr>
                      <w:rFonts w:ascii="Arial" w:hAnsi="Arial" w:cs="Arial"/>
                      <w:bCs/>
                    </w:rPr>
                    <w:t>Domain 1</w:t>
                  </w:r>
                </w:p>
              </w:tc>
              <w:tc>
                <w:tcPr>
                  <w:tcW w:w="6149" w:type="dxa"/>
                  <w:tcBorders>
                    <w:top w:val="single" w:sz="4" w:space="0" w:color="auto"/>
                    <w:left w:val="single" w:sz="4" w:space="0" w:color="auto"/>
                    <w:bottom w:val="single" w:sz="4" w:space="0" w:color="auto"/>
                    <w:right w:val="single" w:sz="4" w:space="0" w:color="auto"/>
                  </w:tcBorders>
                </w:tcPr>
                <w:p w14:paraId="7BFE0E73" w14:textId="77777777" w:rsidR="005944AB" w:rsidRPr="004908DE" w:rsidRDefault="005944AB" w:rsidP="0072528F">
                  <w:pPr>
                    <w:autoSpaceDE w:val="0"/>
                    <w:autoSpaceDN w:val="0"/>
                    <w:adjustRightInd w:val="0"/>
                    <w:spacing w:after="0" w:line="240" w:lineRule="auto"/>
                    <w:rPr>
                      <w:rFonts w:ascii="Arial" w:hAnsi="Arial" w:cs="Arial"/>
                      <w:bCs/>
                    </w:rPr>
                  </w:pPr>
                  <w:r w:rsidRPr="004908DE">
                    <w:rPr>
                      <w:rFonts w:ascii="Arial" w:hAnsi="Arial" w:cs="Arial"/>
                      <w:bCs/>
                    </w:rPr>
                    <w:t>Preventing people from dying prematurely</w:t>
                  </w:r>
                </w:p>
              </w:tc>
            </w:tr>
            <w:tr w:rsidR="005944AB" w:rsidRPr="00490D68" w14:paraId="293B2A3E" w14:textId="77777777" w:rsidTr="004908DE">
              <w:tc>
                <w:tcPr>
                  <w:tcW w:w="1440" w:type="dxa"/>
                  <w:tcBorders>
                    <w:top w:val="single" w:sz="4" w:space="0" w:color="auto"/>
                    <w:left w:val="single" w:sz="4" w:space="0" w:color="auto"/>
                    <w:bottom w:val="single" w:sz="4" w:space="0" w:color="auto"/>
                    <w:right w:val="single" w:sz="4" w:space="0" w:color="auto"/>
                  </w:tcBorders>
                </w:tcPr>
                <w:p w14:paraId="4DADC824" w14:textId="77777777" w:rsidR="005944AB" w:rsidRPr="004908DE" w:rsidRDefault="005944AB" w:rsidP="0072528F">
                  <w:pPr>
                    <w:autoSpaceDE w:val="0"/>
                    <w:autoSpaceDN w:val="0"/>
                    <w:adjustRightInd w:val="0"/>
                    <w:spacing w:after="0" w:line="240" w:lineRule="auto"/>
                    <w:rPr>
                      <w:rFonts w:ascii="Arial" w:hAnsi="Arial" w:cs="Arial"/>
                      <w:bCs/>
                    </w:rPr>
                  </w:pPr>
                  <w:r w:rsidRPr="004908DE">
                    <w:rPr>
                      <w:rFonts w:ascii="Arial" w:hAnsi="Arial" w:cs="Arial"/>
                      <w:bCs/>
                    </w:rPr>
                    <w:t>Domain 2</w:t>
                  </w:r>
                </w:p>
              </w:tc>
              <w:tc>
                <w:tcPr>
                  <w:tcW w:w="6149" w:type="dxa"/>
                  <w:tcBorders>
                    <w:top w:val="single" w:sz="4" w:space="0" w:color="auto"/>
                    <w:left w:val="single" w:sz="4" w:space="0" w:color="auto"/>
                    <w:bottom w:val="single" w:sz="4" w:space="0" w:color="auto"/>
                    <w:right w:val="single" w:sz="4" w:space="0" w:color="auto"/>
                  </w:tcBorders>
                </w:tcPr>
                <w:p w14:paraId="1EE3EE56" w14:textId="77777777" w:rsidR="005944AB" w:rsidRPr="004908DE" w:rsidRDefault="005944AB" w:rsidP="0072528F">
                  <w:pPr>
                    <w:autoSpaceDE w:val="0"/>
                    <w:autoSpaceDN w:val="0"/>
                    <w:adjustRightInd w:val="0"/>
                    <w:spacing w:after="0" w:line="240" w:lineRule="auto"/>
                    <w:rPr>
                      <w:rFonts w:ascii="Arial" w:hAnsi="Arial" w:cs="Arial"/>
                      <w:bCs/>
                    </w:rPr>
                  </w:pPr>
                  <w:r w:rsidRPr="004908DE">
                    <w:rPr>
                      <w:rFonts w:ascii="Arial" w:hAnsi="Arial" w:cs="Arial"/>
                      <w:bCs/>
                    </w:rPr>
                    <w:t xml:space="preserve">Enhancing quality of life for people with long-term conditions </w:t>
                  </w:r>
                </w:p>
              </w:tc>
            </w:tr>
            <w:tr w:rsidR="005944AB" w:rsidRPr="00490D68" w14:paraId="755FAB15" w14:textId="77777777" w:rsidTr="004908DE">
              <w:tc>
                <w:tcPr>
                  <w:tcW w:w="1440" w:type="dxa"/>
                  <w:tcBorders>
                    <w:top w:val="single" w:sz="4" w:space="0" w:color="auto"/>
                    <w:left w:val="single" w:sz="4" w:space="0" w:color="auto"/>
                    <w:bottom w:val="single" w:sz="4" w:space="0" w:color="auto"/>
                    <w:right w:val="single" w:sz="4" w:space="0" w:color="auto"/>
                  </w:tcBorders>
                </w:tcPr>
                <w:p w14:paraId="5DD04D8F" w14:textId="77777777" w:rsidR="005944AB" w:rsidRPr="004908DE" w:rsidRDefault="005944AB" w:rsidP="0072528F">
                  <w:pPr>
                    <w:autoSpaceDE w:val="0"/>
                    <w:autoSpaceDN w:val="0"/>
                    <w:adjustRightInd w:val="0"/>
                    <w:spacing w:after="0" w:line="240" w:lineRule="auto"/>
                    <w:rPr>
                      <w:rFonts w:ascii="Arial" w:hAnsi="Arial" w:cs="Arial"/>
                      <w:bCs/>
                    </w:rPr>
                  </w:pPr>
                  <w:r w:rsidRPr="004908DE">
                    <w:rPr>
                      <w:rFonts w:ascii="Arial" w:hAnsi="Arial" w:cs="Arial"/>
                      <w:bCs/>
                    </w:rPr>
                    <w:t>Domain 3</w:t>
                  </w:r>
                </w:p>
              </w:tc>
              <w:tc>
                <w:tcPr>
                  <w:tcW w:w="6149" w:type="dxa"/>
                  <w:tcBorders>
                    <w:top w:val="single" w:sz="4" w:space="0" w:color="auto"/>
                    <w:left w:val="single" w:sz="4" w:space="0" w:color="auto"/>
                    <w:bottom w:val="single" w:sz="4" w:space="0" w:color="auto"/>
                    <w:right w:val="single" w:sz="4" w:space="0" w:color="auto"/>
                  </w:tcBorders>
                </w:tcPr>
                <w:p w14:paraId="1B3C5A44" w14:textId="77777777" w:rsidR="005944AB" w:rsidRPr="004908DE" w:rsidRDefault="005944AB" w:rsidP="0072528F">
                  <w:pPr>
                    <w:autoSpaceDE w:val="0"/>
                    <w:autoSpaceDN w:val="0"/>
                    <w:adjustRightInd w:val="0"/>
                    <w:spacing w:after="0" w:line="240" w:lineRule="auto"/>
                    <w:rPr>
                      <w:rFonts w:ascii="Arial" w:hAnsi="Arial" w:cs="Arial"/>
                      <w:bCs/>
                    </w:rPr>
                  </w:pPr>
                  <w:r w:rsidRPr="004908DE">
                    <w:rPr>
                      <w:rFonts w:ascii="Arial" w:hAnsi="Arial" w:cs="Arial"/>
                      <w:bCs/>
                    </w:rPr>
                    <w:t>Helping people to recover from episodes of ill-health or following injury</w:t>
                  </w:r>
                </w:p>
              </w:tc>
            </w:tr>
            <w:tr w:rsidR="005944AB" w:rsidRPr="00490D68" w14:paraId="56776304" w14:textId="77777777" w:rsidTr="004908DE">
              <w:tc>
                <w:tcPr>
                  <w:tcW w:w="1440" w:type="dxa"/>
                  <w:tcBorders>
                    <w:top w:val="single" w:sz="4" w:space="0" w:color="auto"/>
                    <w:left w:val="single" w:sz="4" w:space="0" w:color="auto"/>
                    <w:bottom w:val="single" w:sz="4" w:space="0" w:color="auto"/>
                    <w:right w:val="single" w:sz="4" w:space="0" w:color="auto"/>
                  </w:tcBorders>
                </w:tcPr>
                <w:p w14:paraId="7233304C" w14:textId="77777777" w:rsidR="005944AB" w:rsidRPr="004908DE" w:rsidRDefault="005944AB" w:rsidP="0072528F">
                  <w:pPr>
                    <w:autoSpaceDE w:val="0"/>
                    <w:autoSpaceDN w:val="0"/>
                    <w:adjustRightInd w:val="0"/>
                    <w:spacing w:after="0" w:line="240" w:lineRule="auto"/>
                    <w:rPr>
                      <w:rFonts w:ascii="Arial" w:hAnsi="Arial" w:cs="Arial"/>
                      <w:bCs/>
                    </w:rPr>
                  </w:pPr>
                  <w:r w:rsidRPr="004908DE">
                    <w:rPr>
                      <w:rFonts w:ascii="Arial" w:hAnsi="Arial" w:cs="Arial"/>
                      <w:bCs/>
                    </w:rPr>
                    <w:t>Domain 4</w:t>
                  </w:r>
                </w:p>
              </w:tc>
              <w:tc>
                <w:tcPr>
                  <w:tcW w:w="6149" w:type="dxa"/>
                  <w:tcBorders>
                    <w:top w:val="single" w:sz="4" w:space="0" w:color="auto"/>
                    <w:left w:val="single" w:sz="4" w:space="0" w:color="auto"/>
                    <w:bottom w:val="single" w:sz="4" w:space="0" w:color="auto"/>
                    <w:right w:val="single" w:sz="4" w:space="0" w:color="auto"/>
                  </w:tcBorders>
                </w:tcPr>
                <w:p w14:paraId="30D0D490" w14:textId="77777777" w:rsidR="005944AB" w:rsidRPr="004908DE" w:rsidRDefault="005944AB" w:rsidP="0072528F">
                  <w:pPr>
                    <w:autoSpaceDE w:val="0"/>
                    <w:autoSpaceDN w:val="0"/>
                    <w:adjustRightInd w:val="0"/>
                    <w:spacing w:after="0" w:line="240" w:lineRule="auto"/>
                    <w:rPr>
                      <w:rFonts w:ascii="Arial" w:hAnsi="Arial" w:cs="Arial"/>
                      <w:bCs/>
                    </w:rPr>
                  </w:pPr>
                  <w:r w:rsidRPr="004908DE">
                    <w:rPr>
                      <w:rFonts w:ascii="Arial" w:hAnsi="Arial" w:cs="Arial"/>
                      <w:bCs/>
                    </w:rPr>
                    <w:t>Ensuring people have a positive experience of care</w:t>
                  </w:r>
                </w:p>
              </w:tc>
            </w:tr>
            <w:tr w:rsidR="005944AB" w:rsidRPr="00490D68" w14:paraId="279EA568" w14:textId="77777777" w:rsidTr="004908DE">
              <w:tc>
                <w:tcPr>
                  <w:tcW w:w="1440" w:type="dxa"/>
                  <w:tcBorders>
                    <w:top w:val="single" w:sz="4" w:space="0" w:color="auto"/>
                    <w:left w:val="single" w:sz="4" w:space="0" w:color="auto"/>
                    <w:bottom w:val="single" w:sz="4" w:space="0" w:color="auto"/>
                    <w:right w:val="single" w:sz="4" w:space="0" w:color="auto"/>
                  </w:tcBorders>
                </w:tcPr>
                <w:p w14:paraId="3D1E6DF7" w14:textId="77777777" w:rsidR="005944AB" w:rsidRPr="004908DE" w:rsidRDefault="005944AB" w:rsidP="0072528F">
                  <w:pPr>
                    <w:autoSpaceDE w:val="0"/>
                    <w:autoSpaceDN w:val="0"/>
                    <w:adjustRightInd w:val="0"/>
                    <w:spacing w:after="0" w:line="240" w:lineRule="auto"/>
                    <w:rPr>
                      <w:rFonts w:ascii="Arial" w:hAnsi="Arial" w:cs="Arial"/>
                      <w:bCs/>
                    </w:rPr>
                  </w:pPr>
                  <w:r w:rsidRPr="004908DE">
                    <w:rPr>
                      <w:rFonts w:ascii="Arial" w:hAnsi="Arial" w:cs="Arial"/>
                      <w:bCs/>
                    </w:rPr>
                    <w:t>Domain 5</w:t>
                  </w:r>
                </w:p>
              </w:tc>
              <w:tc>
                <w:tcPr>
                  <w:tcW w:w="6149" w:type="dxa"/>
                  <w:tcBorders>
                    <w:top w:val="single" w:sz="4" w:space="0" w:color="auto"/>
                    <w:left w:val="single" w:sz="4" w:space="0" w:color="auto"/>
                    <w:bottom w:val="single" w:sz="4" w:space="0" w:color="auto"/>
                    <w:right w:val="single" w:sz="4" w:space="0" w:color="auto"/>
                  </w:tcBorders>
                </w:tcPr>
                <w:p w14:paraId="536D6A95" w14:textId="77777777" w:rsidR="005944AB" w:rsidRPr="004908DE" w:rsidRDefault="005944AB" w:rsidP="0072528F">
                  <w:pPr>
                    <w:autoSpaceDE w:val="0"/>
                    <w:autoSpaceDN w:val="0"/>
                    <w:adjustRightInd w:val="0"/>
                    <w:spacing w:after="0" w:line="240" w:lineRule="auto"/>
                    <w:rPr>
                      <w:rFonts w:ascii="Arial" w:hAnsi="Arial" w:cs="Arial"/>
                      <w:bCs/>
                    </w:rPr>
                  </w:pPr>
                  <w:r w:rsidRPr="004908DE">
                    <w:rPr>
                      <w:rFonts w:ascii="Arial" w:hAnsi="Arial" w:cs="Arial"/>
                      <w:bCs/>
                    </w:rPr>
                    <w:t>Treating and caring for people in a safe environment and protecting them from avoidable harm</w:t>
                  </w:r>
                </w:p>
              </w:tc>
            </w:tr>
          </w:tbl>
          <w:p w14:paraId="0C3C4101" w14:textId="77777777" w:rsidR="0012271D" w:rsidRPr="003D1A5E" w:rsidRDefault="0012271D" w:rsidP="0072528F">
            <w:pPr>
              <w:autoSpaceDE w:val="0"/>
              <w:autoSpaceDN w:val="0"/>
              <w:adjustRightInd w:val="0"/>
              <w:spacing w:after="0" w:line="240" w:lineRule="auto"/>
              <w:rPr>
                <w:rFonts w:ascii="Arial" w:hAnsi="Arial" w:cs="Arial"/>
                <w:b/>
                <w:bCs/>
              </w:rPr>
            </w:pPr>
          </w:p>
          <w:p w14:paraId="7E967C01" w14:textId="77777777" w:rsidR="003D1A5E" w:rsidRPr="003D1A5E" w:rsidRDefault="003D1A5E" w:rsidP="00B55955">
            <w:pPr>
              <w:pStyle w:val="Heading3"/>
              <w:numPr>
                <w:ilvl w:val="2"/>
                <w:numId w:val="29"/>
              </w:numPr>
            </w:pPr>
            <w:bookmarkStart w:id="9" w:name="_Toc5894500"/>
            <w:r w:rsidRPr="003D1A5E">
              <w:t>Locally defined outcomes</w:t>
            </w:r>
            <w:bookmarkEnd w:id="9"/>
          </w:p>
          <w:p w14:paraId="6E203EDA" w14:textId="77777777" w:rsidR="003D1A5E" w:rsidRPr="003D1A5E" w:rsidRDefault="003D1A5E" w:rsidP="003D1A5E">
            <w:pPr>
              <w:jc w:val="both"/>
              <w:rPr>
                <w:rFonts w:ascii="Arial" w:eastAsiaTheme="minorHAnsi" w:hAnsi="Arial" w:cs="Arial"/>
              </w:rPr>
            </w:pPr>
            <w:r w:rsidRPr="003D1A5E">
              <w:rPr>
                <w:rFonts w:ascii="Arial" w:hAnsi="Arial" w:cs="Arial"/>
              </w:rPr>
              <w:t>Camden’s Local Care Strategy shared outcomes are</w:t>
            </w:r>
          </w:p>
          <w:p w14:paraId="66182136" w14:textId="77777777" w:rsidR="003D1A5E" w:rsidRPr="003D1A5E" w:rsidRDefault="003D1A5E" w:rsidP="00B55955">
            <w:pPr>
              <w:pStyle w:val="ListParagraph"/>
              <w:numPr>
                <w:ilvl w:val="2"/>
                <w:numId w:val="30"/>
              </w:numPr>
              <w:spacing w:after="0" w:line="240" w:lineRule="auto"/>
              <w:ind w:left="1156" w:hanging="850"/>
              <w:jc w:val="both"/>
              <w:rPr>
                <w:rFonts w:ascii="Arial" w:hAnsi="Arial" w:cs="Arial"/>
              </w:rPr>
            </w:pPr>
            <w:r w:rsidRPr="003D1A5E">
              <w:rPr>
                <w:rFonts w:ascii="Arial" w:hAnsi="Arial" w:cs="Arial"/>
              </w:rPr>
              <w:t>Reduce health inequalities</w:t>
            </w:r>
          </w:p>
          <w:p w14:paraId="46BF03BC" w14:textId="77777777" w:rsidR="003D1A5E" w:rsidRPr="003D1A5E" w:rsidRDefault="003D1A5E" w:rsidP="00B55955">
            <w:pPr>
              <w:pStyle w:val="ListParagraph"/>
              <w:numPr>
                <w:ilvl w:val="2"/>
                <w:numId w:val="30"/>
              </w:numPr>
              <w:spacing w:after="0" w:line="240" w:lineRule="auto"/>
              <w:ind w:left="1156" w:hanging="850"/>
              <w:jc w:val="both"/>
              <w:rPr>
                <w:rFonts w:ascii="Arial" w:hAnsi="Arial" w:cs="Arial"/>
              </w:rPr>
            </w:pPr>
            <w:r w:rsidRPr="003D1A5E">
              <w:rPr>
                <w:rFonts w:ascii="Arial" w:hAnsi="Arial" w:cs="Arial"/>
              </w:rPr>
              <w:t>Prevent early death</w:t>
            </w:r>
          </w:p>
          <w:p w14:paraId="28FF2B73" w14:textId="77777777" w:rsidR="003D1A5E" w:rsidRPr="003D1A5E" w:rsidRDefault="003D1A5E" w:rsidP="00B55955">
            <w:pPr>
              <w:pStyle w:val="ListParagraph"/>
              <w:numPr>
                <w:ilvl w:val="2"/>
                <w:numId w:val="30"/>
              </w:numPr>
              <w:spacing w:after="0" w:line="240" w:lineRule="auto"/>
              <w:ind w:left="1156" w:hanging="850"/>
              <w:jc w:val="both"/>
              <w:rPr>
                <w:rFonts w:ascii="Arial" w:hAnsi="Arial" w:cs="Arial"/>
              </w:rPr>
            </w:pPr>
            <w:r w:rsidRPr="003D1A5E">
              <w:rPr>
                <w:rFonts w:ascii="Arial" w:hAnsi="Arial" w:cs="Arial"/>
              </w:rPr>
              <w:t>Improve people’s access to care</w:t>
            </w:r>
          </w:p>
          <w:p w14:paraId="6032A0AF" w14:textId="77777777" w:rsidR="003D1A5E" w:rsidRPr="003D1A5E" w:rsidRDefault="003D1A5E" w:rsidP="00B55955">
            <w:pPr>
              <w:pStyle w:val="ListParagraph"/>
              <w:numPr>
                <w:ilvl w:val="2"/>
                <w:numId w:val="30"/>
              </w:numPr>
              <w:spacing w:after="0" w:line="240" w:lineRule="auto"/>
              <w:ind w:left="1156" w:hanging="850"/>
              <w:jc w:val="both"/>
              <w:rPr>
                <w:rFonts w:ascii="Arial" w:hAnsi="Arial" w:cs="Arial"/>
              </w:rPr>
            </w:pPr>
            <w:r w:rsidRPr="003D1A5E">
              <w:rPr>
                <w:rFonts w:ascii="Arial" w:hAnsi="Arial" w:cs="Arial"/>
              </w:rPr>
              <w:t>Improve people’s experience of care</w:t>
            </w:r>
          </w:p>
          <w:p w14:paraId="114B4579" w14:textId="77777777" w:rsidR="003D1A5E" w:rsidRPr="003D1A5E" w:rsidRDefault="003D1A5E" w:rsidP="00B55955">
            <w:pPr>
              <w:pStyle w:val="ListParagraph"/>
              <w:numPr>
                <w:ilvl w:val="2"/>
                <w:numId w:val="30"/>
              </w:numPr>
              <w:spacing w:after="0" w:line="240" w:lineRule="auto"/>
              <w:ind w:left="1156" w:hanging="850"/>
              <w:jc w:val="both"/>
              <w:rPr>
                <w:rFonts w:ascii="Arial" w:hAnsi="Arial" w:cs="Arial"/>
              </w:rPr>
            </w:pPr>
            <w:r w:rsidRPr="003D1A5E">
              <w:rPr>
                <w:rFonts w:ascii="Arial" w:hAnsi="Arial" w:cs="Arial"/>
              </w:rPr>
              <w:t>Enhance people’s quality of life</w:t>
            </w:r>
          </w:p>
          <w:p w14:paraId="0FB4FC04" w14:textId="77777777" w:rsidR="003D1A5E" w:rsidRPr="003D1A5E" w:rsidRDefault="003D1A5E" w:rsidP="003D1A5E">
            <w:pPr>
              <w:jc w:val="both"/>
              <w:rPr>
                <w:rFonts w:ascii="Arial" w:hAnsi="Arial" w:cs="Arial"/>
              </w:rPr>
            </w:pPr>
          </w:p>
          <w:p w14:paraId="2D34DCC0" w14:textId="77777777" w:rsidR="003D1A5E" w:rsidRPr="003D1A5E" w:rsidRDefault="003D1A5E" w:rsidP="003D1A5E">
            <w:pPr>
              <w:jc w:val="both"/>
              <w:rPr>
                <w:rFonts w:ascii="Arial" w:hAnsi="Arial" w:cs="Arial"/>
              </w:rPr>
            </w:pPr>
            <w:r w:rsidRPr="003D1A5E">
              <w:rPr>
                <w:rFonts w:ascii="Arial" w:hAnsi="Arial" w:cs="Arial"/>
              </w:rPr>
              <w:t>The service specific outcomes are</w:t>
            </w:r>
          </w:p>
          <w:p w14:paraId="60058D89" w14:textId="77777777" w:rsidR="003D1A5E" w:rsidRPr="003D1A5E" w:rsidRDefault="003D1A5E" w:rsidP="00B55955">
            <w:pPr>
              <w:pStyle w:val="ListParagraph"/>
              <w:numPr>
                <w:ilvl w:val="2"/>
                <w:numId w:val="30"/>
              </w:numPr>
              <w:spacing w:after="0" w:line="240" w:lineRule="auto"/>
              <w:ind w:left="1156" w:hanging="850"/>
              <w:jc w:val="both"/>
              <w:rPr>
                <w:rFonts w:ascii="Arial" w:hAnsi="Arial" w:cs="Arial"/>
              </w:rPr>
            </w:pPr>
            <w:r w:rsidRPr="003D1A5E">
              <w:rPr>
                <w:rFonts w:ascii="Arial" w:hAnsi="Arial" w:cs="Arial"/>
              </w:rPr>
              <w:t>Reduction in overall number of people presenting to local EDs in mental health crisis</w:t>
            </w:r>
          </w:p>
          <w:p w14:paraId="5013AE2A" w14:textId="77777777" w:rsidR="003D1A5E" w:rsidRPr="003D1A5E" w:rsidRDefault="003D1A5E" w:rsidP="00B55955">
            <w:pPr>
              <w:pStyle w:val="ListParagraph"/>
              <w:numPr>
                <w:ilvl w:val="2"/>
                <w:numId w:val="30"/>
              </w:numPr>
              <w:spacing w:after="0" w:line="240" w:lineRule="auto"/>
              <w:ind w:left="1156" w:hanging="850"/>
              <w:jc w:val="both"/>
              <w:rPr>
                <w:rFonts w:ascii="Arial" w:hAnsi="Arial" w:cs="Arial"/>
              </w:rPr>
            </w:pPr>
            <w:r w:rsidRPr="003D1A5E">
              <w:rPr>
                <w:rFonts w:ascii="Arial" w:hAnsi="Arial" w:cs="Arial"/>
              </w:rPr>
              <w:t>Reduction in subsequent use of emergency services by those accessing the café</w:t>
            </w:r>
          </w:p>
          <w:p w14:paraId="1E0D6298" w14:textId="77777777" w:rsidR="003D1A5E" w:rsidRDefault="003D1A5E" w:rsidP="00B55955">
            <w:pPr>
              <w:pStyle w:val="ListParagraph"/>
              <w:numPr>
                <w:ilvl w:val="2"/>
                <w:numId w:val="30"/>
              </w:numPr>
              <w:spacing w:after="0" w:line="240" w:lineRule="auto"/>
              <w:ind w:left="1156" w:hanging="850"/>
              <w:jc w:val="both"/>
              <w:rPr>
                <w:rFonts w:ascii="Arial" w:hAnsi="Arial" w:cs="Arial"/>
              </w:rPr>
            </w:pPr>
            <w:r w:rsidRPr="003D1A5E">
              <w:rPr>
                <w:rFonts w:ascii="Arial" w:hAnsi="Arial" w:cs="Arial"/>
              </w:rPr>
              <w:t>Improved user experience of access, response and intervention from services when in crisis</w:t>
            </w:r>
          </w:p>
          <w:p w14:paraId="028C12D3" w14:textId="4AE72D73" w:rsidR="00B24AB3" w:rsidRDefault="00B24AB3" w:rsidP="00B55955">
            <w:pPr>
              <w:pStyle w:val="ListParagraph"/>
              <w:numPr>
                <w:ilvl w:val="2"/>
                <w:numId w:val="30"/>
              </w:numPr>
              <w:spacing w:after="0" w:line="240" w:lineRule="auto"/>
              <w:ind w:left="1156" w:hanging="850"/>
              <w:jc w:val="both"/>
              <w:rPr>
                <w:rFonts w:ascii="Arial" w:hAnsi="Arial" w:cs="Arial"/>
              </w:rPr>
            </w:pPr>
            <w:r>
              <w:rPr>
                <w:rFonts w:ascii="Arial" w:hAnsi="Arial" w:cs="Arial"/>
              </w:rPr>
              <w:t>Reduction in psychiatric inpatient admissions</w:t>
            </w:r>
          </w:p>
          <w:p w14:paraId="21C76900" w14:textId="6BA646AD" w:rsidR="00154FAE" w:rsidRPr="003D1A5E" w:rsidRDefault="00154FAE" w:rsidP="00B55955">
            <w:pPr>
              <w:pStyle w:val="ListParagraph"/>
              <w:numPr>
                <w:ilvl w:val="2"/>
                <w:numId w:val="30"/>
              </w:numPr>
              <w:spacing w:after="0" w:line="240" w:lineRule="auto"/>
              <w:ind w:left="1156" w:hanging="850"/>
              <w:jc w:val="both"/>
              <w:rPr>
                <w:rFonts w:ascii="Arial" w:hAnsi="Arial" w:cs="Arial"/>
              </w:rPr>
            </w:pPr>
            <w:r>
              <w:rPr>
                <w:rFonts w:ascii="Arial" w:hAnsi="Arial" w:cs="Arial"/>
              </w:rPr>
              <w:lastRenderedPageBreak/>
              <w:t>Increase in people better able to self</w:t>
            </w:r>
            <w:r w:rsidR="0023512B">
              <w:rPr>
                <w:rFonts w:ascii="Arial" w:hAnsi="Arial" w:cs="Arial"/>
              </w:rPr>
              <w:t>-</w:t>
            </w:r>
            <w:r>
              <w:rPr>
                <w:rFonts w:ascii="Arial" w:hAnsi="Arial" w:cs="Arial"/>
              </w:rPr>
              <w:t xml:space="preserve"> manage their mental health and avoid </w:t>
            </w:r>
            <w:r w:rsidR="0023512B">
              <w:rPr>
                <w:rFonts w:ascii="Arial" w:hAnsi="Arial" w:cs="Arial"/>
              </w:rPr>
              <w:t xml:space="preserve">further incidence of </w:t>
            </w:r>
            <w:r>
              <w:rPr>
                <w:rFonts w:ascii="Arial" w:hAnsi="Arial" w:cs="Arial"/>
              </w:rPr>
              <w:t>crisis</w:t>
            </w:r>
          </w:p>
          <w:p w14:paraId="52BAE591" w14:textId="60BF60C5" w:rsidR="003D1A5E" w:rsidRPr="003D1A5E" w:rsidRDefault="003D1A5E" w:rsidP="003D1A5E">
            <w:pPr>
              <w:jc w:val="both"/>
              <w:rPr>
                <w:rFonts w:ascii="Arial" w:hAnsi="Arial" w:cs="Arial"/>
              </w:rPr>
            </w:pPr>
          </w:p>
          <w:p w14:paraId="6705DF5E" w14:textId="17692103" w:rsidR="003D1A5E" w:rsidRPr="003D1A5E" w:rsidRDefault="003D1A5E" w:rsidP="003D1A5E">
            <w:pPr>
              <w:jc w:val="both"/>
              <w:rPr>
                <w:rFonts w:ascii="Arial" w:hAnsi="Arial" w:cs="Arial"/>
              </w:rPr>
            </w:pPr>
            <w:r w:rsidRPr="003D1A5E">
              <w:rPr>
                <w:rFonts w:ascii="Arial" w:hAnsi="Arial" w:cs="Arial"/>
              </w:rPr>
              <w:t>The service specific outcomes are designed to ensure the café achieves a positive impact on the system as well as the quality of life of individuals. Outcome 2.1.7 will require tracking of individuals’ use of the health system across the two year period. All outcomes should enable efficiency savings through a reduction in referrals to crisis mental health services and acute and emergency services.</w:t>
            </w:r>
          </w:p>
          <w:p w14:paraId="6756F502" w14:textId="77777777" w:rsidR="003D1A5E" w:rsidRPr="003D1A5E" w:rsidRDefault="003D1A5E" w:rsidP="003D1A5E">
            <w:pPr>
              <w:rPr>
                <w:rFonts w:ascii="Arial" w:hAnsi="Arial" w:cs="Arial"/>
              </w:rPr>
            </w:pPr>
            <w:r w:rsidRPr="003D1A5E">
              <w:rPr>
                <w:rFonts w:ascii="Arial" w:hAnsi="Arial" w:cs="Arial"/>
              </w:rPr>
              <w:t>A performance dashboard will be completed post contract award and prior to the service commencing.</w:t>
            </w:r>
          </w:p>
          <w:p w14:paraId="0E024218" w14:textId="77777777" w:rsidR="0012271D" w:rsidRPr="00490D68" w:rsidRDefault="0012271D" w:rsidP="0072528F">
            <w:pPr>
              <w:autoSpaceDE w:val="0"/>
              <w:autoSpaceDN w:val="0"/>
              <w:adjustRightInd w:val="0"/>
              <w:spacing w:after="0" w:line="240" w:lineRule="auto"/>
              <w:rPr>
                <w:rFonts w:ascii="Arial" w:hAnsi="Arial" w:cs="Arial"/>
                <w:b/>
                <w:bCs/>
                <w:color w:val="009A66"/>
              </w:rPr>
            </w:pPr>
          </w:p>
          <w:p w14:paraId="07AE4992" w14:textId="77777777" w:rsidR="006C611B" w:rsidRPr="009840E0" w:rsidRDefault="0012271D" w:rsidP="009840E0">
            <w:pPr>
              <w:pStyle w:val="Heading3"/>
            </w:pPr>
            <w:bookmarkStart w:id="10" w:name="_Toc5894501"/>
            <w:r w:rsidRPr="00490D68">
              <w:t xml:space="preserve">Local </w:t>
            </w:r>
            <w:r w:rsidR="0068053D" w:rsidRPr="00490D68">
              <w:t>performance indicators</w:t>
            </w:r>
            <w:bookmarkEnd w:id="10"/>
            <w:r w:rsidRPr="00490D68">
              <w:t xml:space="preserve"> </w:t>
            </w:r>
          </w:p>
          <w:p w14:paraId="44491804" w14:textId="77777777" w:rsidR="0012271D" w:rsidRPr="002775FE" w:rsidRDefault="0012271D" w:rsidP="002775FE">
            <w:pPr>
              <w:autoSpaceDE w:val="0"/>
              <w:autoSpaceDN w:val="0"/>
              <w:adjustRightInd w:val="0"/>
              <w:spacing w:after="0" w:line="240" w:lineRule="auto"/>
              <w:rPr>
                <w:rFonts w:ascii="Arial" w:hAnsi="Arial" w:cs="Arial"/>
                <w:bCs/>
              </w:rPr>
            </w:pPr>
            <w:r w:rsidRPr="002775FE">
              <w:rPr>
                <w:rFonts w:ascii="Arial" w:hAnsi="Arial" w:cs="Arial"/>
                <w:bCs/>
              </w:rPr>
              <w:t xml:space="preserve">See </w:t>
            </w:r>
            <w:r w:rsidR="00CD0D81" w:rsidRPr="00CD0D81">
              <w:rPr>
                <w:rFonts w:ascii="Arial" w:hAnsi="Arial" w:cs="Arial"/>
                <w:bCs/>
                <w:u w:val="single"/>
              </w:rPr>
              <w:fldChar w:fldCharType="begin"/>
            </w:r>
            <w:r w:rsidR="00CD0D81" w:rsidRPr="00CD0D81">
              <w:rPr>
                <w:rFonts w:ascii="Arial" w:hAnsi="Arial" w:cs="Arial"/>
                <w:bCs/>
                <w:u w:val="single"/>
              </w:rPr>
              <w:instrText xml:space="preserve"> REF _Ref515886090 \h  \* MERGEFORMAT </w:instrText>
            </w:r>
            <w:r w:rsidR="00CD0D81" w:rsidRPr="00CD0D81">
              <w:rPr>
                <w:rFonts w:ascii="Arial" w:hAnsi="Arial" w:cs="Arial"/>
                <w:bCs/>
                <w:u w:val="single"/>
              </w:rPr>
            </w:r>
            <w:r w:rsidR="00CD0D81" w:rsidRPr="00CD0D81">
              <w:rPr>
                <w:rFonts w:ascii="Arial" w:hAnsi="Arial" w:cs="Arial"/>
                <w:bCs/>
                <w:u w:val="single"/>
              </w:rPr>
              <w:fldChar w:fldCharType="separate"/>
            </w:r>
            <w:r w:rsidR="00AE7B77" w:rsidRPr="00AE7B77">
              <w:rPr>
                <w:rFonts w:ascii="Arial" w:hAnsi="Arial" w:cs="Arial"/>
                <w:u w:val="single"/>
              </w:rPr>
              <w:t>Outcomes Framework</w:t>
            </w:r>
            <w:r w:rsidR="00CD0D81" w:rsidRPr="00CD0D81">
              <w:rPr>
                <w:rFonts w:ascii="Arial" w:hAnsi="Arial" w:cs="Arial"/>
                <w:bCs/>
                <w:u w:val="single"/>
              </w:rPr>
              <w:fldChar w:fldCharType="end"/>
            </w:r>
            <w:r w:rsidR="00CD0D81">
              <w:rPr>
                <w:rFonts w:ascii="Arial" w:hAnsi="Arial" w:cs="Arial"/>
                <w:bCs/>
              </w:rPr>
              <w:t xml:space="preserve"> in appendix 1.</w:t>
            </w:r>
            <w:r w:rsidR="00DA25B2">
              <w:rPr>
                <w:rFonts w:ascii="Arial" w:hAnsi="Arial" w:cs="Arial"/>
                <w:bCs/>
              </w:rPr>
              <w:t xml:space="preserve"> </w:t>
            </w:r>
            <w:r w:rsidR="00DA25B2">
              <w:rPr>
                <w:rFonts w:ascii="Arial" w:hAnsi="Arial" w:cs="Arial"/>
                <w:bCs/>
                <w:i/>
              </w:rPr>
              <w:t>To be completed post contract award.</w:t>
            </w:r>
          </w:p>
          <w:p w14:paraId="432B3136" w14:textId="77777777" w:rsidR="0012271D" w:rsidRPr="00490D68" w:rsidRDefault="0012271D" w:rsidP="00F90A1D">
            <w:pPr>
              <w:pStyle w:val="ListParagraph"/>
              <w:autoSpaceDE w:val="0"/>
              <w:autoSpaceDN w:val="0"/>
              <w:adjustRightInd w:val="0"/>
              <w:spacing w:after="0" w:line="240" w:lineRule="auto"/>
              <w:ind w:left="0"/>
              <w:rPr>
                <w:rFonts w:ascii="Arial" w:hAnsi="Arial" w:cs="Arial"/>
                <w:b/>
                <w:bCs/>
                <w:color w:val="00B150"/>
              </w:rPr>
            </w:pPr>
          </w:p>
        </w:tc>
      </w:tr>
      <w:tr w:rsidR="0012271D" w:rsidRPr="002F3565" w14:paraId="17356C16" w14:textId="77777777" w:rsidTr="009840E0">
        <w:tc>
          <w:tcPr>
            <w:tcW w:w="10060" w:type="dxa"/>
            <w:shd w:val="clear" w:color="auto" w:fill="F2F2F2" w:themeFill="background1" w:themeFillShade="F2"/>
          </w:tcPr>
          <w:p w14:paraId="3D5F9720" w14:textId="77777777" w:rsidR="0012271D" w:rsidRPr="009840E0" w:rsidRDefault="00B44810" w:rsidP="009840E0">
            <w:pPr>
              <w:pStyle w:val="Heading2"/>
            </w:pPr>
            <w:bookmarkStart w:id="11" w:name="_Toc5894502"/>
            <w:r w:rsidRPr="009840E0">
              <w:lastRenderedPageBreak/>
              <w:t>Service description</w:t>
            </w:r>
            <w:bookmarkEnd w:id="11"/>
          </w:p>
        </w:tc>
      </w:tr>
      <w:tr w:rsidR="0012271D" w:rsidRPr="002F3565" w14:paraId="5DD3A2AF" w14:textId="77777777" w:rsidTr="002775FE">
        <w:trPr>
          <w:hidden/>
        </w:trPr>
        <w:tc>
          <w:tcPr>
            <w:tcW w:w="10060" w:type="dxa"/>
          </w:tcPr>
          <w:p w14:paraId="77804A13" w14:textId="77777777" w:rsidR="0012271D" w:rsidRPr="00490D68" w:rsidRDefault="0012271D" w:rsidP="00B55955">
            <w:pPr>
              <w:pStyle w:val="ListParagraph"/>
              <w:numPr>
                <w:ilvl w:val="0"/>
                <w:numId w:val="3"/>
              </w:numPr>
              <w:autoSpaceDE w:val="0"/>
              <w:autoSpaceDN w:val="0"/>
              <w:adjustRightInd w:val="0"/>
              <w:spacing w:after="0" w:line="240" w:lineRule="auto"/>
              <w:rPr>
                <w:rFonts w:ascii="Arial" w:hAnsi="Arial" w:cs="Arial"/>
                <w:b/>
                <w:bCs/>
                <w:vanish/>
                <w:color w:val="009A66"/>
              </w:rPr>
            </w:pPr>
          </w:p>
          <w:p w14:paraId="0FA6C30D" w14:textId="77777777" w:rsidR="0012271D" w:rsidRPr="00490D68" w:rsidRDefault="0012271D" w:rsidP="00B55955">
            <w:pPr>
              <w:pStyle w:val="ListParagraph"/>
              <w:numPr>
                <w:ilvl w:val="0"/>
                <w:numId w:val="3"/>
              </w:numPr>
              <w:autoSpaceDE w:val="0"/>
              <w:autoSpaceDN w:val="0"/>
              <w:adjustRightInd w:val="0"/>
              <w:spacing w:after="0" w:line="240" w:lineRule="auto"/>
              <w:rPr>
                <w:rFonts w:ascii="Arial" w:hAnsi="Arial" w:cs="Arial"/>
                <w:b/>
                <w:bCs/>
                <w:vanish/>
                <w:color w:val="009A66"/>
              </w:rPr>
            </w:pPr>
          </w:p>
          <w:p w14:paraId="0B957EDA" w14:textId="77777777" w:rsidR="0012271D" w:rsidRPr="00490D68" w:rsidRDefault="0012271D" w:rsidP="00B55955">
            <w:pPr>
              <w:pStyle w:val="ListParagraph"/>
              <w:numPr>
                <w:ilvl w:val="0"/>
                <w:numId w:val="3"/>
              </w:numPr>
              <w:autoSpaceDE w:val="0"/>
              <w:autoSpaceDN w:val="0"/>
              <w:adjustRightInd w:val="0"/>
              <w:spacing w:after="0" w:line="240" w:lineRule="auto"/>
              <w:rPr>
                <w:rFonts w:ascii="Arial" w:hAnsi="Arial" w:cs="Arial"/>
                <w:b/>
                <w:bCs/>
                <w:vanish/>
                <w:color w:val="009A66"/>
              </w:rPr>
            </w:pPr>
          </w:p>
          <w:p w14:paraId="01301C5C" w14:textId="77777777" w:rsidR="00490D68" w:rsidRPr="00490D68" w:rsidRDefault="00490D68" w:rsidP="00BF3657">
            <w:pPr>
              <w:widowControl w:val="0"/>
              <w:spacing w:after="0" w:line="240" w:lineRule="auto"/>
              <w:contextualSpacing/>
              <w:rPr>
                <w:rFonts w:ascii="Arial" w:hAnsi="Arial" w:cs="Arial"/>
              </w:rPr>
            </w:pPr>
          </w:p>
          <w:p w14:paraId="2DBC9A83" w14:textId="77777777" w:rsidR="009840E0" w:rsidRPr="009840E0" w:rsidRDefault="009840E0" w:rsidP="009840E0">
            <w:pPr>
              <w:pStyle w:val="Heading3"/>
            </w:pPr>
            <w:bookmarkStart w:id="12" w:name="_Toc5894503"/>
            <w:r>
              <w:t>Scope</w:t>
            </w:r>
            <w:bookmarkEnd w:id="12"/>
          </w:p>
          <w:p w14:paraId="37806A0F" w14:textId="48467612" w:rsidR="00240D16" w:rsidRPr="00C126D7" w:rsidRDefault="00240D16" w:rsidP="00240D16">
            <w:pPr>
              <w:jc w:val="both"/>
              <w:rPr>
                <w:rFonts w:ascii="Arial" w:hAnsi="Arial" w:cs="Arial"/>
              </w:rPr>
            </w:pPr>
            <w:r>
              <w:rPr>
                <w:rFonts w:ascii="Arial" w:hAnsi="Arial" w:cs="Arial"/>
              </w:rPr>
              <w:t xml:space="preserve">The service is for </w:t>
            </w:r>
            <w:r w:rsidRPr="00C126D7">
              <w:rPr>
                <w:rFonts w:ascii="Arial" w:hAnsi="Arial" w:cs="Arial"/>
              </w:rPr>
              <w:t xml:space="preserve">Camden adult residents </w:t>
            </w:r>
            <w:r>
              <w:rPr>
                <w:rFonts w:ascii="Arial" w:hAnsi="Arial" w:cs="Arial"/>
              </w:rPr>
              <w:t xml:space="preserve">or those presenting to Camden emergency services </w:t>
            </w:r>
            <w:r w:rsidRPr="00C126D7">
              <w:rPr>
                <w:rFonts w:ascii="Arial" w:hAnsi="Arial" w:cs="Arial"/>
              </w:rPr>
              <w:t>who perceive themselves to be in, or at risk of moving into</w:t>
            </w:r>
            <w:r w:rsidR="00213838">
              <w:rPr>
                <w:rFonts w:ascii="Arial" w:hAnsi="Arial" w:cs="Arial"/>
              </w:rPr>
              <w:t>,</w:t>
            </w:r>
            <w:r w:rsidRPr="00C126D7">
              <w:rPr>
                <w:rFonts w:ascii="Arial" w:hAnsi="Arial" w:cs="Arial"/>
              </w:rPr>
              <w:t xml:space="preserve"> mental health crisis (self-defined).  This is the defining criteria for the service and robust screening procedures will be required</w:t>
            </w:r>
            <w:r w:rsidR="00213838">
              <w:rPr>
                <w:rFonts w:ascii="Arial" w:hAnsi="Arial" w:cs="Arial"/>
              </w:rPr>
              <w:t xml:space="preserve"> that ensure access and prioritisation of those in most need</w:t>
            </w:r>
            <w:r w:rsidRPr="00C126D7">
              <w:rPr>
                <w:rFonts w:ascii="Arial" w:hAnsi="Arial" w:cs="Arial"/>
              </w:rPr>
              <w:t xml:space="preserve">.  </w:t>
            </w:r>
            <w:r>
              <w:rPr>
                <w:rFonts w:ascii="Arial" w:hAnsi="Arial" w:cs="Arial"/>
              </w:rPr>
              <w:t>Those</w:t>
            </w:r>
            <w:r w:rsidRPr="00C126D7">
              <w:rPr>
                <w:rFonts w:ascii="Arial" w:hAnsi="Arial" w:cs="Arial"/>
              </w:rPr>
              <w:t xml:space="preserve"> with multiple </w:t>
            </w:r>
            <w:r w:rsidR="000E3186">
              <w:rPr>
                <w:rFonts w:ascii="Arial" w:hAnsi="Arial" w:cs="Arial"/>
              </w:rPr>
              <w:t>needs</w:t>
            </w:r>
            <w:r w:rsidRPr="00C126D7">
              <w:rPr>
                <w:rFonts w:ascii="Arial" w:hAnsi="Arial" w:cs="Arial"/>
              </w:rPr>
              <w:t xml:space="preserve"> and co-morbidities are to be welcomed provided that the primary </w:t>
            </w:r>
            <w:r w:rsidR="00B30116">
              <w:rPr>
                <w:rFonts w:ascii="Arial" w:hAnsi="Arial" w:cs="Arial"/>
              </w:rPr>
              <w:t>need</w:t>
            </w:r>
            <w:r w:rsidRPr="00C126D7">
              <w:rPr>
                <w:rFonts w:ascii="Arial" w:hAnsi="Arial" w:cs="Arial"/>
              </w:rPr>
              <w:t xml:space="preserve"> is mental health crisis. </w:t>
            </w:r>
          </w:p>
          <w:p w14:paraId="547197F4" w14:textId="77777777" w:rsidR="00240D16" w:rsidRPr="00C126D7" w:rsidRDefault="00240D16" w:rsidP="00240D16">
            <w:pPr>
              <w:jc w:val="both"/>
              <w:rPr>
                <w:rFonts w:ascii="Arial" w:hAnsi="Arial" w:cs="Arial"/>
              </w:rPr>
            </w:pPr>
            <w:r w:rsidRPr="00C126D7">
              <w:rPr>
                <w:rFonts w:ascii="Arial" w:hAnsi="Arial" w:cs="Arial"/>
              </w:rPr>
              <w:t xml:space="preserve">Access to the </w:t>
            </w:r>
            <w:r>
              <w:rPr>
                <w:rFonts w:ascii="Arial" w:hAnsi="Arial" w:cs="Arial"/>
              </w:rPr>
              <w:t>s</w:t>
            </w:r>
            <w:r w:rsidRPr="00C126D7">
              <w:rPr>
                <w:rFonts w:ascii="Arial" w:hAnsi="Arial" w:cs="Arial"/>
              </w:rPr>
              <w:t xml:space="preserve">ervice will normally be open access by self-presentation.  </w:t>
            </w:r>
            <w:r>
              <w:rPr>
                <w:rFonts w:ascii="Arial" w:hAnsi="Arial" w:cs="Arial"/>
              </w:rPr>
              <w:t>Prior to</w:t>
            </w:r>
            <w:r w:rsidRPr="00C126D7">
              <w:rPr>
                <w:rFonts w:ascii="Arial" w:hAnsi="Arial" w:cs="Arial"/>
              </w:rPr>
              <w:t xml:space="preserve"> operation partner agencies will make people aware of the </w:t>
            </w:r>
            <w:r>
              <w:rPr>
                <w:rFonts w:ascii="Arial" w:hAnsi="Arial" w:cs="Arial"/>
              </w:rPr>
              <w:t xml:space="preserve">service </w:t>
            </w:r>
            <w:r w:rsidRPr="00C126D7">
              <w:rPr>
                <w:rFonts w:ascii="Arial" w:hAnsi="Arial" w:cs="Arial"/>
              </w:rPr>
              <w:t>and introduce people via referral pathways as below:</w:t>
            </w:r>
            <w:r>
              <w:rPr>
                <w:rFonts w:ascii="Arial" w:hAnsi="Arial" w:cs="Arial"/>
              </w:rPr>
              <w:t xml:space="preserve"> </w:t>
            </w:r>
          </w:p>
          <w:p w14:paraId="24DF4D59" w14:textId="77777777" w:rsidR="00240D16" w:rsidRPr="00C126D7" w:rsidRDefault="00240D16" w:rsidP="00240D16">
            <w:pPr>
              <w:rPr>
                <w:rFonts w:ascii="Arial" w:hAnsi="Arial" w:cs="Arial"/>
                <w:u w:val="single"/>
              </w:rPr>
            </w:pPr>
          </w:p>
          <w:p w14:paraId="25A723C7" w14:textId="77777777" w:rsidR="00240D16" w:rsidRPr="00C126D7" w:rsidRDefault="00240D16" w:rsidP="00903B3A">
            <w:pPr>
              <w:jc w:val="center"/>
              <w:rPr>
                <w:rFonts w:ascii="Arial" w:hAnsi="Arial" w:cs="Arial"/>
                <w:u w:val="single"/>
              </w:rPr>
            </w:pPr>
            <w:r w:rsidRPr="00C126D7">
              <w:rPr>
                <w:rFonts w:ascii="Arial" w:hAnsi="Arial" w:cs="Arial"/>
                <w:noProof/>
                <w:lang w:eastAsia="en-GB"/>
              </w:rPr>
              <w:lastRenderedPageBreak/>
              <w:drawing>
                <wp:inline distT="0" distB="0" distL="0" distR="0" wp14:anchorId="5EFC858E" wp14:editId="56F986FC">
                  <wp:extent cx="5486400" cy="3200400"/>
                  <wp:effectExtent l="5715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81457F8" w14:textId="77777777" w:rsidR="0012271D" w:rsidRPr="009840E0" w:rsidRDefault="0012271D" w:rsidP="009840E0">
            <w:pPr>
              <w:pStyle w:val="Heading3"/>
            </w:pPr>
            <w:bookmarkStart w:id="13" w:name="_Toc5894504"/>
            <w:r w:rsidRPr="009840E0">
              <w:t>Aims and objectives of service</w:t>
            </w:r>
            <w:bookmarkEnd w:id="13"/>
          </w:p>
          <w:p w14:paraId="5F7F944B" w14:textId="77777777" w:rsidR="00240D16" w:rsidRPr="00C126D7" w:rsidRDefault="00240D16" w:rsidP="00240D16">
            <w:pPr>
              <w:rPr>
                <w:rFonts w:ascii="Arial" w:hAnsi="Arial" w:cs="Arial"/>
              </w:rPr>
            </w:pPr>
            <w:r w:rsidRPr="00C126D7">
              <w:rPr>
                <w:rFonts w:ascii="Arial" w:hAnsi="Arial" w:cs="Arial"/>
              </w:rPr>
              <w:t xml:space="preserve">The Camden mental health crisis café will support people in crisis to better self-manage their </w:t>
            </w:r>
            <w:r>
              <w:rPr>
                <w:rFonts w:ascii="Arial" w:hAnsi="Arial" w:cs="Arial"/>
              </w:rPr>
              <w:t xml:space="preserve">symptoms and </w:t>
            </w:r>
            <w:r w:rsidRPr="00C126D7">
              <w:rPr>
                <w:rFonts w:ascii="Arial" w:hAnsi="Arial" w:cs="Arial"/>
              </w:rPr>
              <w:t>distress in a safe and appropriate environment, in order to reduce activity in Emergency Departments and the wider system including mental health services, police and ambulance services.</w:t>
            </w:r>
          </w:p>
          <w:p w14:paraId="3C68DADC" w14:textId="77777777" w:rsidR="00240D16" w:rsidRPr="00C126D7" w:rsidRDefault="00240D16" w:rsidP="00240D16">
            <w:pPr>
              <w:rPr>
                <w:rFonts w:ascii="Arial" w:hAnsi="Arial" w:cs="Arial"/>
              </w:rPr>
            </w:pPr>
            <w:r w:rsidRPr="00C126D7">
              <w:rPr>
                <w:rFonts w:ascii="Arial" w:hAnsi="Arial" w:cs="Arial"/>
              </w:rPr>
              <w:t>The key objectives will be to:</w:t>
            </w:r>
          </w:p>
          <w:p w14:paraId="1DA10D0E" w14:textId="6CC632BB" w:rsidR="00240D16" w:rsidRDefault="00240D16" w:rsidP="00B55955">
            <w:pPr>
              <w:pStyle w:val="ListParagraph"/>
              <w:numPr>
                <w:ilvl w:val="0"/>
                <w:numId w:val="33"/>
              </w:numPr>
              <w:rPr>
                <w:rFonts w:ascii="Arial" w:hAnsi="Arial" w:cs="Arial"/>
              </w:rPr>
            </w:pPr>
            <w:r w:rsidRPr="00C126D7">
              <w:rPr>
                <w:rFonts w:ascii="Arial" w:hAnsi="Arial" w:cs="Arial"/>
              </w:rPr>
              <w:t>Provide a non-stigmatising, calm and safe environment</w:t>
            </w:r>
          </w:p>
          <w:p w14:paraId="0A952054" w14:textId="69FFD59F" w:rsidR="00213838" w:rsidRPr="00C126D7" w:rsidRDefault="00213838" w:rsidP="00B55955">
            <w:pPr>
              <w:pStyle w:val="ListParagraph"/>
              <w:numPr>
                <w:ilvl w:val="0"/>
                <w:numId w:val="33"/>
              </w:numPr>
              <w:rPr>
                <w:rFonts w:ascii="Arial" w:hAnsi="Arial" w:cs="Arial"/>
              </w:rPr>
            </w:pPr>
            <w:r>
              <w:rPr>
                <w:rFonts w:ascii="Arial" w:hAnsi="Arial" w:cs="Arial"/>
              </w:rPr>
              <w:t>Provide support to help people resolve their crisis</w:t>
            </w:r>
          </w:p>
          <w:p w14:paraId="467E917A" w14:textId="77777777" w:rsidR="00240D16" w:rsidRPr="00C126D7" w:rsidRDefault="00240D16" w:rsidP="00B55955">
            <w:pPr>
              <w:pStyle w:val="ListParagraph"/>
              <w:numPr>
                <w:ilvl w:val="0"/>
                <w:numId w:val="33"/>
              </w:numPr>
              <w:rPr>
                <w:rFonts w:ascii="Arial" w:hAnsi="Arial" w:cs="Arial"/>
              </w:rPr>
            </w:pPr>
            <w:r w:rsidRPr="00C126D7">
              <w:rPr>
                <w:rFonts w:ascii="Arial" w:hAnsi="Arial" w:cs="Arial"/>
              </w:rPr>
              <w:t xml:space="preserve">Provide practical and emotional support to enable the person to better self- manage their distress, aid their recovery, and reduce dependency </w:t>
            </w:r>
          </w:p>
          <w:p w14:paraId="009FC26D" w14:textId="77777777" w:rsidR="00240D16" w:rsidRPr="00C126D7" w:rsidRDefault="00240D16" w:rsidP="00B55955">
            <w:pPr>
              <w:pStyle w:val="ListParagraph"/>
              <w:numPr>
                <w:ilvl w:val="0"/>
                <w:numId w:val="33"/>
              </w:numPr>
              <w:rPr>
                <w:rFonts w:ascii="Arial" w:hAnsi="Arial" w:cs="Arial"/>
              </w:rPr>
            </w:pPr>
            <w:r w:rsidRPr="00C126D7">
              <w:rPr>
                <w:rFonts w:ascii="Arial" w:hAnsi="Arial" w:cs="Arial"/>
              </w:rPr>
              <w:t>Ensure that staff, practitioners and peer volunteers are trained</w:t>
            </w:r>
            <w:r w:rsidR="0014793F">
              <w:rPr>
                <w:rFonts w:ascii="Arial" w:hAnsi="Arial" w:cs="Arial"/>
              </w:rPr>
              <w:t>,</w:t>
            </w:r>
            <w:r w:rsidRPr="00C126D7">
              <w:rPr>
                <w:rFonts w:ascii="Arial" w:hAnsi="Arial" w:cs="Arial"/>
              </w:rPr>
              <w:t xml:space="preserve"> supported and professional in their approach</w:t>
            </w:r>
          </w:p>
          <w:p w14:paraId="0BF27F8E" w14:textId="77777777" w:rsidR="00240D16" w:rsidRPr="00C126D7" w:rsidRDefault="00240D16" w:rsidP="00B55955">
            <w:pPr>
              <w:pStyle w:val="ListParagraph"/>
              <w:numPr>
                <w:ilvl w:val="0"/>
                <w:numId w:val="33"/>
              </w:numPr>
              <w:rPr>
                <w:rFonts w:ascii="Arial" w:hAnsi="Arial" w:cs="Arial"/>
              </w:rPr>
            </w:pPr>
            <w:r w:rsidRPr="00C126D7">
              <w:rPr>
                <w:rFonts w:ascii="Arial" w:hAnsi="Arial" w:cs="Arial"/>
              </w:rPr>
              <w:t>Operate as an alternative to Emergency Departments and other emergency services for people experiencing a mental health crisis that does not require medical intervention</w:t>
            </w:r>
          </w:p>
          <w:p w14:paraId="711427A7" w14:textId="77777777" w:rsidR="00C73AF7" w:rsidRPr="00B874E3" w:rsidRDefault="00240D16" w:rsidP="00B874E3">
            <w:pPr>
              <w:pStyle w:val="ListParagraph"/>
              <w:numPr>
                <w:ilvl w:val="0"/>
                <w:numId w:val="33"/>
              </w:numPr>
              <w:rPr>
                <w:rFonts w:ascii="Arial" w:hAnsi="Arial" w:cs="Arial"/>
              </w:rPr>
            </w:pPr>
            <w:r w:rsidRPr="00C126D7">
              <w:rPr>
                <w:rFonts w:ascii="Arial" w:hAnsi="Arial" w:cs="Arial"/>
              </w:rPr>
              <w:t>Link with the wider service system to ensure a joined up partnership approach to the development of local services</w:t>
            </w:r>
          </w:p>
          <w:p w14:paraId="2D42186F" w14:textId="77777777" w:rsidR="00614AA8" w:rsidRPr="00490D68" w:rsidRDefault="00614AA8" w:rsidP="00BF3657">
            <w:pPr>
              <w:widowControl w:val="0"/>
              <w:spacing w:after="0" w:line="240" w:lineRule="auto"/>
              <w:contextualSpacing/>
              <w:rPr>
                <w:rFonts w:ascii="Arial" w:hAnsi="Arial" w:cs="Arial"/>
              </w:rPr>
            </w:pPr>
          </w:p>
          <w:p w14:paraId="5BB025A0" w14:textId="77777777" w:rsidR="00635120" w:rsidRPr="009840E0" w:rsidRDefault="0012271D" w:rsidP="009840E0">
            <w:pPr>
              <w:pStyle w:val="Heading3"/>
            </w:pPr>
            <w:bookmarkStart w:id="14" w:name="_Toc5894505"/>
            <w:r w:rsidRPr="00490D68">
              <w:t>Service description/care pathway</w:t>
            </w:r>
            <w:bookmarkEnd w:id="14"/>
          </w:p>
          <w:p w14:paraId="0FA05A06" w14:textId="77777777" w:rsidR="0085690D" w:rsidRPr="0085690D" w:rsidRDefault="0085690D" w:rsidP="0085690D">
            <w:pPr>
              <w:jc w:val="both"/>
              <w:rPr>
                <w:rFonts w:ascii="Arial" w:hAnsi="Arial" w:cs="Arial"/>
              </w:rPr>
            </w:pPr>
            <w:r w:rsidRPr="0085690D">
              <w:rPr>
                <w:rFonts w:ascii="Arial" w:hAnsi="Arial" w:cs="Arial"/>
              </w:rPr>
              <w:lastRenderedPageBreak/>
              <w:t>The service will provide immediate, focussed and time-limited emotional and practical support to people experiencing a mental health crisis that does not require clinical input. It will work with people experiencing a range of different distress, including psychosis. The support will consist of:</w:t>
            </w:r>
          </w:p>
          <w:p w14:paraId="15AA4511" w14:textId="77777777" w:rsidR="0085690D" w:rsidRPr="0085690D" w:rsidRDefault="0085690D" w:rsidP="0085690D">
            <w:pPr>
              <w:pStyle w:val="ListParagraph"/>
              <w:numPr>
                <w:ilvl w:val="0"/>
                <w:numId w:val="37"/>
              </w:numPr>
              <w:spacing w:after="160" w:line="259" w:lineRule="auto"/>
              <w:jc w:val="both"/>
              <w:rPr>
                <w:rFonts w:ascii="Arial" w:hAnsi="Arial" w:cs="Arial"/>
              </w:rPr>
            </w:pPr>
            <w:r w:rsidRPr="0085690D">
              <w:rPr>
                <w:rFonts w:ascii="Arial" w:hAnsi="Arial" w:cs="Arial"/>
              </w:rPr>
              <w:t>identifying coping strategies and improving wellbeing</w:t>
            </w:r>
          </w:p>
          <w:p w14:paraId="40284916" w14:textId="77777777" w:rsidR="0085690D" w:rsidRPr="0085690D" w:rsidRDefault="0085690D" w:rsidP="0085690D">
            <w:pPr>
              <w:pStyle w:val="ListParagraph"/>
              <w:numPr>
                <w:ilvl w:val="0"/>
                <w:numId w:val="37"/>
              </w:numPr>
              <w:spacing w:after="160" w:line="259" w:lineRule="auto"/>
              <w:jc w:val="both"/>
              <w:rPr>
                <w:rFonts w:ascii="Arial" w:hAnsi="Arial" w:cs="Arial"/>
              </w:rPr>
            </w:pPr>
            <w:r w:rsidRPr="0085690D">
              <w:rPr>
                <w:rFonts w:ascii="Arial" w:hAnsi="Arial" w:cs="Arial"/>
              </w:rPr>
              <w:t xml:space="preserve">information and signposting </w:t>
            </w:r>
          </w:p>
          <w:p w14:paraId="64889566" w14:textId="77777777" w:rsidR="0085690D" w:rsidRPr="0085690D" w:rsidRDefault="0085690D" w:rsidP="0085690D">
            <w:pPr>
              <w:pStyle w:val="ListParagraph"/>
              <w:numPr>
                <w:ilvl w:val="0"/>
                <w:numId w:val="37"/>
              </w:numPr>
              <w:spacing w:after="160" w:line="259" w:lineRule="auto"/>
              <w:jc w:val="both"/>
              <w:rPr>
                <w:rFonts w:ascii="Arial" w:hAnsi="Arial" w:cs="Arial"/>
              </w:rPr>
            </w:pPr>
            <w:r w:rsidRPr="0085690D">
              <w:rPr>
                <w:rFonts w:ascii="Arial" w:hAnsi="Arial" w:cs="Arial"/>
              </w:rPr>
              <w:t>1-1 conversations, group conversations and activities</w:t>
            </w:r>
          </w:p>
          <w:p w14:paraId="66D86409" w14:textId="77777777" w:rsidR="0085690D" w:rsidRDefault="0085690D" w:rsidP="0085690D">
            <w:pPr>
              <w:pStyle w:val="ListParagraph"/>
              <w:numPr>
                <w:ilvl w:val="0"/>
                <w:numId w:val="37"/>
              </w:numPr>
              <w:spacing w:after="160" w:line="259" w:lineRule="auto"/>
              <w:jc w:val="both"/>
              <w:rPr>
                <w:rFonts w:ascii="Arial" w:hAnsi="Arial" w:cs="Arial"/>
              </w:rPr>
            </w:pPr>
            <w:r w:rsidRPr="0085690D">
              <w:rPr>
                <w:rFonts w:ascii="Arial" w:hAnsi="Arial" w:cs="Arial"/>
              </w:rPr>
              <w:t>limited follow-up</w:t>
            </w:r>
          </w:p>
          <w:p w14:paraId="1682A263" w14:textId="77777777" w:rsidR="0085690D" w:rsidRPr="0085690D" w:rsidRDefault="0085690D" w:rsidP="0085690D">
            <w:pPr>
              <w:pStyle w:val="ListParagraph"/>
              <w:jc w:val="both"/>
              <w:rPr>
                <w:rFonts w:ascii="Arial" w:hAnsi="Arial" w:cs="Arial"/>
              </w:rPr>
            </w:pPr>
          </w:p>
          <w:p w14:paraId="2C9C5FC5" w14:textId="4030583C" w:rsidR="007341D3" w:rsidRPr="00C126D7" w:rsidRDefault="0085690D" w:rsidP="007341D3">
            <w:pPr>
              <w:pStyle w:val="Bodytextnumberedparagraph"/>
              <w:tabs>
                <w:tab w:val="clear" w:pos="567"/>
                <w:tab w:val="num" w:pos="0"/>
              </w:tabs>
              <w:ind w:left="0" w:firstLine="0"/>
              <w:rPr>
                <w:rFonts w:cs="Arial"/>
                <w:b w:val="0"/>
                <w:szCs w:val="22"/>
              </w:rPr>
            </w:pPr>
            <w:r w:rsidRPr="007341D3">
              <w:rPr>
                <w:rFonts w:cs="Arial"/>
                <w:b w:val="0"/>
                <w:szCs w:val="22"/>
              </w:rPr>
              <w:t xml:space="preserve">The service will be </w:t>
            </w:r>
            <w:r w:rsidR="007341D3">
              <w:rPr>
                <w:rFonts w:cs="Arial"/>
                <w:b w:val="0"/>
                <w:szCs w:val="22"/>
              </w:rPr>
              <w:t>expected to be open from 18:30-01</w:t>
            </w:r>
            <w:r w:rsidR="007341D3" w:rsidRPr="00C126D7">
              <w:rPr>
                <w:rFonts w:cs="Arial"/>
                <w:b w:val="0"/>
                <w:szCs w:val="22"/>
              </w:rPr>
              <w:t>:</w:t>
            </w:r>
            <w:r w:rsidR="007341D3">
              <w:rPr>
                <w:rFonts w:cs="Arial"/>
                <w:b w:val="0"/>
                <w:szCs w:val="22"/>
              </w:rPr>
              <w:t>3</w:t>
            </w:r>
            <w:r w:rsidR="007341D3" w:rsidRPr="00C126D7">
              <w:rPr>
                <w:rFonts w:cs="Arial"/>
                <w:b w:val="0"/>
                <w:szCs w:val="22"/>
              </w:rPr>
              <w:t>0</w:t>
            </w:r>
            <w:r w:rsidR="007341D3">
              <w:rPr>
                <w:rFonts w:cs="Arial"/>
                <w:b w:val="0"/>
                <w:szCs w:val="22"/>
              </w:rPr>
              <w:t>,</w:t>
            </w:r>
            <w:r w:rsidR="007341D3" w:rsidRPr="00C126D7">
              <w:rPr>
                <w:rFonts w:cs="Arial"/>
                <w:b w:val="0"/>
                <w:szCs w:val="22"/>
              </w:rPr>
              <w:t xml:space="preserve"> Monday-</w:t>
            </w:r>
            <w:r w:rsidR="007341D3">
              <w:rPr>
                <w:rFonts w:cs="Arial"/>
                <w:b w:val="0"/>
                <w:szCs w:val="22"/>
              </w:rPr>
              <w:t>Sunday.  The s</w:t>
            </w:r>
            <w:r w:rsidR="007341D3" w:rsidRPr="00C126D7">
              <w:rPr>
                <w:rFonts w:cs="Arial"/>
                <w:b w:val="0"/>
                <w:szCs w:val="22"/>
              </w:rPr>
              <w:t>ervice will be open every day o</w:t>
            </w:r>
            <w:r w:rsidR="00154FAE">
              <w:rPr>
                <w:rFonts w:cs="Arial"/>
                <w:b w:val="0"/>
                <w:szCs w:val="22"/>
              </w:rPr>
              <w:t>f</w:t>
            </w:r>
            <w:r w:rsidR="007341D3" w:rsidRPr="00C126D7">
              <w:rPr>
                <w:rFonts w:cs="Arial"/>
                <w:b w:val="0"/>
                <w:szCs w:val="22"/>
              </w:rPr>
              <w:t xml:space="preserve"> the year.</w:t>
            </w:r>
            <w:r w:rsidR="007341D3">
              <w:rPr>
                <w:rFonts w:cs="Arial"/>
                <w:b w:val="0"/>
                <w:szCs w:val="22"/>
              </w:rPr>
              <w:t xml:space="preserve"> Access will be restricted to those referred from emergency or crisis services from 11 pm.</w:t>
            </w:r>
          </w:p>
          <w:p w14:paraId="0CBE91A2" w14:textId="124DC30E" w:rsidR="00447D61" w:rsidRPr="009216A3" w:rsidRDefault="003C41BE" w:rsidP="009216A3">
            <w:pPr>
              <w:pStyle w:val="Bodytextnumberedparagraph"/>
              <w:tabs>
                <w:tab w:val="clear" w:pos="567"/>
                <w:tab w:val="num" w:pos="0"/>
              </w:tabs>
              <w:ind w:left="0" w:firstLine="0"/>
              <w:rPr>
                <w:rFonts w:cs="Arial"/>
                <w:b w:val="0"/>
                <w:szCs w:val="22"/>
              </w:rPr>
            </w:pPr>
            <w:r w:rsidRPr="009216A3">
              <w:rPr>
                <w:rFonts w:cs="Arial"/>
                <w:b w:val="0"/>
                <w:szCs w:val="22"/>
              </w:rPr>
              <w:t>The model is anticipated to</w:t>
            </w:r>
            <w:r w:rsidR="0085690D" w:rsidRPr="009216A3">
              <w:rPr>
                <w:rFonts w:cs="Arial"/>
                <w:b w:val="0"/>
                <w:szCs w:val="22"/>
              </w:rPr>
              <w:t xml:space="preserve"> be a partnership approach between voluntary and statutory sector professionals and trained volunteers. A local operational policy will outline responsibilities in relation to clinical and information governance.</w:t>
            </w:r>
          </w:p>
          <w:p w14:paraId="23535646" w14:textId="54705B49" w:rsidR="009216A3" w:rsidRPr="009216A3" w:rsidRDefault="009216A3" w:rsidP="009216A3">
            <w:pPr>
              <w:pStyle w:val="Bodytextnumberedparagraph"/>
              <w:tabs>
                <w:tab w:val="clear" w:pos="567"/>
                <w:tab w:val="num" w:pos="0"/>
              </w:tabs>
              <w:ind w:left="0" w:firstLine="0"/>
              <w:rPr>
                <w:rFonts w:cs="Arial"/>
                <w:b w:val="0"/>
                <w:szCs w:val="22"/>
              </w:rPr>
            </w:pPr>
            <w:r w:rsidRPr="009216A3">
              <w:rPr>
                <w:rFonts w:cs="Arial"/>
                <w:b w:val="0"/>
                <w:szCs w:val="22"/>
              </w:rPr>
              <w:t xml:space="preserve">It is envisaged the café will offer 1-1 support, group support, peer support and activities. Those attending the café should feel heard, understood and listened to and have trust in those they have spoken with. The provider will ensure people have the opportunity to receive support from staff members on a 1:1 basis in a private room where personal information can be shared and discussed without being overheard by others. The provider will also ensure people have the opportunity to share the company of others in larger groups where they can talk or undertake quiet activities, such as board games. </w:t>
            </w:r>
          </w:p>
          <w:p w14:paraId="1C4AF213" w14:textId="4F695798" w:rsidR="009216A3" w:rsidRPr="009216A3" w:rsidRDefault="009216A3" w:rsidP="009216A3">
            <w:pPr>
              <w:pStyle w:val="Bodytextnumberedparagraph"/>
              <w:tabs>
                <w:tab w:val="clear" w:pos="567"/>
                <w:tab w:val="num" w:pos="0"/>
              </w:tabs>
              <w:ind w:left="0" w:firstLine="0"/>
              <w:rPr>
                <w:rFonts w:cs="Arial"/>
                <w:b w:val="0"/>
                <w:szCs w:val="22"/>
              </w:rPr>
            </w:pPr>
            <w:r w:rsidRPr="009216A3">
              <w:rPr>
                <w:rFonts w:cs="Arial"/>
                <w:b w:val="0"/>
                <w:szCs w:val="22"/>
              </w:rPr>
              <w:t xml:space="preserve">The service will provide informal peer support and buddying so those attending the café can benefit from other people’s knowledge and understanding of the emotional and practical challenges faced by people experiencing mental ill health. </w:t>
            </w:r>
          </w:p>
          <w:p w14:paraId="1CDDC8F5" w14:textId="77777777" w:rsidR="0085690D" w:rsidRPr="000C2F13" w:rsidRDefault="0085690D" w:rsidP="0085690D">
            <w:pPr>
              <w:pStyle w:val="Heading4"/>
              <w:rPr>
                <w:rFonts w:ascii="Arial" w:hAnsi="Arial" w:cs="Arial"/>
                <w:sz w:val="22"/>
                <w:u w:val="single"/>
              </w:rPr>
            </w:pPr>
            <w:r w:rsidRPr="000C2F13">
              <w:rPr>
                <w:rFonts w:ascii="Arial" w:hAnsi="Arial" w:cs="Arial"/>
                <w:sz w:val="22"/>
                <w:u w:val="single"/>
              </w:rPr>
              <w:t>Identifying coping strategies and improving wellbeing</w:t>
            </w:r>
          </w:p>
          <w:p w14:paraId="7875B88A" w14:textId="2AD3A73A" w:rsidR="00EE642E" w:rsidRDefault="0085690D" w:rsidP="00EE642E">
            <w:pPr>
              <w:jc w:val="both"/>
              <w:rPr>
                <w:rFonts w:ascii="Arial" w:hAnsi="Arial" w:cs="Arial"/>
              </w:rPr>
            </w:pPr>
            <w:r w:rsidRPr="0085690D">
              <w:rPr>
                <w:rFonts w:ascii="Arial" w:hAnsi="Arial" w:cs="Arial"/>
              </w:rPr>
              <w:t xml:space="preserve">The service will achieve this by supporting people to identify </w:t>
            </w:r>
            <w:r w:rsidR="00B24AB3">
              <w:rPr>
                <w:rFonts w:ascii="Arial" w:hAnsi="Arial" w:cs="Arial"/>
              </w:rPr>
              <w:t>the triggers for crisis and personal strategies for p</w:t>
            </w:r>
            <w:r w:rsidR="00EE642E">
              <w:rPr>
                <w:rFonts w:ascii="Arial" w:hAnsi="Arial" w:cs="Arial"/>
              </w:rPr>
              <w:t xml:space="preserve">reventing and resolving crisis. The crisis café is a crisis resolution service and not a care planning service. </w:t>
            </w:r>
            <w:r w:rsidR="00154FAE">
              <w:rPr>
                <w:rFonts w:ascii="Arial" w:hAnsi="Arial" w:cs="Arial"/>
              </w:rPr>
              <w:t xml:space="preserve">It will seek to enable the person to understand how to improve their overall well-being. </w:t>
            </w:r>
            <w:r w:rsidR="00EE642E">
              <w:rPr>
                <w:rFonts w:ascii="Arial" w:hAnsi="Arial" w:cs="Arial"/>
              </w:rPr>
              <w:t>The service</w:t>
            </w:r>
            <w:r w:rsidR="00B24AB3">
              <w:rPr>
                <w:rFonts w:ascii="Arial" w:hAnsi="Arial" w:cs="Arial"/>
              </w:rPr>
              <w:t xml:space="preserve"> will </w:t>
            </w:r>
            <w:r w:rsidR="00EE642E">
              <w:rPr>
                <w:rFonts w:ascii="Arial" w:hAnsi="Arial" w:cs="Arial"/>
              </w:rPr>
              <w:t xml:space="preserve">support people to </w:t>
            </w:r>
            <w:r w:rsidR="00B24AB3">
              <w:rPr>
                <w:rFonts w:ascii="Arial" w:hAnsi="Arial" w:cs="Arial"/>
              </w:rPr>
              <w:t xml:space="preserve">focus on </w:t>
            </w:r>
            <w:r w:rsidRPr="0085690D">
              <w:rPr>
                <w:rFonts w:ascii="Arial" w:hAnsi="Arial" w:cs="Arial"/>
              </w:rPr>
              <w:t xml:space="preserve">their own </w:t>
            </w:r>
            <w:r w:rsidR="00B24AB3">
              <w:rPr>
                <w:rFonts w:ascii="Arial" w:hAnsi="Arial" w:cs="Arial"/>
              </w:rPr>
              <w:t xml:space="preserve">individual </w:t>
            </w:r>
            <w:r w:rsidRPr="0085690D">
              <w:rPr>
                <w:rFonts w:ascii="Arial" w:hAnsi="Arial" w:cs="Arial"/>
              </w:rPr>
              <w:t>needs</w:t>
            </w:r>
            <w:r w:rsidR="00B24AB3">
              <w:rPr>
                <w:rFonts w:ascii="Arial" w:hAnsi="Arial" w:cs="Arial"/>
              </w:rPr>
              <w:t xml:space="preserve"> </w:t>
            </w:r>
            <w:r w:rsidR="00EE642E">
              <w:rPr>
                <w:rFonts w:ascii="Arial" w:hAnsi="Arial" w:cs="Arial"/>
              </w:rPr>
              <w:t>and</w:t>
            </w:r>
            <w:r w:rsidR="00EE642E" w:rsidRPr="0085690D">
              <w:rPr>
                <w:rFonts w:ascii="Arial" w:hAnsi="Arial" w:cs="Arial"/>
              </w:rPr>
              <w:t xml:space="preserve"> ma</w:t>
            </w:r>
            <w:r w:rsidR="00EE642E">
              <w:rPr>
                <w:rFonts w:ascii="Arial" w:hAnsi="Arial" w:cs="Arial"/>
              </w:rPr>
              <w:t>king</w:t>
            </w:r>
            <w:r w:rsidRPr="0085690D">
              <w:rPr>
                <w:rFonts w:ascii="Arial" w:hAnsi="Arial" w:cs="Arial"/>
              </w:rPr>
              <w:t xml:space="preserve"> their own choices about what will help them, and develop their own coping strategies</w:t>
            </w:r>
            <w:r w:rsidR="00EE642E">
              <w:rPr>
                <w:rFonts w:ascii="Arial" w:hAnsi="Arial" w:cs="Arial"/>
              </w:rPr>
              <w:t>.</w:t>
            </w:r>
            <w:r w:rsidRPr="0085690D">
              <w:rPr>
                <w:rFonts w:ascii="Arial" w:hAnsi="Arial" w:cs="Arial"/>
              </w:rPr>
              <w:t xml:space="preserve"> It will </w:t>
            </w:r>
            <w:r w:rsidR="00EE642E">
              <w:rPr>
                <w:rFonts w:ascii="Arial" w:hAnsi="Arial" w:cs="Arial"/>
              </w:rPr>
              <w:t xml:space="preserve">operate in such a way that </w:t>
            </w:r>
            <w:r w:rsidRPr="0085690D">
              <w:rPr>
                <w:rFonts w:ascii="Arial" w:hAnsi="Arial" w:cs="Arial"/>
              </w:rPr>
              <w:t>support</w:t>
            </w:r>
            <w:r w:rsidR="00EE642E">
              <w:rPr>
                <w:rFonts w:ascii="Arial" w:hAnsi="Arial" w:cs="Arial"/>
              </w:rPr>
              <w:t>s</w:t>
            </w:r>
            <w:r w:rsidRPr="0085690D">
              <w:rPr>
                <w:rFonts w:ascii="Arial" w:hAnsi="Arial" w:cs="Arial"/>
              </w:rPr>
              <w:t xml:space="preserve"> people to recognise their own strengths and talents, encourage hope and support people to work towards improving their emotional wellbeing.</w:t>
            </w:r>
            <w:r w:rsidR="0046735A">
              <w:rPr>
                <w:rFonts w:ascii="Arial" w:hAnsi="Arial" w:cs="Arial"/>
              </w:rPr>
              <w:t xml:space="preserve"> </w:t>
            </w:r>
          </w:p>
          <w:p w14:paraId="71DABBDE" w14:textId="7D81D282" w:rsidR="0085690D" w:rsidRPr="000C2F13" w:rsidRDefault="0085690D" w:rsidP="00EE642E">
            <w:pPr>
              <w:pStyle w:val="Heading4"/>
              <w:rPr>
                <w:rFonts w:ascii="Arial" w:hAnsi="Arial" w:cs="Arial"/>
                <w:sz w:val="22"/>
                <w:u w:val="single"/>
              </w:rPr>
            </w:pPr>
            <w:r w:rsidRPr="000C2F13">
              <w:rPr>
                <w:rFonts w:ascii="Arial" w:hAnsi="Arial" w:cs="Arial"/>
                <w:sz w:val="22"/>
                <w:u w:val="single"/>
              </w:rPr>
              <w:t xml:space="preserve">Information and signposting </w:t>
            </w:r>
          </w:p>
          <w:p w14:paraId="6F663233" w14:textId="286A0892" w:rsidR="0085690D" w:rsidRPr="0085690D" w:rsidRDefault="00A858DB" w:rsidP="0085690D">
            <w:pPr>
              <w:jc w:val="both"/>
              <w:rPr>
                <w:rFonts w:ascii="Arial" w:hAnsi="Arial" w:cs="Arial"/>
              </w:rPr>
            </w:pPr>
            <w:r>
              <w:rPr>
                <w:rFonts w:ascii="Arial" w:hAnsi="Arial" w:cs="Arial"/>
              </w:rPr>
              <w:t>On leaving the service people should feel equipped with the right information</w:t>
            </w:r>
            <w:r w:rsidR="00BB60D8">
              <w:rPr>
                <w:rFonts w:ascii="Arial" w:hAnsi="Arial" w:cs="Arial"/>
              </w:rPr>
              <w:t xml:space="preserve"> and have confidence in the next steps</w:t>
            </w:r>
            <w:r>
              <w:rPr>
                <w:rFonts w:ascii="Arial" w:hAnsi="Arial" w:cs="Arial"/>
              </w:rPr>
              <w:t xml:space="preserve">. </w:t>
            </w:r>
            <w:r w:rsidR="0085690D" w:rsidRPr="0085690D">
              <w:rPr>
                <w:rFonts w:ascii="Arial" w:hAnsi="Arial" w:cs="Arial"/>
              </w:rPr>
              <w:t>The service will link people</w:t>
            </w:r>
            <w:r w:rsidR="001C2E51">
              <w:rPr>
                <w:rFonts w:ascii="Arial" w:hAnsi="Arial" w:cs="Arial"/>
              </w:rPr>
              <w:t xml:space="preserve"> with</w:t>
            </w:r>
            <w:r w:rsidR="0085690D" w:rsidRPr="0085690D">
              <w:rPr>
                <w:rFonts w:ascii="Arial" w:hAnsi="Arial" w:cs="Arial"/>
              </w:rPr>
              <w:t xml:space="preserve"> health, support and community services that will help them address any factors or circumstances that contributed to their crisis. The provider will </w:t>
            </w:r>
            <w:r w:rsidR="001C2E51">
              <w:rPr>
                <w:rFonts w:ascii="Arial" w:hAnsi="Arial" w:cs="Arial"/>
              </w:rPr>
              <w:t xml:space="preserve">have </w:t>
            </w:r>
            <w:r w:rsidR="0085690D" w:rsidRPr="0085690D">
              <w:rPr>
                <w:rFonts w:ascii="Arial" w:hAnsi="Arial" w:cs="Arial"/>
              </w:rPr>
              <w:t xml:space="preserve">an excellent understanding of Camden’s </w:t>
            </w:r>
            <w:r w:rsidR="001C2E51">
              <w:rPr>
                <w:rFonts w:ascii="Arial" w:hAnsi="Arial" w:cs="Arial"/>
              </w:rPr>
              <w:t xml:space="preserve">health and </w:t>
            </w:r>
            <w:r w:rsidR="0085690D" w:rsidRPr="0085690D">
              <w:rPr>
                <w:rFonts w:ascii="Arial" w:hAnsi="Arial" w:cs="Arial"/>
              </w:rPr>
              <w:t>social landscape and neighbourhoods in order to draw on the wider community resources and assets in the support of people to build their resilience</w:t>
            </w:r>
            <w:r w:rsidR="001C2E51">
              <w:rPr>
                <w:rFonts w:ascii="Arial" w:hAnsi="Arial" w:cs="Arial"/>
              </w:rPr>
              <w:t xml:space="preserve"> </w:t>
            </w:r>
            <w:r w:rsidR="001C2E51">
              <w:rPr>
                <w:rFonts w:ascii="Arial" w:hAnsi="Arial" w:cs="Arial"/>
              </w:rPr>
              <w:lastRenderedPageBreak/>
              <w:t>and</w:t>
            </w:r>
            <w:r w:rsidR="0085690D" w:rsidRPr="0085690D">
              <w:rPr>
                <w:rFonts w:ascii="Arial" w:hAnsi="Arial" w:cs="Arial"/>
              </w:rPr>
              <w:t xml:space="preserve"> well-being.   Such services may include debt, welfare rights, domestic violence, relationship, housing, substance misuse</w:t>
            </w:r>
            <w:r w:rsidR="00BC0962">
              <w:rPr>
                <w:rFonts w:ascii="Arial" w:hAnsi="Arial" w:cs="Arial"/>
              </w:rPr>
              <w:t xml:space="preserve">, religious, cultural, recreational </w:t>
            </w:r>
            <w:r w:rsidR="00BC0962" w:rsidRPr="0085690D">
              <w:rPr>
                <w:rFonts w:ascii="Arial" w:hAnsi="Arial" w:cs="Arial"/>
              </w:rPr>
              <w:t>or</w:t>
            </w:r>
            <w:r w:rsidR="0085690D" w:rsidRPr="0085690D">
              <w:rPr>
                <w:rFonts w:ascii="Arial" w:hAnsi="Arial" w:cs="Arial"/>
              </w:rPr>
              <w:t xml:space="preserve"> employment advice. The café may also refer people to specialist health/ mental health services, such as the Resilience Network services, C&amp;I, GP, advocacy or social prescribing. </w:t>
            </w:r>
          </w:p>
          <w:p w14:paraId="3EA0C6CA" w14:textId="77777777" w:rsidR="0085690D" w:rsidRPr="0085690D" w:rsidRDefault="0085690D" w:rsidP="0085690D">
            <w:pPr>
              <w:jc w:val="both"/>
              <w:rPr>
                <w:rFonts w:ascii="Arial" w:hAnsi="Arial" w:cs="Arial"/>
              </w:rPr>
            </w:pPr>
            <w:r w:rsidRPr="0085690D">
              <w:rPr>
                <w:rFonts w:ascii="Arial" w:hAnsi="Arial" w:cs="Arial"/>
              </w:rPr>
              <w:t xml:space="preserve">The service will provide computer and telephone access to those using the service, and support them to make use of these resources.  This will include researching and contacting local services in order to make appointments.  Where signposting to an appropriate service is requested by the person, this will be facilitated, however, wherever possible the provider should proactively link the person with other services rather than simply point them in the right direction.  </w:t>
            </w:r>
          </w:p>
          <w:p w14:paraId="38F6FB64" w14:textId="77777777" w:rsidR="0085690D" w:rsidRPr="0085690D" w:rsidRDefault="0085690D" w:rsidP="0085690D">
            <w:pPr>
              <w:jc w:val="both"/>
              <w:rPr>
                <w:rFonts w:ascii="Arial" w:hAnsi="Arial" w:cs="Arial"/>
              </w:rPr>
            </w:pPr>
            <w:r w:rsidRPr="0085690D">
              <w:rPr>
                <w:rFonts w:ascii="Arial" w:hAnsi="Arial" w:cs="Arial"/>
              </w:rPr>
              <w:t>The service will offer access to information on relevant services in appropriate formats.</w:t>
            </w:r>
          </w:p>
          <w:p w14:paraId="7A72AF48" w14:textId="77777777" w:rsidR="0085690D" w:rsidRPr="000C2F13" w:rsidRDefault="0085690D" w:rsidP="0085690D">
            <w:pPr>
              <w:pStyle w:val="Heading4"/>
              <w:rPr>
                <w:rFonts w:ascii="Arial" w:hAnsi="Arial" w:cs="Arial"/>
                <w:sz w:val="22"/>
                <w:u w:val="single"/>
              </w:rPr>
            </w:pPr>
            <w:r w:rsidRPr="000C2F13">
              <w:rPr>
                <w:rFonts w:ascii="Arial" w:hAnsi="Arial" w:cs="Arial"/>
                <w:sz w:val="22"/>
                <w:u w:val="single"/>
              </w:rPr>
              <w:t>Follow-up support</w:t>
            </w:r>
          </w:p>
          <w:p w14:paraId="1CBB4516" w14:textId="77777777" w:rsidR="0085690D" w:rsidRPr="0085690D" w:rsidRDefault="0085690D" w:rsidP="0085690D">
            <w:pPr>
              <w:jc w:val="both"/>
              <w:rPr>
                <w:rFonts w:ascii="Arial" w:hAnsi="Arial" w:cs="Arial"/>
              </w:rPr>
            </w:pPr>
            <w:r w:rsidRPr="0085690D">
              <w:rPr>
                <w:rFonts w:ascii="Arial" w:hAnsi="Arial" w:cs="Arial"/>
              </w:rPr>
              <w:t xml:space="preserve">Linking those who attend the café with appropriate services, networks and support to meet their needs, is key. The provider will therefore ensure that there is sufficient capacity to enable limited follow-up with people post-crisis, with their consent, to ensure that plans are put into effect. This could, for example, be meeting up the next day in order to introduce someone in person to a Resilience Network resource. It will mean </w:t>
            </w:r>
            <w:r w:rsidR="001C2E51">
              <w:rPr>
                <w:rFonts w:ascii="Arial" w:hAnsi="Arial" w:cs="Arial"/>
              </w:rPr>
              <w:t>considerable</w:t>
            </w:r>
            <w:r w:rsidRPr="0085690D">
              <w:rPr>
                <w:rFonts w:ascii="Arial" w:hAnsi="Arial" w:cs="Arial"/>
              </w:rPr>
              <w:t xml:space="preserve"> liaison with a range of other services and organisations that will extend beyond the operational hours of the café.  </w:t>
            </w:r>
            <w:r w:rsidR="00F56845" w:rsidRPr="0085690D">
              <w:rPr>
                <w:rFonts w:ascii="Arial" w:hAnsi="Arial" w:cs="Arial"/>
              </w:rPr>
              <w:t xml:space="preserve">This outreach work will need to be properly resourced and managed. </w:t>
            </w:r>
          </w:p>
          <w:p w14:paraId="57560E12" w14:textId="77777777" w:rsidR="00DF7169" w:rsidRDefault="0085690D" w:rsidP="0085690D">
            <w:pPr>
              <w:jc w:val="both"/>
              <w:rPr>
                <w:rFonts w:ascii="Arial" w:hAnsi="Arial" w:cs="Arial"/>
              </w:rPr>
            </w:pPr>
            <w:r w:rsidRPr="0085690D">
              <w:rPr>
                <w:rFonts w:ascii="Arial" w:hAnsi="Arial" w:cs="Arial"/>
              </w:rPr>
              <w:t>Where the person is already under the care of a C&amp;I service</w:t>
            </w:r>
            <w:r w:rsidR="001C2E51">
              <w:rPr>
                <w:rFonts w:ascii="Arial" w:hAnsi="Arial" w:cs="Arial"/>
              </w:rPr>
              <w:t>,</w:t>
            </w:r>
            <w:r w:rsidRPr="0085690D">
              <w:rPr>
                <w:rFonts w:ascii="Arial" w:hAnsi="Arial" w:cs="Arial"/>
              </w:rPr>
              <w:t xml:space="preserve"> information on the café’s interventions will need to be shared with their care co-ordinator and GP via IT systems, </w:t>
            </w:r>
            <w:r w:rsidR="001C2E51">
              <w:rPr>
                <w:rFonts w:ascii="Arial" w:hAnsi="Arial" w:cs="Arial"/>
              </w:rPr>
              <w:t>once</w:t>
            </w:r>
            <w:r w:rsidRPr="0085690D">
              <w:rPr>
                <w:rFonts w:ascii="Arial" w:hAnsi="Arial" w:cs="Arial"/>
              </w:rPr>
              <w:t xml:space="preserve"> the appropriate consent </w:t>
            </w:r>
            <w:r w:rsidR="001C2E51">
              <w:rPr>
                <w:rFonts w:ascii="Arial" w:hAnsi="Arial" w:cs="Arial"/>
              </w:rPr>
              <w:t xml:space="preserve">has been granted </w:t>
            </w:r>
            <w:r w:rsidRPr="0085690D">
              <w:rPr>
                <w:rFonts w:ascii="Arial" w:hAnsi="Arial" w:cs="Arial"/>
              </w:rPr>
              <w:t>and data sharing agreements</w:t>
            </w:r>
            <w:r w:rsidR="001C2E51">
              <w:rPr>
                <w:rFonts w:ascii="Arial" w:hAnsi="Arial" w:cs="Arial"/>
              </w:rPr>
              <w:t xml:space="preserve"> are in place</w:t>
            </w:r>
            <w:r w:rsidRPr="0085690D">
              <w:rPr>
                <w:rFonts w:ascii="Arial" w:hAnsi="Arial" w:cs="Arial"/>
              </w:rPr>
              <w:t xml:space="preserve">. </w:t>
            </w:r>
          </w:p>
          <w:p w14:paraId="1B66A168" w14:textId="77777777" w:rsidR="008C0B11" w:rsidRDefault="008C0B11" w:rsidP="0085690D">
            <w:pPr>
              <w:jc w:val="both"/>
              <w:rPr>
                <w:rFonts w:ascii="Arial" w:hAnsi="Arial" w:cs="Arial"/>
              </w:rPr>
            </w:pPr>
          </w:p>
          <w:p w14:paraId="4B4AD697" w14:textId="77777777" w:rsidR="0085690D" w:rsidRPr="00DF7169" w:rsidRDefault="0085690D" w:rsidP="0085690D">
            <w:pPr>
              <w:pStyle w:val="Heading3"/>
            </w:pPr>
            <w:bookmarkStart w:id="15" w:name="_Toc5894506"/>
            <w:r w:rsidRPr="00DF7169">
              <w:t>Managing capacity and repeat attenders</w:t>
            </w:r>
            <w:bookmarkEnd w:id="15"/>
          </w:p>
          <w:p w14:paraId="11174775" w14:textId="5773DA94" w:rsidR="00CF3D8B" w:rsidRDefault="0085690D" w:rsidP="00DF7169">
            <w:pPr>
              <w:jc w:val="both"/>
              <w:rPr>
                <w:rFonts w:ascii="Arial" w:hAnsi="Arial" w:cs="Arial"/>
              </w:rPr>
            </w:pPr>
            <w:r w:rsidRPr="00DF7169">
              <w:rPr>
                <w:rFonts w:ascii="Arial" w:hAnsi="Arial" w:cs="Arial"/>
              </w:rPr>
              <w:t xml:space="preserve">A flow of people through the service will be required </w:t>
            </w:r>
            <w:r w:rsidR="00F56845">
              <w:rPr>
                <w:rFonts w:ascii="Arial" w:hAnsi="Arial" w:cs="Arial"/>
              </w:rPr>
              <w:t xml:space="preserve">to </w:t>
            </w:r>
            <w:r w:rsidRPr="00DF7169">
              <w:rPr>
                <w:rFonts w:ascii="Arial" w:hAnsi="Arial" w:cs="Arial"/>
              </w:rPr>
              <w:t xml:space="preserve">ensure ongoing service capacity to support new people presenting in crisis. The service is not a </w:t>
            </w:r>
            <w:r w:rsidR="00CF3D8B">
              <w:rPr>
                <w:rFonts w:ascii="Arial" w:hAnsi="Arial" w:cs="Arial"/>
              </w:rPr>
              <w:t xml:space="preserve">day centre or </w:t>
            </w:r>
            <w:r w:rsidRPr="00DF7169">
              <w:rPr>
                <w:rFonts w:ascii="Arial" w:hAnsi="Arial" w:cs="Arial"/>
              </w:rPr>
              <w:t>drop-in by another name. The service will be expected to support people through their crisis, and to enable them to develop the resilience, coping strategies and access to networks such that they</w:t>
            </w:r>
            <w:r w:rsidR="00CF3D8B">
              <w:rPr>
                <w:rFonts w:ascii="Arial" w:hAnsi="Arial" w:cs="Arial"/>
              </w:rPr>
              <w:t xml:space="preserve"> minimise the need for frequent use of crisis services</w:t>
            </w:r>
            <w:r w:rsidRPr="00DF7169">
              <w:rPr>
                <w:rFonts w:ascii="Arial" w:hAnsi="Arial" w:cs="Arial"/>
              </w:rPr>
              <w:t>.  The provider will be expected to have robust policies and operational procedures in place to ensure</w:t>
            </w:r>
            <w:r w:rsidR="00EE642E">
              <w:rPr>
                <w:rFonts w:ascii="Arial" w:hAnsi="Arial" w:cs="Arial"/>
              </w:rPr>
              <w:t xml:space="preserve"> </w:t>
            </w:r>
            <w:r w:rsidR="00CF3D8B">
              <w:rPr>
                <w:rFonts w:ascii="Arial" w:hAnsi="Arial" w:cs="Arial"/>
              </w:rPr>
              <w:t>effective crisis prevention planning is in place</w:t>
            </w:r>
            <w:r w:rsidRPr="00DF7169">
              <w:rPr>
                <w:rFonts w:ascii="Arial" w:hAnsi="Arial" w:cs="Arial"/>
              </w:rPr>
              <w:t xml:space="preserve">.  </w:t>
            </w:r>
          </w:p>
          <w:p w14:paraId="451D1CDC" w14:textId="75A26826" w:rsidR="0085690D" w:rsidRDefault="00CF3D8B" w:rsidP="00DF7169">
            <w:pPr>
              <w:jc w:val="both"/>
              <w:rPr>
                <w:rFonts w:ascii="Arial" w:hAnsi="Arial" w:cs="Arial"/>
              </w:rPr>
            </w:pPr>
            <w:r>
              <w:rPr>
                <w:rFonts w:ascii="Arial" w:hAnsi="Arial" w:cs="Arial"/>
              </w:rPr>
              <w:t xml:space="preserve">Frequent users of the services will trigger action to ensure secondary care teams are actively working with people to maintain their wellbeing with robust </w:t>
            </w:r>
            <w:r w:rsidR="00EE642E">
              <w:rPr>
                <w:rFonts w:ascii="Arial" w:hAnsi="Arial" w:cs="Arial"/>
              </w:rPr>
              <w:t>crisis prevention plannin</w:t>
            </w:r>
            <w:r w:rsidR="00E3686E">
              <w:rPr>
                <w:rFonts w:ascii="Arial" w:hAnsi="Arial" w:cs="Arial"/>
              </w:rPr>
              <w:t>g.</w:t>
            </w:r>
          </w:p>
          <w:p w14:paraId="72826087" w14:textId="77777777" w:rsidR="00E3686E" w:rsidRDefault="00E3686E" w:rsidP="00DF7169">
            <w:pPr>
              <w:jc w:val="both"/>
              <w:rPr>
                <w:rFonts w:ascii="Arial" w:hAnsi="Arial" w:cs="Arial"/>
              </w:rPr>
            </w:pPr>
          </w:p>
          <w:p w14:paraId="6C5C1F05" w14:textId="77777777" w:rsidR="0085690D" w:rsidRPr="00DF7169" w:rsidRDefault="0085690D" w:rsidP="0085690D">
            <w:pPr>
              <w:pStyle w:val="Heading3"/>
            </w:pPr>
            <w:bookmarkStart w:id="16" w:name="_Toc5894507"/>
            <w:r w:rsidRPr="00DF7169">
              <w:t>Volunteer opportunities</w:t>
            </w:r>
            <w:bookmarkEnd w:id="16"/>
            <w:r w:rsidRPr="00DF7169">
              <w:t xml:space="preserve"> </w:t>
            </w:r>
          </w:p>
          <w:p w14:paraId="251EF1B6" w14:textId="29E12CCD" w:rsidR="0085690D" w:rsidRDefault="0085690D" w:rsidP="0085690D">
            <w:pPr>
              <w:jc w:val="both"/>
              <w:rPr>
                <w:rFonts w:ascii="Arial" w:hAnsi="Arial" w:cs="Arial"/>
                <w:sz w:val="28"/>
              </w:rPr>
            </w:pPr>
            <w:r w:rsidRPr="00DF7169">
              <w:rPr>
                <w:rFonts w:ascii="Arial" w:hAnsi="Arial" w:cs="Arial"/>
              </w:rPr>
              <w:lastRenderedPageBreak/>
              <w:t>The provider is expected to draw upon the skills and talents of the local community, particularly people with lived experience of mental illness, to provide a proportion of the service.  Where appropriate, volunteers will be enabled t</w:t>
            </w:r>
            <w:r w:rsidR="00F56845">
              <w:rPr>
                <w:rFonts w:ascii="Arial" w:hAnsi="Arial" w:cs="Arial"/>
              </w:rPr>
              <w:t>o graduate to paid roles.  The p</w:t>
            </w:r>
            <w:r w:rsidRPr="00DF7169">
              <w:rPr>
                <w:rFonts w:ascii="Arial" w:hAnsi="Arial" w:cs="Arial"/>
              </w:rPr>
              <w:t>rovider should also be able to enhance the service’s team by offering placement opportunities to relevant disciplines such as nurses and social workers.</w:t>
            </w:r>
          </w:p>
          <w:p w14:paraId="2F2BA65D" w14:textId="77777777" w:rsidR="00DF7169" w:rsidRPr="00FC28B9" w:rsidRDefault="00DF7169" w:rsidP="0085690D">
            <w:pPr>
              <w:jc w:val="both"/>
              <w:rPr>
                <w:rFonts w:ascii="Arial" w:hAnsi="Arial" w:cs="Arial"/>
                <w:color w:val="FF0000"/>
                <w:sz w:val="28"/>
              </w:rPr>
            </w:pPr>
          </w:p>
          <w:p w14:paraId="389A100F" w14:textId="77777777" w:rsidR="0085690D" w:rsidRPr="00DF7169" w:rsidRDefault="00DF7169" w:rsidP="00DF7169">
            <w:pPr>
              <w:pStyle w:val="Heading3"/>
            </w:pPr>
            <w:bookmarkStart w:id="17" w:name="_Toc5894508"/>
            <w:r>
              <w:t>L</w:t>
            </w:r>
            <w:r w:rsidRPr="00DF7169">
              <w:t>iaison with statutory services and community partners</w:t>
            </w:r>
            <w:bookmarkEnd w:id="17"/>
          </w:p>
          <w:p w14:paraId="7A62BAA2" w14:textId="6E4B283B" w:rsidR="009216A3" w:rsidRDefault="0085690D" w:rsidP="009216A3">
            <w:pPr>
              <w:jc w:val="both"/>
              <w:rPr>
                <w:rFonts w:ascii="Arial" w:hAnsi="Arial" w:cs="Arial"/>
              </w:rPr>
            </w:pPr>
            <w:r w:rsidRPr="00DF7169">
              <w:rPr>
                <w:rFonts w:ascii="Arial" w:hAnsi="Arial" w:cs="Arial"/>
              </w:rPr>
              <w:t xml:space="preserve">A critical factor for the successful operation of the service will be having the right partnerships in place.  The service will become an integral part of the local community, with effective links to local third sector and community groups, and to key statutory services (e.g. C&amp;I services, police, London Ambulance Service, local A&amp;Es). </w:t>
            </w:r>
            <w:r w:rsidR="009216A3">
              <w:rPr>
                <w:rFonts w:ascii="Arial" w:hAnsi="Arial" w:cs="Arial"/>
              </w:rPr>
              <w:t>The provider will be an active player in helping shape the overall pathway to ensure all partner organisations are working together to  reduce repeat presentations and ensure a better crisis system.</w:t>
            </w:r>
          </w:p>
          <w:p w14:paraId="48DA728B" w14:textId="77777777" w:rsidR="0085690D" w:rsidRPr="00DF7169" w:rsidRDefault="0085690D" w:rsidP="0085690D">
            <w:pPr>
              <w:jc w:val="both"/>
              <w:rPr>
                <w:rFonts w:ascii="Arial" w:hAnsi="Arial" w:cs="Arial"/>
              </w:rPr>
            </w:pPr>
            <w:r w:rsidRPr="00DF7169">
              <w:rPr>
                <w:rFonts w:ascii="Arial" w:hAnsi="Arial" w:cs="Arial"/>
              </w:rPr>
              <w:t xml:space="preserve">As a minimum, these partnerships will broadly reflect the managed pathways referred to in 2.3.1. These pathways will be supported by protocols to be developed between the provider and partner agencies, where appropriate.  The protocols will set out contact details and information requirements, with particular attention to risk factors.  </w:t>
            </w:r>
          </w:p>
          <w:p w14:paraId="7F690D3E" w14:textId="77777777" w:rsidR="0085690D" w:rsidRPr="00DF7169" w:rsidRDefault="0085690D" w:rsidP="0085690D">
            <w:pPr>
              <w:jc w:val="both"/>
              <w:rPr>
                <w:rFonts w:ascii="Arial" w:hAnsi="Arial" w:cs="Arial"/>
              </w:rPr>
            </w:pPr>
            <w:r w:rsidRPr="00DF7169">
              <w:rPr>
                <w:rFonts w:ascii="Arial" w:hAnsi="Arial" w:cs="Arial"/>
              </w:rPr>
              <w:t>There is an expectation that the provider will have a close working partnership with C&amp;I services, and in particular with other crisis services.  Commissioners do not want to be overly prescriptive, but as a minimum this will include:</w:t>
            </w:r>
          </w:p>
          <w:p w14:paraId="7C2E000D" w14:textId="77777777" w:rsidR="0085690D" w:rsidRPr="00DF7169" w:rsidRDefault="0085690D" w:rsidP="0085690D">
            <w:pPr>
              <w:pStyle w:val="ListParagraph"/>
              <w:numPr>
                <w:ilvl w:val="0"/>
                <w:numId w:val="35"/>
              </w:numPr>
              <w:spacing w:after="0"/>
              <w:jc w:val="both"/>
              <w:rPr>
                <w:rFonts w:ascii="Arial" w:hAnsi="Arial" w:cs="Arial"/>
              </w:rPr>
            </w:pPr>
            <w:r w:rsidRPr="00DF7169">
              <w:rPr>
                <w:rFonts w:ascii="Arial" w:hAnsi="Arial" w:cs="Arial"/>
              </w:rPr>
              <w:t>Regular and frequent senior officer level contacts between the organisations</w:t>
            </w:r>
          </w:p>
          <w:p w14:paraId="0BC4EEBC" w14:textId="60A04128" w:rsidR="0085690D" w:rsidRPr="00DF7169" w:rsidRDefault="0085690D" w:rsidP="0085690D">
            <w:pPr>
              <w:pStyle w:val="ListParagraph"/>
              <w:numPr>
                <w:ilvl w:val="0"/>
                <w:numId w:val="35"/>
              </w:numPr>
              <w:spacing w:after="0"/>
              <w:jc w:val="both"/>
              <w:rPr>
                <w:rFonts w:ascii="Arial" w:hAnsi="Arial" w:cs="Arial"/>
              </w:rPr>
            </w:pPr>
            <w:r w:rsidRPr="00DF7169">
              <w:rPr>
                <w:rFonts w:ascii="Arial" w:hAnsi="Arial" w:cs="Arial"/>
              </w:rPr>
              <w:t xml:space="preserve">Regular and frequent joint team </w:t>
            </w:r>
            <w:r w:rsidR="00BC0962">
              <w:rPr>
                <w:rFonts w:ascii="Arial" w:hAnsi="Arial" w:cs="Arial"/>
              </w:rPr>
              <w:t xml:space="preserve">meetings </w:t>
            </w:r>
            <w:r w:rsidRPr="00DF7169">
              <w:rPr>
                <w:rFonts w:ascii="Arial" w:hAnsi="Arial" w:cs="Arial"/>
              </w:rPr>
              <w:t>between provider organisations</w:t>
            </w:r>
          </w:p>
          <w:p w14:paraId="1D074717" w14:textId="77777777" w:rsidR="0085690D" w:rsidRPr="00DF7169" w:rsidRDefault="0085690D" w:rsidP="0085690D">
            <w:pPr>
              <w:pStyle w:val="ListParagraph"/>
              <w:numPr>
                <w:ilvl w:val="0"/>
                <w:numId w:val="35"/>
              </w:numPr>
              <w:spacing w:after="0"/>
              <w:jc w:val="both"/>
              <w:rPr>
                <w:rFonts w:ascii="Arial" w:hAnsi="Arial" w:cs="Arial"/>
              </w:rPr>
            </w:pPr>
            <w:r w:rsidRPr="00DF7169">
              <w:rPr>
                <w:rFonts w:ascii="Arial" w:hAnsi="Arial" w:cs="Arial"/>
              </w:rPr>
              <w:t>A CRT presence within the café</w:t>
            </w:r>
          </w:p>
          <w:p w14:paraId="3B3EF7F3" w14:textId="77777777" w:rsidR="0085690D" w:rsidRPr="00DF7169" w:rsidRDefault="0085690D" w:rsidP="0085690D">
            <w:pPr>
              <w:pStyle w:val="ListParagraph"/>
              <w:numPr>
                <w:ilvl w:val="0"/>
                <w:numId w:val="35"/>
              </w:numPr>
              <w:spacing w:after="0"/>
              <w:jc w:val="both"/>
              <w:rPr>
                <w:rFonts w:ascii="Arial" w:hAnsi="Arial" w:cs="Arial"/>
              </w:rPr>
            </w:pPr>
            <w:r w:rsidRPr="00DF7169">
              <w:rPr>
                <w:rFonts w:ascii="Arial" w:hAnsi="Arial" w:cs="Arial"/>
              </w:rPr>
              <w:t>Joint risk-management procedures</w:t>
            </w:r>
          </w:p>
          <w:p w14:paraId="79BB00C3" w14:textId="487789BB" w:rsidR="0085690D" w:rsidRPr="00DF7169" w:rsidRDefault="0085690D" w:rsidP="0085690D">
            <w:pPr>
              <w:pStyle w:val="ListParagraph"/>
              <w:numPr>
                <w:ilvl w:val="0"/>
                <w:numId w:val="35"/>
              </w:numPr>
              <w:spacing w:after="0"/>
              <w:jc w:val="both"/>
              <w:rPr>
                <w:rFonts w:ascii="Arial" w:hAnsi="Arial" w:cs="Arial"/>
              </w:rPr>
            </w:pPr>
            <w:r w:rsidRPr="00DF7169">
              <w:rPr>
                <w:rFonts w:ascii="Arial" w:hAnsi="Arial" w:cs="Arial"/>
              </w:rPr>
              <w:t xml:space="preserve">Access to C&amp;I </w:t>
            </w:r>
            <w:r w:rsidR="00CF3D8B">
              <w:rPr>
                <w:rFonts w:ascii="Arial" w:hAnsi="Arial" w:cs="Arial"/>
              </w:rPr>
              <w:t xml:space="preserve">care records </w:t>
            </w:r>
            <w:r w:rsidRPr="00DF7169">
              <w:rPr>
                <w:rFonts w:ascii="Arial" w:hAnsi="Arial" w:cs="Arial"/>
              </w:rPr>
              <w:t xml:space="preserve">systems (honorary contracts) </w:t>
            </w:r>
          </w:p>
          <w:p w14:paraId="161930BA" w14:textId="77777777" w:rsidR="0085690D" w:rsidRPr="00674981" w:rsidRDefault="0085690D" w:rsidP="00674981">
            <w:pPr>
              <w:pStyle w:val="Heading3"/>
              <w:numPr>
                <w:ilvl w:val="0"/>
                <w:numId w:val="0"/>
              </w:numPr>
            </w:pPr>
          </w:p>
          <w:p w14:paraId="5F6F1B06" w14:textId="77777777" w:rsidR="0085690D" w:rsidRPr="00DF7169" w:rsidRDefault="0085690D" w:rsidP="00DF7169">
            <w:pPr>
              <w:pStyle w:val="Heading3"/>
            </w:pPr>
            <w:bookmarkStart w:id="18" w:name="_Toc5894509"/>
            <w:r w:rsidRPr="00DF7169">
              <w:t>Location/ premises</w:t>
            </w:r>
            <w:bookmarkEnd w:id="18"/>
          </w:p>
          <w:p w14:paraId="446C8BA6" w14:textId="31A19D7B" w:rsidR="0085690D" w:rsidRDefault="0085690D" w:rsidP="0085690D">
            <w:pPr>
              <w:jc w:val="both"/>
              <w:rPr>
                <w:rFonts w:ascii="Arial" w:hAnsi="Arial" w:cs="Arial"/>
              </w:rPr>
            </w:pPr>
            <w:r w:rsidRPr="00DF7169">
              <w:rPr>
                <w:rFonts w:ascii="Arial" w:hAnsi="Arial" w:cs="Arial"/>
              </w:rPr>
              <w:t>A key enabler for this service is suitable accommodation in Camden. The premises must offer an environment that is warm, welcoming</w:t>
            </w:r>
            <w:r w:rsidR="00F56845">
              <w:rPr>
                <w:rFonts w:ascii="Arial" w:hAnsi="Arial" w:cs="Arial"/>
              </w:rPr>
              <w:t>, non-stigmatising</w:t>
            </w:r>
            <w:r w:rsidRPr="00DF7169">
              <w:rPr>
                <w:rFonts w:ascii="Arial" w:hAnsi="Arial" w:cs="Arial"/>
              </w:rPr>
              <w:t xml:space="preserve"> and does not feel clinical.  The premises will be community based, of sufficient size and able to offer a safe</w:t>
            </w:r>
            <w:r w:rsidR="00F56845">
              <w:rPr>
                <w:rFonts w:ascii="Arial" w:hAnsi="Arial" w:cs="Arial"/>
              </w:rPr>
              <w:t>,</w:t>
            </w:r>
            <w:r w:rsidRPr="00DF7169">
              <w:rPr>
                <w:rFonts w:ascii="Arial" w:hAnsi="Arial" w:cs="Arial"/>
              </w:rPr>
              <w:t xml:space="preserve"> calm setting. The location will be accessible to local ED departments to aid diversion and in proximity to public transport. </w:t>
            </w:r>
            <w:r w:rsidR="00F56845" w:rsidRPr="00DF7169">
              <w:rPr>
                <w:rFonts w:ascii="Arial" w:hAnsi="Arial" w:cs="Arial"/>
              </w:rPr>
              <w:t xml:space="preserve">The environment must be designed so that people are likely to feel safe and not overwhelmed by excessive stimuli.  </w:t>
            </w:r>
            <w:r w:rsidRPr="00DF7169">
              <w:rPr>
                <w:rFonts w:ascii="Arial" w:hAnsi="Arial" w:cs="Arial"/>
              </w:rPr>
              <w:t>Access to outdoor</w:t>
            </w:r>
            <w:r w:rsidR="00DF7169">
              <w:rPr>
                <w:rFonts w:ascii="Arial" w:hAnsi="Arial" w:cs="Arial"/>
              </w:rPr>
              <w:t>, one-to-one rooms and communal</w:t>
            </w:r>
            <w:r w:rsidRPr="00DF7169">
              <w:rPr>
                <w:rFonts w:ascii="Arial" w:hAnsi="Arial" w:cs="Arial"/>
              </w:rPr>
              <w:t xml:space="preserve"> space </w:t>
            </w:r>
            <w:r w:rsidR="00DF7169">
              <w:rPr>
                <w:rFonts w:ascii="Arial" w:hAnsi="Arial" w:cs="Arial"/>
              </w:rPr>
              <w:t>are</w:t>
            </w:r>
            <w:r w:rsidRPr="00DF7169">
              <w:rPr>
                <w:rFonts w:ascii="Arial" w:hAnsi="Arial" w:cs="Arial"/>
              </w:rPr>
              <w:t xml:space="preserve"> essential.</w:t>
            </w:r>
          </w:p>
          <w:p w14:paraId="13362A50" w14:textId="77777777" w:rsidR="00F56845" w:rsidRPr="00DF7169" w:rsidRDefault="00F56845" w:rsidP="0085690D">
            <w:pPr>
              <w:jc w:val="both"/>
              <w:rPr>
                <w:rFonts w:ascii="Arial" w:hAnsi="Arial" w:cs="Arial"/>
              </w:rPr>
            </w:pPr>
            <w:r w:rsidRPr="00DF7169">
              <w:rPr>
                <w:rFonts w:ascii="Arial" w:hAnsi="Arial" w:cs="Arial"/>
              </w:rPr>
              <w:lastRenderedPageBreak/>
              <w:t>In recognition of the experiences and sensitivities of some, there will be a space specifically for women, where female staff or volunteers can provide support.</w:t>
            </w:r>
          </w:p>
          <w:p w14:paraId="2001EBB9" w14:textId="77777777" w:rsidR="0085690D" w:rsidRDefault="0085690D" w:rsidP="0085690D">
            <w:pPr>
              <w:jc w:val="both"/>
              <w:rPr>
                <w:rFonts w:ascii="Arial" w:hAnsi="Arial" w:cs="Arial"/>
              </w:rPr>
            </w:pPr>
            <w:r w:rsidRPr="00DF7169">
              <w:rPr>
                <w:rFonts w:ascii="Arial" w:hAnsi="Arial" w:cs="Arial"/>
              </w:rPr>
              <w:t xml:space="preserve">There must be supervised entry to the café at all times whilst still being accessible and welcoming. </w:t>
            </w:r>
          </w:p>
          <w:p w14:paraId="04BCD594" w14:textId="77777777" w:rsidR="008C0B11" w:rsidRPr="00A80E31" w:rsidRDefault="008C0B11" w:rsidP="008C0B11">
            <w:pPr>
              <w:pStyle w:val="Heading3"/>
            </w:pPr>
            <w:bookmarkStart w:id="19" w:name="_Toc5894510"/>
            <w:r w:rsidRPr="00A80E31">
              <w:t>Food and drink</w:t>
            </w:r>
            <w:bookmarkEnd w:id="19"/>
          </w:p>
          <w:p w14:paraId="5B5A392C" w14:textId="77777777" w:rsidR="008C0B11" w:rsidRPr="00C126D7" w:rsidRDefault="008C0B11" w:rsidP="008C0B11">
            <w:pPr>
              <w:pStyle w:val="Bodytextnumberedparagraph"/>
              <w:tabs>
                <w:tab w:val="clear" w:pos="567"/>
                <w:tab w:val="num" w:pos="0"/>
              </w:tabs>
              <w:ind w:left="0" w:firstLine="0"/>
              <w:rPr>
                <w:rFonts w:cs="Arial"/>
                <w:b w:val="0"/>
                <w:szCs w:val="22"/>
              </w:rPr>
            </w:pPr>
            <w:r w:rsidRPr="00C126D7">
              <w:rPr>
                <w:rFonts w:cs="Arial"/>
                <w:b w:val="0"/>
                <w:szCs w:val="22"/>
              </w:rPr>
              <w:t xml:space="preserve">In being a welcoming environment, the </w:t>
            </w:r>
            <w:r>
              <w:rPr>
                <w:rFonts w:cs="Arial"/>
                <w:b w:val="0"/>
                <w:szCs w:val="22"/>
              </w:rPr>
              <w:t>s</w:t>
            </w:r>
            <w:r w:rsidRPr="00C126D7">
              <w:rPr>
                <w:rFonts w:cs="Arial"/>
                <w:b w:val="0"/>
                <w:szCs w:val="22"/>
              </w:rPr>
              <w:t xml:space="preserve">ervice will provide non-alcoholic hot and cold drinks, </w:t>
            </w:r>
            <w:r>
              <w:rPr>
                <w:rFonts w:cs="Arial"/>
                <w:b w:val="0"/>
                <w:szCs w:val="22"/>
              </w:rPr>
              <w:t>and snacks. It will not provide hot food or meals. The s</w:t>
            </w:r>
            <w:r w:rsidRPr="00C126D7">
              <w:rPr>
                <w:rFonts w:cs="Arial"/>
                <w:b w:val="0"/>
                <w:szCs w:val="22"/>
              </w:rPr>
              <w:t xml:space="preserve">ervice must be able to demonstrate compliance with food hygiene and preparation standards </w:t>
            </w:r>
            <w:r>
              <w:rPr>
                <w:rFonts w:cs="Arial"/>
                <w:b w:val="0"/>
                <w:szCs w:val="22"/>
              </w:rPr>
              <w:t xml:space="preserve">as </w:t>
            </w:r>
            <w:r w:rsidRPr="00C126D7">
              <w:rPr>
                <w:rFonts w:cs="Arial"/>
                <w:b w:val="0"/>
                <w:szCs w:val="22"/>
              </w:rPr>
              <w:t xml:space="preserve">appropriate. </w:t>
            </w:r>
          </w:p>
          <w:p w14:paraId="2F5045D8" w14:textId="77777777" w:rsidR="0012271D" w:rsidRPr="00490D68" w:rsidRDefault="0012271D" w:rsidP="00656C77">
            <w:pPr>
              <w:spacing w:after="0" w:line="240" w:lineRule="auto"/>
              <w:jc w:val="both"/>
              <w:rPr>
                <w:rFonts w:ascii="Arial" w:hAnsi="Arial" w:cs="Arial"/>
              </w:rPr>
            </w:pPr>
          </w:p>
          <w:p w14:paraId="359448C9" w14:textId="77777777" w:rsidR="002F3565" w:rsidRPr="009840E0" w:rsidRDefault="009840E0" w:rsidP="009840E0">
            <w:pPr>
              <w:pStyle w:val="Heading3"/>
            </w:pPr>
            <w:bookmarkStart w:id="20" w:name="_Toc5894511"/>
            <w:r>
              <w:t>A</w:t>
            </w:r>
            <w:r w:rsidR="0012271D" w:rsidRPr="00490D68">
              <w:t>cceptance and exclusion criteria and thresholds</w:t>
            </w:r>
            <w:bookmarkEnd w:id="20"/>
          </w:p>
          <w:p w14:paraId="14B90E48" w14:textId="77777777" w:rsidR="00240D16" w:rsidRPr="00872968" w:rsidRDefault="00240D16" w:rsidP="00872968">
            <w:pPr>
              <w:pStyle w:val="Bodytextnumberedparagraph"/>
              <w:tabs>
                <w:tab w:val="clear" w:pos="567"/>
                <w:tab w:val="num" w:pos="0"/>
              </w:tabs>
              <w:ind w:left="0" w:firstLine="0"/>
              <w:rPr>
                <w:rFonts w:cs="Arial"/>
                <w:b w:val="0"/>
                <w:szCs w:val="22"/>
              </w:rPr>
            </w:pPr>
            <w:bookmarkStart w:id="21" w:name="_Toc5894512"/>
            <w:r w:rsidRPr="00872968">
              <w:rPr>
                <w:rFonts w:cs="Arial"/>
                <w:b w:val="0"/>
                <w:szCs w:val="22"/>
              </w:rPr>
              <w:t>Criteria for Service access:</w:t>
            </w:r>
            <w:bookmarkEnd w:id="21"/>
          </w:p>
          <w:p w14:paraId="1A6589AB" w14:textId="4BC0EE7E" w:rsidR="00240D16" w:rsidRPr="00C126D7" w:rsidRDefault="00240D16" w:rsidP="00B55955">
            <w:pPr>
              <w:numPr>
                <w:ilvl w:val="0"/>
                <w:numId w:val="31"/>
              </w:numPr>
              <w:spacing w:after="0" w:line="240" w:lineRule="auto"/>
              <w:jc w:val="both"/>
              <w:rPr>
                <w:rFonts w:ascii="Arial" w:hAnsi="Arial" w:cs="Arial"/>
              </w:rPr>
            </w:pPr>
            <w:r w:rsidRPr="00C126D7">
              <w:rPr>
                <w:rFonts w:ascii="Arial" w:hAnsi="Arial" w:cs="Arial"/>
              </w:rPr>
              <w:t xml:space="preserve">Adult (18 years +) residents of Camden or </w:t>
            </w:r>
            <w:r>
              <w:rPr>
                <w:rFonts w:ascii="Arial" w:hAnsi="Arial" w:cs="Arial"/>
              </w:rPr>
              <w:t xml:space="preserve">those presenting in crisis </w:t>
            </w:r>
            <w:r w:rsidR="00CF3D8B">
              <w:rPr>
                <w:rFonts w:ascii="Arial" w:hAnsi="Arial" w:cs="Arial"/>
              </w:rPr>
              <w:t>to</w:t>
            </w:r>
            <w:r>
              <w:rPr>
                <w:rFonts w:ascii="Arial" w:hAnsi="Arial" w:cs="Arial"/>
              </w:rPr>
              <w:t xml:space="preserve"> Camden emergency services</w:t>
            </w:r>
          </w:p>
          <w:p w14:paraId="445F30B9" w14:textId="77777777" w:rsidR="00240D16" w:rsidRDefault="00240D16" w:rsidP="00B55955">
            <w:pPr>
              <w:numPr>
                <w:ilvl w:val="0"/>
                <w:numId w:val="31"/>
              </w:numPr>
              <w:spacing w:after="0" w:line="240" w:lineRule="auto"/>
              <w:jc w:val="both"/>
              <w:rPr>
                <w:rFonts w:ascii="Arial" w:hAnsi="Arial" w:cs="Arial"/>
              </w:rPr>
            </w:pPr>
            <w:r w:rsidRPr="00C126D7">
              <w:rPr>
                <w:rFonts w:ascii="Arial" w:hAnsi="Arial" w:cs="Arial"/>
              </w:rPr>
              <w:t xml:space="preserve">People who perceive themselves in mental health crisis, or at risk of moving into mental health crisis who are in need of help outside normal working hours (Monday – Friday 9.00am – 5.00 pm and Weekends). </w:t>
            </w:r>
          </w:p>
          <w:p w14:paraId="12DD0D9D" w14:textId="77777777" w:rsidR="00240D16" w:rsidRPr="00C126D7" w:rsidRDefault="00240D16" w:rsidP="00240D16">
            <w:pPr>
              <w:spacing w:after="0" w:line="240" w:lineRule="auto"/>
              <w:ind w:left="360"/>
              <w:jc w:val="both"/>
              <w:rPr>
                <w:rFonts w:ascii="Arial" w:hAnsi="Arial" w:cs="Arial"/>
              </w:rPr>
            </w:pPr>
          </w:p>
          <w:p w14:paraId="456002CC" w14:textId="77777777" w:rsidR="00240D16" w:rsidRPr="00C126D7" w:rsidRDefault="00240D16" w:rsidP="00240D16">
            <w:pPr>
              <w:jc w:val="both"/>
              <w:rPr>
                <w:rFonts w:ascii="Arial" w:hAnsi="Arial" w:cs="Arial"/>
              </w:rPr>
            </w:pPr>
            <w:r w:rsidRPr="00C126D7">
              <w:rPr>
                <w:rFonts w:ascii="Arial" w:hAnsi="Arial" w:cs="Arial"/>
              </w:rPr>
              <w:t xml:space="preserve">NB: Non-Camden residents: it is expected that non-Camden residents who are users of local </w:t>
            </w:r>
            <w:r>
              <w:rPr>
                <w:rFonts w:ascii="Arial" w:hAnsi="Arial" w:cs="Arial"/>
              </w:rPr>
              <w:t xml:space="preserve">emergency </w:t>
            </w:r>
            <w:r w:rsidRPr="00C126D7">
              <w:rPr>
                <w:rFonts w:ascii="Arial" w:hAnsi="Arial" w:cs="Arial"/>
              </w:rPr>
              <w:t xml:space="preserve">services will also present and should be accepted by the service.  In these cases it is particularly important that the </w:t>
            </w:r>
            <w:r>
              <w:rPr>
                <w:rFonts w:ascii="Arial" w:hAnsi="Arial" w:cs="Arial"/>
              </w:rPr>
              <w:t>p</w:t>
            </w:r>
            <w:r w:rsidRPr="00C126D7">
              <w:rPr>
                <w:rFonts w:ascii="Arial" w:hAnsi="Arial" w:cs="Arial"/>
              </w:rPr>
              <w:t xml:space="preserve">rovider links the </w:t>
            </w:r>
            <w:r>
              <w:rPr>
                <w:rFonts w:ascii="Arial" w:hAnsi="Arial" w:cs="Arial"/>
              </w:rPr>
              <w:t>person</w:t>
            </w:r>
            <w:r w:rsidRPr="00C126D7">
              <w:rPr>
                <w:rFonts w:ascii="Arial" w:hAnsi="Arial" w:cs="Arial"/>
              </w:rPr>
              <w:t xml:space="preserve"> with appropriate services in their home area. </w:t>
            </w:r>
          </w:p>
          <w:p w14:paraId="0F581FE2" w14:textId="77777777" w:rsidR="00240D16" w:rsidRPr="00C126D7" w:rsidRDefault="00240D16" w:rsidP="00240D16">
            <w:pPr>
              <w:jc w:val="both"/>
              <w:rPr>
                <w:rFonts w:ascii="Arial" w:hAnsi="Arial" w:cs="Arial"/>
              </w:rPr>
            </w:pPr>
            <w:r>
              <w:rPr>
                <w:rFonts w:ascii="Arial" w:hAnsi="Arial" w:cs="Arial"/>
              </w:rPr>
              <w:t>Exclusion criteria:</w:t>
            </w:r>
          </w:p>
          <w:p w14:paraId="42CBD76D" w14:textId="77777777" w:rsidR="00240D16" w:rsidRPr="00C126D7" w:rsidRDefault="00240D16" w:rsidP="00B55955">
            <w:pPr>
              <w:numPr>
                <w:ilvl w:val="0"/>
                <w:numId w:val="32"/>
              </w:numPr>
              <w:spacing w:after="0" w:line="240" w:lineRule="auto"/>
              <w:jc w:val="both"/>
              <w:rPr>
                <w:rFonts w:ascii="Arial" w:hAnsi="Arial" w:cs="Arial"/>
              </w:rPr>
            </w:pPr>
            <w:r w:rsidRPr="00C126D7">
              <w:rPr>
                <w:rFonts w:ascii="Arial" w:hAnsi="Arial" w:cs="Arial"/>
              </w:rPr>
              <w:t>Adults with dementia.</w:t>
            </w:r>
          </w:p>
          <w:p w14:paraId="21143E86" w14:textId="77777777" w:rsidR="00240D16" w:rsidRPr="00C126D7" w:rsidRDefault="00240D16" w:rsidP="00B55955">
            <w:pPr>
              <w:numPr>
                <w:ilvl w:val="0"/>
                <w:numId w:val="32"/>
              </w:numPr>
              <w:spacing w:after="0" w:line="240" w:lineRule="auto"/>
              <w:jc w:val="both"/>
              <w:rPr>
                <w:rFonts w:ascii="Arial" w:hAnsi="Arial" w:cs="Arial"/>
              </w:rPr>
            </w:pPr>
            <w:r w:rsidRPr="00C126D7">
              <w:rPr>
                <w:rFonts w:ascii="Arial" w:hAnsi="Arial" w:cs="Arial"/>
              </w:rPr>
              <w:t>Children or adolescents</w:t>
            </w:r>
          </w:p>
          <w:p w14:paraId="20AF70ED" w14:textId="77777777" w:rsidR="00240D16" w:rsidRPr="00C126D7" w:rsidRDefault="00240D16" w:rsidP="00B55955">
            <w:pPr>
              <w:numPr>
                <w:ilvl w:val="0"/>
                <w:numId w:val="32"/>
              </w:numPr>
              <w:spacing w:after="0" w:line="240" w:lineRule="auto"/>
              <w:jc w:val="both"/>
              <w:rPr>
                <w:rFonts w:ascii="Arial" w:hAnsi="Arial" w:cs="Arial"/>
              </w:rPr>
            </w:pPr>
            <w:r w:rsidRPr="00C126D7">
              <w:rPr>
                <w:rFonts w:ascii="Arial" w:hAnsi="Arial" w:cs="Arial"/>
              </w:rPr>
              <w:t>People exhibiting violent or aggressive behaviour</w:t>
            </w:r>
          </w:p>
          <w:p w14:paraId="058BEA33" w14:textId="77777777" w:rsidR="00240D16" w:rsidRPr="00C126D7" w:rsidRDefault="00240D16" w:rsidP="00B55955">
            <w:pPr>
              <w:numPr>
                <w:ilvl w:val="0"/>
                <w:numId w:val="32"/>
              </w:numPr>
              <w:spacing w:after="0" w:line="240" w:lineRule="auto"/>
              <w:jc w:val="both"/>
              <w:rPr>
                <w:rFonts w:ascii="Arial" w:hAnsi="Arial" w:cs="Arial"/>
              </w:rPr>
            </w:pPr>
            <w:r w:rsidRPr="00C126D7">
              <w:rPr>
                <w:rFonts w:ascii="Arial" w:hAnsi="Arial" w:cs="Arial"/>
              </w:rPr>
              <w:t xml:space="preserve">Active suicidal ideation and who may need admitting to hospital </w:t>
            </w:r>
          </w:p>
          <w:p w14:paraId="63A45F8C" w14:textId="77777777" w:rsidR="00240D16" w:rsidRPr="00C126D7" w:rsidRDefault="00240D16" w:rsidP="00B55955">
            <w:pPr>
              <w:numPr>
                <w:ilvl w:val="0"/>
                <w:numId w:val="32"/>
              </w:numPr>
              <w:spacing w:after="0" w:line="240" w:lineRule="auto"/>
              <w:jc w:val="both"/>
              <w:rPr>
                <w:rFonts w:ascii="Arial" w:hAnsi="Arial" w:cs="Arial"/>
              </w:rPr>
            </w:pPr>
            <w:r w:rsidRPr="00C126D7">
              <w:rPr>
                <w:rFonts w:ascii="Arial" w:hAnsi="Arial" w:cs="Arial"/>
              </w:rPr>
              <w:t>Those requiring assessment under s136</w:t>
            </w:r>
            <w:r>
              <w:rPr>
                <w:rFonts w:ascii="Arial" w:hAnsi="Arial" w:cs="Arial"/>
              </w:rPr>
              <w:t xml:space="preserve"> of the Mental Health Act</w:t>
            </w:r>
          </w:p>
          <w:p w14:paraId="33F26077" w14:textId="77777777" w:rsidR="00240D16" w:rsidRPr="00FA3D93" w:rsidRDefault="00240D16" w:rsidP="00B55955">
            <w:pPr>
              <w:numPr>
                <w:ilvl w:val="0"/>
                <w:numId w:val="32"/>
              </w:numPr>
              <w:spacing w:after="0" w:line="240" w:lineRule="auto"/>
              <w:jc w:val="both"/>
              <w:rPr>
                <w:rFonts w:ascii="Arial" w:hAnsi="Arial" w:cs="Arial"/>
              </w:rPr>
            </w:pPr>
            <w:r w:rsidRPr="00C126D7">
              <w:rPr>
                <w:rFonts w:ascii="Arial" w:hAnsi="Arial" w:cs="Arial"/>
              </w:rPr>
              <w:t xml:space="preserve">Those who need to be detained under the Mental Health Act </w:t>
            </w:r>
          </w:p>
          <w:p w14:paraId="746B9091" w14:textId="77777777" w:rsidR="00240D16" w:rsidRDefault="00240D16" w:rsidP="00240D16">
            <w:pPr>
              <w:rPr>
                <w:rFonts w:ascii="Arial" w:hAnsi="Arial" w:cs="Arial"/>
                <w:u w:val="single"/>
              </w:rPr>
            </w:pPr>
            <w:r w:rsidRPr="00FA3D93">
              <w:rPr>
                <w:rFonts w:ascii="Arial" w:hAnsi="Arial" w:cs="Arial"/>
              </w:rPr>
              <w:t>People</w:t>
            </w:r>
            <w:r>
              <w:rPr>
                <w:rFonts w:ascii="Arial" w:hAnsi="Arial" w:cs="Arial"/>
              </w:rPr>
              <w:t xml:space="preserve"> must be medically fit and in a fit state to receive the service.</w:t>
            </w:r>
          </w:p>
          <w:p w14:paraId="5D95F49F" w14:textId="77777777" w:rsidR="00FF5BAB" w:rsidRPr="00490D68" w:rsidRDefault="00240D16" w:rsidP="00240D16">
            <w:pPr>
              <w:autoSpaceDE w:val="0"/>
              <w:autoSpaceDN w:val="0"/>
              <w:adjustRightInd w:val="0"/>
              <w:spacing w:after="0" w:line="240" w:lineRule="auto"/>
              <w:rPr>
                <w:rFonts w:ascii="Arial" w:hAnsi="Arial" w:cs="Arial"/>
                <w:b/>
                <w:bCs/>
                <w:color w:val="009A66"/>
              </w:rPr>
            </w:pPr>
            <w:r w:rsidRPr="00490D68">
              <w:rPr>
                <w:rFonts w:ascii="Arial" w:hAnsi="Arial" w:cs="Arial"/>
                <w:b/>
                <w:bCs/>
                <w:color w:val="009A66"/>
              </w:rPr>
              <w:t xml:space="preserve"> </w:t>
            </w:r>
          </w:p>
          <w:p w14:paraId="5CD671F8" w14:textId="77777777" w:rsidR="00635120" w:rsidRPr="00490D68" w:rsidRDefault="00635120" w:rsidP="00BF3657">
            <w:pPr>
              <w:widowControl w:val="0"/>
              <w:spacing w:after="0" w:line="240" w:lineRule="auto"/>
              <w:contextualSpacing/>
              <w:rPr>
                <w:rFonts w:ascii="Arial" w:hAnsi="Arial" w:cs="Arial"/>
              </w:rPr>
            </w:pPr>
          </w:p>
          <w:p w14:paraId="29DF1AC0" w14:textId="77777777" w:rsidR="00635120" w:rsidRPr="009840E0" w:rsidRDefault="00635120" w:rsidP="009840E0">
            <w:pPr>
              <w:pStyle w:val="Heading3"/>
            </w:pPr>
            <w:bookmarkStart w:id="22" w:name="_Toc5894513"/>
            <w:r w:rsidRPr="00490D68">
              <w:t>Information governance</w:t>
            </w:r>
            <w:bookmarkEnd w:id="22"/>
          </w:p>
          <w:p w14:paraId="6F12018D" w14:textId="77777777" w:rsidR="00635120" w:rsidRPr="00490D68" w:rsidRDefault="00635120" w:rsidP="00A81B76">
            <w:pPr>
              <w:widowControl w:val="0"/>
              <w:autoSpaceDE w:val="0"/>
              <w:autoSpaceDN w:val="0"/>
              <w:rPr>
                <w:rFonts w:ascii="Arial" w:hAnsi="Arial" w:cs="Arial"/>
                <w:iCs/>
                <w:lang w:val="en-US"/>
              </w:rPr>
            </w:pPr>
            <w:r w:rsidRPr="00490D68">
              <w:rPr>
                <w:rFonts w:ascii="Arial" w:hAnsi="Arial" w:cs="Arial"/>
                <w:iCs/>
                <w:lang w:val="en-US"/>
              </w:rPr>
              <w:t xml:space="preserve">This new model of delivery will require a robust information sharing agreement between partners. In order to seamlessly manage </w:t>
            </w:r>
            <w:r w:rsidR="008C3F70">
              <w:rPr>
                <w:rFonts w:ascii="Arial" w:hAnsi="Arial" w:cs="Arial"/>
                <w:iCs/>
                <w:lang w:val="en-US"/>
              </w:rPr>
              <w:t>people</w:t>
            </w:r>
            <w:r w:rsidRPr="00490D68">
              <w:rPr>
                <w:rFonts w:ascii="Arial" w:hAnsi="Arial" w:cs="Arial"/>
                <w:iCs/>
                <w:lang w:val="en-US"/>
              </w:rPr>
              <w:t xml:space="preserve"> through the pathway. </w:t>
            </w:r>
            <w:r w:rsidR="00A126D7">
              <w:rPr>
                <w:rFonts w:ascii="Arial" w:hAnsi="Arial" w:cs="Arial"/>
                <w:iCs/>
                <w:lang w:val="en-US"/>
              </w:rPr>
              <w:t>I</w:t>
            </w:r>
            <w:r w:rsidRPr="00490D68">
              <w:rPr>
                <w:rFonts w:ascii="Arial" w:hAnsi="Arial" w:cs="Arial"/>
                <w:iCs/>
                <w:lang w:val="en-US"/>
              </w:rPr>
              <w:t>nformation governance issues will be worked through with the IG lead</w:t>
            </w:r>
            <w:r w:rsidR="008C3F70">
              <w:rPr>
                <w:rFonts w:ascii="Arial" w:hAnsi="Arial" w:cs="Arial"/>
                <w:iCs/>
                <w:lang w:val="en-US"/>
              </w:rPr>
              <w:t xml:space="preserve"> but is expected to include honorary contracts with C&amp;I to enable integration of IT systems</w:t>
            </w:r>
            <w:r w:rsidR="005944AB">
              <w:rPr>
                <w:rFonts w:ascii="Arial" w:hAnsi="Arial" w:cs="Arial"/>
                <w:iCs/>
                <w:lang w:val="en-US"/>
              </w:rPr>
              <w:t>.</w:t>
            </w:r>
          </w:p>
          <w:p w14:paraId="20D27B35" w14:textId="77777777" w:rsidR="00635120" w:rsidRPr="00490D68" w:rsidRDefault="00635120" w:rsidP="00BF3657">
            <w:pPr>
              <w:widowControl w:val="0"/>
              <w:spacing w:after="0" w:line="240" w:lineRule="auto"/>
              <w:contextualSpacing/>
              <w:rPr>
                <w:rFonts w:ascii="Arial" w:hAnsi="Arial" w:cs="Arial"/>
                <w:b/>
                <w:bCs/>
                <w:color w:val="009A66"/>
              </w:rPr>
            </w:pPr>
          </w:p>
          <w:p w14:paraId="45CD52D5" w14:textId="77777777" w:rsidR="00A126D7" w:rsidRPr="009840E0" w:rsidRDefault="00A126D7" w:rsidP="009840E0">
            <w:pPr>
              <w:pStyle w:val="Heading3"/>
            </w:pPr>
            <w:bookmarkStart w:id="23" w:name="_Toc5894514"/>
            <w:r>
              <w:lastRenderedPageBreak/>
              <w:t>Reporting and governance</w:t>
            </w:r>
            <w:bookmarkEnd w:id="23"/>
          </w:p>
          <w:p w14:paraId="70EF8028" w14:textId="77777777" w:rsidR="00A126D7" w:rsidRPr="00AA3475" w:rsidRDefault="00A126D7" w:rsidP="00BF3657">
            <w:pPr>
              <w:widowControl w:val="0"/>
              <w:spacing w:after="0" w:line="240" w:lineRule="auto"/>
              <w:contextualSpacing/>
              <w:rPr>
                <w:rFonts w:ascii="Arial" w:hAnsi="Arial" w:cs="Arial"/>
                <w:bCs/>
                <w:color w:val="000000" w:themeColor="text1"/>
                <w:u w:val="single"/>
              </w:rPr>
            </w:pPr>
            <w:r w:rsidRPr="00AA3475">
              <w:rPr>
                <w:rFonts w:ascii="Arial" w:hAnsi="Arial" w:cs="Arial"/>
                <w:bCs/>
                <w:color w:val="000000" w:themeColor="text1"/>
                <w:u w:val="single"/>
              </w:rPr>
              <w:t>Outcomes and monitoring</w:t>
            </w:r>
          </w:p>
          <w:p w14:paraId="2F146303" w14:textId="737654E3" w:rsidR="00635120" w:rsidRPr="00490D68" w:rsidRDefault="008C3F70" w:rsidP="00A81B76">
            <w:pPr>
              <w:widowControl w:val="0"/>
              <w:autoSpaceDE w:val="0"/>
              <w:autoSpaceDN w:val="0"/>
              <w:rPr>
                <w:rFonts w:ascii="Arial" w:hAnsi="Arial" w:cs="Arial"/>
                <w:iCs/>
                <w:lang w:val="en-US"/>
              </w:rPr>
            </w:pPr>
            <w:r>
              <w:rPr>
                <w:rFonts w:ascii="Arial" w:hAnsi="Arial" w:cs="Arial"/>
                <w:iCs/>
                <w:lang w:val="en-US"/>
              </w:rPr>
              <w:t>The</w:t>
            </w:r>
            <w:r w:rsidR="00FC4F17">
              <w:rPr>
                <w:rFonts w:ascii="Arial" w:hAnsi="Arial" w:cs="Arial"/>
                <w:iCs/>
                <w:lang w:val="en-US"/>
              </w:rPr>
              <w:t xml:space="preserve"> </w:t>
            </w:r>
            <w:r w:rsidR="00E3686E">
              <w:rPr>
                <w:rFonts w:ascii="Arial" w:hAnsi="Arial" w:cs="Arial"/>
                <w:iCs/>
                <w:lang w:val="en-US"/>
              </w:rPr>
              <w:t xml:space="preserve">provider </w:t>
            </w:r>
            <w:r w:rsidR="00FC4F17">
              <w:rPr>
                <w:rFonts w:ascii="Arial" w:hAnsi="Arial" w:cs="Arial"/>
                <w:iCs/>
                <w:lang w:val="en-US"/>
              </w:rPr>
              <w:t>will be expected to attend and contribute to a</w:t>
            </w:r>
            <w:r w:rsidR="00484D4B">
              <w:rPr>
                <w:rFonts w:ascii="Arial" w:hAnsi="Arial" w:cs="Arial"/>
                <w:iCs/>
                <w:lang w:val="en-US"/>
              </w:rPr>
              <w:t xml:space="preserve"> </w:t>
            </w:r>
            <w:r w:rsidR="00063B8C">
              <w:rPr>
                <w:rFonts w:ascii="Arial" w:hAnsi="Arial" w:cs="Arial"/>
                <w:iCs/>
                <w:lang w:val="en-US"/>
              </w:rPr>
              <w:t>contract</w:t>
            </w:r>
            <w:r>
              <w:rPr>
                <w:rFonts w:ascii="Arial" w:hAnsi="Arial" w:cs="Arial"/>
                <w:iCs/>
                <w:lang w:val="en-US"/>
              </w:rPr>
              <w:t xml:space="preserve"> </w:t>
            </w:r>
            <w:r w:rsidR="00063B8C">
              <w:rPr>
                <w:rFonts w:ascii="Arial" w:hAnsi="Arial" w:cs="Arial"/>
                <w:iCs/>
                <w:lang w:val="en-US"/>
              </w:rPr>
              <w:t>monitoring</w:t>
            </w:r>
            <w:r w:rsidR="00635120" w:rsidRPr="00490D68">
              <w:rPr>
                <w:rFonts w:ascii="Arial" w:hAnsi="Arial" w:cs="Arial"/>
                <w:iCs/>
                <w:lang w:val="en-US"/>
              </w:rPr>
              <w:t xml:space="preserve"> </w:t>
            </w:r>
            <w:r>
              <w:rPr>
                <w:rFonts w:ascii="Arial" w:hAnsi="Arial" w:cs="Arial"/>
                <w:iCs/>
                <w:lang w:val="en-US"/>
              </w:rPr>
              <w:t>meetings</w:t>
            </w:r>
            <w:r w:rsidR="00635120" w:rsidRPr="00490D68">
              <w:rPr>
                <w:rFonts w:ascii="Arial" w:hAnsi="Arial" w:cs="Arial"/>
                <w:iCs/>
                <w:lang w:val="en-US"/>
              </w:rPr>
              <w:t xml:space="preserve"> </w:t>
            </w:r>
            <w:r>
              <w:rPr>
                <w:rFonts w:ascii="Arial" w:hAnsi="Arial" w:cs="Arial"/>
                <w:iCs/>
                <w:lang w:val="en-US"/>
              </w:rPr>
              <w:t>and Crisis Café Project Board throughout the duration of the contract</w:t>
            </w:r>
            <w:r w:rsidR="00635120" w:rsidRPr="00490D68">
              <w:rPr>
                <w:rFonts w:ascii="Arial" w:hAnsi="Arial" w:cs="Arial"/>
                <w:iCs/>
                <w:lang w:val="en-US"/>
              </w:rPr>
              <w:t xml:space="preserve">. </w:t>
            </w:r>
          </w:p>
          <w:p w14:paraId="3C2733E5" w14:textId="77777777" w:rsidR="00635120" w:rsidRPr="00490D68" w:rsidRDefault="00FC4F17" w:rsidP="00A81B76">
            <w:pPr>
              <w:widowControl w:val="0"/>
              <w:autoSpaceDE w:val="0"/>
              <w:autoSpaceDN w:val="0"/>
              <w:rPr>
                <w:rFonts w:ascii="Arial" w:hAnsi="Arial" w:cs="Arial"/>
                <w:iCs/>
                <w:lang w:val="en-US"/>
              </w:rPr>
            </w:pPr>
            <w:r>
              <w:rPr>
                <w:rFonts w:ascii="Arial" w:hAnsi="Arial" w:cs="Arial"/>
                <w:iCs/>
                <w:lang w:val="en-US"/>
              </w:rPr>
              <w:t xml:space="preserve">Monitoring reports will be developed quarterly, covering aspects including </w:t>
            </w:r>
            <w:r w:rsidR="00635120" w:rsidRPr="00490D68">
              <w:rPr>
                <w:rFonts w:ascii="Arial" w:hAnsi="Arial" w:cs="Arial"/>
                <w:iCs/>
                <w:lang w:val="en-US"/>
              </w:rPr>
              <w:t xml:space="preserve">clinical </w:t>
            </w:r>
            <w:r>
              <w:rPr>
                <w:rFonts w:ascii="Arial" w:hAnsi="Arial" w:cs="Arial"/>
                <w:iCs/>
                <w:lang w:val="en-US"/>
              </w:rPr>
              <w:t xml:space="preserve">and operational </w:t>
            </w:r>
            <w:r w:rsidR="00635120" w:rsidRPr="00490D68">
              <w:rPr>
                <w:rFonts w:ascii="Arial" w:hAnsi="Arial" w:cs="Arial"/>
                <w:iCs/>
                <w:lang w:val="en-US"/>
              </w:rPr>
              <w:t xml:space="preserve">governance, workforce, </w:t>
            </w:r>
            <w:r w:rsidR="00674981">
              <w:rPr>
                <w:rFonts w:ascii="Arial" w:hAnsi="Arial" w:cs="Arial"/>
                <w:iCs/>
                <w:lang w:val="en-US"/>
              </w:rPr>
              <w:t>user</w:t>
            </w:r>
            <w:r w:rsidR="00635120" w:rsidRPr="00490D68">
              <w:rPr>
                <w:rFonts w:ascii="Arial" w:hAnsi="Arial" w:cs="Arial"/>
                <w:iCs/>
                <w:lang w:val="en-US"/>
              </w:rPr>
              <w:t xml:space="preserve"> experience outcomes and th</w:t>
            </w:r>
            <w:r>
              <w:rPr>
                <w:rFonts w:ascii="Arial" w:hAnsi="Arial" w:cs="Arial"/>
                <w:iCs/>
                <w:lang w:val="en-US"/>
              </w:rPr>
              <w:t xml:space="preserve">e overarching </w:t>
            </w:r>
            <w:r w:rsidR="009C1FD2" w:rsidRPr="009C1FD2">
              <w:rPr>
                <w:rFonts w:ascii="Arial" w:hAnsi="Arial" w:cs="Arial"/>
                <w:iCs/>
                <w:u w:val="single"/>
                <w:lang w:val="en-US"/>
              </w:rPr>
              <w:fldChar w:fldCharType="begin"/>
            </w:r>
            <w:r w:rsidR="009C1FD2" w:rsidRPr="009C1FD2">
              <w:rPr>
                <w:rFonts w:ascii="Arial" w:hAnsi="Arial" w:cs="Arial"/>
                <w:iCs/>
                <w:u w:val="single"/>
                <w:lang w:val="en-US"/>
              </w:rPr>
              <w:instrText xml:space="preserve"> REF _Ref515886090 \h  \* MERGEFORMAT </w:instrText>
            </w:r>
            <w:r w:rsidR="009C1FD2" w:rsidRPr="009C1FD2">
              <w:rPr>
                <w:rFonts w:ascii="Arial" w:hAnsi="Arial" w:cs="Arial"/>
                <w:iCs/>
                <w:u w:val="single"/>
                <w:lang w:val="en-US"/>
              </w:rPr>
            </w:r>
            <w:r w:rsidR="009C1FD2" w:rsidRPr="009C1FD2">
              <w:rPr>
                <w:rFonts w:ascii="Arial" w:hAnsi="Arial" w:cs="Arial"/>
                <w:iCs/>
                <w:u w:val="single"/>
                <w:lang w:val="en-US"/>
              </w:rPr>
              <w:fldChar w:fldCharType="separate"/>
            </w:r>
            <w:r w:rsidR="00AE7B77" w:rsidRPr="00AE7B77">
              <w:rPr>
                <w:rFonts w:ascii="Arial" w:hAnsi="Arial" w:cs="Arial"/>
                <w:u w:val="single"/>
              </w:rPr>
              <w:t>Outcomes Framework</w:t>
            </w:r>
            <w:r w:rsidR="009C1FD2" w:rsidRPr="009C1FD2">
              <w:rPr>
                <w:rFonts w:ascii="Arial" w:hAnsi="Arial" w:cs="Arial"/>
                <w:iCs/>
                <w:u w:val="single"/>
                <w:lang w:val="en-US"/>
              </w:rPr>
              <w:fldChar w:fldCharType="end"/>
            </w:r>
            <w:r w:rsidR="009C1FD2">
              <w:rPr>
                <w:rFonts w:ascii="Arial" w:hAnsi="Arial" w:cs="Arial"/>
                <w:iCs/>
                <w:lang w:val="en-US"/>
              </w:rPr>
              <w:t xml:space="preserve"> </w:t>
            </w:r>
            <w:r w:rsidR="00635120" w:rsidRPr="00490D68">
              <w:rPr>
                <w:rFonts w:ascii="Arial" w:hAnsi="Arial" w:cs="Arial"/>
                <w:iCs/>
                <w:lang w:val="en-US"/>
              </w:rPr>
              <w:t xml:space="preserve">proposed in </w:t>
            </w:r>
            <w:r w:rsidRPr="00BF3657">
              <w:rPr>
                <w:rFonts w:ascii="Arial" w:hAnsi="Arial" w:cs="Arial"/>
                <w:iCs/>
                <w:lang w:val="en-US"/>
              </w:rPr>
              <w:t xml:space="preserve">appendix </w:t>
            </w:r>
            <w:r w:rsidR="00BF3657" w:rsidRPr="00BF3657">
              <w:rPr>
                <w:rFonts w:ascii="Arial" w:hAnsi="Arial" w:cs="Arial"/>
                <w:iCs/>
                <w:lang w:val="en-US"/>
              </w:rPr>
              <w:t>1</w:t>
            </w:r>
            <w:r w:rsidR="00635120" w:rsidRPr="00BF3657">
              <w:rPr>
                <w:rFonts w:ascii="Arial" w:hAnsi="Arial" w:cs="Arial"/>
                <w:iCs/>
                <w:lang w:val="en-US"/>
              </w:rPr>
              <w:t xml:space="preserve">. </w:t>
            </w:r>
          </w:p>
          <w:p w14:paraId="46FEAECF" w14:textId="5246A1AA" w:rsidR="00635120" w:rsidRDefault="00635120" w:rsidP="00A81B76">
            <w:pPr>
              <w:widowControl w:val="0"/>
              <w:autoSpaceDE w:val="0"/>
              <w:autoSpaceDN w:val="0"/>
              <w:rPr>
                <w:rFonts w:ascii="Arial" w:hAnsi="Arial" w:cs="Arial"/>
                <w:iCs/>
                <w:lang w:val="en-US"/>
              </w:rPr>
            </w:pPr>
            <w:r w:rsidRPr="00490D68">
              <w:rPr>
                <w:rFonts w:ascii="Arial" w:hAnsi="Arial" w:cs="Arial"/>
                <w:iCs/>
                <w:lang w:val="en-US"/>
              </w:rPr>
              <w:t xml:space="preserve">Monitoring reports will be presented to the </w:t>
            </w:r>
            <w:r w:rsidR="00674981">
              <w:rPr>
                <w:rFonts w:ascii="Arial" w:hAnsi="Arial" w:cs="Arial"/>
                <w:iCs/>
                <w:lang w:val="en-US"/>
              </w:rPr>
              <w:t>Crisis Café Project Board</w:t>
            </w:r>
            <w:r w:rsidRPr="00490D68">
              <w:rPr>
                <w:rFonts w:ascii="Arial" w:hAnsi="Arial" w:cs="Arial"/>
                <w:iCs/>
                <w:lang w:val="en-US"/>
              </w:rPr>
              <w:t xml:space="preserve"> on a regular basis to provide oversight and scrutiny of the new service. </w:t>
            </w:r>
          </w:p>
          <w:p w14:paraId="7AB4D683" w14:textId="67BEA55B" w:rsidR="00BC0962" w:rsidRDefault="00BC0962" w:rsidP="00A81B76">
            <w:pPr>
              <w:widowControl w:val="0"/>
              <w:autoSpaceDE w:val="0"/>
              <w:autoSpaceDN w:val="0"/>
              <w:rPr>
                <w:rFonts w:ascii="Arial" w:hAnsi="Arial" w:cs="Arial"/>
                <w:iCs/>
                <w:lang w:val="en-US"/>
              </w:rPr>
            </w:pPr>
            <w:r>
              <w:rPr>
                <w:rFonts w:ascii="Arial" w:hAnsi="Arial" w:cs="Arial"/>
                <w:iCs/>
                <w:lang w:val="en-US"/>
              </w:rPr>
              <w:t>An evaluation will be commissioned and will run throughout the pilot. The chosen provider will be expected to fully cooperate with the evaluation.</w:t>
            </w:r>
          </w:p>
          <w:p w14:paraId="33851424" w14:textId="77777777" w:rsidR="00A126D7" w:rsidRDefault="00A126D7" w:rsidP="00BF3657">
            <w:pPr>
              <w:widowControl w:val="0"/>
              <w:autoSpaceDE w:val="0"/>
              <w:autoSpaceDN w:val="0"/>
              <w:spacing w:after="0" w:line="240" w:lineRule="auto"/>
              <w:rPr>
                <w:rFonts w:ascii="Arial" w:hAnsi="Arial" w:cs="Arial"/>
                <w:iCs/>
                <w:lang w:val="en-US"/>
              </w:rPr>
            </w:pPr>
          </w:p>
          <w:p w14:paraId="136273DC" w14:textId="77777777" w:rsidR="00A126D7" w:rsidRPr="00AA3475" w:rsidRDefault="00A126D7" w:rsidP="00BF3657">
            <w:pPr>
              <w:widowControl w:val="0"/>
              <w:autoSpaceDE w:val="0"/>
              <w:autoSpaceDN w:val="0"/>
              <w:spacing w:after="0" w:line="240" w:lineRule="auto"/>
              <w:rPr>
                <w:rFonts w:ascii="Arial" w:hAnsi="Arial" w:cs="Arial"/>
                <w:bCs/>
                <w:color w:val="000000" w:themeColor="text1"/>
                <w:u w:val="single"/>
              </w:rPr>
            </w:pPr>
            <w:r w:rsidRPr="00AA3475">
              <w:rPr>
                <w:rFonts w:ascii="Arial" w:hAnsi="Arial" w:cs="Arial"/>
                <w:bCs/>
                <w:color w:val="000000" w:themeColor="text1"/>
                <w:u w:val="single"/>
              </w:rPr>
              <w:t>Clinical governance</w:t>
            </w:r>
          </w:p>
          <w:p w14:paraId="43037D0A" w14:textId="77777777" w:rsidR="00A126D7" w:rsidRPr="00A126D7" w:rsidRDefault="00A126D7" w:rsidP="00A81B76">
            <w:pPr>
              <w:rPr>
                <w:rFonts w:ascii="Arial" w:hAnsi="Arial" w:cs="Arial"/>
              </w:rPr>
            </w:pPr>
            <w:r w:rsidRPr="00A126D7">
              <w:rPr>
                <w:rFonts w:ascii="Arial" w:hAnsi="Arial" w:cs="Arial"/>
              </w:rPr>
              <w:t>The p</w:t>
            </w:r>
            <w:r w:rsidR="00674981">
              <w:rPr>
                <w:rFonts w:ascii="Arial" w:hAnsi="Arial" w:cs="Arial"/>
              </w:rPr>
              <w:t>rovider</w:t>
            </w:r>
            <w:r>
              <w:rPr>
                <w:rFonts w:ascii="Arial" w:hAnsi="Arial" w:cs="Arial"/>
              </w:rPr>
              <w:t xml:space="preserve"> will be</w:t>
            </w:r>
            <w:r w:rsidRPr="00A126D7">
              <w:rPr>
                <w:rFonts w:ascii="Arial" w:hAnsi="Arial" w:cs="Arial"/>
              </w:rPr>
              <w:t xml:space="preserve"> responsible for clinical governance, including effective management of incidents, complaints and serious incidents. </w:t>
            </w:r>
          </w:p>
          <w:p w14:paraId="77E0B25C" w14:textId="77777777" w:rsidR="00A126D7" w:rsidRDefault="00A126D7" w:rsidP="00A81B76">
            <w:pPr>
              <w:rPr>
                <w:rFonts w:ascii="Arial" w:hAnsi="Arial" w:cs="Arial"/>
              </w:rPr>
            </w:pPr>
            <w:r w:rsidRPr="00A126D7">
              <w:rPr>
                <w:rFonts w:ascii="Arial" w:hAnsi="Arial" w:cs="Arial"/>
              </w:rPr>
              <w:t>Serious incidents and complaints will be reported and investigated as per the provider’s int</w:t>
            </w:r>
            <w:r>
              <w:rPr>
                <w:rFonts w:ascii="Arial" w:hAnsi="Arial" w:cs="Arial"/>
              </w:rPr>
              <w:t xml:space="preserve">ernal policies and procedures, as well as Council and CCG safeguarding processes where appropriate. </w:t>
            </w:r>
          </w:p>
          <w:p w14:paraId="02276970" w14:textId="67B15F40" w:rsidR="008E70EB" w:rsidRDefault="007E75FF" w:rsidP="00A81B76">
            <w:pPr>
              <w:rPr>
                <w:rFonts w:ascii="Arial" w:hAnsi="Arial" w:cs="Arial"/>
              </w:rPr>
            </w:pPr>
            <w:r>
              <w:rPr>
                <w:rFonts w:ascii="Arial" w:hAnsi="Arial" w:cs="Arial"/>
              </w:rPr>
              <w:t xml:space="preserve">Providers will develop a clinical governance policy with </w:t>
            </w:r>
            <w:r w:rsidR="00674981">
              <w:rPr>
                <w:rFonts w:ascii="Arial" w:hAnsi="Arial" w:cs="Arial"/>
              </w:rPr>
              <w:t>C&amp;I</w:t>
            </w:r>
            <w:r w:rsidR="00E3686E">
              <w:rPr>
                <w:rFonts w:ascii="Arial" w:hAnsi="Arial" w:cs="Arial"/>
              </w:rPr>
              <w:t xml:space="preserve"> ahead of implementation</w:t>
            </w:r>
            <w:r w:rsidR="00063B8C">
              <w:rPr>
                <w:rFonts w:ascii="Arial" w:hAnsi="Arial" w:cs="Arial"/>
              </w:rPr>
              <w:t xml:space="preserve"> which will cle</w:t>
            </w:r>
            <w:r w:rsidR="00E3686E">
              <w:rPr>
                <w:rFonts w:ascii="Arial" w:hAnsi="Arial" w:cs="Arial"/>
              </w:rPr>
              <w:t>arly set out</w:t>
            </w:r>
            <w:r w:rsidR="00063B8C">
              <w:rPr>
                <w:rFonts w:ascii="Arial" w:hAnsi="Arial" w:cs="Arial"/>
              </w:rPr>
              <w:t xml:space="preserve"> </w:t>
            </w:r>
            <w:r w:rsidR="00D21070">
              <w:rPr>
                <w:rFonts w:ascii="Arial" w:hAnsi="Arial" w:cs="Arial"/>
              </w:rPr>
              <w:t>responsib</w:t>
            </w:r>
            <w:r w:rsidR="00CF3D8B">
              <w:rPr>
                <w:rFonts w:ascii="Arial" w:hAnsi="Arial" w:cs="Arial"/>
              </w:rPr>
              <w:t>ility</w:t>
            </w:r>
            <w:r w:rsidR="00D21070">
              <w:rPr>
                <w:rFonts w:ascii="Arial" w:hAnsi="Arial" w:cs="Arial"/>
              </w:rPr>
              <w:t xml:space="preserve"> for the care of the patient.</w:t>
            </w:r>
          </w:p>
          <w:p w14:paraId="3D04A476" w14:textId="77777777" w:rsidR="008E70EB" w:rsidRDefault="008E70EB" w:rsidP="00BF3657">
            <w:pPr>
              <w:spacing w:after="0" w:line="240" w:lineRule="auto"/>
              <w:rPr>
                <w:rFonts w:ascii="Arial" w:hAnsi="Arial" w:cs="Arial"/>
              </w:rPr>
            </w:pPr>
          </w:p>
          <w:p w14:paraId="7626143D" w14:textId="77777777" w:rsidR="00635120" w:rsidRPr="00490D68" w:rsidRDefault="00635120" w:rsidP="00BF3657">
            <w:pPr>
              <w:widowControl w:val="0"/>
              <w:spacing w:after="0" w:line="240" w:lineRule="auto"/>
              <w:contextualSpacing/>
              <w:rPr>
                <w:rFonts w:ascii="Arial" w:hAnsi="Arial" w:cs="Arial"/>
                <w:b/>
                <w:bCs/>
                <w:color w:val="009A66"/>
              </w:rPr>
            </w:pPr>
          </w:p>
          <w:p w14:paraId="2DE3630B" w14:textId="77777777" w:rsidR="00A126D7" w:rsidRPr="009840E0" w:rsidRDefault="00A126D7" w:rsidP="009840E0">
            <w:pPr>
              <w:pStyle w:val="Heading3"/>
            </w:pPr>
            <w:bookmarkStart w:id="24" w:name="_Toc5894515"/>
            <w:r>
              <w:t>Staffing</w:t>
            </w:r>
            <w:r w:rsidR="00B94FE5">
              <w:t xml:space="preserve"> &amp; safety</w:t>
            </w:r>
            <w:bookmarkEnd w:id="24"/>
          </w:p>
          <w:p w14:paraId="075B72A5" w14:textId="77777777" w:rsidR="00B91E68" w:rsidRDefault="00A126D7" w:rsidP="00B91E68">
            <w:pPr>
              <w:spacing w:afterLines="200" w:after="480"/>
              <w:jc w:val="both"/>
              <w:rPr>
                <w:rFonts w:ascii="Arial" w:hAnsi="Arial" w:cs="Arial"/>
              </w:rPr>
            </w:pPr>
            <w:r>
              <w:rPr>
                <w:rFonts w:ascii="Arial" w:hAnsi="Arial" w:cs="Arial"/>
              </w:rPr>
              <w:t>The p</w:t>
            </w:r>
            <w:r w:rsidRPr="000211AB">
              <w:rPr>
                <w:rFonts w:ascii="Arial" w:hAnsi="Arial" w:cs="Arial"/>
              </w:rPr>
              <w:t>rovider</w:t>
            </w:r>
            <w:r>
              <w:rPr>
                <w:rFonts w:ascii="Arial" w:hAnsi="Arial" w:cs="Arial"/>
              </w:rPr>
              <w:t>s will</w:t>
            </w:r>
            <w:r w:rsidRPr="000211AB">
              <w:rPr>
                <w:rFonts w:ascii="Arial" w:hAnsi="Arial" w:cs="Arial"/>
              </w:rPr>
              <w:t>:</w:t>
            </w:r>
          </w:p>
          <w:p w14:paraId="5A49C8A8" w14:textId="766BC988" w:rsidR="00A126D7" w:rsidRPr="00B91E68" w:rsidRDefault="00A126D7" w:rsidP="00B91E68">
            <w:pPr>
              <w:pStyle w:val="ListParagraph"/>
              <w:numPr>
                <w:ilvl w:val="0"/>
                <w:numId w:val="49"/>
              </w:numPr>
              <w:spacing w:afterLines="200" w:after="480"/>
              <w:jc w:val="both"/>
              <w:rPr>
                <w:rFonts w:ascii="Arial" w:hAnsi="Arial" w:cs="Arial"/>
              </w:rPr>
            </w:pPr>
            <w:r w:rsidRPr="00B91E68">
              <w:rPr>
                <w:rFonts w:ascii="Arial" w:hAnsi="Arial" w:cs="Arial"/>
              </w:rPr>
              <w:t>Ensure that all employment checks, including DBS, have been undertaken.</w:t>
            </w:r>
          </w:p>
          <w:p w14:paraId="5BA3AF05" w14:textId="31F78690" w:rsidR="00A126D7" w:rsidRDefault="00A126D7" w:rsidP="00B91E68">
            <w:pPr>
              <w:pStyle w:val="ListParagraph"/>
              <w:numPr>
                <w:ilvl w:val="0"/>
                <w:numId w:val="49"/>
              </w:numPr>
              <w:spacing w:afterLines="200" w:after="480"/>
              <w:jc w:val="both"/>
              <w:rPr>
                <w:rFonts w:ascii="Arial" w:hAnsi="Arial" w:cs="Arial"/>
              </w:rPr>
            </w:pPr>
            <w:r>
              <w:rPr>
                <w:rFonts w:ascii="Arial" w:hAnsi="Arial" w:cs="Arial"/>
              </w:rPr>
              <w:t xml:space="preserve">Ensure that </w:t>
            </w:r>
            <w:r w:rsidRPr="00B77672">
              <w:rPr>
                <w:rFonts w:ascii="Arial" w:hAnsi="Arial" w:cs="Arial"/>
              </w:rPr>
              <w:t xml:space="preserve">training, continuing professional development and clinical supervision </w:t>
            </w:r>
            <w:r>
              <w:rPr>
                <w:rFonts w:ascii="Arial" w:hAnsi="Arial" w:cs="Arial"/>
              </w:rPr>
              <w:t xml:space="preserve">are </w:t>
            </w:r>
            <w:r w:rsidRPr="00B77672">
              <w:rPr>
                <w:rFonts w:ascii="Arial" w:hAnsi="Arial" w:cs="Arial"/>
              </w:rPr>
              <w:t xml:space="preserve">accessed by staff in accordance with </w:t>
            </w:r>
            <w:r>
              <w:rPr>
                <w:rFonts w:ascii="Arial" w:hAnsi="Arial" w:cs="Arial"/>
              </w:rPr>
              <w:t xml:space="preserve">the </w:t>
            </w:r>
            <w:r w:rsidRPr="00B77672">
              <w:rPr>
                <w:rFonts w:ascii="Arial" w:hAnsi="Arial" w:cs="Arial"/>
              </w:rPr>
              <w:t>requirements of their professional body</w:t>
            </w:r>
            <w:r w:rsidR="0023512B">
              <w:rPr>
                <w:rFonts w:ascii="Arial" w:hAnsi="Arial" w:cs="Arial"/>
              </w:rPr>
              <w:t xml:space="preserve"> and the skills that are required for their role</w:t>
            </w:r>
            <w:r>
              <w:rPr>
                <w:rFonts w:ascii="Arial" w:hAnsi="Arial" w:cs="Arial"/>
              </w:rPr>
              <w:t>.</w:t>
            </w:r>
          </w:p>
          <w:p w14:paraId="317E326D" w14:textId="7AEC7C86" w:rsidR="00A126D7" w:rsidRDefault="00A126D7" w:rsidP="00B91E68">
            <w:pPr>
              <w:pStyle w:val="ListParagraph"/>
              <w:numPr>
                <w:ilvl w:val="0"/>
                <w:numId w:val="49"/>
              </w:numPr>
              <w:spacing w:afterLines="200" w:after="480"/>
              <w:jc w:val="both"/>
              <w:rPr>
                <w:rFonts w:ascii="Arial" w:hAnsi="Arial" w:cs="Arial"/>
              </w:rPr>
            </w:pPr>
            <w:r>
              <w:rPr>
                <w:rFonts w:ascii="Arial" w:hAnsi="Arial" w:cs="Arial"/>
              </w:rPr>
              <w:t>Ensure that a</w:t>
            </w:r>
            <w:r w:rsidRPr="00A126D7">
              <w:rPr>
                <w:rFonts w:ascii="Arial" w:hAnsi="Arial" w:cs="Arial"/>
              </w:rPr>
              <w:t>ll frontline staff receive regular supervision to discuss more complex cases and to maintain and enhance their clinical skills.</w:t>
            </w:r>
          </w:p>
          <w:p w14:paraId="5D721976" w14:textId="63C6728E" w:rsidR="0023512B" w:rsidRDefault="0023512B" w:rsidP="00B91E68">
            <w:pPr>
              <w:pStyle w:val="ListParagraph"/>
              <w:numPr>
                <w:ilvl w:val="0"/>
                <w:numId w:val="49"/>
              </w:numPr>
              <w:spacing w:afterLines="200" w:after="480"/>
              <w:jc w:val="both"/>
              <w:rPr>
                <w:rFonts w:ascii="Arial" w:hAnsi="Arial" w:cs="Arial"/>
              </w:rPr>
            </w:pPr>
            <w:r>
              <w:rPr>
                <w:rFonts w:ascii="Arial" w:hAnsi="Arial" w:cs="Arial"/>
              </w:rPr>
              <w:t>Sufficient debrief sessions are built into the weekly schedule to ensure staff are well supported</w:t>
            </w:r>
          </w:p>
          <w:p w14:paraId="4F2590D2" w14:textId="3C640434" w:rsidR="0023512B" w:rsidRDefault="0023512B" w:rsidP="00B91E68">
            <w:pPr>
              <w:pStyle w:val="ListParagraph"/>
              <w:numPr>
                <w:ilvl w:val="0"/>
                <w:numId w:val="49"/>
              </w:numPr>
              <w:spacing w:afterLines="200" w:after="480"/>
              <w:jc w:val="both"/>
              <w:rPr>
                <w:rFonts w:ascii="Arial" w:hAnsi="Arial" w:cs="Arial"/>
              </w:rPr>
            </w:pPr>
            <w:r>
              <w:rPr>
                <w:rFonts w:ascii="Arial" w:hAnsi="Arial" w:cs="Arial"/>
              </w:rPr>
              <w:lastRenderedPageBreak/>
              <w:t xml:space="preserve">At least annually a training needs </w:t>
            </w:r>
            <w:r w:rsidR="00DE0B87">
              <w:rPr>
                <w:rFonts w:ascii="Arial" w:hAnsi="Arial" w:cs="Arial"/>
              </w:rPr>
              <w:t>analysis</w:t>
            </w:r>
            <w:r>
              <w:rPr>
                <w:rFonts w:ascii="Arial" w:hAnsi="Arial" w:cs="Arial"/>
              </w:rPr>
              <w:t xml:space="preserve"> is undertaken and a training plan put in place for all staff and volunteers</w:t>
            </w:r>
          </w:p>
          <w:p w14:paraId="516150BF" w14:textId="77777777" w:rsidR="00B91E68" w:rsidRDefault="00B94FE5" w:rsidP="00B91E68">
            <w:pPr>
              <w:widowControl w:val="0"/>
              <w:autoSpaceDE w:val="0"/>
              <w:autoSpaceDN w:val="0"/>
              <w:spacing w:afterLines="200" w:after="480"/>
              <w:rPr>
                <w:rFonts w:ascii="Arial" w:hAnsi="Arial" w:cs="Arial"/>
                <w:iCs/>
                <w:lang w:val="en-US"/>
              </w:rPr>
            </w:pPr>
            <w:r w:rsidRPr="00B94FE5">
              <w:rPr>
                <w:rFonts w:ascii="Arial" w:hAnsi="Arial" w:cs="Arial"/>
                <w:iCs/>
                <w:lang w:val="en-US"/>
              </w:rPr>
              <w:t xml:space="preserve">The provider must assess the risks to the health and safety of those attending the cafe during any attendance and ensure there are sufficient staff with the qualifications, competence, skills and experience to keep service users safe.  Should the provider be in any doubt about the needs of a person being safely managed within the café, they will have an absolute right to refuse entry. There will be no on-site security, therefore, the provider will be expected to have sufficiently robust gatekeeping arrangements and staff with the requisite skills to manage access. </w:t>
            </w:r>
          </w:p>
          <w:p w14:paraId="1D637E5D" w14:textId="547018D9" w:rsidR="00B94FE5" w:rsidRDefault="00B94FE5" w:rsidP="00B91E68">
            <w:pPr>
              <w:widowControl w:val="0"/>
              <w:autoSpaceDE w:val="0"/>
              <w:autoSpaceDN w:val="0"/>
              <w:spacing w:afterLines="200" w:after="480"/>
              <w:rPr>
                <w:rFonts w:ascii="Arial" w:hAnsi="Arial" w:cs="Arial"/>
                <w:iCs/>
                <w:lang w:val="en-US"/>
              </w:rPr>
            </w:pPr>
            <w:r w:rsidRPr="00B94FE5">
              <w:rPr>
                <w:rFonts w:ascii="Arial" w:hAnsi="Arial" w:cs="Arial"/>
                <w:iCs/>
                <w:lang w:val="en-US"/>
              </w:rPr>
              <w:t xml:space="preserve">The staff must have the requisite skills to sufficiently </w:t>
            </w:r>
            <w:r w:rsidR="00E3686E">
              <w:rPr>
                <w:rFonts w:ascii="Arial" w:hAnsi="Arial" w:cs="Arial"/>
                <w:iCs/>
                <w:lang w:val="en-US"/>
              </w:rPr>
              <w:t>screen those presenting to the café, as well as make decisions on and manage access</w:t>
            </w:r>
            <w:r w:rsidRPr="00B94FE5">
              <w:rPr>
                <w:rFonts w:ascii="Arial" w:hAnsi="Arial" w:cs="Arial"/>
                <w:iCs/>
                <w:lang w:val="en-US"/>
              </w:rPr>
              <w:t>. They must also have the requisite skills to support people to leave, including those that are of no fixed abode.</w:t>
            </w:r>
            <w:r w:rsidR="00803C76">
              <w:rPr>
                <w:rFonts w:ascii="Arial" w:hAnsi="Arial" w:cs="Arial"/>
                <w:iCs/>
                <w:lang w:val="en-US"/>
              </w:rPr>
              <w:t xml:space="preserve"> </w:t>
            </w:r>
          </w:p>
          <w:p w14:paraId="0CF37A7F" w14:textId="77777777" w:rsidR="004716E7" w:rsidRPr="00B94FE5" w:rsidRDefault="00B94FE5" w:rsidP="00B91E68">
            <w:pPr>
              <w:widowControl w:val="0"/>
              <w:autoSpaceDE w:val="0"/>
              <w:autoSpaceDN w:val="0"/>
              <w:spacing w:afterLines="200" w:after="480"/>
              <w:rPr>
                <w:rFonts w:ascii="Arial" w:hAnsi="Arial" w:cs="Arial"/>
                <w:iCs/>
                <w:lang w:val="en-US"/>
              </w:rPr>
            </w:pPr>
            <w:r w:rsidRPr="00B94FE5">
              <w:rPr>
                <w:rFonts w:ascii="Arial" w:hAnsi="Arial" w:cs="Arial"/>
                <w:iCs/>
                <w:lang w:val="en-US"/>
              </w:rPr>
              <w:t>Volunteers are an important part of the service and the provider will need to carefully consider the expectations of trained volunteers and the proportion of paid staff to ensure a safe and effective service.</w:t>
            </w:r>
          </w:p>
          <w:p w14:paraId="73AF2344" w14:textId="77777777" w:rsidR="00B94FE5" w:rsidRPr="00B94FE5" w:rsidRDefault="00B94FE5" w:rsidP="00B91E68">
            <w:pPr>
              <w:widowControl w:val="0"/>
              <w:autoSpaceDE w:val="0"/>
              <w:autoSpaceDN w:val="0"/>
              <w:spacing w:afterLines="200" w:after="480"/>
              <w:rPr>
                <w:rFonts w:ascii="Arial" w:hAnsi="Arial" w:cs="Arial"/>
                <w:iCs/>
                <w:lang w:val="en-US"/>
              </w:rPr>
            </w:pPr>
            <w:r w:rsidRPr="00B94FE5">
              <w:rPr>
                <w:rFonts w:ascii="Arial" w:hAnsi="Arial" w:cs="Arial"/>
                <w:iCs/>
                <w:lang w:val="en-US"/>
              </w:rPr>
              <w:t xml:space="preserve">The provider shall ensure consideration is given to the safety of staff and those using the café to return home on leaving the café at 1:30 am, including consideration of using taxis where necessary.  </w:t>
            </w:r>
          </w:p>
          <w:p w14:paraId="20E8CC56" w14:textId="77777777" w:rsidR="00A126D7" w:rsidRPr="00B91E68" w:rsidRDefault="00B94FE5" w:rsidP="00B91E68">
            <w:pPr>
              <w:widowControl w:val="0"/>
              <w:autoSpaceDE w:val="0"/>
              <w:autoSpaceDN w:val="0"/>
              <w:spacing w:afterLines="200" w:after="480"/>
              <w:rPr>
                <w:rFonts w:ascii="Arial" w:hAnsi="Arial" w:cs="Arial"/>
                <w:iCs/>
                <w:lang w:val="en-US"/>
              </w:rPr>
            </w:pPr>
            <w:r w:rsidRPr="00B94FE5">
              <w:rPr>
                <w:rFonts w:ascii="Arial" w:hAnsi="Arial" w:cs="Arial"/>
                <w:iCs/>
                <w:lang w:val="en-US"/>
              </w:rPr>
              <w:t>Providers are expected to submit a risk management policy for this service.</w:t>
            </w:r>
          </w:p>
          <w:p w14:paraId="1DF3B09F" w14:textId="77777777" w:rsidR="00A126D7" w:rsidRPr="009840E0" w:rsidRDefault="00A126D7" w:rsidP="00AE7183">
            <w:pPr>
              <w:pStyle w:val="Heading3"/>
              <w:spacing w:afterLines="50" w:after="120" w:line="276" w:lineRule="auto"/>
            </w:pPr>
            <w:bookmarkStart w:id="25" w:name="_Toc5894516"/>
            <w:r>
              <w:t>Service user involvement</w:t>
            </w:r>
            <w:bookmarkEnd w:id="25"/>
          </w:p>
          <w:p w14:paraId="28CB9223" w14:textId="36C6F73C" w:rsidR="00B91E68" w:rsidRDefault="00A126D7" w:rsidP="00B91E68">
            <w:pPr>
              <w:spacing w:afterLines="200" w:after="480"/>
              <w:jc w:val="both"/>
              <w:rPr>
                <w:rFonts w:ascii="Arial" w:hAnsi="Arial" w:cs="Arial"/>
              </w:rPr>
            </w:pPr>
            <w:r>
              <w:rPr>
                <w:rFonts w:ascii="Arial" w:hAnsi="Arial" w:cs="Arial"/>
              </w:rPr>
              <w:t>The providers will</w:t>
            </w:r>
            <w:r w:rsidRPr="000211AB">
              <w:rPr>
                <w:rFonts w:ascii="Arial" w:hAnsi="Arial" w:cs="Arial"/>
              </w:rPr>
              <w:t xml:space="preserve"> ensure that all service users have the o</w:t>
            </w:r>
            <w:r>
              <w:rPr>
                <w:rFonts w:ascii="Arial" w:hAnsi="Arial" w:cs="Arial"/>
              </w:rPr>
              <w:t>pportunity to participate in</w:t>
            </w:r>
            <w:r w:rsidRPr="000211AB">
              <w:rPr>
                <w:rFonts w:ascii="Arial" w:hAnsi="Arial" w:cs="Arial"/>
              </w:rPr>
              <w:t xml:space="preserve"> consultation</w:t>
            </w:r>
            <w:r>
              <w:rPr>
                <w:rFonts w:ascii="Arial" w:hAnsi="Arial" w:cs="Arial"/>
              </w:rPr>
              <w:t>s with respect to the service</w:t>
            </w:r>
            <w:r w:rsidR="008E70EB">
              <w:rPr>
                <w:rFonts w:ascii="Arial" w:hAnsi="Arial" w:cs="Arial"/>
              </w:rPr>
              <w:t>, including its initial design.</w:t>
            </w:r>
            <w:r>
              <w:rPr>
                <w:rFonts w:ascii="Arial" w:hAnsi="Arial" w:cs="Arial"/>
              </w:rPr>
              <w:t xml:space="preserve"> </w:t>
            </w:r>
            <w:r w:rsidRPr="000211AB">
              <w:rPr>
                <w:rFonts w:ascii="Arial" w:hAnsi="Arial" w:cs="Arial"/>
              </w:rPr>
              <w:t xml:space="preserve">The </w:t>
            </w:r>
            <w:r>
              <w:rPr>
                <w:rFonts w:ascii="Arial" w:hAnsi="Arial" w:cs="Arial"/>
              </w:rPr>
              <w:t>providers will</w:t>
            </w:r>
            <w:r w:rsidRPr="000211AB">
              <w:rPr>
                <w:rFonts w:ascii="Arial" w:hAnsi="Arial" w:cs="Arial"/>
              </w:rPr>
              <w:t xml:space="preserve"> ensure that effective systems are in place to involve service users in the </w:t>
            </w:r>
            <w:r w:rsidR="00063B8C">
              <w:rPr>
                <w:rFonts w:ascii="Arial" w:hAnsi="Arial" w:cs="Arial"/>
              </w:rPr>
              <w:t>on-going</w:t>
            </w:r>
            <w:r w:rsidR="008E70EB">
              <w:rPr>
                <w:rFonts w:ascii="Arial" w:hAnsi="Arial" w:cs="Arial"/>
              </w:rPr>
              <w:t xml:space="preserve"> </w:t>
            </w:r>
            <w:r w:rsidRPr="000211AB">
              <w:rPr>
                <w:rFonts w:ascii="Arial" w:hAnsi="Arial" w:cs="Arial"/>
              </w:rPr>
              <w:t>design</w:t>
            </w:r>
            <w:r w:rsidR="0023512B">
              <w:rPr>
                <w:rFonts w:ascii="Arial" w:hAnsi="Arial" w:cs="Arial"/>
              </w:rPr>
              <w:t>, running</w:t>
            </w:r>
            <w:r w:rsidRPr="000211AB">
              <w:rPr>
                <w:rFonts w:ascii="Arial" w:hAnsi="Arial" w:cs="Arial"/>
              </w:rPr>
              <w:t xml:space="preserve"> and performance monitoring of the service</w:t>
            </w:r>
            <w:r w:rsidR="0023512B">
              <w:rPr>
                <w:rFonts w:ascii="Arial" w:hAnsi="Arial" w:cs="Arial"/>
              </w:rPr>
              <w:t xml:space="preserve"> e.g. involvement of service users in staff recruitment</w:t>
            </w:r>
          </w:p>
          <w:p w14:paraId="24B22268" w14:textId="77777777" w:rsidR="00A126D7" w:rsidRPr="000211AB" w:rsidRDefault="00A126D7" w:rsidP="00B91E68">
            <w:pPr>
              <w:spacing w:afterLines="200" w:after="480"/>
              <w:jc w:val="both"/>
              <w:rPr>
                <w:rFonts w:ascii="Arial" w:hAnsi="Arial" w:cs="Arial"/>
              </w:rPr>
            </w:pPr>
            <w:r>
              <w:rPr>
                <w:rFonts w:ascii="Arial" w:hAnsi="Arial" w:cs="Arial"/>
              </w:rPr>
              <w:lastRenderedPageBreak/>
              <w:t>A</w:t>
            </w:r>
            <w:r w:rsidRPr="000211AB">
              <w:rPr>
                <w:rFonts w:ascii="Arial" w:hAnsi="Arial" w:cs="Arial"/>
              </w:rPr>
              <w:t xml:space="preserve">ll </w:t>
            </w:r>
            <w:r>
              <w:rPr>
                <w:rFonts w:ascii="Arial" w:hAnsi="Arial" w:cs="Arial"/>
              </w:rPr>
              <w:t>service users should</w:t>
            </w:r>
            <w:r w:rsidRPr="000211AB">
              <w:rPr>
                <w:rFonts w:ascii="Arial" w:hAnsi="Arial" w:cs="Arial"/>
              </w:rPr>
              <w:t xml:space="preserve"> be given clear guidelines regarding what they can expect from the </w:t>
            </w:r>
            <w:r>
              <w:rPr>
                <w:rFonts w:ascii="Arial" w:hAnsi="Arial" w:cs="Arial"/>
              </w:rPr>
              <w:t>service</w:t>
            </w:r>
            <w:r w:rsidRPr="000211AB">
              <w:rPr>
                <w:rFonts w:ascii="Arial" w:hAnsi="Arial" w:cs="Arial"/>
              </w:rPr>
              <w:t xml:space="preserve"> and what is expected from them. The guidelines</w:t>
            </w:r>
            <w:r>
              <w:rPr>
                <w:rFonts w:ascii="Arial" w:hAnsi="Arial" w:cs="Arial"/>
              </w:rPr>
              <w:t xml:space="preserve"> will</w:t>
            </w:r>
            <w:r w:rsidRPr="000211AB">
              <w:rPr>
                <w:rFonts w:ascii="Arial" w:hAnsi="Arial" w:cs="Arial"/>
              </w:rPr>
              <w:t xml:space="preserve"> include matters such as:</w:t>
            </w:r>
          </w:p>
          <w:p w14:paraId="60DEB384" w14:textId="77777777" w:rsidR="00A126D7" w:rsidRPr="000211AB" w:rsidRDefault="00A126D7" w:rsidP="00B55955">
            <w:pPr>
              <w:numPr>
                <w:ilvl w:val="0"/>
                <w:numId w:val="6"/>
              </w:numPr>
              <w:spacing w:after="120" w:line="240" w:lineRule="auto"/>
              <w:jc w:val="both"/>
              <w:rPr>
                <w:rFonts w:ascii="Arial" w:hAnsi="Arial" w:cs="Arial"/>
              </w:rPr>
            </w:pPr>
            <w:r w:rsidRPr="000211AB">
              <w:rPr>
                <w:rFonts w:ascii="Arial" w:hAnsi="Arial" w:cs="Arial"/>
              </w:rPr>
              <w:t>Confidentiality and access to information</w:t>
            </w:r>
          </w:p>
          <w:p w14:paraId="5A99B095" w14:textId="77777777" w:rsidR="00B94FE5" w:rsidRPr="00B94FE5" w:rsidRDefault="00A126D7" w:rsidP="00B94FE5">
            <w:pPr>
              <w:numPr>
                <w:ilvl w:val="0"/>
                <w:numId w:val="6"/>
              </w:numPr>
              <w:spacing w:after="0" w:line="240" w:lineRule="auto"/>
              <w:jc w:val="both"/>
              <w:rPr>
                <w:rFonts w:ascii="Arial" w:hAnsi="Arial" w:cs="Arial"/>
              </w:rPr>
            </w:pPr>
            <w:r w:rsidRPr="000211AB">
              <w:rPr>
                <w:rFonts w:ascii="Arial" w:hAnsi="Arial" w:cs="Arial"/>
              </w:rPr>
              <w:t>How to make a complaint</w:t>
            </w:r>
          </w:p>
          <w:p w14:paraId="551837F8" w14:textId="77777777" w:rsidR="00A126D7" w:rsidRDefault="00A126D7" w:rsidP="00BF3657">
            <w:pPr>
              <w:widowControl w:val="0"/>
              <w:spacing w:after="0" w:line="240" w:lineRule="auto"/>
              <w:contextualSpacing/>
              <w:rPr>
                <w:rFonts w:ascii="Arial" w:hAnsi="Arial" w:cs="Arial"/>
                <w:b/>
                <w:bCs/>
                <w:color w:val="009A66"/>
              </w:rPr>
            </w:pPr>
          </w:p>
          <w:p w14:paraId="1D27F7E4" w14:textId="77777777" w:rsidR="001F5F87" w:rsidRPr="009840E0" w:rsidRDefault="00635120" w:rsidP="009840E0">
            <w:pPr>
              <w:pStyle w:val="Heading3"/>
            </w:pPr>
            <w:bookmarkStart w:id="26" w:name="_Toc5894517"/>
            <w:r w:rsidRPr="00490D68">
              <w:t>Finance</w:t>
            </w:r>
            <w:bookmarkEnd w:id="26"/>
          </w:p>
          <w:p w14:paraId="215DB4A8" w14:textId="77777777" w:rsidR="006F1BE0" w:rsidRPr="00AA3475" w:rsidRDefault="00AA3475" w:rsidP="002775FE">
            <w:pPr>
              <w:widowControl w:val="0"/>
              <w:spacing w:after="0" w:line="240" w:lineRule="auto"/>
              <w:contextualSpacing/>
              <w:rPr>
                <w:rFonts w:ascii="Arial" w:hAnsi="Arial" w:cs="Arial"/>
                <w:color w:val="FF0000"/>
              </w:rPr>
            </w:pPr>
            <w:r>
              <w:rPr>
                <w:rFonts w:ascii="Arial" w:hAnsi="Arial" w:cs="Arial"/>
              </w:rPr>
              <w:t xml:space="preserve">Funding </w:t>
            </w:r>
            <w:r w:rsidR="00674981">
              <w:rPr>
                <w:rFonts w:ascii="Arial" w:hAnsi="Arial" w:cs="Arial"/>
              </w:rPr>
              <w:t xml:space="preserve">will be </w:t>
            </w:r>
            <w:r>
              <w:rPr>
                <w:rFonts w:ascii="Arial" w:hAnsi="Arial" w:cs="Arial"/>
              </w:rPr>
              <w:t>agreed within current budgets</w:t>
            </w:r>
            <w:r w:rsidR="000F72E2">
              <w:rPr>
                <w:rFonts w:ascii="Arial" w:hAnsi="Arial" w:cs="Arial"/>
              </w:rPr>
              <w:t xml:space="preserve">. </w:t>
            </w:r>
          </w:p>
          <w:p w14:paraId="22E847CE" w14:textId="77777777" w:rsidR="00AA3475" w:rsidRDefault="00AA3475" w:rsidP="002775FE">
            <w:pPr>
              <w:widowControl w:val="0"/>
              <w:spacing w:after="0" w:line="240" w:lineRule="auto"/>
              <w:contextualSpacing/>
              <w:rPr>
                <w:rFonts w:ascii="Arial" w:hAnsi="Arial" w:cs="Arial"/>
              </w:rPr>
            </w:pPr>
          </w:p>
          <w:p w14:paraId="44177B35" w14:textId="77777777" w:rsidR="001F5F87" w:rsidRPr="009840E0" w:rsidRDefault="00635120" w:rsidP="009840E0">
            <w:pPr>
              <w:pStyle w:val="Heading3"/>
            </w:pPr>
            <w:bookmarkStart w:id="27" w:name="_Toc5894518"/>
            <w:r w:rsidRPr="00490D68">
              <w:t>Evaluation</w:t>
            </w:r>
            <w:bookmarkEnd w:id="27"/>
          </w:p>
          <w:p w14:paraId="53DE8422" w14:textId="77777777" w:rsidR="00C66888" w:rsidRDefault="00674981" w:rsidP="002775FE">
            <w:pPr>
              <w:pStyle w:val="Default"/>
              <w:widowControl w:val="0"/>
              <w:contextualSpacing/>
              <w:rPr>
                <w:rFonts w:ascii="Arial" w:eastAsia="Calibri" w:hAnsi="Arial" w:cs="Arial"/>
                <w:iCs/>
                <w:color w:val="auto"/>
                <w:sz w:val="22"/>
                <w:szCs w:val="22"/>
                <w:lang w:val="en-US" w:eastAsia="en-US"/>
              </w:rPr>
            </w:pPr>
            <w:r>
              <w:rPr>
                <w:rFonts w:ascii="Arial" w:eastAsia="Calibri" w:hAnsi="Arial" w:cs="Arial"/>
                <w:iCs/>
                <w:color w:val="auto"/>
                <w:sz w:val="22"/>
                <w:szCs w:val="22"/>
                <w:lang w:val="en-US" w:eastAsia="en-US"/>
              </w:rPr>
              <w:t>An</w:t>
            </w:r>
            <w:r w:rsidR="00142E40" w:rsidRPr="001F5F87">
              <w:rPr>
                <w:rFonts w:ascii="Arial" w:eastAsia="Calibri" w:hAnsi="Arial" w:cs="Arial"/>
                <w:iCs/>
                <w:color w:val="auto"/>
                <w:sz w:val="22"/>
                <w:szCs w:val="22"/>
                <w:lang w:val="en-US" w:eastAsia="en-US"/>
              </w:rPr>
              <w:t xml:space="preserve"> </w:t>
            </w:r>
            <w:r w:rsidR="009C1FD2" w:rsidRPr="009C1FD2">
              <w:rPr>
                <w:rFonts w:ascii="Arial" w:eastAsia="Calibri" w:hAnsi="Arial" w:cs="Arial"/>
                <w:iCs/>
                <w:color w:val="auto"/>
                <w:sz w:val="22"/>
                <w:szCs w:val="22"/>
                <w:u w:val="single"/>
                <w:lang w:val="en-US" w:eastAsia="en-US"/>
              </w:rPr>
              <w:fldChar w:fldCharType="begin"/>
            </w:r>
            <w:r w:rsidR="009C1FD2" w:rsidRPr="009C1FD2">
              <w:rPr>
                <w:rFonts w:ascii="Arial" w:eastAsia="Calibri" w:hAnsi="Arial" w:cs="Arial"/>
                <w:iCs/>
                <w:color w:val="auto"/>
                <w:sz w:val="22"/>
                <w:szCs w:val="22"/>
                <w:u w:val="single"/>
                <w:lang w:val="en-US" w:eastAsia="en-US"/>
              </w:rPr>
              <w:instrText xml:space="preserve"> REF _Ref515886090 \h  \* MERGEFORMAT </w:instrText>
            </w:r>
            <w:r w:rsidR="009C1FD2" w:rsidRPr="009C1FD2">
              <w:rPr>
                <w:rFonts w:ascii="Arial" w:eastAsia="Calibri" w:hAnsi="Arial" w:cs="Arial"/>
                <w:iCs/>
                <w:color w:val="auto"/>
                <w:sz w:val="22"/>
                <w:szCs w:val="22"/>
                <w:u w:val="single"/>
                <w:lang w:val="en-US" w:eastAsia="en-US"/>
              </w:rPr>
            </w:r>
            <w:r w:rsidR="009C1FD2" w:rsidRPr="009C1FD2">
              <w:rPr>
                <w:rFonts w:ascii="Arial" w:eastAsia="Calibri" w:hAnsi="Arial" w:cs="Arial"/>
                <w:iCs/>
                <w:color w:val="auto"/>
                <w:sz w:val="22"/>
                <w:szCs w:val="22"/>
                <w:u w:val="single"/>
                <w:lang w:val="en-US" w:eastAsia="en-US"/>
              </w:rPr>
              <w:fldChar w:fldCharType="separate"/>
            </w:r>
            <w:r w:rsidR="00AE7B77" w:rsidRPr="00AE7B77">
              <w:rPr>
                <w:rFonts w:ascii="Arial" w:hAnsi="Arial" w:cs="Arial"/>
                <w:sz w:val="22"/>
                <w:szCs w:val="22"/>
                <w:u w:val="single"/>
              </w:rPr>
              <w:t>Outcomes Framework</w:t>
            </w:r>
            <w:r w:rsidR="009C1FD2" w:rsidRPr="009C1FD2">
              <w:rPr>
                <w:rFonts w:ascii="Arial" w:eastAsia="Calibri" w:hAnsi="Arial" w:cs="Arial"/>
                <w:iCs/>
                <w:color w:val="auto"/>
                <w:sz w:val="22"/>
                <w:szCs w:val="22"/>
                <w:u w:val="single"/>
                <w:lang w:val="en-US" w:eastAsia="en-US"/>
              </w:rPr>
              <w:fldChar w:fldCharType="end"/>
            </w:r>
            <w:r w:rsidR="009C1FD2">
              <w:rPr>
                <w:rFonts w:ascii="Arial" w:eastAsia="Calibri" w:hAnsi="Arial" w:cs="Arial"/>
                <w:iCs/>
                <w:color w:val="auto"/>
                <w:sz w:val="22"/>
                <w:szCs w:val="22"/>
                <w:lang w:val="en-US" w:eastAsia="en-US"/>
              </w:rPr>
              <w:t xml:space="preserve"> </w:t>
            </w:r>
            <w:r>
              <w:rPr>
                <w:rFonts w:ascii="Arial" w:eastAsia="Calibri" w:hAnsi="Arial" w:cs="Arial"/>
                <w:iCs/>
                <w:color w:val="auto"/>
                <w:sz w:val="22"/>
                <w:szCs w:val="22"/>
                <w:lang w:val="en-US" w:eastAsia="en-US"/>
              </w:rPr>
              <w:t>will be</w:t>
            </w:r>
            <w:r w:rsidR="00142E40" w:rsidRPr="00BF3657">
              <w:rPr>
                <w:rFonts w:ascii="Arial" w:eastAsia="Calibri" w:hAnsi="Arial" w:cs="Arial"/>
                <w:iCs/>
                <w:color w:val="auto"/>
                <w:sz w:val="22"/>
                <w:szCs w:val="22"/>
                <w:lang w:val="en-US" w:eastAsia="en-US"/>
              </w:rPr>
              <w:t xml:space="preserve"> developed to evidence</w:t>
            </w:r>
            <w:r w:rsidR="00142E40">
              <w:rPr>
                <w:rFonts w:ascii="Arial" w:eastAsia="Calibri" w:hAnsi="Arial" w:cs="Arial"/>
                <w:iCs/>
                <w:color w:val="auto"/>
                <w:sz w:val="22"/>
                <w:szCs w:val="22"/>
                <w:lang w:val="en-US" w:eastAsia="en-US"/>
              </w:rPr>
              <w:t xml:space="preserve"> positive impact on </w:t>
            </w:r>
            <w:r>
              <w:rPr>
                <w:rFonts w:ascii="Arial" w:eastAsia="Calibri" w:hAnsi="Arial" w:cs="Arial"/>
                <w:iCs/>
                <w:color w:val="auto"/>
                <w:sz w:val="22"/>
                <w:szCs w:val="22"/>
                <w:lang w:val="en-US" w:eastAsia="en-US"/>
              </w:rPr>
              <w:t>those attending the café</w:t>
            </w:r>
            <w:r w:rsidR="00142E40">
              <w:rPr>
                <w:rFonts w:ascii="Arial" w:eastAsia="Calibri" w:hAnsi="Arial" w:cs="Arial"/>
                <w:iCs/>
                <w:color w:val="auto"/>
                <w:sz w:val="22"/>
                <w:szCs w:val="22"/>
                <w:lang w:val="en-US" w:eastAsia="en-US"/>
              </w:rPr>
              <w:t xml:space="preserve"> as well as the wider system.</w:t>
            </w:r>
            <w:r w:rsidR="00142E40" w:rsidRPr="001F5F87">
              <w:rPr>
                <w:rFonts w:ascii="Arial" w:eastAsia="Calibri" w:hAnsi="Arial" w:cs="Arial"/>
                <w:iCs/>
                <w:color w:val="auto"/>
                <w:sz w:val="22"/>
                <w:szCs w:val="22"/>
                <w:lang w:val="en-US" w:eastAsia="en-US"/>
              </w:rPr>
              <w:t xml:space="preserve"> </w:t>
            </w:r>
            <w:r w:rsidR="00142E40">
              <w:rPr>
                <w:rFonts w:ascii="Arial" w:eastAsia="Calibri" w:hAnsi="Arial" w:cs="Arial"/>
                <w:iCs/>
                <w:color w:val="auto"/>
                <w:sz w:val="22"/>
                <w:szCs w:val="22"/>
                <w:lang w:val="en-US" w:eastAsia="en-US"/>
              </w:rPr>
              <w:t xml:space="preserve">The </w:t>
            </w:r>
            <w:r w:rsidR="001F5F87" w:rsidRPr="001F5F87">
              <w:rPr>
                <w:rFonts w:ascii="Arial" w:eastAsia="Calibri" w:hAnsi="Arial" w:cs="Arial"/>
                <w:iCs/>
                <w:color w:val="auto"/>
                <w:sz w:val="22"/>
                <w:szCs w:val="22"/>
                <w:lang w:val="en-US" w:eastAsia="en-US"/>
              </w:rPr>
              <w:t xml:space="preserve">Sustainable Insights </w:t>
            </w:r>
            <w:r w:rsidR="005C4983">
              <w:rPr>
                <w:rFonts w:ascii="Arial" w:eastAsia="Calibri" w:hAnsi="Arial" w:cs="Arial"/>
                <w:iCs/>
                <w:color w:val="auto"/>
                <w:sz w:val="22"/>
                <w:szCs w:val="22"/>
                <w:lang w:val="en-US" w:eastAsia="en-US"/>
              </w:rPr>
              <w:t>T</w:t>
            </w:r>
            <w:r w:rsidR="00142E40">
              <w:rPr>
                <w:rFonts w:ascii="Arial" w:eastAsia="Calibri" w:hAnsi="Arial" w:cs="Arial"/>
                <w:iCs/>
                <w:color w:val="auto"/>
                <w:sz w:val="22"/>
                <w:szCs w:val="22"/>
                <w:lang w:val="en-US" w:eastAsia="en-US"/>
              </w:rPr>
              <w:t xml:space="preserve">eam </w:t>
            </w:r>
            <w:r w:rsidR="001F5F87" w:rsidRPr="001F5F87">
              <w:rPr>
                <w:rFonts w:ascii="Arial" w:eastAsia="Calibri" w:hAnsi="Arial" w:cs="Arial"/>
                <w:iCs/>
                <w:color w:val="auto"/>
                <w:sz w:val="22"/>
                <w:szCs w:val="22"/>
                <w:lang w:val="en-US" w:eastAsia="en-US"/>
              </w:rPr>
              <w:t xml:space="preserve">will have a key role in supporting commissioners and providers to demonstrate the impact of this model. </w:t>
            </w:r>
          </w:p>
          <w:p w14:paraId="1A7FEB10" w14:textId="77777777" w:rsidR="00C66888" w:rsidRDefault="00C66888" w:rsidP="002775FE">
            <w:pPr>
              <w:pStyle w:val="Default"/>
              <w:widowControl w:val="0"/>
              <w:contextualSpacing/>
              <w:rPr>
                <w:rFonts w:ascii="Arial" w:eastAsia="Calibri" w:hAnsi="Arial" w:cs="Arial"/>
                <w:iCs/>
                <w:color w:val="auto"/>
                <w:sz w:val="22"/>
                <w:szCs w:val="22"/>
                <w:lang w:val="en-US" w:eastAsia="en-US"/>
              </w:rPr>
            </w:pPr>
          </w:p>
          <w:p w14:paraId="38698F11" w14:textId="77777777" w:rsidR="00C66888" w:rsidRDefault="001F5F87" w:rsidP="002775FE">
            <w:pPr>
              <w:pStyle w:val="Default"/>
              <w:widowControl w:val="0"/>
              <w:contextualSpacing/>
              <w:rPr>
                <w:rFonts w:ascii="Arial" w:eastAsia="Calibri" w:hAnsi="Arial" w:cs="Arial"/>
                <w:iCs/>
                <w:color w:val="auto"/>
                <w:sz w:val="22"/>
                <w:szCs w:val="22"/>
                <w:lang w:val="en-US" w:eastAsia="en-US"/>
              </w:rPr>
            </w:pPr>
            <w:r w:rsidRPr="001F5F87">
              <w:rPr>
                <w:rFonts w:ascii="Arial" w:eastAsia="Calibri" w:hAnsi="Arial" w:cs="Arial"/>
                <w:iCs/>
                <w:color w:val="auto"/>
                <w:sz w:val="22"/>
                <w:szCs w:val="22"/>
                <w:lang w:val="en-US" w:eastAsia="en-US"/>
              </w:rPr>
              <w:t>T</w:t>
            </w:r>
            <w:r w:rsidR="00C66888">
              <w:rPr>
                <w:rFonts w:ascii="Arial" w:eastAsia="Calibri" w:hAnsi="Arial" w:cs="Arial"/>
                <w:iCs/>
                <w:color w:val="auto"/>
                <w:sz w:val="22"/>
                <w:szCs w:val="22"/>
                <w:lang w:val="en-US" w:eastAsia="en-US"/>
              </w:rPr>
              <w:t xml:space="preserve">he model </w:t>
            </w:r>
            <w:r w:rsidRPr="001F5F87">
              <w:rPr>
                <w:rFonts w:ascii="Arial" w:eastAsia="Calibri" w:hAnsi="Arial" w:cs="Arial"/>
                <w:iCs/>
                <w:color w:val="auto"/>
                <w:sz w:val="22"/>
                <w:szCs w:val="22"/>
                <w:lang w:val="en-US" w:eastAsia="en-US"/>
              </w:rPr>
              <w:t xml:space="preserve">is expected to evidence the wider system impact of changes and support the development of QIPP </w:t>
            </w:r>
            <w:r>
              <w:rPr>
                <w:rFonts w:ascii="Arial" w:eastAsia="Calibri" w:hAnsi="Arial" w:cs="Arial"/>
                <w:iCs/>
                <w:color w:val="auto"/>
                <w:sz w:val="22"/>
                <w:szCs w:val="22"/>
                <w:lang w:val="en-US" w:eastAsia="en-US"/>
              </w:rPr>
              <w:t xml:space="preserve">(CCG savings) </w:t>
            </w:r>
            <w:r w:rsidR="00C66888">
              <w:rPr>
                <w:rFonts w:ascii="Arial" w:eastAsia="Calibri" w:hAnsi="Arial" w:cs="Arial"/>
                <w:iCs/>
                <w:color w:val="auto"/>
                <w:sz w:val="22"/>
                <w:szCs w:val="22"/>
                <w:lang w:val="en-US" w:eastAsia="en-US"/>
              </w:rPr>
              <w:t xml:space="preserve">plans. </w:t>
            </w:r>
          </w:p>
          <w:p w14:paraId="44A2593D" w14:textId="77777777" w:rsidR="00674981" w:rsidRDefault="00674981" w:rsidP="002775FE">
            <w:pPr>
              <w:pStyle w:val="Default"/>
              <w:widowControl w:val="0"/>
              <w:contextualSpacing/>
              <w:rPr>
                <w:rFonts w:ascii="Arial" w:eastAsia="Calibri" w:hAnsi="Arial" w:cs="Arial"/>
                <w:iCs/>
                <w:color w:val="auto"/>
                <w:sz w:val="22"/>
                <w:szCs w:val="22"/>
                <w:lang w:val="en-US" w:eastAsia="en-US"/>
              </w:rPr>
            </w:pPr>
          </w:p>
          <w:p w14:paraId="23465FBD" w14:textId="77777777" w:rsidR="0012271D" w:rsidRPr="00490D68" w:rsidRDefault="00C66888" w:rsidP="00674981">
            <w:pPr>
              <w:spacing w:line="240" w:lineRule="auto"/>
              <w:rPr>
                <w:rFonts w:ascii="Arial" w:hAnsi="Arial" w:cs="Arial"/>
                <w:b/>
                <w:bCs/>
                <w:color w:val="009A66"/>
              </w:rPr>
            </w:pPr>
            <w:r w:rsidRPr="00C66888">
              <w:rPr>
                <w:rFonts w:ascii="Arial" w:hAnsi="Arial" w:cs="Arial"/>
                <w:iCs/>
                <w:lang w:val="en-US"/>
              </w:rPr>
              <w:t xml:space="preserve">Commissioners will procure a health economics evaluation of the new model to evidence system impact. This </w:t>
            </w:r>
            <w:r>
              <w:rPr>
                <w:rFonts w:ascii="Arial" w:hAnsi="Arial" w:cs="Arial"/>
                <w:iCs/>
                <w:lang w:val="en-US"/>
              </w:rPr>
              <w:t>will</w:t>
            </w:r>
            <w:r w:rsidRPr="00C66888">
              <w:rPr>
                <w:rFonts w:ascii="Arial" w:hAnsi="Arial" w:cs="Arial"/>
                <w:iCs/>
                <w:lang w:val="en-US"/>
              </w:rPr>
              <w:t xml:space="preserve"> involve p</w:t>
            </w:r>
            <w:r>
              <w:rPr>
                <w:rFonts w:ascii="Arial" w:hAnsi="Arial" w:cs="Arial"/>
                <w:iCs/>
                <w:lang w:val="en-US"/>
              </w:rPr>
              <w:t>utting in processes to allow tracking of p</w:t>
            </w:r>
            <w:r w:rsidRPr="00C66888">
              <w:rPr>
                <w:rFonts w:ascii="Arial" w:hAnsi="Arial" w:cs="Arial"/>
                <w:iCs/>
                <w:lang w:val="en-US"/>
              </w:rPr>
              <w:t xml:space="preserve">atients’ journeys through the </w:t>
            </w:r>
            <w:r>
              <w:rPr>
                <w:rFonts w:ascii="Arial" w:hAnsi="Arial" w:cs="Arial"/>
                <w:iCs/>
                <w:lang w:val="en-US"/>
              </w:rPr>
              <w:t xml:space="preserve">system. </w:t>
            </w:r>
          </w:p>
        </w:tc>
      </w:tr>
      <w:tr w:rsidR="0012271D" w:rsidRPr="002F3565" w14:paraId="11121D13" w14:textId="77777777" w:rsidTr="009840E0">
        <w:tc>
          <w:tcPr>
            <w:tcW w:w="10060" w:type="dxa"/>
            <w:shd w:val="clear" w:color="auto" w:fill="F2F2F2" w:themeFill="background1" w:themeFillShade="F2"/>
          </w:tcPr>
          <w:p w14:paraId="1B15094A" w14:textId="77777777" w:rsidR="0012271D" w:rsidRPr="00490D68" w:rsidRDefault="009840E0" w:rsidP="009840E0">
            <w:pPr>
              <w:pStyle w:val="Heading2"/>
            </w:pPr>
            <w:r>
              <w:lastRenderedPageBreak/>
              <w:t xml:space="preserve"> </w:t>
            </w:r>
            <w:bookmarkStart w:id="28" w:name="_Toc5894519"/>
            <w:r w:rsidR="0012271D" w:rsidRPr="00490D68">
              <w:t>Applicable Service Standards</w:t>
            </w:r>
            <w:bookmarkEnd w:id="28"/>
          </w:p>
        </w:tc>
      </w:tr>
      <w:tr w:rsidR="0012271D" w:rsidRPr="002F3565" w14:paraId="395C0CEC" w14:textId="77777777" w:rsidTr="002775FE">
        <w:tc>
          <w:tcPr>
            <w:tcW w:w="10060" w:type="dxa"/>
          </w:tcPr>
          <w:p w14:paraId="7EF2166C" w14:textId="77777777" w:rsidR="0012271D" w:rsidRPr="00490D68" w:rsidRDefault="0012271D" w:rsidP="0072528F">
            <w:pPr>
              <w:autoSpaceDE w:val="0"/>
              <w:autoSpaceDN w:val="0"/>
              <w:adjustRightInd w:val="0"/>
              <w:spacing w:after="0" w:line="240" w:lineRule="auto"/>
              <w:rPr>
                <w:rFonts w:ascii="Arial" w:hAnsi="Arial" w:cs="Arial"/>
                <w:b/>
                <w:bCs/>
                <w:color w:val="009A66"/>
              </w:rPr>
            </w:pPr>
          </w:p>
          <w:p w14:paraId="28533A1A" w14:textId="77777777" w:rsidR="00EE30E3" w:rsidRPr="009840E0" w:rsidRDefault="0012271D" w:rsidP="009840E0">
            <w:pPr>
              <w:pStyle w:val="Heading3"/>
            </w:pPr>
            <w:bookmarkStart w:id="29" w:name="_Toc5894520"/>
            <w:r w:rsidRPr="00490D68">
              <w:t>Applicable national standards (</w:t>
            </w:r>
            <w:r w:rsidR="00EE30E3" w:rsidRPr="00490D68">
              <w:t>e.g.</w:t>
            </w:r>
            <w:r w:rsidRPr="00490D68">
              <w:t xml:space="preserve"> NICE)</w:t>
            </w:r>
            <w:bookmarkEnd w:id="29"/>
          </w:p>
          <w:p w14:paraId="1BE8BD81" w14:textId="77777777" w:rsidR="0012271D" w:rsidRPr="00490D68" w:rsidRDefault="0012271D" w:rsidP="0072528F">
            <w:pPr>
              <w:spacing w:after="0" w:line="240" w:lineRule="auto"/>
              <w:rPr>
                <w:rFonts w:ascii="Arial" w:hAnsi="Arial" w:cs="Arial"/>
              </w:rPr>
            </w:pPr>
            <w:r w:rsidRPr="00490D68">
              <w:rPr>
                <w:rFonts w:ascii="Arial" w:hAnsi="Arial" w:cs="Arial"/>
              </w:rPr>
              <w:t xml:space="preserve">The service </w:t>
            </w:r>
            <w:r w:rsidR="005944AB">
              <w:rPr>
                <w:rFonts w:ascii="Arial" w:hAnsi="Arial" w:cs="Arial"/>
              </w:rPr>
              <w:t>will work</w:t>
            </w:r>
            <w:r w:rsidRPr="00490D68">
              <w:rPr>
                <w:rFonts w:ascii="Arial" w:hAnsi="Arial" w:cs="Arial"/>
              </w:rPr>
              <w:t xml:space="preserve"> </w:t>
            </w:r>
            <w:r w:rsidR="005944AB">
              <w:rPr>
                <w:rFonts w:ascii="Arial" w:hAnsi="Arial" w:cs="Arial"/>
              </w:rPr>
              <w:t xml:space="preserve">to NICE guidelines, </w:t>
            </w:r>
            <w:r w:rsidRPr="00490D68">
              <w:rPr>
                <w:rFonts w:ascii="Arial" w:hAnsi="Arial" w:cs="Arial"/>
              </w:rPr>
              <w:t>in</w:t>
            </w:r>
            <w:r w:rsidR="00534118">
              <w:rPr>
                <w:rFonts w:ascii="Arial" w:hAnsi="Arial" w:cs="Arial"/>
              </w:rPr>
              <w:t>cluding</w:t>
            </w:r>
            <w:r w:rsidRPr="00490D68">
              <w:rPr>
                <w:rFonts w:ascii="Arial" w:hAnsi="Arial" w:cs="Arial"/>
              </w:rPr>
              <w:t>:</w:t>
            </w:r>
          </w:p>
          <w:p w14:paraId="4ABAD155" w14:textId="77777777" w:rsidR="0012271D" w:rsidRPr="00490D68" w:rsidRDefault="0012271D" w:rsidP="0072528F">
            <w:pPr>
              <w:spacing w:after="0" w:line="240" w:lineRule="auto"/>
              <w:rPr>
                <w:rFonts w:ascii="Arial" w:hAnsi="Arial" w:cs="Arial"/>
              </w:rPr>
            </w:pPr>
          </w:p>
          <w:p w14:paraId="7BFD910D" w14:textId="77777777" w:rsidR="00A126D7" w:rsidRPr="00534118" w:rsidRDefault="00A126D7" w:rsidP="00B55955">
            <w:pPr>
              <w:pStyle w:val="ListParagraph"/>
              <w:numPr>
                <w:ilvl w:val="0"/>
                <w:numId w:val="4"/>
              </w:numPr>
              <w:spacing w:after="120" w:line="240" w:lineRule="auto"/>
              <w:contextualSpacing w:val="0"/>
              <w:rPr>
                <w:rStyle w:val="Hyperlink"/>
                <w:rFonts w:ascii="Arial" w:hAnsi="Arial" w:cs="Arial"/>
                <w:bCs/>
                <w:color w:val="auto"/>
                <w:u w:val="none"/>
              </w:rPr>
            </w:pPr>
            <w:r w:rsidRPr="00534118">
              <w:rPr>
                <w:rFonts w:ascii="Arial" w:hAnsi="Arial" w:cs="Arial"/>
                <w:bCs/>
              </w:rPr>
              <w:t xml:space="preserve">NICE quality standards [QS14] published December 2011: </w:t>
            </w:r>
            <w:hyperlink r:id="rId18" w:history="1">
              <w:r w:rsidRPr="00534118">
                <w:rPr>
                  <w:rStyle w:val="Hyperlink"/>
                  <w:rFonts w:ascii="Arial" w:hAnsi="Arial" w:cs="Arial"/>
                </w:rPr>
                <w:t>Service user experience in adult mental health services</w:t>
              </w:r>
            </w:hyperlink>
          </w:p>
          <w:p w14:paraId="49B2A47F" w14:textId="77777777" w:rsidR="00534118" w:rsidRPr="00534118" w:rsidRDefault="00534118" w:rsidP="00B55955">
            <w:pPr>
              <w:pStyle w:val="ListParagraph"/>
              <w:numPr>
                <w:ilvl w:val="0"/>
                <w:numId w:val="4"/>
              </w:numPr>
              <w:spacing w:after="120" w:line="240" w:lineRule="auto"/>
              <w:contextualSpacing w:val="0"/>
              <w:rPr>
                <w:rFonts w:ascii="Arial" w:hAnsi="Arial" w:cs="Arial"/>
                <w:color w:val="0E0E0E"/>
              </w:rPr>
            </w:pPr>
            <w:r w:rsidRPr="00534118">
              <w:rPr>
                <w:rFonts w:ascii="Arial" w:hAnsi="Arial" w:cs="Arial"/>
                <w:bCs/>
              </w:rPr>
              <w:t xml:space="preserve">NICE clinical standards [CG136] published December 2011: </w:t>
            </w:r>
            <w:hyperlink r:id="rId19" w:history="1">
              <w:r w:rsidRPr="00534118">
                <w:rPr>
                  <w:rStyle w:val="Hyperlink"/>
                  <w:rFonts w:ascii="Arial" w:hAnsi="Arial" w:cs="Arial"/>
                </w:rPr>
                <w:t>Service user experience in adult mental health: improving the experience of care for people using adult NHS mental health services</w:t>
              </w:r>
            </w:hyperlink>
          </w:p>
          <w:p w14:paraId="655D70E1" w14:textId="77777777" w:rsidR="00534118" w:rsidRPr="00534118" w:rsidRDefault="00534118" w:rsidP="00B55955">
            <w:pPr>
              <w:pStyle w:val="ListParagraph"/>
              <w:numPr>
                <w:ilvl w:val="0"/>
                <w:numId w:val="4"/>
              </w:numPr>
              <w:spacing w:after="120" w:line="240" w:lineRule="auto"/>
              <w:contextualSpacing w:val="0"/>
              <w:rPr>
                <w:rFonts w:ascii="Arial" w:hAnsi="Arial" w:cs="Arial"/>
                <w:color w:val="0E0E0E"/>
              </w:rPr>
            </w:pPr>
            <w:r w:rsidRPr="00534118">
              <w:rPr>
                <w:rFonts w:ascii="Arial" w:hAnsi="Arial" w:cs="Arial"/>
                <w:bCs/>
              </w:rPr>
              <w:t xml:space="preserve">NICE clinical standards [CG192] published December 2014: </w:t>
            </w:r>
            <w:hyperlink r:id="rId20" w:history="1">
              <w:r w:rsidRPr="00534118">
                <w:rPr>
                  <w:rStyle w:val="Hyperlink"/>
                  <w:rFonts w:ascii="Arial" w:hAnsi="Arial" w:cs="Arial"/>
                </w:rPr>
                <w:t>Antenatal and postnatal mental health: clinical management and service guidance</w:t>
              </w:r>
            </w:hyperlink>
            <w:r w:rsidRPr="00534118">
              <w:rPr>
                <w:rFonts w:ascii="Arial" w:hAnsi="Arial" w:cs="Arial"/>
              </w:rPr>
              <w:t xml:space="preserve"> </w:t>
            </w:r>
          </w:p>
          <w:p w14:paraId="4CC05249" w14:textId="77777777" w:rsidR="00534118" w:rsidRPr="00534118" w:rsidRDefault="00534118" w:rsidP="00B55955">
            <w:pPr>
              <w:pStyle w:val="ListParagraph"/>
              <w:numPr>
                <w:ilvl w:val="0"/>
                <w:numId w:val="4"/>
              </w:numPr>
              <w:spacing w:after="120" w:line="240" w:lineRule="auto"/>
              <w:contextualSpacing w:val="0"/>
              <w:rPr>
                <w:rFonts w:ascii="Arial" w:hAnsi="Arial" w:cs="Arial"/>
                <w:color w:val="0E0E0E"/>
              </w:rPr>
            </w:pPr>
            <w:r w:rsidRPr="00534118">
              <w:rPr>
                <w:rFonts w:ascii="Arial" w:hAnsi="Arial" w:cs="Arial"/>
                <w:bCs/>
              </w:rPr>
              <w:t xml:space="preserve">NICE guidance [NG32] published December 2015: </w:t>
            </w:r>
            <w:hyperlink r:id="rId21" w:history="1">
              <w:r w:rsidRPr="00534118">
                <w:rPr>
                  <w:rStyle w:val="Hyperlink"/>
                  <w:rFonts w:ascii="Arial" w:hAnsi="Arial" w:cs="Arial"/>
                </w:rPr>
                <w:t>Older people: independence and mental wellbeing</w:t>
              </w:r>
            </w:hyperlink>
            <w:r w:rsidRPr="00534118">
              <w:rPr>
                <w:rFonts w:ascii="Arial" w:hAnsi="Arial" w:cs="Arial"/>
              </w:rPr>
              <w:t xml:space="preserve"> </w:t>
            </w:r>
          </w:p>
          <w:p w14:paraId="09219F9A" w14:textId="77777777" w:rsidR="00534118" w:rsidRPr="00534118" w:rsidRDefault="00534118" w:rsidP="00B55955">
            <w:pPr>
              <w:pStyle w:val="ListParagraph"/>
              <w:numPr>
                <w:ilvl w:val="0"/>
                <w:numId w:val="4"/>
              </w:numPr>
              <w:spacing w:after="120" w:line="240" w:lineRule="auto"/>
              <w:contextualSpacing w:val="0"/>
              <w:rPr>
                <w:rFonts w:ascii="Arial" w:hAnsi="Arial" w:cs="Arial"/>
                <w:color w:val="0E0E0E"/>
              </w:rPr>
            </w:pPr>
            <w:r w:rsidRPr="00534118">
              <w:rPr>
                <w:rFonts w:ascii="Arial" w:hAnsi="Arial" w:cs="Arial"/>
                <w:bCs/>
              </w:rPr>
              <w:t xml:space="preserve">NICE clinical standards [CG90] published October 2009: </w:t>
            </w:r>
            <w:hyperlink r:id="rId22" w:history="1">
              <w:r w:rsidRPr="00534118">
                <w:rPr>
                  <w:rStyle w:val="Hyperlink"/>
                  <w:rFonts w:ascii="Arial" w:hAnsi="Arial" w:cs="Arial"/>
                </w:rPr>
                <w:t>Depression in adults: recognition and management</w:t>
              </w:r>
            </w:hyperlink>
            <w:r w:rsidRPr="00534118">
              <w:rPr>
                <w:rFonts w:ascii="Arial" w:hAnsi="Arial" w:cs="Arial"/>
              </w:rPr>
              <w:t xml:space="preserve"> </w:t>
            </w:r>
          </w:p>
          <w:p w14:paraId="69F48BB1" w14:textId="77777777" w:rsidR="00534118" w:rsidRPr="00534118" w:rsidRDefault="00534118" w:rsidP="00B55955">
            <w:pPr>
              <w:pStyle w:val="ListParagraph"/>
              <w:numPr>
                <w:ilvl w:val="0"/>
                <w:numId w:val="4"/>
              </w:numPr>
              <w:spacing w:after="120" w:line="240" w:lineRule="auto"/>
              <w:contextualSpacing w:val="0"/>
              <w:rPr>
                <w:rFonts w:ascii="Arial" w:hAnsi="Arial" w:cs="Arial"/>
                <w:color w:val="0E0E0E"/>
              </w:rPr>
            </w:pPr>
            <w:r w:rsidRPr="00534118">
              <w:rPr>
                <w:rFonts w:ascii="Arial" w:hAnsi="Arial" w:cs="Arial"/>
                <w:bCs/>
              </w:rPr>
              <w:lastRenderedPageBreak/>
              <w:t xml:space="preserve">NICE clinical standards [CG178] published February 2014: </w:t>
            </w:r>
            <w:hyperlink r:id="rId23" w:history="1">
              <w:r w:rsidRPr="00534118">
                <w:rPr>
                  <w:rStyle w:val="Hyperlink"/>
                  <w:rFonts w:ascii="Arial" w:hAnsi="Arial" w:cs="Arial"/>
                </w:rPr>
                <w:t>Psychosis and schizophrenia in adults: prevention and management</w:t>
              </w:r>
            </w:hyperlink>
            <w:r w:rsidRPr="00534118">
              <w:rPr>
                <w:rFonts w:ascii="Arial" w:hAnsi="Arial" w:cs="Arial"/>
              </w:rPr>
              <w:t xml:space="preserve"> </w:t>
            </w:r>
          </w:p>
          <w:p w14:paraId="65A000B5" w14:textId="77777777" w:rsidR="00534118" w:rsidRPr="00534118" w:rsidRDefault="00534118" w:rsidP="00B55955">
            <w:pPr>
              <w:pStyle w:val="ListParagraph"/>
              <w:numPr>
                <w:ilvl w:val="0"/>
                <w:numId w:val="4"/>
              </w:numPr>
              <w:spacing w:after="120" w:line="240" w:lineRule="auto"/>
              <w:contextualSpacing w:val="0"/>
              <w:rPr>
                <w:rFonts w:ascii="Arial" w:hAnsi="Arial" w:cs="Arial"/>
                <w:color w:val="0E0E0E"/>
              </w:rPr>
            </w:pPr>
            <w:r w:rsidRPr="00534118">
              <w:rPr>
                <w:rFonts w:ascii="Arial" w:hAnsi="Arial" w:cs="Arial"/>
                <w:bCs/>
              </w:rPr>
              <w:t xml:space="preserve">NICE clinical standards [CG120] published March 2011: </w:t>
            </w:r>
            <w:hyperlink r:id="rId24" w:history="1">
              <w:r w:rsidRPr="00534118">
                <w:rPr>
                  <w:rStyle w:val="Hyperlink"/>
                  <w:rFonts w:ascii="Arial" w:hAnsi="Arial" w:cs="Arial"/>
                </w:rPr>
                <w:t>Coexisting severe mental illness (psychosis) and substance misuse: assessment and management in healthcare settings</w:t>
              </w:r>
            </w:hyperlink>
            <w:r w:rsidRPr="00534118">
              <w:rPr>
                <w:rFonts w:ascii="Arial" w:hAnsi="Arial" w:cs="Arial"/>
              </w:rPr>
              <w:t xml:space="preserve"> </w:t>
            </w:r>
          </w:p>
          <w:p w14:paraId="4647FFD0" w14:textId="77777777" w:rsidR="00534118" w:rsidRPr="00534118" w:rsidRDefault="00534118" w:rsidP="00B55955">
            <w:pPr>
              <w:pStyle w:val="ListParagraph"/>
              <w:numPr>
                <w:ilvl w:val="0"/>
                <w:numId w:val="4"/>
              </w:numPr>
              <w:spacing w:after="120" w:line="240" w:lineRule="auto"/>
              <w:contextualSpacing w:val="0"/>
              <w:rPr>
                <w:rFonts w:ascii="Arial" w:hAnsi="Arial" w:cs="Arial"/>
                <w:color w:val="0E0E0E"/>
              </w:rPr>
            </w:pPr>
            <w:r w:rsidRPr="00534118">
              <w:rPr>
                <w:rFonts w:ascii="Arial" w:hAnsi="Arial" w:cs="Arial"/>
                <w:bCs/>
              </w:rPr>
              <w:t xml:space="preserve">NICE clinical standards [CG185] published </w:t>
            </w:r>
            <w:r w:rsidRPr="00534118">
              <w:rPr>
                <w:rFonts w:ascii="Arial" w:hAnsi="Arial" w:cs="Arial"/>
              </w:rPr>
              <w:t>September 2014</w:t>
            </w:r>
            <w:r w:rsidRPr="00534118">
              <w:rPr>
                <w:rFonts w:ascii="Arial" w:hAnsi="Arial" w:cs="Arial"/>
                <w:bCs/>
              </w:rPr>
              <w:t xml:space="preserve">: </w:t>
            </w:r>
            <w:hyperlink r:id="rId25" w:history="1">
              <w:r w:rsidRPr="00534118">
                <w:rPr>
                  <w:rStyle w:val="Hyperlink"/>
                  <w:rFonts w:ascii="Arial" w:hAnsi="Arial" w:cs="Arial"/>
                </w:rPr>
                <w:t>Bipolar disorder: assessment and management</w:t>
              </w:r>
            </w:hyperlink>
            <w:r w:rsidRPr="00534118">
              <w:rPr>
                <w:rFonts w:ascii="Arial" w:hAnsi="Arial" w:cs="Arial"/>
              </w:rPr>
              <w:t xml:space="preserve"> </w:t>
            </w:r>
          </w:p>
          <w:p w14:paraId="532DA328" w14:textId="77777777" w:rsidR="0012271D" w:rsidRPr="00490D68" w:rsidRDefault="0012271D" w:rsidP="0072528F">
            <w:pPr>
              <w:spacing w:after="0" w:line="240" w:lineRule="auto"/>
              <w:rPr>
                <w:rFonts w:ascii="Arial" w:hAnsi="Arial" w:cs="Arial"/>
              </w:rPr>
            </w:pPr>
          </w:p>
          <w:p w14:paraId="18D91225" w14:textId="77777777" w:rsidR="0012271D" w:rsidRPr="00490D68" w:rsidRDefault="0012271D" w:rsidP="00F660FC">
            <w:pPr>
              <w:pStyle w:val="Default"/>
              <w:rPr>
                <w:rFonts w:ascii="Arial" w:hAnsi="Arial" w:cs="Arial"/>
                <w:bCs/>
                <w:color w:val="auto"/>
                <w:sz w:val="22"/>
                <w:szCs w:val="22"/>
              </w:rPr>
            </w:pPr>
            <w:r w:rsidRPr="00490D68">
              <w:rPr>
                <w:rFonts w:ascii="Arial" w:hAnsi="Arial" w:cs="Arial"/>
                <w:bCs/>
                <w:color w:val="auto"/>
                <w:sz w:val="22"/>
                <w:szCs w:val="22"/>
              </w:rPr>
              <w:t xml:space="preserve">The service </w:t>
            </w:r>
            <w:r w:rsidR="005944AB">
              <w:rPr>
                <w:rFonts w:ascii="Arial" w:hAnsi="Arial" w:cs="Arial"/>
                <w:bCs/>
                <w:color w:val="auto"/>
                <w:sz w:val="22"/>
                <w:szCs w:val="22"/>
              </w:rPr>
              <w:t>will work</w:t>
            </w:r>
            <w:r w:rsidRPr="00490D68">
              <w:rPr>
                <w:rFonts w:ascii="Arial" w:hAnsi="Arial" w:cs="Arial"/>
                <w:bCs/>
                <w:color w:val="auto"/>
                <w:sz w:val="22"/>
                <w:szCs w:val="22"/>
              </w:rPr>
              <w:t xml:space="preserve"> to the Mental Health Act code of Practice and the Mental Capacity Act code of Practice</w:t>
            </w:r>
          </w:p>
          <w:p w14:paraId="5A99DC66" w14:textId="77777777" w:rsidR="0012271D" w:rsidRPr="00490D68" w:rsidRDefault="0012271D" w:rsidP="0072528F">
            <w:pPr>
              <w:autoSpaceDE w:val="0"/>
              <w:autoSpaceDN w:val="0"/>
              <w:adjustRightInd w:val="0"/>
              <w:spacing w:after="0" w:line="240" w:lineRule="auto"/>
              <w:rPr>
                <w:rFonts w:ascii="Arial" w:hAnsi="Arial" w:cs="Arial"/>
                <w:b/>
                <w:bCs/>
                <w:color w:val="009A66"/>
              </w:rPr>
            </w:pPr>
          </w:p>
          <w:p w14:paraId="5BA90F6B" w14:textId="77777777" w:rsidR="00EE30E3" w:rsidRPr="009840E0" w:rsidRDefault="0012271D" w:rsidP="009840E0">
            <w:pPr>
              <w:pStyle w:val="Heading3"/>
              <w:spacing w:after="240" w:line="240" w:lineRule="auto"/>
            </w:pPr>
            <w:bookmarkStart w:id="30" w:name="_Toc5894521"/>
            <w:r w:rsidRPr="00490D68">
              <w:t>Applicable standards set out in Guidance and/or issued by a competent body (</w:t>
            </w:r>
            <w:r w:rsidR="00EE30E3" w:rsidRPr="00490D68">
              <w:t>e.g.</w:t>
            </w:r>
            <w:r w:rsidRPr="00490D68">
              <w:t xml:space="preserve"> Royal Colleges)</w:t>
            </w:r>
            <w:bookmarkEnd w:id="30"/>
          </w:p>
          <w:p w14:paraId="7FC157F4" w14:textId="77777777" w:rsidR="0012271D" w:rsidRPr="00490D68" w:rsidRDefault="0012271D" w:rsidP="0072528F">
            <w:pPr>
              <w:autoSpaceDE w:val="0"/>
              <w:autoSpaceDN w:val="0"/>
              <w:adjustRightInd w:val="0"/>
              <w:spacing w:after="0" w:line="240" w:lineRule="auto"/>
              <w:rPr>
                <w:rFonts w:ascii="Arial" w:hAnsi="Arial" w:cs="Arial"/>
                <w:bCs/>
              </w:rPr>
            </w:pPr>
            <w:r w:rsidRPr="00490D68">
              <w:rPr>
                <w:rFonts w:ascii="Arial" w:hAnsi="Arial" w:cs="Arial"/>
              </w:rPr>
              <w:t>Clinicians and Practitioners in the mult</w:t>
            </w:r>
            <w:r w:rsidRPr="00490D68">
              <w:rPr>
                <w:rFonts w:ascii="Arial" w:hAnsi="Arial" w:cs="Arial"/>
                <w:b/>
              </w:rPr>
              <w:t>i</w:t>
            </w:r>
            <w:r w:rsidR="005944AB">
              <w:rPr>
                <w:rFonts w:ascii="Arial" w:hAnsi="Arial" w:cs="Arial"/>
              </w:rPr>
              <w:t xml:space="preserve">-disciplinary service </w:t>
            </w:r>
            <w:r w:rsidRPr="00490D68">
              <w:rPr>
                <w:rFonts w:ascii="Arial" w:hAnsi="Arial" w:cs="Arial"/>
              </w:rPr>
              <w:t>are governed b</w:t>
            </w:r>
            <w:r w:rsidR="005944AB">
              <w:rPr>
                <w:rFonts w:ascii="Arial" w:hAnsi="Arial" w:cs="Arial"/>
              </w:rPr>
              <w:t>y the following relevant bodies:</w:t>
            </w:r>
          </w:p>
          <w:p w14:paraId="375834E9" w14:textId="77777777" w:rsidR="0012271D" w:rsidRPr="00490D68" w:rsidRDefault="0012271D" w:rsidP="00B55955">
            <w:pPr>
              <w:pStyle w:val="ListParagraph"/>
              <w:numPr>
                <w:ilvl w:val="0"/>
                <w:numId w:val="4"/>
              </w:numPr>
              <w:autoSpaceDE w:val="0"/>
              <w:autoSpaceDN w:val="0"/>
              <w:adjustRightInd w:val="0"/>
              <w:spacing w:after="0" w:line="240" w:lineRule="auto"/>
              <w:rPr>
                <w:rFonts w:ascii="Arial" w:hAnsi="Arial" w:cs="Arial"/>
                <w:bCs/>
              </w:rPr>
            </w:pPr>
            <w:r w:rsidRPr="00490D68">
              <w:rPr>
                <w:rFonts w:ascii="Arial" w:hAnsi="Arial" w:cs="Arial"/>
              </w:rPr>
              <w:t xml:space="preserve">Royal College of Psychiatrists </w:t>
            </w:r>
          </w:p>
          <w:p w14:paraId="4DF29F7E" w14:textId="77777777" w:rsidR="0012271D" w:rsidRPr="00490D68" w:rsidRDefault="0012271D" w:rsidP="00B55955">
            <w:pPr>
              <w:pStyle w:val="ListParagraph"/>
              <w:numPr>
                <w:ilvl w:val="0"/>
                <w:numId w:val="4"/>
              </w:numPr>
              <w:autoSpaceDE w:val="0"/>
              <w:autoSpaceDN w:val="0"/>
              <w:adjustRightInd w:val="0"/>
              <w:spacing w:after="0" w:line="240" w:lineRule="auto"/>
              <w:rPr>
                <w:rStyle w:val="Emphasis"/>
                <w:rFonts w:ascii="Arial" w:hAnsi="Arial" w:cs="Arial"/>
                <w:i w:val="0"/>
              </w:rPr>
            </w:pPr>
            <w:r w:rsidRPr="00490D68">
              <w:rPr>
                <w:rStyle w:val="Emphasis"/>
                <w:rFonts w:ascii="Arial" w:hAnsi="Arial" w:cs="Arial"/>
                <w:i w:val="0"/>
              </w:rPr>
              <w:t>Royal College of Nursing</w:t>
            </w:r>
          </w:p>
          <w:p w14:paraId="6FDD7E3C" w14:textId="77777777" w:rsidR="0012271D" w:rsidRPr="00490D68" w:rsidRDefault="0012271D" w:rsidP="00B55955">
            <w:pPr>
              <w:pStyle w:val="ListParagraph"/>
              <w:numPr>
                <w:ilvl w:val="0"/>
                <w:numId w:val="4"/>
              </w:numPr>
              <w:autoSpaceDE w:val="0"/>
              <w:autoSpaceDN w:val="0"/>
              <w:adjustRightInd w:val="0"/>
              <w:spacing w:after="0" w:line="240" w:lineRule="auto"/>
              <w:rPr>
                <w:rStyle w:val="Emphasis"/>
                <w:rFonts w:ascii="Arial" w:hAnsi="Arial" w:cs="Arial"/>
                <w:i w:val="0"/>
              </w:rPr>
            </w:pPr>
            <w:r w:rsidRPr="00490D68">
              <w:rPr>
                <w:rStyle w:val="Emphasis"/>
                <w:rFonts w:ascii="Arial" w:hAnsi="Arial" w:cs="Arial"/>
                <w:i w:val="0"/>
              </w:rPr>
              <w:t xml:space="preserve">British Psychological Society </w:t>
            </w:r>
          </w:p>
          <w:p w14:paraId="1F40BF5B" w14:textId="77777777" w:rsidR="0012271D" w:rsidRPr="00490D68" w:rsidRDefault="0012271D" w:rsidP="00B55955">
            <w:pPr>
              <w:pStyle w:val="ListParagraph"/>
              <w:numPr>
                <w:ilvl w:val="0"/>
                <w:numId w:val="4"/>
              </w:numPr>
              <w:autoSpaceDE w:val="0"/>
              <w:autoSpaceDN w:val="0"/>
              <w:adjustRightInd w:val="0"/>
              <w:spacing w:after="0" w:line="240" w:lineRule="auto"/>
              <w:rPr>
                <w:rStyle w:val="Emphasis"/>
                <w:rFonts w:ascii="Arial" w:hAnsi="Arial" w:cs="Arial"/>
                <w:i w:val="0"/>
              </w:rPr>
            </w:pPr>
            <w:r w:rsidRPr="00490D68">
              <w:rPr>
                <w:rStyle w:val="Emphasis"/>
                <w:rFonts w:ascii="Arial" w:hAnsi="Arial" w:cs="Arial"/>
                <w:i w:val="0"/>
              </w:rPr>
              <w:t xml:space="preserve">The College of Social Work </w:t>
            </w:r>
          </w:p>
          <w:p w14:paraId="11F9CDC5" w14:textId="77777777" w:rsidR="0012271D" w:rsidRPr="00490D68" w:rsidRDefault="0012271D" w:rsidP="00B55955">
            <w:pPr>
              <w:pStyle w:val="ListParagraph"/>
              <w:numPr>
                <w:ilvl w:val="0"/>
                <w:numId w:val="4"/>
              </w:numPr>
              <w:autoSpaceDE w:val="0"/>
              <w:autoSpaceDN w:val="0"/>
              <w:adjustRightInd w:val="0"/>
              <w:spacing w:after="0" w:line="240" w:lineRule="auto"/>
              <w:rPr>
                <w:rStyle w:val="Emphasis"/>
                <w:rFonts w:ascii="Arial" w:hAnsi="Arial" w:cs="Arial"/>
                <w:i w:val="0"/>
              </w:rPr>
            </w:pPr>
            <w:r w:rsidRPr="00490D68">
              <w:rPr>
                <w:rStyle w:val="Emphasis"/>
                <w:rFonts w:ascii="Arial" w:hAnsi="Arial" w:cs="Arial"/>
                <w:i w:val="0"/>
              </w:rPr>
              <w:t xml:space="preserve">Royal Pharmaceutical Society </w:t>
            </w:r>
          </w:p>
          <w:p w14:paraId="3757AB86" w14:textId="77777777" w:rsidR="005E5962" w:rsidRPr="00490D68" w:rsidRDefault="005E5962" w:rsidP="00AF7F67">
            <w:pPr>
              <w:autoSpaceDE w:val="0"/>
              <w:autoSpaceDN w:val="0"/>
              <w:adjustRightInd w:val="0"/>
              <w:spacing w:after="0" w:line="240" w:lineRule="auto"/>
              <w:rPr>
                <w:rFonts w:ascii="Arial" w:hAnsi="Arial" w:cs="Arial"/>
                <w:b/>
                <w:bCs/>
                <w:color w:val="009A66"/>
              </w:rPr>
            </w:pPr>
          </w:p>
        </w:tc>
      </w:tr>
    </w:tbl>
    <w:p w14:paraId="0DCC6620" w14:textId="6B39D658" w:rsidR="0023512B" w:rsidRDefault="0023512B" w:rsidP="004046D4">
      <w:pPr>
        <w:rPr>
          <w:rFonts w:ascii="Arial-BoldMT" w:hAnsi="Arial-BoldMT" w:cs="Arial-BoldMT"/>
          <w:b/>
          <w:bCs/>
          <w:sz w:val="23"/>
          <w:szCs w:val="23"/>
        </w:rPr>
        <w:sectPr w:rsidR="0023512B" w:rsidSect="006C611B">
          <w:headerReference w:type="default" r:id="rId26"/>
          <w:footerReference w:type="default" r:id="rId27"/>
          <w:pgSz w:w="11906" w:h="16838"/>
          <w:pgMar w:top="720" w:right="720" w:bottom="720" w:left="720" w:header="708" w:footer="708" w:gutter="0"/>
          <w:cols w:space="708"/>
          <w:docGrid w:linePitch="360"/>
        </w:sectPr>
      </w:pPr>
    </w:p>
    <w:p w14:paraId="25C5E594" w14:textId="77777777" w:rsidR="00D1141A" w:rsidRPr="00354C28" w:rsidRDefault="00D1141A" w:rsidP="00354C28">
      <w:pPr>
        <w:pStyle w:val="Heading1"/>
      </w:pPr>
      <w:bookmarkStart w:id="31" w:name="_Toc5894522"/>
      <w:r w:rsidRPr="00354C28">
        <w:lastRenderedPageBreak/>
        <w:t>Appendices</w:t>
      </w:r>
      <w:bookmarkEnd w:id="31"/>
    </w:p>
    <w:p w14:paraId="34052054" w14:textId="77777777" w:rsidR="00D1141A" w:rsidRDefault="00D1141A" w:rsidP="00D1141A">
      <w:pPr>
        <w:pStyle w:val="Heading1"/>
        <w:numPr>
          <w:ilvl w:val="0"/>
          <w:numId w:val="0"/>
        </w:numPr>
        <w:ind w:left="432"/>
      </w:pPr>
    </w:p>
    <w:p w14:paraId="43B60DE2" w14:textId="77777777" w:rsidR="00D1141A" w:rsidRPr="00D1141A" w:rsidRDefault="00EC12EC" w:rsidP="00D1141A">
      <w:pPr>
        <w:pStyle w:val="Heading2"/>
      </w:pPr>
      <w:bookmarkStart w:id="32" w:name="_Ref515886090"/>
      <w:bookmarkStart w:id="33" w:name="_Toc5894523"/>
      <w:r w:rsidRPr="002775FE">
        <w:t>Outcomes Framework</w:t>
      </w:r>
      <w:bookmarkEnd w:id="32"/>
      <w:bookmarkEnd w:id="33"/>
    </w:p>
    <w:tbl>
      <w:tblPr>
        <w:tblStyle w:val="TableGrid"/>
        <w:tblW w:w="15588" w:type="dxa"/>
        <w:tblLook w:val="04A0" w:firstRow="1" w:lastRow="0" w:firstColumn="1" w:lastColumn="0" w:noHBand="0" w:noVBand="1"/>
      </w:tblPr>
      <w:tblGrid>
        <w:gridCol w:w="1047"/>
        <w:gridCol w:w="2200"/>
        <w:gridCol w:w="4509"/>
        <w:gridCol w:w="3376"/>
        <w:gridCol w:w="2684"/>
        <w:gridCol w:w="1772"/>
      </w:tblGrid>
      <w:tr w:rsidR="00FE73A2" w:rsidRPr="005F4D99" w14:paraId="37AD4EB0" w14:textId="77777777" w:rsidTr="00002501">
        <w:tc>
          <w:tcPr>
            <w:tcW w:w="13816" w:type="dxa"/>
            <w:gridSpan w:val="5"/>
            <w:shd w:val="clear" w:color="auto" w:fill="95B3D7" w:themeFill="accent1" w:themeFillTint="99"/>
          </w:tcPr>
          <w:p w14:paraId="3A3F6900" w14:textId="77777777" w:rsidR="00B44B3E" w:rsidRPr="00B44B3E" w:rsidRDefault="00B44B3E" w:rsidP="00E40E8D">
            <w:pPr>
              <w:spacing w:before="120" w:after="120"/>
              <w:rPr>
                <w:rFonts w:ascii="Arial" w:hAnsi="Arial" w:cs="Arial"/>
                <w:b/>
                <w:color w:val="000000" w:themeColor="text1"/>
              </w:rPr>
            </w:pPr>
            <w:r w:rsidRPr="00B44B3E">
              <w:rPr>
                <w:rFonts w:ascii="Arial" w:hAnsi="Arial" w:cs="Arial"/>
                <w:b/>
                <w:color w:val="000000" w:themeColor="text1"/>
              </w:rPr>
              <w:t>Clinical Outcomes</w:t>
            </w:r>
          </w:p>
        </w:tc>
        <w:tc>
          <w:tcPr>
            <w:tcW w:w="1772" w:type="dxa"/>
            <w:shd w:val="clear" w:color="auto" w:fill="95B3D7" w:themeFill="accent1" w:themeFillTint="99"/>
          </w:tcPr>
          <w:p w14:paraId="2DABECEF" w14:textId="77777777" w:rsidR="00B44B3E" w:rsidRPr="00B44B3E" w:rsidRDefault="00B44B3E" w:rsidP="00E40E8D">
            <w:pPr>
              <w:spacing w:before="120" w:after="120"/>
              <w:rPr>
                <w:rFonts w:ascii="Arial" w:hAnsi="Arial" w:cs="Arial"/>
                <w:b/>
                <w:color w:val="000000" w:themeColor="text1"/>
              </w:rPr>
            </w:pPr>
          </w:p>
        </w:tc>
      </w:tr>
      <w:tr w:rsidR="00B44B3E" w:rsidRPr="005F4D99" w14:paraId="293FE7F6" w14:textId="77777777" w:rsidTr="00002501">
        <w:tc>
          <w:tcPr>
            <w:tcW w:w="1047" w:type="dxa"/>
            <w:shd w:val="clear" w:color="auto" w:fill="DBE5F1" w:themeFill="accent1" w:themeFillTint="33"/>
          </w:tcPr>
          <w:p w14:paraId="0EB082D1" w14:textId="77777777" w:rsidR="00B44B3E" w:rsidRPr="00B44B3E" w:rsidRDefault="00B44B3E" w:rsidP="00E40E8D">
            <w:pPr>
              <w:rPr>
                <w:rFonts w:ascii="Arial" w:hAnsi="Arial" w:cs="Arial"/>
                <w:b/>
                <w:color w:val="000000" w:themeColor="text1"/>
              </w:rPr>
            </w:pPr>
            <w:r w:rsidRPr="00B44B3E">
              <w:rPr>
                <w:rFonts w:ascii="Arial" w:hAnsi="Arial" w:cs="Arial"/>
                <w:b/>
                <w:color w:val="000000" w:themeColor="text1"/>
              </w:rPr>
              <w:t>Number</w:t>
            </w:r>
          </w:p>
        </w:tc>
        <w:tc>
          <w:tcPr>
            <w:tcW w:w="2200" w:type="dxa"/>
            <w:shd w:val="clear" w:color="auto" w:fill="DBE5F1" w:themeFill="accent1" w:themeFillTint="33"/>
          </w:tcPr>
          <w:p w14:paraId="24974D57" w14:textId="77777777" w:rsidR="00B44B3E" w:rsidRPr="00B44B3E" w:rsidRDefault="00B44B3E" w:rsidP="00E40E8D">
            <w:pPr>
              <w:rPr>
                <w:rFonts w:ascii="Arial" w:hAnsi="Arial" w:cs="Arial"/>
                <w:b/>
                <w:color w:val="000000" w:themeColor="text1"/>
              </w:rPr>
            </w:pPr>
            <w:r w:rsidRPr="00B44B3E">
              <w:rPr>
                <w:rFonts w:ascii="Arial" w:hAnsi="Arial" w:cs="Arial"/>
                <w:b/>
                <w:color w:val="000000" w:themeColor="text1"/>
              </w:rPr>
              <w:t>Outcome</w:t>
            </w:r>
          </w:p>
        </w:tc>
        <w:tc>
          <w:tcPr>
            <w:tcW w:w="4509" w:type="dxa"/>
            <w:shd w:val="clear" w:color="auto" w:fill="DBE5F1" w:themeFill="accent1" w:themeFillTint="33"/>
          </w:tcPr>
          <w:p w14:paraId="5B7ECC09" w14:textId="77777777" w:rsidR="00B44B3E" w:rsidRPr="00B44B3E" w:rsidRDefault="00B44B3E" w:rsidP="00E40E8D">
            <w:pPr>
              <w:rPr>
                <w:rFonts w:ascii="Arial" w:hAnsi="Arial" w:cs="Arial"/>
                <w:b/>
                <w:color w:val="000000" w:themeColor="text1"/>
              </w:rPr>
            </w:pPr>
            <w:r w:rsidRPr="00B44B3E">
              <w:rPr>
                <w:rFonts w:ascii="Arial" w:hAnsi="Arial" w:cs="Arial"/>
                <w:b/>
                <w:color w:val="000000" w:themeColor="text1"/>
              </w:rPr>
              <w:t>Metrics</w:t>
            </w:r>
          </w:p>
        </w:tc>
        <w:tc>
          <w:tcPr>
            <w:tcW w:w="3376" w:type="dxa"/>
            <w:shd w:val="clear" w:color="auto" w:fill="DBE5F1" w:themeFill="accent1" w:themeFillTint="33"/>
          </w:tcPr>
          <w:p w14:paraId="2A664F69" w14:textId="77777777" w:rsidR="00B44B3E" w:rsidRPr="00B44B3E" w:rsidRDefault="00B44B3E" w:rsidP="00E40E8D">
            <w:pPr>
              <w:rPr>
                <w:rFonts w:ascii="Arial" w:hAnsi="Arial" w:cs="Arial"/>
                <w:b/>
                <w:color w:val="000000" w:themeColor="text1"/>
              </w:rPr>
            </w:pPr>
            <w:r w:rsidRPr="00B44B3E">
              <w:rPr>
                <w:rFonts w:ascii="Arial" w:hAnsi="Arial" w:cs="Arial"/>
                <w:b/>
                <w:color w:val="000000" w:themeColor="text1"/>
              </w:rPr>
              <w:t>Ambition</w:t>
            </w:r>
          </w:p>
        </w:tc>
        <w:tc>
          <w:tcPr>
            <w:tcW w:w="2684" w:type="dxa"/>
            <w:shd w:val="clear" w:color="auto" w:fill="DBE5F1" w:themeFill="accent1" w:themeFillTint="33"/>
          </w:tcPr>
          <w:p w14:paraId="32013654" w14:textId="77777777" w:rsidR="00B44B3E" w:rsidRPr="00B44B3E" w:rsidRDefault="00B44B3E" w:rsidP="00E40E8D">
            <w:pPr>
              <w:rPr>
                <w:rFonts w:ascii="Arial" w:hAnsi="Arial" w:cs="Arial"/>
                <w:b/>
                <w:color w:val="000000" w:themeColor="text1"/>
              </w:rPr>
            </w:pPr>
            <w:r w:rsidRPr="00B44B3E">
              <w:rPr>
                <w:rFonts w:ascii="Arial" w:hAnsi="Arial" w:cs="Arial"/>
                <w:b/>
                <w:color w:val="000000" w:themeColor="text1"/>
              </w:rPr>
              <w:t>Method of measurement</w:t>
            </w:r>
          </w:p>
        </w:tc>
        <w:tc>
          <w:tcPr>
            <w:tcW w:w="1772" w:type="dxa"/>
            <w:shd w:val="clear" w:color="auto" w:fill="DBE5F1" w:themeFill="accent1" w:themeFillTint="33"/>
          </w:tcPr>
          <w:p w14:paraId="738DFD6B" w14:textId="77777777" w:rsidR="00B44B3E" w:rsidRPr="00B44B3E" w:rsidRDefault="00B44B3E" w:rsidP="00E40E8D">
            <w:pPr>
              <w:rPr>
                <w:rFonts w:ascii="Arial" w:hAnsi="Arial" w:cs="Arial"/>
                <w:b/>
                <w:color w:val="000000" w:themeColor="text1"/>
              </w:rPr>
            </w:pPr>
            <w:r w:rsidRPr="00B44B3E">
              <w:rPr>
                <w:rFonts w:ascii="Arial" w:hAnsi="Arial" w:cs="Arial"/>
                <w:b/>
                <w:color w:val="000000" w:themeColor="text1"/>
              </w:rPr>
              <w:t>Timescale</w:t>
            </w:r>
          </w:p>
        </w:tc>
      </w:tr>
      <w:tr w:rsidR="00B44B3E" w:rsidRPr="005F4D99" w14:paraId="771EB558" w14:textId="77777777" w:rsidTr="00674981">
        <w:trPr>
          <w:trHeight w:val="370"/>
        </w:trPr>
        <w:tc>
          <w:tcPr>
            <w:tcW w:w="1047" w:type="dxa"/>
          </w:tcPr>
          <w:p w14:paraId="13B28609" w14:textId="77777777" w:rsidR="00B44B3E" w:rsidRPr="00B44B3E" w:rsidRDefault="00B44B3E" w:rsidP="00E40E8D">
            <w:pPr>
              <w:rPr>
                <w:rFonts w:ascii="Arial" w:hAnsi="Arial" w:cs="Arial"/>
                <w:color w:val="000000" w:themeColor="text1"/>
              </w:rPr>
            </w:pPr>
          </w:p>
        </w:tc>
        <w:tc>
          <w:tcPr>
            <w:tcW w:w="2200" w:type="dxa"/>
          </w:tcPr>
          <w:p w14:paraId="42CCCD8D" w14:textId="77777777" w:rsidR="00B44B3E" w:rsidRPr="00B44B3E" w:rsidRDefault="00B44B3E" w:rsidP="002775FE">
            <w:pPr>
              <w:pStyle w:val="NoSpacing"/>
              <w:rPr>
                <w:rFonts w:ascii="Arial" w:hAnsi="Arial" w:cs="Arial"/>
                <w:b/>
                <w:color w:val="000000" w:themeColor="text1"/>
              </w:rPr>
            </w:pPr>
          </w:p>
        </w:tc>
        <w:tc>
          <w:tcPr>
            <w:tcW w:w="4509" w:type="dxa"/>
          </w:tcPr>
          <w:p w14:paraId="45F68299" w14:textId="77777777" w:rsidR="00385A27" w:rsidRPr="00B44B3E" w:rsidRDefault="00385A27" w:rsidP="00EB3031">
            <w:pPr>
              <w:pStyle w:val="NoSpacing"/>
              <w:rPr>
                <w:rFonts w:ascii="Arial" w:hAnsi="Arial" w:cs="Arial"/>
                <w:color w:val="000000" w:themeColor="text1"/>
              </w:rPr>
            </w:pPr>
          </w:p>
        </w:tc>
        <w:tc>
          <w:tcPr>
            <w:tcW w:w="3376" w:type="dxa"/>
          </w:tcPr>
          <w:p w14:paraId="1CFD0266" w14:textId="77777777" w:rsidR="00B44B3E" w:rsidRPr="00B44B3E" w:rsidRDefault="00B44B3E" w:rsidP="00E40E8D">
            <w:pPr>
              <w:rPr>
                <w:rFonts w:ascii="Arial" w:hAnsi="Arial" w:cs="Arial"/>
                <w:color w:val="000000" w:themeColor="text1"/>
              </w:rPr>
            </w:pPr>
          </w:p>
        </w:tc>
        <w:tc>
          <w:tcPr>
            <w:tcW w:w="2684" w:type="dxa"/>
          </w:tcPr>
          <w:p w14:paraId="3151BC3A" w14:textId="77777777" w:rsidR="00163DE4" w:rsidRPr="00002501" w:rsidRDefault="00163DE4" w:rsidP="00002501">
            <w:pPr>
              <w:spacing w:after="0" w:line="240" w:lineRule="auto"/>
              <w:rPr>
                <w:rFonts w:ascii="Arial" w:hAnsi="Arial" w:cs="Arial"/>
                <w:color w:val="000000" w:themeColor="text1"/>
              </w:rPr>
            </w:pPr>
          </w:p>
        </w:tc>
        <w:tc>
          <w:tcPr>
            <w:tcW w:w="1772" w:type="dxa"/>
          </w:tcPr>
          <w:p w14:paraId="27AEC740" w14:textId="77777777" w:rsidR="00B44B3E" w:rsidRPr="00B44B3E" w:rsidRDefault="00B44B3E" w:rsidP="00E40E8D">
            <w:pPr>
              <w:ind w:left="33"/>
              <w:rPr>
                <w:rFonts w:ascii="Arial" w:hAnsi="Arial" w:cs="Arial"/>
                <w:color w:val="000000" w:themeColor="text1"/>
              </w:rPr>
            </w:pPr>
          </w:p>
        </w:tc>
      </w:tr>
      <w:tr w:rsidR="00B44B3E" w:rsidRPr="005F4D99" w14:paraId="791EC094" w14:textId="77777777" w:rsidTr="00002501">
        <w:tc>
          <w:tcPr>
            <w:tcW w:w="1047" w:type="dxa"/>
          </w:tcPr>
          <w:p w14:paraId="701FDBAA" w14:textId="77777777" w:rsidR="00B44B3E" w:rsidRPr="00B44B3E" w:rsidRDefault="00B44B3E" w:rsidP="00E40E8D">
            <w:pPr>
              <w:rPr>
                <w:rFonts w:ascii="Arial" w:hAnsi="Arial" w:cs="Arial"/>
                <w:color w:val="000000" w:themeColor="text1"/>
              </w:rPr>
            </w:pPr>
          </w:p>
        </w:tc>
        <w:tc>
          <w:tcPr>
            <w:tcW w:w="2200" w:type="dxa"/>
          </w:tcPr>
          <w:p w14:paraId="113AFBC7" w14:textId="77777777" w:rsidR="00B44B3E" w:rsidRPr="00B44B3E" w:rsidRDefault="00B44B3E" w:rsidP="00E40E8D">
            <w:pPr>
              <w:pStyle w:val="NoSpacing"/>
              <w:rPr>
                <w:rFonts w:ascii="Arial" w:hAnsi="Arial" w:cs="Arial"/>
                <w:b/>
                <w:color w:val="000000" w:themeColor="text1"/>
              </w:rPr>
            </w:pPr>
          </w:p>
        </w:tc>
        <w:tc>
          <w:tcPr>
            <w:tcW w:w="4509" w:type="dxa"/>
          </w:tcPr>
          <w:p w14:paraId="1ED9ADE1" w14:textId="77777777" w:rsidR="00B44B3E" w:rsidRPr="00EB3031" w:rsidRDefault="00B44B3E" w:rsidP="00674981">
            <w:pPr>
              <w:pStyle w:val="NoSpacing"/>
              <w:spacing w:after="120"/>
              <w:rPr>
                <w:rFonts w:ascii="Arial" w:hAnsi="Arial" w:cs="Arial"/>
                <w:color w:val="000000" w:themeColor="text1"/>
              </w:rPr>
            </w:pPr>
          </w:p>
        </w:tc>
        <w:tc>
          <w:tcPr>
            <w:tcW w:w="3376" w:type="dxa"/>
          </w:tcPr>
          <w:p w14:paraId="1FF04723" w14:textId="77777777" w:rsidR="00B44B3E" w:rsidRPr="00B44B3E" w:rsidRDefault="00B44B3E" w:rsidP="00002501">
            <w:pPr>
              <w:rPr>
                <w:rFonts w:ascii="Arial" w:hAnsi="Arial" w:cs="Arial"/>
                <w:color w:val="000000" w:themeColor="text1"/>
              </w:rPr>
            </w:pPr>
          </w:p>
        </w:tc>
        <w:tc>
          <w:tcPr>
            <w:tcW w:w="2684" w:type="dxa"/>
          </w:tcPr>
          <w:p w14:paraId="5FE5DE9B" w14:textId="77777777" w:rsidR="00B44B3E" w:rsidRPr="00B44B3E" w:rsidRDefault="00B44B3E" w:rsidP="00E40E8D">
            <w:pPr>
              <w:rPr>
                <w:rFonts w:ascii="Arial" w:hAnsi="Arial" w:cs="Arial"/>
                <w:color w:val="000000" w:themeColor="text1"/>
              </w:rPr>
            </w:pPr>
          </w:p>
        </w:tc>
        <w:tc>
          <w:tcPr>
            <w:tcW w:w="1772" w:type="dxa"/>
          </w:tcPr>
          <w:p w14:paraId="1099D8CC" w14:textId="77777777" w:rsidR="00B44B3E" w:rsidRPr="00B44B3E" w:rsidRDefault="00B44B3E" w:rsidP="00E40E8D">
            <w:pPr>
              <w:rPr>
                <w:rFonts w:ascii="Arial" w:hAnsi="Arial" w:cs="Arial"/>
                <w:color w:val="000000" w:themeColor="text1"/>
              </w:rPr>
            </w:pPr>
          </w:p>
        </w:tc>
      </w:tr>
      <w:tr w:rsidR="00B44B3E" w:rsidRPr="005F4D99" w14:paraId="62368F72" w14:textId="77777777" w:rsidTr="00002501">
        <w:tc>
          <w:tcPr>
            <w:tcW w:w="1047" w:type="dxa"/>
          </w:tcPr>
          <w:p w14:paraId="2BCEEFFE" w14:textId="77777777" w:rsidR="00B44B3E" w:rsidRPr="00B44B3E" w:rsidRDefault="00B44B3E" w:rsidP="00E40E8D">
            <w:pPr>
              <w:rPr>
                <w:rFonts w:ascii="Arial" w:hAnsi="Arial" w:cs="Arial"/>
                <w:color w:val="000000" w:themeColor="text1"/>
              </w:rPr>
            </w:pPr>
          </w:p>
        </w:tc>
        <w:tc>
          <w:tcPr>
            <w:tcW w:w="2200" w:type="dxa"/>
          </w:tcPr>
          <w:p w14:paraId="3CD9B16D" w14:textId="77777777" w:rsidR="00B44B3E" w:rsidRPr="00B44B3E" w:rsidRDefault="00B44B3E" w:rsidP="00E40E8D">
            <w:pPr>
              <w:rPr>
                <w:rFonts w:ascii="Arial" w:hAnsi="Arial" w:cs="Arial"/>
                <w:b/>
                <w:color w:val="000000" w:themeColor="text1"/>
              </w:rPr>
            </w:pPr>
          </w:p>
        </w:tc>
        <w:tc>
          <w:tcPr>
            <w:tcW w:w="4509" w:type="dxa"/>
          </w:tcPr>
          <w:p w14:paraId="06786763" w14:textId="77777777" w:rsidR="00B44B3E" w:rsidRPr="00B44B3E" w:rsidRDefault="00B44B3E" w:rsidP="00002501">
            <w:pPr>
              <w:pStyle w:val="NoSpacing"/>
              <w:rPr>
                <w:rFonts w:ascii="Arial" w:hAnsi="Arial" w:cs="Arial"/>
                <w:color w:val="000000" w:themeColor="text1"/>
              </w:rPr>
            </w:pPr>
          </w:p>
        </w:tc>
        <w:tc>
          <w:tcPr>
            <w:tcW w:w="3376" w:type="dxa"/>
          </w:tcPr>
          <w:p w14:paraId="5422EAB3" w14:textId="77777777" w:rsidR="00B44B3E" w:rsidRPr="00674981" w:rsidRDefault="00B44B3E" w:rsidP="00674981">
            <w:pPr>
              <w:spacing w:after="0" w:line="240" w:lineRule="auto"/>
              <w:rPr>
                <w:rFonts w:ascii="Arial" w:hAnsi="Arial" w:cs="Arial"/>
                <w:color w:val="000000" w:themeColor="text1"/>
              </w:rPr>
            </w:pPr>
          </w:p>
        </w:tc>
        <w:tc>
          <w:tcPr>
            <w:tcW w:w="2684" w:type="dxa"/>
          </w:tcPr>
          <w:p w14:paraId="5A92B589" w14:textId="77777777" w:rsidR="00B44B3E" w:rsidRPr="00674981" w:rsidRDefault="00B44B3E" w:rsidP="00674981">
            <w:pPr>
              <w:spacing w:after="0" w:line="240" w:lineRule="auto"/>
              <w:rPr>
                <w:rFonts w:ascii="Arial" w:hAnsi="Arial" w:cs="Arial"/>
                <w:color w:val="000000" w:themeColor="text1"/>
              </w:rPr>
            </w:pPr>
          </w:p>
        </w:tc>
        <w:tc>
          <w:tcPr>
            <w:tcW w:w="1772" w:type="dxa"/>
          </w:tcPr>
          <w:p w14:paraId="494B20CF" w14:textId="77777777" w:rsidR="00B44B3E" w:rsidRPr="00B44B3E" w:rsidRDefault="00B44B3E" w:rsidP="00E40E8D">
            <w:pPr>
              <w:rPr>
                <w:rFonts w:ascii="Arial" w:hAnsi="Arial" w:cs="Arial"/>
                <w:color w:val="000000" w:themeColor="text1"/>
              </w:rPr>
            </w:pPr>
          </w:p>
        </w:tc>
      </w:tr>
      <w:tr w:rsidR="00FE73A2" w:rsidRPr="005F4D99" w14:paraId="54042333" w14:textId="77777777" w:rsidTr="00002501">
        <w:tc>
          <w:tcPr>
            <w:tcW w:w="13816" w:type="dxa"/>
            <w:gridSpan w:val="5"/>
            <w:shd w:val="clear" w:color="auto" w:fill="B2A1C7" w:themeFill="accent4" w:themeFillTint="99"/>
          </w:tcPr>
          <w:p w14:paraId="6229F7FB" w14:textId="77777777" w:rsidR="00B44B3E" w:rsidRPr="00B44B3E" w:rsidRDefault="00B44B3E" w:rsidP="00E40E8D">
            <w:pPr>
              <w:spacing w:before="120" w:after="120"/>
              <w:rPr>
                <w:rFonts w:ascii="Arial" w:hAnsi="Arial" w:cs="Arial"/>
                <w:b/>
                <w:color w:val="000000" w:themeColor="text1"/>
              </w:rPr>
            </w:pPr>
          </w:p>
        </w:tc>
        <w:tc>
          <w:tcPr>
            <w:tcW w:w="1772" w:type="dxa"/>
            <w:shd w:val="clear" w:color="auto" w:fill="B2A1C7" w:themeFill="accent4" w:themeFillTint="99"/>
          </w:tcPr>
          <w:p w14:paraId="7F1B43C7" w14:textId="77777777" w:rsidR="00B44B3E" w:rsidRPr="00B44B3E" w:rsidRDefault="00B44B3E" w:rsidP="00E40E8D">
            <w:pPr>
              <w:spacing w:before="120" w:after="120"/>
              <w:rPr>
                <w:rFonts w:ascii="Arial" w:hAnsi="Arial" w:cs="Arial"/>
                <w:b/>
                <w:color w:val="000000" w:themeColor="text1"/>
              </w:rPr>
            </w:pPr>
          </w:p>
        </w:tc>
      </w:tr>
      <w:tr w:rsidR="00B44B3E" w:rsidRPr="005F4D99" w14:paraId="7785C896" w14:textId="77777777" w:rsidTr="00002501">
        <w:tc>
          <w:tcPr>
            <w:tcW w:w="1047" w:type="dxa"/>
            <w:shd w:val="clear" w:color="auto" w:fill="E5DFEC" w:themeFill="accent4" w:themeFillTint="33"/>
          </w:tcPr>
          <w:p w14:paraId="3DC749BF" w14:textId="77777777" w:rsidR="00B44B3E" w:rsidRPr="00B44B3E" w:rsidRDefault="00B44B3E" w:rsidP="00E40E8D">
            <w:pPr>
              <w:rPr>
                <w:rFonts w:ascii="Arial" w:hAnsi="Arial" w:cs="Arial"/>
                <w:b/>
                <w:color w:val="000000" w:themeColor="text1"/>
              </w:rPr>
            </w:pPr>
          </w:p>
        </w:tc>
        <w:tc>
          <w:tcPr>
            <w:tcW w:w="2200" w:type="dxa"/>
            <w:shd w:val="clear" w:color="auto" w:fill="E5DFEC" w:themeFill="accent4" w:themeFillTint="33"/>
          </w:tcPr>
          <w:p w14:paraId="216505A5" w14:textId="77777777" w:rsidR="00B44B3E" w:rsidRPr="00B44B3E" w:rsidRDefault="00B44B3E" w:rsidP="00E40E8D">
            <w:pPr>
              <w:rPr>
                <w:rFonts w:ascii="Arial" w:hAnsi="Arial" w:cs="Arial"/>
                <w:b/>
                <w:color w:val="000000" w:themeColor="text1"/>
              </w:rPr>
            </w:pPr>
          </w:p>
        </w:tc>
        <w:tc>
          <w:tcPr>
            <w:tcW w:w="4509" w:type="dxa"/>
            <w:shd w:val="clear" w:color="auto" w:fill="E5DFEC" w:themeFill="accent4" w:themeFillTint="33"/>
          </w:tcPr>
          <w:p w14:paraId="3B965BF1" w14:textId="77777777" w:rsidR="00B44B3E" w:rsidRPr="00B44B3E" w:rsidRDefault="00B44B3E" w:rsidP="00E40E8D">
            <w:pPr>
              <w:rPr>
                <w:rFonts w:ascii="Arial" w:hAnsi="Arial" w:cs="Arial"/>
                <w:b/>
                <w:color w:val="000000" w:themeColor="text1"/>
              </w:rPr>
            </w:pPr>
          </w:p>
        </w:tc>
        <w:tc>
          <w:tcPr>
            <w:tcW w:w="3376" w:type="dxa"/>
            <w:shd w:val="clear" w:color="auto" w:fill="E5DFEC" w:themeFill="accent4" w:themeFillTint="33"/>
          </w:tcPr>
          <w:p w14:paraId="1251ED97" w14:textId="77777777" w:rsidR="00B44B3E" w:rsidRPr="00B44B3E" w:rsidRDefault="00B44B3E" w:rsidP="00E40E8D">
            <w:pPr>
              <w:rPr>
                <w:rFonts w:ascii="Arial" w:hAnsi="Arial" w:cs="Arial"/>
                <w:b/>
                <w:color w:val="000000" w:themeColor="text1"/>
              </w:rPr>
            </w:pPr>
          </w:p>
        </w:tc>
        <w:tc>
          <w:tcPr>
            <w:tcW w:w="2684" w:type="dxa"/>
            <w:shd w:val="clear" w:color="auto" w:fill="E5DFEC" w:themeFill="accent4" w:themeFillTint="33"/>
          </w:tcPr>
          <w:p w14:paraId="6C1486CE" w14:textId="77777777" w:rsidR="00B44B3E" w:rsidRPr="00B44B3E" w:rsidRDefault="00B44B3E" w:rsidP="00E40E8D">
            <w:pPr>
              <w:rPr>
                <w:rFonts w:ascii="Arial" w:hAnsi="Arial" w:cs="Arial"/>
                <w:b/>
                <w:color w:val="000000" w:themeColor="text1"/>
              </w:rPr>
            </w:pPr>
          </w:p>
        </w:tc>
        <w:tc>
          <w:tcPr>
            <w:tcW w:w="1772" w:type="dxa"/>
            <w:shd w:val="clear" w:color="auto" w:fill="E5DFEC" w:themeFill="accent4" w:themeFillTint="33"/>
          </w:tcPr>
          <w:p w14:paraId="6A847B94" w14:textId="77777777" w:rsidR="00B44B3E" w:rsidRPr="00B44B3E" w:rsidRDefault="00B44B3E" w:rsidP="00E40E8D">
            <w:pPr>
              <w:rPr>
                <w:rFonts w:ascii="Arial" w:hAnsi="Arial" w:cs="Arial"/>
                <w:b/>
                <w:color w:val="000000" w:themeColor="text1"/>
              </w:rPr>
            </w:pPr>
          </w:p>
        </w:tc>
      </w:tr>
      <w:tr w:rsidR="00B44B3E" w:rsidRPr="005F4D99" w14:paraId="69870A5E" w14:textId="77777777" w:rsidTr="00002501">
        <w:tc>
          <w:tcPr>
            <w:tcW w:w="1047" w:type="dxa"/>
          </w:tcPr>
          <w:p w14:paraId="626D0AF1" w14:textId="77777777" w:rsidR="00B44B3E" w:rsidRPr="00B44B3E" w:rsidRDefault="00B44B3E" w:rsidP="00E40E8D">
            <w:pPr>
              <w:rPr>
                <w:rFonts w:ascii="Arial" w:hAnsi="Arial" w:cs="Arial"/>
                <w:color w:val="000000" w:themeColor="text1"/>
              </w:rPr>
            </w:pPr>
          </w:p>
        </w:tc>
        <w:tc>
          <w:tcPr>
            <w:tcW w:w="2200" w:type="dxa"/>
          </w:tcPr>
          <w:p w14:paraId="0C49A17C" w14:textId="77777777" w:rsidR="00B44B3E" w:rsidRPr="00B44B3E" w:rsidRDefault="00B44B3E" w:rsidP="00E40E8D">
            <w:pPr>
              <w:rPr>
                <w:rFonts w:ascii="Arial" w:hAnsi="Arial" w:cs="Arial"/>
                <w:b/>
                <w:color w:val="000000" w:themeColor="text1"/>
              </w:rPr>
            </w:pPr>
          </w:p>
        </w:tc>
        <w:tc>
          <w:tcPr>
            <w:tcW w:w="4509" w:type="dxa"/>
          </w:tcPr>
          <w:p w14:paraId="7FC4D507" w14:textId="77777777" w:rsidR="00B44B3E" w:rsidRPr="00B44B3E" w:rsidRDefault="00B44B3E" w:rsidP="00E40E8D">
            <w:pPr>
              <w:rPr>
                <w:rFonts w:ascii="Arial" w:hAnsi="Arial" w:cs="Arial"/>
                <w:color w:val="000000" w:themeColor="text1"/>
              </w:rPr>
            </w:pPr>
          </w:p>
        </w:tc>
        <w:tc>
          <w:tcPr>
            <w:tcW w:w="3376" w:type="dxa"/>
          </w:tcPr>
          <w:p w14:paraId="3D2D7C95" w14:textId="77777777" w:rsidR="00B44B3E" w:rsidRPr="00674981" w:rsidRDefault="00B44B3E" w:rsidP="00674981">
            <w:pPr>
              <w:spacing w:after="0" w:line="240" w:lineRule="auto"/>
              <w:rPr>
                <w:rFonts w:ascii="Arial" w:hAnsi="Arial" w:cs="Arial"/>
                <w:color w:val="000000" w:themeColor="text1"/>
              </w:rPr>
            </w:pPr>
          </w:p>
        </w:tc>
        <w:tc>
          <w:tcPr>
            <w:tcW w:w="2684" w:type="dxa"/>
          </w:tcPr>
          <w:p w14:paraId="15113088" w14:textId="77777777" w:rsidR="00B44B3E" w:rsidRPr="00B44B3E" w:rsidRDefault="00B44B3E" w:rsidP="00E40E8D">
            <w:pPr>
              <w:rPr>
                <w:rFonts w:ascii="Arial" w:hAnsi="Arial" w:cs="Arial"/>
                <w:color w:val="000000" w:themeColor="text1"/>
              </w:rPr>
            </w:pPr>
          </w:p>
        </w:tc>
        <w:tc>
          <w:tcPr>
            <w:tcW w:w="1772" w:type="dxa"/>
          </w:tcPr>
          <w:p w14:paraId="4F7F810F" w14:textId="77777777" w:rsidR="00B44B3E" w:rsidRPr="00B44B3E" w:rsidRDefault="00B44B3E" w:rsidP="00E40E8D">
            <w:pPr>
              <w:rPr>
                <w:rFonts w:ascii="Arial" w:hAnsi="Arial" w:cs="Arial"/>
                <w:color w:val="000000" w:themeColor="text1"/>
              </w:rPr>
            </w:pPr>
          </w:p>
        </w:tc>
      </w:tr>
      <w:tr w:rsidR="00FE73A2" w:rsidRPr="005F4D99" w14:paraId="411BD176" w14:textId="77777777" w:rsidTr="00002501">
        <w:tc>
          <w:tcPr>
            <w:tcW w:w="13816" w:type="dxa"/>
            <w:gridSpan w:val="5"/>
            <w:shd w:val="clear" w:color="auto" w:fill="FABF8F" w:themeFill="accent6" w:themeFillTint="99"/>
          </w:tcPr>
          <w:p w14:paraId="7CA5A3E4" w14:textId="77777777" w:rsidR="00B44B3E" w:rsidRPr="00B44B3E" w:rsidRDefault="00B44B3E" w:rsidP="00E40E8D">
            <w:pPr>
              <w:spacing w:before="120" w:after="120"/>
              <w:rPr>
                <w:rFonts w:ascii="Arial" w:hAnsi="Arial" w:cs="Arial"/>
                <w:b/>
                <w:color w:val="000000" w:themeColor="text1"/>
              </w:rPr>
            </w:pPr>
          </w:p>
        </w:tc>
        <w:tc>
          <w:tcPr>
            <w:tcW w:w="1772" w:type="dxa"/>
            <w:shd w:val="clear" w:color="auto" w:fill="FABF8F" w:themeFill="accent6" w:themeFillTint="99"/>
          </w:tcPr>
          <w:p w14:paraId="798D69AC" w14:textId="77777777" w:rsidR="00B44B3E" w:rsidRPr="00B44B3E" w:rsidRDefault="00B44B3E" w:rsidP="00E40E8D">
            <w:pPr>
              <w:spacing w:before="120" w:after="120"/>
              <w:rPr>
                <w:rFonts w:ascii="Arial" w:hAnsi="Arial" w:cs="Arial"/>
                <w:b/>
                <w:color w:val="000000" w:themeColor="text1"/>
              </w:rPr>
            </w:pPr>
          </w:p>
        </w:tc>
      </w:tr>
      <w:tr w:rsidR="00B44B3E" w:rsidRPr="005F4D99" w14:paraId="329C27EA" w14:textId="77777777" w:rsidTr="00002501">
        <w:tc>
          <w:tcPr>
            <w:tcW w:w="1047" w:type="dxa"/>
            <w:shd w:val="clear" w:color="auto" w:fill="FDE9D9" w:themeFill="accent6" w:themeFillTint="33"/>
          </w:tcPr>
          <w:p w14:paraId="633F7DF2" w14:textId="77777777" w:rsidR="00B44B3E" w:rsidRPr="00B44B3E" w:rsidRDefault="00B44B3E" w:rsidP="00E40E8D">
            <w:pPr>
              <w:rPr>
                <w:rFonts w:ascii="Arial" w:hAnsi="Arial" w:cs="Arial"/>
                <w:b/>
                <w:color w:val="000000" w:themeColor="text1"/>
              </w:rPr>
            </w:pPr>
            <w:r w:rsidRPr="00B44B3E">
              <w:rPr>
                <w:rFonts w:ascii="Arial" w:hAnsi="Arial" w:cs="Arial"/>
                <w:b/>
                <w:color w:val="000000" w:themeColor="text1"/>
              </w:rPr>
              <w:t>Number</w:t>
            </w:r>
          </w:p>
        </w:tc>
        <w:tc>
          <w:tcPr>
            <w:tcW w:w="2200" w:type="dxa"/>
            <w:shd w:val="clear" w:color="auto" w:fill="FDE9D9" w:themeFill="accent6" w:themeFillTint="33"/>
          </w:tcPr>
          <w:p w14:paraId="15CFA434" w14:textId="77777777" w:rsidR="00B44B3E" w:rsidRPr="00B44B3E" w:rsidRDefault="00B44B3E" w:rsidP="00E40E8D">
            <w:pPr>
              <w:rPr>
                <w:rFonts w:ascii="Arial" w:hAnsi="Arial" w:cs="Arial"/>
                <w:b/>
                <w:color w:val="000000" w:themeColor="text1"/>
              </w:rPr>
            </w:pPr>
          </w:p>
        </w:tc>
        <w:tc>
          <w:tcPr>
            <w:tcW w:w="4509" w:type="dxa"/>
            <w:shd w:val="clear" w:color="auto" w:fill="FDE9D9" w:themeFill="accent6" w:themeFillTint="33"/>
          </w:tcPr>
          <w:p w14:paraId="59DB18F5" w14:textId="77777777" w:rsidR="00B44B3E" w:rsidRPr="00B44B3E" w:rsidRDefault="00B44B3E" w:rsidP="00E40E8D">
            <w:pPr>
              <w:rPr>
                <w:rFonts w:ascii="Arial" w:hAnsi="Arial" w:cs="Arial"/>
                <w:b/>
                <w:color w:val="000000" w:themeColor="text1"/>
              </w:rPr>
            </w:pPr>
          </w:p>
        </w:tc>
        <w:tc>
          <w:tcPr>
            <w:tcW w:w="3376" w:type="dxa"/>
            <w:shd w:val="clear" w:color="auto" w:fill="FDE9D9" w:themeFill="accent6" w:themeFillTint="33"/>
          </w:tcPr>
          <w:p w14:paraId="45596671" w14:textId="77777777" w:rsidR="00B44B3E" w:rsidRPr="00B44B3E" w:rsidRDefault="00B44B3E" w:rsidP="00E40E8D">
            <w:pPr>
              <w:rPr>
                <w:rFonts w:ascii="Arial" w:hAnsi="Arial" w:cs="Arial"/>
                <w:b/>
                <w:color w:val="000000" w:themeColor="text1"/>
              </w:rPr>
            </w:pPr>
          </w:p>
        </w:tc>
        <w:tc>
          <w:tcPr>
            <w:tcW w:w="2684" w:type="dxa"/>
            <w:shd w:val="clear" w:color="auto" w:fill="FDE9D9" w:themeFill="accent6" w:themeFillTint="33"/>
          </w:tcPr>
          <w:p w14:paraId="11BBC50F" w14:textId="77777777" w:rsidR="00B44B3E" w:rsidRPr="00B44B3E" w:rsidRDefault="00B44B3E" w:rsidP="00E40E8D">
            <w:pPr>
              <w:rPr>
                <w:rFonts w:ascii="Arial" w:hAnsi="Arial" w:cs="Arial"/>
                <w:b/>
                <w:color w:val="000000" w:themeColor="text1"/>
              </w:rPr>
            </w:pPr>
          </w:p>
        </w:tc>
        <w:tc>
          <w:tcPr>
            <w:tcW w:w="1772" w:type="dxa"/>
            <w:shd w:val="clear" w:color="auto" w:fill="FDE9D9" w:themeFill="accent6" w:themeFillTint="33"/>
          </w:tcPr>
          <w:p w14:paraId="6B839947" w14:textId="77777777" w:rsidR="00B44B3E" w:rsidRPr="00B44B3E" w:rsidRDefault="00B44B3E" w:rsidP="00E40E8D">
            <w:pPr>
              <w:rPr>
                <w:rFonts w:ascii="Arial" w:hAnsi="Arial" w:cs="Arial"/>
                <w:b/>
                <w:color w:val="000000" w:themeColor="text1"/>
              </w:rPr>
            </w:pPr>
          </w:p>
        </w:tc>
      </w:tr>
      <w:tr w:rsidR="00B44B3E" w:rsidRPr="005F4D99" w14:paraId="2DF928F5" w14:textId="77777777" w:rsidTr="00002501">
        <w:tc>
          <w:tcPr>
            <w:tcW w:w="1047" w:type="dxa"/>
          </w:tcPr>
          <w:p w14:paraId="2BB3FDDF" w14:textId="77777777" w:rsidR="00B44B3E" w:rsidRPr="00B44B3E" w:rsidRDefault="00B44B3E" w:rsidP="00E40E8D">
            <w:pPr>
              <w:rPr>
                <w:rFonts w:ascii="Arial" w:hAnsi="Arial" w:cs="Arial"/>
                <w:color w:val="000000" w:themeColor="text1"/>
              </w:rPr>
            </w:pPr>
          </w:p>
        </w:tc>
        <w:tc>
          <w:tcPr>
            <w:tcW w:w="2200" w:type="dxa"/>
          </w:tcPr>
          <w:p w14:paraId="331F20E4" w14:textId="77777777" w:rsidR="00B44B3E" w:rsidRPr="00B44B3E" w:rsidRDefault="00B44B3E" w:rsidP="00E40E8D">
            <w:pPr>
              <w:rPr>
                <w:rFonts w:ascii="Arial" w:hAnsi="Arial" w:cs="Arial"/>
                <w:b/>
                <w:color w:val="000000" w:themeColor="text1"/>
              </w:rPr>
            </w:pPr>
          </w:p>
        </w:tc>
        <w:tc>
          <w:tcPr>
            <w:tcW w:w="4509" w:type="dxa"/>
          </w:tcPr>
          <w:p w14:paraId="4C3D8C3D" w14:textId="77777777" w:rsidR="00D263A3" w:rsidRPr="00674981" w:rsidRDefault="00D263A3" w:rsidP="00674981">
            <w:pPr>
              <w:widowControl w:val="0"/>
              <w:spacing w:after="0" w:line="240" w:lineRule="auto"/>
              <w:rPr>
                <w:rFonts w:ascii="Arial" w:hAnsi="Arial" w:cs="Arial"/>
                <w:color w:val="000000" w:themeColor="text1"/>
              </w:rPr>
            </w:pPr>
          </w:p>
        </w:tc>
        <w:tc>
          <w:tcPr>
            <w:tcW w:w="3376" w:type="dxa"/>
          </w:tcPr>
          <w:p w14:paraId="7039EFF3" w14:textId="77777777" w:rsidR="00B44B3E" w:rsidRPr="00B44B3E" w:rsidRDefault="00B44B3E" w:rsidP="00E40E8D">
            <w:pPr>
              <w:pStyle w:val="ListParagraph"/>
              <w:spacing w:after="0" w:line="240" w:lineRule="auto"/>
              <w:ind w:left="269"/>
              <w:rPr>
                <w:rFonts w:ascii="Arial" w:hAnsi="Arial" w:cs="Arial"/>
                <w:color w:val="000000" w:themeColor="text1"/>
              </w:rPr>
            </w:pPr>
          </w:p>
        </w:tc>
        <w:tc>
          <w:tcPr>
            <w:tcW w:w="2684" w:type="dxa"/>
          </w:tcPr>
          <w:p w14:paraId="79B73DC7" w14:textId="77777777" w:rsidR="00F76A52" w:rsidRPr="00F76A52" w:rsidRDefault="00F76A52" w:rsidP="00E40E8D">
            <w:pPr>
              <w:rPr>
                <w:rFonts w:ascii="Arial" w:hAnsi="Arial" w:cs="Arial"/>
                <w:i/>
                <w:color w:val="000000" w:themeColor="text1"/>
              </w:rPr>
            </w:pPr>
          </w:p>
        </w:tc>
        <w:tc>
          <w:tcPr>
            <w:tcW w:w="1772" w:type="dxa"/>
          </w:tcPr>
          <w:p w14:paraId="05C9E8EB" w14:textId="77777777" w:rsidR="00B44B3E" w:rsidRPr="00B44B3E" w:rsidRDefault="00B44B3E" w:rsidP="00E40E8D">
            <w:pPr>
              <w:rPr>
                <w:rFonts w:ascii="Arial" w:hAnsi="Arial" w:cs="Arial"/>
                <w:color w:val="000000" w:themeColor="text1"/>
              </w:rPr>
            </w:pPr>
          </w:p>
        </w:tc>
      </w:tr>
      <w:tr w:rsidR="00B44B3E" w:rsidRPr="005F4D99" w14:paraId="7F7D265A" w14:textId="77777777" w:rsidTr="00002501">
        <w:tc>
          <w:tcPr>
            <w:tcW w:w="1047" w:type="dxa"/>
          </w:tcPr>
          <w:p w14:paraId="4AA51193" w14:textId="77777777" w:rsidR="00B44B3E" w:rsidRPr="00B44B3E" w:rsidRDefault="00B44B3E" w:rsidP="00E40E8D">
            <w:pPr>
              <w:rPr>
                <w:rFonts w:ascii="Arial" w:hAnsi="Arial" w:cs="Arial"/>
                <w:color w:val="000000" w:themeColor="text1"/>
              </w:rPr>
            </w:pPr>
          </w:p>
        </w:tc>
        <w:tc>
          <w:tcPr>
            <w:tcW w:w="2200" w:type="dxa"/>
          </w:tcPr>
          <w:p w14:paraId="39A014B0" w14:textId="77777777" w:rsidR="00B44B3E" w:rsidRPr="00B44B3E" w:rsidRDefault="00B44B3E" w:rsidP="00E40E8D">
            <w:pPr>
              <w:rPr>
                <w:rFonts w:ascii="Arial" w:hAnsi="Arial" w:cs="Arial"/>
                <w:b/>
                <w:color w:val="000000" w:themeColor="text1"/>
              </w:rPr>
            </w:pPr>
          </w:p>
        </w:tc>
        <w:tc>
          <w:tcPr>
            <w:tcW w:w="4509" w:type="dxa"/>
          </w:tcPr>
          <w:p w14:paraId="4D466713" w14:textId="77777777" w:rsidR="00B44B3E" w:rsidRPr="00674981" w:rsidRDefault="00B44B3E" w:rsidP="00674981">
            <w:pPr>
              <w:widowControl w:val="0"/>
              <w:spacing w:after="0" w:line="240" w:lineRule="auto"/>
              <w:rPr>
                <w:rFonts w:ascii="Arial" w:hAnsi="Arial" w:cs="Arial"/>
                <w:color w:val="000000" w:themeColor="text1"/>
              </w:rPr>
            </w:pPr>
          </w:p>
        </w:tc>
        <w:tc>
          <w:tcPr>
            <w:tcW w:w="3376" w:type="dxa"/>
          </w:tcPr>
          <w:p w14:paraId="20ED1427" w14:textId="77777777" w:rsidR="00B44B3E" w:rsidRPr="00674981" w:rsidRDefault="00B44B3E" w:rsidP="00674981">
            <w:pPr>
              <w:spacing w:after="0" w:line="240" w:lineRule="auto"/>
              <w:rPr>
                <w:rFonts w:ascii="Arial" w:hAnsi="Arial" w:cs="Arial"/>
                <w:color w:val="000000" w:themeColor="text1"/>
              </w:rPr>
            </w:pPr>
          </w:p>
        </w:tc>
        <w:tc>
          <w:tcPr>
            <w:tcW w:w="2684" w:type="dxa"/>
          </w:tcPr>
          <w:p w14:paraId="422AE440" w14:textId="77777777" w:rsidR="00A559E9" w:rsidRPr="00B44B3E" w:rsidRDefault="00A559E9" w:rsidP="00002501">
            <w:pPr>
              <w:rPr>
                <w:rFonts w:ascii="Arial" w:hAnsi="Arial" w:cs="Arial"/>
                <w:color w:val="000000" w:themeColor="text1"/>
              </w:rPr>
            </w:pPr>
          </w:p>
        </w:tc>
        <w:tc>
          <w:tcPr>
            <w:tcW w:w="1772" w:type="dxa"/>
          </w:tcPr>
          <w:p w14:paraId="02833B0D" w14:textId="77777777" w:rsidR="00B44B3E" w:rsidRPr="00B44B3E" w:rsidRDefault="00B44B3E" w:rsidP="00E40E8D">
            <w:pPr>
              <w:rPr>
                <w:rFonts w:ascii="Arial" w:hAnsi="Arial" w:cs="Arial"/>
                <w:color w:val="000000" w:themeColor="text1"/>
              </w:rPr>
            </w:pPr>
          </w:p>
        </w:tc>
      </w:tr>
      <w:tr w:rsidR="00B44B3E" w:rsidRPr="005F4D99" w14:paraId="2B866AA1" w14:textId="77777777" w:rsidTr="00674981">
        <w:trPr>
          <w:trHeight w:val="510"/>
        </w:trPr>
        <w:tc>
          <w:tcPr>
            <w:tcW w:w="1047" w:type="dxa"/>
          </w:tcPr>
          <w:p w14:paraId="7F355995" w14:textId="77777777" w:rsidR="00B44B3E" w:rsidRPr="00B44B3E" w:rsidRDefault="00B44B3E" w:rsidP="00E40E8D">
            <w:pPr>
              <w:rPr>
                <w:rFonts w:ascii="Arial" w:hAnsi="Arial" w:cs="Arial"/>
                <w:color w:val="000000" w:themeColor="text1"/>
              </w:rPr>
            </w:pPr>
          </w:p>
        </w:tc>
        <w:tc>
          <w:tcPr>
            <w:tcW w:w="2200" w:type="dxa"/>
          </w:tcPr>
          <w:p w14:paraId="3CBAA8E2" w14:textId="77777777" w:rsidR="00B44B3E" w:rsidRPr="00B44B3E" w:rsidRDefault="00B44B3E" w:rsidP="00E40E8D">
            <w:pPr>
              <w:rPr>
                <w:rFonts w:ascii="Arial" w:hAnsi="Arial" w:cs="Arial"/>
                <w:b/>
                <w:color w:val="000000" w:themeColor="text1"/>
              </w:rPr>
            </w:pPr>
          </w:p>
        </w:tc>
        <w:tc>
          <w:tcPr>
            <w:tcW w:w="4509" w:type="dxa"/>
          </w:tcPr>
          <w:p w14:paraId="5FEDB466" w14:textId="77777777" w:rsidR="00B44B3E" w:rsidRPr="00674981" w:rsidRDefault="00B44B3E" w:rsidP="00674981">
            <w:pPr>
              <w:widowControl w:val="0"/>
              <w:spacing w:after="0" w:line="240" w:lineRule="auto"/>
              <w:rPr>
                <w:rFonts w:ascii="Arial" w:hAnsi="Arial" w:cs="Arial"/>
                <w:color w:val="000000" w:themeColor="text1"/>
              </w:rPr>
            </w:pPr>
          </w:p>
        </w:tc>
        <w:tc>
          <w:tcPr>
            <w:tcW w:w="3376" w:type="dxa"/>
          </w:tcPr>
          <w:p w14:paraId="3D2EA624" w14:textId="77777777" w:rsidR="00B44B3E" w:rsidRPr="00674981" w:rsidRDefault="00B44B3E" w:rsidP="00674981">
            <w:pPr>
              <w:spacing w:after="0" w:line="240" w:lineRule="auto"/>
              <w:rPr>
                <w:rFonts w:ascii="Arial" w:hAnsi="Arial" w:cs="Arial"/>
                <w:color w:val="000000" w:themeColor="text1"/>
              </w:rPr>
            </w:pPr>
          </w:p>
        </w:tc>
        <w:tc>
          <w:tcPr>
            <w:tcW w:w="2684" w:type="dxa"/>
          </w:tcPr>
          <w:p w14:paraId="41A87AEF" w14:textId="77777777" w:rsidR="00B44B3E" w:rsidRPr="00B44B3E" w:rsidRDefault="00B44B3E" w:rsidP="00E40E8D">
            <w:pPr>
              <w:rPr>
                <w:rFonts w:ascii="Arial" w:hAnsi="Arial" w:cs="Arial"/>
                <w:color w:val="000000" w:themeColor="text1"/>
              </w:rPr>
            </w:pPr>
          </w:p>
        </w:tc>
        <w:tc>
          <w:tcPr>
            <w:tcW w:w="1772" w:type="dxa"/>
          </w:tcPr>
          <w:p w14:paraId="77810414" w14:textId="77777777" w:rsidR="00DB213F" w:rsidRPr="00B44B3E" w:rsidRDefault="00DB213F" w:rsidP="00E40E8D">
            <w:pPr>
              <w:rPr>
                <w:rFonts w:ascii="Arial" w:hAnsi="Arial" w:cs="Arial"/>
                <w:color w:val="000000" w:themeColor="text1"/>
              </w:rPr>
            </w:pPr>
          </w:p>
        </w:tc>
      </w:tr>
      <w:tr w:rsidR="00FE73A2" w:rsidRPr="005F4D99" w14:paraId="6F04AEE8" w14:textId="77777777" w:rsidTr="00002501">
        <w:tc>
          <w:tcPr>
            <w:tcW w:w="13816" w:type="dxa"/>
            <w:gridSpan w:val="5"/>
            <w:shd w:val="clear" w:color="auto" w:fill="D99594" w:themeFill="accent2" w:themeFillTint="99"/>
          </w:tcPr>
          <w:p w14:paraId="5EB56399" w14:textId="77777777" w:rsidR="00B44B3E" w:rsidRPr="00B44B3E" w:rsidRDefault="00B44B3E" w:rsidP="00E40E8D">
            <w:pPr>
              <w:spacing w:before="120" w:after="120"/>
              <w:rPr>
                <w:rFonts w:ascii="Arial" w:hAnsi="Arial" w:cs="Arial"/>
                <w:color w:val="000000" w:themeColor="text1"/>
              </w:rPr>
            </w:pPr>
          </w:p>
        </w:tc>
        <w:tc>
          <w:tcPr>
            <w:tcW w:w="1772" w:type="dxa"/>
            <w:shd w:val="clear" w:color="auto" w:fill="D99594" w:themeFill="accent2" w:themeFillTint="99"/>
          </w:tcPr>
          <w:p w14:paraId="6FBADEDD" w14:textId="77777777" w:rsidR="00B44B3E" w:rsidRPr="00B44B3E" w:rsidRDefault="00B44B3E" w:rsidP="00E40E8D">
            <w:pPr>
              <w:spacing w:before="120" w:after="120"/>
              <w:rPr>
                <w:rFonts w:ascii="Arial" w:hAnsi="Arial" w:cs="Arial"/>
                <w:b/>
                <w:color w:val="000000" w:themeColor="text1"/>
              </w:rPr>
            </w:pPr>
          </w:p>
        </w:tc>
      </w:tr>
      <w:tr w:rsidR="00B44B3E" w:rsidRPr="005F4D99" w14:paraId="6B64A123" w14:textId="77777777" w:rsidTr="00002501">
        <w:tc>
          <w:tcPr>
            <w:tcW w:w="1047" w:type="dxa"/>
            <w:shd w:val="clear" w:color="auto" w:fill="F2DBDB" w:themeFill="accent2" w:themeFillTint="33"/>
          </w:tcPr>
          <w:p w14:paraId="21B6E668" w14:textId="77777777" w:rsidR="00B44B3E" w:rsidRPr="00B44B3E" w:rsidRDefault="00B44B3E" w:rsidP="00E40E8D">
            <w:pPr>
              <w:rPr>
                <w:rFonts w:ascii="Arial" w:hAnsi="Arial" w:cs="Arial"/>
                <w:b/>
                <w:color w:val="000000" w:themeColor="text1"/>
              </w:rPr>
            </w:pPr>
          </w:p>
        </w:tc>
        <w:tc>
          <w:tcPr>
            <w:tcW w:w="2200" w:type="dxa"/>
            <w:shd w:val="clear" w:color="auto" w:fill="F2DBDB" w:themeFill="accent2" w:themeFillTint="33"/>
          </w:tcPr>
          <w:p w14:paraId="00B1DB75" w14:textId="77777777" w:rsidR="00B44B3E" w:rsidRPr="00B44B3E" w:rsidRDefault="00B44B3E" w:rsidP="00E40E8D">
            <w:pPr>
              <w:rPr>
                <w:rFonts w:ascii="Arial" w:hAnsi="Arial" w:cs="Arial"/>
                <w:b/>
                <w:color w:val="000000" w:themeColor="text1"/>
              </w:rPr>
            </w:pPr>
          </w:p>
        </w:tc>
        <w:tc>
          <w:tcPr>
            <w:tcW w:w="4509" w:type="dxa"/>
            <w:shd w:val="clear" w:color="auto" w:fill="F2DBDB" w:themeFill="accent2" w:themeFillTint="33"/>
          </w:tcPr>
          <w:p w14:paraId="423CC968" w14:textId="77777777" w:rsidR="00B44B3E" w:rsidRPr="00B44B3E" w:rsidRDefault="00B44B3E" w:rsidP="00E40E8D">
            <w:pPr>
              <w:rPr>
                <w:rFonts w:ascii="Arial" w:hAnsi="Arial" w:cs="Arial"/>
                <w:b/>
                <w:color w:val="000000" w:themeColor="text1"/>
              </w:rPr>
            </w:pPr>
          </w:p>
        </w:tc>
        <w:tc>
          <w:tcPr>
            <w:tcW w:w="3376" w:type="dxa"/>
            <w:shd w:val="clear" w:color="auto" w:fill="F2DBDB" w:themeFill="accent2" w:themeFillTint="33"/>
          </w:tcPr>
          <w:p w14:paraId="31077393" w14:textId="77777777" w:rsidR="00B44B3E" w:rsidRPr="00B44B3E" w:rsidRDefault="00B44B3E" w:rsidP="00E40E8D">
            <w:pPr>
              <w:rPr>
                <w:rFonts w:ascii="Arial" w:hAnsi="Arial" w:cs="Arial"/>
                <w:b/>
                <w:color w:val="000000" w:themeColor="text1"/>
              </w:rPr>
            </w:pPr>
          </w:p>
        </w:tc>
        <w:tc>
          <w:tcPr>
            <w:tcW w:w="2684" w:type="dxa"/>
            <w:shd w:val="clear" w:color="auto" w:fill="F2DBDB" w:themeFill="accent2" w:themeFillTint="33"/>
          </w:tcPr>
          <w:p w14:paraId="05E996B6" w14:textId="77777777" w:rsidR="00B44B3E" w:rsidRPr="00B44B3E" w:rsidRDefault="00B44B3E" w:rsidP="00E40E8D">
            <w:pPr>
              <w:rPr>
                <w:rFonts w:ascii="Arial" w:hAnsi="Arial" w:cs="Arial"/>
                <w:b/>
                <w:color w:val="000000" w:themeColor="text1"/>
              </w:rPr>
            </w:pPr>
          </w:p>
        </w:tc>
        <w:tc>
          <w:tcPr>
            <w:tcW w:w="1772" w:type="dxa"/>
            <w:shd w:val="clear" w:color="auto" w:fill="F2DBDB" w:themeFill="accent2" w:themeFillTint="33"/>
          </w:tcPr>
          <w:p w14:paraId="6D478275" w14:textId="77777777" w:rsidR="00B44B3E" w:rsidRPr="00B44B3E" w:rsidRDefault="00B44B3E" w:rsidP="00E40E8D">
            <w:pPr>
              <w:rPr>
                <w:rFonts w:ascii="Arial" w:hAnsi="Arial" w:cs="Arial"/>
                <w:b/>
                <w:color w:val="000000" w:themeColor="text1"/>
              </w:rPr>
            </w:pPr>
          </w:p>
        </w:tc>
      </w:tr>
      <w:tr w:rsidR="00B44B3E" w:rsidRPr="005F4D99" w14:paraId="00D666D8" w14:textId="77777777" w:rsidTr="00002501">
        <w:tc>
          <w:tcPr>
            <w:tcW w:w="1047" w:type="dxa"/>
          </w:tcPr>
          <w:p w14:paraId="0E86A571" w14:textId="77777777" w:rsidR="00B44B3E" w:rsidRPr="00B44B3E" w:rsidRDefault="00B44B3E" w:rsidP="00E40E8D">
            <w:pPr>
              <w:rPr>
                <w:rFonts w:ascii="Arial" w:hAnsi="Arial" w:cs="Arial"/>
                <w:color w:val="000000" w:themeColor="text1"/>
              </w:rPr>
            </w:pPr>
          </w:p>
        </w:tc>
        <w:tc>
          <w:tcPr>
            <w:tcW w:w="2200" w:type="dxa"/>
          </w:tcPr>
          <w:p w14:paraId="5E859EEA" w14:textId="77777777" w:rsidR="00B44B3E" w:rsidRPr="00B44B3E" w:rsidRDefault="00B44B3E" w:rsidP="00E40E8D">
            <w:pPr>
              <w:rPr>
                <w:rFonts w:ascii="Arial" w:hAnsi="Arial" w:cs="Arial"/>
                <w:b/>
                <w:color w:val="000000" w:themeColor="text1"/>
              </w:rPr>
            </w:pPr>
          </w:p>
        </w:tc>
        <w:tc>
          <w:tcPr>
            <w:tcW w:w="4509" w:type="dxa"/>
          </w:tcPr>
          <w:p w14:paraId="472E600F" w14:textId="77777777" w:rsidR="00B44B3E" w:rsidRPr="00674981" w:rsidRDefault="00B44B3E" w:rsidP="00674981">
            <w:pPr>
              <w:widowControl w:val="0"/>
              <w:spacing w:after="0" w:line="240" w:lineRule="auto"/>
              <w:rPr>
                <w:rFonts w:ascii="Arial" w:hAnsi="Arial" w:cs="Arial"/>
                <w:color w:val="000000" w:themeColor="text1"/>
              </w:rPr>
            </w:pPr>
          </w:p>
        </w:tc>
        <w:tc>
          <w:tcPr>
            <w:tcW w:w="3376" w:type="dxa"/>
          </w:tcPr>
          <w:p w14:paraId="5927EC40" w14:textId="77777777" w:rsidR="00B44B3E" w:rsidRPr="00674981" w:rsidRDefault="00B44B3E" w:rsidP="00674981">
            <w:pPr>
              <w:spacing w:after="0" w:line="240" w:lineRule="auto"/>
              <w:rPr>
                <w:rFonts w:ascii="Arial" w:hAnsi="Arial" w:cs="Arial"/>
                <w:color w:val="000000" w:themeColor="text1"/>
              </w:rPr>
            </w:pPr>
          </w:p>
        </w:tc>
        <w:tc>
          <w:tcPr>
            <w:tcW w:w="2684" w:type="dxa"/>
          </w:tcPr>
          <w:p w14:paraId="6B9F340E" w14:textId="77777777" w:rsidR="00B44B3E" w:rsidRPr="00B44B3E" w:rsidRDefault="00B44B3E" w:rsidP="00E40E8D">
            <w:pPr>
              <w:rPr>
                <w:rFonts w:ascii="Arial" w:hAnsi="Arial" w:cs="Arial"/>
                <w:color w:val="000000" w:themeColor="text1"/>
              </w:rPr>
            </w:pPr>
          </w:p>
        </w:tc>
        <w:tc>
          <w:tcPr>
            <w:tcW w:w="1772" w:type="dxa"/>
          </w:tcPr>
          <w:p w14:paraId="559CF100" w14:textId="77777777" w:rsidR="00B44B3E" w:rsidRPr="00B44B3E" w:rsidRDefault="00B44B3E" w:rsidP="00E40E8D">
            <w:pPr>
              <w:rPr>
                <w:rFonts w:ascii="Arial" w:hAnsi="Arial" w:cs="Arial"/>
                <w:color w:val="000000" w:themeColor="text1"/>
              </w:rPr>
            </w:pPr>
          </w:p>
        </w:tc>
      </w:tr>
      <w:tr w:rsidR="00B44B3E" w:rsidRPr="005F4D99" w14:paraId="65E3C493" w14:textId="77777777" w:rsidTr="00002501">
        <w:tc>
          <w:tcPr>
            <w:tcW w:w="1047" w:type="dxa"/>
          </w:tcPr>
          <w:p w14:paraId="3C3417C7" w14:textId="77777777" w:rsidR="00B44B3E" w:rsidRPr="00B44B3E" w:rsidRDefault="00B44B3E" w:rsidP="00E40E8D">
            <w:pPr>
              <w:rPr>
                <w:rFonts w:ascii="Arial" w:hAnsi="Arial" w:cs="Arial"/>
                <w:color w:val="000000" w:themeColor="text1"/>
              </w:rPr>
            </w:pPr>
          </w:p>
        </w:tc>
        <w:tc>
          <w:tcPr>
            <w:tcW w:w="2200" w:type="dxa"/>
          </w:tcPr>
          <w:p w14:paraId="358106AF" w14:textId="77777777" w:rsidR="00B44B3E" w:rsidRPr="00B44B3E" w:rsidRDefault="00B44B3E" w:rsidP="00E40E8D">
            <w:pPr>
              <w:rPr>
                <w:rFonts w:ascii="Arial" w:hAnsi="Arial" w:cs="Arial"/>
                <w:b/>
                <w:color w:val="000000" w:themeColor="text1"/>
              </w:rPr>
            </w:pPr>
          </w:p>
        </w:tc>
        <w:tc>
          <w:tcPr>
            <w:tcW w:w="4509" w:type="dxa"/>
          </w:tcPr>
          <w:p w14:paraId="31EA4144" w14:textId="77777777" w:rsidR="00B44B3E" w:rsidRPr="00B44B3E" w:rsidRDefault="00B44B3E" w:rsidP="00002501"/>
        </w:tc>
        <w:tc>
          <w:tcPr>
            <w:tcW w:w="3376" w:type="dxa"/>
          </w:tcPr>
          <w:p w14:paraId="02D69171" w14:textId="77777777" w:rsidR="00B44B3E" w:rsidRPr="00674981" w:rsidRDefault="00B44B3E" w:rsidP="00674981">
            <w:pPr>
              <w:spacing w:after="0" w:line="240" w:lineRule="auto"/>
            </w:pPr>
          </w:p>
        </w:tc>
        <w:tc>
          <w:tcPr>
            <w:tcW w:w="2684" w:type="dxa"/>
          </w:tcPr>
          <w:p w14:paraId="7C965751" w14:textId="77777777" w:rsidR="00B44B3E" w:rsidRPr="00B44B3E" w:rsidRDefault="00B44B3E" w:rsidP="00E40E8D">
            <w:pPr>
              <w:rPr>
                <w:rFonts w:ascii="Arial" w:hAnsi="Arial" w:cs="Arial"/>
                <w:color w:val="000000" w:themeColor="text1"/>
              </w:rPr>
            </w:pPr>
          </w:p>
        </w:tc>
        <w:tc>
          <w:tcPr>
            <w:tcW w:w="1772" w:type="dxa"/>
          </w:tcPr>
          <w:p w14:paraId="2EA0B245" w14:textId="77777777" w:rsidR="00B44B3E" w:rsidRPr="00B44B3E" w:rsidRDefault="00B44B3E" w:rsidP="00E40E8D">
            <w:pPr>
              <w:rPr>
                <w:rFonts w:ascii="Arial" w:hAnsi="Arial" w:cs="Arial"/>
                <w:color w:val="000000" w:themeColor="text1"/>
              </w:rPr>
            </w:pPr>
          </w:p>
        </w:tc>
      </w:tr>
    </w:tbl>
    <w:p w14:paraId="6DF92E7D" w14:textId="77777777" w:rsidR="00674981" w:rsidRDefault="00674981" w:rsidP="009E4230">
      <w:pPr>
        <w:autoSpaceDE w:val="0"/>
        <w:autoSpaceDN w:val="0"/>
        <w:adjustRightInd w:val="0"/>
        <w:spacing w:after="0" w:line="240" w:lineRule="auto"/>
        <w:rPr>
          <w:rFonts w:ascii="Arial" w:hAnsi="Arial" w:cs="Arial"/>
          <w:bCs/>
        </w:rPr>
      </w:pPr>
    </w:p>
    <w:p w14:paraId="0B79719E" w14:textId="77777777" w:rsidR="00B44B3E" w:rsidRPr="00674981" w:rsidRDefault="00674981" w:rsidP="00674981">
      <w:pPr>
        <w:tabs>
          <w:tab w:val="left" w:pos="6013"/>
        </w:tabs>
        <w:rPr>
          <w:rFonts w:ascii="Arial" w:hAnsi="Arial" w:cs="Arial"/>
        </w:rPr>
        <w:sectPr w:rsidR="00B44B3E" w:rsidRPr="00674981" w:rsidSect="002775FE">
          <w:pgSz w:w="16838" w:h="11906" w:orient="landscape"/>
          <w:pgMar w:top="720" w:right="720" w:bottom="720" w:left="720" w:header="709" w:footer="488" w:gutter="0"/>
          <w:cols w:space="708"/>
          <w:docGrid w:linePitch="360"/>
        </w:sectPr>
      </w:pPr>
      <w:r>
        <w:rPr>
          <w:rFonts w:ascii="Arial" w:hAnsi="Arial" w:cs="Arial"/>
        </w:rPr>
        <w:tab/>
      </w:r>
    </w:p>
    <w:p w14:paraId="4D0865C8" w14:textId="77777777" w:rsidR="007C3791" w:rsidRPr="00F37DAD" w:rsidRDefault="007C3791" w:rsidP="00674981">
      <w:pPr>
        <w:autoSpaceDE w:val="0"/>
        <w:autoSpaceDN w:val="0"/>
        <w:adjustRightInd w:val="0"/>
        <w:spacing w:after="0" w:line="240" w:lineRule="auto"/>
        <w:rPr>
          <w:rFonts w:ascii="Arial" w:hAnsi="Arial" w:cs="Arial"/>
          <w:b/>
          <w:bCs/>
        </w:rPr>
      </w:pPr>
    </w:p>
    <w:sectPr w:rsidR="007C3791" w:rsidRPr="00F37DAD" w:rsidSect="00503C96">
      <w:pgSz w:w="11906" w:h="16838"/>
      <w:pgMar w:top="720" w:right="720" w:bottom="720" w:left="720"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6A22A" w14:textId="77777777" w:rsidR="008F0C15" w:rsidRDefault="008F0C15" w:rsidP="00DA450A">
      <w:pPr>
        <w:spacing w:after="0" w:line="240" w:lineRule="auto"/>
      </w:pPr>
      <w:r>
        <w:separator/>
      </w:r>
    </w:p>
  </w:endnote>
  <w:endnote w:type="continuationSeparator" w:id="0">
    <w:p w14:paraId="6E262D7D" w14:textId="77777777" w:rsidR="008F0C15" w:rsidRDefault="008F0C15" w:rsidP="00DA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Arial-BoldMT">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300710"/>
      <w:docPartObj>
        <w:docPartGallery w:val="Page Numbers (Bottom of Page)"/>
        <w:docPartUnique/>
      </w:docPartObj>
    </w:sdtPr>
    <w:sdtEndPr/>
    <w:sdtContent>
      <w:sdt>
        <w:sdtPr>
          <w:id w:val="860082579"/>
          <w:docPartObj>
            <w:docPartGallery w:val="Page Numbers (Top of Page)"/>
            <w:docPartUnique/>
          </w:docPartObj>
        </w:sdtPr>
        <w:sdtEndPr/>
        <w:sdtContent>
          <w:p w14:paraId="3CB64C8D" w14:textId="3EBDDFA9" w:rsidR="008F0C15" w:rsidRDefault="008F0C15">
            <w:pPr>
              <w:pStyle w:val="Footer"/>
              <w:jc w:val="right"/>
            </w:pPr>
            <w:r w:rsidRPr="002F3565">
              <w:rPr>
                <w:rFonts w:ascii="Arial" w:hAnsi="Arial" w:cs="Arial"/>
                <w:sz w:val="20"/>
                <w:szCs w:val="20"/>
              </w:rPr>
              <w:t xml:space="preserve">Page </w:t>
            </w:r>
            <w:r w:rsidRPr="002F3565">
              <w:rPr>
                <w:rFonts w:ascii="Arial" w:hAnsi="Arial" w:cs="Arial"/>
                <w:b/>
                <w:bCs/>
                <w:sz w:val="20"/>
                <w:szCs w:val="20"/>
              </w:rPr>
              <w:fldChar w:fldCharType="begin"/>
            </w:r>
            <w:r w:rsidRPr="002F3565">
              <w:rPr>
                <w:rFonts w:ascii="Arial" w:hAnsi="Arial" w:cs="Arial"/>
                <w:b/>
                <w:bCs/>
                <w:sz w:val="20"/>
                <w:szCs w:val="20"/>
              </w:rPr>
              <w:instrText xml:space="preserve"> PAGE </w:instrText>
            </w:r>
            <w:r w:rsidRPr="002F3565">
              <w:rPr>
                <w:rFonts w:ascii="Arial" w:hAnsi="Arial" w:cs="Arial"/>
                <w:b/>
                <w:bCs/>
                <w:sz w:val="20"/>
                <w:szCs w:val="20"/>
              </w:rPr>
              <w:fldChar w:fldCharType="separate"/>
            </w:r>
            <w:r w:rsidR="00BF4DCD">
              <w:rPr>
                <w:rFonts w:ascii="Arial" w:hAnsi="Arial" w:cs="Arial"/>
                <w:b/>
                <w:bCs/>
                <w:noProof/>
                <w:sz w:val="20"/>
                <w:szCs w:val="20"/>
              </w:rPr>
              <w:t>1</w:t>
            </w:r>
            <w:r w:rsidRPr="002F3565">
              <w:rPr>
                <w:rFonts w:ascii="Arial" w:hAnsi="Arial" w:cs="Arial"/>
                <w:b/>
                <w:bCs/>
                <w:sz w:val="20"/>
                <w:szCs w:val="20"/>
              </w:rPr>
              <w:fldChar w:fldCharType="end"/>
            </w:r>
            <w:r w:rsidRPr="002F3565">
              <w:rPr>
                <w:rFonts w:ascii="Arial" w:hAnsi="Arial" w:cs="Arial"/>
                <w:sz w:val="20"/>
                <w:szCs w:val="20"/>
              </w:rPr>
              <w:t xml:space="preserve"> of </w:t>
            </w:r>
            <w:r w:rsidRPr="002F3565">
              <w:rPr>
                <w:rFonts w:ascii="Arial" w:hAnsi="Arial" w:cs="Arial"/>
                <w:b/>
                <w:bCs/>
                <w:sz w:val="20"/>
                <w:szCs w:val="20"/>
              </w:rPr>
              <w:fldChar w:fldCharType="begin"/>
            </w:r>
            <w:r w:rsidRPr="002F3565">
              <w:rPr>
                <w:rFonts w:ascii="Arial" w:hAnsi="Arial" w:cs="Arial"/>
                <w:b/>
                <w:bCs/>
                <w:sz w:val="20"/>
                <w:szCs w:val="20"/>
              </w:rPr>
              <w:instrText xml:space="preserve"> NUMPAGES  </w:instrText>
            </w:r>
            <w:r w:rsidRPr="002F3565">
              <w:rPr>
                <w:rFonts w:ascii="Arial" w:hAnsi="Arial" w:cs="Arial"/>
                <w:b/>
                <w:bCs/>
                <w:sz w:val="20"/>
                <w:szCs w:val="20"/>
              </w:rPr>
              <w:fldChar w:fldCharType="separate"/>
            </w:r>
            <w:r w:rsidR="00BF4DCD">
              <w:rPr>
                <w:rFonts w:ascii="Arial" w:hAnsi="Arial" w:cs="Arial"/>
                <w:b/>
                <w:bCs/>
                <w:noProof/>
                <w:sz w:val="20"/>
                <w:szCs w:val="20"/>
              </w:rPr>
              <w:t>15</w:t>
            </w:r>
            <w:r w:rsidRPr="002F3565">
              <w:rPr>
                <w:rFonts w:ascii="Arial" w:hAnsi="Arial" w:cs="Arial"/>
                <w:b/>
                <w:bCs/>
                <w:sz w:val="20"/>
                <w:szCs w:val="20"/>
              </w:rPr>
              <w:fldChar w:fldCharType="end"/>
            </w:r>
          </w:p>
        </w:sdtContent>
      </w:sdt>
    </w:sdtContent>
  </w:sdt>
  <w:p w14:paraId="38A3835B" w14:textId="77777777" w:rsidR="008F0C15" w:rsidRDefault="008F0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8898F" w14:textId="77777777" w:rsidR="008F0C15" w:rsidRDefault="008F0C15" w:rsidP="00DA450A">
      <w:pPr>
        <w:spacing w:after="0" w:line="240" w:lineRule="auto"/>
      </w:pPr>
      <w:r>
        <w:separator/>
      </w:r>
    </w:p>
  </w:footnote>
  <w:footnote w:type="continuationSeparator" w:id="0">
    <w:p w14:paraId="5DC3F7A7" w14:textId="77777777" w:rsidR="008F0C15" w:rsidRDefault="008F0C15" w:rsidP="00DA450A">
      <w:pPr>
        <w:spacing w:after="0" w:line="240" w:lineRule="auto"/>
      </w:pPr>
      <w:r>
        <w:continuationSeparator/>
      </w:r>
    </w:p>
  </w:footnote>
  <w:footnote w:id="1">
    <w:p w14:paraId="4A729075" w14:textId="77777777" w:rsidR="008F0C15" w:rsidRDefault="008F0C15" w:rsidP="000B7278">
      <w:pPr>
        <w:pStyle w:val="FootnoteText"/>
      </w:pPr>
      <w:r>
        <w:rPr>
          <w:rStyle w:val="FootnoteReference"/>
        </w:rPr>
        <w:footnoteRef/>
      </w:r>
      <w:r>
        <w:t xml:space="preserve"> UCLH and Royal Free SUS data</w:t>
      </w:r>
    </w:p>
  </w:footnote>
  <w:footnote w:id="2">
    <w:p w14:paraId="281CA635" w14:textId="77777777" w:rsidR="008F0C15" w:rsidRPr="004908DE" w:rsidRDefault="008F0C15" w:rsidP="004908DE">
      <w:pPr>
        <w:pStyle w:val="FootnoteText"/>
        <w:spacing w:after="80"/>
        <w:rPr>
          <w:rFonts w:ascii="Arial" w:hAnsi="Arial" w:cs="Arial"/>
          <w:sz w:val="18"/>
          <w:szCs w:val="18"/>
        </w:rPr>
      </w:pPr>
      <w:r w:rsidRPr="004908DE">
        <w:rPr>
          <w:rStyle w:val="FootnoteReference"/>
          <w:rFonts w:ascii="Arial" w:hAnsi="Arial" w:cs="Arial"/>
          <w:sz w:val="18"/>
          <w:szCs w:val="18"/>
        </w:rPr>
        <w:footnoteRef/>
      </w:r>
      <w:r w:rsidRPr="004908DE">
        <w:rPr>
          <w:rFonts w:ascii="Arial" w:hAnsi="Arial" w:cs="Arial"/>
          <w:sz w:val="18"/>
          <w:szCs w:val="18"/>
        </w:rPr>
        <w:t xml:space="preserve"> 2</w:t>
      </w:r>
      <w:r w:rsidRPr="004908DE">
        <w:rPr>
          <w:rFonts w:ascii="Arial" w:hAnsi="Arial" w:cs="Arial"/>
          <w:sz w:val="18"/>
          <w:szCs w:val="18"/>
          <w:vertAlign w:val="superscript"/>
        </w:rPr>
        <w:t>nd</w:t>
      </w:r>
      <w:r w:rsidRPr="004908DE">
        <w:rPr>
          <w:rFonts w:ascii="Arial" w:hAnsi="Arial" w:cs="Arial"/>
          <w:sz w:val="18"/>
          <w:szCs w:val="18"/>
        </w:rPr>
        <w:t xml:space="preserve"> highest percentage in London behind Islington. Data from NHSE. </w:t>
      </w:r>
    </w:p>
  </w:footnote>
  <w:footnote w:id="3">
    <w:p w14:paraId="6E210097" w14:textId="77777777" w:rsidR="008F0C15" w:rsidRDefault="008F0C15" w:rsidP="002E2B01">
      <w:pPr>
        <w:pStyle w:val="FootnoteText"/>
      </w:pPr>
      <w:r w:rsidRPr="004908DE">
        <w:rPr>
          <w:rStyle w:val="FootnoteReference"/>
          <w:rFonts w:ascii="Arial" w:hAnsi="Arial" w:cs="Arial"/>
          <w:sz w:val="18"/>
          <w:szCs w:val="18"/>
        </w:rPr>
        <w:footnoteRef/>
      </w:r>
      <w:r w:rsidRPr="004908DE">
        <w:rPr>
          <w:rFonts w:ascii="Arial" w:hAnsi="Arial" w:cs="Arial"/>
          <w:sz w:val="18"/>
          <w:szCs w:val="18"/>
        </w:rPr>
        <w:t xml:space="preserve"> Around 350 per 100,000 weighted population against London average of 260</w:t>
      </w:r>
      <w:r>
        <w:rPr>
          <w:rFonts w:ascii="Arial" w:hAnsi="Arial" w:cs="Arial"/>
          <w:sz w:val="18"/>
          <w:szCs w:val="18"/>
        </w:rPr>
        <w:t>,</w:t>
      </w:r>
      <w:r w:rsidRPr="004908DE">
        <w:rPr>
          <w:rFonts w:ascii="Arial" w:hAnsi="Arial" w:cs="Arial"/>
          <w:sz w:val="18"/>
          <w:szCs w:val="18"/>
        </w:rPr>
        <w:t xml:space="preserve"> NHSE.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66E3" w14:textId="77777777" w:rsidR="008F0C15" w:rsidRDefault="00BF4DCD">
    <w:pPr>
      <w:pStyle w:val="Header"/>
    </w:pPr>
    <w:sdt>
      <w:sdtPr>
        <w:rPr>
          <w:rFonts w:cs="Arial"/>
          <w:b w:val="0"/>
        </w:rPr>
        <w:id w:val="-952624096"/>
        <w:docPartObj>
          <w:docPartGallery w:val="Watermarks"/>
          <w:docPartUnique/>
        </w:docPartObj>
      </w:sdtPr>
      <w:sdtEndPr/>
      <w:sdtContent>
        <w:r>
          <w:rPr>
            <w:rFonts w:cs="Arial"/>
            <w:noProof/>
            <w:lang w:val="en-US"/>
          </w:rPr>
          <w:pict w14:anchorId="1E2D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F0C15" w:rsidRPr="00EF4E39">
      <w:rPr>
        <w:rFonts w:cs="Arial"/>
      </w:rPr>
      <w:t>VERSION 0.</w:t>
    </w:r>
    <w:r w:rsidR="008F0C15">
      <w:rPr>
        <w:rFonts w:cs="Arial"/>
      </w:rPr>
      <w:t>2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0CB2"/>
    <w:multiLevelType w:val="hybridMultilevel"/>
    <w:tmpl w:val="8626D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8683A"/>
    <w:multiLevelType w:val="hybridMultilevel"/>
    <w:tmpl w:val="A95C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40BE0"/>
    <w:multiLevelType w:val="hybridMultilevel"/>
    <w:tmpl w:val="B9240F4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46520"/>
    <w:multiLevelType w:val="hybridMultilevel"/>
    <w:tmpl w:val="52422FD8"/>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F60A1"/>
    <w:multiLevelType w:val="hybridMultilevel"/>
    <w:tmpl w:val="ADD6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20383"/>
    <w:multiLevelType w:val="multilevel"/>
    <w:tmpl w:val="346A349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9A80A70"/>
    <w:multiLevelType w:val="hybridMultilevel"/>
    <w:tmpl w:val="49244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247F3"/>
    <w:multiLevelType w:val="hybridMultilevel"/>
    <w:tmpl w:val="04B861EA"/>
    <w:lvl w:ilvl="0" w:tplc="80604D18">
      <w:start w:val="1"/>
      <w:numFmt w:val="bullet"/>
      <w:lvlText w:val=""/>
      <w:lvlJc w:val="left"/>
      <w:pPr>
        <w:tabs>
          <w:tab w:val="num" w:pos="1780"/>
        </w:tabs>
        <w:ind w:left="1780" w:hanging="283"/>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E2523F2"/>
    <w:multiLevelType w:val="hybridMultilevel"/>
    <w:tmpl w:val="4844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B399D"/>
    <w:multiLevelType w:val="hybridMultilevel"/>
    <w:tmpl w:val="D4EC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B1CF5"/>
    <w:multiLevelType w:val="multilevel"/>
    <w:tmpl w:val="2EF4A60C"/>
    <w:lvl w:ilvl="0">
      <w:start w:val="1"/>
      <w:numFmt w:val="bullet"/>
      <w:lvlText w:val=""/>
      <w:lvlJc w:val="left"/>
      <w:pPr>
        <w:ind w:left="360" w:hanging="360"/>
      </w:pPr>
      <w:rPr>
        <w:rFonts w:ascii="Symbol" w:hAnsi="Symbol" w:hint="default"/>
        <w:b w:val="0"/>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ascii="Arial" w:hAnsi="Arial" w:cs="Arial" w:hint="default"/>
        <w:b/>
        <w:sz w:val="19"/>
        <w:szCs w:val="19"/>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44E0BD9"/>
    <w:multiLevelType w:val="multilevel"/>
    <w:tmpl w:val="68C0E6C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1432"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2" w15:restartNumberingAfterBreak="0">
    <w:nsid w:val="27F35D9F"/>
    <w:multiLevelType w:val="hybridMultilevel"/>
    <w:tmpl w:val="E1C2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45443"/>
    <w:multiLevelType w:val="hybridMultilevel"/>
    <w:tmpl w:val="CD561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AA6EF5"/>
    <w:multiLevelType w:val="hybridMultilevel"/>
    <w:tmpl w:val="52422FD8"/>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F19F4"/>
    <w:multiLevelType w:val="hybridMultilevel"/>
    <w:tmpl w:val="7FDA7328"/>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05B59"/>
    <w:multiLevelType w:val="hybridMultilevel"/>
    <w:tmpl w:val="4400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C7A58"/>
    <w:multiLevelType w:val="hybridMultilevel"/>
    <w:tmpl w:val="BC64BE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CE509B"/>
    <w:multiLevelType w:val="hybridMultilevel"/>
    <w:tmpl w:val="B9240F4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C0D5E"/>
    <w:multiLevelType w:val="hybridMultilevel"/>
    <w:tmpl w:val="9664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B2F93"/>
    <w:multiLevelType w:val="hybridMultilevel"/>
    <w:tmpl w:val="C60C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354290"/>
    <w:multiLevelType w:val="hybridMultilevel"/>
    <w:tmpl w:val="194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87F50"/>
    <w:multiLevelType w:val="hybridMultilevel"/>
    <w:tmpl w:val="0434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E1EA7"/>
    <w:multiLevelType w:val="hybridMultilevel"/>
    <w:tmpl w:val="6EC03D64"/>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408E5"/>
    <w:multiLevelType w:val="hybridMultilevel"/>
    <w:tmpl w:val="703E9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0A5D6C"/>
    <w:multiLevelType w:val="hybridMultilevel"/>
    <w:tmpl w:val="7FDA7328"/>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D2FA2"/>
    <w:multiLevelType w:val="hybridMultilevel"/>
    <w:tmpl w:val="F830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755CC"/>
    <w:multiLevelType w:val="hybridMultilevel"/>
    <w:tmpl w:val="7FAE98BC"/>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523E96"/>
    <w:multiLevelType w:val="hybridMultilevel"/>
    <w:tmpl w:val="A7EC86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6075E"/>
    <w:multiLevelType w:val="hybridMultilevel"/>
    <w:tmpl w:val="924A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C90EE5"/>
    <w:multiLevelType w:val="hybridMultilevel"/>
    <w:tmpl w:val="584E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95DF5"/>
    <w:multiLevelType w:val="multilevel"/>
    <w:tmpl w:val="6EA630F4"/>
    <w:lvl w:ilvl="0">
      <w:start w:val="1"/>
      <w:numFmt w:val="decimal"/>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42124D"/>
    <w:multiLevelType w:val="hybridMultilevel"/>
    <w:tmpl w:val="87B4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FA3D97"/>
    <w:multiLevelType w:val="multilevel"/>
    <w:tmpl w:val="D95C4BE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b w:val="0"/>
        <w:i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AFE3F76"/>
    <w:multiLevelType w:val="hybridMultilevel"/>
    <w:tmpl w:val="CC8A6FF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040E38"/>
    <w:multiLevelType w:val="hybridMultilevel"/>
    <w:tmpl w:val="7368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CB5BA0"/>
    <w:multiLevelType w:val="hybridMultilevel"/>
    <w:tmpl w:val="9D3EF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33"/>
  </w:num>
  <w:num w:numId="3">
    <w:abstractNumId w:val="10"/>
  </w:num>
  <w:num w:numId="4">
    <w:abstractNumId w:val="27"/>
  </w:num>
  <w:num w:numId="5">
    <w:abstractNumId w:val="36"/>
  </w:num>
  <w:num w:numId="6">
    <w:abstractNumId w:val="7"/>
  </w:num>
  <w:num w:numId="7">
    <w:abstractNumId w:val="1"/>
  </w:num>
  <w:num w:numId="8">
    <w:abstractNumId w:val="16"/>
  </w:num>
  <w:num w:numId="9">
    <w:abstractNumId w:val="30"/>
  </w:num>
  <w:num w:numId="10">
    <w:abstractNumId w:val="19"/>
  </w:num>
  <w:num w:numId="11">
    <w:abstractNumId w:val="8"/>
  </w:num>
  <w:num w:numId="12">
    <w:abstractNumId w:val="4"/>
  </w:num>
  <w:num w:numId="13">
    <w:abstractNumId w:val="26"/>
  </w:num>
  <w:num w:numId="14">
    <w:abstractNumId w:val="34"/>
  </w:num>
  <w:num w:numId="15">
    <w:abstractNumId w:val="28"/>
  </w:num>
  <w:num w:numId="16">
    <w:abstractNumId w:val="14"/>
  </w:num>
  <w:num w:numId="17">
    <w:abstractNumId w:val="23"/>
  </w:num>
  <w:num w:numId="18">
    <w:abstractNumId w:val="3"/>
  </w:num>
  <w:num w:numId="19">
    <w:abstractNumId w:val="31"/>
  </w:num>
  <w:num w:numId="20">
    <w:abstractNumId w:val="15"/>
  </w:num>
  <w:num w:numId="21">
    <w:abstractNumId w:val="18"/>
  </w:num>
  <w:num w:numId="22">
    <w:abstractNumId w:val="25"/>
  </w:num>
  <w:num w:numId="23">
    <w:abstractNumId w:val="2"/>
  </w:num>
  <w:num w:numId="24">
    <w:abstractNumId w:val="22"/>
  </w:num>
  <w:num w:numId="25">
    <w:abstractNumId w:val="17"/>
  </w:num>
  <w:num w:numId="26">
    <w:abstractNumId w:val="32"/>
  </w:num>
  <w:num w:numId="27">
    <w:abstractNumId w:val="29"/>
  </w:num>
  <w:num w:numId="28">
    <w:abstractNumId w:val="13"/>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5"/>
  </w:num>
  <w:num w:numId="33">
    <w:abstractNumId w:val="20"/>
  </w:num>
  <w:num w:numId="34">
    <w:abstractNumId w:val="21"/>
  </w:num>
  <w:num w:numId="35">
    <w:abstractNumId w:val="6"/>
  </w:num>
  <w:num w:numId="36">
    <w:abstractNumId w:val="24"/>
  </w:num>
  <w:num w:numId="37">
    <w:abstractNumId w:val="12"/>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5"/>
  </w:num>
  <w:num w:numId="48">
    <w:abstractNumId w:val="11"/>
  </w:num>
  <w:num w:numId="49">
    <w:abstractNumId w:val="9"/>
  </w:num>
  <w:num w:numId="50">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D4"/>
    <w:rsid w:val="000022C6"/>
    <w:rsid w:val="00002328"/>
    <w:rsid w:val="00002501"/>
    <w:rsid w:val="0000304C"/>
    <w:rsid w:val="00007F4A"/>
    <w:rsid w:val="0001433C"/>
    <w:rsid w:val="00014D14"/>
    <w:rsid w:val="0001621A"/>
    <w:rsid w:val="000200D3"/>
    <w:rsid w:val="00021B2E"/>
    <w:rsid w:val="0002463A"/>
    <w:rsid w:val="00025347"/>
    <w:rsid w:val="00025581"/>
    <w:rsid w:val="00025B62"/>
    <w:rsid w:val="000405F9"/>
    <w:rsid w:val="00040D73"/>
    <w:rsid w:val="00041C4B"/>
    <w:rsid w:val="00051F76"/>
    <w:rsid w:val="00052D6B"/>
    <w:rsid w:val="0005379D"/>
    <w:rsid w:val="000568D6"/>
    <w:rsid w:val="0006023B"/>
    <w:rsid w:val="00063B8C"/>
    <w:rsid w:val="0008137C"/>
    <w:rsid w:val="000978AC"/>
    <w:rsid w:val="000A3F23"/>
    <w:rsid w:val="000A40BB"/>
    <w:rsid w:val="000A40DF"/>
    <w:rsid w:val="000A5D26"/>
    <w:rsid w:val="000A6DE1"/>
    <w:rsid w:val="000B2862"/>
    <w:rsid w:val="000B6062"/>
    <w:rsid w:val="000B7278"/>
    <w:rsid w:val="000B77AC"/>
    <w:rsid w:val="000C1E84"/>
    <w:rsid w:val="000C2F13"/>
    <w:rsid w:val="000C429C"/>
    <w:rsid w:val="000C6FE4"/>
    <w:rsid w:val="000D1058"/>
    <w:rsid w:val="000D1EC7"/>
    <w:rsid w:val="000E3186"/>
    <w:rsid w:val="000E7617"/>
    <w:rsid w:val="000F3807"/>
    <w:rsid w:val="000F72E2"/>
    <w:rsid w:val="000F744A"/>
    <w:rsid w:val="00100DB9"/>
    <w:rsid w:val="00103483"/>
    <w:rsid w:val="00103806"/>
    <w:rsid w:val="00115ABD"/>
    <w:rsid w:val="0012271D"/>
    <w:rsid w:val="00124614"/>
    <w:rsid w:val="0012584C"/>
    <w:rsid w:val="00127A92"/>
    <w:rsid w:val="00130310"/>
    <w:rsid w:val="00131353"/>
    <w:rsid w:val="00132603"/>
    <w:rsid w:val="00132C0E"/>
    <w:rsid w:val="00137489"/>
    <w:rsid w:val="00142E40"/>
    <w:rsid w:val="00144F2C"/>
    <w:rsid w:val="001452A7"/>
    <w:rsid w:val="0014793F"/>
    <w:rsid w:val="00152863"/>
    <w:rsid w:val="00154FAE"/>
    <w:rsid w:val="001610B0"/>
    <w:rsid w:val="00163DE4"/>
    <w:rsid w:val="001640F1"/>
    <w:rsid w:val="00171997"/>
    <w:rsid w:val="00174619"/>
    <w:rsid w:val="001746DC"/>
    <w:rsid w:val="00176368"/>
    <w:rsid w:val="00181885"/>
    <w:rsid w:val="00182ACA"/>
    <w:rsid w:val="001836EF"/>
    <w:rsid w:val="001840B6"/>
    <w:rsid w:val="001860D0"/>
    <w:rsid w:val="00186346"/>
    <w:rsid w:val="00192CEB"/>
    <w:rsid w:val="00193144"/>
    <w:rsid w:val="0019362D"/>
    <w:rsid w:val="00197DF4"/>
    <w:rsid w:val="001A25C6"/>
    <w:rsid w:val="001A423B"/>
    <w:rsid w:val="001A555C"/>
    <w:rsid w:val="001A68B0"/>
    <w:rsid w:val="001B56C8"/>
    <w:rsid w:val="001B58A6"/>
    <w:rsid w:val="001B70D9"/>
    <w:rsid w:val="001B7C85"/>
    <w:rsid w:val="001C1F1B"/>
    <w:rsid w:val="001C2D29"/>
    <w:rsid w:val="001C2E51"/>
    <w:rsid w:val="001C75C1"/>
    <w:rsid w:val="001D75C8"/>
    <w:rsid w:val="001E2A83"/>
    <w:rsid w:val="001E2E54"/>
    <w:rsid w:val="001E57AC"/>
    <w:rsid w:val="001E6954"/>
    <w:rsid w:val="001F35D0"/>
    <w:rsid w:val="001F3E64"/>
    <w:rsid w:val="001F5F87"/>
    <w:rsid w:val="001F6A7F"/>
    <w:rsid w:val="00202C4A"/>
    <w:rsid w:val="002043F6"/>
    <w:rsid w:val="002116C2"/>
    <w:rsid w:val="00213838"/>
    <w:rsid w:val="00216F05"/>
    <w:rsid w:val="00217973"/>
    <w:rsid w:val="00217AD8"/>
    <w:rsid w:val="002205B0"/>
    <w:rsid w:val="002219F0"/>
    <w:rsid w:val="00221C29"/>
    <w:rsid w:val="0022277B"/>
    <w:rsid w:val="002305E0"/>
    <w:rsid w:val="002325F1"/>
    <w:rsid w:val="00232F3B"/>
    <w:rsid w:val="002334B6"/>
    <w:rsid w:val="00234FAB"/>
    <w:rsid w:val="0023512B"/>
    <w:rsid w:val="00240D16"/>
    <w:rsid w:val="002412CF"/>
    <w:rsid w:val="0024335B"/>
    <w:rsid w:val="00244D8D"/>
    <w:rsid w:val="002476EA"/>
    <w:rsid w:val="002478BA"/>
    <w:rsid w:val="00253049"/>
    <w:rsid w:val="00261179"/>
    <w:rsid w:val="002635F4"/>
    <w:rsid w:val="00265D40"/>
    <w:rsid w:val="002775FE"/>
    <w:rsid w:val="00277647"/>
    <w:rsid w:val="0028308A"/>
    <w:rsid w:val="0028513B"/>
    <w:rsid w:val="00291233"/>
    <w:rsid w:val="00296FF5"/>
    <w:rsid w:val="002B1824"/>
    <w:rsid w:val="002B34BA"/>
    <w:rsid w:val="002B6ECF"/>
    <w:rsid w:val="002C1BC9"/>
    <w:rsid w:val="002C3995"/>
    <w:rsid w:val="002D2708"/>
    <w:rsid w:val="002D27C5"/>
    <w:rsid w:val="002D2962"/>
    <w:rsid w:val="002D2BEF"/>
    <w:rsid w:val="002D2C39"/>
    <w:rsid w:val="002D3C1D"/>
    <w:rsid w:val="002D7A44"/>
    <w:rsid w:val="002E2B01"/>
    <w:rsid w:val="002E360D"/>
    <w:rsid w:val="002E61D1"/>
    <w:rsid w:val="002F0EFC"/>
    <w:rsid w:val="002F2F79"/>
    <w:rsid w:val="002F3565"/>
    <w:rsid w:val="00306270"/>
    <w:rsid w:val="00307379"/>
    <w:rsid w:val="00316676"/>
    <w:rsid w:val="003215D8"/>
    <w:rsid w:val="003271EC"/>
    <w:rsid w:val="003359B7"/>
    <w:rsid w:val="00340CD9"/>
    <w:rsid w:val="003410F0"/>
    <w:rsid w:val="0034339E"/>
    <w:rsid w:val="00343AB4"/>
    <w:rsid w:val="00344932"/>
    <w:rsid w:val="00346C8C"/>
    <w:rsid w:val="003522DB"/>
    <w:rsid w:val="003528D9"/>
    <w:rsid w:val="00354C28"/>
    <w:rsid w:val="0036079D"/>
    <w:rsid w:val="00370C84"/>
    <w:rsid w:val="00372182"/>
    <w:rsid w:val="00377867"/>
    <w:rsid w:val="00383EF8"/>
    <w:rsid w:val="00385731"/>
    <w:rsid w:val="00385A27"/>
    <w:rsid w:val="00386F56"/>
    <w:rsid w:val="00395B4B"/>
    <w:rsid w:val="003A171B"/>
    <w:rsid w:val="003A3D14"/>
    <w:rsid w:val="003A4109"/>
    <w:rsid w:val="003C2804"/>
    <w:rsid w:val="003C40FA"/>
    <w:rsid w:val="003C41BE"/>
    <w:rsid w:val="003C4437"/>
    <w:rsid w:val="003C59A7"/>
    <w:rsid w:val="003D1A5E"/>
    <w:rsid w:val="003D2829"/>
    <w:rsid w:val="003D6255"/>
    <w:rsid w:val="003D7F3F"/>
    <w:rsid w:val="003F2962"/>
    <w:rsid w:val="003F37AC"/>
    <w:rsid w:val="003F6CD4"/>
    <w:rsid w:val="00402D37"/>
    <w:rsid w:val="004046D4"/>
    <w:rsid w:val="00414BF2"/>
    <w:rsid w:val="00416B9F"/>
    <w:rsid w:val="00423469"/>
    <w:rsid w:val="00425F18"/>
    <w:rsid w:val="00426F94"/>
    <w:rsid w:val="0043078A"/>
    <w:rsid w:val="004462B2"/>
    <w:rsid w:val="004465E1"/>
    <w:rsid w:val="0044721F"/>
    <w:rsid w:val="00447D61"/>
    <w:rsid w:val="00450EF7"/>
    <w:rsid w:val="004556DE"/>
    <w:rsid w:val="00456B26"/>
    <w:rsid w:val="004622EB"/>
    <w:rsid w:val="00462641"/>
    <w:rsid w:val="004653F2"/>
    <w:rsid w:val="00466E55"/>
    <w:rsid w:val="00466E9C"/>
    <w:rsid w:val="0046735A"/>
    <w:rsid w:val="004703CC"/>
    <w:rsid w:val="004716E7"/>
    <w:rsid w:val="00472FE4"/>
    <w:rsid w:val="00482561"/>
    <w:rsid w:val="004830B1"/>
    <w:rsid w:val="00483C2A"/>
    <w:rsid w:val="00484D4B"/>
    <w:rsid w:val="004908DE"/>
    <w:rsid w:val="00490D68"/>
    <w:rsid w:val="00493132"/>
    <w:rsid w:val="00494B84"/>
    <w:rsid w:val="004A0D66"/>
    <w:rsid w:val="004B10E7"/>
    <w:rsid w:val="004B200D"/>
    <w:rsid w:val="004B24EA"/>
    <w:rsid w:val="004C04AA"/>
    <w:rsid w:val="004C4C03"/>
    <w:rsid w:val="004D12D5"/>
    <w:rsid w:val="004D3BAA"/>
    <w:rsid w:val="004D5063"/>
    <w:rsid w:val="004D5251"/>
    <w:rsid w:val="004E60B4"/>
    <w:rsid w:val="004E7FB3"/>
    <w:rsid w:val="004F2C50"/>
    <w:rsid w:val="00503A1E"/>
    <w:rsid w:val="00503C96"/>
    <w:rsid w:val="00503FA4"/>
    <w:rsid w:val="005178F9"/>
    <w:rsid w:val="005178FE"/>
    <w:rsid w:val="00523EE0"/>
    <w:rsid w:val="00526599"/>
    <w:rsid w:val="00526636"/>
    <w:rsid w:val="00534118"/>
    <w:rsid w:val="0053791F"/>
    <w:rsid w:val="005407A2"/>
    <w:rsid w:val="0054096F"/>
    <w:rsid w:val="0054388B"/>
    <w:rsid w:val="005503F8"/>
    <w:rsid w:val="00550F95"/>
    <w:rsid w:val="00552F26"/>
    <w:rsid w:val="005634E2"/>
    <w:rsid w:val="00564734"/>
    <w:rsid w:val="005705A9"/>
    <w:rsid w:val="00570CF6"/>
    <w:rsid w:val="00575BFC"/>
    <w:rsid w:val="00583B94"/>
    <w:rsid w:val="00586BCE"/>
    <w:rsid w:val="005944AB"/>
    <w:rsid w:val="005A53C7"/>
    <w:rsid w:val="005B5BA7"/>
    <w:rsid w:val="005C1514"/>
    <w:rsid w:val="005C3ADF"/>
    <w:rsid w:val="005C4983"/>
    <w:rsid w:val="005C5656"/>
    <w:rsid w:val="005C6829"/>
    <w:rsid w:val="005C7CC8"/>
    <w:rsid w:val="005D67AC"/>
    <w:rsid w:val="005E0ACD"/>
    <w:rsid w:val="005E2A5B"/>
    <w:rsid w:val="005E4B5C"/>
    <w:rsid w:val="005E5962"/>
    <w:rsid w:val="005F4AD4"/>
    <w:rsid w:val="00602D88"/>
    <w:rsid w:val="00610386"/>
    <w:rsid w:val="006124E6"/>
    <w:rsid w:val="00614AA8"/>
    <w:rsid w:val="00615041"/>
    <w:rsid w:val="006223C4"/>
    <w:rsid w:val="00622A17"/>
    <w:rsid w:val="006236B5"/>
    <w:rsid w:val="00624BF6"/>
    <w:rsid w:val="00627256"/>
    <w:rsid w:val="00630FD2"/>
    <w:rsid w:val="00634530"/>
    <w:rsid w:val="006348F0"/>
    <w:rsid w:val="00635120"/>
    <w:rsid w:val="00635135"/>
    <w:rsid w:val="0064082A"/>
    <w:rsid w:val="0064246C"/>
    <w:rsid w:val="0064575C"/>
    <w:rsid w:val="006524C8"/>
    <w:rsid w:val="0065466D"/>
    <w:rsid w:val="006547CC"/>
    <w:rsid w:val="006550D7"/>
    <w:rsid w:val="00656C77"/>
    <w:rsid w:val="00660C5C"/>
    <w:rsid w:val="006631EF"/>
    <w:rsid w:val="00664530"/>
    <w:rsid w:val="006665B5"/>
    <w:rsid w:val="00672858"/>
    <w:rsid w:val="00674981"/>
    <w:rsid w:val="006768D3"/>
    <w:rsid w:val="0068053D"/>
    <w:rsid w:val="00682E4F"/>
    <w:rsid w:val="00683249"/>
    <w:rsid w:val="00684119"/>
    <w:rsid w:val="00697CE4"/>
    <w:rsid w:val="006A0855"/>
    <w:rsid w:val="006A4160"/>
    <w:rsid w:val="006A53C3"/>
    <w:rsid w:val="006B10BC"/>
    <w:rsid w:val="006B34DE"/>
    <w:rsid w:val="006B4DDD"/>
    <w:rsid w:val="006B5FC3"/>
    <w:rsid w:val="006B730D"/>
    <w:rsid w:val="006C2F6E"/>
    <w:rsid w:val="006C3221"/>
    <w:rsid w:val="006C4D6E"/>
    <w:rsid w:val="006C5987"/>
    <w:rsid w:val="006C611B"/>
    <w:rsid w:val="006C7584"/>
    <w:rsid w:val="006C7A83"/>
    <w:rsid w:val="006D4F35"/>
    <w:rsid w:val="006E730A"/>
    <w:rsid w:val="006E7BD4"/>
    <w:rsid w:val="006F040C"/>
    <w:rsid w:val="006F0B83"/>
    <w:rsid w:val="006F159A"/>
    <w:rsid w:val="006F1BE0"/>
    <w:rsid w:val="006F1D1D"/>
    <w:rsid w:val="006F4326"/>
    <w:rsid w:val="00702B4E"/>
    <w:rsid w:val="007070A8"/>
    <w:rsid w:val="00717EB3"/>
    <w:rsid w:val="00720523"/>
    <w:rsid w:val="0072059B"/>
    <w:rsid w:val="00721C9D"/>
    <w:rsid w:val="007232B8"/>
    <w:rsid w:val="0072528F"/>
    <w:rsid w:val="007270DA"/>
    <w:rsid w:val="00732BD6"/>
    <w:rsid w:val="00734133"/>
    <w:rsid w:val="007341D3"/>
    <w:rsid w:val="007349BC"/>
    <w:rsid w:val="00736A03"/>
    <w:rsid w:val="0074576E"/>
    <w:rsid w:val="00760212"/>
    <w:rsid w:val="0076691C"/>
    <w:rsid w:val="00777845"/>
    <w:rsid w:val="00777B0A"/>
    <w:rsid w:val="00782373"/>
    <w:rsid w:val="00783799"/>
    <w:rsid w:val="007910F4"/>
    <w:rsid w:val="00793F7A"/>
    <w:rsid w:val="007A082E"/>
    <w:rsid w:val="007A4039"/>
    <w:rsid w:val="007B0010"/>
    <w:rsid w:val="007B4A52"/>
    <w:rsid w:val="007B4B2B"/>
    <w:rsid w:val="007B5889"/>
    <w:rsid w:val="007C0FD1"/>
    <w:rsid w:val="007C26E9"/>
    <w:rsid w:val="007C3791"/>
    <w:rsid w:val="007C4AB2"/>
    <w:rsid w:val="007C7C84"/>
    <w:rsid w:val="007D05C7"/>
    <w:rsid w:val="007D0E86"/>
    <w:rsid w:val="007D0EBA"/>
    <w:rsid w:val="007D2303"/>
    <w:rsid w:val="007D3497"/>
    <w:rsid w:val="007D3B46"/>
    <w:rsid w:val="007D3DFF"/>
    <w:rsid w:val="007D73E2"/>
    <w:rsid w:val="007E0B8B"/>
    <w:rsid w:val="007E5862"/>
    <w:rsid w:val="007E75FF"/>
    <w:rsid w:val="007E7836"/>
    <w:rsid w:val="007F1302"/>
    <w:rsid w:val="007F1ED1"/>
    <w:rsid w:val="007F5F14"/>
    <w:rsid w:val="008016E6"/>
    <w:rsid w:val="008023F1"/>
    <w:rsid w:val="00802477"/>
    <w:rsid w:val="00803C76"/>
    <w:rsid w:val="00826C9D"/>
    <w:rsid w:val="00827340"/>
    <w:rsid w:val="008279D0"/>
    <w:rsid w:val="008405AE"/>
    <w:rsid w:val="00841092"/>
    <w:rsid w:val="0084500F"/>
    <w:rsid w:val="00846E12"/>
    <w:rsid w:val="00850CD0"/>
    <w:rsid w:val="00850E5B"/>
    <w:rsid w:val="00855607"/>
    <w:rsid w:val="00855848"/>
    <w:rsid w:val="0085690D"/>
    <w:rsid w:val="00857202"/>
    <w:rsid w:val="00862C63"/>
    <w:rsid w:val="00864441"/>
    <w:rsid w:val="0087059C"/>
    <w:rsid w:val="00872308"/>
    <w:rsid w:val="00872968"/>
    <w:rsid w:val="008826B4"/>
    <w:rsid w:val="0088370A"/>
    <w:rsid w:val="008867A3"/>
    <w:rsid w:val="00891FD9"/>
    <w:rsid w:val="00892FD5"/>
    <w:rsid w:val="008934CA"/>
    <w:rsid w:val="00893B0D"/>
    <w:rsid w:val="0089654D"/>
    <w:rsid w:val="00896A29"/>
    <w:rsid w:val="00896EB0"/>
    <w:rsid w:val="008A471E"/>
    <w:rsid w:val="008B07A2"/>
    <w:rsid w:val="008B2323"/>
    <w:rsid w:val="008B3AA6"/>
    <w:rsid w:val="008B4D52"/>
    <w:rsid w:val="008B62E0"/>
    <w:rsid w:val="008C0379"/>
    <w:rsid w:val="008C096C"/>
    <w:rsid w:val="008C0B11"/>
    <w:rsid w:val="008C1646"/>
    <w:rsid w:val="008C2015"/>
    <w:rsid w:val="008C31E9"/>
    <w:rsid w:val="008C3F70"/>
    <w:rsid w:val="008D205F"/>
    <w:rsid w:val="008E0A77"/>
    <w:rsid w:val="008E70EB"/>
    <w:rsid w:val="008F0C15"/>
    <w:rsid w:val="008F38C0"/>
    <w:rsid w:val="00900235"/>
    <w:rsid w:val="00903B3A"/>
    <w:rsid w:val="00910D50"/>
    <w:rsid w:val="00915540"/>
    <w:rsid w:val="00916700"/>
    <w:rsid w:val="009216A3"/>
    <w:rsid w:val="00930CC6"/>
    <w:rsid w:val="00931DDF"/>
    <w:rsid w:val="00941D98"/>
    <w:rsid w:val="00944A87"/>
    <w:rsid w:val="009500F3"/>
    <w:rsid w:val="009562AC"/>
    <w:rsid w:val="00962653"/>
    <w:rsid w:val="009634B5"/>
    <w:rsid w:val="0096603A"/>
    <w:rsid w:val="00972F32"/>
    <w:rsid w:val="009738C8"/>
    <w:rsid w:val="00982B64"/>
    <w:rsid w:val="009840E0"/>
    <w:rsid w:val="0099550A"/>
    <w:rsid w:val="009A1CD8"/>
    <w:rsid w:val="009A28F7"/>
    <w:rsid w:val="009B1C5D"/>
    <w:rsid w:val="009B47C9"/>
    <w:rsid w:val="009C1BF0"/>
    <w:rsid w:val="009C1FD2"/>
    <w:rsid w:val="009C4657"/>
    <w:rsid w:val="009C5B20"/>
    <w:rsid w:val="009C68B2"/>
    <w:rsid w:val="009C6B8D"/>
    <w:rsid w:val="009E2A55"/>
    <w:rsid w:val="009E3373"/>
    <w:rsid w:val="009E4230"/>
    <w:rsid w:val="009F30CC"/>
    <w:rsid w:val="009F3B0D"/>
    <w:rsid w:val="00A0200A"/>
    <w:rsid w:val="00A02585"/>
    <w:rsid w:val="00A11045"/>
    <w:rsid w:val="00A126D7"/>
    <w:rsid w:val="00A13217"/>
    <w:rsid w:val="00A16D9A"/>
    <w:rsid w:val="00A2042C"/>
    <w:rsid w:val="00A225CE"/>
    <w:rsid w:val="00A232E8"/>
    <w:rsid w:val="00A234AA"/>
    <w:rsid w:val="00A25843"/>
    <w:rsid w:val="00A26634"/>
    <w:rsid w:val="00A36809"/>
    <w:rsid w:val="00A40BBC"/>
    <w:rsid w:val="00A4146C"/>
    <w:rsid w:val="00A4293C"/>
    <w:rsid w:val="00A42DF6"/>
    <w:rsid w:val="00A551B2"/>
    <w:rsid w:val="00A559E9"/>
    <w:rsid w:val="00A56BFE"/>
    <w:rsid w:val="00A60AC9"/>
    <w:rsid w:val="00A61234"/>
    <w:rsid w:val="00A6360C"/>
    <w:rsid w:val="00A63CF3"/>
    <w:rsid w:val="00A67DF3"/>
    <w:rsid w:val="00A70FFC"/>
    <w:rsid w:val="00A72C78"/>
    <w:rsid w:val="00A75B95"/>
    <w:rsid w:val="00A8198B"/>
    <w:rsid w:val="00A81B76"/>
    <w:rsid w:val="00A858DB"/>
    <w:rsid w:val="00A87D3C"/>
    <w:rsid w:val="00AA08DA"/>
    <w:rsid w:val="00AA3475"/>
    <w:rsid w:val="00AA378A"/>
    <w:rsid w:val="00AA49DC"/>
    <w:rsid w:val="00AA63A2"/>
    <w:rsid w:val="00AC0965"/>
    <w:rsid w:val="00AC26CD"/>
    <w:rsid w:val="00AC3E36"/>
    <w:rsid w:val="00AC4404"/>
    <w:rsid w:val="00AC52C6"/>
    <w:rsid w:val="00AC5EBB"/>
    <w:rsid w:val="00AC686F"/>
    <w:rsid w:val="00AD4860"/>
    <w:rsid w:val="00AD5D78"/>
    <w:rsid w:val="00AE0E88"/>
    <w:rsid w:val="00AE400A"/>
    <w:rsid w:val="00AE4913"/>
    <w:rsid w:val="00AE5CF8"/>
    <w:rsid w:val="00AE7183"/>
    <w:rsid w:val="00AE7324"/>
    <w:rsid w:val="00AE7547"/>
    <w:rsid w:val="00AE7B77"/>
    <w:rsid w:val="00AF327F"/>
    <w:rsid w:val="00AF420E"/>
    <w:rsid w:val="00AF6E55"/>
    <w:rsid w:val="00AF7F67"/>
    <w:rsid w:val="00B01F96"/>
    <w:rsid w:val="00B24AB3"/>
    <w:rsid w:val="00B263C7"/>
    <w:rsid w:val="00B30116"/>
    <w:rsid w:val="00B33F82"/>
    <w:rsid w:val="00B40BCF"/>
    <w:rsid w:val="00B44810"/>
    <w:rsid w:val="00B44B3E"/>
    <w:rsid w:val="00B53BA3"/>
    <w:rsid w:val="00B54805"/>
    <w:rsid w:val="00B54AE3"/>
    <w:rsid w:val="00B55955"/>
    <w:rsid w:val="00B56CDD"/>
    <w:rsid w:val="00B6200C"/>
    <w:rsid w:val="00B714C5"/>
    <w:rsid w:val="00B84B8D"/>
    <w:rsid w:val="00B8663A"/>
    <w:rsid w:val="00B874E3"/>
    <w:rsid w:val="00B905DC"/>
    <w:rsid w:val="00B91E5F"/>
    <w:rsid w:val="00B91E68"/>
    <w:rsid w:val="00B93410"/>
    <w:rsid w:val="00B938B2"/>
    <w:rsid w:val="00B94FE5"/>
    <w:rsid w:val="00B95A3D"/>
    <w:rsid w:val="00B97134"/>
    <w:rsid w:val="00BB60D8"/>
    <w:rsid w:val="00BB69B3"/>
    <w:rsid w:val="00BB7E68"/>
    <w:rsid w:val="00BC05F1"/>
    <w:rsid w:val="00BC0962"/>
    <w:rsid w:val="00BC0C38"/>
    <w:rsid w:val="00BC48B6"/>
    <w:rsid w:val="00BC620D"/>
    <w:rsid w:val="00BD45AA"/>
    <w:rsid w:val="00BE0993"/>
    <w:rsid w:val="00BE5703"/>
    <w:rsid w:val="00BF0753"/>
    <w:rsid w:val="00BF1C3E"/>
    <w:rsid w:val="00BF21B6"/>
    <w:rsid w:val="00BF3657"/>
    <w:rsid w:val="00BF3D35"/>
    <w:rsid w:val="00BF4BDC"/>
    <w:rsid w:val="00BF4DCD"/>
    <w:rsid w:val="00C00BF7"/>
    <w:rsid w:val="00C00DF3"/>
    <w:rsid w:val="00C04561"/>
    <w:rsid w:val="00C04AD3"/>
    <w:rsid w:val="00C054DE"/>
    <w:rsid w:val="00C07236"/>
    <w:rsid w:val="00C0748E"/>
    <w:rsid w:val="00C07A60"/>
    <w:rsid w:val="00C12B5F"/>
    <w:rsid w:val="00C13EE8"/>
    <w:rsid w:val="00C2046C"/>
    <w:rsid w:val="00C23C9A"/>
    <w:rsid w:val="00C3018D"/>
    <w:rsid w:val="00C336AB"/>
    <w:rsid w:val="00C34606"/>
    <w:rsid w:val="00C450F5"/>
    <w:rsid w:val="00C52C1F"/>
    <w:rsid w:val="00C651FD"/>
    <w:rsid w:val="00C66888"/>
    <w:rsid w:val="00C705B9"/>
    <w:rsid w:val="00C73AF7"/>
    <w:rsid w:val="00C76042"/>
    <w:rsid w:val="00C7776A"/>
    <w:rsid w:val="00C87982"/>
    <w:rsid w:val="00C92CDC"/>
    <w:rsid w:val="00CA2778"/>
    <w:rsid w:val="00CA7BA9"/>
    <w:rsid w:val="00CB0DA4"/>
    <w:rsid w:val="00CB34BB"/>
    <w:rsid w:val="00CC0DEA"/>
    <w:rsid w:val="00CC31A1"/>
    <w:rsid w:val="00CD0D81"/>
    <w:rsid w:val="00CD1482"/>
    <w:rsid w:val="00CD2E8A"/>
    <w:rsid w:val="00CD33D6"/>
    <w:rsid w:val="00CD34CA"/>
    <w:rsid w:val="00CD48B1"/>
    <w:rsid w:val="00CD5313"/>
    <w:rsid w:val="00CF033F"/>
    <w:rsid w:val="00CF3D8B"/>
    <w:rsid w:val="00CF4119"/>
    <w:rsid w:val="00D03C3A"/>
    <w:rsid w:val="00D04555"/>
    <w:rsid w:val="00D049F1"/>
    <w:rsid w:val="00D1141A"/>
    <w:rsid w:val="00D207A5"/>
    <w:rsid w:val="00D21070"/>
    <w:rsid w:val="00D263A3"/>
    <w:rsid w:val="00D27166"/>
    <w:rsid w:val="00D308C4"/>
    <w:rsid w:val="00D51114"/>
    <w:rsid w:val="00D51FEA"/>
    <w:rsid w:val="00D55312"/>
    <w:rsid w:val="00D60349"/>
    <w:rsid w:val="00D63FCE"/>
    <w:rsid w:val="00D730AF"/>
    <w:rsid w:val="00D73967"/>
    <w:rsid w:val="00D739EB"/>
    <w:rsid w:val="00D7556A"/>
    <w:rsid w:val="00D7748C"/>
    <w:rsid w:val="00D80C48"/>
    <w:rsid w:val="00D83C5E"/>
    <w:rsid w:val="00D85A69"/>
    <w:rsid w:val="00D87FAF"/>
    <w:rsid w:val="00D91C83"/>
    <w:rsid w:val="00D91ECB"/>
    <w:rsid w:val="00DA0A7C"/>
    <w:rsid w:val="00DA25B2"/>
    <w:rsid w:val="00DA450A"/>
    <w:rsid w:val="00DB09C6"/>
    <w:rsid w:val="00DB213F"/>
    <w:rsid w:val="00DB53B5"/>
    <w:rsid w:val="00DC0A4F"/>
    <w:rsid w:val="00DC4630"/>
    <w:rsid w:val="00DD1FA5"/>
    <w:rsid w:val="00DE0A4C"/>
    <w:rsid w:val="00DE0B87"/>
    <w:rsid w:val="00DE2323"/>
    <w:rsid w:val="00DE4618"/>
    <w:rsid w:val="00DE7219"/>
    <w:rsid w:val="00DF5C98"/>
    <w:rsid w:val="00DF606B"/>
    <w:rsid w:val="00DF7169"/>
    <w:rsid w:val="00DF7708"/>
    <w:rsid w:val="00E0074A"/>
    <w:rsid w:val="00E062D5"/>
    <w:rsid w:val="00E0699F"/>
    <w:rsid w:val="00E110FD"/>
    <w:rsid w:val="00E1449D"/>
    <w:rsid w:val="00E14D98"/>
    <w:rsid w:val="00E14E5D"/>
    <w:rsid w:val="00E348ED"/>
    <w:rsid w:val="00E3501F"/>
    <w:rsid w:val="00E3686E"/>
    <w:rsid w:val="00E37DB9"/>
    <w:rsid w:val="00E40E8D"/>
    <w:rsid w:val="00E42F13"/>
    <w:rsid w:val="00E43981"/>
    <w:rsid w:val="00E466ED"/>
    <w:rsid w:val="00E50BBB"/>
    <w:rsid w:val="00E50F7F"/>
    <w:rsid w:val="00E51FCE"/>
    <w:rsid w:val="00E539ED"/>
    <w:rsid w:val="00E65FA9"/>
    <w:rsid w:val="00E77F59"/>
    <w:rsid w:val="00E856D5"/>
    <w:rsid w:val="00E90287"/>
    <w:rsid w:val="00E962EA"/>
    <w:rsid w:val="00E973DC"/>
    <w:rsid w:val="00EA5A3A"/>
    <w:rsid w:val="00EB02C8"/>
    <w:rsid w:val="00EB3031"/>
    <w:rsid w:val="00EC12EC"/>
    <w:rsid w:val="00EC59AE"/>
    <w:rsid w:val="00EC7234"/>
    <w:rsid w:val="00EE30E3"/>
    <w:rsid w:val="00EE3C0B"/>
    <w:rsid w:val="00EE642E"/>
    <w:rsid w:val="00EF26EE"/>
    <w:rsid w:val="00EF2830"/>
    <w:rsid w:val="00EF3413"/>
    <w:rsid w:val="00EF3E10"/>
    <w:rsid w:val="00EF4E39"/>
    <w:rsid w:val="00F00717"/>
    <w:rsid w:val="00F00C07"/>
    <w:rsid w:val="00F05F8E"/>
    <w:rsid w:val="00F10C64"/>
    <w:rsid w:val="00F15209"/>
    <w:rsid w:val="00F15ACF"/>
    <w:rsid w:val="00F2391E"/>
    <w:rsid w:val="00F3021B"/>
    <w:rsid w:val="00F312F4"/>
    <w:rsid w:val="00F35DA9"/>
    <w:rsid w:val="00F36CB8"/>
    <w:rsid w:val="00F37DAD"/>
    <w:rsid w:val="00F37EEB"/>
    <w:rsid w:val="00F42CA7"/>
    <w:rsid w:val="00F43392"/>
    <w:rsid w:val="00F5132A"/>
    <w:rsid w:val="00F56324"/>
    <w:rsid w:val="00F56845"/>
    <w:rsid w:val="00F60088"/>
    <w:rsid w:val="00F60A46"/>
    <w:rsid w:val="00F6586C"/>
    <w:rsid w:val="00F660FC"/>
    <w:rsid w:val="00F66130"/>
    <w:rsid w:val="00F73DEA"/>
    <w:rsid w:val="00F76A52"/>
    <w:rsid w:val="00F7794A"/>
    <w:rsid w:val="00F81BBB"/>
    <w:rsid w:val="00F83F8E"/>
    <w:rsid w:val="00F87399"/>
    <w:rsid w:val="00F8740A"/>
    <w:rsid w:val="00F87C64"/>
    <w:rsid w:val="00F90A1D"/>
    <w:rsid w:val="00F90F61"/>
    <w:rsid w:val="00F9459D"/>
    <w:rsid w:val="00F97241"/>
    <w:rsid w:val="00F977B3"/>
    <w:rsid w:val="00FA47BE"/>
    <w:rsid w:val="00FA787A"/>
    <w:rsid w:val="00FB0AD5"/>
    <w:rsid w:val="00FB1649"/>
    <w:rsid w:val="00FC33E0"/>
    <w:rsid w:val="00FC3408"/>
    <w:rsid w:val="00FC4F17"/>
    <w:rsid w:val="00FE63A6"/>
    <w:rsid w:val="00FE73A2"/>
    <w:rsid w:val="00FF38BC"/>
    <w:rsid w:val="00FF49D2"/>
    <w:rsid w:val="00FF5B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B831D9F"/>
  <w15:docId w15:val="{3B7676F8-8CDA-4739-A60F-8A1936D8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049"/>
    <w:pPr>
      <w:spacing w:after="200" w:line="276" w:lineRule="auto"/>
    </w:pPr>
    <w:rPr>
      <w:lang w:eastAsia="en-US"/>
    </w:rPr>
  </w:style>
  <w:style w:type="paragraph" w:styleId="Heading1">
    <w:name w:val="heading 1"/>
    <w:basedOn w:val="Normal"/>
    <w:next w:val="Normal"/>
    <w:link w:val="Heading1Char"/>
    <w:uiPriority w:val="99"/>
    <w:qFormat/>
    <w:rsid w:val="00354C28"/>
    <w:pPr>
      <w:numPr>
        <w:numId w:val="1"/>
      </w:numPr>
      <w:spacing w:after="0" w:line="240" w:lineRule="auto"/>
      <w:outlineLvl w:val="0"/>
    </w:pPr>
    <w:rPr>
      <w:rFonts w:ascii="Arial" w:eastAsia="Times New Roman" w:hAnsi="Arial" w:cs="Arial"/>
      <w:b/>
      <w:bCs/>
      <w:color w:val="0072C6"/>
      <w:kern w:val="32"/>
      <w:sz w:val="28"/>
      <w:szCs w:val="32"/>
    </w:rPr>
  </w:style>
  <w:style w:type="paragraph" w:styleId="Heading2">
    <w:name w:val="heading 2"/>
    <w:basedOn w:val="Normal"/>
    <w:next w:val="Normal"/>
    <w:link w:val="Heading2Char"/>
    <w:uiPriority w:val="99"/>
    <w:qFormat/>
    <w:rsid w:val="00354C28"/>
    <w:pPr>
      <w:numPr>
        <w:ilvl w:val="1"/>
        <w:numId w:val="1"/>
      </w:numPr>
      <w:spacing w:after="0" w:line="360" w:lineRule="auto"/>
      <w:outlineLvl w:val="1"/>
    </w:pPr>
    <w:rPr>
      <w:rFonts w:ascii="Arial" w:eastAsia="Times New Roman" w:hAnsi="Arial"/>
      <w:b/>
      <w:bCs/>
      <w:iCs/>
      <w:color w:val="4F81BD" w:themeColor="accent1"/>
      <w:sz w:val="24"/>
      <w:szCs w:val="28"/>
    </w:rPr>
  </w:style>
  <w:style w:type="paragraph" w:styleId="Heading3">
    <w:name w:val="heading 3"/>
    <w:basedOn w:val="Normal"/>
    <w:next w:val="Normal"/>
    <w:link w:val="Heading3Char"/>
    <w:uiPriority w:val="99"/>
    <w:qFormat/>
    <w:rsid w:val="00A02585"/>
    <w:pPr>
      <w:numPr>
        <w:ilvl w:val="2"/>
        <w:numId w:val="1"/>
      </w:numPr>
      <w:spacing w:after="0" w:line="360" w:lineRule="auto"/>
      <w:outlineLvl w:val="2"/>
    </w:pPr>
    <w:rPr>
      <w:rFonts w:ascii="Arial" w:eastAsia="Times New Roman" w:hAnsi="Arial"/>
      <w:b/>
      <w:bCs/>
      <w:sz w:val="24"/>
      <w:szCs w:val="26"/>
    </w:rPr>
  </w:style>
  <w:style w:type="paragraph" w:styleId="Heading4">
    <w:name w:val="heading 4"/>
    <w:basedOn w:val="Normal"/>
    <w:next w:val="Normal"/>
    <w:link w:val="Heading4Char"/>
    <w:uiPriority w:val="99"/>
    <w:qFormat/>
    <w:rsid w:val="0085690D"/>
    <w:pPr>
      <w:keepNext/>
      <w:keepLines/>
      <w:numPr>
        <w:ilvl w:val="3"/>
        <w:numId w:val="1"/>
      </w:numPr>
      <w:spacing w:before="200" w:after="0" w:line="240" w:lineRule="auto"/>
      <w:outlineLvl w:val="3"/>
    </w:pPr>
    <w:rPr>
      <w:rFonts w:ascii="Cambria" w:eastAsia="MS Gothic" w:hAnsi="Cambria"/>
      <w:iCs/>
      <w:sz w:val="24"/>
      <w:szCs w:val="26"/>
    </w:rPr>
  </w:style>
  <w:style w:type="paragraph" w:styleId="Heading5">
    <w:name w:val="heading 5"/>
    <w:basedOn w:val="Normal"/>
    <w:next w:val="Normal"/>
    <w:link w:val="Heading5Char"/>
    <w:uiPriority w:val="99"/>
    <w:qFormat/>
    <w:rsid w:val="00A02585"/>
    <w:pPr>
      <w:keepNext/>
      <w:keepLines/>
      <w:numPr>
        <w:ilvl w:val="4"/>
        <w:numId w:val="1"/>
      </w:numPr>
      <w:spacing w:before="200" w:after="0" w:line="240" w:lineRule="auto"/>
      <w:outlineLvl w:val="4"/>
    </w:pPr>
    <w:rPr>
      <w:rFonts w:ascii="Cambria" w:eastAsia="MS Gothic" w:hAnsi="Cambria"/>
      <w:bCs/>
      <w:color w:val="243F60"/>
      <w:sz w:val="24"/>
      <w:szCs w:val="26"/>
    </w:rPr>
  </w:style>
  <w:style w:type="paragraph" w:styleId="Heading6">
    <w:name w:val="heading 6"/>
    <w:basedOn w:val="Normal"/>
    <w:next w:val="Normal"/>
    <w:link w:val="Heading6Char"/>
    <w:uiPriority w:val="99"/>
    <w:qFormat/>
    <w:rsid w:val="00A02585"/>
    <w:pPr>
      <w:keepNext/>
      <w:keepLines/>
      <w:numPr>
        <w:ilvl w:val="5"/>
        <w:numId w:val="1"/>
      </w:numPr>
      <w:spacing w:before="200" w:after="0" w:line="240" w:lineRule="auto"/>
      <w:outlineLvl w:val="5"/>
    </w:pPr>
    <w:rPr>
      <w:rFonts w:ascii="Cambria" w:eastAsia="MS Gothic" w:hAnsi="Cambria"/>
      <w:bCs/>
      <w:i/>
      <w:iCs/>
      <w:color w:val="243F60"/>
      <w:sz w:val="24"/>
      <w:szCs w:val="26"/>
    </w:rPr>
  </w:style>
  <w:style w:type="paragraph" w:styleId="Heading7">
    <w:name w:val="heading 7"/>
    <w:basedOn w:val="Normal"/>
    <w:next w:val="Normal"/>
    <w:link w:val="Heading7Char"/>
    <w:uiPriority w:val="99"/>
    <w:qFormat/>
    <w:rsid w:val="00A02585"/>
    <w:pPr>
      <w:keepNext/>
      <w:keepLines/>
      <w:numPr>
        <w:ilvl w:val="6"/>
        <w:numId w:val="1"/>
      </w:numPr>
      <w:spacing w:before="200" w:after="0" w:line="240" w:lineRule="auto"/>
      <w:outlineLvl w:val="6"/>
    </w:pPr>
    <w:rPr>
      <w:rFonts w:ascii="Cambria" w:eastAsia="MS Gothic" w:hAnsi="Cambria"/>
      <w:bCs/>
      <w:i/>
      <w:iCs/>
      <w:color w:val="404040"/>
      <w:sz w:val="24"/>
      <w:szCs w:val="26"/>
    </w:rPr>
  </w:style>
  <w:style w:type="paragraph" w:styleId="Heading8">
    <w:name w:val="heading 8"/>
    <w:basedOn w:val="Normal"/>
    <w:next w:val="Normal"/>
    <w:link w:val="Heading8Char"/>
    <w:uiPriority w:val="99"/>
    <w:qFormat/>
    <w:rsid w:val="00A02585"/>
    <w:pPr>
      <w:keepNext/>
      <w:keepLines/>
      <w:numPr>
        <w:ilvl w:val="7"/>
        <w:numId w:val="1"/>
      </w:numPr>
      <w:spacing w:before="200" w:after="0" w:line="240" w:lineRule="auto"/>
      <w:outlineLvl w:val="7"/>
    </w:pPr>
    <w:rPr>
      <w:rFonts w:ascii="Cambria" w:eastAsia="MS Gothic" w:hAnsi="Cambria"/>
      <w:bCs/>
      <w:color w:val="404040"/>
      <w:sz w:val="20"/>
      <w:szCs w:val="20"/>
    </w:rPr>
  </w:style>
  <w:style w:type="paragraph" w:styleId="Heading9">
    <w:name w:val="heading 9"/>
    <w:basedOn w:val="Normal"/>
    <w:next w:val="Normal"/>
    <w:link w:val="Heading9Char"/>
    <w:uiPriority w:val="99"/>
    <w:qFormat/>
    <w:rsid w:val="00A02585"/>
    <w:pPr>
      <w:keepNext/>
      <w:keepLines/>
      <w:numPr>
        <w:ilvl w:val="8"/>
        <w:numId w:val="1"/>
      </w:numPr>
      <w:spacing w:before="200" w:after="0" w:line="240" w:lineRule="auto"/>
      <w:outlineLvl w:val="8"/>
    </w:pPr>
    <w:rPr>
      <w:rFonts w:ascii="Cambria" w:eastAsia="MS Gothic" w:hAnsi="Cambria"/>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4C28"/>
    <w:rPr>
      <w:rFonts w:ascii="Arial" w:eastAsia="Times New Roman" w:hAnsi="Arial" w:cs="Arial"/>
      <w:b/>
      <w:bCs/>
      <w:color w:val="0072C6"/>
      <w:kern w:val="32"/>
      <w:sz w:val="28"/>
      <w:szCs w:val="32"/>
      <w:lang w:eastAsia="en-US"/>
    </w:rPr>
  </w:style>
  <w:style w:type="character" w:customStyle="1" w:styleId="Heading2Char">
    <w:name w:val="Heading 2 Char"/>
    <w:basedOn w:val="DefaultParagraphFont"/>
    <w:link w:val="Heading2"/>
    <w:uiPriority w:val="99"/>
    <w:locked/>
    <w:rsid w:val="00354C28"/>
    <w:rPr>
      <w:rFonts w:ascii="Arial" w:eastAsia="Times New Roman" w:hAnsi="Arial"/>
      <w:b/>
      <w:bCs/>
      <w:iCs/>
      <w:color w:val="4F81BD" w:themeColor="accent1"/>
      <w:sz w:val="24"/>
      <w:szCs w:val="28"/>
      <w:lang w:eastAsia="en-US"/>
    </w:rPr>
  </w:style>
  <w:style w:type="character" w:customStyle="1" w:styleId="Heading3Char">
    <w:name w:val="Heading 3 Char"/>
    <w:basedOn w:val="DefaultParagraphFont"/>
    <w:link w:val="Heading3"/>
    <w:uiPriority w:val="99"/>
    <w:locked/>
    <w:rsid w:val="00A02585"/>
    <w:rPr>
      <w:rFonts w:ascii="Arial" w:eastAsia="Times New Roman" w:hAnsi="Arial"/>
      <w:b/>
      <w:bCs/>
      <w:sz w:val="24"/>
      <w:szCs w:val="26"/>
      <w:lang w:eastAsia="en-US"/>
    </w:rPr>
  </w:style>
  <w:style w:type="character" w:customStyle="1" w:styleId="Heading4Char">
    <w:name w:val="Heading 4 Char"/>
    <w:basedOn w:val="DefaultParagraphFont"/>
    <w:link w:val="Heading4"/>
    <w:uiPriority w:val="99"/>
    <w:locked/>
    <w:rsid w:val="0085690D"/>
    <w:rPr>
      <w:rFonts w:ascii="Cambria" w:eastAsia="MS Gothic" w:hAnsi="Cambria"/>
      <w:iCs/>
      <w:sz w:val="24"/>
      <w:szCs w:val="26"/>
      <w:lang w:eastAsia="en-US"/>
    </w:rPr>
  </w:style>
  <w:style w:type="character" w:customStyle="1" w:styleId="Heading5Char">
    <w:name w:val="Heading 5 Char"/>
    <w:basedOn w:val="DefaultParagraphFont"/>
    <w:link w:val="Heading5"/>
    <w:uiPriority w:val="99"/>
    <w:locked/>
    <w:rsid w:val="00A02585"/>
    <w:rPr>
      <w:rFonts w:ascii="Cambria" w:eastAsia="MS Gothic" w:hAnsi="Cambria"/>
      <w:bCs/>
      <w:color w:val="243F60"/>
      <w:sz w:val="24"/>
      <w:szCs w:val="26"/>
      <w:lang w:eastAsia="en-US"/>
    </w:rPr>
  </w:style>
  <w:style w:type="character" w:customStyle="1" w:styleId="Heading6Char">
    <w:name w:val="Heading 6 Char"/>
    <w:basedOn w:val="DefaultParagraphFont"/>
    <w:link w:val="Heading6"/>
    <w:uiPriority w:val="99"/>
    <w:locked/>
    <w:rsid w:val="00A02585"/>
    <w:rPr>
      <w:rFonts w:ascii="Cambria" w:eastAsia="MS Gothic" w:hAnsi="Cambria"/>
      <w:bCs/>
      <w:i/>
      <w:iCs/>
      <w:color w:val="243F60"/>
      <w:sz w:val="24"/>
      <w:szCs w:val="26"/>
      <w:lang w:eastAsia="en-US"/>
    </w:rPr>
  </w:style>
  <w:style w:type="character" w:customStyle="1" w:styleId="Heading7Char">
    <w:name w:val="Heading 7 Char"/>
    <w:basedOn w:val="DefaultParagraphFont"/>
    <w:link w:val="Heading7"/>
    <w:uiPriority w:val="99"/>
    <w:locked/>
    <w:rsid w:val="00A02585"/>
    <w:rPr>
      <w:rFonts w:ascii="Cambria" w:eastAsia="MS Gothic" w:hAnsi="Cambria"/>
      <w:bCs/>
      <w:i/>
      <w:iCs/>
      <w:color w:val="404040"/>
      <w:sz w:val="24"/>
      <w:szCs w:val="26"/>
      <w:lang w:eastAsia="en-US"/>
    </w:rPr>
  </w:style>
  <w:style w:type="character" w:customStyle="1" w:styleId="Heading8Char">
    <w:name w:val="Heading 8 Char"/>
    <w:basedOn w:val="DefaultParagraphFont"/>
    <w:link w:val="Heading8"/>
    <w:uiPriority w:val="99"/>
    <w:locked/>
    <w:rsid w:val="00A02585"/>
    <w:rPr>
      <w:rFonts w:ascii="Cambria" w:eastAsia="MS Gothic" w:hAnsi="Cambria"/>
      <w:bCs/>
      <w:color w:val="404040"/>
      <w:sz w:val="20"/>
      <w:szCs w:val="20"/>
      <w:lang w:eastAsia="en-US"/>
    </w:rPr>
  </w:style>
  <w:style w:type="character" w:customStyle="1" w:styleId="Heading9Char">
    <w:name w:val="Heading 9 Char"/>
    <w:basedOn w:val="DefaultParagraphFont"/>
    <w:link w:val="Heading9"/>
    <w:uiPriority w:val="99"/>
    <w:locked/>
    <w:rsid w:val="00A02585"/>
    <w:rPr>
      <w:rFonts w:ascii="Cambria" w:eastAsia="MS Gothic" w:hAnsi="Cambria"/>
      <w:bCs/>
      <w:i/>
      <w:iCs/>
      <w:color w:val="404040"/>
      <w:sz w:val="20"/>
      <w:szCs w:val="20"/>
      <w:lang w:eastAsia="en-US"/>
    </w:rPr>
  </w:style>
  <w:style w:type="table" w:styleId="TableGrid">
    <w:name w:val="Table Grid"/>
    <w:basedOn w:val="TableNormal"/>
    <w:uiPriority w:val="39"/>
    <w:rsid w:val="004046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w:basedOn w:val="Normal"/>
    <w:link w:val="ListParagraphChar"/>
    <w:uiPriority w:val="34"/>
    <w:qFormat/>
    <w:rsid w:val="004046D4"/>
    <w:pPr>
      <w:ind w:left="720"/>
      <w:contextualSpacing/>
    </w:pPr>
  </w:style>
  <w:style w:type="paragraph" w:customStyle="1" w:styleId="Default">
    <w:name w:val="Default"/>
    <w:rsid w:val="00A02585"/>
    <w:pPr>
      <w:autoSpaceDE w:val="0"/>
      <w:autoSpaceDN w:val="0"/>
      <w:adjustRightInd w:val="0"/>
    </w:pPr>
    <w:rPr>
      <w:rFonts w:ascii="Syntax" w:eastAsia="MS ??" w:hAnsi="Syntax" w:cs="Syntax"/>
      <w:color w:val="000000"/>
      <w:sz w:val="24"/>
      <w:szCs w:val="24"/>
    </w:rPr>
  </w:style>
  <w:style w:type="character" w:customStyle="1" w:styleId="ListParagraphChar">
    <w:name w:val="List Paragraph Char"/>
    <w:aliases w:val="Numbered list Char"/>
    <w:link w:val="ListParagraph"/>
    <w:uiPriority w:val="34"/>
    <w:locked/>
    <w:rsid w:val="00A02585"/>
  </w:style>
  <w:style w:type="paragraph" w:styleId="NormalWeb">
    <w:name w:val="Normal (Web)"/>
    <w:basedOn w:val="Normal"/>
    <w:uiPriority w:val="99"/>
    <w:rsid w:val="00A02585"/>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rsid w:val="00A02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02585"/>
    <w:rPr>
      <w:rFonts w:ascii="Tahoma" w:hAnsi="Tahoma" w:cs="Tahoma"/>
      <w:sz w:val="16"/>
      <w:szCs w:val="16"/>
    </w:rPr>
  </w:style>
  <w:style w:type="paragraph" w:styleId="CommentText">
    <w:name w:val="annotation text"/>
    <w:basedOn w:val="Normal"/>
    <w:link w:val="CommentTextChar"/>
    <w:uiPriority w:val="99"/>
    <w:rsid w:val="00DF7708"/>
    <w:pPr>
      <w:spacing w:line="240" w:lineRule="auto"/>
    </w:pPr>
    <w:rPr>
      <w:rFonts w:ascii="Cambria" w:eastAsia="MS Mincho" w:hAnsi="Cambria"/>
      <w:sz w:val="24"/>
      <w:szCs w:val="24"/>
      <w:lang w:val="en-US" w:eastAsia="ja-JP"/>
    </w:rPr>
  </w:style>
  <w:style w:type="character" w:customStyle="1" w:styleId="CommentTextChar">
    <w:name w:val="Comment Text Char"/>
    <w:basedOn w:val="DefaultParagraphFont"/>
    <w:link w:val="CommentText"/>
    <w:uiPriority w:val="99"/>
    <w:locked/>
    <w:rsid w:val="00DF7708"/>
    <w:rPr>
      <w:rFonts w:ascii="Cambria" w:eastAsia="MS Mincho" w:hAnsi="Cambria" w:cs="Times New Roman"/>
      <w:sz w:val="24"/>
      <w:szCs w:val="24"/>
      <w:lang w:val="en-US" w:eastAsia="ja-JP"/>
    </w:rPr>
  </w:style>
  <w:style w:type="paragraph" w:customStyle="1" w:styleId="BodyCopy">
    <w:name w:val="BodyCopy"/>
    <w:basedOn w:val="Normal"/>
    <w:uiPriority w:val="99"/>
    <w:rsid w:val="00DF7708"/>
    <w:pPr>
      <w:spacing w:after="120" w:line="300" w:lineRule="exact"/>
    </w:pPr>
    <w:rPr>
      <w:rFonts w:ascii="Arial" w:hAnsi="Arial" w:cs="Arial"/>
      <w:sz w:val="24"/>
      <w:lang w:val="en-US"/>
    </w:rPr>
  </w:style>
  <w:style w:type="paragraph" w:styleId="NoSpacing">
    <w:name w:val="No Spacing"/>
    <w:uiPriority w:val="1"/>
    <w:qFormat/>
    <w:rsid w:val="00DF7708"/>
    <w:rPr>
      <w:lang w:eastAsia="en-US"/>
    </w:rPr>
  </w:style>
  <w:style w:type="character" w:styleId="CommentReference">
    <w:name w:val="annotation reference"/>
    <w:basedOn w:val="DefaultParagraphFont"/>
    <w:uiPriority w:val="99"/>
    <w:rsid w:val="00DA450A"/>
    <w:rPr>
      <w:rFonts w:cs="Times New Roman"/>
      <w:sz w:val="18"/>
      <w:szCs w:val="18"/>
    </w:rPr>
  </w:style>
  <w:style w:type="paragraph" w:styleId="FootnoteText">
    <w:name w:val="footnote text"/>
    <w:basedOn w:val="Normal"/>
    <w:link w:val="FootnoteTextChar"/>
    <w:uiPriority w:val="99"/>
    <w:rsid w:val="00DA450A"/>
    <w:pPr>
      <w:spacing w:after="0" w:line="240" w:lineRule="auto"/>
    </w:pPr>
    <w:rPr>
      <w:rFonts w:ascii="Cambria" w:eastAsia="MS Mincho" w:hAnsi="Cambria"/>
      <w:sz w:val="20"/>
      <w:szCs w:val="20"/>
      <w:lang w:val="en-US" w:eastAsia="ja-JP"/>
    </w:rPr>
  </w:style>
  <w:style w:type="character" w:customStyle="1" w:styleId="FootnoteTextChar">
    <w:name w:val="Footnote Text Char"/>
    <w:basedOn w:val="DefaultParagraphFont"/>
    <w:link w:val="FootnoteText"/>
    <w:uiPriority w:val="99"/>
    <w:locked/>
    <w:rsid w:val="00DA450A"/>
    <w:rPr>
      <w:rFonts w:ascii="Cambria" w:eastAsia="MS Mincho" w:hAnsi="Cambria" w:cs="Times New Roman"/>
      <w:sz w:val="20"/>
      <w:szCs w:val="20"/>
      <w:lang w:val="en-US" w:eastAsia="ja-JP"/>
    </w:rPr>
  </w:style>
  <w:style w:type="character" w:styleId="FootnoteReference">
    <w:name w:val="footnote reference"/>
    <w:basedOn w:val="DefaultParagraphFont"/>
    <w:uiPriority w:val="99"/>
    <w:rsid w:val="00DA450A"/>
    <w:rPr>
      <w:rFonts w:cs="Times New Roman"/>
      <w:vertAlign w:val="superscript"/>
    </w:rPr>
  </w:style>
  <w:style w:type="paragraph" w:styleId="BodyText">
    <w:name w:val="Body Text"/>
    <w:basedOn w:val="Normal"/>
    <w:link w:val="BodyTextChar"/>
    <w:uiPriority w:val="99"/>
    <w:rsid w:val="004E60B4"/>
    <w:pPr>
      <w:spacing w:after="0" w:line="240" w:lineRule="auto"/>
      <w:jc w:val="center"/>
    </w:pPr>
    <w:rPr>
      <w:rFonts w:ascii="Arial" w:eastAsia="Times New Roman" w:hAnsi="Arial"/>
      <w:b/>
      <w:bCs/>
      <w:szCs w:val="24"/>
    </w:rPr>
  </w:style>
  <w:style w:type="character" w:customStyle="1" w:styleId="BodyTextChar">
    <w:name w:val="Body Text Char"/>
    <w:basedOn w:val="DefaultParagraphFont"/>
    <w:link w:val="BodyText"/>
    <w:uiPriority w:val="99"/>
    <w:locked/>
    <w:rsid w:val="004E60B4"/>
    <w:rPr>
      <w:rFonts w:ascii="Arial" w:hAnsi="Arial" w:cs="Times New Roman"/>
      <w:b/>
      <w:bCs/>
      <w:sz w:val="24"/>
      <w:szCs w:val="24"/>
    </w:rPr>
  </w:style>
  <w:style w:type="paragraph" w:customStyle="1" w:styleId="BasicParagraph">
    <w:name w:val="[Basic Paragraph]"/>
    <w:basedOn w:val="Normal"/>
    <w:uiPriority w:val="99"/>
    <w:rsid w:val="008C1646"/>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rPr>
  </w:style>
  <w:style w:type="paragraph" w:customStyle="1" w:styleId="TitleV5">
    <w:name w:val="Title V5"/>
    <w:basedOn w:val="Normal"/>
    <w:uiPriority w:val="99"/>
    <w:rsid w:val="00EA5A3A"/>
  </w:style>
  <w:style w:type="character" w:styleId="Emphasis">
    <w:name w:val="Emphasis"/>
    <w:basedOn w:val="DefaultParagraphFont"/>
    <w:uiPriority w:val="99"/>
    <w:qFormat/>
    <w:rsid w:val="00F660FC"/>
    <w:rPr>
      <w:rFonts w:cs="Times New Roman"/>
      <w:i/>
      <w:iCs/>
    </w:rPr>
  </w:style>
  <w:style w:type="paragraph" w:styleId="CommentSubject">
    <w:name w:val="annotation subject"/>
    <w:basedOn w:val="CommentText"/>
    <w:next w:val="CommentText"/>
    <w:link w:val="CommentSubjectChar"/>
    <w:uiPriority w:val="99"/>
    <w:semiHidden/>
    <w:rsid w:val="005A53C7"/>
    <w:rPr>
      <w:rFonts w:ascii="Calibri" w:eastAsia="Calibri" w:hAnsi="Calibri"/>
      <w:b/>
      <w:bCs/>
      <w:sz w:val="20"/>
      <w:szCs w:val="20"/>
      <w:lang w:val="en-GB" w:eastAsia="en-US"/>
    </w:rPr>
  </w:style>
  <w:style w:type="character" w:customStyle="1" w:styleId="CommentSubjectChar">
    <w:name w:val="Comment Subject Char"/>
    <w:basedOn w:val="CommentTextChar"/>
    <w:link w:val="CommentSubject"/>
    <w:uiPriority w:val="99"/>
    <w:semiHidden/>
    <w:locked/>
    <w:rsid w:val="005A53C7"/>
    <w:rPr>
      <w:rFonts w:ascii="Cambria" w:eastAsia="MS Mincho" w:hAnsi="Cambria" w:cs="Times New Roman"/>
      <w:b/>
      <w:bCs/>
      <w:sz w:val="20"/>
      <w:szCs w:val="20"/>
      <w:lang w:val="en-US" w:eastAsia="ja-JP"/>
    </w:rPr>
  </w:style>
  <w:style w:type="paragraph" w:styleId="Header">
    <w:name w:val="header"/>
    <w:basedOn w:val="Normal"/>
    <w:link w:val="HeaderChar"/>
    <w:uiPriority w:val="99"/>
    <w:rsid w:val="005C1514"/>
    <w:pPr>
      <w:tabs>
        <w:tab w:val="center" w:pos="4513"/>
        <w:tab w:val="right" w:pos="9026"/>
      </w:tabs>
      <w:spacing w:after="0" w:line="240" w:lineRule="auto"/>
    </w:pPr>
    <w:rPr>
      <w:rFonts w:ascii="Arial" w:hAnsi="Arial"/>
      <w:b/>
      <w:sz w:val="24"/>
    </w:rPr>
  </w:style>
  <w:style w:type="character" w:customStyle="1" w:styleId="HeaderChar">
    <w:name w:val="Header Char"/>
    <w:basedOn w:val="DefaultParagraphFont"/>
    <w:link w:val="Header"/>
    <w:uiPriority w:val="99"/>
    <w:locked/>
    <w:rsid w:val="005C1514"/>
    <w:rPr>
      <w:rFonts w:ascii="Arial" w:hAnsi="Arial"/>
      <w:b/>
      <w:sz w:val="24"/>
      <w:lang w:eastAsia="en-US"/>
    </w:rPr>
  </w:style>
  <w:style w:type="paragraph" w:styleId="Footer">
    <w:name w:val="footer"/>
    <w:basedOn w:val="Normal"/>
    <w:link w:val="FooterChar"/>
    <w:uiPriority w:val="99"/>
    <w:rsid w:val="00EB02C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B02C8"/>
    <w:rPr>
      <w:rFonts w:cs="Times New Roman"/>
    </w:rPr>
  </w:style>
  <w:style w:type="paragraph" w:styleId="Revision">
    <w:name w:val="Revision"/>
    <w:hidden/>
    <w:uiPriority w:val="99"/>
    <w:semiHidden/>
    <w:rsid w:val="006A4160"/>
    <w:rPr>
      <w:lang w:eastAsia="en-US"/>
    </w:rPr>
  </w:style>
  <w:style w:type="character" w:customStyle="1" w:styleId="highlight">
    <w:name w:val="highlight"/>
    <w:basedOn w:val="DefaultParagraphFont"/>
    <w:rsid w:val="002E2B01"/>
  </w:style>
  <w:style w:type="character" w:styleId="Hyperlink">
    <w:name w:val="Hyperlink"/>
    <w:basedOn w:val="DefaultParagraphFont"/>
    <w:uiPriority w:val="99"/>
    <w:unhideWhenUsed/>
    <w:rsid w:val="002E2B01"/>
    <w:rPr>
      <w:color w:val="0000FF" w:themeColor="hyperlink"/>
      <w:u w:val="single"/>
    </w:rPr>
  </w:style>
  <w:style w:type="character" w:styleId="FollowedHyperlink">
    <w:name w:val="FollowedHyperlink"/>
    <w:basedOn w:val="DefaultParagraphFont"/>
    <w:uiPriority w:val="99"/>
    <w:semiHidden/>
    <w:unhideWhenUsed/>
    <w:rsid w:val="002E2B01"/>
    <w:rPr>
      <w:color w:val="800080" w:themeColor="followedHyperlink"/>
      <w:u w:val="single"/>
    </w:rPr>
  </w:style>
  <w:style w:type="table" w:customStyle="1" w:styleId="TableGridLight1">
    <w:name w:val="Table Grid Light1"/>
    <w:basedOn w:val="TableNormal"/>
    <w:uiPriority w:val="40"/>
    <w:rsid w:val="00891FD9"/>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qFormat/>
    <w:locked/>
    <w:rsid w:val="005C1514"/>
    <w:pPr>
      <w:spacing w:after="0" w:line="240" w:lineRule="auto"/>
      <w:contextualSpacing/>
    </w:pPr>
    <w:rPr>
      <w:rFonts w:ascii="Arial" w:eastAsiaTheme="majorEastAsia" w:hAnsi="Arial" w:cstheme="majorBidi"/>
      <w:b/>
      <w:spacing w:val="-10"/>
      <w:kern w:val="28"/>
      <w:sz w:val="24"/>
      <w:szCs w:val="56"/>
    </w:rPr>
  </w:style>
  <w:style w:type="character" w:customStyle="1" w:styleId="TitleChar">
    <w:name w:val="Title Char"/>
    <w:basedOn w:val="DefaultParagraphFont"/>
    <w:link w:val="Title"/>
    <w:rsid w:val="005C1514"/>
    <w:rPr>
      <w:rFonts w:ascii="Arial" w:eastAsiaTheme="majorEastAsia" w:hAnsi="Arial" w:cstheme="majorBidi"/>
      <w:b/>
      <w:spacing w:val="-10"/>
      <w:kern w:val="28"/>
      <w:sz w:val="24"/>
      <w:szCs w:val="56"/>
      <w:lang w:eastAsia="en-US"/>
    </w:rPr>
  </w:style>
  <w:style w:type="paragraph" w:styleId="Subtitle">
    <w:name w:val="Subtitle"/>
    <w:basedOn w:val="Normal"/>
    <w:next w:val="Normal"/>
    <w:link w:val="SubtitleChar"/>
    <w:qFormat/>
    <w:locked/>
    <w:rsid w:val="00B44810"/>
    <w:pPr>
      <w:numPr>
        <w:ilvl w:val="1"/>
      </w:numPr>
      <w:spacing w:after="160"/>
    </w:pPr>
    <w:rPr>
      <w:rFonts w:ascii="Arial" w:eastAsiaTheme="minorEastAsia" w:hAnsi="Arial" w:cstheme="minorBidi"/>
      <w:b/>
      <w:color w:val="FABF8F" w:themeColor="accent6" w:themeTint="99"/>
      <w:spacing w:val="15"/>
    </w:rPr>
  </w:style>
  <w:style w:type="character" w:customStyle="1" w:styleId="SubtitleChar">
    <w:name w:val="Subtitle Char"/>
    <w:basedOn w:val="DefaultParagraphFont"/>
    <w:link w:val="Subtitle"/>
    <w:rsid w:val="00B44810"/>
    <w:rPr>
      <w:rFonts w:ascii="Arial" w:eastAsiaTheme="minorEastAsia" w:hAnsi="Arial" w:cstheme="minorBidi"/>
      <w:b/>
      <w:color w:val="FABF8F" w:themeColor="accent6" w:themeTint="99"/>
      <w:spacing w:val="15"/>
      <w:lang w:eastAsia="en-US"/>
    </w:rPr>
  </w:style>
  <w:style w:type="paragraph" w:styleId="TOCHeading">
    <w:name w:val="TOC Heading"/>
    <w:basedOn w:val="Heading1"/>
    <w:next w:val="Normal"/>
    <w:uiPriority w:val="39"/>
    <w:unhideWhenUsed/>
    <w:qFormat/>
    <w:rsid w:val="00354C28"/>
    <w:pPr>
      <w:keepNext/>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354C28"/>
    <w:pPr>
      <w:spacing w:after="100"/>
      <w:ind w:left="440"/>
    </w:pPr>
  </w:style>
  <w:style w:type="paragraph" w:styleId="TOC1">
    <w:name w:val="toc 1"/>
    <w:basedOn w:val="Normal"/>
    <w:next w:val="Normal"/>
    <w:autoRedefine/>
    <w:uiPriority w:val="39"/>
    <w:unhideWhenUsed/>
    <w:locked/>
    <w:rsid w:val="00354C28"/>
    <w:pPr>
      <w:spacing w:after="100"/>
    </w:pPr>
  </w:style>
  <w:style w:type="paragraph" w:styleId="TOC2">
    <w:name w:val="toc 2"/>
    <w:basedOn w:val="Normal"/>
    <w:next w:val="Normal"/>
    <w:autoRedefine/>
    <w:uiPriority w:val="39"/>
    <w:unhideWhenUsed/>
    <w:locked/>
    <w:rsid w:val="00C00DF3"/>
    <w:pPr>
      <w:spacing w:after="100"/>
      <w:ind w:left="220"/>
    </w:pPr>
  </w:style>
  <w:style w:type="paragraph" w:customStyle="1" w:styleId="Bodytextnumberedparagraph">
    <w:name w:val="Body text numbered paragraph"/>
    <w:basedOn w:val="BodyText"/>
    <w:link w:val="BodytextnumberedparagraphChar"/>
    <w:qFormat/>
    <w:rsid w:val="000B7278"/>
    <w:pPr>
      <w:numPr>
        <w:ilvl w:val="1"/>
      </w:numPr>
      <w:tabs>
        <w:tab w:val="num" w:pos="567"/>
      </w:tabs>
      <w:spacing w:before="120" w:after="120"/>
      <w:ind w:left="567" w:hanging="567"/>
      <w:jc w:val="left"/>
    </w:pPr>
    <w:rPr>
      <w:bCs w:val="0"/>
    </w:rPr>
  </w:style>
  <w:style w:type="character" w:customStyle="1" w:styleId="BodytextnumberedparagraphChar">
    <w:name w:val="Body text numbered paragraph Char"/>
    <w:link w:val="Bodytextnumberedparagraph"/>
    <w:rsid w:val="000B7278"/>
    <w:rPr>
      <w:rFonts w:ascii="Arial" w:eastAsia="Times New Roman" w:hAnsi="Arial"/>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7222">
      <w:bodyDiv w:val="1"/>
      <w:marLeft w:val="0"/>
      <w:marRight w:val="0"/>
      <w:marTop w:val="0"/>
      <w:marBottom w:val="0"/>
      <w:divBdr>
        <w:top w:val="none" w:sz="0" w:space="0" w:color="auto"/>
        <w:left w:val="none" w:sz="0" w:space="0" w:color="auto"/>
        <w:bottom w:val="none" w:sz="0" w:space="0" w:color="auto"/>
        <w:right w:val="none" w:sz="0" w:space="0" w:color="auto"/>
      </w:divBdr>
    </w:div>
    <w:div w:id="389770209">
      <w:bodyDiv w:val="1"/>
      <w:marLeft w:val="0"/>
      <w:marRight w:val="0"/>
      <w:marTop w:val="0"/>
      <w:marBottom w:val="0"/>
      <w:divBdr>
        <w:top w:val="none" w:sz="0" w:space="0" w:color="auto"/>
        <w:left w:val="none" w:sz="0" w:space="0" w:color="auto"/>
        <w:bottom w:val="none" w:sz="0" w:space="0" w:color="auto"/>
        <w:right w:val="none" w:sz="0" w:space="0" w:color="auto"/>
      </w:divBdr>
      <w:divsChild>
        <w:div w:id="400910325">
          <w:marLeft w:val="0"/>
          <w:marRight w:val="0"/>
          <w:marTop w:val="0"/>
          <w:marBottom w:val="0"/>
          <w:divBdr>
            <w:top w:val="none" w:sz="0" w:space="0" w:color="auto"/>
            <w:left w:val="none" w:sz="0" w:space="0" w:color="auto"/>
            <w:bottom w:val="none" w:sz="0" w:space="0" w:color="auto"/>
            <w:right w:val="none" w:sz="0" w:space="0" w:color="auto"/>
          </w:divBdr>
        </w:div>
        <w:div w:id="1210917885">
          <w:marLeft w:val="0"/>
          <w:marRight w:val="0"/>
          <w:marTop w:val="0"/>
          <w:marBottom w:val="0"/>
          <w:divBdr>
            <w:top w:val="none" w:sz="0" w:space="0" w:color="auto"/>
            <w:left w:val="none" w:sz="0" w:space="0" w:color="auto"/>
            <w:bottom w:val="none" w:sz="0" w:space="0" w:color="auto"/>
            <w:right w:val="none" w:sz="0" w:space="0" w:color="auto"/>
          </w:divBdr>
        </w:div>
        <w:div w:id="859857459">
          <w:marLeft w:val="0"/>
          <w:marRight w:val="0"/>
          <w:marTop w:val="0"/>
          <w:marBottom w:val="0"/>
          <w:divBdr>
            <w:top w:val="none" w:sz="0" w:space="0" w:color="auto"/>
            <w:left w:val="none" w:sz="0" w:space="0" w:color="auto"/>
            <w:bottom w:val="none" w:sz="0" w:space="0" w:color="auto"/>
            <w:right w:val="none" w:sz="0" w:space="0" w:color="auto"/>
          </w:divBdr>
        </w:div>
        <w:div w:id="1578392750">
          <w:marLeft w:val="0"/>
          <w:marRight w:val="0"/>
          <w:marTop w:val="0"/>
          <w:marBottom w:val="0"/>
          <w:divBdr>
            <w:top w:val="none" w:sz="0" w:space="0" w:color="auto"/>
            <w:left w:val="none" w:sz="0" w:space="0" w:color="auto"/>
            <w:bottom w:val="none" w:sz="0" w:space="0" w:color="auto"/>
            <w:right w:val="none" w:sz="0" w:space="0" w:color="auto"/>
          </w:divBdr>
        </w:div>
        <w:div w:id="514661478">
          <w:marLeft w:val="0"/>
          <w:marRight w:val="0"/>
          <w:marTop w:val="0"/>
          <w:marBottom w:val="0"/>
          <w:divBdr>
            <w:top w:val="none" w:sz="0" w:space="0" w:color="auto"/>
            <w:left w:val="none" w:sz="0" w:space="0" w:color="auto"/>
            <w:bottom w:val="none" w:sz="0" w:space="0" w:color="auto"/>
            <w:right w:val="none" w:sz="0" w:space="0" w:color="auto"/>
          </w:divBdr>
        </w:div>
        <w:div w:id="283773095">
          <w:marLeft w:val="0"/>
          <w:marRight w:val="0"/>
          <w:marTop w:val="0"/>
          <w:marBottom w:val="0"/>
          <w:divBdr>
            <w:top w:val="none" w:sz="0" w:space="0" w:color="auto"/>
            <w:left w:val="none" w:sz="0" w:space="0" w:color="auto"/>
            <w:bottom w:val="none" w:sz="0" w:space="0" w:color="auto"/>
            <w:right w:val="none" w:sz="0" w:space="0" w:color="auto"/>
          </w:divBdr>
        </w:div>
        <w:div w:id="1918057087">
          <w:marLeft w:val="0"/>
          <w:marRight w:val="0"/>
          <w:marTop w:val="0"/>
          <w:marBottom w:val="0"/>
          <w:divBdr>
            <w:top w:val="none" w:sz="0" w:space="0" w:color="auto"/>
            <w:left w:val="none" w:sz="0" w:space="0" w:color="auto"/>
            <w:bottom w:val="none" w:sz="0" w:space="0" w:color="auto"/>
            <w:right w:val="none" w:sz="0" w:space="0" w:color="auto"/>
          </w:divBdr>
        </w:div>
        <w:div w:id="799807545">
          <w:marLeft w:val="0"/>
          <w:marRight w:val="0"/>
          <w:marTop w:val="0"/>
          <w:marBottom w:val="0"/>
          <w:divBdr>
            <w:top w:val="none" w:sz="0" w:space="0" w:color="auto"/>
            <w:left w:val="none" w:sz="0" w:space="0" w:color="auto"/>
            <w:bottom w:val="none" w:sz="0" w:space="0" w:color="auto"/>
            <w:right w:val="none" w:sz="0" w:space="0" w:color="auto"/>
          </w:divBdr>
        </w:div>
        <w:div w:id="1645429185">
          <w:marLeft w:val="0"/>
          <w:marRight w:val="0"/>
          <w:marTop w:val="0"/>
          <w:marBottom w:val="0"/>
          <w:divBdr>
            <w:top w:val="none" w:sz="0" w:space="0" w:color="auto"/>
            <w:left w:val="none" w:sz="0" w:space="0" w:color="auto"/>
            <w:bottom w:val="none" w:sz="0" w:space="0" w:color="auto"/>
            <w:right w:val="none" w:sz="0" w:space="0" w:color="auto"/>
          </w:divBdr>
        </w:div>
        <w:div w:id="482819001">
          <w:marLeft w:val="0"/>
          <w:marRight w:val="0"/>
          <w:marTop w:val="0"/>
          <w:marBottom w:val="0"/>
          <w:divBdr>
            <w:top w:val="none" w:sz="0" w:space="0" w:color="auto"/>
            <w:left w:val="none" w:sz="0" w:space="0" w:color="auto"/>
            <w:bottom w:val="none" w:sz="0" w:space="0" w:color="auto"/>
            <w:right w:val="none" w:sz="0" w:space="0" w:color="auto"/>
          </w:divBdr>
        </w:div>
        <w:div w:id="1400715232">
          <w:marLeft w:val="0"/>
          <w:marRight w:val="0"/>
          <w:marTop w:val="0"/>
          <w:marBottom w:val="0"/>
          <w:divBdr>
            <w:top w:val="none" w:sz="0" w:space="0" w:color="auto"/>
            <w:left w:val="none" w:sz="0" w:space="0" w:color="auto"/>
            <w:bottom w:val="none" w:sz="0" w:space="0" w:color="auto"/>
            <w:right w:val="none" w:sz="0" w:space="0" w:color="auto"/>
          </w:divBdr>
        </w:div>
        <w:div w:id="484007007">
          <w:marLeft w:val="0"/>
          <w:marRight w:val="0"/>
          <w:marTop w:val="0"/>
          <w:marBottom w:val="0"/>
          <w:divBdr>
            <w:top w:val="none" w:sz="0" w:space="0" w:color="auto"/>
            <w:left w:val="none" w:sz="0" w:space="0" w:color="auto"/>
            <w:bottom w:val="none" w:sz="0" w:space="0" w:color="auto"/>
            <w:right w:val="none" w:sz="0" w:space="0" w:color="auto"/>
          </w:divBdr>
        </w:div>
        <w:div w:id="1047489371">
          <w:marLeft w:val="0"/>
          <w:marRight w:val="0"/>
          <w:marTop w:val="0"/>
          <w:marBottom w:val="0"/>
          <w:divBdr>
            <w:top w:val="none" w:sz="0" w:space="0" w:color="auto"/>
            <w:left w:val="none" w:sz="0" w:space="0" w:color="auto"/>
            <w:bottom w:val="none" w:sz="0" w:space="0" w:color="auto"/>
            <w:right w:val="none" w:sz="0" w:space="0" w:color="auto"/>
          </w:divBdr>
        </w:div>
        <w:div w:id="1000546210">
          <w:marLeft w:val="0"/>
          <w:marRight w:val="0"/>
          <w:marTop w:val="0"/>
          <w:marBottom w:val="0"/>
          <w:divBdr>
            <w:top w:val="none" w:sz="0" w:space="0" w:color="auto"/>
            <w:left w:val="none" w:sz="0" w:space="0" w:color="auto"/>
            <w:bottom w:val="none" w:sz="0" w:space="0" w:color="auto"/>
            <w:right w:val="none" w:sz="0" w:space="0" w:color="auto"/>
          </w:divBdr>
        </w:div>
      </w:divsChild>
    </w:div>
    <w:div w:id="408970007">
      <w:bodyDiv w:val="1"/>
      <w:marLeft w:val="0"/>
      <w:marRight w:val="0"/>
      <w:marTop w:val="0"/>
      <w:marBottom w:val="0"/>
      <w:divBdr>
        <w:top w:val="none" w:sz="0" w:space="0" w:color="auto"/>
        <w:left w:val="none" w:sz="0" w:space="0" w:color="auto"/>
        <w:bottom w:val="none" w:sz="0" w:space="0" w:color="auto"/>
        <w:right w:val="none" w:sz="0" w:space="0" w:color="auto"/>
      </w:divBdr>
      <w:divsChild>
        <w:div w:id="1111128643">
          <w:marLeft w:val="0"/>
          <w:marRight w:val="0"/>
          <w:marTop w:val="0"/>
          <w:marBottom w:val="0"/>
          <w:divBdr>
            <w:top w:val="none" w:sz="0" w:space="0" w:color="auto"/>
            <w:left w:val="none" w:sz="0" w:space="0" w:color="auto"/>
            <w:bottom w:val="none" w:sz="0" w:space="0" w:color="auto"/>
            <w:right w:val="none" w:sz="0" w:space="0" w:color="auto"/>
          </w:divBdr>
        </w:div>
        <w:div w:id="199364449">
          <w:marLeft w:val="0"/>
          <w:marRight w:val="0"/>
          <w:marTop w:val="0"/>
          <w:marBottom w:val="0"/>
          <w:divBdr>
            <w:top w:val="none" w:sz="0" w:space="0" w:color="auto"/>
            <w:left w:val="none" w:sz="0" w:space="0" w:color="auto"/>
            <w:bottom w:val="none" w:sz="0" w:space="0" w:color="auto"/>
            <w:right w:val="none" w:sz="0" w:space="0" w:color="auto"/>
          </w:divBdr>
        </w:div>
        <w:div w:id="1973170404">
          <w:marLeft w:val="0"/>
          <w:marRight w:val="0"/>
          <w:marTop w:val="0"/>
          <w:marBottom w:val="0"/>
          <w:divBdr>
            <w:top w:val="none" w:sz="0" w:space="0" w:color="auto"/>
            <w:left w:val="none" w:sz="0" w:space="0" w:color="auto"/>
            <w:bottom w:val="none" w:sz="0" w:space="0" w:color="auto"/>
            <w:right w:val="none" w:sz="0" w:space="0" w:color="auto"/>
          </w:divBdr>
        </w:div>
        <w:div w:id="532230611">
          <w:marLeft w:val="0"/>
          <w:marRight w:val="0"/>
          <w:marTop w:val="0"/>
          <w:marBottom w:val="0"/>
          <w:divBdr>
            <w:top w:val="none" w:sz="0" w:space="0" w:color="auto"/>
            <w:left w:val="none" w:sz="0" w:space="0" w:color="auto"/>
            <w:bottom w:val="none" w:sz="0" w:space="0" w:color="auto"/>
            <w:right w:val="none" w:sz="0" w:space="0" w:color="auto"/>
          </w:divBdr>
        </w:div>
        <w:div w:id="1946502458">
          <w:marLeft w:val="0"/>
          <w:marRight w:val="0"/>
          <w:marTop w:val="0"/>
          <w:marBottom w:val="0"/>
          <w:divBdr>
            <w:top w:val="none" w:sz="0" w:space="0" w:color="auto"/>
            <w:left w:val="none" w:sz="0" w:space="0" w:color="auto"/>
            <w:bottom w:val="none" w:sz="0" w:space="0" w:color="auto"/>
            <w:right w:val="none" w:sz="0" w:space="0" w:color="auto"/>
          </w:divBdr>
        </w:div>
        <w:div w:id="1486967480">
          <w:marLeft w:val="0"/>
          <w:marRight w:val="0"/>
          <w:marTop w:val="0"/>
          <w:marBottom w:val="0"/>
          <w:divBdr>
            <w:top w:val="none" w:sz="0" w:space="0" w:color="auto"/>
            <w:left w:val="none" w:sz="0" w:space="0" w:color="auto"/>
            <w:bottom w:val="none" w:sz="0" w:space="0" w:color="auto"/>
            <w:right w:val="none" w:sz="0" w:space="0" w:color="auto"/>
          </w:divBdr>
        </w:div>
        <w:div w:id="253130937">
          <w:marLeft w:val="0"/>
          <w:marRight w:val="0"/>
          <w:marTop w:val="0"/>
          <w:marBottom w:val="0"/>
          <w:divBdr>
            <w:top w:val="none" w:sz="0" w:space="0" w:color="auto"/>
            <w:left w:val="none" w:sz="0" w:space="0" w:color="auto"/>
            <w:bottom w:val="none" w:sz="0" w:space="0" w:color="auto"/>
            <w:right w:val="none" w:sz="0" w:space="0" w:color="auto"/>
          </w:divBdr>
        </w:div>
        <w:div w:id="1976057498">
          <w:marLeft w:val="0"/>
          <w:marRight w:val="0"/>
          <w:marTop w:val="0"/>
          <w:marBottom w:val="0"/>
          <w:divBdr>
            <w:top w:val="none" w:sz="0" w:space="0" w:color="auto"/>
            <w:left w:val="none" w:sz="0" w:space="0" w:color="auto"/>
            <w:bottom w:val="none" w:sz="0" w:space="0" w:color="auto"/>
            <w:right w:val="none" w:sz="0" w:space="0" w:color="auto"/>
          </w:divBdr>
        </w:div>
        <w:div w:id="729310537">
          <w:marLeft w:val="0"/>
          <w:marRight w:val="0"/>
          <w:marTop w:val="0"/>
          <w:marBottom w:val="0"/>
          <w:divBdr>
            <w:top w:val="none" w:sz="0" w:space="0" w:color="auto"/>
            <w:left w:val="none" w:sz="0" w:space="0" w:color="auto"/>
            <w:bottom w:val="none" w:sz="0" w:space="0" w:color="auto"/>
            <w:right w:val="none" w:sz="0" w:space="0" w:color="auto"/>
          </w:divBdr>
        </w:div>
        <w:div w:id="1126923930">
          <w:marLeft w:val="0"/>
          <w:marRight w:val="0"/>
          <w:marTop w:val="0"/>
          <w:marBottom w:val="0"/>
          <w:divBdr>
            <w:top w:val="none" w:sz="0" w:space="0" w:color="auto"/>
            <w:left w:val="none" w:sz="0" w:space="0" w:color="auto"/>
            <w:bottom w:val="none" w:sz="0" w:space="0" w:color="auto"/>
            <w:right w:val="none" w:sz="0" w:space="0" w:color="auto"/>
          </w:divBdr>
        </w:div>
        <w:div w:id="423646345">
          <w:marLeft w:val="0"/>
          <w:marRight w:val="0"/>
          <w:marTop w:val="0"/>
          <w:marBottom w:val="0"/>
          <w:divBdr>
            <w:top w:val="none" w:sz="0" w:space="0" w:color="auto"/>
            <w:left w:val="none" w:sz="0" w:space="0" w:color="auto"/>
            <w:bottom w:val="none" w:sz="0" w:space="0" w:color="auto"/>
            <w:right w:val="none" w:sz="0" w:space="0" w:color="auto"/>
          </w:divBdr>
        </w:div>
        <w:div w:id="1008559432">
          <w:marLeft w:val="0"/>
          <w:marRight w:val="0"/>
          <w:marTop w:val="0"/>
          <w:marBottom w:val="0"/>
          <w:divBdr>
            <w:top w:val="none" w:sz="0" w:space="0" w:color="auto"/>
            <w:left w:val="none" w:sz="0" w:space="0" w:color="auto"/>
            <w:bottom w:val="none" w:sz="0" w:space="0" w:color="auto"/>
            <w:right w:val="none" w:sz="0" w:space="0" w:color="auto"/>
          </w:divBdr>
        </w:div>
        <w:div w:id="463616775">
          <w:marLeft w:val="0"/>
          <w:marRight w:val="0"/>
          <w:marTop w:val="0"/>
          <w:marBottom w:val="0"/>
          <w:divBdr>
            <w:top w:val="none" w:sz="0" w:space="0" w:color="auto"/>
            <w:left w:val="none" w:sz="0" w:space="0" w:color="auto"/>
            <w:bottom w:val="none" w:sz="0" w:space="0" w:color="auto"/>
            <w:right w:val="none" w:sz="0" w:space="0" w:color="auto"/>
          </w:divBdr>
        </w:div>
        <w:div w:id="459349546">
          <w:marLeft w:val="0"/>
          <w:marRight w:val="0"/>
          <w:marTop w:val="0"/>
          <w:marBottom w:val="0"/>
          <w:divBdr>
            <w:top w:val="none" w:sz="0" w:space="0" w:color="auto"/>
            <w:left w:val="none" w:sz="0" w:space="0" w:color="auto"/>
            <w:bottom w:val="none" w:sz="0" w:space="0" w:color="auto"/>
            <w:right w:val="none" w:sz="0" w:space="0" w:color="auto"/>
          </w:divBdr>
        </w:div>
        <w:div w:id="935676937">
          <w:marLeft w:val="0"/>
          <w:marRight w:val="0"/>
          <w:marTop w:val="0"/>
          <w:marBottom w:val="0"/>
          <w:divBdr>
            <w:top w:val="none" w:sz="0" w:space="0" w:color="auto"/>
            <w:left w:val="none" w:sz="0" w:space="0" w:color="auto"/>
            <w:bottom w:val="none" w:sz="0" w:space="0" w:color="auto"/>
            <w:right w:val="none" w:sz="0" w:space="0" w:color="auto"/>
          </w:divBdr>
        </w:div>
        <w:div w:id="655304493">
          <w:marLeft w:val="0"/>
          <w:marRight w:val="0"/>
          <w:marTop w:val="0"/>
          <w:marBottom w:val="0"/>
          <w:divBdr>
            <w:top w:val="none" w:sz="0" w:space="0" w:color="auto"/>
            <w:left w:val="none" w:sz="0" w:space="0" w:color="auto"/>
            <w:bottom w:val="none" w:sz="0" w:space="0" w:color="auto"/>
            <w:right w:val="none" w:sz="0" w:space="0" w:color="auto"/>
          </w:divBdr>
        </w:div>
        <w:div w:id="2030788356">
          <w:marLeft w:val="0"/>
          <w:marRight w:val="0"/>
          <w:marTop w:val="0"/>
          <w:marBottom w:val="0"/>
          <w:divBdr>
            <w:top w:val="none" w:sz="0" w:space="0" w:color="auto"/>
            <w:left w:val="none" w:sz="0" w:space="0" w:color="auto"/>
            <w:bottom w:val="none" w:sz="0" w:space="0" w:color="auto"/>
            <w:right w:val="none" w:sz="0" w:space="0" w:color="auto"/>
          </w:divBdr>
        </w:div>
        <w:div w:id="1325663955">
          <w:marLeft w:val="0"/>
          <w:marRight w:val="0"/>
          <w:marTop w:val="0"/>
          <w:marBottom w:val="0"/>
          <w:divBdr>
            <w:top w:val="none" w:sz="0" w:space="0" w:color="auto"/>
            <w:left w:val="none" w:sz="0" w:space="0" w:color="auto"/>
            <w:bottom w:val="none" w:sz="0" w:space="0" w:color="auto"/>
            <w:right w:val="none" w:sz="0" w:space="0" w:color="auto"/>
          </w:divBdr>
        </w:div>
        <w:div w:id="1378121547">
          <w:marLeft w:val="0"/>
          <w:marRight w:val="0"/>
          <w:marTop w:val="0"/>
          <w:marBottom w:val="0"/>
          <w:divBdr>
            <w:top w:val="none" w:sz="0" w:space="0" w:color="auto"/>
            <w:left w:val="none" w:sz="0" w:space="0" w:color="auto"/>
            <w:bottom w:val="none" w:sz="0" w:space="0" w:color="auto"/>
            <w:right w:val="none" w:sz="0" w:space="0" w:color="auto"/>
          </w:divBdr>
        </w:div>
        <w:div w:id="854686171">
          <w:marLeft w:val="0"/>
          <w:marRight w:val="0"/>
          <w:marTop w:val="0"/>
          <w:marBottom w:val="0"/>
          <w:divBdr>
            <w:top w:val="none" w:sz="0" w:space="0" w:color="auto"/>
            <w:left w:val="none" w:sz="0" w:space="0" w:color="auto"/>
            <w:bottom w:val="none" w:sz="0" w:space="0" w:color="auto"/>
            <w:right w:val="none" w:sz="0" w:space="0" w:color="auto"/>
          </w:divBdr>
        </w:div>
        <w:div w:id="2138792744">
          <w:marLeft w:val="0"/>
          <w:marRight w:val="0"/>
          <w:marTop w:val="0"/>
          <w:marBottom w:val="0"/>
          <w:divBdr>
            <w:top w:val="none" w:sz="0" w:space="0" w:color="auto"/>
            <w:left w:val="none" w:sz="0" w:space="0" w:color="auto"/>
            <w:bottom w:val="none" w:sz="0" w:space="0" w:color="auto"/>
            <w:right w:val="none" w:sz="0" w:space="0" w:color="auto"/>
          </w:divBdr>
        </w:div>
        <w:div w:id="344981877">
          <w:marLeft w:val="0"/>
          <w:marRight w:val="0"/>
          <w:marTop w:val="0"/>
          <w:marBottom w:val="0"/>
          <w:divBdr>
            <w:top w:val="none" w:sz="0" w:space="0" w:color="auto"/>
            <w:left w:val="none" w:sz="0" w:space="0" w:color="auto"/>
            <w:bottom w:val="none" w:sz="0" w:space="0" w:color="auto"/>
            <w:right w:val="none" w:sz="0" w:space="0" w:color="auto"/>
          </w:divBdr>
        </w:div>
        <w:div w:id="1635212558">
          <w:marLeft w:val="0"/>
          <w:marRight w:val="0"/>
          <w:marTop w:val="0"/>
          <w:marBottom w:val="0"/>
          <w:divBdr>
            <w:top w:val="none" w:sz="0" w:space="0" w:color="auto"/>
            <w:left w:val="none" w:sz="0" w:space="0" w:color="auto"/>
            <w:bottom w:val="none" w:sz="0" w:space="0" w:color="auto"/>
            <w:right w:val="none" w:sz="0" w:space="0" w:color="auto"/>
          </w:divBdr>
        </w:div>
        <w:div w:id="215970172">
          <w:marLeft w:val="0"/>
          <w:marRight w:val="0"/>
          <w:marTop w:val="0"/>
          <w:marBottom w:val="0"/>
          <w:divBdr>
            <w:top w:val="none" w:sz="0" w:space="0" w:color="auto"/>
            <w:left w:val="none" w:sz="0" w:space="0" w:color="auto"/>
            <w:bottom w:val="none" w:sz="0" w:space="0" w:color="auto"/>
            <w:right w:val="none" w:sz="0" w:space="0" w:color="auto"/>
          </w:divBdr>
        </w:div>
        <w:div w:id="1015304676">
          <w:marLeft w:val="0"/>
          <w:marRight w:val="0"/>
          <w:marTop w:val="0"/>
          <w:marBottom w:val="0"/>
          <w:divBdr>
            <w:top w:val="none" w:sz="0" w:space="0" w:color="auto"/>
            <w:left w:val="none" w:sz="0" w:space="0" w:color="auto"/>
            <w:bottom w:val="none" w:sz="0" w:space="0" w:color="auto"/>
            <w:right w:val="none" w:sz="0" w:space="0" w:color="auto"/>
          </w:divBdr>
        </w:div>
        <w:div w:id="1073743740">
          <w:marLeft w:val="0"/>
          <w:marRight w:val="0"/>
          <w:marTop w:val="0"/>
          <w:marBottom w:val="0"/>
          <w:divBdr>
            <w:top w:val="none" w:sz="0" w:space="0" w:color="auto"/>
            <w:left w:val="none" w:sz="0" w:space="0" w:color="auto"/>
            <w:bottom w:val="none" w:sz="0" w:space="0" w:color="auto"/>
            <w:right w:val="none" w:sz="0" w:space="0" w:color="auto"/>
          </w:divBdr>
        </w:div>
        <w:div w:id="747267246">
          <w:marLeft w:val="0"/>
          <w:marRight w:val="0"/>
          <w:marTop w:val="0"/>
          <w:marBottom w:val="0"/>
          <w:divBdr>
            <w:top w:val="none" w:sz="0" w:space="0" w:color="auto"/>
            <w:left w:val="none" w:sz="0" w:space="0" w:color="auto"/>
            <w:bottom w:val="none" w:sz="0" w:space="0" w:color="auto"/>
            <w:right w:val="none" w:sz="0" w:space="0" w:color="auto"/>
          </w:divBdr>
        </w:div>
        <w:div w:id="266622859">
          <w:marLeft w:val="0"/>
          <w:marRight w:val="0"/>
          <w:marTop w:val="0"/>
          <w:marBottom w:val="0"/>
          <w:divBdr>
            <w:top w:val="none" w:sz="0" w:space="0" w:color="auto"/>
            <w:left w:val="none" w:sz="0" w:space="0" w:color="auto"/>
            <w:bottom w:val="none" w:sz="0" w:space="0" w:color="auto"/>
            <w:right w:val="none" w:sz="0" w:space="0" w:color="auto"/>
          </w:divBdr>
        </w:div>
      </w:divsChild>
    </w:div>
    <w:div w:id="609314386">
      <w:bodyDiv w:val="1"/>
      <w:marLeft w:val="0"/>
      <w:marRight w:val="0"/>
      <w:marTop w:val="0"/>
      <w:marBottom w:val="0"/>
      <w:divBdr>
        <w:top w:val="none" w:sz="0" w:space="0" w:color="auto"/>
        <w:left w:val="none" w:sz="0" w:space="0" w:color="auto"/>
        <w:bottom w:val="none" w:sz="0" w:space="0" w:color="auto"/>
        <w:right w:val="none" w:sz="0" w:space="0" w:color="auto"/>
      </w:divBdr>
    </w:div>
    <w:div w:id="713389312">
      <w:bodyDiv w:val="1"/>
      <w:marLeft w:val="0"/>
      <w:marRight w:val="0"/>
      <w:marTop w:val="0"/>
      <w:marBottom w:val="0"/>
      <w:divBdr>
        <w:top w:val="none" w:sz="0" w:space="0" w:color="auto"/>
        <w:left w:val="none" w:sz="0" w:space="0" w:color="auto"/>
        <w:bottom w:val="none" w:sz="0" w:space="0" w:color="auto"/>
        <w:right w:val="none" w:sz="0" w:space="0" w:color="auto"/>
      </w:divBdr>
    </w:div>
    <w:div w:id="753820061">
      <w:bodyDiv w:val="1"/>
      <w:marLeft w:val="0"/>
      <w:marRight w:val="0"/>
      <w:marTop w:val="0"/>
      <w:marBottom w:val="0"/>
      <w:divBdr>
        <w:top w:val="none" w:sz="0" w:space="0" w:color="auto"/>
        <w:left w:val="none" w:sz="0" w:space="0" w:color="auto"/>
        <w:bottom w:val="none" w:sz="0" w:space="0" w:color="auto"/>
        <w:right w:val="none" w:sz="0" w:space="0" w:color="auto"/>
      </w:divBdr>
    </w:div>
    <w:div w:id="968167279">
      <w:bodyDiv w:val="1"/>
      <w:marLeft w:val="0"/>
      <w:marRight w:val="0"/>
      <w:marTop w:val="0"/>
      <w:marBottom w:val="0"/>
      <w:divBdr>
        <w:top w:val="none" w:sz="0" w:space="0" w:color="auto"/>
        <w:left w:val="none" w:sz="0" w:space="0" w:color="auto"/>
        <w:bottom w:val="none" w:sz="0" w:space="0" w:color="auto"/>
        <w:right w:val="none" w:sz="0" w:space="0" w:color="auto"/>
      </w:divBdr>
    </w:div>
    <w:div w:id="1041586936">
      <w:bodyDiv w:val="1"/>
      <w:marLeft w:val="0"/>
      <w:marRight w:val="0"/>
      <w:marTop w:val="0"/>
      <w:marBottom w:val="0"/>
      <w:divBdr>
        <w:top w:val="none" w:sz="0" w:space="0" w:color="auto"/>
        <w:left w:val="none" w:sz="0" w:space="0" w:color="auto"/>
        <w:bottom w:val="none" w:sz="0" w:space="0" w:color="auto"/>
        <w:right w:val="none" w:sz="0" w:space="0" w:color="auto"/>
      </w:divBdr>
      <w:divsChild>
        <w:div w:id="2040275762">
          <w:marLeft w:val="0"/>
          <w:marRight w:val="0"/>
          <w:marTop w:val="0"/>
          <w:marBottom w:val="0"/>
          <w:divBdr>
            <w:top w:val="none" w:sz="0" w:space="0" w:color="auto"/>
            <w:left w:val="none" w:sz="0" w:space="0" w:color="auto"/>
            <w:bottom w:val="none" w:sz="0" w:space="0" w:color="auto"/>
            <w:right w:val="none" w:sz="0" w:space="0" w:color="auto"/>
          </w:divBdr>
        </w:div>
        <w:div w:id="1331105526">
          <w:marLeft w:val="0"/>
          <w:marRight w:val="0"/>
          <w:marTop w:val="0"/>
          <w:marBottom w:val="0"/>
          <w:divBdr>
            <w:top w:val="none" w:sz="0" w:space="0" w:color="auto"/>
            <w:left w:val="none" w:sz="0" w:space="0" w:color="auto"/>
            <w:bottom w:val="none" w:sz="0" w:space="0" w:color="auto"/>
            <w:right w:val="none" w:sz="0" w:space="0" w:color="auto"/>
          </w:divBdr>
        </w:div>
        <w:div w:id="1905141027">
          <w:marLeft w:val="0"/>
          <w:marRight w:val="0"/>
          <w:marTop w:val="0"/>
          <w:marBottom w:val="0"/>
          <w:divBdr>
            <w:top w:val="none" w:sz="0" w:space="0" w:color="auto"/>
            <w:left w:val="none" w:sz="0" w:space="0" w:color="auto"/>
            <w:bottom w:val="none" w:sz="0" w:space="0" w:color="auto"/>
            <w:right w:val="none" w:sz="0" w:space="0" w:color="auto"/>
          </w:divBdr>
        </w:div>
        <w:div w:id="1148352817">
          <w:marLeft w:val="0"/>
          <w:marRight w:val="0"/>
          <w:marTop w:val="0"/>
          <w:marBottom w:val="0"/>
          <w:divBdr>
            <w:top w:val="none" w:sz="0" w:space="0" w:color="auto"/>
            <w:left w:val="none" w:sz="0" w:space="0" w:color="auto"/>
            <w:bottom w:val="none" w:sz="0" w:space="0" w:color="auto"/>
            <w:right w:val="none" w:sz="0" w:space="0" w:color="auto"/>
          </w:divBdr>
        </w:div>
        <w:div w:id="1961570478">
          <w:marLeft w:val="0"/>
          <w:marRight w:val="0"/>
          <w:marTop w:val="0"/>
          <w:marBottom w:val="0"/>
          <w:divBdr>
            <w:top w:val="none" w:sz="0" w:space="0" w:color="auto"/>
            <w:left w:val="none" w:sz="0" w:space="0" w:color="auto"/>
            <w:bottom w:val="none" w:sz="0" w:space="0" w:color="auto"/>
            <w:right w:val="none" w:sz="0" w:space="0" w:color="auto"/>
          </w:divBdr>
        </w:div>
        <w:div w:id="692847905">
          <w:marLeft w:val="0"/>
          <w:marRight w:val="0"/>
          <w:marTop w:val="0"/>
          <w:marBottom w:val="0"/>
          <w:divBdr>
            <w:top w:val="none" w:sz="0" w:space="0" w:color="auto"/>
            <w:left w:val="none" w:sz="0" w:space="0" w:color="auto"/>
            <w:bottom w:val="none" w:sz="0" w:space="0" w:color="auto"/>
            <w:right w:val="none" w:sz="0" w:space="0" w:color="auto"/>
          </w:divBdr>
        </w:div>
        <w:div w:id="1526401237">
          <w:marLeft w:val="0"/>
          <w:marRight w:val="0"/>
          <w:marTop w:val="0"/>
          <w:marBottom w:val="0"/>
          <w:divBdr>
            <w:top w:val="none" w:sz="0" w:space="0" w:color="auto"/>
            <w:left w:val="none" w:sz="0" w:space="0" w:color="auto"/>
            <w:bottom w:val="none" w:sz="0" w:space="0" w:color="auto"/>
            <w:right w:val="none" w:sz="0" w:space="0" w:color="auto"/>
          </w:divBdr>
        </w:div>
        <w:div w:id="1331760515">
          <w:marLeft w:val="0"/>
          <w:marRight w:val="0"/>
          <w:marTop w:val="0"/>
          <w:marBottom w:val="0"/>
          <w:divBdr>
            <w:top w:val="none" w:sz="0" w:space="0" w:color="auto"/>
            <w:left w:val="none" w:sz="0" w:space="0" w:color="auto"/>
            <w:bottom w:val="none" w:sz="0" w:space="0" w:color="auto"/>
            <w:right w:val="none" w:sz="0" w:space="0" w:color="auto"/>
          </w:divBdr>
        </w:div>
        <w:div w:id="1561863448">
          <w:marLeft w:val="0"/>
          <w:marRight w:val="0"/>
          <w:marTop w:val="0"/>
          <w:marBottom w:val="0"/>
          <w:divBdr>
            <w:top w:val="none" w:sz="0" w:space="0" w:color="auto"/>
            <w:left w:val="none" w:sz="0" w:space="0" w:color="auto"/>
            <w:bottom w:val="none" w:sz="0" w:space="0" w:color="auto"/>
            <w:right w:val="none" w:sz="0" w:space="0" w:color="auto"/>
          </w:divBdr>
        </w:div>
        <w:div w:id="586770136">
          <w:marLeft w:val="0"/>
          <w:marRight w:val="0"/>
          <w:marTop w:val="0"/>
          <w:marBottom w:val="0"/>
          <w:divBdr>
            <w:top w:val="none" w:sz="0" w:space="0" w:color="auto"/>
            <w:left w:val="none" w:sz="0" w:space="0" w:color="auto"/>
            <w:bottom w:val="none" w:sz="0" w:space="0" w:color="auto"/>
            <w:right w:val="none" w:sz="0" w:space="0" w:color="auto"/>
          </w:divBdr>
        </w:div>
        <w:div w:id="10884199">
          <w:marLeft w:val="0"/>
          <w:marRight w:val="0"/>
          <w:marTop w:val="0"/>
          <w:marBottom w:val="0"/>
          <w:divBdr>
            <w:top w:val="none" w:sz="0" w:space="0" w:color="auto"/>
            <w:left w:val="none" w:sz="0" w:space="0" w:color="auto"/>
            <w:bottom w:val="none" w:sz="0" w:space="0" w:color="auto"/>
            <w:right w:val="none" w:sz="0" w:space="0" w:color="auto"/>
          </w:divBdr>
        </w:div>
        <w:div w:id="1324040398">
          <w:marLeft w:val="0"/>
          <w:marRight w:val="0"/>
          <w:marTop w:val="0"/>
          <w:marBottom w:val="0"/>
          <w:divBdr>
            <w:top w:val="none" w:sz="0" w:space="0" w:color="auto"/>
            <w:left w:val="none" w:sz="0" w:space="0" w:color="auto"/>
            <w:bottom w:val="none" w:sz="0" w:space="0" w:color="auto"/>
            <w:right w:val="none" w:sz="0" w:space="0" w:color="auto"/>
          </w:divBdr>
        </w:div>
        <w:div w:id="1177958152">
          <w:marLeft w:val="0"/>
          <w:marRight w:val="0"/>
          <w:marTop w:val="0"/>
          <w:marBottom w:val="0"/>
          <w:divBdr>
            <w:top w:val="none" w:sz="0" w:space="0" w:color="auto"/>
            <w:left w:val="none" w:sz="0" w:space="0" w:color="auto"/>
            <w:bottom w:val="none" w:sz="0" w:space="0" w:color="auto"/>
            <w:right w:val="none" w:sz="0" w:space="0" w:color="auto"/>
          </w:divBdr>
        </w:div>
      </w:divsChild>
    </w:div>
    <w:div w:id="1404378205">
      <w:bodyDiv w:val="1"/>
      <w:marLeft w:val="0"/>
      <w:marRight w:val="0"/>
      <w:marTop w:val="0"/>
      <w:marBottom w:val="0"/>
      <w:divBdr>
        <w:top w:val="none" w:sz="0" w:space="0" w:color="auto"/>
        <w:left w:val="none" w:sz="0" w:space="0" w:color="auto"/>
        <w:bottom w:val="none" w:sz="0" w:space="0" w:color="auto"/>
        <w:right w:val="none" w:sz="0" w:space="0" w:color="auto"/>
      </w:divBdr>
    </w:div>
    <w:div w:id="1662462065">
      <w:bodyDiv w:val="1"/>
      <w:marLeft w:val="0"/>
      <w:marRight w:val="0"/>
      <w:marTop w:val="0"/>
      <w:marBottom w:val="0"/>
      <w:divBdr>
        <w:top w:val="none" w:sz="0" w:space="0" w:color="auto"/>
        <w:left w:val="none" w:sz="0" w:space="0" w:color="auto"/>
        <w:bottom w:val="none" w:sz="0" w:space="0" w:color="auto"/>
        <w:right w:val="none" w:sz="0" w:space="0" w:color="auto"/>
      </w:divBdr>
      <w:divsChild>
        <w:div w:id="1231039753">
          <w:marLeft w:val="0"/>
          <w:marRight w:val="0"/>
          <w:marTop w:val="0"/>
          <w:marBottom w:val="0"/>
          <w:divBdr>
            <w:top w:val="none" w:sz="0" w:space="0" w:color="auto"/>
            <w:left w:val="none" w:sz="0" w:space="0" w:color="auto"/>
            <w:bottom w:val="none" w:sz="0" w:space="0" w:color="auto"/>
            <w:right w:val="none" w:sz="0" w:space="0" w:color="auto"/>
          </w:divBdr>
        </w:div>
        <w:div w:id="1147428839">
          <w:marLeft w:val="0"/>
          <w:marRight w:val="0"/>
          <w:marTop w:val="0"/>
          <w:marBottom w:val="0"/>
          <w:divBdr>
            <w:top w:val="none" w:sz="0" w:space="0" w:color="auto"/>
            <w:left w:val="none" w:sz="0" w:space="0" w:color="auto"/>
            <w:bottom w:val="none" w:sz="0" w:space="0" w:color="auto"/>
            <w:right w:val="none" w:sz="0" w:space="0" w:color="auto"/>
          </w:divBdr>
        </w:div>
        <w:div w:id="1449935740">
          <w:marLeft w:val="0"/>
          <w:marRight w:val="0"/>
          <w:marTop w:val="0"/>
          <w:marBottom w:val="0"/>
          <w:divBdr>
            <w:top w:val="none" w:sz="0" w:space="0" w:color="auto"/>
            <w:left w:val="none" w:sz="0" w:space="0" w:color="auto"/>
            <w:bottom w:val="none" w:sz="0" w:space="0" w:color="auto"/>
            <w:right w:val="none" w:sz="0" w:space="0" w:color="auto"/>
          </w:divBdr>
        </w:div>
        <w:div w:id="2031099283">
          <w:marLeft w:val="0"/>
          <w:marRight w:val="0"/>
          <w:marTop w:val="0"/>
          <w:marBottom w:val="0"/>
          <w:divBdr>
            <w:top w:val="none" w:sz="0" w:space="0" w:color="auto"/>
            <w:left w:val="none" w:sz="0" w:space="0" w:color="auto"/>
            <w:bottom w:val="none" w:sz="0" w:space="0" w:color="auto"/>
            <w:right w:val="none" w:sz="0" w:space="0" w:color="auto"/>
          </w:divBdr>
        </w:div>
        <w:div w:id="859274892">
          <w:marLeft w:val="0"/>
          <w:marRight w:val="0"/>
          <w:marTop w:val="0"/>
          <w:marBottom w:val="0"/>
          <w:divBdr>
            <w:top w:val="none" w:sz="0" w:space="0" w:color="auto"/>
            <w:left w:val="none" w:sz="0" w:space="0" w:color="auto"/>
            <w:bottom w:val="none" w:sz="0" w:space="0" w:color="auto"/>
            <w:right w:val="none" w:sz="0" w:space="0" w:color="auto"/>
          </w:divBdr>
        </w:div>
      </w:divsChild>
    </w:div>
    <w:div w:id="1724795900">
      <w:bodyDiv w:val="1"/>
      <w:marLeft w:val="0"/>
      <w:marRight w:val="0"/>
      <w:marTop w:val="0"/>
      <w:marBottom w:val="0"/>
      <w:divBdr>
        <w:top w:val="none" w:sz="0" w:space="0" w:color="auto"/>
        <w:left w:val="none" w:sz="0" w:space="0" w:color="auto"/>
        <w:bottom w:val="none" w:sz="0" w:space="0" w:color="auto"/>
        <w:right w:val="none" w:sz="0" w:space="0" w:color="auto"/>
      </w:divBdr>
      <w:divsChild>
        <w:div w:id="1945576542">
          <w:marLeft w:val="0"/>
          <w:marRight w:val="0"/>
          <w:marTop w:val="0"/>
          <w:marBottom w:val="0"/>
          <w:divBdr>
            <w:top w:val="none" w:sz="0" w:space="0" w:color="auto"/>
            <w:left w:val="none" w:sz="0" w:space="0" w:color="auto"/>
            <w:bottom w:val="none" w:sz="0" w:space="0" w:color="auto"/>
            <w:right w:val="none" w:sz="0" w:space="0" w:color="auto"/>
          </w:divBdr>
        </w:div>
        <w:div w:id="869491245">
          <w:marLeft w:val="0"/>
          <w:marRight w:val="0"/>
          <w:marTop w:val="0"/>
          <w:marBottom w:val="0"/>
          <w:divBdr>
            <w:top w:val="none" w:sz="0" w:space="0" w:color="auto"/>
            <w:left w:val="none" w:sz="0" w:space="0" w:color="auto"/>
            <w:bottom w:val="none" w:sz="0" w:space="0" w:color="auto"/>
            <w:right w:val="none" w:sz="0" w:space="0" w:color="auto"/>
          </w:divBdr>
        </w:div>
        <w:div w:id="1829243951">
          <w:marLeft w:val="0"/>
          <w:marRight w:val="0"/>
          <w:marTop w:val="0"/>
          <w:marBottom w:val="0"/>
          <w:divBdr>
            <w:top w:val="none" w:sz="0" w:space="0" w:color="auto"/>
            <w:left w:val="none" w:sz="0" w:space="0" w:color="auto"/>
            <w:bottom w:val="none" w:sz="0" w:space="0" w:color="auto"/>
            <w:right w:val="none" w:sz="0" w:space="0" w:color="auto"/>
          </w:divBdr>
        </w:div>
        <w:div w:id="1900168704">
          <w:marLeft w:val="0"/>
          <w:marRight w:val="0"/>
          <w:marTop w:val="0"/>
          <w:marBottom w:val="0"/>
          <w:divBdr>
            <w:top w:val="none" w:sz="0" w:space="0" w:color="auto"/>
            <w:left w:val="none" w:sz="0" w:space="0" w:color="auto"/>
            <w:bottom w:val="none" w:sz="0" w:space="0" w:color="auto"/>
            <w:right w:val="none" w:sz="0" w:space="0" w:color="auto"/>
          </w:divBdr>
        </w:div>
        <w:div w:id="56831552">
          <w:marLeft w:val="0"/>
          <w:marRight w:val="0"/>
          <w:marTop w:val="0"/>
          <w:marBottom w:val="0"/>
          <w:divBdr>
            <w:top w:val="none" w:sz="0" w:space="0" w:color="auto"/>
            <w:left w:val="none" w:sz="0" w:space="0" w:color="auto"/>
            <w:bottom w:val="none" w:sz="0" w:space="0" w:color="auto"/>
            <w:right w:val="none" w:sz="0" w:space="0" w:color="auto"/>
          </w:divBdr>
        </w:div>
        <w:div w:id="1805080134">
          <w:marLeft w:val="0"/>
          <w:marRight w:val="0"/>
          <w:marTop w:val="0"/>
          <w:marBottom w:val="0"/>
          <w:divBdr>
            <w:top w:val="none" w:sz="0" w:space="0" w:color="auto"/>
            <w:left w:val="none" w:sz="0" w:space="0" w:color="auto"/>
            <w:bottom w:val="none" w:sz="0" w:space="0" w:color="auto"/>
            <w:right w:val="none" w:sz="0" w:space="0" w:color="auto"/>
          </w:divBdr>
        </w:div>
        <w:div w:id="1388990442">
          <w:marLeft w:val="0"/>
          <w:marRight w:val="0"/>
          <w:marTop w:val="0"/>
          <w:marBottom w:val="0"/>
          <w:divBdr>
            <w:top w:val="none" w:sz="0" w:space="0" w:color="auto"/>
            <w:left w:val="none" w:sz="0" w:space="0" w:color="auto"/>
            <w:bottom w:val="none" w:sz="0" w:space="0" w:color="auto"/>
            <w:right w:val="none" w:sz="0" w:space="0" w:color="auto"/>
          </w:divBdr>
        </w:div>
        <w:div w:id="1589731339">
          <w:marLeft w:val="0"/>
          <w:marRight w:val="0"/>
          <w:marTop w:val="0"/>
          <w:marBottom w:val="0"/>
          <w:divBdr>
            <w:top w:val="none" w:sz="0" w:space="0" w:color="auto"/>
            <w:left w:val="none" w:sz="0" w:space="0" w:color="auto"/>
            <w:bottom w:val="none" w:sz="0" w:space="0" w:color="auto"/>
            <w:right w:val="none" w:sz="0" w:space="0" w:color="auto"/>
          </w:divBdr>
        </w:div>
        <w:div w:id="1005784765">
          <w:marLeft w:val="0"/>
          <w:marRight w:val="0"/>
          <w:marTop w:val="0"/>
          <w:marBottom w:val="0"/>
          <w:divBdr>
            <w:top w:val="none" w:sz="0" w:space="0" w:color="auto"/>
            <w:left w:val="none" w:sz="0" w:space="0" w:color="auto"/>
            <w:bottom w:val="none" w:sz="0" w:space="0" w:color="auto"/>
            <w:right w:val="none" w:sz="0" w:space="0" w:color="auto"/>
          </w:divBdr>
        </w:div>
        <w:div w:id="58983736">
          <w:marLeft w:val="0"/>
          <w:marRight w:val="0"/>
          <w:marTop w:val="0"/>
          <w:marBottom w:val="0"/>
          <w:divBdr>
            <w:top w:val="none" w:sz="0" w:space="0" w:color="auto"/>
            <w:left w:val="none" w:sz="0" w:space="0" w:color="auto"/>
            <w:bottom w:val="none" w:sz="0" w:space="0" w:color="auto"/>
            <w:right w:val="none" w:sz="0" w:space="0" w:color="auto"/>
          </w:divBdr>
        </w:div>
        <w:div w:id="1128739440">
          <w:marLeft w:val="0"/>
          <w:marRight w:val="0"/>
          <w:marTop w:val="0"/>
          <w:marBottom w:val="0"/>
          <w:divBdr>
            <w:top w:val="none" w:sz="0" w:space="0" w:color="auto"/>
            <w:left w:val="none" w:sz="0" w:space="0" w:color="auto"/>
            <w:bottom w:val="none" w:sz="0" w:space="0" w:color="auto"/>
            <w:right w:val="none" w:sz="0" w:space="0" w:color="auto"/>
          </w:divBdr>
        </w:div>
        <w:div w:id="371227321">
          <w:marLeft w:val="0"/>
          <w:marRight w:val="0"/>
          <w:marTop w:val="0"/>
          <w:marBottom w:val="0"/>
          <w:divBdr>
            <w:top w:val="none" w:sz="0" w:space="0" w:color="auto"/>
            <w:left w:val="none" w:sz="0" w:space="0" w:color="auto"/>
            <w:bottom w:val="none" w:sz="0" w:space="0" w:color="auto"/>
            <w:right w:val="none" w:sz="0" w:space="0" w:color="auto"/>
          </w:divBdr>
        </w:div>
        <w:div w:id="1065882265">
          <w:marLeft w:val="0"/>
          <w:marRight w:val="0"/>
          <w:marTop w:val="0"/>
          <w:marBottom w:val="0"/>
          <w:divBdr>
            <w:top w:val="none" w:sz="0" w:space="0" w:color="auto"/>
            <w:left w:val="none" w:sz="0" w:space="0" w:color="auto"/>
            <w:bottom w:val="none" w:sz="0" w:space="0" w:color="auto"/>
            <w:right w:val="none" w:sz="0" w:space="0" w:color="auto"/>
          </w:divBdr>
        </w:div>
        <w:div w:id="69739020">
          <w:marLeft w:val="0"/>
          <w:marRight w:val="0"/>
          <w:marTop w:val="0"/>
          <w:marBottom w:val="0"/>
          <w:divBdr>
            <w:top w:val="none" w:sz="0" w:space="0" w:color="auto"/>
            <w:left w:val="none" w:sz="0" w:space="0" w:color="auto"/>
            <w:bottom w:val="none" w:sz="0" w:space="0" w:color="auto"/>
            <w:right w:val="none" w:sz="0" w:space="0" w:color="auto"/>
          </w:divBdr>
        </w:div>
        <w:div w:id="1004553851">
          <w:marLeft w:val="0"/>
          <w:marRight w:val="0"/>
          <w:marTop w:val="0"/>
          <w:marBottom w:val="0"/>
          <w:divBdr>
            <w:top w:val="none" w:sz="0" w:space="0" w:color="auto"/>
            <w:left w:val="none" w:sz="0" w:space="0" w:color="auto"/>
            <w:bottom w:val="none" w:sz="0" w:space="0" w:color="auto"/>
            <w:right w:val="none" w:sz="0" w:space="0" w:color="auto"/>
          </w:divBdr>
        </w:div>
        <w:div w:id="1871144191">
          <w:marLeft w:val="0"/>
          <w:marRight w:val="0"/>
          <w:marTop w:val="0"/>
          <w:marBottom w:val="0"/>
          <w:divBdr>
            <w:top w:val="none" w:sz="0" w:space="0" w:color="auto"/>
            <w:left w:val="none" w:sz="0" w:space="0" w:color="auto"/>
            <w:bottom w:val="none" w:sz="0" w:space="0" w:color="auto"/>
            <w:right w:val="none" w:sz="0" w:space="0" w:color="auto"/>
          </w:divBdr>
        </w:div>
        <w:div w:id="863252122">
          <w:marLeft w:val="0"/>
          <w:marRight w:val="0"/>
          <w:marTop w:val="0"/>
          <w:marBottom w:val="0"/>
          <w:divBdr>
            <w:top w:val="none" w:sz="0" w:space="0" w:color="auto"/>
            <w:left w:val="none" w:sz="0" w:space="0" w:color="auto"/>
            <w:bottom w:val="none" w:sz="0" w:space="0" w:color="auto"/>
            <w:right w:val="none" w:sz="0" w:space="0" w:color="auto"/>
          </w:divBdr>
        </w:div>
      </w:divsChild>
    </w:div>
    <w:div w:id="1739551985">
      <w:bodyDiv w:val="1"/>
      <w:marLeft w:val="0"/>
      <w:marRight w:val="0"/>
      <w:marTop w:val="0"/>
      <w:marBottom w:val="0"/>
      <w:divBdr>
        <w:top w:val="none" w:sz="0" w:space="0" w:color="auto"/>
        <w:left w:val="none" w:sz="0" w:space="0" w:color="auto"/>
        <w:bottom w:val="none" w:sz="0" w:space="0" w:color="auto"/>
        <w:right w:val="none" w:sz="0" w:space="0" w:color="auto"/>
      </w:divBdr>
    </w:div>
    <w:div w:id="1779329610">
      <w:bodyDiv w:val="1"/>
      <w:marLeft w:val="0"/>
      <w:marRight w:val="0"/>
      <w:marTop w:val="0"/>
      <w:marBottom w:val="0"/>
      <w:divBdr>
        <w:top w:val="none" w:sz="0" w:space="0" w:color="auto"/>
        <w:left w:val="none" w:sz="0" w:space="0" w:color="auto"/>
        <w:bottom w:val="none" w:sz="0" w:space="0" w:color="auto"/>
        <w:right w:val="none" w:sz="0" w:space="0" w:color="auto"/>
      </w:divBdr>
      <w:divsChild>
        <w:div w:id="1700738367">
          <w:marLeft w:val="0"/>
          <w:marRight w:val="0"/>
          <w:marTop w:val="0"/>
          <w:marBottom w:val="0"/>
          <w:divBdr>
            <w:top w:val="none" w:sz="0" w:space="0" w:color="auto"/>
            <w:left w:val="none" w:sz="0" w:space="0" w:color="auto"/>
            <w:bottom w:val="none" w:sz="0" w:space="0" w:color="auto"/>
            <w:right w:val="none" w:sz="0" w:space="0" w:color="auto"/>
          </w:divBdr>
        </w:div>
        <w:div w:id="1393847918">
          <w:marLeft w:val="0"/>
          <w:marRight w:val="0"/>
          <w:marTop w:val="0"/>
          <w:marBottom w:val="0"/>
          <w:divBdr>
            <w:top w:val="none" w:sz="0" w:space="0" w:color="auto"/>
            <w:left w:val="none" w:sz="0" w:space="0" w:color="auto"/>
            <w:bottom w:val="none" w:sz="0" w:space="0" w:color="auto"/>
            <w:right w:val="none" w:sz="0" w:space="0" w:color="auto"/>
          </w:divBdr>
        </w:div>
        <w:div w:id="503741794">
          <w:marLeft w:val="0"/>
          <w:marRight w:val="0"/>
          <w:marTop w:val="0"/>
          <w:marBottom w:val="0"/>
          <w:divBdr>
            <w:top w:val="none" w:sz="0" w:space="0" w:color="auto"/>
            <w:left w:val="none" w:sz="0" w:space="0" w:color="auto"/>
            <w:bottom w:val="none" w:sz="0" w:space="0" w:color="auto"/>
            <w:right w:val="none" w:sz="0" w:space="0" w:color="auto"/>
          </w:divBdr>
        </w:div>
        <w:div w:id="1369527411">
          <w:marLeft w:val="0"/>
          <w:marRight w:val="0"/>
          <w:marTop w:val="0"/>
          <w:marBottom w:val="0"/>
          <w:divBdr>
            <w:top w:val="none" w:sz="0" w:space="0" w:color="auto"/>
            <w:left w:val="none" w:sz="0" w:space="0" w:color="auto"/>
            <w:bottom w:val="none" w:sz="0" w:space="0" w:color="auto"/>
            <w:right w:val="none" w:sz="0" w:space="0" w:color="auto"/>
          </w:divBdr>
        </w:div>
        <w:div w:id="1507596200">
          <w:marLeft w:val="0"/>
          <w:marRight w:val="0"/>
          <w:marTop w:val="0"/>
          <w:marBottom w:val="0"/>
          <w:divBdr>
            <w:top w:val="none" w:sz="0" w:space="0" w:color="auto"/>
            <w:left w:val="none" w:sz="0" w:space="0" w:color="auto"/>
            <w:bottom w:val="none" w:sz="0" w:space="0" w:color="auto"/>
            <w:right w:val="none" w:sz="0" w:space="0" w:color="auto"/>
          </w:divBdr>
        </w:div>
        <w:div w:id="356539722">
          <w:marLeft w:val="0"/>
          <w:marRight w:val="0"/>
          <w:marTop w:val="0"/>
          <w:marBottom w:val="0"/>
          <w:divBdr>
            <w:top w:val="none" w:sz="0" w:space="0" w:color="auto"/>
            <w:left w:val="none" w:sz="0" w:space="0" w:color="auto"/>
            <w:bottom w:val="none" w:sz="0" w:space="0" w:color="auto"/>
            <w:right w:val="none" w:sz="0" w:space="0" w:color="auto"/>
          </w:divBdr>
        </w:div>
        <w:div w:id="1925918341">
          <w:marLeft w:val="0"/>
          <w:marRight w:val="0"/>
          <w:marTop w:val="0"/>
          <w:marBottom w:val="0"/>
          <w:divBdr>
            <w:top w:val="none" w:sz="0" w:space="0" w:color="auto"/>
            <w:left w:val="none" w:sz="0" w:space="0" w:color="auto"/>
            <w:bottom w:val="none" w:sz="0" w:space="0" w:color="auto"/>
            <w:right w:val="none" w:sz="0" w:space="0" w:color="auto"/>
          </w:divBdr>
        </w:div>
        <w:div w:id="699626768">
          <w:marLeft w:val="0"/>
          <w:marRight w:val="0"/>
          <w:marTop w:val="0"/>
          <w:marBottom w:val="0"/>
          <w:divBdr>
            <w:top w:val="none" w:sz="0" w:space="0" w:color="auto"/>
            <w:left w:val="none" w:sz="0" w:space="0" w:color="auto"/>
            <w:bottom w:val="none" w:sz="0" w:space="0" w:color="auto"/>
            <w:right w:val="none" w:sz="0" w:space="0" w:color="auto"/>
          </w:divBdr>
        </w:div>
        <w:div w:id="307902529">
          <w:marLeft w:val="0"/>
          <w:marRight w:val="0"/>
          <w:marTop w:val="0"/>
          <w:marBottom w:val="0"/>
          <w:divBdr>
            <w:top w:val="none" w:sz="0" w:space="0" w:color="auto"/>
            <w:left w:val="none" w:sz="0" w:space="0" w:color="auto"/>
            <w:bottom w:val="none" w:sz="0" w:space="0" w:color="auto"/>
            <w:right w:val="none" w:sz="0" w:space="0" w:color="auto"/>
          </w:divBdr>
        </w:div>
        <w:div w:id="928580721">
          <w:marLeft w:val="0"/>
          <w:marRight w:val="0"/>
          <w:marTop w:val="0"/>
          <w:marBottom w:val="0"/>
          <w:divBdr>
            <w:top w:val="none" w:sz="0" w:space="0" w:color="auto"/>
            <w:left w:val="none" w:sz="0" w:space="0" w:color="auto"/>
            <w:bottom w:val="none" w:sz="0" w:space="0" w:color="auto"/>
            <w:right w:val="none" w:sz="0" w:space="0" w:color="auto"/>
          </w:divBdr>
        </w:div>
      </w:divsChild>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2000232819">
      <w:bodyDiv w:val="1"/>
      <w:marLeft w:val="0"/>
      <w:marRight w:val="0"/>
      <w:marTop w:val="0"/>
      <w:marBottom w:val="0"/>
      <w:divBdr>
        <w:top w:val="none" w:sz="0" w:space="0" w:color="auto"/>
        <w:left w:val="none" w:sz="0" w:space="0" w:color="auto"/>
        <w:bottom w:val="none" w:sz="0" w:space="0" w:color="auto"/>
        <w:right w:val="none" w:sz="0" w:space="0" w:color="auto"/>
      </w:divBdr>
    </w:div>
    <w:div w:id="20770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www.nice.org.uk/guidance/qs14"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ice.org.uk/guidance/ng32"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07/relationships/diagramDrawing" Target="diagrams/drawing1.xml"/><Relationship Id="rId25" Type="http://schemas.openxmlformats.org/officeDocument/2006/relationships/hyperlink" Target="https://www.nice.org.uk/guidance/cg185"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nice.org.uk/guidance/cg1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nice.org.uk/guidance/cg120"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nice.org.uk/guidance/cg178"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ice.org.uk/guidance/cg13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www.nice.org.uk/guidance/cg90"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B11DD2-16CE-4D7D-97F6-07B728209685}"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FD82EE90-428F-4520-83D8-C622DA076A23}">
      <dgm:prSet phldrT="[Text]"/>
      <dgm:spPr/>
      <dgm:t>
        <a:bodyPr/>
        <a:lstStyle/>
        <a:p>
          <a:pPr algn="ctr"/>
          <a:r>
            <a:rPr lang="en-US"/>
            <a:t>Crisis Cafe</a:t>
          </a:r>
        </a:p>
      </dgm:t>
    </dgm:pt>
    <dgm:pt modelId="{E78E89DE-C3B3-43FA-9175-26D9BCDA887D}" type="parTrans" cxnId="{8744BA61-A385-4E9A-9D7F-340AD37DFA8D}">
      <dgm:prSet/>
      <dgm:spPr/>
      <dgm:t>
        <a:bodyPr/>
        <a:lstStyle/>
        <a:p>
          <a:pPr algn="ctr"/>
          <a:endParaRPr lang="en-US"/>
        </a:p>
      </dgm:t>
    </dgm:pt>
    <dgm:pt modelId="{35004C80-4E00-4536-82AA-A56D461DCECE}" type="sibTrans" cxnId="{8744BA61-A385-4E9A-9D7F-340AD37DFA8D}">
      <dgm:prSet/>
      <dgm:spPr/>
      <dgm:t>
        <a:bodyPr/>
        <a:lstStyle/>
        <a:p>
          <a:pPr algn="ctr"/>
          <a:endParaRPr lang="en-US"/>
        </a:p>
      </dgm:t>
    </dgm:pt>
    <dgm:pt modelId="{64A3B1C4-4D32-4588-8AB4-A590488D9E71}">
      <dgm:prSet phldrT="[Text]" custT="1"/>
      <dgm:spPr/>
      <dgm:t>
        <a:bodyPr/>
        <a:lstStyle/>
        <a:p>
          <a:pPr algn="ctr"/>
          <a:r>
            <a:rPr lang="en-US" sz="1000"/>
            <a:t>C&amp;I Community Teams  </a:t>
          </a:r>
        </a:p>
      </dgm:t>
    </dgm:pt>
    <dgm:pt modelId="{0367F904-4539-494F-9DAD-0FB3F2B2EC0A}" type="parTrans" cxnId="{F928CB99-2C90-4F75-9A6B-DDE4DDBC740A}">
      <dgm:prSet/>
      <dgm:spPr/>
      <dgm:t>
        <a:bodyPr/>
        <a:lstStyle/>
        <a:p>
          <a:pPr algn="ctr"/>
          <a:endParaRPr lang="en-US"/>
        </a:p>
      </dgm:t>
    </dgm:pt>
    <dgm:pt modelId="{FFA2104F-B474-498F-878A-43369B7055F2}" type="sibTrans" cxnId="{F928CB99-2C90-4F75-9A6B-DDE4DDBC740A}">
      <dgm:prSet/>
      <dgm:spPr/>
      <dgm:t>
        <a:bodyPr/>
        <a:lstStyle/>
        <a:p>
          <a:pPr algn="ctr"/>
          <a:endParaRPr lang="en-US"/>
        </a:p>
      </dgm:t>
    </dgm:pt>
    <dgm:pt modelId="{CCEFA61E-67EB-4CD2-9EDA-EAF8C83BAB37}">
      <dgm:prSet phldrT="[Text]"/>
      <dgm:spPr/>
      <dgm:t>
        <a:bodyPr/>
        <a:lstStyle/>
        <a:p>
          <a:pPr algn="ctr"/>
          <a:r>
            <a:rPr lang="en-US"/>
            <a:t>A &amp; E Depts.</a:t>
          </a:r>
        </a:p>
      </dgm:t>
    </dgm:pt>
    <dgm:pt modelId="{4B1A8D7F-628D-4FD3-A80D-47372FA6477F}" type="parTrans" cxnId="{E6F2CEE2-F0F7-45E1-82A0-2FAA910874A0}">
      <dgm:prSet/>
      <dgm:spPr/>
      <dgm:t>
        <a:bodyPr/>
        <a:lstStyle/>
        <a:p>
          <a:pPr algn="ctr"/>
          <a:endParaRPr lang="en-US"/>
        </a:p>
      </dgm:t>
    </dgm:pt>
    <dgm:pt modelId="{805537B3-DCD5-4248-8946-BA92C18AD444}" type="sibTrans" cxnId="{E6F2CEE2-F0F7-45E1-82A0-2FAA910874A0}">
      <dgm:prSet/>
      <dgm:spPr/>
      <dgm:t>
        <a:bodyPr/>
        <a:lstStyle/>
        <a:p>
          <a:pPr algn="ctr"/>
          <a:endParaRPr lang="en-US"/>
        </a:p>
      </dgm:t>
    </dgm:pt>
    <dgm:pt modelId="{5EA1B9EB-2200-4509-B444-C49F873CA335}">
      <dgm:prSet phldrT="[Text]"/>
      <dgm:spPr/>
      <dgm:t>
        <a:bodyPr/>
        <a:lstStyle/>
        <a:p>
          <a:pPr algn="ctr"/>
          <a:r>
            <a:rPr lang="en-US"/>
            <a:t>Police</a:t>
          </a:r>
        </a:p>
      </dgm:t>
    </dgm:pt>
    <dgm:pt modelId="{E682B703-DCCD-401C-ABC8-EFB094ABE78A}" type="parTrans" cxnId="{DC4C053D-6D18-4886-B6D9-3D5297055C95}">
      <dgm:prSet/>
      <dgm:spPr/>
      <dgm:t>
        <a:bodyPr/>
        <a:lstStyle/>
        <a:p>
          <a:pPr algn="ctr"/>
          <a:endParaRPr lang="en-US"/>
        </a:p>
      </dgm:t>
    </dgm:pt>
    <dgm:pt modelId="{8F8711C8-4A4D-490C-8623-EA20B6C60394}" type="sibTrans" cxnId="{DC4C053D-6D18-4886-B6D9-3D5297055C95}">
      <dgm:prSet/>
      <dgm:spPr/>
      <dgm:t>
        <a:bodyPr/>
        <a:lstStyle/>
        <a:p>
          <a:pPr algn="ctr"/>
          <a:endParaRPr lang="en-US"/>
        </a:p>
      </dgm:t>
    </dgm:pt>
    <dgm:pt modelId="{5BCC60B1-351B-4375-B7C7-B9C91DBEA8C4}">
      <dgm:prSet/>
      <dgm:spPr/>
      <dgm:t>
        <a:bodyPr/>
        <a:lstStyle/>
        <a:p>
          <a:pPr algn="ctr"/>
          <a:r>
            <a:rPr lang="en-US"/>
            <a:t>GPs</a:t>
          </a:r>
        </a:p>
      </dgm:t>
    </dgm:pt>
    <dgm:pt modelId="{F6F9F015-8C6A-4020-9AA0-939D25FA1176}" type="parTrans" cxnId="{8851D017-85E3-4BC6-8BAD-2DF6B7EC9678}">
      <dgm:prSet/>
      <dgm:spPr/>
      <dgm:t>
        <a:bodyPr/>
        <a:lstStyle/>
        <a:p>
          <a:pPr algn="ctr"/>
          <a:endParaRPr lang="en-US"/>
        </a:p>
      </dgm:t>
    </dgm:pt>
    <dgm:pt modelId="{D9F0876C-B539-4CF4-81CA-07818933CA12}" type="sibTrans" cxnId="{8851D017-85E3-4BC6-8BAD-2DF6B7EC9678}">
      <dgm:prSet/>
      <dgm:spPr/>
      <dgm:t>
        <a:bodyPr/>
        <a:lstStyle/>
        <a:p>
          <a:pPr algn="ctr"/>
          <a:endParaRPr lang="en-US"/>
        </a:p>
      </dgm:t>
    </dgm:pt>
    <dgm:pt modelId="{13164B9F-3F72-4A0D-B810-78A055DE1B72}">
      <dgm:prSet/>
      <dgm:spPr/>
      <dgm:t>
        <a:bodyPr/>
        <a:lstStyle/>
        <a:p>
          <a:pPr algn="ctr"/>
          <a:r>
            <a:rPr lang="en-US"/>
            <a:t>Camden EDT</a:t>
          </a:r>
        </a:p>
      </dgm:t>
    </dgm:pt>
    <dgm:pt modelId="{42A81D21-08DA-479B-A24E-D9B2048C46A6}" type="parTrans" cxnId="{950938C2-6621-4712-A4F6-F932D85D9BDD}">
      <dgm:prSet/>
      <dgm:spPr/>
      <dgm:t>
        <a:bodyPr/>
        <a:lstStyle/>
        <a:p>
          <a:pPr algn="ctr"/>
          <a:endParaRPr lang="en-US"/>
        </a:p>
      </dgm:t>
    </dgm:pt>
    <dgm:pt modelId="{E42BA845-524B-4ED0-8057-9FEC8357C354}" type="sibTrans" cxnId="{950938C2-6621-4712-A4F6-F932D85D9BDD}">
      <dgm:prSet/>
      <dgm:spPr/>
      <dgm:t>
        <a:bodyPr/>
        <a:lstStyle/>
        <a:p>
          <a:pPr algn="ctr"/>
          <a:endParaRPr lang="en-US"/>
        </a:p>
      </dgm:t>
    </dgm:pt>
    <dgm:pt modelId="{10D9EEE5-70D7-4824-9A39-2C7AF8F33C72}">
      <dgm:prSet/>
      <dgm:spPr/>
      <dgm:t>
        <a:bodyPr/>
        <a:lstStyle/>
        <a:p>
          <a:pPr algn="ctr"/>
          <a:r>
            <a:rPr lang="en-US"/>
            <a:t>LAS</a:t>
          </a:r>
        </a:p>
      </dgm:t>
    </dgm:pt>
    <dgm:pt modelId="{235C2ED4-C650-440E-91A4-0E4FA7F29B08}" type="parTrans" cxnId="{B7C7C362-15DF-47DF-B515-E2D6EF42B6E7}">
      <dgm:prSet/>
      <dgm:spPr/>
      <dgm:t>
        <a:bodyPr/>
        <a:lstStyle/>
        <a:p>
          <a:pPr algn="ctr"/>
          <a:endParaRPr lang="en-US"/>
        </a:p>
      </dgm:t>
    </dgm:pt>
    <dgm:pt modelId="{8AFF36F4-A298-4F57-B576-0E54A328A66E}" type="sibTrans" cxnId="{B7C7C362-15DF-47DF-B515-E2D6EF42B6E7}">
      <dgm:prSet/>
      <dgm:spPr/>
      <dgm:t>
        <a:bodyPr/>
        <a:lstStyle/>
        <a:p>
          <a:pPr algn="ctr"/>
          <a:endParaRPr lang="en-US"/>
        </a:p>
      </dgm:t>
    </dgm:pt>
    <dgm:pt modelId="{D445AFEC-38CF-4D73-AC62-C83CDE8CF673}">
      <dgm:prSet custRadScaleRad="111726" custRadScaleInc="-54737"/>
      <dgm:spPr/>
      <dgm:t>
        <a:bodyPr/>
        <a:lstStyle/>
        <a:p>
          <a:pPr algn="ctr"/>
          <a:endParaRPr lang="en-US"/>
        </a:p>
      </dgm:t>
    </dgm:pt>
    <dgm:pt modelId="{5CF5862C-2842-4A3C-8739-892F0B45955A}" type="parTrans" cxnId="{DC1A282B-241A-41FC-BD77-6C5B297AABB3}">
      <dgm:prSet/>
      <dgm:spPr/>
      <dgm:t>
        <a:bodyPr/>
        <a:lstStyle/>
        <a:p>
          <a:pPr algn="ctr"/>
          <a:endParaRPr lang="en-US"/>
        </a:p>
      </dgm:t>
    </dgm:pt>
    <dgm:pt modelId="{E758C589-71D1-4116-BB76-BDB5E38B713D}" type="sibTrans" cxnId="{DC1A282B-241A-41FC-BD77-6C5B297AABB3}">
      <dgm:prSet/>
      <dgm:spPr/>
      <dgm:t>
        <a:bodyPr/>
        <a:lstStyle/>
        <a:p>
          <a:pPr algn="ctr"/>
          <a:endParaRPr lang="en-US"/>
        </a:p>
      </dgm:t>
    </dgm:pt>
    <dgm:pt modelId="{6B50C54B-CD4F-46CD-8C13-6BDE17195D9E}">
      <dgm:prSet/>
      <dgm:spPr/>
      <dgm:t>
        <a:bodyPr/>
        <a:lstStyle/>
        <a:p>
          <a:pPr algn="ctr"/>
          <a:r>
            <a:rPr lang="en-US"/>
            <a:t>111</a:t>
          </a:r>
        </a:p>
      </dgm:t>
    </dgm:pt>
    <dgm:pt modelId="{3C5F99BC-140C-4AB2-AE6A-05EB736BF600}" type="parTrans" cxnId="{34DAB8A7-7AE8-44A3-B884-201643AA36A3}">
      <dgm:prSet/>
      <dgm:spPr/>
      <dgm:t>
        <a:bodyPr/>
        <a:lstStyle/>
        <a:p>
          <a:pPr algn="ctr"/>
          <a:endParaRPr lang="en-US"/>
        </a:p>
      </dgm:t>
    </dgm:pt>
    <dgm:pt modelId="{B29359BC-98F3-4C15-9072-9D64CFF0DF2D}" type="sibTrans" cxnId="{34DAB8A7-7AE8-44A3-B884-201643AA36A3}">
      <dgm:prSet/>
      <dgm:spPr/>
      <dgm:t>
        <a:bodyPr/>
        <a:lstStyle/>
        <a:p>
          <a:pPr algn="ctr"/>
          <a:endParaRPr lang="en-US"/>
        </a:p>
      </dgm:t>
    </dgm:pt>
    <dgm:pt modelId="{5EC09DD4-42DD-4968-BE39-9F65B12BEC7C}">
      <dgm:prSet/>
      <dgm:spPr/>
      <dgm:t>
        <a:bodyPr/>
        <a:lstStyle/>
        <a:p>
          <a:pPr algn="ctr"/>
          <a:r>
            <a:rPr lang="en-US"/>
            <a:t>Self referral</a:t>
          </a:r>
        </a:p>
      </dgm:t>
    </dgm:pt>
    <dgm:pt modelId="{1CD9AFE0-102A-4B24-9B73-5F5CCC09E2CB}" type="parTrans" cxnId="{3C28800A-641A-4851-BA2B-D3AD9577425C}">
      <dgm:prSet/>
      <dgm:spPr/>
      <dgm:t>
        <a:bodyPr/>
        <a:lstStyle/>
        <a:p>
          <a:pPr algn="ctr"/>
          <a:endParaRPr lang="en-US"/>
        </a:p>
      </dgm:t>
    </dgm:pt>
    <dgm:pt modelId="{C5E7A149-D073-4942-B50D-81695100894D}" type="sibTrans" cxnId="{3C28800A-641A-4851-BA2B-D3AD9577425C}">
      <dgm:prSet/>
      <dgm:spPr/>
      <dgm:t>
        <a:bodyPr/>
        <a:lstStyle/>
        <a:p>
          <a:pPr algn="ctr"/>
          <a:endParaRPr lang="en-US"/>
        </a:p>
      </dgm:t>
    </dgm:pt>
    <dgm:pt modelId="{727A9970-EDF8-4128-AEC7-F081F9D400AA}">
      <dgm:prSet/>
      <dgm:spPr/>
      <dgm:t>
        <a:bodyPr/>
        <a:lstStyle/>
        <a:p>
          <a:r>
            <a:rPr lang="en-US"/>
            <a:t>C-SPA</a:t>
          </a:r>
        </a:p>
      </dgm:t>
    </dgm:pt>
    <dgm:pt modelId="{B9AB674F-B947-4E63-90F3-E80880A1BCCD}" type="parTrans" cxnId="{33B9619B-FFC5-425E-9ED5-F879A957B146}">
      <dgm:prSet/>
      <dgm:spPr/>
      <dgm:t>
        <a:bodyPr/>
        <a:lstStyle/>
        <a:p>
          <a:endParaRPr lang="en-US"/>
        </a:p>
      </dgm:t>
    </dgm:pt>
    <dgm:pt modelId="{3574D880-08D6-4F41-A9DB-8F1E688E431D}" type="sibTrans" cxnId="{33B9619B-FFC5-425E-9ED5-F879A957B146}">
      <dgm:prSet/>
      <dgm:spPr/>
      <dgm:t>
        <a:bodyPr/>
        <a:lstStyle/>
        <a:p>
          <a:endParaRPr lang="en-US"/>
        </a:p>
      </dgm:t>
    </dgm:pt>
    <dgm:pt modelId="{A0C2DCC1-F46C-4D25-B781-76BB9F625D24}">
      <dgm:prSet/>
      <dgm:spPr/>
      <dgm:t>
        <a:bodyPr/>
        <a:lstStyle/>
        <a:p>
          <a:pPr algn="ctr"/>
          <a:r>
            <a:rPr lang="en-US"/>
            <a:t>Primary care OOH</a:t>
          </a:r>
        </a:p>
      </dgm:t>
    </dgm:pt>
    <dgm:pt modelId="{89B8A960-5910-48FB-82E1-48DCB5D2C926}" type="sibTrans" cxnId="{B14894DA-116D-4EB8-8019-A0634E38A604}">
      <dgm:prSet/>
      <dgm:spPr/>
      <dgm:t>
        <a:bodyPr/>
        <a:lstStyle/>
        <a:p>
          <a:pPr algn="ctr"/>
          <a:endParaRPr lang="en-US"/>
        </a:p>
      </dgm:t>
    </dgm:pt>
    <dgm:pt modelId="{F34BCE5F-82B0-4D7C-AD6A-5A14BF60D0D4}" type="parTrans" cxnId="{B14894DA-116D-4EB8-8019-A0634E38A604}">
      <dgm:prSet/>
      <dgm:spPr/>
      <dgm:t>
        <a:bodyPr/>
        <a:lstStyle/>
        <a:p>
          <a:pPr algn="ctr"/>
          <a:endParaRPr lang="en-US"/>
        </a:p>
      </dgm:t>
    </dgm:pt>
    <dgm:pt modelId="{C5AE099C-FA64-4EC0-B94C-382F8EB60F0C}">
      <dgm:prSet/>
      <dgm:spPr/>
      <dgm:t>
        <a:bodyPr/>
        <a:lstStyle/>
        <a:p>
          <a:r>
            <a:rPr lang="en-US"/>
            <a:t>Other service</a:t>
          </a:r>
        </a:p>
      </dgm:t>
    </dgm:pt>
    <dgm:pt modelId="{29AF239F-4C1A-4872-A969-095FAE4BBE98}" type="parTrans" cxnId="{A9683058-01E3-4A89-B2D9-4ACFD0DAA07D}">
      <dgm:prSet/>
      <dgm:spPr/>
      <dgm:t>
        <a:bodyPr/>
        <a:lstStyle/>
        <a:p>
          <a:endParaRPr lang="en-US"/>
        </a:p>
      </dgm:t>
    </dgm:pt>
    <dgm:pt modelId="{71B8DA06-937D-41A2-BDE1-6BA43F44672C}" type="sibTrans" cxnId="{A9683058-01E3-4A89-B2D9-4ACFD0DAA07D}">
      <dgm:prSet/>
      <dgm:spPr/>
      <dgm:t>
        <a:bodyPr/>
        <a:lstStyle/>
        <a:p>
          <a:endParaRPr lang="en-US"/>
        </a:p>
      </dgm:t>
    </dgm:pt>
    <dgm:pt modelId="{A36D2BCC-D08B-48C9-96BA-799E1028D6DE}" type="pres">
      <dgm:prSet presAssocID="{6DB11DD2-16CE-4D7D-97F6-07B728209685}" presName="cycle" presStyleCnt="0">
        <dgm:presLayoutVars>
          <dgm:chMax val="1"/>
          <dgm:dir/>
          <dgm:animLvl val="ctr"/>
          <dgm:resizeHandles val="exact"/>
        </dgm:presLayoutVars>
      </dgm:prSet>
      <dgm:spPr/>
      <dgm:t>
        <a:bodyPr/>
        <a:lstStyle/>
        <a:p>
          <a:endParaRPr lang="en-US"/>
        </a:p>
      </dgm:t>
    </dgm:pt>
    <dgm:pt modelId="{D8DF2439-5EE4-4390-9ECE-EF72947230FD}" type="pres">
      <dgm:prSet presAssocID="{FD82EE90-428F-4520-83D8-C622DA076A23}" presName="centerShape" presStyleLbl="node0" presStyleIdx="0" presStyleCnt="1"/>
      <dgm:spPr/>
      <dgm:t>
        <a:bodyPr/>
        <a:lstStyle/>
        <a:p>
          <a:endParaRPr lang="en-US"/>
        </a:p>
      </dgm:t>
    </dgm:pt>
    <dgm:pt modelId="{B51FCECC-CFAF-42BE-8B2A-C8A055FB260F}" type="pres">
      <dgm:prSet presAssocID="{0367F904-4539-494F-9DAD-0FB3F2B2EC0A}" presName="parTrans" presStyleLbl="bgSibTrans2D1" presStyleIdx="0" presStyleCnt="11"/>
      <dgm:spPr/>
      <dgm:t>
        <a:bodyPr/>
        <a:lstStyle/>
        <a:p>
          <a:endParaRPr lang="en-US"/>
        </a:p>
      </dgm:t>
    </dgm:pt>
    <dgm:pt modelId="{15C72BD7-18DA-4A55-A089-09300B388540}" type="pres">
      <dgm:prSet presAssocID="{64A3B1C4-4D32-4588-8AB4-A590488D9E71}" presName="node" presStyleLbl="node1" presStyleIdx="0" presStyleCnt="11" custScaleX="112282" custRadScaleRad="100773" custRadScaleInc="-19285">
        <dgm:presLayoutVars>
          <dgm:bulletEnabled val="1"/>
        </dgm:presLayoutVars>
      </dgm:prSet>
      <dgm:spPr/>
      <dgm:t>
        <a:bodyPr/>
        <a:lstStyle/>
        <a:p>
          <a:endParaRPr lang="en-US"/>
        </a:p>
      </dgm:t>
    </dgm:pt>
    <dgm:pt modelId="{61DD4649-3788-4710-AACA-E37079DB5A6E}" type="pres">
      <dgm:prSet presAssocID="{F34BCE5F-82B0-4D7C-AD6A-5A14BF60D0D4}" presName="parTrans" presStyleLbl="bgSibTrans2D1" presStyleIdx="1" presStyleCnt="11"/>
      <dgm:spPr/>
      <dgm:t>
        <a:bodyPr/>
        <a:lstStyle/>
        <a:p>
          <a:endParaRPr lang="en-US"/>
        </a:p>
      </dgm:t>
    </dgm:pt>
    <dgm:pt modelId="{D5856F7E-5C03-4675-B23F-BB86E88F2123}" type="pres">
      <dgm:prSet presAssocID="{A0C2DCC1-F46C-4D25-B781-76BB9F625D24}" presName="node" presStyleLbl="node1" presStyleIdx="1" presStyleCnt="11" custScaleY="95760" custRadScaleRad="102195" custRadScaleInc="-34113">
        <dgm:presLayoutVars>
          <dgm:bulletEnabled val="1"/>
        </dgm:presLayoutVars>
      </dgm:prSet>
      <dgm:spPr/>
      <dgm:t>
        <a:bodyPr/>
        <a:lstStyle/>
        <a:p>
          <a:endParaRPr lang="en-US"/>
        </a:p>
      </dgm:t>
    </dgm:pt>
    <dgm:pt modelId="{C80844CC-4C2A-45DD-B01A-EDF51C045C93}" type="pres">
      <dgm:prSet presAssocID="{235C2ED4-C650-440E-91A4-0E4FA7F29B08}" presName="parTrans" presStyleLbl="bgSibTrans2D1" presStyleIdx="2" presStyleCnt="11"/>
      <dgm:spPr/>
      <dgm:t>
        <a:bodyPr/>
        <a:lstStyle/>
        <a:p>
          <a:endParaRPr lang="en-US"/>
        </a:p>
      </dgm:t>
    </dgm:pt>
    <dgm:pt modelId="{E8AAC218-08B0-415E-BBB5-52EBB566CEED}" type="pres">
      <dgm:prSet presAssocID="{10D9EEE5-70D7-4824-9A39-2C7AF8F33C72}" presName="node" presStyleLbl="node1" presStyleIdx="2" presStyleCnt="11" custRadScaleRad="108007" custRadScaleInc="-53381">
        <dgm:presLayoutVars>
          <dgm:bulletEnabled val="1"/>
        </dgm:presLayoutVars>
      </dgm:prSet>
      <dgm:spPr/>
      <dgm:t>
        <a:bodyPr/>
        <a:lstStyle/>
        <a:p>
          <a:endParaRPr lang="en-US"/>
        </a:p>
      </dgm:t>
    </dgm:pt>
    <dgm:pt modelId="{18D665EC-B9FE-4B90-805A-A4D15788960C}" type="pres">
      <dgm:prSet presAssocID="{4B1A8D7F-628D-4FD3-A80D-47372FA6477F}" presName="parTrans" presStyleLbl="bgSibTrans2D1" presStyleIdx="3" presStyleCnt="11"/>
      <dgm:spPr/>
      <dgm:t>
        <a:bodyPr/>
        <a:lstStyle/>
        <a:p>
          <a:endParaRPr lang="en-US"/>
        </a:p>
      </dgm:t>
    </dgm:pt>
    <dgm:pt modelId="{CD5B267A-0A9C-4AE5-A9F6-30D884511FC6}" type="pres">
      <dgm:prSet presAssocID="{CCEFA61E-67EB-4CD2-9EDA-EAF8C83BAB37}" presName="node" presStyleLbl="node1" presStyleIdx="3" presStyleCnt="11" custRadScaleRad="106909" custRadScaleInc="-56500">
        <dgm:presLayoutVars>
          <dgm:bulletEnabled val="1"/>
        </dgm:presLayoutVars>
      </dgm:prSet>
      <dgm:spPr/>
      <dgm:t>
        <a:bodyPr/>
        <a:lstStyle/>
        <a:p>
          <a:endParaRPr lang="en-US"/>
        </a:p>
      </dgm:t>
    </dgm:pt>
    <dgm:pt modelId="{C867965B-F502-4504-AE5C-0CCAFF6A9184}" type="pres">
      <dgm:prSet presAssocID="{B9AB674F-B947-4E63-90F3-E80880A1BCCD}" presName="parTrans" presStyleLbl="bgSibTrans2D1" presStyleIdx="4" presStyleCnt="11"/>
      <dgm:spPr/>
      <dgm:t>
        <a:bodyPr/>
        <a:lstStyle/>
        <a:p>
          <a:endParaRPr lang="en-US"/>
        </a:p>
      </dgm:t>
    </dgm:pt>
    <dgm:pt modelId="{98093009-B606-44E5-A2F4-0623528147E0}" type="pres">
      <dgm:prSet presAssocID="{727A9970-EDF8-4128-AEC7-F081F9D400AA}" presName="node" presStyleLbl="node1" presStyleIdx="4" presStyleCnt="11" custRadScaleRad="92656" custRadScaleInc="-39601">
        <dgm:presLayoutVars>
          <dgm:bulletEnabled val="1"/>
        </dgm:presLayoutVars>
      </dgm:prSet>
      <dgm:spPr/>
      <dgm:t>
        <a:bodyPr/>
        <a:lstStyle/>
        <a:p>
          <a:endParaRPr lang="en-US"/>
        </a:p>
      </dgm:t>
    </dgm:pt>
    <dgm:pt modelId="{21322F70-D142-4B70-B06F-1138BE5C51FB}" type="pres">
      <dgm:prSet presAssocID="{E682B703-DCCD-401C-ABC8-EFB094ABE78A}" presName="parTrans" presStyleLbl="bgSibTrans2D1" presStyleIdx="5" presStyleCnt="11"/>
      <dgm:spPr/>
      <dgm:t>
        <a:bodyPr/>
        <a:lstStyle/>
        <a:p>
          <a:endParaRPr lang="en-US"/>
        </a:p>
      </dgm:t>
    </dgm:pt>
    <dgm:pt modelId="{D6902CE8-70DC-4B88-9250-D967E96008D3}" type="pres">
      <dgm:prSet presAssocID="{5EA1B9EB-2200-4509-B444-C49F873CA335}" presName="node" presStyleLbl="node1" presStyleIdx="5" presStyleCnt="11" custRadScaleRad="90468" custRadScaleInc="-4896">
        <dgm:presLayoutVars>
          <dgm:bulletEnabled val="1"/>
        </dgm:presLayoutVars>
      </dgm:prSet>
      <dgm:spPr/>
      <dgm:t>
        <a:bodyPr/>
        <a:lstStyle/>
        <a:p>
          <a:endParaRPr lang="en-US"/>
        </a:p>
      </dgm:t>
    </dgm:pt>
    <dgm:pt modelId="{0825AF57-F1D3-410B-BAC6-B563FC695FF6}" type="pres">
      <dgm:prSet presAssocID="{42A81D21-08DA-479B-A24E-D9B2048C46A6}" presName="parTrans" presStyleLbl="bgSibTrans2D1" presStyleIdx="6" presStyleCnt="11"/>
      <dgm:spPr/>
      <dgm:t>
        <a:bodyPr/>
        <a:lstStyle/>
        <a:p>
          <a:endParaRPr lang="en-US"/>
        </a:p>
      </dgm:t>
    </dgm:pt>
    <dgm:pt modelId="{5437284D-0D43-4339-9CFD-3EEE2BD39076}" type="pres">
      <dgm:prSet presAssocID="{13164B9F-3F72-4A0D-B810-78A055DE1B72}" presName="node" presStyleLbl="node1" presStyleIdx="6" presStyleCnt="11" custRadScaleRad="93799" custRadScaleInc="33742">
        <dgm:presLayoutVars>
          <dgm:bulletEnabled val="1"/>
        </dgm:presLayoutVars>
      </dgm:prSet>
      <dgm:spPr/>
      <dgm:t>
        <a:bodyPr/>
        <a:lstStyle/>
        <a:p>
          <a:endParaRPr lang="en-US"/>
        </a:p>
      </dgm:t>
    </dgm:pt>
    <dgm:pt modelId="{BA4BB127-9B99-4E3E-BC99-5F4C6C17259C}" type="pres">
      <dgm:prSet presAssocID="{1CD9AFE0-102A-4B24-9B73-5F5CCC09E2CB}" presName="parTrans" presStyleLbl="bgSibTrans2D1" presStyleIdx="7" presStyleCnt="11"/>
      <dgm:spPr/>
      <dgm:t>
        <a:bodyPr/>
        <a:lstStyle/>
        <a:p>
          <a:endParaRPr lang="en-US"/>
        </a:p>
      </dgm:t>
    </dgm:pt>
    <dgm:pt modelId="{B2DC539D-24C4-42FC-80B8-901965D95548}" type="pres">
      <dgm:prSet presAssocID="{5EC09DD4-42DD-4968-BE39-9F65B12BEC7C}" presName="node" presStyleLbl="node1" presStyleIdx="7" presStyleCnt="11" custRadScaleRad="102539" custRadScaleInc="44803">
        <dgm:presLayoutVars>
          <dgm:bulletEnabled val="1"/>
        </dgm:presLayoutVars>
      </dgm:prSet>
      <dgm:spPr/>
      <dgm:t>
        <a:bodyPr/>
        <a:lstStyle/>
        <a:p>
          <a:endParaRPr lang="en-US"/>
        </a:p>
      </dgm:t>
    </dgm:pt>
    <dgm:pt modelId="{52653B54-86CC-4311-8EA3-6635B06859C3}" type="pres">
      <dgm:prSet presAssocID="{3C5F99BC-140C-4AB2-AE6A-05EB736BF600}" presName="parTrans" presStyleLbl="bgSibTrans2D1" presStyleIdx="8" presStyleCnt="11"/>
      <dgm:spPr/>
      <dgm:t>
        <a:bodyPr/>
        <a:lstStyle/>
        <a:p>
          <a:endParaRPr lang="en-US"/>
        </a:p>
      </dgm:t>
    </dgm:pt>
    <dgm:pt modelId="{21764ABD-7BF2-4496-8224-5C96F1AB9976}" type="pres">
      <dgm:prSet presAssocID="{6B50C54B-CD4F-46CD-8C13-6BDE17195D9E}" presName="node" presStyleLbl="node1" presStyleIdx="8" presStyleCnt="11" custRadScaleRad="100151" custRadScaleInc="39079">
        <dgm:presLayoutVars>
          <dgm:bulletEnabled val="1"/>
        </dgm:presLayoutVars>
      </dgm:prSet>
      <dgm:spPr/>
      <dgm:t>
        <a:bodyPr/>
        <a:lstStyle/>
        <a:p>
          <a:endParaRPr lang="en-US"/>
        </a:p>
      </dgm:t>
    </dgm:pt>
    <dgm:pt modelId="{AA976478-49DB-417E-B5BA-169BB9CABEC0}" type="pres">
      <dgm:prSet presAssocID="{F6F9F015-8C6A-4020-9AA0-939D25FA1176}" presName="parTrans" presStyleLbl="bgSibTrans2D1" presStyleIdx="9" presStyleCnt="11"/>
      <dgm:spPr/>
      <dgm:t>
        <a:bodyPr/>
        <a:lstStyle/>
        <a:p>
          <a:endParaRPr lang="en-US"/>
        </a:p>
      </dgm:t>
    </dgm:pt>
    <dgm:pt modelId="{D8FA873B-0A10-47D2-9877-F2328D040ACE}" type="pres">
      <dgm:prSet presAssocID="{5BCC60B1-351B-4375-B7C7-B9C91DBEA8C4}" presName="node" presStyleLbl="node1" presStyleIdx="9" presStyleCnt="11" custRadScaleRad="98413" custRadScaleInc="24226">
        <dgm:presLayoutVars>
          <dgm:bulletEnabled val="1"/>
        </dgm:presLayoutVars>
      </dgm:prSet>
      <dgm:spPr/>
      <dgm:t>
        <a:bodyPr/>
        <a:lstStyle/>
        <a:p>
          <a:endParaRPr lang="en-US"/>
        </a:p>
      </dgm:t>
    </dgm:pt>
    <dgm:pt modelId="{AD959CA1-F416-4655-B5EC-C6484021FD61}" type="pres">
      <dgm:prSet presAssocID="{29AF239F-4C1A-4872-A969-095FAE4BBE98}" presName="parTrans" presStyleLbl="bgSibTrans2D1" presStyleIdx="10" presStyleCnt="11"/>
      <dgm:spPr/>
      <dgm:t>
        <a:bodyPr/>
        <a:lstStyle/>
        <a:p>
          <a:endParaRPr lang="en-US"/>
        </a:p>
      </dgm:t>
    </dgm:pt>
    <dgm:pt modelId="{BE90E6DE-3EF8-48A3-ABFD-1C9E0B1AD62D}" type="pres">
      <dgm:prSet presAssocID="{C5AE099C-FA64-4EC0-B94C-382F8EB60F0C}" presName="node" presStyleLbl="node1" presStyleIdx="10" presStyleCnt="11" custScaleY="102117" custRadScaleRad="98613" custRadScaleInc="8815">
        <dgm:presLayoutVars>
          <dgm:bulletEnabled val="1"/>
        </dgm:presLayoutVars>
      </dgm:prSet>
      <dgm:spPr/>
      <dgm:t>
        <a:bodyPr/>
        <a:lstStyle/>
        <a:p>
          <a:endParaRPr lang="en-US"/>
        </a:p>
      </dgm:t>
    </dgm:pt>
  </dgm:ptLst>
  <dgm:cxnLst>
    <dgm:cxn modelId="{B14894DA-116D-4EB8-8019-A0634E38A604}" srcId="{FD82EE90-428F-4520-83D8-C622DA076A23}" destId="{A0C2DCC1-F46C-4D25-B781-76BB9F625D24}" srcOrd="1" destOrd="0" parTransId="{F34BCE5F-82B0-4D7C-AD6A-5A14BF60D0D4}" sibTransId="{89B8A960-5910-48FB-82E1-48DCB5D2C926}"/>
    <dgm:cxn modelId="{C726DA5F-4F11-4328-A0B9-ECFBC9F2E46C}" type="presOf" srcId="{10D9EEE5-70D7-4824-9A39-2C7AF8F33C72}" destId="{E8AAC218-08B0-415E-BBB5-52EBB566CEED}" srcOrd="0" destOrd="0" presId="urn:microsoft.com/office/officeart/2005/8/layout/radial4"/>
    <dgm:cxn modelId="{16FD2E8B-E032-4F5A-8AD3-8591CAC1420A}" type="presOf" srcId="{235C2ED4-C650-440E-91A4-0E4FA7F29B08}" destId="{C80844CC-4C2A-45DD-B01A-EDF51C045C93}" srcOrd="0" destOrd="0" presId="urn:microsoft.com/office/officeart/2005/8/layout/radial4"/>
    <dgm:cxn modelId="{E0EDDC42-2473-4D7F-A606-ACC057BB3687}" type="presOf" srcId="{A0C2DCC1-F46C-4D25-B781-76BB9F625D24}" destId="{D5856F7E-5C03-4675-B23F-BB86E88F2123}" srcOrd="0" destOrd="0" presId="urn:microsoft.com/office/officeart/2005/8/layout/radial4"/>
    <dgm:cxn modelId="{3C28800A-641A-4851-BA2B-D3AD9577425C}" srcId="{FD82EE90-428F-4520-83D8-C622DA076A23}" destId="{5EC09DD4-42DD-4968-BE39-9F65B12BEC7C}" srcOrd="7" destOrd="0" parTransId="{1CD9AFE0-102A-4B24-9B73-5F5CCC09E2CB}" sibTransId="{C5E7A149-D073-4942-B50D-81695100894D}"/>
    <dgm:cxn modelId="{B7C7C362-15DF-47DF-B515-E2D6EF42B6E7}" srcId="{FD82EE90-428F-4520-83D8-C622DA076A23}" destId="{10D9EEE5-70D7-4824-9A39-2C7AF8F33C72}" srcOrd="2" destOrd="0" parTransId="{235C2ED4-C650-440E-91A4-0E4FA7F29B08}" sibTransId="{8AFF36F4-A298-4F57-B576-0E54A328A66E}"/>
    <dgm:cxn modelId="{530379EC-1AC5-46E8-A6FB-F4B1D14414BB}" type="presOf" srcId="{29AF239F-4C1A-4872-A969-095FAE4BBE98}" destId="{AD959CA1-F416-4655-B5EC-C6484021FD61}" srcOrd="0" destOrd="0" presId="urn:microsoft.com/office/officeart/2005/8/layout/radial4"/>
    <dgm:cxn modelId="{03B842ED-A0A9-4151-8232-360E919EC08A}" type="presOf" srcId="{42A81D21-08DA-479B-A24E-D9B2048C46A6}" destId="{0825AF57-F1D3-410B-BAC6-B563FC695FF6}" srcOrd="0" destOrd="0" presId="urn:microsoft.com/office/officeart/2005/8/layout/radial4"/>
    <dgm:cxn modelId="{41549A47-1915-4FEB-AC4F-69DF988509DA}" type="presOf" srcId="{5BCC60B1-351B-4375-B7C7-B9C91DBEA8C4}" destId="{D8FA873B-0A10-47D2-9877-F2328D040ACE}" srcOrd="0" destOrd="0" presId="urn:microsoft.com/office/officeart/2005/8/layout/radial4"/>
    <dgm:cxn modelId="{DC4C053D-6D18-4886-B6D9-3D5297055C95}" srcId="{FD82EE90-428F-4520-83D8-C622DA076A23}" destId="{5EA1B9EB-2200-4509-B444-C49F873CA335}" srcOrd="5" destOrd="0" parTransId="{E682B703-DCCD-401C-ABC8-EFB094ABE78A}" sibTransId="{8F8711C8-4A4D-490C-8623-EA20B6C60394}"/>
    <dgm:cxn modelId="{34DAB8A7-7AE8-44A3-B884-201643AA36A3}" srcId="{FD82EE90-428F-4520-83D8-C622DA076A23}" destId="{6B50C54B-CD4F-46CD-8C13-6BDE17195D9E}" srcOrd="8" destOrd="0" parTransId="{3C5F99BC-140C-4AB2-AE6A-05EB736BF600}" sibTransId="{B29359BC-98F3-4C15-9072-9D64CFF0DF2D}"/>
    <dgm:cxn modelId="{8851D017-85E3-4BC6-8BAD-2DF6B7EC9678}" srcId="{FD82EE90-428F-4520-83D8-C622DA076A23}" destId="{5BCC60B1-351B-4375-B7C7-B9C91DBEA8C4}" srcOrd="9" destOrd="0" parTransId="{F6F9F015-8C6A-4020-9AA0-939D25FA1176}" sibTransId="{D9F0876C-B539-4CF4-81CA-07818933CA12}"/>
    <dgm:cxn modelId="{8B0829CC-B6CA-4141-815A-2F8F39EB8DF4}" type="presOf" srcId="{1CD9AFE0-102A-4B24-9B73-5F5CCC09E2CB}" destId="{BA4BB127-9B99-4E3E-BC99-5F4C6C17259C}" srcOrd="0" destOrd="0" presId="urn:microsoft.com/office/officeart/2005/8/layout/radial4"/>
    <dgm:cxn modelId="{288EABC2-38D1-428F-B345-6FC4FD6C6430}" type="presOf" srcId="{5EC09DD4-42DD-4968-BE39-9F65B12BEC7C}" destId="{B2DC539D-24C4-42FC-80B8-901965D95548}" srcOrd="0" destOrd="0" presId="urn:microsoft.com/office/officeart/2005/8/layout/radial4"/>
    <dgm:cxn modelId="{77C231AD-F6CA-4E12-9733-91F510394E70}" type="presOf" srcId="{FD82EE90-428F-4520-83D8-C622DA076A23}" destId="{D8DF2439-5EE4-4390-9ECE-EF72947230FD}" srcOrd="0" destOrd="0" presId="urn:microsoft.com/office/officeart/2005/8/layout/radial4"/>
    <dgm:cxn modelId="{155C6887-C2DC-4D4D-B7D6-93F8F0EB7D48}" type="presOf" srcId="{B9AB674F-B947-4E63-90F3-E80880A1BCCD}" destId="{C867965B-F502-4504-AE5C-0CCAFF6A9184}" srcOrd="0" destOrd="0" presId="urn:microsoft.com/office/officeart/2005/8/layout/radial4"/>
    <dgm:cxn modelId="{F928CB99-2C90-4F75-9A6B-DDE4DDBC740A}" srcId="{FD82EE90-428F-4520-83D8-C622DA076A23}" destId="{64A3B1C4-4D32-4588-8AB4-A590488D9E71}" srcOrd="0" destOrd="0" parTransId="{0367F904-4539-494F-9DAD-0FB3F2B2EC0A}" sibTransId="{FFA2104F-B474-498F-878A-43369B7055F2}"/>
    <dgm:cxn modelId="{C40DECA1-6862-4FBF-B58F-9A129BAD46A7}" type="presOf" srcId="{CCEFA61E-67EB-4CD2-9EDA-EAF8C83BAB37}" destId="{CD5B267A-0A9C-4AE5-A9F6-30D884511FC6}" srcOrd="0" destOrd="0" presId="urn:microsoft.com/office/officeart/2005/8/layout/radial4"/>
    <dgm:cxn modelId="{E6F2CEE2-F0F7-45E1-82A0-2FAA910874A0}" srcId="{FD82EE90-428F-4520-83D8-C622DA076A23}" destId="{CCEFA61E-67EB-4CD2-9EDA-EAF8C83BAB37}" srcOrd="3" destOrd="0" parTransId="{4B1A8D7F-628D-4FD3-A80D-47372FA6477F}" sibTransId="{805537B3-DCD5-4248-8946-BA92C18AD444}"/>
    <dgm:cxn modelId="{1E56A472-A457-4C1D-AA3D-3CF2A4BF1E83}" type="presOf" srcId="{6DB11DD2-16CE-4D7D-97F6-07B728209685}" destId="{A36D2BCC-D08B-48C9-96BA-799E1028D6DE}" srcOrd="0" destOrd="0" presId="urn:microsoft.com/office/officeart/2005/8/layout/radial4"/>
    <dgm:cxn modelId="{6E3C5701-5EB4-48F6-BAE6-7A5EDBB6FF65}" type="presOf" srcId="{727A9970-EDF8-4128-AEC7-F081F9D400AA}" destId="{98093009-B606-44E5-A2F4-0623528147E0}" srcOrd="0" destOrd="0" presId="urn:microsoft.com/office/officeart/2005/8/layout/radial4"/>
    <dgm:cxn modelId="{33B9619B-FFC5-425E-9ED5-F879A957B146}" srcId="{FD82EE90-428F-4520-83D8-C622DA076A23}" destId="{727A9970-EDF8-4128-AEC7-F081F9D400AA}" srcOrd="4" destOrd="0" parTransId="{B9AB674F-B947-4E63-90F3-E80880A1BCCD}" sibTransId="{3574D880-08D6-4F41-A9DB-8F1E688E431D}"/>
    <dgm:cxn modelId="{950938C2-6621-4712-A4F6-F932D85D9BDD}" srcId="{FD82EE90-428F-4520-83D8-C622DA076A23}" destId="{13164B9F-3F72-4A0D-B810-78A055DE1B72}" srcOrd="6" destOrd="0" parTransId="{42A81D21-08DA-479B-A24E-D9B2048C46A6}" sibTransId="{E42BA845-524B-4ED0-8057-9FEC8357C354}"/>
    <dgm:cxn modelId="{46A01ED5-BEAC-4CC4-8BB1-532A8E787DE2}" type="presOf" srcId="{0367F904-4539-494F-9DAD-0FB3F2B2EC0A}" destId="{B51FCECC-CFAF-42BE-8B2A-C8A055FB260F}" srcOrd="0" destOrd="0" presId="urn:microsoft.com/office/officeart/2005/8/layout/radial4"/>
    <dgm:cxn modelId="{32D1EAFC-1342-44CF-BD79-EA85103D6C69}" type="presOf" srcId="{3C5F99BC-140C-4AB2-AE6A-05EB736BF600}" destId="{52653B54-86CC-4311-8EA3-6635B06859C3}" srcOrd="0" destOrd="0" presId="urn:microsoft.com/office/officeart/2005/8/layout/radial4"/>
    <dgm:cxn modelId="{FC96BE13-24AC-4BD7-9816-77A0A3D7F26F}" type="presOf" srcId="{E682B703-DCCD-401C-ABC8-EFB094ABE78A}" destId="{21322F70-D142-4B70-B06F-1138BE5C51FB}" srcOrd="0" destOrd="0" presId="urn:microsoft.com/office/officeart/2005/8/layout/radial4"/>
    <dgm:cxn modelId="{1E69D8B4-7AB1-4FBA-887E-C302C4518A58}" type="presOf" srcId="{C5AE099C-FA64-4EC0-B94C-382F8EB60F0C}" destId="{BE90E6DE-3EF8-48A3-ABFD-1C9E0B1AD62D}" srcOrd="0" destOrd="0" presId="urn:microsoft.com/office/officeart/2005/8/layout/radial4"/>
    <dgm:cxn modelId="{4A6E85FE-1AF8-4861-9133-68F7D62121D5}" type="presOf" srcId="{13164B9F-3F72-4A0D-B810-78A055DE1B72}" destId="{5437284D-0D43-4339-9CFD-3EEE2BD39076}" srcOrd="0" destOrd="0" presId="urn:microsoft.com/office/officeart/2005/8/layout/radial4"/>
    <dgm:cxn modelId="{8744BA61-A385-4E9A-9D7F-340AD37DFA8D}" srcId="{6DB11DD2-16CE-4D7D-97F6-07B728209685}" destId="{FD82EE90-428F-4520-83D8-C622DA076A23}" srcOrd="0" destOrd="0" parTransId="{E78E89DE-C3B3-43FA-9175-26D9BCDA887D}" sibTransId="{35004C80-4E00-4536-82AA-A56D461DCECE}"/>
    <dgm:cxn modelId="{FD35695C-036A-4051-91DD-0705E3DC45A7}" type="presOf" srcId="{F34BCE5F-82B0-4D7C-AD6A-5A14BF60D0D4}" destId="{61DD4649-3788-4710-AACA-E37079DB5A6E}" srcOrd="0" destOrd="0" presId="urn:microsoft.com/office/officeart/2005/8/layout/radial4"/>
    <dgm:cxn modelId="{CABADC38-CFF3-4AE0-96DB-63E404450EFC}" type="presOf" srcId="{6B50C54B-CD4F-46CD-8C13-6BDE17195D9E}" destId="{21764ABD-7BF2-4496-8224-5C96F1AB9976}" srcOrd="0" destOrd="0" presId="urn:microsoft.com/office/officeart/2005/8/layout/radial4"/>
    <dgm:cxn modelId="{FA73A682-A2AA-47F8-B83B-43C8AD7C0363}" type="presOf" srcId="{4B1A8D7F-628D-4FD3-A80D-47372FA6477F}" destId="{18D665EC-B9FE-4B90-805A-A4D15788960C}" srcOrd="0" destOrd="0" presId="urn:microsoft.com/office/officeart/2005/8/layout/radial4"/>
    <dgm:cxn modelId="{B5564F49-401B-48C9-9F58-7B79F84FE2D4}" type="presOf" srcId="{5EA1B9EB-2200-4509-B444-C49F873CA335}" destId="{D6902CE8-70DC-4B88-9250-D967E96008D3}" srcOrd="0" destOrd="0" presId="urn:microsoft.com/office/officeart/2005/8/layout/radial4"/>
    <dgm:cxn modelId="{060CD8AC-B093-44DF-9906-39A6EB2C2188}" type="presOf" srcId="{F6F9F015-8C6A-4020-9AA0-939D25FA1176}" destId="{AA976478-49DB-417E-B5BA-169BB9CABEC0}" srcOrd="0" destOrd="0" presId="urn:microsoft.com/office/officeart/2005/8/layout/radial4"/>
    <dgm:cxn modelId="{A9683058-01E3-4A89-B2D9-4ACFD0DAA07D}" srcId="{FD82EE90-428F-4520-83D8-C622DA076A23}" destId="{C5AE099C-FA64-4EC0-B94C-382F8EB60F0C}" srcOrd="10" destOrd="0" parTransId="{29AF239F-4C1A-4872-A969-095FAE4BBE98}" sibTransId="{71B8DA06-937D-41A2-BDE1-6BA43F44672C}"/>
    <dgm:cxn modelId="{DB397A9B-E836-40EF-9861-3D40818794B4}" type="presOf" srcId="{64A3B1C4-4D32-4588-8AB4-A590488D9E71}" destId="{15C72BD7-18DA-4A55-A089-09300B388540}" srcOrd="0" destOrd="0" presId="urn:microsoft.com/office/officeart/2005/8/layout/radial4"/>
    <dgm:cxn modelId="{DC1A282B-241A-41FC-BD77-6C5B297AABB3}" srcId="{6DB11DD2-16CE-4D7D-97F6-07B728209685}" destId="{D445AFEC-38CF-4D73-AC62-C83CDE8CF673}" srcOrd="1" destOrd="0" parTransId="{5CF5862C-2842-4A3C-8739-892F0B45955A}" sibTransId="{E758C589-71D1-4116-BB76-BDB5E38B713D}"/>
    <dgm:cxn modelId="{9F459418-CF41-426E-B0C1-EE370E3C445F}" type="presParOf" srcId="{A36D2BCC-D08B-48C9-96BA-799E1028D6DE}" destId="{D8DF2439-5EE4-4390-9ECE-EF72947230FD}" srcOrd="0" destOrd="0" presId="urn:microsoft.com/office/officeart/2005/8/layout/radial4"/>
    <dgm:cxn modelId="{B5F799A1-3689-4A7A-8C8F-BC3E0E7A9F95}" type="presParOf" srcId="{A36D2BCC-D08B-48C9-96BA-799E1028D6DE}" destId="{B51FCECC-CFAF-42BE-8B2A-C8A055FB260F}" srcOrd="1" destOrd="0" presId="urn:microsoft.com/office/officeart/2005/8/layout/radial4"/>
    <dgm:cxn modelId="{7EF9DF23-A7CA-4494-A7ED-5CB95FE88F6F}" type="presParOf" srcId="{A36D2BCC-D08B-48C9-96BA-799E1028D6DE}" destId="{15C72BD7-18DA-4A55-A089-09300B388540}" srcOrd="2" destOrd="0" presId="urn:microsoft.com/office/officeart/2005/8/layout/radial4"/>
    <dgm:cxn modelId="{41D070B2-313F-4B58-8CF1-DF2A985AAABF}" type="presParOf" srcId="{A36D2BCC-D08B-48C9-96BA-799E1028D6DE}" destId="{61DD4649-3788-4710-AACA-E37079DB5A6E}" srcOrd="3" destOrd="0" presId="urn:microsoft.com/office/officeart/2005/8/layout/radial4"/>
    <dgm:cxn modelId="{DBB50C9F-7D73-435B-847B-0C8586181D80}" type="presParOf" srcId="{A36D2BCC-D08B-48C9-96BA-799E1028D6DE}" destId="{D5856F7E-5C03-4675-B23F-BB86E88F2123}" srcOrd="4" destOrd="0" presId="urn:microsoft.com/office/officeart/2005/8/layout/radial4"/>
    <dgm:cxn modelId="{4518B80E-1710-4FA1-BA1E-BB705C83B4A8}" type="presParOf" srcId="{A36D2BCC-D08B-48C9-96BA-799E1028D6DE}" destId="{C80844CC-4C2A-45DD-B01A-EDF51C045C93}" srcOrd="5" destOrd="0" presId="urn:microsoft.com/office/officeart/2005/8/layout/radial4"/>
    <dgm:cxn modelId="{056FEB71-EF38-437F-A80C-CFD24BDFE0E0}" type="presParOf" srcId="{A36D2BCC-D08B-48C9-96BA-799E1028D6DE}" destId="{E8AAC218-08B0-415E-BBB5-52EBB566CEED}" srcOrd="6" destOrd="0" presId="urn:microsoft.com/office/officeart/2005/8/layout/radial4"/>
    <dgm:cxn modelId="{45404CA6-59A4-4668-BAB0-0A9D663F4817}" type="presParOf" srcId="{A36D2BCC-D08B-48C9-96BA-799E1028D6DE}" destId="{18D665EC-B9FE-4B90-805A-A4D15788960C}" srcOrd="7" destOrd="0" presId="urn:microsoft.com/office/officeart/2005/8/layout/radial4"/>
    <dgm:cxn modelId="{6997E712-05A0-444A-B115-2E01DA4A2F2B}" type="presParOf" srcId="{A36D2BCC-D08B-48C9-96BA-799E1028D6DE}" destId="{CD5B267A-0A9C-4AE5-A9F6-30D884511FC6}" srcOrd="8" destOrd="0" presId="urn:microsoft.com/office/officeart/2005/8/layout/radial4"/>
    <dgm:cxn modelId="{96337E58-F03F-4132-850C-E9E70F3C60FE}" type="presParOf" srcId="{A36D2BCC-D08B-48C9-96BA-799E1028D6DE}" destId="{C867965B-F502-4504-AE5C-0CCAFF6A9184}" srcOrd="9" destOrd="0" presId="urn:microsoft.com/office/officeart/2005/8/layout/radial4"/>
    <dgm:cxn modelId="{ECFDD4A2-4A9C-4208-A9FE-6479BA327732}" type="presParOf" srcId="{A36D2BCC-D08B-48C9-96BA-799E1028D6DE}" destId="{98093009-B606-44E5-A2F4-0623528147E0}" srcOrd="10" destOrd="0" presId="urn:microsoft.com/office/officeart/2005/8/layout/radial4"/>
    <dgm:cxn modelId="{DACCFA11-5BC0-4BA3-906F-5B4A02A5BB9B}" type="presParOf" srcId="{A36D2BCC-D08B-48C9-96BA-799E1028D6DE}" destId="{21322F70-D142-4B70-B06F-1138BE5C51FB}" srcOrd="11" destOrd="0" presId="urn:microsoft.com/office/officeart/2005/8/layout/radial4"/>
    <dgm:cxn modelId="{67579E89-05D5-453D-8D8A-CF2F1BA90840}" type="presParOf" srcId="{A36D2BCC-D08B-48C9-96BA-799E1028D6DE}" destId="{D6902CE8-70DC-4B88-9250-D967E96008D3}" srcOrd="12" destOrd="0" presId="urn:microsoft.com/office/officeart/2005/8/layout/radial4"/>
    <dgm:cxn modelId="{E17F6A92-47E0-46C4-91F5-C41797AA3785}" type="presParOf" srcId="{A36D2BCC-D08B-48C9-96BA-799E1028D6DE}" destId="{0825AF57-F1D3-410B-BAC6-B563FC695FF6}" srcOrd="13" destOrd="0" presId="urn:microsoft.com/office/officeart/2005/8/layout/radial4"/>
    <dgm:cxn modelId="{A9909F1F-F67C-442E-9CEC-F3EB85C5CCB5}" type="presParOf" srcId="{A36D2BCC-D08B-48C9-96BA-799E1028D6DE}" destId="{5437284D-0D43-4339-9CFD-3EEE2BD39076}" srcOrd="14" destOrd="0" presId="urn:microsoft.com/office/officeart/2005/8/layout/radial4"/>
    <dgm:cxn modelId="{ABEEA45D-F1BE-431E-AD09-8651EC4D8B29}" type="presParOf" srcId="{A36D2BCC-D08B-48C9-96BA-799E1028D6DE}" destId="{BA4BB127-9B99-4E3E-BC99-5F4C6C17259C}" srcOrd="15" destOrd="0" presId="urn:microsoft.com/office/officeart/2005/8/layout/radial4"/>
    <dgm:cxn modelId="{D8CA020D-CF26-4ED4-99CA-420D1748AFF3}" type="presParOf" srcId="{A36D2BCC-D08B-48C9-96BA-799E1028D6DE}" destId="{B2DC539D-24C4-42FC-80B8-901965D95548}" srcOrd="16" destOrd="0" presId="urn:microsoft.com/office/officeart/2005/8/layout/radial4"/>
    <dgm:cxn modelId="{A7F277BE-E2C1-499E-BFBD-089CB9524548}" type="presParOf" srcId="{A36D2BCC-D08B-48C9-96BA-799E1028D6DE}" destId="{52653B54-86CC-4311-8EA3-6635B06859C3}" srcOrd="17" destOrd="0" presId="urn:microsoft.com/office/officeart/2005/8/layout/radial4"/>
    <dgm:cxn modelId="{C6B5DBCE-2C4D-43F2-9575-8AF1525EB1AC}" type="presParOf" srcId="{A36D2BCC-D08B-48C9-96BA-799E1028D6DE}" destId="{21764ABD-7BF2-4496-8224-5C96F1AB9976}" srcOrd="18" destOrd="0" presId="urn:microsoft.com/office/officeart/2005/8/layout/radial4"/>
    <dgm:cxn modelId="{90561732-EC98-48FE-AFCF-E041EDC90593}" type="presParOf" srcId="{A36D2BCC-D08B-48C9-96BA-799E1028D6DE}" destId="{AA976478-49DB-417E-B5BA-169BB9CABEC0}" srcOrd="19" destOrd="0" presId="urn:microsoft.com/office/officeart/2005/8/layout/radial4"/>
    <dgm:cxn modelId="{9F298C58-555E-415D-AE69-A55FDE3FB46A}" type="presParOf" srcId="{A36D2BCC-D08B-48C9-96BA-799E1028D6DE}" destId="{D8FA873B-0A10-47D2-9877-F2328D040ACE}" srcOrd="20" destOrd="0" presId="urn:microsoft.com/office/officeart/2005/8/layout/radial4"/>
    <dgm:cxn modelId="{93F13830-CCA1-436B-956A-51ECF1921C05}" type="presParOf" srcId="{A36D2BCC-D08B-48C9-96BA-799E1028D6DE}" destId="{AD959CA1-F416-4655-B5EC-C6484021FD61}" srcOrd="21" destOrd="0" presId="urn:microsoft.com/office/officeart/2005/8/layout/radial4"/>
    <dgm:cxn modelId="{4F2B9E97-635F-4B3E-A62C-76150DE792F0}" type="presParOf" srcId="{A36D2BCC-D08B-48C9-96BA-799E1028D6DE}" destId="{BE90E6DE-3EF8-48A3-ABFD-1C9E0B1AD62D}" srcOrd="22"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DF2439-5EE4-4390-9ECE-EF72947230FD}">
      <dsp:nvSpPr>
        <dsp:cNvPr id="0" name=""/>
        <dsp:cNvSpPr/>
      </dsp:nvSpPr>
      <dsp:spPr>
        <a:xfrm>
          <a:off x="2320950" y="2278248"/>
          <a:ext cx="882431" cy="88243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Crisis Cafe</a:t>
          </a:r>
        </a:p>
      </dsp:txBody>
      <dsp:txXfrm>
        <a:off x="2450179" y="2407477"/>
        <a:ext cx="623973" cy="623973"/>
      </dsp:txXfrm>
    </dsp:sp>
    <dsp:sp modelId="{B51FCECC-CFAF-42BE-8B2A-C8A055FB260F}">
      <dsp:nvSpPr>
        <dsp:cNvPr id="0" name=""/>
        <dsp:cNvSpPr/>
      </dsp:nvSpPr>
      <dsp:spPr>
        <a:xfrm rot="10609484">
          <a:off x="328055" y="2676453"/>
          <a:ext cx="1885453" cy="25149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5C72BD7-18DA-4A55-A089-09300B388540}">
      <dsp:nvSpPr>
        <dsp:cNvPr id="0" name=""/>
        <dsp:cNvSpPr/>
      </dsp:nvSpPr>
      <dsp:spPr>
        <a:xfrm>
          <a:off x="-17281" y="2607337"/>
          <a:ext cx="693568" cy="4941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kern="1200"/>
            <a:t>C&amp;I Community Teams  </a:t>
          </a:r>
        </a:p>
      </dsp:txBody>
      <dsp:txXfrm>
        <a:off x="-2808" y="2621810"/>
        <a:ext cx="664622" cy="465215"/>
      </dsp:txXfrm>
    </dsp:sp>
    <dsp:sp modelId="{61DD4649-3788-4710-AACA-E37079DB5A6E}">
      <dsp:nvSpPr>
        <dsp:cNvPr id="0" name=""/>
        <dsp:cNvSpPr/>
      </dsp:nvSpPr>
      <dsp:spPr>
        <a:xfrm rot="11545072">
          <a:off x="311662" y="2266884"/>
          <a:ext cx="1932378" cy="25149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5856F7E-5C03-4675-B23F-BB86E88F2123}">
      <dsp:nvSpPr>
        <dsp:cNvPr id="0" name=""/>
        <dsp:cNvSpPr/>
      </dsp:nvSpPr>
      <dsp:spPr>
        <a:xfrm>
          <a:off x="25415" y="1948257"/>
          <a:ext cx="617702" cy="4732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t>Primary care OOH</a:t>
          </a:r>
        </a:p>
      </dsp:txBody>
      <dsp:txXfrm>
        <a:off x="39275" y="1962117"/>
        <a:ext cx="589982" cy="445489"/>
      </dsp:txXfrm>
    </dsp:sp>
    <dsp:sp modelId="{C80844CC-4C2A-45DD-B01A-EDF51C045C93}">
      <dsp:nvSpPr>
        <dsp:cNvPr id="0" name=""/>
        <dsp:cNvSpPr/>
      </dsp:nvSpPr>
      <dsp:spPr>
        <a:xfrm rot="12435896">
          <a:off x="311866" y="1863290"/>
          <a:ext cx="2065989" cy="25149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8AAC218-08B0-415E-BBB5-52EBB566CEED}">
      <dsp:nvSpPr>
        <dsp:cNvPr id="0" name=""/>
        <dsp:cNvSpPr/>
      </dsp:nvSpPr>
      <dsp:spPr>
        <a:xfrm>
          <a:off x="117782" y="1268735"/>
          <a:ext cx="617702" cy="4941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t>LAS</a:t>
          </a:r>
        </a:p>
      </dsp:txBody>
      <dsp:txXfrm>
        <a:off x="132255" y="1283208"/>
        <a:ext cx="588756" cy="465215"/>
      </dsp:txXfrm>
    </dsp:sp>
    <dsp:sp modelId="{18D665EC-B9FE-4B90-805A-A4D15788960C}">
      <dsp:nvSpPr>
        <dsp:cNvPr id="0" name=""/>
        <dsp:cNvSpPr/>
      </dsp:nvSpPr>
      <dsp:spPr>
        <a:xfrm rot="13485273">
          <a:off x="619530" y="1481030"/>
          <a:ext cx="2040747" cy="25149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D5B267A-0A9C-4AE5-A9F6-30D884511FC6}">
      <dsp:nvSpPr>
        <dsp:cNvPr id="0" name=""/>
        <dsp:cNvSpPr/>
      </dsp:nvSpPr>
      <dsp:spPr>
        <a:xfrm>
          <a:off x="606455" y="641280"/>
          <a:ext cx="617702" cy="4941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t>A &amp; E Depts.</a:t>
          </a:r>
        </a:p>
      </dsp:txBody>
      <dsp:txXfrm>
        <a:off x="620928" y="655753"/>
        <a:ext cx="588756" cy="465215"/>
      </dsp:txXfrm>
    </dsp:sp>
    <dsp:sp modelId="{C867965B-F502-4504-AE5C-0CCAFF6A9184}">
      <dsp:nvSpPr>
        <dsp:cNvPr id="0" name=""/>
        <dsp:cNvSpPr/>
      </dsp:nvSpPr>
      <dsp:spPr>
        <a:xfrm rot="14731190">
          <a:off x="1326542" y="1321879"/>
          <a:ext cx="1713089" cy="25149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8093009-B606-44E5-A2F4-0623528147E0}">
      <dsp:nvSpPr>
        <dsp:cNvPr id="0" name=""/>
        <dsp:cNvSpPr/>
      </dsp:nvSpPr>
      <dsp:spPr>
        <a:xfrm>
          <a:off x="1519303" y="420999"/>
          <a:ext cx="617702" cy="4941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t>C-SPA</a:t>
          </a:r>
        </a:p>
      </dsp:txBody>
      <dsp:txXfrm>
        <a:off x="1533776" y="435472"/>
        <a:ext cx="588756" cy="465215"/>
      </dsp:txXfrm>
    </dsp:sp>
    <dsp:sp modelId="{21322F70-D142-4B70-B06F-1138BE5C51FB}">
      <dsp:nvSpPr>
        <dsp:cNvPr id="0" name=""/>
        <dsp:cNvSpPr/>
      </dsp:nvSpPr>
      <dsp:spPr>
        <a:xfrm rot="16151930">
          <a:off x="1911623" y="1224464"/>
          <a:ext cx="1662790" cy="25149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6902CE8-70DC-4B88-9250-D967E96008D3}">
      <dsp:nvSpPr>
        <dsp:cNvPr id="0" name=""/>
        <dsp:cNvSpPr/>
      </dsp:nvSpPr>
      <dsp:spPr>
        <a:xfrm>
          <a:off x="2422543" y="271816"/>
          <a:ext cx="617702" cy="4941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t>Police</a:t>
          </a:r>
        </a:p>
      </dsp:txBody>
      <dsp:txXfrm>
        <a:off x="2437016" y="286289"/>
        <a:ext cx="588756" cy="465215"/>
      </dsp:txXfrm>
    </dsp:sp>
    <dsp:sp modelId="{0825AF57-F1D3-410B-BAC6-B563FC695FF6}">
      <dsp:nvSpPr>
        <dsp:cNvPr id="0" name=""/>
        <dsp:cNvSpPr/>
      </dsp:nvSpPr>
      <dsp:spPr>
        <a:xfrm rot="17611285">
          <a:off x="2456053" y="1298919"/>
          <a:ext cx="1739365" cy="25149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437284D-0D43-4339-9CFD-3EEE2BD39076}">
      <dsp:nvSpPr>
        <dsp:cNvPr id="0" name=""/>
        <dsp:cNvSpPr/>
      </dsp:nvSpPr>
      <dsp:spPr>
        <a:xfrm>
          <a:off x="3363969" y="380162"/>
          <a:ext cx="617702" cy="4941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t>Camden EDT</a:t>
          </a:r>
        </a:p>
      </dsp:txBody>
      <dsp:txXfrm>
        <a:off x="3378442" y="394635"/>
        <a:ext cx="588756" cy="465215"/>
      </dsp:txXfrm>
    </dsp:sp>
    <dsp:sp modelId="{BA4BB127-9B99-4E3E-BC99-5F4C6C17259C}">
      <dsp:nvSpPr>
        <dsp:cNvPr id="0" name=""/>
        <dsp:cNvSpPr/>
      </dsp:nvSpPr>
      <dsp:spPr>
        <a:xfrm rot="18799884">
          <a:off x="2838014" y="1484957"/>
          <a:ext cx="1940286" cy="25149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2DC539D-24C4-42FC-80B8-901965D95548}">
      <dsp:nvSpPr>
        <dsp:cNvPr id="0" name=""/>
        <dsp:cNvSpPr/>
      </dsp:nvSpPr>
      <dsp:spPr>
        <a:xfrm>
          <a:off x="4165035" y="657943"/>
          <a:ext cx="617702" cy="4941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t>Self referral</a:t>
          </a:r>
        </a:p>
      </dsp:txBody>
      <dsp:txXfrm>
        <a:off x="4179508" y="672416"/>
        <a:ext cx="588756" cy="465215"/>
      </dsp:txXfrm>
    </dsp:sp>
    <dsp:sp modelId="{52653B54-86CC-4311-8EA3-6635B06859C3}">
      <dsp:nvSpPr>
        <dsp:cNvPr id="0" name=""/>
        <dsp:cNvSpPr/>
      </dsp:nvSpPr>
      <dsp:spPr>
        <a:xfrm rot="19823685">
          <a:off x="3118118" y="1855826"/>
          <a:ext cx="1885389" cy="25149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1764ABD-7BF2-4496-8224-5C96F1AB9976}">
      <dsp:nvSpPr>
        <dsp:cNvPr id="0" name=""/>
        <dsp:cNvSpPr/>
      </dsp:nvSpPr>
      <dsp:spPr>
        <a:xfrm>
          <a:off x="4571588" y="1268780"/>
          <a:ext cx="617702" cy="4941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t>111</a:t>
          </a:r>
        </a:p>
      </dsp:txBody>
      <dsp:txXfrm>
        <a:off x="4586061" y="1283253"/>
        <a:ext cx="588756" cy="465215"/>
      </dsp:txXfrm>
    </dsp:sp>
    <dsp:sp modelId="{AA976478-49DB-417E-B5BA-169BB9CABEC0}">
      <dsp:nvSpPr>
        <dsp:cNvPr id="0" name=""/>
        <dsp:cNvSpPr/>
      </dsp:nvSpPr>
      <dsp:spPr>
        <a:xfrm rot="20757855">
          <a:off x="3266861" y="2236878"/>
          <a:ext cx="1845435" cy="25149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8FA873B-0A10-47D2-9877-F2328D040ACE}">
      <dsp:nvSpPr>
        <dsp:cNvPr id="0" name=""/>
        <dsp:cNvSpPr/>
      </dsp:nvSpPr>
      <dsp:spPr>
        <a:xfrm>
          <a:off x="4775897" y="1891759"/>
          <a:ext cx="617702" cy="4941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t>GPs</a:t>
          </a:r>
        </a:p>
      </dsp:txBody>
      <dsp:txXfrm>
        <a:off x="4790370" y="1906232"/>
        <a:ext cx="588756" cy="465215"/>
      </dsp:txXfrm>
    </dsp:sp>
    <dsp:sp modelId="{AD959CA1-F416-4655-B5EC-C6484021FD61}">
      <dsp:nvSpPr>
        <dsp:cNvPr id="0" name=""/>
        <dsp:cNvSpPr/>
      </dsp:nvSpPr>
      <dsp:spPr>
        <a:xfrm rot="86547">
          <a:off x="3310589" y="2630820"/>
          <a:ext cx="1850033" cy="25149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E90E6DE-3EF8-48A3-ABFD-1C9E0B1AD62D}">
      <dsp:nvSpPr>
        <dsp:cNvPr id="0" name=""/>
        <dsp:cNvSpPr/>
      </dsp:nvSpPr>
      <dsp:spPr>
        <a:xfrm>
          <a:off x="4851478" y="2527540"/>
          <a:ext cx="617702" cy="5046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t>Other service</a:t>
          </a:r>
        </a:p>
      </dsp:txBody>
      <dsp:txXfrm>
        <a:off x="4866258" y="2542320"/>
        <a:ext cx="588142" cy="47506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e92121-a606-4d2e-a5cd-7739779b5885">
      <UserInfo>
        <DisplayName>Horn, Jonathon</DisplayName>
        <AccountId>16</AccountId>
        <AccountType/>
      </UserInfo>
      <UserInfo>
        <DisplayName>Holt, Debra</DisplayName>
        <AccountId>24</AccountId>
        <AccountType/>
      </UserInfo>
      <UserInfo>
        <DisplayName>Higgins, John</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FBD7BFACA5AC4D81C6B05A88E72903" ma:contentTypeVersion="8" ma:contentTypeDescription="Create a new document." ma:contentTypeScope="" ma:versionID="1a8957ac347d94ba6b332dd039a0705f">
  <xsd:schema xmlns:xsd="http://www.w3.org/2001/XMLSchema" xmlns:xs="http://www.w3.org/2001/XMLSchema" xmlns:p="http://schemas.microsoft.com/office/2006/metadata/properties" xmlns:ns2="591a7c17-2934-4a39-b2af-ef40417c20a7" xmlns:ns3="37e92121-a606-4d2e-a5cd-7739779b5885" targetNamespace="http://schemas.microsoft.com/office/2006/metadata/properties" ma:root="true" ma:fieldsID="9e0a3027dce8881a98802abe230a828b" ns2:_="" ns3:_="">
    <xsd:import namespace="591a7c17-2934-4a39-b2af-ef40417c20a7"/>
    <xsd:import namespace="37e92121-a606-4d2e-a5cd-7739779b58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7c17-2934-4a39-b2af-ef40417c2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92121-a606-4d2e-a5cd-7739779b58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460C2-0979-4E1B-A70F-7733D466F527}">
  <ds:schemaRefs>
    <ds:schemaRef ds:uri="http://schemas.microsoft.com/office/infopath/2007/PartnerControls"/>
    <ds:schemaRef ds:uri="http://www.w3.org/XML/1998/namespace"/>
    <ds:schemaRef ds:uri="http://purl.org/dc/terms/"/>
    <ds:schemaRef ds:uri="http://schemas.openxmlformats.org/package/2006/metadata/core-properties"/>
    <ds:schemaRef ds:uri="37e92121-a606-4d2e-a5cd-7739779b5885"/>
    <ds:schemaRef ds:uri="http://schemas.microsoft.com/office/2006/documentManagement/types"/>
    <ds:schemaRef ds:uri="http://purl.org/dc/elements/1.1/"/>
    <ds:schemaRef ds:uri="http://schemas.microsoft.com/office/2006/metadata/properties"/>
    <ds:schemaRef ds:uri="591a7c17-2934-4a39-b2af-ef40417c20a7"/>
    <ds:schemaRef ds:uri="http://purl.org/dc/dcmitype/"/>
  </ds:schemaRefs>
</ds:datastoreItem>
</file>

<file path=customXml/itemProps2.xml><?xml version="1.0" encoding="utf-8"?>
<ds:datastoreItem xmlns:ds="http://schemas.openxmlformats.org/officeDocument/2006/customXml" ds:itemID="{C695CEF9-DA40-4094-B87C-5BDF32D6293C}">
  <ds:schemaRefs>
    <ds:schemaRef ds:uri="http://schemas.microsoft.com/sharepoint/v3/contenttype/forms"/>
  </ds:schemaRefs>
</ds:datastoreItem>
</file>

<file path=customXml/itemProps3.xml><?xml version="1.0" encoding="utf-8"?>
<ds:datastoreItem xmlns:ds="http://schemas.openxmlformats.org/officeDocument/2006/customXml" ds:itemID="{C2B51570-7940-4BC9-B1FE-1CB179872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7c17-2934-4a39-b2af-ef40417c20a7"/>
    <ds:schemaRef ds:uri="37e92121-a606-4d2e-a5cd-7739779b5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0EC078-B8E5-4E9A-AAC9-E8913A7DF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4394</Words>
  <Characters>26994</Characters>
  <Application>Microsoft Office Word</Application>
  <DocSecurity>4</DocSecurity>
  <Lines>224</Lines>
  <Paragraphs>62</Paragraphs>
  <ScaleCrop>false</ScaleCrop>
  <HeadingPairs>
    <vt:vector size="2" baseType="variant">
      <vt:variant>
        <vt:lpstr>Title</vt:lpstr>
      </vt:variant>
      <vt:variant>
        <vt:i4>1</vt:i4>
      </vt:variant>
    </vt:vector>
  </HeadingPairs>
  <TitlesOfParts>
    <vt:vector size="1" baseType="lpstr">
      <vt:lpstr>Service Specification</vt:lpstr>
    </vt:vector>
  </TitlesOfParts>
  <Company>Camden &amp; Islington Foundation Trust</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Specification</dc:title>
  <dc:creator>Katie Quigley</dc:creator>
  <cp:lastModifiedBy>Walsh, David</cp:lastModifiedBy>
  <cp:revision>2</cp:revision>
  <cp:lastPrinted>2019-04-11T15:08:00Z</cp:lastPrinted>
  <dcterms:created xsi:type="dcterms:W3CDTF">2019-06-05T07:36:00Z</dcterms:created>
  <dcterms:modified xsi:type="dcterms:W3CDTF">2019-06-05T07:36:00Z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0x01010030FBD7BFACA5AC4D81C6B05A88E72903</vt:lpwstr>
  </property>
</Properties>
</file>