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0DD494A4" w14:textId="4CCA50EE" w:rsidR="001A179A" w:rsidRDefault="00E52B87" w:rsidP="001A179A">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9A3B79">
        <w:t xml:space="preserve">RSSB2705 - </w:t>
      </w:r>
      <w:r w:rsidR="009A3B79" w:rsidRPr="009A3B79">
        <w:t>Legal support services to the RDO</w:t>
      </w:r>
    </w:p>
    <w:p w14:paraId="7FCD9CBF" w14:textId="4007751D" w:rsidR="0095659E" w:rsidRDefault="0095659E" w:rsidP="0095659E">
      <w:pPr>
        <w:pStyle w:val="CoverTitle"/>
      </w:pPr>
    </w:p>
    <w:p w14:paraId="367CB7EE" w14:textId="73683531" w:rsidR="00E52B87" w:rsidRPr="00E52B87" w:rsidRDefault="00E52B87" w:rsidP="00E52B87">
      <w:pPr>
        <w:pStyle w:val="CoverTitle"/>
      </w:pPr>
    </w:p>
    <w:p w14:paraId="69A8EB25" w14:textId="31706BE0" w:rsidR="00E52B87" w:rsidRPr="00E52B87" w:rsidRDefault="00E52B87" w:rsidP="00E52B87">
      <w:pPr>
        <w:pStyle w:val="CoverSubTitle"/>
      </w:pPr>
      <w:r w:rsidRPr="00E52B87">
        <w:t xml:space="preserve">Deadline: </w:t>
      </w:r>
      <w:r w:rsidR="009A3B79">
        <w:t>Friday 6</w:t>
      </w:r>
      <w:r w:rsidR="009A3B79" w:rsidRPr="009A3B79">
        <w:rPr>
          <w:vertAlign w:val="superscript"/>
        </w:rPr>
        <w:t>th</w:t>
      </w:r>
      <w:r w:rsidR="009A3B79">
        <w:t xml:space="preserve"> July 2018</w:t>
      </w:r>
      <w:r w:rsidRPr="00E52B87">
        <w:t xml:space="preserve"> </w:t>
      </w:r>
    </w:p>
    <w:p w14:paraId="1051D870" w14:textId="68E25E8E" w:rsidR="00E52B87" w:rsidRPr="00E52B87" w:rsidRDefault="00E52B87" w:rsidP="00E52B87">
      <w:pPr>
        <w:pStyle w:val="CoverSubTitle"/>
      </w:pPr>
      <w:r w:rsidRPr="00E52B87">
        <w:t>ITT Reference</w:t>
      </w:r>
      <w:r w:rsidR="009A3B79">
        <w:t xml:space="preserve">: </w:t>
      </w:r>
      <w:r w:rsidR="009A3B79">
        <w:t xml:space="preserve">RSSB2705 - </w:t>
      </w:r>
      <w:r w:rsidR="009A3B79" w:rsidRPr="009A3B79">
        <w:t>Legal support services to the RDO</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 xml:space="preserve">Tenderers are solely responsible for obtaining the information that they consider is necessary </w:t>
      </w:r>
      <w:proofErr w:type="gramStart"/>
      <w:r w:rsidRPr="00E52B87">
        <w:rPr>
          <w:rFonts w:asciiTheme="minorHAnsi" w:hAnsiTheme="minorHAnsi"/>
        </w:rPr>
        <w:t>in order to</w:t>
      </w:r>
      <w:proofErr w:type="gramEnd"/>
      <w:r w:rsidRPr="00E52B87">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 xml:space="preserve">All specifications, plans, drawings, samples and patterns and anything else that RSSB issues in connection with this ITT, remains the property of RSSB and are to be used solely </w:t>
      </w:r>
      <w:proofErr w:type="gramStart"/>
      <w:r w:rsidRPr="00E52B87">
        <w:rPr>
          <w:rFonts w:asciiTheme="minorHAnsi" w:hAnsiTheme="minorHAnsi"/>
        </w:rPr>
        <w:t>for the purpose of</w:t>
      </w:r>
      <w:proofErr w:type="gramEnd"/>
      <w:r w:rsidRPr="00E52B87">
        <w:rPr>
          <w:rFonts w:asciiTheme="minorHAnsi" w:hAnsiTheme="minorHAnsi"/>
        </w:rPr>
        <w:t xml:space="preserve">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W w:w="4931" w:type="pct"/>
        <w:tblCellMar>
          <w:left w:w="0" w:type="dxa"/>
          <w:right w:w="0" w:type="dxa"/>
        </w:tblCellMar>
        <w:tblLook w:val="04A0" w:firstRow="1" w:lastRow="0" w:firstColumn="1" w:lastColumn="0" w:noHBand="0" w:noVBand="1"/>
      </w:tblPr>
      <w:tblGrid>
        <w:gridCol w:w="5058"/>
        <w:gridCol w:w="3114"/>
      </w:tblGrid>
      <w:tr w:rsidR="009A3B79" w14:paraId="246ADE40" w14:textId="77777777" w:rsidTr="00080E63">
        <w:trPr>
          <w:trHeight w:val="504"/>
        </w:trPr>
        <w:tc>
          <w:tcPr>
            <w:tcW w:w="3095"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795CC74" w14:textId="77777777" w:rsidR="009A3B79" w:rsidRDefault="009A3B79" w:rsidP="00080E63">
            <w:pPr>
              <w:spacing w:before="120" w:after="120"/>
              <w:rPr>
                <w:b/>
                <w:bCs/>
              </w:rPr>
            </w:pPr>
          </w:p>
        </w:tc>
        <w:tc>
          <w:tcPr>
            <w:tcW w:w="1905"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8D1670B" w14:textId="77777777" w:rsidR="009A3B79" w:rsidRDefault="009A3B79" w:rsidP="00080E63">
            <w:pPr>
              <w:spacing w:before="120" w:after="120"/>
              <w:jc w:val="center"/>
              <w:rPr>
                <w:rFonts w:cs="Arial"/>
                <w:b/>
                <w:bCs/>
              </w:rPr>
            </w:pPr>
            <w:r>
              <w:rPr>
                <w:b/>
                <w:bCs/>
              </w:rPr>
              <w:t>Start Date</w:t>
            </w:r>
          </w:p>
        </w:tc>
      </w:tr>
      <w:tr w:rsidR="009A3B79" w14:paraId="00085FB8" w14:textId="77777777" w:rsidTr="00080E63">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2DCFB24" w14:textId="77777777" w:rsidR="009A3B79" w:rsidRDefault="009A3B79" w:rsidP="00080E63">
            <w:pPr>
              <w:spacing w:before="120" w:after="120"/>
              <w:jc w:val="both"/>
              <w:rPr>
                <w:rFonts w:ascii="Calibri" w:hAnsi="Calibri" w:cs="Calibri"/>
              </w:rPr>
            </w:pPr>
            <w:r>
              <w:t>I.T.T Issued</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629B6F44" w14:textId="77777777" w:rsidR="009A3B79" w:rsidRDefault="009A3B79" w:rsidP="00080E63">
            <w:pPr>
              <w:spacing w:before="120" w:after="120"/>
            </w:pPr>
            <w:r>
              <w:rPr>
                <w:sz w:val="24"/>
                <w:szCs w:val="24"/>
              </w:rPr>
              <w:t>12/06/2018</w:t>
            </w:r>
          </w:p>
        </w:tc>
      </w:tr>
      <w:tr w:rsidR="009A3B79" w14:paraId="5CA1CAD5" w14:textId="77777777" w:rsidTr="00080E63">
        <w:trPr>
          <w:trHeight w:val="516"/>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C4CCB6B" w14:textId="77777777" w:rsidR="009A3B79" w:rsidRDefault="009A3B79" w:rsidP="00080E63">
            <w:pPr>
              <w:spacing w:before="120" w:after="120"/>
              <w:jc w:val="both"/>
            </w:pPr>
            <w:r>
              <w:t xml:space="preserve">Supplier clarification questions deadline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09249CD8" w14:textId="77777777" w:rsidR="009A3B79" w:rsidRDefault="009A3B79" w:rsidP="00080E63">
            <w:pPr>
              <w:spacing w:before="120" w:after="120"/>
            </w:pPr>
            <w:r>
              <w:rPr>
                <w:sz w:val="24"/>
                <w:szCs w:val="24"/>
                <w:lang w:eastAsia="en-GB"/>
              </w:rPr>
              <w:t>29/06/2018 17:00 hours</w:t>
            </w:r>
          </w:p>
        </w:tc>
      </w:tr>
      <w:tr w:rsidR="009A3B79" w14:paraId="1F76E434" w14:textId="77777777" w:rsidTr="00080E63">
        <w:trPr>
          <w:trHeight w:val="280"/>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5EF2858" w14:textId="77777777" w:rsidR="009A3B79" w:rsidRDefault="009A3B79" w:rsidP="00080E63">
            <w:pPr>
              <w:spacing w:before="120" w:after="120"/>
              <w:jc w:val="both"/>
              <w:rPr>
                <w:b/>
                <w:bCs/>
                <w:color w:val="FF0000"/>
              </w:rPr>
            </w:pPr>
            <w:r>
              <w:rPr>
                <w:b/>
                <w:bCs/>
                <w:color w:val="FF0000"/>
              </w:rPr>
              <w:t>Deadline for Submitting Tenders</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02EB7F14" w14:textId="77777777" w:rsidR="009A3B79" w:rsidRDefault="009A3B79" w:rsidP="00080E63">
            <w:pPr>
              <w:spacing w:before="120" w:after="120"/>
              <w:rPr>
                <w:b/>
                <w:bCs/>
                <w:color w:val="FF0000"/>
              </w:rPr>
            </w:pPr>
            <w:r>
              <w:rPr>
                <w:b/>
                <w:bCs/>
                <w:color w:val="FF0000"/>
                <w:sz w:val="24"/>
                <w:szCs w:val="24"/>
                <w:lang w:eastAsia="en-GB"/>
              </w:rPr>
              <w:t>06/07/2018 17:00 hours</w:t>
            </w:r>
          </w:p>
        </w:tc>
      </w:tr>
      <w:tr w:rsidR="009A3B79" w14:paraId="5E10C7BE" w14:textId="77777777" w:rsidTr="00080E63">
        <w:trPr>
          <w:trHeight w:val="62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F1D72BD" w14:textId="77777777" w:rsidR="009A3B79" w:rsidRDefault="009A3B79" w:rsidP="00080E63">
            <w:pPr>
              <w:spacing w:before="120" w:after="120"/>
              <w:jc w:val="both"/>
            </w:pPr>
            <w:r>
              <w:t>Post Tender Clarification &amp; Evaluation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17C790F5" w14:textId="77777777" w:rsidR="009A3B79" w:rsidRDefault="009A3B79" w:rsidP="00080E63">
            <w:pPr>
              <w:spacing w:before="120" w:after="120"/>
            </w:pPr>
            <w:r>
              <w:rPr>
                <w:sz w:val="24"/>
                <w:szCs w:val="24"/>
              </w:rPr>
              <w:t>W/C 09/07/2018</w:t>
            </w:r>
          </w:p>
        </w:tc>
      </w:tr>
      <w:tr w:rsidR="009A3B79" w14:paraId="7D556BE4" w14:textId="77777777" w:rsidTr="00080E63">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4CB9B77" w14:textId="77777777" w:rsidR="009A3B79" w:rsidRDefault="009A3B79" w:rsidP="00080E63">
            <w:pPr>
              <w:spacing w:before="120" w:after="120"/>
              <w:jc w:val="both"/>
            </w:pPr>
            <w:r>
              <w:t>Estimated notification of award decision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5217FD18" w14:textId="77777777" w:rsidR="009A3B79" w:rsidRDefault="009A3B79" w:rsidP="00080E63">
            <w:pPr>
              <w:spacing w:before="120" w:after="120"/>
            </w:pPr>
            <w:r>
              <w:rPr>
                <w:sz w:val="24"/>
                <w:szCs w:val="24"/>
                <w:lang w:eastAsia="en-GB"/>
              </w:rPr>
              <w:t>W/C 16/07/2018</w:t>
            </w:r>
          </w:p>
        </w:tc>
      </w:tr>
      <w:tr w:rsidR="009A3B79" w14:paraId="72390998" w14:textId="77777777" w:rsidTr="00080E63">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118F26D" w14:textId="77777777" w:rsidR="009A3B79" w:rsidRDefault="009A3B79" w:rsidP="00080E63">
            <w:pPr>
              <w:spacing w:before="120" w:after="120"/>
              <w:jc w:val="both"/>
            </w:pPr>
            <w:r>
              <w:t>Target contract commencement date</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45192F51" w14:textId="77777777" w:rsidR="009A3B79" w:rsidRDefault="009A3B79" w:rsidP="00080E63">
            <w:pPr>
              <w:spacing w:before="120" w:after="120"/>
            </w:pPr>
            <w:r>
              <w:rPr>
                <w:sz w:val="24"/>
                <w:szCs w:val="24"/>
                <w:lang w:eastAsia="en-GB"/>
              </w:rPr>
              <w:t>W/C 23/07/2018</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proofErr w:type="gramStart"/>
      <w:r w:rsidR="00CD2E8D">
        <w:rPr>
          <w:rFonts w:asciiTheme="minorHAnsi" w:hAnsiTheme="minorHAnsi"/>
        </w:rPr>
        <w:t>area’s</w:t>
      </w:r>
      <w:proofErr w:type="gramEnd"/>
      <w:r w:rsidR="00CD2E8D">
        <w:rPr>
          <w:rFonts w:asciiTheme="minorHAnsi" w:hAnsiTheme="minorHAnsi"/>
        </w:rPr>
        <w:t xml:space="preserve">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008CE1FB" w14:textId="1313C9B5" w:rsidR="0040055D" w:rsidRDefault="000140D4" w:rsidP="0040055D">
      <w:pPr>
        <w:pStyle w:val="Heading1"/>
        <w:numPr>
          <w:ilvl w:val="0"/>
          <w:numId w:val="0"/>
        </w:numPr>
        <w:ind w:left="-993"/>
      </w:pPr>
      <w:r>
        <w:lastRenderedPageBreak/>
        <w:t xml:space="preserve">7.0 TENDER EVALUATION </w:t>
      </w:r>
      <w:r w:rsidRPr="00E52B87">
        <w:t>(</w:t>
      </w:r>
      <w:r>
        <w:t>SELECTION CRITERIA)</w:t>
      </w:r>
    </w:p>
    <w:p w14:paraId="792DDCDF" w14:textId="1A3DA2A9" w:rsidR="0040055D" w:rsidRDefault="0040055D" w:rsidP="0040055D">
      <w:pPr>
        <w:pStyle w:val="Body"/>
      </w:pPr>
    </w:p>
    <w:tbl>
      <w:tblPr>
        <w:tblpPr w:leftFromText="180" w:rightFromText="180" w:vertAnchor="text"/>
        <w:tblW w:w="4788" w:type="pct"/>
        <w:tblCellMar>
          <w:left w:w="0" w:type="dxa"/>
          <w:right w:w="0" w:type="dxa"/>
        </w:tblCellMar>
        <w:tblLook w:val="04A0" w:firstRow="1" w:lastRow="0" w:firstColumn="1" w:lastColumn="0" w:noHBand="0" w:noVBand="1"/>
      </w:tblPr>
      <w:tblGrid>
        <w:gridCol w:w="2527"/>
        <w:gridCol w:w="4838"/>
        <w:gridCol w:w="6733"/>
      </w:tblGrid>
      <w:tr w:rsidR="009A3B79" w14:paraId="5FDBFDBC" w14:textId="77777777" w:rsidTr="009A3B79">
        <w:trPr>
          <w:trHeight w:val="846"/>
        </w:trPr>
        <w:tc>
          <w:tcPr>
            <w:tcW w:w="896" w:type="pct"/>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0D9533E1" w14:textId="77777777" w:rsidR="009A3B79" w:rsidRDefault="009A3B79">
            <w:pPr>
              <w:spacing w:after="120" w:line="300" w:lineRule="exact"/>
              <w:rPr>
                <w:rFonts w:ascii="Calibri" w:hAnsi="Calibri" w:cs="Calibri"/>
                <w:b/>
                <w:bCs/>
                <w:sz w:val="20"/>
                <w:szCs w:val="20"/>
                <w:lang w:eastAsia="en-GB"/>
              </w:rPr>
            </w:pPr>
            <w:r>
              <w:rPr>
                <w:b/>
                <w:bCs/>
                <w:sz w:val="20"/>
                <w:szCs w:val="20"/>
                <w:lang w:eastAsia="en-GB"/>
              </w:rPr>
              <w:t>Heading</w:t>
            </w:r>
          </w:p>
        </w:tc>
        <w:tc>
          <w:tcPr>
            <w:tcW w:w="1716" w:type="pct"/>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2FF400D4" w14:textId="77777777" w:rsidR="009A3B79" w:rsidRDefault="009A3B79">
            <w:pPr>
              <w:spacing w:after="120" w:line="300" w:lineRule="exact"/>
              <w:rPr>
                <w:b/>
                <w:bCs/>
                <w:sz w:val="20"/>
                <w:szCs w:val="20"/>
                <w:lang w:eastAsia="en-GB"/>
              </w:rPr>
            </w:pPr>
            <w:r>
              <w:rPr>
                <w:b/>
                <w:bCs/>
                <w:sz w:val="20"/>
                <w:szCs w:val="20"/>
                <w:lang w:eastAsia="en-GB"/>
              </w:rPr>
              <w:t>Specific question(s)</w:t>
            </w:r>
          </w:p>
        </w:tc>
        <w:tc>
          <w:tcPr>
            <w:tcW w:w="2388" w:type="pct"/>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3ED0806F" w14:textId="77777777" w:rsidR="009A3B79" w:rsidRDefault="009A3B79">
            <w:pPr>
              <w:spacing w:after="120" w:line="300" w:lineRule="exact"/>
              <w:rPr>
                <w:b/>
                <w:bCs/>
                <w:sz w:val="20"/>
                <w:szCs w:val="20"/>
                <w:lang w:eastAsia="en-GB"/>
              </w:rPr>
            </w:pPr>
            <w:r>
              <w:rPr>
                <w:b/>
                <w:bCs/>
                <w:sz w:val="20"/>
                <w:szCs w:val="20"/>
                <w:lang w:eastAsia="en-GB"/>
              </w:rPr>
              <w:t>Evaluation Criteria</w:t>
            </w:r>
          </w:p>
        </w:tc>
      </w:tr>
      <w:tr w:rsidR="009A3B79" w14:paraId="1118E21C" w14:textId="77777777" w:rsidTr="009A3B79">
        <w:trPr>
          <w:trHeight w:val="699"/>
        </w:trPr>
        <w:tc>
          <w:tcPr>
            <w:tcW w:w="89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5A20637" w14:textId="77777777" w:rsidR="009A3B79" w:rsidRDefault="009A3B79">
            <w:pPr>
              <w:spacing w:after="120" w:line="300" w:lineRule="exact"/>
              <w:rPr>
                <w:lang w:eastAsia="en-GB"/>
              </w:rPr>
            </w:pPr>
            <w:r>
              <w:rPr>
                <w:lang w:eastAsia="en-GB"/>
              </w:rPr>
              <w:t xml:space="preserve">S1 Experience of the supplier in delivering similar services </w:t>
            </w:r>
          </w:p>
          <w:p w14:paraId="03D53B8F" w14:textId="77777777" w:rsidR="009A3B79" w:rsidRDefault="009A3B79">
            <w:pPr>
              <w:spacing w:after="120" w:line="300" w:lineRule="exact"/>
              <w:rPr>
                <w:lang w:eastAsia="en-GB"/>
              </w:rPr>
            </w:pPr>
            <w:r>
              <w:rPr>
                <w:lang w:eastAsia="en-GB"/>
              </w:rPr>
              <w:t>[Max 1 page]</w:t>
            </w:r>
          </w:p>
        </w:tc>
        <w:tc>
          <w:tcPr>
            <w:tcW w:w="1716" w:type="pct"/>
            <w:tcBorders>
              <w:top w:val="nil"/>
              <w:left w:val="nil"/>
              <w:bottom w:val="single" w:sz="8" w:space="0" w:color="BFBFBF"/>
              <w:right w:val="single" w:sz="8" w:space="0" w:color="BFBFBF"/>
            </w:tcBorders>
            <w:tcMar>
              <w:top w:w="0" w:type="dxa"/>
              <w:left w:w="108" w:type="dxa"/>
              <w:bottom w:w="0" w:type="dxa"/>
              <w:right w:w="108" w:type="dxa"/>
            </w:tcMar>
            <w:hideMark/>
          </w:tcPr>
          <w:p w14:paraId="265A8CAE" w14:textId="77777777" w:rsidR="009A3B79" w:rsidRDefault="009A3B79">
            <w:pPr>
              <w:spacing w:after="120" w:line="300" w:lineRule="exact"/>
              <w:rPr>
                <w:lang w:eastAsia="en-GB"/>
              </w:rPr>
            </w:pPr>
            <w:r>
              <w:rPr>
                <w:lang w:eastAsia="en-GB"/>
              </w:rPr>
              <w:t>Please provide a description of two projects in which you have delivered objectively similar services to two different clients. Please provide an explanation why these examples are relevant to this project.</w:t>
            </w:r>
          </w:p>
        </w:tc>
        <w:tc>
          <w:tcPr>
            <w:tcW w:w="2388" w:type="pct"/>
            <w:tcBorders>
              <w:top w:val="nil"/>
              <w:left w:val="nil"/>
              <w:bottom w:val="single" w:sz="8" w:space="0" w:color="BFBFBF"/>
              <w:right w:val="single" w:sz="8" w:space="0" w:color="BFBFBF"/>
            </w:tcBorders>
            <w:tcMar>
              <w:top w:w="0" w:type="dxa"/>
              <w:left w:w="108" w:type="dxa"/>
              <w:bottom w:w="0" w:type="dxa"/>
              <w:right w:w="108" w:type="dxa"/>
            </w:tcMar>
            <w:hideMark/>
          </w:tcPr>
          <w:p w14:paraId="7AD3BDBC" w14:textId="77777777" w:rsidR="009A3B79" w:rsidRDefault="009A3B79">
            <w:pPr>
              <w:rPr>
                <w:lang w:eastAsia="en-GB"/>
              </w:rPr>
            </w:pPr>
            <w:r>
              <w:rPr>
                <w:color w:val="00B050"/>
                <w:lang w:eastAsia="en-GB"/>
              </w:rPr>
              <w:t>Pass</w:t>
            </w:r>
            <w:r>
              <w:rPr>
                <w:lang w:eastAsia="en-GB"/>
              </w:rPr>
              <w:t>: The tenderer provides evidence of having delivered two projects, to two separate clients in which the tenderer has delivered objectively similar services. Further the evidence provided gives RSSB a strong degree of confidence in the tenderers ability.</w:t>
            </w:r>
          </w:p>
          <w:p w14:paraId="2822BCED" w14:textId="77777777" w:rsidR="009A3B79" w:rsidRDefault="009A3B79">
            <w:pPr>
              <w:spacing w:after="120" w:line="300" w:lineRule="exact"/>
              <w:rPr>
                <w:lang w:eastAsia="en-GB"/>
              </w:rPr>
            </w:pPr>
            <w:r>
              <w:rPr>
                <w:color w:val="FF0000"/>
                <w:lang w:eastAsia="en-GB"/>
              </w:rPr>
              <w:t>Fail</w:t>
            </w:r>
            <w:r>
              <w:rPr>
                <w:lang w:eastAsia="en-GB"/>
              </w:rPr>
              <w:t xml:space="preserve">: The tenderer either fails to provide evidence </w:t>
            </w:r>
            <w:proofErr w:type="gramStart"/>
            <w:r>
              <w:rPr>
                <w:lang w:eastAsia="en-GB"/>
              </w:rPr>
              <w:t>of  having</w:t>
            </w:r>
            <w:proofErr w:type="gramEnd"/>
            <w:r>
              <w:rPr>
                <w:lang w:eastAsia="en-GB"/>
              </w:rPr>
              <w:t xml:space="preserve"> delivered two projects to two separate clients in which the tenderer has delivered objectively similar services or fails to provide, through the evidence, RSSB with a strong degree of confidence in the tenderers ability. </w:t>
            </w:r>
          </w:p>
          <w:p w14:paraId="57B68BAA" w14:textId="77777777" w:rsidR="009A3B79" w:rsidRDefault="009A3B79">
            <w:pPr>
              <w:spacing w:after="120" w:line="300" w:lineRule="exact"/>
              <w:rPr>
                <w:lang w:eastAsia="en-GB"/>
              </w:rPr>
            </w:pPr>
            <w:r>
              <w:rPr>
                <w:b/>
                <w:bCs/>
                <w:lang w:eastAsia="en-GB"/>
              </w:rPr>
              <w:t>Note:</w:t>
            </w:r>
            <w:r>
              <w:rPr>
                <w:lang w:eastAsia="en-GB"/>
              </w:rPr>
              <w:t xml:space="preserve"> Should a tenderer achieve a “Fail” mark at this stage the tenderers tender submission will not be taken any further.</w:t>
            </w:r>
          </w:p>
        </w:tc>
      </w:tr>
      <w:tr w:rsidR="009A3B79" w14:paraId="07D5B549" w14:textId="77777777" w:rsidTr="009A3B79">
        <w:trPr>
          <w:trHeight w:val="699"/>
        </w:trPr>
        <w:tc>
          <w:tcPr>
            <w:tcW w:w="89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2A70E7D" w14:textId="77777777" w:rsidR="009A3B79" w:rsidRDefault="009A3B79">
            <w:pPr>
              <w:spacing w:after="120" w:line="300" w:lineRule="exact"/>
              <w:rPr>
                <w:lang w:eastAsia="en-GB"/>
              </w:rPr>
            </w:pPr>
            <w:r>
              <w:rPr>
                <w:lang w:eastAsia="en-GB"/>
              </w:rPr>
              <w:t>S2 Understanding of the requirement</w:t>
            </w:r>
          </w:p>
          <w:p w14:paraId="5DE37B5E" w14:textId="77777777" w:rsidR="009A3B79" w:rsidRDefault="009A3B79">
            <w:pPr>
              <w:spacing w:after="120" w:line="300" w:lineRule="exact"/>
              <w:rPr>
                <w:lang w:eastAsia="en-GB"/>
              </w:rPr>
            </w:pPr>
            <w:r>
              <w:rPr>
                <w:lang w:eastAsia="en-GB"/>
              </w:rPr>
              <w:t>[Max 1 page]</w:t>
            </w:r>
          </w:p>
        </w:tc>
        <w:tc>
          <w:tcPr>
            <w:tcW w:w="1716" w:type="pct"/>
            <w:tcBorders>
              <w:top w:val="nil"/>
              <w:left w:val="nil"/>
              <w:bottom w:val="single" w:sz="8" w:space="0" w:color="BFBFBF"/>
              <w:right w:val="single" w:sz="8" w:space="0" w:color="BFBFBF"/>
            </w:tcBorders>
            <w:tcMar>
              <w:top w:w="0" w:type="dxa"/>
              <w:left w:w="108" w:type="dxa"/>
              <w:bottom w:w="0" w:type="dxa"/>
              <w:right w:w="108" w:type="dxa"/>
            </w:tcMar>
          </w:tcPr>
          <w:p w14:paraId="7B00BA8F" w14:textId="77777777" w:rsidR="009A3B79" w:rsidRDefault="009A3B79">
            <w:pPr>
              <w:spacing w:after="120" w:line="300" w:lineRule="exact"/>
              <w:rPr>
                <w:lang w:eastAsia="en-GB"/>
              </w:rPr>
            </w:pPr>
            <w:r>
              <w:rPr>
                <w:lang w:eastAsia="en-GB"/>
              </w:rPr>
              <w:t>Please provide a statement of your understanding of the requirement and specification.</w:t>
            </w:r>
          </w:p>
          <w:p w14:paraId="660208FE" w14:textId="77777777" w:rsidR="009A3B79" w:rsidRDefault="009A3B79">
            <w:pPr>
              <w:spacing w:after="120" w:line="300" w:lineRule="exact"/>
              <w:rPr>
                <w:lang w:eastAsia="en-GB"/>
              </w:rPr>
            </w:pPr>
          </w:p>
        </w:tc>
        <w:tc>
          <w:tcPr>
            <w:tcW w:w="2388" w:type="pct"/>
            <w:tcBorders>
              <w:top w:val="nil"/>
              <w:left w:val="nil"/>
              <w:bottom w:val="single" w:sz="8" w:space="0" w:color="BFBFBF"/>
              <w:right w:val="single" w:sz="8" w:space="0" w:color="BFBFBF"/>
            </w:tcBorders>
            <w:tcMar>
              <w:top w:w="0" w:type="dxa"/>
              <w:left w:w="108" w:type="dxa"/>
              <w:bottom w:w="0" w:type="dxa"/>
              <w:right w:w="108" w:type="dxa"/>
            </w:tcMar>
            <w:hideMark/>
          </w:tcPr>
          <w:p w14:paraId="771FDAA7" w14:textId="77777777" w:rsidR="009A3B79" w:rsidRDefault="009A3B79">
            <w:pPr>
              <w:rPr>
                <w:lang w:eastAsia="en-GB"/>
              </w:rPr>
            </w:pPr>
            <w:r>
              <w:rPr>
                <w:color w:val="00B050"/>
                <w:lang w:eastAsia="en-GB"/>
              </w:rPr>
              <w:t>Pass</w:t>
            </w:r>
            <w:r>
              <w:rPr>
                <w:lang w:eastAsia="en-GB"/>
              </w:rPr>
              <w:t>: The tenderers response provides RSSB with a strong degree of confidence that through their response to this question that the tenderer has a full and comprehensive understanding of the requirement and specification.</w:t>
            </w:r>
          </w:p>
          <w:p w14:paraId="1C142577" w14:textId="77777777" w:rsidR="009A3B79" w:rsidRDefault="009A3B79">
            <w:pPr>
              <w:spacing w:after="120" w:line="300" w:lineRule="exact"/>
              <w:rPr>
                <w:lang w:eastAsia="en-GB"/>
              </w:rPr>
            </w:pPr>
            <w:r>
              <w:rPr>
                <w:color w:val="FF0000"/>
                <w:lang w:eastAsia="en-GB"/>
              </w:rPr>
              <w:t>Fail</w:t>
            </w:r>
            <w:r>
              <w:rPr>
                <w:lang w:eastAsia="en-GB"/>
              </w:rPr>
              <w:t>: The tenderers response does not provide RSSB with a strong degree of confidence that through their response to this question that the tenderer has a full and comprehensive understanding of the requirement and specification.</w:t>
            </w:r>
          </w:p>
          <w:p w14:paraId="4BEE162E" w14:textId="77777777" w:rsidR="009A3B79" w:rsidRDefault="009A3B79">
            <w:pPr>
              <w:spacing w:after="120" w:line="300" w:lineRule="exact"/>
              <w:rPr>
                <w:lang w:eastAsia="en-GB"/>
              </w:rPr>
            </w:pPr>
            <w:r>
              <w:rPr>
                <w:b/>
                <w:bCs/>
                <w:lang w:eastAsia="en-GB"/>
              </w:rPr>
              <w:t>Note:</w:t>
            </w:r>
            <w:r>
              <w:rPr>
                <w:lang w:eastAsia="en-GB"/>
              </w:rPr>
              <w:t xml:space="preserve"> Should a tenderer achieve a “Fail” mark at this stage the tenderers tender submission will not be taken any further.</w:t>
            </w:r>
          </w:p>
        </w:tc>
      </w:tr>
    </w:tbl>
    <w:p w14:paraId="52966B1B" w14:textId="77777777" w:rsidR="0040055D" w:rsidRDefault="0040055D" w:rsidP="009437FF">
      <w:pPr>
        <w:pStyle w:val="Body"/>
        <w:rPr>
          <w:rFonts w:asciiTheme="minorHAnsi" w:hAnsiTheme="minorHAnsi"/>
        </w:rPr>
        <w:sectPr w:rsidR="0040055D" w:rsidSect="0040055D">
          <w:pgSz w:w="16838" w:h="11906" w:orient="landscape"/>
          <w:pgMar w:top="426" w:right="536"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1E001615"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40055D">
        <w:rPr>
          <w:rFonts w:asciiTheme="minorHAnsi" w:hAnsiTheme="minorHAnsi"/>
          <w:bCs/>
          <w:kern w:val="28"/>
          <w:lang w:eastAsia="en-GB"/>
        </w:rPr>
        <w:t xml:space="preserve">Quality </w:t>
      </w:r>
      <w:r w:rsidR="009A3B79">
        <w:rPr>
          <w:rFonts w:asciiTheme="minorHAnsi" w:hAnsiTheme="minorHAnsi"/>
          <w:bCs/>
          <w:kern w:val="28"/>
          <w:lang w:eastAsia="en-GB"/>
        </w:rPr>
        <w:t>60</w:t>
      </w:r>
      <w:r w:rsidR="0040055D">
        <w:rPr>
          <w:rFonts w:asciiTheme="minorHAnsi" w:hAnsiTheme="minorHAnsi"/>
          <w:bCs/>
          <w:kern w:val="28"/>
          <w:lang w:eastAsia="en-GB"/>
        </w:rPr>
        <w:t xml:space="preserve">%: Price </w:t>
      </w:r>
      <w:r w:rsidR="009A3B79">
        <w:rPr>
          <w:rFonts w:asciiTheme="minorHAnsi" w:hAnsiTheme="minorHAnsi"/>
          <w:bCs/>
          <w:kern w:val="28"/>
          <w:lang w:eastAsia="en-GB"/>
        </w:rPr>
        <w:t>40</w:t>
      </w:r>
      <w:r w:rsidR="006064D2">
        <w:rPr>
          <w:rFonts w:asciiTheme="minorHAnsi" w:hAnsiTheme="minorHAnsi"/>
          <w:bCs/>
          <w:kern w:val="28"/>
          <w:lang w:eastAsia="en-GB"/>
        </w:rPr>
        <w:t xml:space="preserve">%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269E9216" w14:textId="3A9C0FFA" w:rsidR="00801CC8" w:rsidRDefault="00801CC8" w:rsidP="00E52B87">
      <w:pPr>
        <w:pStyle w:val="Body"/>
        <w:rPr>
          <w:rFonts w:asciiTheme="minorHAnsi" w:hAnsiTheme="minorHAnsi"/>
          <w:b/>
        </w:rPr>
      </w:pPr>
    </w:p>
    <w:p w14:paraId="101DC95B" w14:textId="7BA56141" w:rsidR="001A179A" w:rsidRDefault="001A179A" w:rsidP="00E52B87">
      <w:pPr>
        <w:pStyle w:val="Body"/>
        <w:rPr>
          <w:rFonts w:asciiTheme="minorHAnsi" w:hAnsiTheme="minorHAnsi"/>
          <w:b/>
        </w:rPr>
      </w:pPr>
    </w:p>
    <w:tbl>
      <w:tblPr>
        <w:tblW w:w="6061" w:type="pct"/>
        <w:tblInd w:w="-1428" w:type="dxa"/>
        <w:tblCellMar>
          <w:left w:w="0" w:type="dxa"/>
          <w:right w:w="0" w:type="dxa"/>
        </w:tblCellMar>
        <w:tblLook w:val="04A0" w:firstRow="1" w:lastRow="0" w:firstColumn="1" w:lastColumn="0" w:noHBand="0" w:noVBand="1"/>
      </w:tblPr>
      <w:tblGrid>
        <w:gridCol w:w="1884"/>
        <w:gridCol w:w="1894"/>
        <w:gridCol w:w="5199"/>
        <w:gridCol w:w="1067"/>
      </w:tblGrid>
      <w:tr w:rsidR="009A3B79" w14:paraId="1E1268EA" w14:textId="77777777" w:rsidTr="009A3B79">
        <w:trPr>
          <w:trHeight w:val="715"/>
        </w:trPr>
        <w:tc>
          <w:tcPr>
            <w:tcW w:w="869" w:type="pct"/>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02E4B7E5" w14:textId="77777777" w:rsidR="009A3B79" w:rsidRPr="009A3B79" w:rsidRDefault="009A3B79">
            <w:pPr>
              <w:spacing w:after="120" w:line="300" w:lineRule="exact"/>
              <w:rPr>
                <w:rFonts w:ascii="Calibri" w:hAnsi="Calibri" w:cs="Calibri"/>
                <w:sz w:val="24"/>
                <w:szCs w:val="24"/>
                <w:lang w:eastAsia="en-GB"/>
              </w:rPr>
            </w:pPr>
            <w:r w:rsidRPr="009A3B79">
              <w:rPr>
                <w:sz w:val="24"/>
                <w:szCs w:val="24"/>
                <w:lang w:eastAsia="en-GB"/>
              </w:rPr>
              <w:t>A1 Method:</w:t>
            </w:r>
          </w:p>
          <w:p w14:paraId="1B6F855D" w14:textId="77777777" w:rsidR="009A3B79" w:rsidRPr="009A3B79" w:rsidRDefault="009A3B79">
            <w:pPr>
              <w:spacing w:after="120" w:line="300" w:lineRule="exact"/>
              <w:rPr>
                <w:sz w:val="24"/>
                <w:szCs w:val="24"/>
                <w:lang w:eastAsia="en-GB"/>
              </w:rPr>
            </w:pPr>
            <w:r w:rsidRPr="009A3B79">
              <w:rPr>
                <w:sz w:val="24"/>
                <w:szCs w:val="24"/>
                <w:lang w:eastAsia="en-GB"/>
              </w:rPr>
              <w:t>[Max 3 pages]</w:t>
            </w:r>
          </w:p>
        </w:tc>
        <w:tc>
          <w:tcPr>
            <w:tcW w:w="966" w:type="pct"/>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205C0AF8" w14:textId="77777777" w:rsidR="009A3B79" w:rsidRPr="009A3B79" w:rsidRDefault="009A3B79">
            <w:pPr>
              <w:spacing w:after="240"/>
              <w:rPr>
                <w:sz w:val="24"/>
                <w:szCs w:val="24"/>
                <w:lang w:eastAsia="en-GB"/>
              </w:rPr>
            </w:pPr>
            <w:r w:rsidRPr="009A3B79">
              <w:rPr>
                <w:sz w:val="24"/>
                <w:szCs w:val="24"/>
                <w:lang w:eastAsia="en-GB"/>
              </w:rPr>
              <w:t>What is your proposed methodology for the delivery of the required services?</w:t>
            </w:r>
          </w:p>
        </w:tc>
        <w:tc>
          <w:tcPr>
            <w:tcW w:w="2611" w:type="pct"/>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061D8FD5" w14:textId="77777777" w:rsidR="009A3B79" w:rsidRPr="009A3B79" w:rsidRDefault="009A3B79">
            <w:pPr>
              <w:spacing w:after="120" w:line="300" w:lineRule="exact"/>
              <w:rPr>
                <w:sz w:val="24"/>
                <w:szCs w:val="24"/>
                <w:lang w:eastAsia="en-GB"/>
              </w:rPr>
            </w:pPr>
            <w:r w:rsidRPr="009A3B79">
              <w:rPr>
                <w:sz w:val="24"/>
                <w:szCs w:val="24"/>
                <w:lang w:eastAsia="en-GB"/>
              </w:rPr>
              <w:t>The Tenderer’s response shows that it:</w:t>
            </w:r>
          </w:p>
          <w:p w14:paraId="372399A6" w14:textId="77777777" w:rsidR="009A3B79" w:rsidRPr="009A3B79" w:rsidRDefault="009A3B79" w:rsidP="00625D4A">
            <w:pPr>
              <w:pStyle w:val="ListParagraph"/>
              <w:numPr>
                <w:ilvl w:val="0"/>
                <w:numId w:val="41"/>
              </w:numPr>
              <w:spacing w:after="120" w:line="300" w:lineRule="exact"/>
            </w:pPr>
            <w:r w:rsidRPr="009A3B79">
              <w:t>Has proposed an appropriate methodology</w:t>
            </w:r>
          </w:p>
          <w:p w14:paraId="6BCA42C7" w14:textId="77777777" w:rsidR="009A3B79" w:rsidRPr="009A3B79" w:rsidRDefault="009A3B79" w:rsidP="00625D4A">
            <w:pPr>
              <w:pStyle w:val="ListParagraph"/>
              <w:numPr>
                <w:ilvl w:val="0"/>
                <w:numId w:val="41"/>
              </w:numPr>
              <w:spacing w:after="120" w:line="300" w:lineRule="exact"/>
            </w:pPr>
            <w:r w:rsidRPr="009A3B79">
              <w:t xml:space="preserve">Has proposed </w:t>
            </w:r>
            <w:proofErr w:type="gramStart"/>
            <w:r w:rsidRPr="009A3B79">
              <w:t>a  high</w:t>
            </w:r>
            <w:proofErr w:type="gramEnd"/>
            <w:r w:rsidRPr="009A3B79">
              <w:t>-quality methodology to deliver the requirements as outlined in the specification</w:t>
            </w:r>
          </w:p>
          <w:p w14:paraId="4970C574" w14:textId="77777777" w:rsidR="009A3B79" w:rsidRPr="009A3B79" w:rsidRDefault="009A3B79" w:rsidP="00625D4A">
            <w:pPr>
              <w:pStyle w:val="ListParagraph"/>
              <w:numPr>
                <w:ilvl w:val="0"/>
                <w:numId w:val="41"/>
              </w:numPr>
              <w:spacing w:after="120" w:line="300" w:lineRule="exact"/>
            </w:pPr>
            <w:r w:rsidRPr="009A3B79">
              <w:t xml:space="preserve">Has a plan for working with RSSB and ability to deliver the requirements at </w:t>
            </w:r>
            <w:proofErr w:type="gramStart"/>
            <w:r w:rsidRPr="009A3B79">
              <w:t>pace</w:t>
            </w:r>
            <w:proofErr w:type="gramEnd"/>
          </w:p>
          <w:p w14:paraId="0653C20B" w14:textId="77777777" w:rsidR="009A3B79" w:rsidRPr="009A3B79" w:rsidRDefault="009A3B79" w:rsidP="00625D4A">
            <w:pPr>
              <w:pStyle w:val="ListParagraph"/>
              <w:numPr>
                <w:ilvl w:val="0"/>
                <w:numId w:val="41"/>
              </w:numPr>
              <w:spacing w:after="120" w:line="300" w:lineRule="exact"/>
            </w:pPr>
            <w:r w:rsidRPr="009A3B79">
              <w:t xml:space="preserve">Outlines how the proposed methodology will deliver the requirements successfully </w:t>
            </w:r>
          </w:p>
        </w:tc>
        <w:tc>
          <w:tcPr>
            <w:tcW w:w="554" w:type="pct"/>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5647DDBC" w14:textId="77777777" w:rsidR="009A3B79" w:rsidRPr="009A3B79" w:rsidRDefault="009A3B79">
            <w:pPr>
              <w:spacing w:after="120" w:line="300" w:lineRule="exact"/>
              <w:rPr>
                <w:sz w:val="24"/>
                <w:szCs w:val="24"/>
                <w:lang w:eastAsia="en-GB"/>
              </w:rPr>
            </w:pPr>
            <w:r w:rsidRPr="009A3B79">
              <w:rPr>
                <w:sz w:val="24"/>
                <w:szCs w:val="24"/>
                <w:lang w:eastAsia="en-GB"/>
              </w:rPr>
              <w:t>30%</w:t>
            </w:r>
          </w:p>
        </w:tc>
      </w:tr>
      <w:tr w:rsidR="009A3B79" w14:paraId="52D6BDE9" w14:textId="77777777" w:rsidTr="009A3B79">
        <w:trPr>
          <w:trHeight w:val="715"/>
        </w:trPr>
        <w:tc>
          <w:tcPr>
            <w:tcW w:w="869"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34F96E6" w14:textId="77777777" w:rsidR="009A3B79" w:rsidRPr="009A3B79" w:rsidRDefault="009A3B79">
            <w:pPr>
              <w:spacing w:after="120" w:line="300" w:lineRule="exact"/>
              <w:rPr>
                <w:sz w:val="24"/>
                <w:szCs w:val="24"/>
                <w:lang w:eastAsia="en-GB"/>
              </w:rPr>
            </w:pPr>
            <w:r w:rsidRPr="009A3B79">
              <w:rPr>
                <w:sz w:val="24"/>
                <w:szCs w:val="24"/>
                <w:lang w:eastAsia="en-GB"/>
              </w:rPr>
              <w:t>A2 Project Delivery Resources</w:t>
            </w:r>
          </w:p>
          <w:p w14:paraId="5F5CD0BE" w14:textId="77777777" w:rsidR="009A3B79" w:rsidRPr="009A3B79" w:rsidRDefault="009A3B79">
            <w:pPr>
              <w:spacing w:after="120" w:line="300" w:lineRule="exact"/>
              <w:rPr>
                <w:sz w:val="24"/>
                <w:szCs w:val="24"/>
                <w:lang w:eastAsia="en-GB"/>
              </w:rPr>
            </w:pPr>
            <w:r w:rsidRPr="009A3B79">
              <w:rPr>
                <w:sz w:val="24"/>
                <w:szCs w:val="24"/>
                <w:lang w:eastAsia="en-GB"/>
              </w:rPr>
              <w:t>[Max 5 pages]</w:t>
            </w:r>
          </w:p>
        </w:tc>
        <w:tc>
          <w:tcPr>
            <w:tcW w:w="966" w:type="pct"/>
            <w:tcBorders>
              <w:top w:val="nil"/>
              <w:left w:val="nil"/>
              <w:bottom w:val="single" w:sz="8" w:space="0" w:color="BFBFBF"/>
              <w:right w:val="single" w:sz="8" w:space="0" w:color="BFBFBF"/>
            </w:tcBorders>
            <w:tcMar>
              <w:top w:w="0" w:type="dxa"/>
              <w:left w:w="108" w:type="dxa"/>
              <w:bottom w:w="0" w:type="dxa"/>
              <w:right w:w="108" w:type="dxa"/>
            </w:tcMar>
            <w:hideMark/>
          </w:tcPr>
          <w:p w14:paraId="06C0E50A" w14:textId="77777777" w:rsidR="009A3B79" w:rsidRPr="009A3B79" w:rsidRDefault="009A3B79">
            <w:pPr>
              <w:spacing w:after="120" w:line="300" w:lineRule="exact"/>
              <w:rPr>
                <w:sz w:val="24"/>
                <w:szCs w:val="24"/>
                <w:lang w:eastAsia="en-GB"/>
              </w:rPr>
            </w:pPr>
            <w:r w:rsidRPr="009A3B79">
              <w:rPr>
                <w:sz w:val="24"/>
                <w:szCs w:val="24"/>
                <w:lang w:eastAsia="en-GB"/>
              </w:rPr>
              <w:t xml:space="preserve">How will you work with RSSB to ensure the quality and the content of the deliverables is fit for purpose? </w:t>
            </w:r>
          </w:p>
        </w:tc>
        <w:tc>
          <w:tcPr>
            <w:tcW w:w="2611" w:type="pct"/>
            <w:tcBorders>
              <w:top w:val="nil"/>
              <w:left w:val="nil"/>
              <w:bottom w:val="single" w:sz="8" w:space="0" w:color="BFBFBF"/>
              <w:right w:val="single" w:sz="8" w:space="0" w:color="BFBFBF"/>
            </w:tcBorders>
            <w:tcMar>
              <w:top w:w="0" w:type="dxa"/>
              <w:left w:w="108" w:type="dxa"/>
              <w:bottom w:w="0" w:type="dxa"/>
              <w:right w:w="108" w:type="dxa"/>
            </w:tcMar>
            <w:hideMark/>
          </w:tcPr>
          <w:p w14:paraId="311F6635" w14:textId="77777777" w:rsidR="009A3B79" w:rsidRPr="009A3B79" w:rsidRDefault="009A3B79">
            <w:pPr>
              <w:spacing w:after="120" w:line="300" w:lineRule="exact"/>
              <w:rPr>
                <w:sz w:val="24"/>
                <w:szCs w:val="24"/>
                <w:lang w:eastAsia="en-GB"/>
              </w:rPr>
            </w:pPr>
            <w:r w:rsidRPr="009A3B79">
              <w:rPr>
                <w:sz w:val="24"/>
                <w:szCs w:val="24"/>
                <w:lang w:eastAsia="en-GB"/>
              </w:rPr>
              <w:t>The Tenderer’s response shows that it:</w:t>
            </w:r>
          </w:p>
          <w:p w14:paraId="1CA0D43A" w14:textId="77777777" w:rsidR="009A3B79" w:rsidRPr="009A3B79" w:rsidRDefault="009A3B79" w:rsidP="00625D4A">
            <w:pPr>
              <w:pStyle w:val="ListParagraph"/>
              <w:numPr>
                <w:ilvl w:val="0"/>
                <w:numId w:val="42"/>
              </w:numPr>
              <w:spacing w:after="120" w:line="300" w:lineRule="exact"/>
            </w:pPr>
            <w:r w:rsidRPr="009A3B79">
              <w:t>Has provided a credible plan for delivering successful outcomes to time, quality and cost</w:t>
            </w:r>
          </w:p>
          <w:p w14:paraId="60FA67CC" w14:textId="77777777" w:rsidR="009A3B79" w:rsidRPr="009A3B79" w:rsidRDefault="009A3B79" w:rsidP="00625D4A">
            <w:pPr>
              <w:pStyle w:val="ListParagraph"/>
              <w:numPr>
                <w:ilvl w:val="0"/>
                <w:numId w:val="42"/>
              </w:numPr>
              <w:spacing w:after="120" w:line="300" w:lineRule="exact"/>
            </w:pPr>
            <w:r w:rsidRPr="009A3B79">
              <w:t>Has identified relevant individuals to deliver the work and that the overall mix of skills covered is adequate</w:t>
            </w:r>
          </w:p>
          <w:p w14:paraId="016CD5D4" w14:textId="77777777" w:rsidR="009A3B79" w:rsidRPr="009A3B79" w:rsidRDefault="009A3B79" w:rsidP="00625D4A">
            <w:pPr>
              <w:pStyle w:val="ListParagraph"/>
              <w:numPr>
                <w:ilvl w:val="0"/>
                <w:numId w:val="42"/>
              </w:numPr>
              <w:spacing w:after="120" w:line="300" w:lineRule="exact"/>
            </w:pPr>
            <w:r w:rsidRPr="009A3B79">
              <w:t>Has provided a solid mix of seniority and junior members of the team</w:t>
            </w:r>
          </w:p>
          <w:p w14:paraId="4753DBE4" w14:textId="77777777" w:rsidR="009A3B79" w:rsidRPr="009A3B79" w:rsidRDefault="009A3B79" w:rsidP="00625D4A">
            <w:pPr>
              <w:pStyle w:val="ListParagraph"/>
              <w:numPr>
                <w:ilvl w:val="0"/>
                <w:numId w:val="42"/>
              </w:numPr>
              <w:spacing w:after="120" w:line="300" w:lineRule="exact"/>
            </w:pPr>
            <w:r w:rsidRPr="009A3B79">
              <w:t>Has identified which members of the team will be contributing to each deliverable</w:t>
            </w:r>
          </w:p>
          <w:p w14:paraId="7727844E" w14:textId="77777777" w:rsidR="009A3B79" w:rsidRPr="009A3B79" w:rsidRDefault="009A3B79" w:rsidP="00625D4A">
            <w:pPr>
              <w:pStyle w:val="ListParagraph"/>
              <w:numPr>
                <w:ilvl w:val="0"/>
                <w:numId w:val="42"/>
              </w:numPr>
              <w:spacing w:after="120" w:line="300" w:lineRule="exact"/>
            </w:pPr>
            <w:r w:rsidRPr="009A3B79">
              <w:t>Describes how each member of the proposed team can contribute to each deliverable</w:t>
            </w:r>
          </w:p>
        </w:tc>
        <w:tc>
          <w:tcPr>
            <w:tcW w:w="554" w:type="pct"/>
            <w:tcBorders>
              <w:top w:val="nil"/>
              <w:left w:val="nil"/>
              <w:bottom w:val="single" w:sz="8" w:space="0" w:color="BFBFBF"/>
              <w:right w:val="single" w:sz="8" w:space="0" w:color="BFBFBF"/>
            </w:tcBorders>
            <w:tcMar>
              <w:top w:w="0" w:type="dxa"/>
              <w:left w:w="108" w:type="dxa"/>
              <w:bottom w:w="0" w:type="dxa"/>
              <w:right w:w="108" w:type="dxa"/>
            </w:tcMar>
            <w:hideMark/>
          </w:tcPr>
          <w:p w14:paraId="420B9EC5" w14:textId="77777777" w:rsidR="009A3B79" w:rsidRPr="009A3B79" w:rsidRDefault="009A3B79">
            <w:pPr>
              <w:spacing w:after="120" w:line="300" w:lineRule="exact"/>
              <w:rPr>
                <w:sz w:val="24"/>
                <w:szCs w:val="24"/>
                <w:lang w:eastAsia="en-GB"/>
              </w:rPr>
            </w:pPr>
            <w:r w:rsidRPr="009A3B79">
              <w:rPr>
                <w:sz w:val="24"/>
                <w:szCs w:val="24"/>
                <w:lang w:eastAsia="en-GB"/>
              </w:rPr>
              <w:t>20%</w:t>
            </w:r>
          </w:p>
        </w:tc>
      </w:tr>
      <w:tr w:rsidR="009A3B79" w14:paraId="728AE70B" w14:textId="77777777" w:rsidTr="009A3B79">
        <w:trPr>
          <w:trHeight w:val="715"/>
        </w:trPr>
        <w:tc>
          <w:tcPr>
            <w:tcW w:w="869"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3408564" w14:textId="77777777" w:rsidR="009A3B79" w:rsidRPr="009A3B79" w:rsidRDefault="009A3B79">
            <w:pPr>
              <w:spacing w:after="120" w:line="300" w:lineRule="exact"/>
              <w:rPr>
                <w:sz w:val="24"/>
                <w:szCs w:val="24"/>
                <w:lang w:eastAsia="en-GB"/>
              </w:rPr>
            </w:pPr>
            <w:r w:rsidRPr="009A3B79">
              <w:rPr>
                <w:sz w:val="24"/>
                <w:szCs w:val="24"/>
                <w:lang w:eastAsia="en-GB"/>
              </w:rPr>
              <w:t>A3. Communication</w:t>
            </w:r>
          </w:p>
          <w:p w14:paraId="2D49F677" w14:textId="77777777" w:rsidR="009A3B79" w:rsidRPr="009A3B79" w:rsidRDefault="009A3B79">
            <w:pPr>
              <w:spacing w:after="120" w:line="300" w:lineRule="exact"/>
              <w:rPr>
                <w:sz w:val="24"/>
                <w:szCs w:val="24"/>
                <w:lang w:eastAsia="en-GB"/>
              </w:rPr>
            </w:pPr>
            <w:r w:rsidRPr="009A3B79">
              <w:rPr>
                <w:sz w:val="24"/>
                <w:szCs w:val="24"/>
                <w:lang w:eastAsia="en-GB"/>
              </w:rPr>
              <w:t>[Max 1 page]</w:t>
            </w:r>
          </w:p>
        </w:tc>
        <w:tc>
          <w:tcPr>
            <w:tcW w:w="966" w:type="pct"/>
            <w:tcBorders>
              <w:top w:val="nil"/>
              <w:left w:val="nil"/>
              <w:bottom w:val="single" w:sz="8" w:space="0" w:color="BFBFBF"/>
              <w:right w:val="single" w:sz="8" w:space="0" w:color="BFBFBF"/>
            </w:tcBorders>
            <w:tcMar>
              <w:top w:w="0" w:type="dxa"/>
              <w:left w:w="108" w:type="dxa"/>
              <w:bottom w:w="0" w:type="dxa"/>
              <w:right w:w="108" w:type="dxa"/>
            </w:tcMar>
            <w:hideMark/>
          </w:tcPr>
          <w:p w14:paraId="0981025C" w14:textId="77777777" w:rsidR="009A3B79" w:rsidRPr="009A3B79" w:rsidRDefault="009A3B79">
            <w:pPr>
              <w:spacing w:after="120" w:line="300" w:lineRule="exact"/>
              <w:rPr>
                <w:sz w:val="24"/>
                <w:szCs w:val="24"/>
                <w:lang w:eastAsia="en-GB"/>
              </w:rPr>
            </w:pPr>
            <w:r w:rsidRPr="009A3B79">
              <w:rPr>
                <w:sz w:val="24"/>
                <w:szCs w:val="24"/>
                <w:lang w:eastAsia="en-GB"/>
              </w:rPr>
              <w:t>How will you ensure effective communication with both yourself &amp; RSSB? How do you propose to communicate with the key industry supporters?</w:t>
            </w:r>
          </w:p>
        </w:tc>
        <w:tc>
          <w:tcPr>
            <w:tcW w:w="2611" w:type="pct"/>
            <w:tcBorders>
              <w:top w:val="nil"/>
              <w:left w:val="nil"/>
              <w:bottom w:val="single" w:sz="8" w:space="0" w:color="BFBFBF"/>
              <w:right w:val="single" w:sz="8" w:space="0" w:color="BFBFBF"/>
            </w:tcBorders>
            <w:tcMar>
              <w:top w:w="0" w:type="dxa"/>
              <w:left w:w="108" w:type="dxa"/>
              <w:bottom w:w="0" w:type="dxa"/>
              <w:right w:w="108" w:type="dxa"/>
            </w:tcMar>
            <w:hideMark/>
          </w:tcPr>
          <w:p w14:paraId="35442FB5" w14:textId="77777777" w:rsidR="009A3B79" w:rsidRPr="009A3B79" w:rsidRDefault="009A3B79">
            <w:pPr>
              <w:rPr>
                <w:sz w:val="24"/>
                <w:szCs w:val="24"/>
                <w:lang w:eastAsia="en-GB"/>
              </w:rPr>
            </w:pPr>
            <w:r w:rsidRPr="009A3B79">
              <w:rPr>
                <w:sz w:val="24"/>
                <w:szCs w:val="24"/>
                <w:lang w:eastAsia="en-GB"/>
              </w:rPr>
              <w:t>The tenderer should:</w:t>
            </w:r>
          </w:p>
          <w:p w14:paraId="13E6F3A5" w14:textId="77777777" w:rsidR="009A3B79" w:rsidRPr="009A3B79" w:rsidRDefault="009A3B79" w:rsidP="00625D4A">
            <w:pPr>
              <w:pStyle w:val="ListParagraph"/>
              <w:numPr>
                <w:ilvl w:val="6"/>
                <w:numId w:val="42"/>
              </w:numPr>
              <w:spacing w:after="120" w:line="300" w:lineRule="exact"/>
            </w:pPr>
            <w:r w:rsidRPr="009A3B79">
              <w:t>Provide a well thought out and appropriate communication plan for communication between the tenderer and RSSB</w:t>
            </w:r>
          </w:p>
          <w:p w14:paraId="1E1DBFF5" w14:textId="77777777" w:rsidR="009A3B79" w:rsidRPr="009A3B79" w:rsidRDefault="009A3B79" w:rsidP="00625D4A">
            <w:pPr>
              <w:pStyle w:val="ListParagraph"/>
              <w:numPr>
                <w:ilvl w:val="6"/>
                <w:numId w:val="42"/>
              </w:numPr>
              <w:spacing w:after="120" w:line="300" w:lineRule="exact"/>
            </w:pPr>
            <w:r w:rsidRPr="009A3B79">
              <w:t>Provide a robust statement for communicating with key stakeholders</w:t>
            </w:r>
          </w:p>
        </w:tc>
        <w:tc>
          <w:tcPr>
            <w:tcW w:w="554" w:type="pct"/>
            <w:tcBorders>
              <w:top w:val="nil"/>
              <w:left w:val="nil"/>
              <w:bottom w:val="single" w:sz="8" w:space="0" w:color="BFBFBF"/>
              <w:right w:val="single" w:sz="8" w:space="0" w:color="BFBFBF"/>
            </w:tcBorders>
            <w:tcMar>
              <w:top w:w="0" w:type="dxa"/>
              <w:left w:w="108" w:type="dxa"/>
              <w:bottom w:w="0" w:type="dxa"/>
              <w:right w:w="108" w:type="dxa"/>
            </w:tcMar>
            <w:hideMark/>
          </w:tcPr>
          <w:p w14:paraId="7659EAA0" w14:textId="77777777" w:rsidR="009A3B79" w:rsidRPr="009A3B79" w:rsidRDefault="009A3B79">
            <w:pPr>
              <w:spacing w:after="120" w:line="300" w:lineRule="exact"/>
              <w:rPr>
                <w:sz w:val="24"/>
                <w:szCs w:val="24"/>
                <w:lang w:eastAsia="en-GB"/>
              </w:rPr>
            </w:pPr>
            <w:r w:rsidRPr="009A3B79">
              <w:rPr>
                <w:sz w:val="24"/>
                <w:szCs w:val="24"/>
                <w:lang w:eastAsia="en-GB"/>
              </w:rPr>
              <w:t>5%</w:t>
            </w:r>
          </w:p>
        </w:tc>
      </w:tr>
      <w:tr w:rsidR="009A3B79" w14:paraId="19742AE8" w14:textId="77777777" w:rsidTr="009A3B79">
        <w:trPr>
          <w:trHeight w:val="715"/>
        </w:trPr>
        <w:tc>
          <w:tcPr>
            <w:tcW w:w="869" w:type="pct"/>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55CE98FD" w14:textId="77777777" w:rsidR="009A3B79" w:rsidRPr="009A3B79" w:rsidRDefault="009A3B79">
            <w:pPr>
              <w:rPr>
                <w:color w:val="000000"/>
                <w:sz w:val="24"/>
                <w:szCs w:val="24"/>
                <w:lang w:eastAsia="en-GB"/>
              </w:rPr>
            </w:pPr>
            <w:r w:rsidRPr="009A3B79">
              <w:rPr>
                <w:color w:val="000000"/>
                <w:sz w:val="24"/>
                <w:szCs w:val="24"/>
                <w:lang w:eastAsia="en-GB"/>
              </w:rPr>
              <w:t>A.4 Risks and Challenges</w:t>
            </w:r>
          </w:p>
          <w:p w14:paraId="71D015D2" w14:textId="77777777" w:rsidR="009A3B79" w:rsidRPr="009A3B79" w:rsidRDefault="009A3B79">
            <w:pPr>
              <w:spacing w:after="120" w:line="300" w:lineRule="exact"/>
              <w:rPr>
                <w:sz w:val="24"/>
                <w:szCs w:val="24"/>
                <w:lang w:eastAsia="en-GB"/>
              </w:rPr>
            </w:pPr>
          </w:p>
        </w:tc>
        <w:tc>
          <w:tcPr>
            <w:tcW w:w="966" w:type="pct"/>
            <w:tcBorders>
              <w:top w:val="nil"/>
              <w:left w:val="nil"/>
              <w:bottom w:val="single" w:sz="8" w:space="0" w:color="BFBFBF"/>
              <w:right w:val="single" w:sz="8" w:space="0" w:color="BFBFBF"/>
            </w:tcBorders>
            <w:tcMar>
              <w:top w:w="0" w:type="dxa"/>
              <w:left w:w="108" w:type="dxa"/>
              <w:bottom w:w="0" w:type="dxa"/>
              <w:right w:w="108" w:type="dxa"/>
            </w:tcMar>
          </w:tcPr>
          <w:p w14:paraId="56E2196A" w14:textId="77777777" w:rsidR="009A3B79" w:rsidRPr="009A3B79" w:rsidRDefault="009A3B79">
            <w:pPr>
              <w:rPr>
                <w:color w:val="000000"/>
                <w:sz w:val="24"/>
                <w:szCs w:val="24"/>
                <w:lang w:eastAsia="en-GB"/>
              </w:rPr>
            </w:pPr>
            <w:r w:rsidRPr="009A3B79">
              <w:rPr>
                <w:color w:val="000000"/>
                <w:sz w:val="24"/>
                <w:szCs w:val="24"/>
                <w:lang w:eastAsia="en-GB"/>
              </w:rPr>
              <w:lastRenderedPageBreak/>
              <w:t xml:space="preserve">What risks and challenges do you foresee in </w:t>
            </w:r>
            <w:r w:rsidRPr="009A3B79">
              <w:rPr>
                <w:color w:val="000000"/>
                <w:sz w:val="24"/>
                <w:szCs w:val="24"/>
                <w:lang w:eastAsia="en-GB"/>
              </w:rPr>
              <w:lastRenderedPageBreak/>
              <w:t>this project? What mitigating actions will you take in relations to these risks?</w:t>
            </w:r>
          </w:p>
          <w:p w14:paraId="3AF5E8BA" w14:textId="77777777" w:rsidR="009A3B79" w:rsidRPr="009A3B79" w:rsidRDefault="009A3B79">
            <w:pPr>
              <w:spacing w:after="120" w:line="300" w:lineRule="exact"/>
              <w:rPr>
                <w:sz w:val="24"/>
                <w:szCs w:val="24"/>
                <w:lang w:eastAsia="en-GB"/>
              </w:rPr>
            </w:pPr>
          </w:p>
        </w:tc>
        <w:tc>
          <w:tcPr>
            <w:tcW w:w="2611" w:type="pct"/>
            <w:tcBorders>
              <w:top w:val="nil"/>
              <w:left w:val="nil"/>
              <w:bottom w:val="single" w:sz="8" w:space="0" w:color="BFBFBF"/>
              <w:right w:val="single" w:sz="8" w:space="0" w:color="BFBFBF"/>
            </w:tcBorders>
            <w:tcMar>
              <w:top w:w="0" w:type="dxa"/>
              <w:left w:w="108" w:type="dxa"/>
              <w:bottom w:w="0" w:type="dxa"/>
              <w:right w:w="108" w:type="dxa"/>
            </w:tcMar>
          </w:tcPr>
          <w:p w14:paraId="06EDECA8" w14:textId="77777777" w:rsidR="009A3B79" w:rsidRPr="009A3B79" w:rsidRDefault="009A3B79" w:rsidP="00625D4A">
            <w:pPr>
              <w:pStyle w:val="ListParagraph"/>
              <w:numPr>
                <w:ilvl w:val="0"/>
                <w:numId w:val="43"/>
              </w:numPr>
              <w:ind w:left="302"/>
              <w:rPr>
                <w:color w:val="000000"/>
              </w:rPr>
            </w:pPr>
            <w:r w:rsidRPr="009A3B79">
              <w:rPr>
                <w:color w:val="000000"/>
              </w:rPr>
              <w:lastRenderedPageBreak/>
              <w:t>The tenderer provides a detailed and succinct Risk Register.</w:t>
            </w:r>
          </w:p>
          <w:p w14:paraId="709CAEA3" w14:textId="77777777" w:rsidR="009A3B79" w:rsidRPr="009A3B79" w:rsidRDefault="009A3B79">
            <w:pPr>
              <w:pStyle w:val="ListParagraph"/>
              <w:ind w:left="302"/>
              <w:rPr>
                <w:color w:val="000000"/>
              </w:rPr>
            </w:pPr>
          </w:p>
          <w:p w14:paraId="45E4999A" w14:textId="77777777" w:rsidR="009A3B79" w:rsidRPr="009A3B79" w:rsidRDefault="009A3B79" w:rsidP="00625D4A">
            <w:pPr>
              <w:pStyle w:val="ListParagraph"/>
              <w:numPr>
                <w:ilvl w:val="0"/>
                <w:numId w:val="43"/>
              </w:numPr>
              <w:ind w:left="302"/>
              <w:rPr>
                <w:color w:val="000000"/>
              </w:rPr>
            </w:pPr>
            <w:r w:rsidRPr="009A3B79">
              <w:rPr>
                <w:color w:val="000000"/>
              </w:rPr>
              <w:lastRenderedPageBreak/>
              <w:t>The tenderer identifies appropriate risks for this project.</w:t>
            </w:r>
          </w:p>
          <w:p w14:paraId="6DE5827B" w14:textId="77777777" w:rsidR="009A3B79" w:rsidRPr="009A3B79" w:rsidRDefault="009A3B79">
            <w:pPr>
              <w:ind w:left="302" w:firstLine="168"/>
              <w:rPr>
                <w:color w:val="000000"/>
                <w:sz w:val="24"/>
                <w:szCs w:val="24"/>
                <w:lang w:eastAsia="en-GB"/>
              </w:rPr>
            </w:pPr>
          </w:p>
          <w:p w14:paraId="18CBAB36" w14:textId="77777777" w:rsidR="009A3B79" w:rsidRPr="009A3B79" w:rsidRDefault="009A3B79" w:rsidP="00625D4A">
            <w:pPr>
              <w:pStyle w:val="ListParagraph"/>
              <w:numPr>
                <w:ilvl w:val="0"/>
                <w:numId w:val="43"/>
              </w:numPr>
              <w:ind w:left="302"/>
              <w:rPr>
                <w:color w:val="000000"/>
              </w:rPr>
            </w:pPr>
            <w:r w:rsidRPr="009A3B79">
              <w:rPr>
                <w:color w:val="000000"/>
              </w:rPr>
              <w:t>The tenderer identifies appropriate challenges for this project.</w:t>
            </w:r>
          </w:p>
          <w:p w14:paraId="5873FA47" w14:textId="77777777" w:rsidR="009A3B79" w:rsidRPr="009A3B79" w:rsidRDefault="009A3B79">
            <w:pPr>
              <w:ind w:left="302" w:firstLine="168"/>
              <w:rPr>
                <w:color w:val="000000"/>
                <w:sz w:val="24"/>
                <w:szCs w:val="24"/>
                <w:lang w:eastAsia="en-GB"/>
              </w:rPr>
            </w:pPr>
          </w:p>
          <w:p w14:paraId="74555074" w14:textId="77777777" w:rsidR="009A3B79" w:rsidRPr="009A3B79" w:rsidRDefault="009A3B79" w:rsidP="00625D4A">
            <w:pPr>
              <w:pStyle w:val="ListParagraph"/>
              <w:numPr>
                <w:ilvl w:val="0"/>
                <w:numId w:val="43"/>
              </w:numPr>
              <w:ind w:left="302"/>
              <w:rPr>
                <w:color w:val="000000"/>
              </w:rPr>
            </w:pPr>
            <w:r w:rsidRPr="009A3B79">
              <w:rPr>
                <w:color w:val="000000"/>
              </w:rPr>
              <w:t>The tenderer provides an in-depth statement of what mitigating actions will be taken by the tenderer in relation and with specific regard to each risk.</w:t>
            </w:r>
          </w:p>
          <w:p w14:paraId="07FC6A1B" w14:textId="77777777" w:rsidR="009A3B79" w:rsidRPr="009A3B79" w:rsidRDefault="009A3B79">
            <w:pPr>
              <w:rPr>
                <w:color w:val="000000"/>
                <w:sz w:val="24"/>
                <w:szCs w:val="24"/>
                <w:lang w:eastAsia="en-GB"/>
              </w:rPr>
            </w:pPr>
          </w:p>
          <w:p w14:paraId="797F39F0" w14:textId="77777777" w:rsidR="009A3B79" w:rsidRPr="009A3B79" w:rsidRDefault="009A3B79">
            <w:pPr>
              <w:rPr>
                <w:sz w:val="24"/>
                <w:szCs w:val="24"/>
                <w:lang w:eastAsia="en-GB"/>
              </w:rPr>
            </w:pPr>
          </w:p>
        </w:tc>
        <w:tc>
          <w:tcPr>
            <w:tcW w:w="554" w:type="pct"/>
            <w:tcBorders>
              <w:top w:val="nil"/>
              <w:left w:val="nil"/>
              <w:bottom w:val="single" w:sz="8" w:space="0" w:color="BFBFBF"/>
              <w:right w:val="single" w:sz="8" w:space="0" w:color="BFBFBF"/>
            </w:tcBorders>
            <w:tcMar>
              <w:top w:w="0" w:type="dxa"/>
              <w:left w:w="108" w:type="dxa"/>
              <w:bottom w:w="0" w:type="dxa"/>
              <w:right w:w="108" w:type="dxa"/>
            </w:tcMar>
            <w:hideMark/>
          </w:tcPr>
          <w:p w14:paraId="20DEABDE" w14:textId="77777777" w:rsidR="009A3B79" w:rsidRPr="009A3B79" w:rsidRDefault="009A3B79">
            <w:pPr>
              <w:spacing w:after="120" w:line="300" w:lineRule="exact"/>
              <w:rPr>
                <w:sz w:val="24"/>
                <w:szCs w:val="24"/>
                <w:lang w:eastAsia="en-GB"/>
              </w:rPr>
            </w:pPr>
            <w:r w:rsidRPr="009A3B79">
              <w:rPr>
                <w:sz w:val="24"/>
                <w:szCs w:val="24"/>
                <w:lang w:eastAsia="en-GB"/>
              </w:rPr>
              <w:lastRenderedPageBreak/>
              <w:t>5%</w:t>
            </w:r>
          </w:p>
        </w:tc>
      </w:tr>
      <w:tr w:rsidR="009A3B79" w14:paraId="4A09B09F" w14:textId="77777777" w:rsidTr="009A3B79">
        <w:trPr>
          <w:trHeight w:val="715"/>
        </w:trPr>
        <w:tc>
          <w:tcPr>
            <w:tcW w:w="869"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89ED628" w14:textId="77777777" w:rsidR="009A3B79" w:rsidRPr="009A3B79" w:rsidRDefault="009A3B79">
            <w:pPr>
              <w:spacing w:after="120" w:line="300" w:lineRule="exact"/>
              <w:rPr>
                <w:sz w:val="24"/>
                <w:szCs w:val="24"/>
                <w:lang w:eastAsia="en-GB"/>
              </w:rPr>
            </w:pPr>
            <w:r w:rsidRPr="009A3B79">
              <w:rPr>
                <w:sz w:val="24"/>
                <w:szCs w:val="24"/>
                <w:lang w:eastAsia="en-GB"/>
              </w:rPr>
              <w:t>A5 Cost of project</w:t>
            </w:r>
          </w:p>
        </w:tc>
        <w:tc>
          <w:tcPr>
            <w:tcW w:w="966" w:type="pct"/>
            <w:tcBorders>
              <w:top w:val="nil"/>
              <w:left w:val="nil"/>
              <w:bottom w:val="single" w:sz="8" w:space="0" w:color="BFBFBF"/>
              <w:right w:val="single" w:sz="8" w:space="0" w:color="BFBFBF"/>
            </w:tcBorders>
            <w:tcMar>
              <w:top w:w="0" w:type="dxa"/>
              <w:left w:w="108" w:type="dxa"/>
              <w:bottom w:w="0" w:type="dxa"/>
              <w:right w:w="108" w:type="dxa"/>
            </w:tcMar>
            <w:hideMark/>
          </w:tcPr>
          <w:p w14:paraId="208A8823" w14:textId="77777777" w:rsidR="009A3B79" w:rsidRPr="009A3B79" w:rsidRDefault="009A3B79">
            <w:pPr>
              <w:spacing w:after="120" w:line="300" w:lineRule="exact"/>
              <w:rPr>
                <w:sz w:val="24"/>
                <w:szCs w:val="24"/>
                <w:lang w:eastAsia="en-GB"/>
              </w:rPr>
            </w:pPr>
            <w:r w:rsidRPr="009A3B79">
              <w:rPr>
                <w:sz w:val="24"/>
                <w:szCs w:val="24"/>
                <w:lang w:eastAsia="en-GB"/>
              </w:rPr>
              <w:t>What is the fixed cost for the whole project and the associated cost break down? How and why this represents value for money?</w:t>
            </w:r>
          </w:p>
        </w:tc>
        <w:tc>
          <w:tcPr>
            <w:tcW w:w="2611" w:type="pct"/>
            <w:tcBorders>
              <w:top w:val="nil"/>
              <w:left w:val="nil"/>
              <w:bottom w:val="single" w:sz="8" w:space="0" w:color="BFBFBF"/>
              <w:right w:val="single" w:sz="8" w:space="0" w:color="BFBFBF"/>
            </w:tcBorders>
            <w:tcMar>
              <w:top w:w="0" w:type="dxa"/>
              <w:left w:w="108" w:type="dxa"/>
              <w:bottom w:w="0" w:type="dxa"/>
              <w:right w:w="108" w:type="dxa"/>
            </w:tcMar>
            <w:hideMark/>
          </w:tcPr>
          <w:p w14:paraId="7D9564C1" w14:textId="77777777" w:rsidR="009A3B79" w:rsidRPr="009A3B79" w:rsidRDefault="009A3B79" w:rsidP="00625D4A">
            <w:pPr>
              <w:pStyle w:val="ListParagraph"/>
              <w:numPr>
                <w:ilvl w:val="0"/>
                <w:numId w:val="44"/>
              </w:numPr>
              <w:spacing w:after="120" w:line="300" w:lineRule="exact"/>
              <w:ind w:left="0" w:hanging="227"/>
            </w:pPr>
            <w:r w:rsidRPr="009A3B79">
              <w:t>The tender with the lowest total cost will receive 100% of the available weighted score (20%).</w:t>
            </w:r>
          </w:p>
          <w:p w14:paraId="6747293C" w14:textId="77777777" w:rsidR="009A3B79" w:rsidRPr="009A3B79" w:rsidRDefault="009A3B79">
            <w:pPr>
              <w:spacing w:after="120" w:line="300" w:lineRule="exact"/>
              <w:ind w:left="36"/>
              <w:rPr>
                <w:sz w:val="24"/>
                <w:szCs w:val="24"/>
                <w:lang w:eastAsia="en-GB"/>
              </w:rPr>
            </w:pPr>
            <w:r w:rsidRPr="009A3B79">
              <w:rPr>
                <w:sz w:val="24"/>
                <w:szCs w:val="24"/>
                <w:lang w:eastAsia="en-GB"/>
              </w:rPr>
              <w:t>Other Tenderer’s tenders will receive a pro-rated relative to the lowest cost according to the following formula:</w:t>
            </w:r>
          </w:p>
          <w:p w14:paraId="3005DD02" w14:textId="77777777" w:rsidR="009A3B79" w:rsidRPr="009A3B79" w:rsidRDefault="009A3B79">
            <w:pPr>
              <w:rPr>
                <w:sz w:val="24"/>
                <w:szCs w:val="24"/>
                <w:lang w:eastAsia="en-GB"/>
              </w:rPr>
            </w:pPr>
            <w:r w:rsidRPr="009A3B79">
              <w:rPr>
                <w:sz w:val="24"/>
                <w:szCs w:val="24"/>
                <w:lang w:eastAsia="en-GB"/>
              </w:rPr>
              <w:t>Score of other tender = lowest tender total cost / other tender total cost x 100%.</w:t>
            </w:r>
          </w:p>
        </w:tc>
        <w:tc>
          <w:tcPr>
            <w:tcW w:w="554" w:type="pct"/>
            <w:tcBorders>
              <w:top w:val="nil"/>
              <w:left w:val="nil"/>
              <w:bottom w:val="single" w:sz="8" w:space="0" w:color="BFBFBF"/>
              <w:right w:val="single" w:sz="8" w:space="0" w:color="BFBFBF"/>
            </w:tcBorders>
            <w:tcMar>
              <w:top w:w="0" w:type="dxa"/>
              <w:left w:w="108" w:type="dxa"/>
              <w:bottom w:w="0" w:type="dxa"/>
              <w:right w:w="108" w:type="dxa"/>
            </w:tcMar>
            <w:hideMark/>
          </w:tcPr>
          <w:p w14:paraId="6BFC5304" w14:textId="77777777" w:rsidR="009A3B79" w:rsidRPr="009A3B79" w:rsidRDefault="009A3B79">
            <w:pPr>
              <w:spacing w:after="120" w:line="300" w:lineRule="exact"/>
              <w:rPr>
                <w:sz w:val="24"/>
                <w:szCs w:val="24"/>
                <w:lang w:eastAsia="en-GB"/>
              </w:rPr>
            </w:pPr>
            <w:r w:rsidRPr="009A3B79">
              <w:rPr>
                <w:sz w:val="24"/>
                <w:szCs w:val="24"/>
                <w:lang w:eastAsia="en-GB"/>
              </w:rPr>
              <w:t>40%</w:t>
            </w:r>
          </w:p>
        </w:tc>
      </w:tr>
    </w:tbl>
    <w:p w14:paraId="1290E550" w14:textId="77777777" w:rsidR="001A179A" w:rsidRDefault="001A179A" w:rsidP="00E52B87">
      <w:pPr>
        <w:pStyle w:val="Body"/>
        <w:rPr>
          <w:rFonts w:asciiTheme="minorHAnsi" w:hAnsiTheme="minorHAnsi"/>
          <w:b/>
        </w:rPr>
        <w:sectPr w:rsidR="001A179A"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Pr="009A3B79" w:rsidRDefault="00A675E0" w:rsidP="00A675E0">
      <w:pPr>
        <w:pStyle w:val="Body"/>
        <w:rPr>
          <w:rFonts w:ascii="Arial" w:hAnsi="Arial"/>
        </w:rPr>
      </w:pPr>
    </w:p>
    <w:p w14:paraId="7CF9D5ED" w14:textId="77777777" w:rsidR="009A3B79" w:rsidRPr="009A3B79" w:rsidRDefault="009A3B79" w:rsidP="009A3B79">
      <w:pPr>
        <w:pStyle w:val="Body"/>
        <w:rPr>
          <w:rFonts w:asciiTheme="minorHAnsi" w:hAnsiTheme="minorHAnsi"/>
          <w:u w:val="single"/>
        </w:rPr>
      </w:pPr>
      <w:r w:rsidRPr="009A3B79">
        <w:rPr>
          <w:rFonts w:asciiTheme="minorHAnsi" w:hAnsiTheme="minorHAnsi"/>
          <w:u w:val="single"/>
        </w:rPr>
        <w:t>Summary</w:t>
      </w:r>
    </w:p>
    <w:p w14:paraId="1121BA52" w14:textId="3C1A007D" w:rsidR="009A3B79" w:rsidRPr="009A3B79" w:rsidRDefault="009A3B79" w:rsidP="009A3B79">
      <w:pPr>
        <w:pStyle w:val="Body"/>
        <w:rPr>
          <w:rFonts w:asciiTheme="minorHAnsi" w:hAnsiTheme="minorHAnsi"/>
        </w:rPr>
      </w:pPr>
      <w:r w:rsidRPr="009A3B79">
        <w:rPr>
          <w:rFonts w:asciiTheme="minorHAnsi" w:hAnsiTheme="minorHAnsi"/>
        </w:rPr>
        <w:t xml:space="preserve">RSSB has a need for immediate legal advice on the form of a contract with Network Rail for the delivery of services related to a planned industry research, development and technology programme commencing in April 2019 and planned to run in the first instance until March 2024, which is the next </w:t>
      </w:r>
      <w:proofErr w:type="gramStart"/>
      <w:r w:rsidRPr="009A3B79">
        <w:rPr>
          <w:rFonts w:asciiTheme="minorHAnsi" w:hAnsiTheme="minorHAnsi"/>
        </w:rPr>
        <w:t>five year</w:t>
      </w:r>
      <w:proofErr w:type="gramEnd"/>
      <w:r w:rsidRPr="009A3B79">
        <w:rPr>
          <w:rFonts w:asciiTheme="minorHAnsi" w:hAnsiTheme="minorHAnsi"/>
        </w:rPr>
        <w:t xml:space="preserve"> railway Control Period (CP6).  The timescales are very short and require previous experience and specialist knowledge of RSSB as a unique industry body, of rail industry structures, governance, accountabilities and operation.  The provision of this legal advice is critical to RSSB securing this programme of work.</w:t>
      </w:r>
    </w:p>
    <w:p w14:paraId="55F595B5" w14:textId="77777777" w:rsidR="009A3B79" w:rsidRPr="009A3B79" w:rsidRDefault="009A3B79" w:rsidP="009A3B79">
      <w:pPr>
        <w:pStyle w:val="Body"/>
        <w:rPr>
          <w:rFonts w:asciiTheme="minorHAnsi" w:hAnsiTheme="minorHAnsi"/>
          <w:u w:val="single"/>
        </w:rPr>
      </w:pPr>
      <w:r w:rsidRPr="009A3B79">
        <w:rPr>
          <w:rFonts w:asciiTheme="minorHAnsi" w:hAnsiTheme="minorHAnsi"/>
          <w:u w:val="single"/>
        </w:rPr>
        <w:t>Context</w:t>
      </w:r>
    </w:p>
    <w:p w14:paraId="61CACFDC" w14:textId="4C91983F" w:rsidR="009A3B79" w:rsidRPr="009A3B79" w:rsidRDefault="009A3B79" w:rsidP="009A3B79">
      <w:pPr>
        <w:pStyle w:val="Body"/>
        <w:rPr>
          <w:rFonts w:asciiTheme="minorHAnsi" w:hAnsiTheme="minorHAnsi"/>
        </w:rPr>
      </w:pPr>
      <w:r w:rsidRPr="009A3B79">
        <w:rPr>
          <w:rFonts w:asciiTheme="minorHAnsi" w:hAnsiTheme="minorHAnsi"/>
        </w:rPr>
        <w:t>The RTS CDP, developed by RSSB on behalf of industry and published by the Rail Delivery Group (RDG) in January 2017, provides a single industry plan for the development of technology for the GB railway.  The plan, developed through extensive stakeholder engagement and endorsed by the RDG, builds on the vision of the industry’s 2012 Rail Technical Strategy by identifying twelve whole system Key Capabilities that the industry needs to develop to realise the vision of a transformed railway that is delivering a sustainable and affordable transport solution for the UK.</w:t>
      </w:r>
    </w:p>
    <w:p w14:paraId="3EFAFAF3" w14:textId="088A84C1" w:rsidR="009A3B79" w:rsidRPr="009A3B79" w:rsidRDefault="009A3B79" w:rsidP="009A3B79">
      <w:pPr>
        <w:pStyle w:val="Body"/>
        <w:rPr>
          <w:rFonts w:asciiTheme="minorHAnsi" w:hAnsiTheme="minorHAnsi"/>
          <w:color w:val="00B140"/>
        </w:rPr>
      </w:pPr>
      <w:r w:rsidRPr="009A3B79">
        <w:rPr>
          <w:rFonts w:asciiTheme="minorHAnsi" w:hAnsiTheme="minorHAnsi"/>
        </w:rPr>
        <w:t>The CDP is ambitious, but not unrealistic.  Successful delivery of the CDP will require new ways of working and industry collaboration on the development and deployment of technology.  Lessons learnt from investments in technology projects in CP5 show the importance of collaborative working between the industry and the supply chain.   In developing technology, they have challenged the veracity of the industry’s ‘not invented here’ paradigm and shown that technology from outside the sector can have a major role to play in the delivery of the RTS.  Therefore, delivery of Research, Development and Technology (RD&amp;T) in CP6 will be established, with collaboration and technology transfer, at its heart, from the outset.</w:t>
      </w:r>
    </w:p>
    <w:p w14:paraId="3D7A00EA" w14:textId="77777777" w:rsidR="009A3B79" w:rsidRPr="009A3B79" w:rsidRDefault="009A3B79" w:rsidP="009A3B79">
      <w:pPr>
        <w:pStyle w:val="Body"/>
        <w:rPr>
          <w:rFonts w:asciiTheme="minorHAnsi" w:hAnsiTheme="minorHAnsi"/>
        </w:rPr>
      </w:pPr>
      <w:r w:rsidRPr="009A3B79">
        <w:rPr>
          <w:rFonts w:asciiTheme="minorHAnsi" w:hAnsiTheme="minorHAnsi"/>
        </w:rPr>
        <w:t xml:space="preserve">To achieve this industry coordination and focused delivery, RSSB propose to establish </w:t>
      </w:r>
      <w:proofErr w:type="gramStart"/>
      <w:r w:rsidRPr="009A3B79">
        <w:rPr>
          <w:rFonts w:asciiTheme="minorHAnsi" w:hAnsiTheme="minorHAnsi"/>
        </w:rPr>
        <w:t>a</w:t>
      </w:r>
      <w:proofErr w:type="gramEnd"/>
      <w:r w:rsidRPr="009A3B79">
        <w:rPr>
          <w:rFonts w:asciiTheme="minorHAnsi" w:hAnsiTheme="minorHAnsi"/>
        </w:rPr>
        <w:t xml:space="preserve"> RTS Delivery Organisation (RDO) under the leadership and governance of the industry’s Technical Leadership Group (TLG).  The RDO will be the focal point for technology development in the railway, delivering technology and enabler demonstration projects that support the delivery of the CDP as well as monitoring and influencing the wider industry RD&amp;T landscape.  The RDO will be organised and scaled to deliver the CDP through eleven work packages and will bring together industry work package owners and key delivery support resources and functions, including the application of an investment fund for CP6 made available through the CP6 settlement from </w:t>
      </w:r>
      <w:proofErr w:type="spellStart"/>
      <w:r w:rsidRPr="009A3B79">
        <w:rPr>
          <w:rFonts w:asciiTheme="minorHAnsi" w:hAnsiTheme="minorHAnsi"/>
        </w:rPr>
        <w:t>DfT</w:t>
      </w:r>
      <w:proofErr w:type="spellEnd"/>
      <w:r w:rsidRPr="009A3B79">
        <w:rPr>
          <w:rFonts w:asciiTheme="minorHAnsi" w:hAnsiTheme="minorHAnsi"/>
        </w:rPr>
        <w:t xml:space="preserve"> to Network Rail within a tight governance framework.  </w:t>
      </w:r>
    </w:p>
    <w:p w14:paraId="0C81D32C" w14:textId="77777777" w:rsidR="009A3B79" w:rsidRPr="009A3B79" w:rsidRDefault="009A3B79" w:rsidP="009A3B79">
      <w:pPr>
        <w:autoSpaceDE w:val="0"/>
        <w:autoSpaceDN w:val="0"/>
        <w:adjustRightInd w:val="0"/>
        <w:rPr>
          <w:rFonts w:asciiTheme="minorHAnsi" w:hAnsiTheme="minorHAnsi" w:cs="Arial"/>
        </w:rPr>
      </w:pPr>
    </w:p>
    <w:p w14:paraId="6B8F015E" w14:textId="77777777" w:rsidR="009A3B79" w:rsidRPr="009A3B79" w:rsidRDefault="009A3B79" w:rsidP="009A3B79">
      <w:pPr>
        <w:autoSpaceDE w:val="0"/>
        <w:autoSpaceDN w:val="0"/>
        <w:adjustRightInd w:val="0"/>
        <w:rPr>
          <w:rFonts w:asciiTheme="minorHAnsi" w:hAnsiTheme="minorHAnsi" w:cs="Arial"/>
        </w:rPr>
      </w:pPr>
    </w:p>
    <w:p w14:paraId="683470CD" w14:textId="77777777" w:rsidR="009A3B79" w:rsidRPr="009A3B79" w:rsidRDefault="009A3B79" w:rsidP="009A3B79">
      <w:pPr>
        <w:autoSpaceDE w:val="0"/>
        <w:autoSpaceDN w:val="0"/>
        <w:adjustRightInd w:val="0"/>
        <w:rPr>
          <w:rFonts w:asciiTheme="minorHAnsi" w:hAnsiTheme="minorHAnsi" w:cs="Arial"/>
        </w:rPr>
      </w:pPr>
    </w:p>
    <w:p w14:paraId="3ED859D7" w14:textId="77777777" w:rsidR="009A3B79" w:rsidRPr="009A3B79" w:rsidRDefault="009A3B79" w:rsidP="009A3B79">
      <w:pPr>
        <w:autoSpaceDE w:val="0"/>
        <w:autoSpaceDN w:val="0"/>
        <w:adjustRightInd w:val="0"/>
        <w:rPr>
          <w:rFonts w:asciiTheme="minorHAnsi" w:hAnsiTheme="minorHAnsi" w:cs="Arial"/>
        </w:rPr>
      </w:pPr>
    </w:p>
    <w:p w14:paraId="0CFB6021" w14:textId="77777777" w:rsidR="009A3B79" w:rsidRPr="009A3B79" w:rsidRDefault="009A3B79" w:rsidP="009A3B79">
      <w:pPr>
        <w:autoSpaceDE w:val="0"/>
        <w:autoSpaceDN w:val="0"/>
        <w:adjustRightInd w:val="0"/>
        <w:rPr>
          <w:rFonts w:asciiTheme="minorHAnsi" w:hAnsiTheme="minorHAnsi" w:cs="Arial"/>
        </w:rPr>
      </w:pPr>
    </w:p>
    <w:p w14:paraId="2FD9126E" w14:textId="1F0FBF6B" w:rsidR="009A3B79" w:rsidRPr="009A3B79" w:rsidRDefault="009A3B79" w:rsidP="009A3B79">
      <w:pPr>
        <w:autoSpaceDE w:val="0"/>
        <w:autoSpaceDN w:val="0"/>
        <w:adjustRightInd w:val="0"/>
        <w:rPr>
          <w:rFonts w:asciiTheme="minorHAnsi" w:hAnsiTheme="minorHAnsi" w:cs="Arial"/>
          <w:u w:val="single"/>
        </w:rPr>
      </w:pPr>
      <w:r w:rsidRPr="009A3B79">
        <w:rPr>
          <w:rFonts w:asciiTheme="minorHAnsi" w:hAnsiTheme="minorHAnsi" w:cs="Arial"/>
          <w:u w:val="single"/>
        </w:rPr>
        <w:lastRenderedPageBreak/>
        <w:t>Requirements</w:t>
      </w:r>
    </w:p>
    <w:p w14:paraId="35A4D1B7" w14:textId="77777777" w:rsidR="009A3B79" w:rsidRPr="009A3B79" w:rsidRDefault="009A3B79" w:rsidP="009A3B79">
      <w:pPr>
        <w:pStyle w:val="Body"/>
        <w:rPr>
          <w:rFonts w:asciiTheme="minorHAnsi" w:hAnsiTheme="minorHAnsi"/>
        </w:rPr>
      </w:pPr>
      <w:r w:rsidRPr="009A3B79">
        <w:rPr>
          <w:rFonts w:asciiTheme="minorHAnsi" w:hAnsiTheme="minorHAnsi"/>
        </w:rPr>
        <w:t xml:space="preserve">RSSB has a need for immediate legal advice on the form of a contract with Network Rail for the delivery of services related to a planned industry research, development and technology programme commencing in April 2019 and planned to run in the first instance until March 2024, which is the next </w:t>
      </w:r>
      <w:proofErr w:type="gramStart"/>
      <w:r w:rsidRPr="009A3B79">
        <w:rPr>
          <w:rFonts w:asciiTheme="minorHAnsi" w:hAnsiTheme="minorHAnsi"/>
        </w:rPr>
        <w:t>five year</w:t>
      </w:r>
      <w:proofErr w:type="gramEnd"/>
      <w:r w:rsidRPr="009A3B79">
        <w:rPr>
          <w:rFonts w:asciiTheme="minorHAnsi" w:hAnsiTheme="minorHAnsi"/>
        </w:rPr>
        <w:t xml:space="preserve"> railway Control Period (CP6).  </w:t>
      </w:r>
    </w:p>
    <w:p w14:paraId="0F0E2576" w14:textId="77777777" w:rsidR="009A3B79" w:rsidRPr="009A3B79" w:rsidRDefault="009A3B79" w:rsidP="009A3B79">
      <w:pPr>
        <w:autoSpaceDE w:val="0"/>
        <w:autoSpaceDN w:val="0"/>
        <w:adjustRightInd w:val="0"/>
        <w:rPr>
          <w:rFonts w:asciiTheme="minorHAnsi" w:hAnsiTheme="minorHAnsi" w:cs="Arial"/>
        </w:rPr>
      </w:pPr>
    </w:p>
    <w:p w14:paraId="5729DC7C" w14:textId="451387C0" w:rsidR="009A3B79" w:rsidRPr="009A3B79" w:rsidRDefault="009A3B79" w:rsidP="009A3B79">
      <w:pPr>
        <w:autoSpaceDE w:val="0"/>
        <w:autoSpaceDN w:val="0"/>
        <w:adjustRightInd w:val="0"/>
        <w:rPr>
          <w:rFonts w:asciiTheme="minorHAnsi" w:hAnsiTheme="minorHAnsi" w:cs="Arial"/>
        </w:rPr>
      </w:pPr>
      <w:r w:rsidRPr="009A3B79">
        <w:rPr>
          <w:rFonts w:asciiTheme="minorHAnsi" w:hAnsiTheme="minorHAnsi" w:cs="Arial"/>
        </w:rPr>
        <w:t xml:space="preserve">This will build on initial work that has developed a draft Memorandum setting out key elements of the contractual structure and roles of participants from a legal and contractual viewpoint.  A more detailed heads of terms covering the terms of the Contract between NR and RSSB is now needed, before moving to a fully termed draft contract. </w:t>
      </w:r>
      <w:bookmarkStart w:id="10" w:name="_GoBack"/>
      <w:bookmarkEnd w:id="10"/>
    </w:p>
    <w:p w14:paraId="7BFC56B0" w14:textId="77777777" w:rsidR="009A3B79" w:rsidRPr="009A3B79" w:rsidRDefault="009A3B79" w:rsidP="009A3B79">
      <w:pPr>
        <w:pStyle w:val="Body"/>
        <w:rPr>
          <w:rFonts w:asciiTheme="minorHAnsi" w:hAnsiTheme="minorHAnsi"/>
        </w:rPr>
      </w:pPr>
      <w:r w:rsidRPr="009A3B79">
        <w:rPr>
          <w:rFonts w:asciiTheme="minorHAnsi" w:hAnsiTheme="minorHAnsi"/>
        </w:rPr>
        <w:t>Key tasks involved will be:</w:t>
      </w:r>
    </w:p>
    <w:p w14:paraId="1A968F62" w14:textId="77777777" w:rsidR="009A3B79" w:rsidRPr="009A3B79" w:rsidRDefault="009A3B79" w:rsidP="00625D4A">
      <w:pPr>
        <w:pStyle w:val="Body"/>
        <w:numPr>
          <w:ilvl w:val="0"/>
          <w:numId w:val="45"/>
        </w:numPr>
        <w:rPr>
          <w:rFonts w:asciiTheme="minorHAnsi" w:hAnsiTheme="minorHAnsi"/>
        </w:rPr>
      </w:pPr>
      <w:r w:rsidRPr="009A3B79">
        <w:rPr>
          <w:rFonts w:asciiTheme="minorHAnsi" w:hAnsiTheme="minorHAnsi"/>
        </w:rPr>
        <w:t xml:space="preserve">drafting, reviewing and confirming heads of terms with Network Rail, based on discussions with RSSB, </w:t>
      </w:r>
      <w:proofErr w:type="gramStart"/>
      <w:r w:rsidRPr="009A3B79">
        <w:rPr>
          <w:rFonts w:asciiTheme="minorHAnsi" w:hAnsiTheme="minorHAnsi"/>
        </w:rPr>
        <w:t>taking into account</w:t>
      </w:r>
      <w:proofErr w:type="gramEnd"/>
      <w:r w:rsidRPr="009A3B79">
        <w:rPr>
          <w:rFonts w:asciiTheme="minorHAnsi" w:hAnsiTheme="minorHAnsi"/>
        </w:rPr>
        <w:t xml:space="preserve"> the nature of the services being provided to Network Rail, Network Rail’s preferred procurement approach, the governance of that service and how funds are transferred between the two parties to ensure that all risks to RSSB are suitably mitigated through the contract. </w:t>
      </w:r>
    </w:p>
    <w:p w14:paraId="1D075661" w14:textId="77777777" w:rsidR="009A3B79" w:rsidRPr="009A3B79" w:rsidRDefault="009A3B79" w:rsidP="00625D4A">
      <w:pPr>
        <w:pStyle w:val="Body"/>
        <w:numPr>
          <w:ilvl w:val="0"/>
          <w:numId w:val="45"/>
        </w:numPr>
        <w:autoSpaceDE w:val="0"/>
        <w:autoSpaceDN w:val="0"/>
        <w:adjustRightInd w:val="0"/>
        <w:rPr>
          <w:rFonts w:asciiTheme="minorHAnsi" w:hAnsiTheme="minorHAnsi"/>
        </w:rPr>
      </w:pPr>
      <w:r w:rsidRPr="009A3B79">
        <w:rPr>
          <w:rFonts w:asciiTheme="minorHAnsi" w:hAnsiTheme="minorHAnsi"/>
        </w:rPr>
        <w:t xml:space="preserve">production of an initial Contract draft based on these heads of terms and further instructions from RSSB, </w:t>
      </w:r>
    </w:p>
    <w:p w14:paraId="3D898E6C" w14:textId="77777777" w:rsidR="009A3B79" w:rsidRPr="009A3B79" w:rsidRDefault="009A3B79" w:rsidP="00625D4A">
      <w:pPr>
        <w:pStyle w:val="Body"/>
        <w:numPr>
          <w:ilvl w:val="0"/>
          <w:numId w:val="45"/>
        </w:numPr>
        <w:autoSpaceDE w:val="0"/>
        <w:autoSpaceDN w:val="0"/>
        <w:adjustRightInd w:val="0"/>
        <w:rPr>
          <w:rFonts w:asciiTheme="minorHAnsi" w:hAnsiTheme="minorHAnsi"/>
        </w:rPr>
      </w:pPr>
      <w:r w:rsidRPr="009A3B79">
        <w:rPr>
          <w:rFonts w:asciiTheme="minorHAnsi" w:hAnsiTheme="minorHAnsi"/>
        </w:rPr>
        <w:t>assisting with negotiation with NR involving redrafts of the Contract until a version is agreed between RSSB and NR</w:t>
      </w:r>
    </w:p>
    <w:p w14:paraId="61298E23" w14:textId="77777777" w:rsidR="009A3B79" w:rsidRPr="009A3B79" w:rsidRDefault="009A3B79" w:rsidP="00625D4A">
      <w:pPr>
        <w:pStyle w:val="Body"/>
        <w:numPr>
          <w:ilvl w:val="0"/>
          <w:numId w:val="45"/>
        </w:numPr>
        <w:autoSpaceDE w:val="0"/>
        <w:autoSpaceDN w:val="0"/>
        <w:adjustRightInd w:val="0"/>
        <w:rPr>
          <w:rFonts w:asciiTheme="minorHAnsi" w:hAnsiTheme="minorHAnsi"/>
        </w:rPr>
      </w:pPr>
      <w:r w:rsidRPr="009A3B79">
        <w:rPr>
          <w:rFonts w:asciiTheme="minorHAnsi" w:hAnsiTheme="minorHAnsi"/>
        </w:rPr>
        <w:t>signing and completion of the Contract, along with the setting up of any ancillary arrangements as may have also been agreed as part of the above process.</w:t>
      </w:r>
    </w:p>
    <w:p w14:paraId="123ECACE" w14:textId="77777777" w:rsidR="009A3B79" w:rsidRPr="009A3B79" w:rsidRDefault="009A3B79" w:rsidP="009A3B79">
      <w:pPr>
        <w:pStyle w:val="Body"/>
        <w:autoSpaceDE w:val="0"/>
        <w:autoSpaceDN w:val="0"/>
        <w:adjustRightInd w:val="0"/>
        <w:rPr>
          <w:rFonts w:asciiTheme="minorHAnsi" w:hAnsiTheme="minorHAnsi"/>
        </w:rPr>
      </w:pPr>
    </w:p>
    <w:p w14:paraId="0DF6FE81" w14:textId="77777777" w:rsidR="009A3B79" w:rsidRPr="009A3B79" w:rsidRDefault="009A3B79" w:rsidP="009A3B79">
      <w:pPr>
        <w:autoSpaceDE w:val="0"/>
        <w:autoSpaceDN w:val="0"/>
        <w:adjustRightInd w:val="0"/>
        <w:rPr>
          <w:rFonts w:asciiTheme="minorHAnsi" w:hAnsiTheme="minorHAnsi" w:cs="Arial"/>
        </w:rPr>
      </w:pPr>
      <w:r w:rsidRPr="009A3B79">
        <w:rPr>
          <w:rFonts w:asciiTheme="minorHAnsi" w:hAnsiTheme="minorHAnsi" w:cs="Arial"/>
        </w:rPr>
        <w:t>Further advice may be required in the areas of:</w:t>
      </w:r>
    </w:p>
    <w:p w14:paraId="578E6125" w14:textId="77777777" w:rsidR="009A3B79" w:rsidRPr="009A3B79" w:rsidRDefault="009A3B79" w:rsidP="00625D4A">
      <w:pPr>
        <w:pStyle w:val="ListParagraph"/>
        <w:numPr>
          <w:ilvl w:val="0"/>
          <w:numId w:val="46"/>
        </w:numPr>
        <w:autoSpaceDE w:val="0"/>
        <w:autoSpaceDN w:val="0"/>
        <w:adjustRightInd w:val="0"/>
        <w:spacing w:after="120" w:line="300" w:lineRule="exact"/>
        <w:rPr>
          <w:rFonts w:asciiTheme="minorHAnsi" w:hAnsiTheme="minorHAnsi"/>
          <w:sz w:val="22"/>
          <w:szCs w:val="22"/>
        </w:rPr>
      </w:pPr>
      <w:r w:rsidRPr="009A3B79">
        <w:rPr>
          <w:rFonts w:asciiTheme="minorHAnsi" w:hAnsiTheme="minorHAnsi"/>
          <w:sz w:val="22"/>
          <w:szCs w:val="22"/>
        </w:rPr>
        <w:t>the commercial contracts and procurement of research, development and technology including the treatment of Intellectual Property</w:t>
      </w:r>
    </w:p>
    <w:p w14:paraId="0C31B0D2" w14:textId="77777777" w:rsidR="009A3B79" w:rsidRPr="009A3B79" w:rsidRDefault="009A3B79" w:rsidP="009A3B79">
      <w:pPr>
        <w:pStyle w:val="Body"/>
        <w:rPr>
          <w:rFonts w:asciiTheme="minorHAnsi" w:hAnsiTheme="minorHAnsi"/>
        </w:rPr>
      </w:pPr>
    </w:p>
    <w:p w14:paraId="69591CBD" w14:textId="77777777" w:rsidR="009A3B79" w:rsidRPr="009A3B79" w:rsidRDefault="009A3B79" w:rsidP="009A3B79">
      <w:pPr>
        <w:pStyle w:val="Body"/>
        <w:rPr>
          <w:rFonts w:asciiTheme="minorHAnsi" w:hAnsiTheme="minorHAnsi"/>
        </w:rPr>
      </w:pPr>
      <w:r w:rsidRPr="009A3B79">
        <w:rPr>
          <w:rFonts w:asciiTheme="minorHAnsi" w:hAnsiTheme="minorHAnsi"/>
        </w:rPr>
        <w:t>The timescales are very short and require previous experience and specialist knowledge of RSSB as a unique industry body, of rail industry structures, governance, accountabilities and operation.  The provision of this legal advice is critical to RSSB securing this programme of work.</w:t>
      </w:r>
    </w:p>
    <w:p w14:paraId="4A2A4CB3" w14:textId="77777777" w:rsidR="008A35A4" w:rsidRPr="00E52B87" w:rsidRDefault="008A35A4" w:rsidP="00E52B87">
      <w:pPr>
        <w:pStyle w:val="NoSpacing"/>
        <w:rPr>
          <w:rFonts w:asciiTheme="minorHAnsi" w:hAnsiTheme="minorHAnsi" w:cs="Arial"/>
        </w:rPr>
        <w:sectPr w:rsidR="008A35A4"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w:t>
      </w:r>
      <w:proofErr w:type="gramStart"/>
      <w:r w:rsidRPr="00E52B87">
        <w:rPr>
          <w:rFonts w:asciiTheme="minorHAnsi" w:hAnsiTheme="minorHAnsi"/>
        </w:rPr>
        <w:t>for the purpose of</w:t>
      </w:r>
      <w:proofErr w:type="gramEnd"/>
      <w:r w:rsidRPr="00E52B87">
        <w:rPr>
          <w:rFonts w:asciiTheme="minorHAnsi" w:hAnsiTheme="minorHAnsi"/>
        </w:rPr>
        <w:t xml:space="preserve">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1"/>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625D4A">
        <w:rPr>
          <w:rFonts w:asciiTheme="minorHAnsi" w:hAnsiTheme="minorHAnsi" w:cs="Arial"/>
          <w:b/>
          <w:bCs/>
          <w:sz w:val="22"/>
          <w:szCs w:val="22"/>
        </w:rPr>
      </w:r>
      <w:r w:rsidR="00625D4A">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625D4A"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83D0C" w14:textId="77777777" w:rsidR="00625D4A" w:rsidRDefault="00625D4A" w:rsidP="0003785D">
      <w:r>
        <w:separator/>
      </w:r>
    </w:p>
  </w:endnote>
  <w:endnote w:type="continuationSeparator" w:id="0">
    <w:p w14:paraId="4A3BEFAA" w14:textId="77777777" w:rsidR="00625D4A" w:rsidRDefault="00625D4A"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36AD6AAE" w:rsidR="001A179A" w:rsidRDefault="001A17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A2B9D60" w14:textId="77777777" w:rsidR="001A179A" w:rsidRDefault="001A1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0ED7B462" w:rsidR="001A179A" w:rsidRPr="00F735CB" w:rsidRDefault="001A179A"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5</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1A179A" w:rsidRDefault="001A179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1A179A" w:rsidRDefault="001A17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53D41D56" w:rsidR="001A179A" w:rsidRDefault="001A179A" w:rsidP="00674166">
    <w:pPr>
      <w:pStyle w:val="FooterLeft"/>
    </w:pPr>
    <w:r>
      <w:fldChar w:fldCharType="begin"/>
    </w:r>
    <w:r>
      <w:instrText xml:space="preserve"> PAGE   \* MERGEFORMAT </w:instrText>
    </w:r>
    <w:r>
      <w:fldChar w:fldCharType="separate"/>
    </w:r>
    <w:r>
      <w:rPr>
        <w:noProof/>
      </w:rPr>
      <w:t>32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63900721" w:rsidR="001A179A" w:rsidRDefault="001A179A" w:rsidP="00674166">
    <w:pPr>
      <w:pStyle w:val="FooterRight"/>
    </w:pPr>
    <w:r>
      <w:fldChar w:fldCharType="begin"/>
    </w:r>
    <w:r>
      <w:instrText xml:space="preserve"> PAGE   \* MERGEFORMAT </w:instrText>
    </w:r>
    <w: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A27F1" w14:textId="77777777" w:rsidR="00625D4A" w:rsidRDefault="00625D4A" w:rsidP="0003785D">
      <w:r>
        <w:separator/>
      </w:r>
    </w:p>
  </w:footnote>
  <w:footnote w:type="continuationSeparator" w:id="0">
    <w:p w14:paraId="0E63DA4B" w14:textId="77777777" w:rsidR="00625D4A" w:rsidRDefault="00625D4A" w:rsidP="0003785D">
      <w:r>
        <w:continuationSeparator/>
      </w:r>
    </w:p>
  </w:footnote>
  <w:footnote w:id="1">
    <w:p w14:paraId="383B7734" w14:textId="77777777" w:rsidR="001A179A" w:rsidRPr="00B13B50" w:rsidRDefault="001A179A"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1A179A" w:rsidRDefault="001A179A">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1A179A" w:rsidRDefault="001A179A"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1A179A" w:rsidRDefault="001A179A"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1A179A" w:rsidRPr="0003785D" w:rsidRDefault="001A179A"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94C0DA2"/>
    <w:multiLevelType w:val="hybridMultilevel"/>
    <w:tmpl w:val="859068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AB3531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3C3F0E"/>
    <w:multiLevelType w:val="hybridMultilevel"/>
    <w:tmpl w:val="77C8D27C"/>
    <w:lvl w:ilvl="0" w:tplc="1E32B236">
      <w:start w:val="1"/>
      <w:numFmt w:val="bullet"/>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3"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51C66A8C"/>
    <w:multiLevelType w:val="hybridMultilevel"/>
    <w:tmpl w:val="AD0AF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B749ED"/>
    <w:multiLevelType w:val="hybridMultilevel"/>
    <w:tmpl w:val="A0626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5"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7"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0"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2" w15:restartNumberingAfterBreak="0">
    <w:nsid w:val="7B6360D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18"/>
  </w:num>
  <w:num w:numId="3">
    <w:abstractNumId w:val="11"/>
  </w:num>
  <w:num w:numId="4">
    <w:abstractNumId w:val="21"/>
  </w:num>
  <w:num w:numId="5">
    <w:abstractNumId w:val="35"/>
  </w:num>
  <w:num w:numId="6">
    <w:abstractNumId w:val="0"/>
  </w:num>
  <w:num w:numId="7">
    <w:abstractNumId w:val="39"/>
  </w:num>
  <w:num w:numId="8">
    <w:abstractNumId w:val="34"/>
  </w:num>
  <w:num w:numId="9">
    <w:abstractNumId w:val="1"/>
  </w:num>
  <w:num w:numId="10">
    <w:abstractNumId w:val="22"/>
  </w:num>
  <w:num w:numId="11">
    <w:abstractNumId w:val="41"/>
  </w:num>
  <w:num w:numId="12">
    <w:abstractNumId w:val="3"/>
  </w:num>
  <w:num w:numId="13">
    <w:abstractNumId w:val="40"/>
  </w:num>
  <w:num w:numId="14">
    <w:abstractNumId w:val="27"/>
  </w:num>
  <w:num w:numId="15">
    <w:abstractNumId w:val="24"/>
  </w:num>
  <w:num w:numId="16">
    <w:abstractNumId w:val="6"/>
  </w:num>
  <w:num w:numId="17">
    <w:abstractNumId w:val="7"/>
  </w:num>
  <w:num w:numId="18">
    <w:abstractNumId w:val="33"/>
  </w:num>
  <w:num w:numId="19">
    <w:abstractNumId w:val="9"/>
  </w:num>
  <w:num w:numId="20">
    <w:abstractNumId w:val="19"/>
  </w:num>
  <w:num w:numId="21">
    <w:abstractNumId w:val="20"/>
  </w:num>
  <w:num w:numId="22">
    <w:abstractNumId w:val="25"/>
  </w:num>
  <w:num w:numId="23">
    <w:abstractNumId w:val="4"/>
  </w:num>
  <w:num w:numId="24">
    <w:abstractNumId w:val="43"/>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8"/>
  </w:num>
  <w:num w:numId="34">
    <w:abstractNumId w:val="5"/>
  </w:num>
  <w:num w:numId="35">
    <w:abstractNumId w:val="31"/>
  </w:num>
  <w:num w:numId="36">
    <w:abstractNumId w:val="14"/>
  </w:num>
  <w:num w:numId="37">
    <w:abstractNumId w:val="8"/>
  </w:num>
  <w:num w:numId="38">
    <w:abstractNumId w:val="37"/>
  </w:num>
  <w:num w:numId="39">
    <w:abstractNumId w:val="13"/>
  </w:num>
  <w:num w:numId="40">
    <w:abstractNumId w:val="36"/>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lvlOverride w:ilvl="1"/>
    <w:lvlOverride w:ilvl="2"/>
    <w:lvlOverride w:ilvl="3"/>
    <w:lvlOverride w:ilvl="4"/>
    <w:lvlOverride w:ilvl="5"/>
    <w:lvlOverride w:ilvl="6"/>
    <w:lvlOverride w:ilvl="7"/>
    <w:lvlOverride w:ilvl="8"/>
  </w:num>
  <w:num w:numId="45">
    <w:abstractNumId w:val="28"/>
  </w:num>
  <w:num w:numId="46">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77521"/>
    <w:rsid w:val="00180DB2"/>
    <w:rsid w:val="00191F60"/>
    <w:rsid w:val="001A179A"/>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14FF7"/>
    <w:rsid w:val="00341003"/>
    <w:rsid w:val="00351003"/>
    <w:rsid w:val="00396EDA"/>
    <w:rsid w:val="00397F46"/>
    <w:rsid w:val="003A7C7B"/>
    <w:rsid w:val="003E0CE2"/>
    <w:rsid w:val="0040055D"/>
    <w:rsid w:val="004109CE"/>
    <w:rsid w:val="004236BB"/>
    <w:rsid w:val="00443FAF"/>
    <w:rsid w:val="004666E1"/>
    <w:rsid w:val="004C5BAF"/>
    <w:rsid w:val="005170FA"/>
    <w:rsid w:val="00517142"/>
    <w:rsid w:val="005208C0"/>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25D4A"/>
    <w:rsid w:val="0063414F"/>
    <w:rsid w:val="00674166"/>
    <w:rsid w:val="006C73E8"/>
    <w:rsid w:val="006D1C93"/>
    <w:rsid w:val="006E2708"/>
    <w:rsid w:val="00705233"/>
    <w:rsid w:val="007135E2"/>
    <w:rsid w:val="00721EA4"/>
    <w:rsid w:val="00722CCB"/>
    <w:rsid w:val="00722F33"/>
    <w:rsid w:val="0072579B"/>
    <w:rsid w:val="0072709F"/>
    <w:rsid w:val="007B3B84"/>
    <w:rsid w:val="007C61C6"/>
    <w:rsid w:val="00801CC8"/>
    <w:rsid w:val="008234CC"/>
    <w:rsid w:val="00823AFA"/>
    <w:rsid w:val="00833C7A"/>
    <w:rsid w:val="00846110"/>
    <w:rsid w:val="00856404"/>
    <w:rsid w:val="00896506"/>
    <w:rsid w:val="008A1B60"/>
    <w:rsid w:val="008A35A4"/>
    <w:rsid w:val="008A76C3"/>
    <w:rsid w:val="008C0F62"/>
    <w:rsid w:val="008D63D1"/>
    <w:rsid w:val="008F04B0"/>
    <w:rsid w:val="00902E89"/>
    <w:rsid w:val="00916E86"/>
    <w:rsid w:val="00923B5C"/>
    <w:rsid w:val="00936D92"/>
    <w:rsid w:val="009437FF"/>
    <w:rsid w:val="0095074C"/>
    <w:rsid w:val="0095659E"/>
    <w:rsid w:val="00971DFA"/>
    <w:rsid w:val="00986D30"/>
    <w:rsid w:val="009A3B79"/>
    <w:rsid w:val="009A43CE"/>
    <w:rsid w:val="009E1F97"/>
    <w:rsid w:val="009E24D2"/>
    <w:rsid w:val="009E2DEF"/>
    <w:rsid w:val="009E3560"/>
    <w:rsid w:val="00A12089"/>
    <w:rsid w:val="00A13EC8"/>
    <w:rsid w:val="00A24D23"/>
    <w:rsid w:val="00A41D4A"/>
    <w:rsid w:val="00A550EF"/>
    <w:rsid w:val="00A65E0A"/>
    <w:rsid w:val="00A675E0"/>
    <w:rsid w:val="00A85B19"/>
    <w:rsid w:val="00A92A2B"/>
    <w:rsid w:val="00B24A32"/>
    <w:rsid w:val="00B34E30"/>
    <w:rsid w:val="00B36717"/>
    <w:rsid w:val="00B928F8"/>
    <w:rsid w:val="00B9637C"/>
    <w:rsid w:val="00BA0F7B"/>
    <w:rsid w:val="00BB37E9"/>
    <w:rsid w:val="00BC31A4"/>
    <w:rsid w:val="00BC4A28"/>
    <w:rsid w:val="00BE38C8"/>
    <w:rsid w:val="00C05E26"/>
    <w:rsid w:val="00C15913"/>
    <w:rsid w:val="00C411AA"/>
    <w:rsid w:val="00C577A6"/>
    <w:rsid w:val="00C62BAC"/>
    <w:rsid w:val="00C713E4"/>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 w:val="00FD1FB6"/>
    <w:rsid w:val="00FF5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uiPriority="99"/>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uiPriority="99"/>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uiPriority="99"/>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uiPriority w:val="99"/>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aliases w:val="Dot pt"/>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uiPriority w:val="99"/>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rsid w:val="00E52B87"/>
    <w:rPr>
      <w:rFonts w:ascii="Arial" w:hAnsi="Arial"/>
    </w:rPr>
  </w:style>
  <w:style w:type="character" w:styleId="FootnoteReference">
    <w:name w:val="footnote reference"/>
    <w:basedOn w:val="DefaultParagraphFont"/>
    <w:uiPriority w:val="99"/>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aliases w:val="Dot pt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table" w:styleId="GridTable4-Accent1">
    <w:name w:val="Grid Table 4 Accent 1"/>
    <w:basedOn w:val="TableNormal"/>
    <w:uiPriority w:val="49"/>
    <w:rsid w:val="008A35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9A3B7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149685653">
      <w:bodyDiv w:val="1"/>
      <w:marLeft w:val="0"/>
      <w:marRight w:val="0"/>
      <w:marTop w:val="0"/>
      <w:marBottom w:val="0"/>
      <w:divBdr>
        <w:top w:val="none" w:sz="0" w:space="0" w:color="auto"/>
        <w:left w:val="none" w:sz="0" w:space="0" w:color="auto"/>
        <w:bottom w:val="none" w:sz="0" w:space="0" w:color="auto"/>
        <w:right w:val="none" w:sz="0" w:space="0" w:color="auto"/>
      </w:divBdr>
    </w:div>
    <w:div w:id="274336407">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488327951">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859702820">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4.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A93396-7AEF-4774-86DA-E839A782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24</Pages>
  <Words>5645</Words>
  <Characters>32182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2018-06-12T09:06:00Z</dcterms:created>
  <dcterms:modified xsi:type="dcterms:W3CDTF">2018-06-12T09:06:00Z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