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06B1F"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7270D94" w14:textId="77777777" w:rsidTr="00061C01">
        <w:tc>
          <w:tcPr>
            <w:tcW w:w="4539" w:type="dxa"/>
          </w:tcPr>
          <w:p w14:paraId="088A4959"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2986D49" wp14:editId="0CA57B6A">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C2CA0F1"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37C4895" wp14:editId="11F9430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04099F1" w14:textId="77777777" w:rsidR="00582B96" w:rsidRDefault="00582B96" w:rsidP="00582B96"/>
    <w:p w14:paraId="595E8EB6" w14:textId="77777777" w:rsidR="00582B96" w:rsidRPr="00D144D9" w:rsidRDefault="00582B96" w:rsidP="00582B96">
      <w:pPr>
        <w:rPr>
          <w:color w:val="FF0000"/>
        </w:rPr>
      </w:pPr>
    </w:p>
    <w:p w14:paraId="1B95C5FE" w14:textId="77777777" w:rsidR="00582B96" w:rsidRDefault="00582B96" w:rsidP="00582B96"/>
    <w:p w14:paraId="5BD96E00" w14:textId="77777777" w:rsidR="00582B96" w:rsidRDefault="00582B96" w:rsidP="00582B96"/>
    <w:p w14:paraId="3F5DCFD7" w14:textId="77777777" w:rsidR="00582B96" w:rsidRDefault="00582B96" w:rsidP="00582B96"/>
    <w:p w14:paraId="0CFB3CC8" w14:textId="77777777" w:rsidR="00C5289B" w:rsidRDefault="00C5289B" w:rsidP="00582B96">
      <w:pPr>
        <w:rPr>
          <w:b/>
          <w:sz w:val="52"/>
          <w:szCs w:val="52"/>
        </w:rPr>
      </w:pPr>
    </w:p>
    <w:p w14:paraId="1D5777AF" w14:textId="70495842" w:rsidR="00582B96" w:rsidRPr="00AD6C97" w:rsidRDefault="65CB5B75" w:rsidP="00582B96">
      <w:pPr>
        <w:rPr>
          <w:b/>
          <w:sz w:val="48"/>
          <w:szCs w:val="48"/>
        </w:rPr>
      </w:pPr>
      <w:r w:rsidRPr="00AD6C97">
        <w:rPr>
          <w:b/>
          <w:bCs/>
          <w:sz w:val="48"/>
          <w:szCs w:val="48"/>
        </w:rPr>
        <w:t xml:space="preserve">SPECIFICATION </w:t>
      </w:r>
      <w:bookmarkStart w:id="0" w:name="_GoBack"/>
      <w:bookmarkEnd w:id="0"/>
    </w:p>
    <w:p w14:paraId="3F9742CD" w14:textId="77777777" w:rsidR="00582B96" w:rsidRDefault="00582B96" w:rsidP="00582B96">
      <w:pPr>
        <w:rPr>
          <w:b/>
          <w:sz w:val="48"/>
          <w:szCs w:val="48"/>
        </w:rPr>
      </w:pPr>
    </w:p>
    <w:p w14:paraId="28EA7E3A" w14:textId="77777777" w:rsidR="00582B96" w:rsidRDefault="00582B96" w:rsidP="00582B96">
      <w:pPr>
        <w:rPr>
          <w:b/>
          <w:sz w:val="48"/>
          <w:szCs w:val="48"/>
        </w:rPr>
      </w:pPr>
    </w:p>
    <w:p w14:paraId="46F9430C" w14:textId="77777777" w:rsidR="00582B96" w:rsidRDefault="00582B96" w:rsidP="00582B96">
      <w:pPr>
        <w:rPr>
          <w:b/>
          <w:sz w:val="48"/>
          <w:szCs w:val="48"/>
        </w:rPr>
      </w:pPr>
    </w:p>
    <w:p w14:paraId="638E043D" w14:textId="660AA26F" w:rsidR="00582B96" w:rsidRPr="00360CDD" w:rsidRDefault="65CB5B75" w:rsidP="00582B96">
      <w:pPr>
        <w:rPr>
          <w:b/>
          <w:color w:val="FF0000"/>
          <w:sz w:val="36"/>
          <w:szCs w:val="36"/>
        </w:rPr>
      </w:pPr>
      <w:r w:rsidRPr="65CB5B75">
        <w:rPr>
          <w:b/>
          <w:bCs/>
          <w:sz w:val="36"/>
          <w:szCs w:val="36"/>
        </w:rPr>
        <w:t xml:space="preserve">INVITATION TO TENDER </w:t>
      </w:r>
      <w:r w:rsidR="00AD6C97" w:rsidRPr="00AD6C97">
        <w:rPr>
          <w:b/>
          <w:bCs/>
          <w:sz w:val="36"/>
          <w:szCs w:val="36"/>
        </w:rPr>
        <w:t>itt_30155</w:t>
      </w:r>
    </w:p>
    <w:p w14:paraId="5A45930B" w14:textId="77777777" w:rsidR="00582B96" w:rsidRPr="00360CDD" w:rsidRDefault="00582B96" w:rsidP="00582B96">
      <w:pPr>
        <w:autoSpaceDE w:val="0"/>
        <w:autoSpaceDN w:val="0"/>
        <w:adjustRightInd w:val="0"/>
        <w:rPr>
          <w:rFonts w:cs="Arial"/>
          <w:b/>
          <w:bCs/>
          <w:sz w:val="48"/>
          <w:szCs w:val="48"/>
        </w:rPr>
      </w:pPr>
    </w:p>
    <w:p w14:paraId="3A26E2A4" w14:textId="77777777" w:rsidR="00582B96" w:rsidRPr="00360CDD" w:rsidRDefault="00582B96" w:rsidP="00582B96">
      <w:pPr>
        <w:autoSpaceDE w:val="0"/>
        <w:autoSpaceDN w:val="0"/>
        <w:adjustRightInd w:val="0"/>
        <w:rPr>
          <w:rFonts w:cs="Arial"/>
          <w:b/>
          <w:bCs/>
          <w:sz w:val="48"/>
          <w:szCs w:val="48"/>
        </w:rPr>
      </w:pPr>
    </w:p>
    <w:p w14:paraId="00D178A9" w14:textId="77777777" w:rsidR="00582B96" w:rsidRPr="00AD6C97" w:rsidRDefault="65CB5B75" w:rsidP="00582B96">
      <w:pPr>
        <w:autoSpaceDE w:val="0"/>
        <w:autoSpaceDN w:val="0"/>
        <w:adjustRightInd w:val="0"/>
        <w:rPr>
          <w:rFonts w:cs="Arial"/>
          <w:b/>
          <w:bCs/>
          <w:sz w:val="36"/>
          <w:szCs w:val="36"/>
        </w:rPr>
      </w:pPr>
      <w:r w:rsidRPr="00AD6C97">
        <w:rPr>
          <w:rFonts w:eastAsia="Arial" w:cs="Arial"/>
          <w:b/>
          <w:bCs/>
          <w:sz w:val="36"/>
          <w:szCs w:val="36"/>
        </w:rPr>
        <w:t>Improving the Labour Market Relevance of Education &amp; Training Systems</w:t>
      </w:r>
    </w:p>
    <w:p w14:paraId="50A5F84A" w14:textId="4106739C" w:rsidR="00B61EAB" w:rsidRPr="00AD6C97" w:rsidRDefault="65CB5B75" w:rsidP="00582B96">
      <w:pPr>
        <w:autoSpaceDE w:val="0"/>
        <w:autoSpaceDN w:val="0"/>
        <w:adjustRightInd w:val="0"/>
        <w:rPr>
          <w:rFonts w:cs="Arial"/>
          <w:b/>
          <w:bCs/>
          <w:sz w:val="36"/>
          <w:szCs w:val="36"/>
        </w:rPr>
      </w:pPr>
      <w:r w:rsidRPr="00AD6C97">
        <w:rPr>
          <w:rFonts w:eastAsia="Arial" w:cs="Arial"/>
          <w:b/>
          <w:bCs/>
          <w:sz w:val="36"/>
          <w:szCs w:val="36"/>
        </w:rPr>
        <w:t>17-901</w:t>
      </w:r>
    </w:p>
    <w:p w14:paraId="7F0E9F04" w14:textId="77777777" w:rsidR="00582B96" w:rsidRDefault="00582B96" w:rsidP="00582B96">
      <w:pPr>
        <w:rPr>
          <w:b/>
          <w:sz w:val="48"/>
          <w:szCs w:val="48"/>
        </w:rPr>
      </w:pPr>
    </w:p>
    <w:p w14:paraId="6EF7626C" w14:textId="77777777" w:rsidR="00582B96" w:rsidRDefault="00582B96" w:rsidP="00582B96">
      <w:pPr>
        <w:rPr>
          <w:b/>
          <w:sz w:val="48"/>
          <w:szCs w:val="48"/>
        </w:rPr>
      </w:pPr>
    </w:p>
    <w:p w14:paraId="2387CC49" w14:textId="77777777" w:rsidR="00582B96" w:rsidRPr="00AD6C97" w:rsidRDefault="65CB5B75" w:rsidP="00582B96">
      <w:pPr>
        <w:rPr>
          <w:b/>
          <w:sz w:val="36"/>
          <w:szCs w:val="36"/>
        </w:rPr>
      </w:pPr>
      <w:r w:rsidRPr="00AD6C97">
        <w:rPr>
          <w:b/>
          <w:bCs/>
          <w:sz w:val="36"/>
          <w:szCs w:val="36"/>
        </w:rPr>
        <w:t>Hertfordshire</w:t>
      </w:r>
    </w:p>
    <w:p w14:paraId="2BB4DA85" w14:textId="77777777" w:rsidR="00582B96" w:rsidRDefault="00582B96" w:rsidP="00582B96">
      <w:pPr>
        <w:rPr>
          <w:b/>
          <w:sz w:val="48"/>
          <w:szCs w:val="48"/>
        </w:rPr>
      </w:pPr>
    </w:p>
    <w:p w14:paraId="542FFD87" w14:textId="77777777" w:rsidR="00582B96" w:rsidRDefault="00582B96" w:rsidP="00582B96">
      <w:pPr>
        <w:rPr>
          <w:b/>
          <w:sz w:val="48"/>
          <w:szCs w:val="48"/>
        </w:rPr>
      </w:pPr>
    </w:p>
    <w:p w14:paraId="501DFC62" w14:textId="77777777" w:rsidR="00582B96" w:rsidRDefault="00582B96" w:rsidP="00582B96">
      <w:pPr>
        <w:rPr>
          <w:b/>
          <w:sz w:val="48"/>
          <w:szCs w:val="48"/>
        </w:rPr>
      </w:pPr>
    </w:p>
    <w:p w14:paraId="29681B5D" w14:textId="491DDB10" w:rsidR="00582B96" w:rsidRPr="00360CDD" w:rsidRDefault="65CB5B75" w:rsidP="00582B96">
      <w:pPr>
        <w:rPr>
          <w:b/>
          <w:sz w:val="36"/>
          <w:szCs w:val="36"/>
        </w:rPr>
      </w:pPr>
      <w:r w:rsidRPr="65CB5B75">
        <w:rPr>
          <w:b/>
          <w:bCs/>
          <w:sz w:val="36"/>
          <w:szCs w:val="36"/>
        </w:rPr>
        <w:t>DATE: 08 July 2016</w:t>
      </w:r>
    </w:p>
    <w:p w14:paraId="19EE7782" w14:textId="77777777" w:rsidR="00582B96" w:rsidRDefault="00582B96"/>
    <w:tbl>
      <w:tblPr>
        <w:tblW w:w="0" w:type="auto"/>
        <w:tblLook w:val="01E0" w:firstRow="1" w:lastRow="1" w:firstColumn="1" w:lastColumn="1" w:noHBand="0" w:noVBand="0"/>
      </w:tblPr>
      <w:tblGrid>
        <w:gridCol w:w="4421"/>
        <w:gridCol w:w="4366"/>
      </w:tblGrid>
      <w:tr w:rsidR="00ED67E0" w14:paraId="5930BD2D" w14:textId="77777777" w:rsidTr="00B24D65">
        <w:tc>
          <w:tcPr>
            <w:tcW w:w="4421" w:type="dxa"/>
          </w:tcPr>
          <w:p w14:paraId="6C6B7CF5" w14:textId="77777777" w:rsidR="00ED67E0" w:rsidRDefault="00ED67E0" w:rsidP="000419AD">
            <w:pPr>
              <w:pStyle w:val="Header"/>
              <w:tabs>
                <w:tab w:val="clear" w:pos="4153"/>
                <w:tab w:val="clear" w:pos="8306"/>
                <w:tab w:val="left" w:pos="1185"/>
              </w:tabs>
            </w:pPr>
            <w:r>
              <w:tab/>
            </w:r>
          </w:p>
        </w:tc>
        <w:tc>
          <w:tcPr>
            <w:tcW w:w="4366" w:type="dxa"/>
          </w:tcPr>
          <w:p w14:paraId="72A5AED3" w14:textId="77777777" w:rsidR="00ED67E0" w:rsidRDefault="00ED67E0" w:rsidP="000419AD">
            <w:pPr>
              <w:pStyle w:val="Header"/>
              <w:jc w:val="right"/>
            </w:pPr>
          </w:p>
        </w:tc>
      </w:tr>
      <w:tr w:rsidR="00ED67E0" w:rsidRPr="002465E9" w14:paraId="4B00E5B2" w14:textId="77777777" w:rsidTr="00B24D65">
        <w:tc>
          <w:tcPr>
            <w:tcW w:w="4421" w:type="dxa"/>
          </w:tcPr>
          <w:p w14:paraId="3DD6502C" w14:textId="77777777" w:rsidR="00ED67E0" w:rsidRDefault="00ED67E0" w:rsidP="000419AD">
            <w:pPr>
              <w:pStyle w:val="Header"/>
            </w:pPr>
            <w:r>
              <w:rPr>
                <w:noProof/>
                <w:lang w:eastAsia="en-GB"/>
              </w:rPr>
              <w:lastRenderedPageBreak/>
              <w:drawing>
                <wp:inline distT="0" distB="0" distL="0" distR="0" wp14:anchorId="228C9D7D" wp14:editId="07827E4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1CE863E" w14:textId="77777777" w:rsidR="00ED67E0" w:rsidRDefault="000D51DE" w:rsidP="000419AD">
            <w:pPr>
              <w:pStyle w:val="Header"/>
              <w:jc w:val="right"/>
            </w:pPr>
            <w:r>
              <w:rPr>
                <w:noProof/>
                <w:lang w:eastAsia="en-GB"/>
              </w:rPr>
              <w:drawing>
                <wp:inline distT="0" distB="0" distL="0" distR="0" wp14:anchorId="34326625" wp14:editId="0C856DD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319D3CF" w14:textId="77777777" w:rsidTr="00B24D65">
        <w:tc>
          <w:tcPr>
            <w:tcW w:w="4421" w:type="dxa"/>
          </w:tcPr>
          <w:p w14:paraId="7C78AA16" w14:textId="77777777" w:rsidR="008441FE" w:rsidRDefault="008441FE" w:rsidP="000419AD">
            <w:pPr>
              <w:pStyle w:val="Header"/>
              <w:rPr>
                <w:noProof/>
                <w:lang w:eastAsia="en-GB"/>
              </w:rPr>
            </w:pPr>
          </w:p>
        </w:tc>
        <w:tc>
          <w:tcPr>
            <w:tcW w:w="4366" w:type="dxa"/>
          </w:tcPr>
          <w:p w14:paraId="3C2218AF" w14:textId="77777777" w:rsidR="008441FE" w:rsidRDefault="008441FE" w:rsidP="000419AD">
            <w:pPr>
              <w:pStyle w:val="Header"/>
              <w:jc w:val="right"/>
              <w:rPr>
                <w:noProof/>
                <w:lang w:eastAsia="en-GB"/>
              </w:rPr>
            </w:pPr>
          </w:p>
        </w:tc>
      </w:tr>
    </w:tbl>
    <w:p w14:paraId="10DF64B3"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62484525" w14:textId="77777777" w:rsidTr="65CB5B75">
        <w:trPr>
          <w:trHeight w:val="597"/>
        </w:trPr>
        <w:tc>
          <w:tcPr>
            <w:tcW w:w="9088" w:type="dxa"/>
          </w:tcPr>
          <w:p w14:paraId="1E5A3263" w14:textId="1B62DA1C" w:rsidR="00B432D8" w:rsidRPr="00AD6C97" w:rsidRDefault="00AD6C97" w:rsidP="00B432D8">
            <w:pPr>
              <w:autoSpaceDE w:val="0"/>
              <w:autoSpaceDN w:val="0"/>
              <w:adjustRightInd w:val="0"/>
              <w:rPr>
                <w:rFonts w:cs="Arial"/>
                <w:b/>
              </w:rPr>
            </w:pPr>
            <w:r w:rsidRPr="00AD6C97">
              <w:rPr>
                <w:rFonts w:eastAsia="Arial" w:cs="Arial"/>
                <w:b/>
                <w:bCs/>
              </w:rPr>
              <w:t>ESF</w:t>
            </w:r>
            <w:r w:rsidR="65CB5B75" w:rsidRPr="00AD6C97">
              <w:rPr>
                <w:rFonts w:eastAsia="Arial" w:cs="Arial"/>
                <w:b/>
                <w:bCs/>
              </w:rPr>
              <w:t>: Improving the Labour Market Relevance of Education &amp; Training Systems</w:t>
            </w:r>
            <w:r w:rsidRPr="00AD6C97">
              <w:rPr>
                <w:rFonts w:eastAsia="Arial" w:cs="Arial"/>
                <w:b/>
                <w:bCs/>
              </w:rPr>
              <w:t xml:space="preserve"> itt_30155</w:t>
            </w:r>
          </w:p>
          <w:p w14:paraId="054BB7DE" w14:textId="77777777" w:rsidR="007654E6" w:rsidRDefault="007654E6" w:rsidP="00A524B5">
            <w:pPr>
              <w:pStyle w:val="BodyText"/>
              <w:tabs>
                <w:tab w:val="num" w:pos="1134"/>
              </w:tabs>
              <w:spacing w:after="0"/>
              <w:jc w:val="both"/>
              <w:rPr>
                <w:rFonts w:ascii="Arial" w:hAnsi="Arial" w:cs="Arial"/>
                <w:b/>
                <w:color w:val="FF0000"/>
              </w:rPr>
            </w:pPr>
          </w:p>
          <w:p w14:paraId="44D96018"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E05E7B9" w14:textId="77777777" w:rsidTr="65CB5B75">
        <w:trPr>
          <w:trHeight w:val="567"/>
        </w:trPr>
        <w:tc>
          <w:tcPr>
            <w:tcW w:w="9088" w:type="dxa"/>
            <w:shd w:val="clear" w:color="auto" w:fill="D9D9D9" w:themeFill="background1" w:themeFillShade="D9"/>
            <w:vAlign w:val="center"/>
          </w:tcPr>
          <w:p w14:paraId="099180C6" w14:textId="77777777" w:rsidR="00967429" w:rsidRPr="00FD3B0A" w:rsidRDefault="65CB5B75" w:rsidP="00FD3B0A">
            <w:pPr>
              <w:pStyle w:val="SpecificationHeading"/>
            </w:pPr>
            <w:r>
              <w:t>BACKGROUND</w:t>
            </w:r>
          </w:p>
        </w:tc>
      </w:tr>
      <w:tr w:rsidR="00967429" w:rsidRPr="00EF4406" w14:paraId="19B7F193" w14:textId="77777777" w:rsidTr="65CB5B75">
        <w:tc>
          <w:tcPr>
            <w:tcW w:w="9088" w:type="dxa"/>
          </w:tcPr>
          <w:p w14:paraId="33977C19" w14:textId="77777777" w:rsidR="00B24D65" w:rsidRPr="002833D9" w:rsidRDefault="00B24D65" w:rsidP="00A524B5">
            <w:pPr>
              <w:tabs>
                <w:tab w:val="num" w:pos="900"/>
              </w:tabs>
              <w:autoSpaceDE w:val="0"/>
              <w:autoSpaceDN w:val="0"/>
              <w:adjustRightInd w:val="0"/>
              <w:rPr>
                <w:rFonts w:cs="Arial"/>
                <w:b/>
              </w:rPr>
            </w:pPr>
          </w:p>
          <w:p w14:paraId="5580A765" w14:textId="77777777" w:rsidR="001F0385" w:rsidRPr="002833D9" w:rsidRDefault="65CB5B75" w:rsidP="00A524B5">
            <w:pPr>
              <w:tabs>
                <w:tab w:val="num" w:pos="900"/>
              </w:tabs>
              <w:autoSpaceDE w:val="0"/>
              <w:autoSpaceDN w:val="0"/>
              <w:adjustRightInd w:val="0"/>
              <w:rPr>
                <w:rFonts w:cs="Arial"/>
                <w:b/>
              </w:rPr>
            </w:pPr>
            <w:r w:rsidRPr="65CB5B75">
              <w:rPr>
                <w:rFonts w:eastAsia="Arial" w:cs="Arial"/>
                <w:b/>
                <w:bCs/>
              </w:rPr>
              <w:t>General</w:t>
            </w:r>
          </w:p>
          <w:p w14:paraId="43A29F23" w14:textId="77777777" w:rsidR="002833D9" w:rsidRPr="002833D9" w:rsidRDefault="002833D9" w:rsidP="00A524B5">
            <w:pPr>
              <w:tabs>
                <w:tab w:val="num" w:pos="900"/>
              </w:tabs>
              <w:autoSpaceDE w:val="0"/>
              <w:autoSpaceDN w:val="0"/>
              <w:adjustRightInd w:val="0"/>
              <w:rPr>
                <w:rFonts w:cs="Arial"/>
                <w:b/>
              </w:rPr>
            </w:pPr>
          </w:p>
          <w:p w14:paraId="50BFEC90" w14:textId="77777777" w:rsidR="00B24D65" w:rsidRPr="005A1D76" w:rsidRDefault="65CB5B75" w:rsidP="00A524B5">
            <w:pPr>
              <w:tabs>
                <w:tab w:val="num" w:pos="900"/>
              </w:tabs>
              <w:autoSpaceDE w:val="0"/>
              <w:autoSpaceDN w:val="0"/>
              <w:adjustRightInd w:val="0"/>
              <w:rPr>
                <w:rFonts w:cs="Arial"/>
              </w:rPr>
            </w:pPr>
            <w:r w:rsidRPr="65CB5B75">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DE32AE6" w14:textId="77777777" w:rsidR="002833D9" w:rsidRPr="005A1D76" w:rsidRDefault="002833D9" w:rsidP="00A524B5">
            <w:pPr>
              <w:tabs>
                <w:tab w:val="num" w:pos="900"/>
              </w:tabs>
              <w:autoSpaceDE w:val="0"/>
              <w:autoSpaceDN w:val="0"/>
              <w:adjustRightInd w:val="0"/>
              <w:rPr>
                <w:rFonts w:cs="Arial"/>
              </w:rPr>
            </w:pPr>
          </w:p>
          <w:p w14:paraId="3EF1AA8C" w14:textId="77777777" w:rsidR="002833D9" w:rsidRPr="005A1D76" w:rsidRDefault="65CB5B75" w:rsidP="00A524B5">
            <w:pPr>
              <w:rPr>
                <w:rFonts w:cs="Arial"/>
              </w:rPr>
            </w:pPr>
            <w:r w:rsidRPr="65CB5B75">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65CB5B75">
              <w:rPr>
                <w:rFonts w:eastAsia="Arial" w:cs="Arial"/>
              </w:rPr>
              <w:t>As an Opt-In Organisation the SFA provides match funding at Priority Axis level utilising sources of public funding as match for ESF funded activity.</w:t>
            </w:r>
          </w:p>
          <w:p w14:paraId="58289367" w14:textId="77777777" w:rsidR="002833D9" w:rsidRPr="005A1D76" w:rsidRDefault="002833D9" w:rsidP="00A524B5">
            <w:pPr>
              <w:rPr>
                <w:rFonts w:cs="Arial"/>
              </w:rPr>
            </w:pPr>
          </w:p>
          <w:p w14:paraId="27ABA864" w14:textId="77777777" w:rsidR="00A63E89" w:rsidRPr="00A63E89" w:rsidRDefault="65CB5B75" w:rsidP="00A63E89">
            <w:r w:rsidRPr="65CB5B75">
              <w:rPr>
                <w:rFonts w:eastAsia="Arial" w:cs="Arial"/>
              </w:rPr>
              <w:t>This Invitation to Tender (ITT) is for Priority Axis 2 and for Investment Priority (IP) 2.2,</w:t>
            </w:r>
            <w:r>
              <w:t xml:space="preserve"> Improving the Labour Market Relevance of Education &amp; Training Systems, where the need has been identified both in the LEP area and European Structural and Investment Fund Strategies.  </w:t>
            </w:r>
          </w:p>
          <w:p w14:paraId="7F67D339" w14:textId="77777777" w:rsidR="00AD0B65" w:rsidRPr="00AD0B65" w:rsidRDefault="00AD0B65" w:rsidP="00AD0B65">
            <w:pPr>
              <w:rPr>
                <w:rFonts w:cs="Arial"/>
              </w:rPr>
            </w:pPr>
          </w:p>
          <w:p w14:paraId="4D1F3C2D" w14:textId="77777777" w:rsidR="00B432D8" w:rsidRDefault="65CB5B75" w:rsidP="00AD0B65">
            <w:r>
              <w:t>The IP 2.2 supports improving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42545799" w14:textId="77777777" w:rsidR="00B432D8" w:rsidRDefault="00B432D8" w:rsidP="00AD0B65"/>
          <w:p w14:paraId="38B16CD6" w14:textId="77777777" w:rsidR="00745DD8" w:rsidRPr="00B957D0" w:rsidRDefault="65CB5B75" w:rsidP="00745DD8">
            <w:pPr>
              <w:rPr>
                <w:rFonts w:cs="Arial"/>
              </w:rPr>
            </w:pPr>
            <w:r w:rsidRPr="65CB5B75">
              <w:rPr>
                <w:rFonts w:eastAsia="Arial" w:cs="Arial"/>
              </w:rPr>
              <w:t>The additional support from this investment priority will enable the design of skills provision which will help individuals gain skills and qualifications relevant to the needs of the labour market.</w:t>
            </w:r>
          </w:p>
          <w:p w14:paraId="09A928EF" w14:textId="77777777" w:rsidR="00745DD8" w:rsidRDefault="00745DD8" w:rsidP="00AD0B65"/>
          <w:p w14:paraId="39940E79" w14:textId="77777777" w:rsidR="004A2467" w:rsidRDefault="65CB5B75" w:rsidP="00AD0B65">
            <w:r>
              <w:t xml:space="preserve">There are no specific strands in this IP. </w:t>
            </w:r>
          </w:p>
          <w:p w14:paraId="7FFC13E4" w14:textId="77777777" w:rsidR="00F17CE2" w:rsidRPr="005A1D76" w:rsidRDefault="00F17CE2" w:rsidP="00A524B5">
            <w:pPr>
              <w:tabs>
                <w:tab w:val="num" w:pos="900"/>
              </w:tabs>
              <w:autoSpaceDE w:val="0"/>
              <w:autoSpaceDN w:val="0"/>
              <w:adjustRightInd w:val="0"/>
              <w:rPr>
                <w:rFonts w:cs="Arial"/>
              </w:rPr>
            </w:pPr>
          </w:p>
          <w:p w14:paraId="04940D2A" w14:textId="77777777" w:rsidR="00442DA3" w:rsidRDefault="65CB5B75" w:rsidP="00A524B5">
            <w:pPr>
              <w:rPr>
                <w:rFonts w:cs="Arial"/>
              </w:rPr>
            </w:pPr>
            <w:r w:rsidRPr="65CB5B75">
              <w:rPr>
                <w:rFonts w:eastAsia="Arial" w:cs="Arial"/>
              </w:rPr>
              <w:lastRenderedPageBreak/>
              <w:t>The SFA is looking to procure an organisation to deliver the education and training</w:t>
            </w:r>
            <w:r w:rsidRPr="65CB5B75">
              <w:rPr>
                <w:lang w:eastAsia="en-GB"/>
              </w:rPr>
              <w:t xml:space="preserve"> systems project </w:t>
            </w:r>
            <w:r w:rsidRPr="65CB5B75">
              <w:rPr>
                <w:rFonts w:eastAsia="Arial" w:cs="Arial"/>
              </w:rPr>
              <w:t xml:space="preserve">in the LEP area set out below. </w:t>
            </w:r>
          </w:p>
          <w:p w14:paraId="3EC9B722" w14:textId="77777777" w:rsidR="00A205A2" w:rsidRPr="002833D9" w:rsidRDefault="00A205A2" w:rsidP="00A524B5">
            <w:pPr>
              <w:rPr>
                <w:rFonts w:cs="Arial"/>
              </w:rPr>
            </w:pPr>
          </w:p>
          <w:p w14:paraId="5B837A01" w14:textId="77777777" w:rsidR="002833D9" w:rsidRDefault="65CB5B75" w:rsidP="00A524B5">
            <w:pPr>
              <w:rPr>
                <w:rFonts w:cs="Arial"/>
                <w:b/>
              </w:rPr>
            </w:pPr>
            <w:r w:rsidRPr="65CB5B75">
              <w:rPr>
                <w:rFonts w:eastAsia="Arial" w:cs="Arial"/>
                <w:b/>
                <w:bCs/>
              </w:rPr>
              <w:t>Hertfordshire Local Enterprise Partnership Background</w:t>
            </w:r>
          </w:p>
          <w:p w14:paraId="5DEC4C5B" w14:textId="77777777" w:rsidR="000D51DE" w:rsidRPr="000D51DE" w:rsidRDefault="000D51DE" w:rsidP="00A524B5">
            <w:pPr>
              <w:rPr>
                <w:rFonts w:cs="Arial"/>
              </w:rPr>
            </w:pPr>
          </w:p>
          <w:p w14:paraId="7B9F06CC" w14:textId="77777777" w:rsidR="00682150" w:rsidRPr="008E6096" w:rsidRDefault="65CB5B75" w:rsidP="00682150">
            <w:pPr>
              <w:rPr>
                <w:rFonts w:cs="Arial"/>
                <w:lang w:eastAsia="en-GB"/>
              </w:rPr>
            </w:pPr>
            <w:r w:rsidRPr="65CB5B75">
              <w:rPr>
                <w:rFonts w:eastAsia="Arial" w:cs="Arial"/>
                <w:lang w:eastAsia="en-GB"/>
              </w:rPr>
              <w:t>Ensuring our workforce has the right skills to encourage future economic growth lies at the heart of delivering the vision set out in the Hertfordshire Local Enterprise Partnership (LEP) Strategic Economic Plan (SEP) which has defined the following vision: ‘that by 2030 Hertfordshire will be the leading economy at the heart of the UK’s ‘Golden Triangle’. Skills for growth will be an important element in achieving this vision with over 50% of Hertfordshire businesses being knowledge intensive.</w:t>
            </w:r>
          </w:p>
          <w:p w14:paraId="1ED4B85F" w14:textId="77777777" w:rsidR="00682150" w:rsidRPr="008E6096" w:rsidRDefault="00682150" w:rsidP="00682150">
            <w:pPr>
              <w:rPr>
                <w:rFonts w:cs="Arial"/>
                <w:lang w:eastAsia="en-GB"/>
              </w:rPr>
            </w:pPr>
          </w:p>
          <w:p w14:paraId="61B1DC84" w14:textId="41CB5BB8" w:rsidR="00682150" w:rsidRPr="008E6096" w:rsidRDefault="65CB5B75" w:rsidP="00682150">
            <w:pPr>
              <w:rPr>
                <w:rFonts w:cs="Arial"/>
                <w:lang w:eastAsia="en-GB"/>
              </w:rPr>
            </w:pPr>
            <w:r w:rsidRPr="65CB5B75">
              <w:rPr>
                <w:rFonts w:eastAsia="Arial" w:cs="Arial"/>
                <w:lang w:eastAsia="en-GB"/>
              </w:rPr>
              <w:t xml:space="preserve">Hertfordshire had a growing productivity gap during the period 2008 – 2011, however this has improved over the period 2012-2014. It does however remain low when compared to pre-recession rates and when compared with some peer economies in the south of England. It seems likely that the supply of qualified workers was and remains a determining factor. Equally another contributing factor may be that Hertfordshire’s employers are less likely to train their staff than the leading local economies. </w:t>
            </w:r>
          </w:p>
          <w:p w14:paraId="7F65A325" w14:textId="77777777" w:rsidR="00682150" w:rsidRPr="008E6096" w:rsidRDefault="00682150" w:rsidP="00682150">
            <w:pPr>
              <w:rPr>
                <w:rFonts w:cs="Arial"/>
                <w:lang w:eastAsia="en-GB"/>
              </w:rPr>
            </w:pPr>
          </w:p>
          <w:p w14:paraId="7930B18F" w14:textId="77777777" w:rsidR="00682150" w:rsidRPr="008E6096" w:rsidRDefault="65CB5B75" w:rsidP="00682150">
            <w:pPr>
              <w:rPr>
                <w:rFonts w:cs="Arial"/>
                <w:lang w:eastAsia="en-GB"/>
              </w:rPr>
            </w:pPr>
            <w:r w:rsidRPr="65CB5B75">
              <w:rPr>
                <w:rFonts w:eastAsia="Arial" w:cs="Arial"/>
                <w:lang w:eastAsia="en-GB"/>
              </w:rPr>
              <w:t>The LEP has worked with Hertfordshire County Council and DWP to develop a skills strategy for Hertfordshire. A key theme within the strategy is skills to drive growth i.e. working with businesses and training providers to improve the skills of both the existing workforce and the future labour market in order to sustain economic growth.</w:t>
            </w:r>
          </w:p>
          <w:p w14:paraId="5C18A32C" w14:textId="77777777" w:rsidR="00682150" w:rsidRPr="008E6096" w:rsidRDefault="00682150" w:rsidP="00682150">
            <w:pPr>
              <w:rPr>
                <w:rFonts w:cs="Arial"/>
                <w:lang w:eastAsia="en-GB"/>
              </w:rPr>
            </w:pPr>
            <w:r w:rsidRPr="008E6096">
              <w:rPr>
                <w:rFonts w:cs="Arial"/>
                <w:lang w:eastAsia="en-GB"/>
              </w:rPr>
              <w:t xml:space="preserve"> </w:t>
            </w:r>
          </w:p>
          <w:p w14:paraId="3838C24D" w14:textId="77777777" w:rsidR="00682150" w:rsidRDefault="65CB5B75" w:rsidP="00682150">
            <w:pPr>
              <w:rPr>
                <w:rFonts w:cs="Arial"/>
                <w:lang w:eastAsia="en-GB"/>
              </w:rPr>
            </w:pPr>
            <w:r w:rsidRPr="65CB5B75">
              <w:rPr>
                <w:rFonts w:eastAsia="Arial" w:cs="Arial"/>
                <w:lang w:eastAsia="en-GB"/>
              </w:rPr>
              <w:t>The LEP has identified the following priority sectors as key to its aim of driving economic growth within the county;</w:t>
            </w:r>
          </w:p>
          <w:p w14:paraId="1097C280" w14:textId="77777777" w:rsidR="002A7F81" w:rsidRPr="008E6096" w:rsidRDefault="002A7F81" w:rsidP="00682150">
            <w:pPr>
              <w:rPr>
                <w:rFonts w:cs="Arial"/>
                <w:lang w:eastAsia="en-GB"/>
              </w:rPr>
            </w:pPr>
          </w:p>
          <w:p w14:paraId="7482CC5A" w14:textId="77777777" w:rsidR="00682150" w:rsidRPr="008E6096" w:rsidRDefault="65CB5B75" w:rsidP="00F60BB0">
            <w:pPr>
              <w:pStyle w:val="ListParagraph"/>
              <w:numPr>
                <w:ilvl w:val="0"/>
                <w:numId w:val="11"/>
              </w:numPr>
              <w:rPr>
                <w:rFonts w:eastAsia="Arial" w:cs="Arial"/>
                <w:lang w:eastAsia="en-GB"/>
              </w:rPr>
            </w:pPr>
            <w:r w:rsidRPr="65CB5B75">
              <w:rPr>
                <w:rFonts w:eastAsia="Arial" w:cs="Arial"/>
                <w:lang w:eastAsia="en-GB"/>
              </w:rPr>
              <w:t>Life Sciences/advanced manufacturing/engineering and IT – including life sciences, defence and aerospace companies, software, ICT and telecoms services, equipment producers and communications integrators;</w:t>
            </w:r>
          </w:p>
          <w:p w14:paraId="58E6845E" w14:textId="318A7AC9" w:rsidR="00682150" w:rsidRPr="008E6096" w:rsidRDefault="65CB5B75" w:rsidP="00F60BB0">
            <w:pPr>
              <w:pStyle w:val="ListParagraph"/>
              <w:numPr>
                <w:ilvl w:val="0"/>
                <w:numId w:val="11"/>
              </w:numPr>
              <w:rPr>
                <w:rFonts w:eastAsia="Arial" w:cs="Arial"/>
                <w:lang w:eastAsia="en-GB"/>
              </w:rPr>
            </w:pPr>
            <w:r w:rsidRPr="65CB5B75">
              <w:rPr>
                <w:rFonts w:eastAsia="Arial" w:cs="Arial"/>
                <w:lang w:eastAsia="en-GB"/>
              </w:rPr>
              <w:t xml:space="preserve">film and digital media – noting that Hertfordshire has world class assets in the form of </w:t>
            </w:r>
            <w:proofErr w:type="spellStart"/>
            <w:r w:rsidRPr="65CB5B75">
              <w:rPr>
                <w:rFonts w:eastAsia="Arial" w:cs="Arial"/>
                <w:lang w:eastAsia="en-GB"/>
              </w:rPr>
              <w:t>Leavesden</w:t>
            </w:r>
            <w:proofErr w:type="spellEnd"/>
            <w:r w:rsidRPr="65CB5B75">
              <w:rPr>
                <w:rFonts w:eastAsia="Arial" w:cs="Arial"/>
                <w:lang w:eastAsia="en-GB"/>
              </w:rPr>
              <w:t xml:space="preserve"> and Elstree;</w:t>
            </w:r>
          </w:p>
          <w:p w14:paraId="1E70E4BD" w14:textId="77777777" w:rsidR="00682150" w:rsidRPr="008E6096" w:rsidRDefault="65CB5B75" w:rsidP="00F60BB0">
            <w:pPr>
              <w:pStyle w:val="ListParagraph"/>
              <w:numPr>
                <w:ilvl w:val="0"/>
                <w:numId w:val="11"/>
              </w:numPr>
              <w:rPr>
                <w:rFonts w:eastAsia="Arial" w:cs="Arial"/>
                <w:lang w:eastAsia="en-GB"/>
              </w:rPr>
            </w:pPr>
            <w:r w:rsidRPr="65CB5B75">
              <w:rPr>
                <w:rFonts w:eastAsia="Arial" w:cs="Arial"/>
                <w:lang w:eastAsia="en-GB"/>
              </w:rPr>
              <w:t>financial and business services – where there are opportunities to accommodate national headquarters and also regional offices serving southern England: Watford, St Albans, Cheshunt, Hemel Hempstead can all claim notable businesses in this context;</w:t>
            </w:r>
          </w:p>
          <w:p w14:paraId="6C03F149" w14:textId="77777777" w:rsidR="00682150" w:rsidRPr="008E6096" w:rsidRDefault="65CB5B75" w:rsidP="00F60BB0">
            <w:pPr>
              <w:pStyle w:val="ListParagraph"/>
              <w:numPr>
                <w:ilvl w:val="0"/>
                <w:numId w:val="11"/>
              </w:numPr>
              <w:rPr>
                <w:rFonts w:eastAsia="Arial" w:cs="Arial"/>
                <w:lang w:eastAsia="en-GB"/>
              </w:rPr>
            </w:pPr>
            <w:proofErr w:type="gramStart"/>
            <w:r w:rsidRPr="65CB5B75">
              <w:rPr>
                <w:rFonts w:eastAsia="Arial" w:cs="Arial"/>
                <w:lang w:eastAsia="en-GB"/>
              </w:rPr>
              <w:t>high-end</w:t>
            </w:r>
            <w:proofErr w:type="gramEnd"/>
            <w:r w:rsidRPr="65CB5B75">
              <w:rPr>
                <w:rFonts w:eastAsia="Arial" w:cs="Arial"/>
                <w:lang w:eastAsia="en-GB"/>
              </w:rPr>
              <w:t xml:space="preserve"> logistics – which is growing very quickly, particularly in servicing London-based households and businesses, and increasingly generates higher quality jobs.</w:t>
            </w:r>
          </w:p>
          <w:p w14:paraId="6E4C7A6C" w14:textId="77777777" w:rsidR="00682150" w:rsidRPr="008E6096" w:rsidRDefault="00682150" w:rsidP="008E6096">
            <w:pPr>
              <w:pStyle w:val="ListParagraph"/>
              <w:rPr>
                <w:rFonts w:cs="Arial"/>
                <w:lang w:eastAsia="en-GB"/>
              </w:rPr>
            </w:pPr>
          </w:p>
          <w:p w14:paraId="070179A6" w14:textId="77777777" w:rsidR="00682150" w:rsidRPr="008E6096" w:rsidRDefault="65CB5B75">
            <w:pPr>
              <w:rPr>
                <w:rFonts w:cs="Arial"/>
                <w:lang w:eastAsia="en-GB"/>
              </w:rPr>
            </w:pPr>
            <w:r w:rsidRPr="65CB5B75">
              <w:rPr>
                <w:rFonts w:eastAsia="Arial" w:cs="Arial"/>
                <w:lang w:eastAsia="en-GB"/>
              </w:rPr>
              <w:t>In addition to the above, the LEP realises the importance of employment growth sectors such as hospitality, health &amp; social care, retail and other service based sectors, however prioritises those listed above</w:t>
            </w:r>
          </w:p>
          <w:p w14:paraId="5EA484E2" w14:textId="77777777" w:rsidR="00682150" w:rsidRPr="008E6096" w:rsidRDefault="00682150" w:rsidP="00682150">
            <w:pPr>
              <w:rPr>
                <w:rFonts w:cs="Arial"/>
                <w:color w:val="FF0000"/>
                <w:lang w:eastAsia="en-GB"/>
              </w:rPr>
            </w:pPr>
          </w:p>
          <w:p w14:paraId="688AB90D" w14:textId="77777777" w:rsidR="00682150" w:rsidRPr="008E6096" w:rsidRDefault="65CB5B75" w:rsidP="00682150">
            <w:pPr>
              <w:rPr>
                <w:rFonts w:cs="Arial"/>
                <w:lang w:eastAsia="en-GB"/>
              </w:rPr>
            </w:pPr>
            <w:r w:rsidRPr="65CB5B75">
              <w:rPr>
                <w:rFonts w:eastAsia="Arial" w:cs="Arial"/>
                <w:lang w:eastAsia="en-GB"/>
              </w:rPr>
              <w:t xml:space="preserve">A local skills survey identified that in Hertfordshire SMEs were less likely to have a training budget or training plan when compared to SMEs nationally and when </w:t>
            </w:r>
            <w:r w:rsidRPr="65CB5B75">
              <w:rPr>
                <w:rFonts w:eastAsia="Arial" w:cs="Arial"/>
                <w:lang w:eastAsia="en-GB"/>
              </w:rPr>
              <w:lastRenderedPageBreak/>
              <w:t>compared to larger businesses in Hertfordshire. Of those SMEs that provide no formal training to their employees, 27% cited financial costs as a reason whilst a further 20% cited a lack of knowledge of available training provision as the reason for not training employees.</w:t>
            </w:r>
          </w:p>
          <w:p w14:paraId="2CEA1798" w14:textId="77777777" w:rsidR="00682150" w:rsidRPr="008E6096" w:rsidRDefault="00682150" w:rsidP="00682150">
            <w:pPr>
              <w:rPr>
                <w:rFonts w:cs="Arial"/>
                <w:lang w:eastAsia="en-GB"/>
              </w:rPr>
            </w:pPr>
          </w:p>
          <w:p w14:paraId="2B97DCF7" w14:textId="77777777" w:rsidR="00682150" w:rsidRPr="008E6096" w:rsidRDefault="65CB5B75" w:rsidP="00682150">
            <w:pPr>
              <w:rPr>
                <w:rFonts w:cs="Arial"/>
                <w:lang w:eastAsia="en-GB"/>
              </w:rPr>
            </w:pPr>
            <w:r w:rsidRPr="65CB5B75">
              <w:rPr>
                <w:rFonts w:eastAsia="Arial" w:cs="Arial"/>
                <w:lang w:eastAsia="en-GB"/>
              </w:rPr>
              <w:t>According to the survey 55% of SMEs reported an increase in the recruitment of new staff over the past 12 months, far greater than micro businesses at 20% and even large businesses at less than 5%. It also showed that nearly half of employers identified skills gaps in their existing workforce, 45% of local businesses considered that skills gaps were important factors affecting their competitiveness.</w:t>
            </w:r>
          </w:p>
          <w:p w14:paraId="7C04B2CA" w14:textId="77777777" w:rsidR="00FE78D1" w:rsidRPr="008E6096" w:rsidRDefault="00FE78D1" w:rsidP="00682150">
            <w:pPr>
              <w:rPr>
                <w:rFonts w:cs="Arial"/>
                <w:lang w:eastAsia="en-GB"/>
              </w:rPr>
            </w:pPr>
          </w:p>
          <w:p w14:paraId="5B4BDF06" w14:textId="77777777" w:rsidR="00682150" w:rsidRPr="008E6096" w:rsidRDefault="65CB5B75" w:rsidP="00682150">
            <w:pPr>
              <w:rPr>
                <w:rFonts w:cs="Arial"/>
                <w:lang w:eastAsia="en-GB"/>
              </w:rPr>
            </w:pPr>
            <w:r w:rsidRPr="65CB5B75">
              <w:rPr>
                <w:rFonts w:eastAsia="Arial" w:cs="Arial"/>
                <w:lang w:eastAsia="en-GB"/>
              </w:rPr>
              <w:t>A lack of commitment from SMEs towards up-skilling their employees particularly those with lower skills levels is impacting on the growth of our economy so public intervention is justified on grounds of market failure</w:t>
            </w:r>
          </w:p>
          <w:p w14:paraId="08B7DBE6" w14:textId="77777777" w:rsidR="00EA0C09" w:rsidRPr="008E6096" w:rsidRDefault="00EA0C09" w:rsidP="00682150">
            <w:pPr>
              <w:rPr>
                <w:rFonts w:cs="Arial"/>
                <w:lang w:eastAsia="en-GB"/>
              </w:rPr>
            </w:pPr>
          </w:p>
          <w:p w14:paraId="107BBD8E" w14:textId="77777777" w:rsidR="00EA0C09" w:rsidRPr="008E6096" w:rsidRDefault="65CB5B75">
            <w:pPr>
              <w:rPr>
                <w:rFonts w:cs="Arial"/>
                <w:lang w:eastAsia="en-GB"/>
              </w:rPr>
            </w:pPr>
            <w:r w:rsidRPr="65CB5B75">
              <w:rPr>
                <w:rFonts w:eastAsia="Arial" w:cs="Arial"/>
                <w:lang w:eastAsia="en-GB"/>
              </w:rPr>
              <w:t>Recent research highlighted that 12% of establishments in Hertfordshire experienced skills gaps, where staff are not deemed fully proficient in their role. This equates to 59,200 employees in Hertfordshire, or 11 per cent of the workforce in the area and 65% of establishments provided training to their staff in the last 12 months, equating to 68 per cent of the workforce. On average, employers provided 3.9 days of training per employee in the area.</w:t>
            </w:r>
          </w:p>
          <w:p w14:paraId="7623B07F" w14:textId="77777777" w:rsidR="00682150" w:rsidRPr="008E6096" w:rsidRDefault="00682150" w:rsidP="00682150">
            <w:pPr>
              <w:rPr>
                <w:rFonts w:cs="Arial"/>
                <w:lang w:eastAsia="en-GB"/>
              </w:rPr>
            </w:pPr>
          </w:p>
          <w:p w14:paraId="5236F604" w14:textId="77777777" w:rsidR="00682150" w:rsidRPr="008E6096" w:rsidRDefault="65CB5B75" w:rsidP="00682150">
            <w:pPr>
              <w:rPr>
                <w:rFonts w:cs="Arial"/>
                <w:color w:val="FF0000"/>
                <w:lang w:eastAsia="en-GB"/>
              </w:rPr>
            </w:pPr>
            <w:r w:rsidRPr="65CB5B75">
              <w:rPr>
                <w:rFonts w:eastAsia="Arial" w:cs="Arial"/>
                <w:lang w:eastAsia="en-GB"/>
              </w:rPr>
              <w:t>Our aspiration is to work with businesses, Higher Education (HE), Further Education (FE) and other training providers to improve the skills of both the existing workforce and the future labour market ensuring a better matching of skills to business needs in order to sustain economic growth</w:t>
            </w:r>
            <w:r w:rsidRPr="65CB5B75">
              <w:rPr>
                <w:rFonts w:eastAsia="Arial" w:cs="Arial"/>
                <w:color w:val="FF0000"/>
                <w:lang w:eastAsia="en-GB"/>
              </w:rPr>
              <w:t>.</w:t>
            </w:r>
          </w:p>
          <w:p w14:paraId="2188D74A" w14:textId="77777777" w:rsidR="000D51DE" w:rsidRPr="002833D9" w:rsidRDefault="000D51DE" w:rsidP="000D51DE">
            <w:pPr>
              <w:rPr>
                <w:rFonts w:cs="Arial"/>
                <w:lang w:eastAsia="en-GB"/>
              </w:rPr>
            </w:pPr>
          </w:p>
        </w:tc>
      </w:tr>
      <w:tr w:rsidR="00967429" w14:paraId="6E05FA49" w14:textId="77777777" w:rsidTr="65CB5B75">
        <w:trPr>
          <w:trHeight w:val="567"/>
        </w:trPr>
        <w:tc>
          <w:tcPr>
            <w:tcW w:w="9088" w:type="dxa"/>
            <w:shd w:val="clear" w:color="auto" w:fill="D9D9D9" w:themeFill="background1" w:themeFillShade="D9"/>
            <w:vAlign w:val="center"/>
          </w:tcPr>
          <w:p w14:paraId="40BB5704" w14:textId="77777777" w:rsidR="00967429" w:rsidRPr="00C107CE" w:rsidRDefault="65CB5B75" w:rsidP="00C107CE">
            <w:pPr>
              <w:tabs>
                <w:tab w:val="num" w:pos="900"/>
              </w:tabs>
              <w:autoSpaceDE w:val="0"/>
              <w:autoSpaceDN w:val="0"/>
              <w:adjustRightInd w:val="0"/>
              <w:rPr>
                <w:rFonts w:cs="Arial"/>
                <w:b/>
              </w:rPr>
            </w:pPr>
            <w:r w:rsidRPr="65CB5B75">
              <w:rPr>
                <w:rFonts w:eastAsia="Arial" w:cs="Arial"/>
                <w:b/>
                <w:bCs/>
              </w:rPr>
              <w:lastRenderedPageBreak/>
              <w:t>DEFINITION OF TERMS</w:t>
            </w:r>
          </w:p>
        </w:tc>
      </w:tr>
      <w:tr w:rsidR="00967429" w:rsidRPr="00EF4406" w14:paraId="239360A3" w14:textId="77777777" w:rsidTr="65CB5B75">
        <w:tc>
          <w:tcPr>
            <w:tcW w:w="9088" w:type="dxa"/>
          </w:tcPr>
          <w:p w14:paraId="765FA772" w14:textId="77777777" w:rsidR="002E25F4" w:rsidRDefault="002E25F4" w:rsidP="008E6096">
            <w:pPr>
              <w:rPr>
                <w:rFonts w:cs="Arial"/>
                <w:i/>
              </w:rPr>
            </w:pPr>
          </w:p>
          <w:p w14:paraId="4EA7B407" w14:textId="77777777" w:rsidR="000304B2" w:rsidRPr="005A1D76" w:rsidRDefault="65CB5B75" w:rsidP="008E6096">
            <w:pPr>
              <w:ind w:left="360" w:hanging="360"/>
            </w:pPr>
            <w:r w:rsidRPr="65CB5B75">
              <w:rPr>
                <w:b/>
                <w:bCs/>
              </w:rPr>
              <w:t xml:space="preserve">Candidate: </w:t>
            </w:r>
            <w:r>
              <w:t>means an organisation who has been invited to take part in this procurement procedure</w:t>
            </w:r>
          </w:p>
          <w:p w14:paraId="12B254E0" w14:textId="77777777" w:rsidR="00084F08" w:rsidRDefault="00084F08" w:rsidP="008E6096">
            <w:pPr>
              <w:autoSpaceDE w:val="0"/>
              <w:autoSpaceDN w:val="0"/>
              <w:adjustRightInd w:val="0"/>
              <w:ind w:left="360" w:hanging="360"/>
              <w:rPr>
                <w:b/>
              </w:rPr>
            </w:pPr>
          </w:p>
          <w:p w14:paraId="5C5B3683" w14:textId="2FFC9925" w:rsidR="006420BB" w:rsidRDefault="65CB5B75" w:rsidP="008E6096">
            <w:pPr>
              <w:autoSpaceDE w:val="0"/>
              <w:autoSpaceDN w:val="0"/>
              <w:adjustRightInd w:val="0"/>
              <w:ind w:left="360" w:hanging="360"/>
            </w:pPr>
            <w:r w:rsidRPr="65CB5B75">
              <w:rPr>
                <w:b/>
                <w:bCs/>
              </w:rPr>
              <w:t xml:space="preserve">Services: </w:t>
            </w:r>
            <w:r>
              <w:t xml:space="preserve">The provision of an impartial advisory service to SMEs </w:t>
            </w:r>
          </w:p>
          <w:p w14:paraId="72EBC961" w14:textId="77777777" w:rsidR="008E6096" w:rsidRDefault="008E6096" w:rsidP="008E6096">
            <w:pPr>
              <w:autoSpaceDE w:val="0"/>
              <w:autoSpaceDN w:val="0"/>
              <w:adjustRightInd w:val="0"/>
              <w:ind w:left="360" w:hanging="360"/>
            </w:pPr>
          </w:p>
          <w:p w14:paraId="32471BE7" w14:textId="77777777" w:rsidR="006420BB" w:rsidRPr="00B432D8" w:rsidRDefault="65CB5B75" w:rsidP="008E6096">
            <w:pPr>
              <w:autoSpaceDE w:val="0"/>
              <w:autoSpaceDN w:val="0"/>
              <w:adjustRightInd w:val="0"/>
              <w:ind w:left="360" w:hanging="360"/>
            </w:pPr>
            <w:r w:rsidRPr="65CB5B75">
              <w:rPr>
                <w:b/>
                <w:bCs/>
              </w:rPr>
              <w:t>Small and Medium sized Enterprises (SME)</w:t>
            </w:r>
            <w:r>
              <w:t>:  Organisations employing less than 250 employees.</w:t>
            </w:r>
          </w:p>
          <w:p w14:paraId="6D063E5D" w14:textId="77777777" w:rsidR="00200BC6" w:rsidRPr="00590073" w:rsidRDefault="00200BC6">
            <w:pPr>
              <w:autoSpaceDE w:val="0"/>
              <w:autoSpaceDN w:val="0"/>
              <w:adjustRightInd w:val="0"/>
              <w:ind w:left="360" w:hanging="360"/>
            </w:pPr>
          </w:p>
        </w:tc>
      </w:tr>
      <w:tr w:rsidR="00967429" w:rsidRPr="00544738" w14:paraId="571CD66B" w14:textId="77777777" w:rsidTr="65CB5B75">
        <w:trPr>
          <w:trHeight w:val="567"/>
        </w:trPr>
        <w:tc>
          <w:tcPr>
            <w:tcW w:w="9088" w:type="dxa"/>
            <w:shd w:val="clear" w:color="auto" w:fill="D9D9D9" w:themeFill="background1" w:themeFillShade="D9"/>
            <w:vAlign w:val="center"/>
          </w:tcPr>
          <w:p w14:paraId="67EF0196" w14:textId="77777777" w:rsidR="00967429" w:rsidRPr="00C107CE" w:rsidRDefault="65CB5B75" w:rsidP="00C107CE">
            <w:pPr>
              <w:autoSpaceDE w:val="0"/>
              <w:autoSpaceDN w:val="0"/>
              <w:adjustRightInd w:val="0"/>
              <w:rPr>
                <w:rFonts w:cs="Arial"/>
                <w:b/>
                <w:lang w:eastAsia="en-GB"/>
              </w:rPr>
            </w:pPr>
            <w:r w:rsidRPr="65CB5B75">
              <w:rPr>
                <w:rFonts w:eastAsia="Arial" w:cs="Arial"/>
                <w:b/>
                <w:bCs/>
                <w:lang w:eastAsia="en-GB"/>
              </w:rPr>
              <w:t>SERVICE REQUIREMENTS</w:t>
            </w:r>
          </w:p>
        </w:tc>
      </w:tr>
      <w:tr w:rsidR="00967429" w:rsidRPr="00544738" w14:paraId="102D87E1" w14:textId="77777777" w:rsidTr="65CB5B75">
        <w:tc>
          <w:tcPr>
            <w:tcW w:w="9088" w:type="dxa"/>
          </w:tcPr>
          <w:p w14:paraId="085ABB8A" w14:textId="77777777" w:rsidR="000D51DE" w:rsidRDefault="000D51DE" w:rsidP="00A524B5">
            <w:pPr>
              <w:rPr>
                <w:rFonts w:cs="Arial"/>
                <w:b/>
              </w:rPr>
            </w:pPr>
          </w:p>
          <w:p w14:paraId="1BD9497E" w14:textId="77777777" w:rsidR="002E25F4" w:rsidRPr="005831B6" w:rsidRDefault="65CB5B75" w:rsidP="00A524B5">
            <w:pPr>
              <w:rPr>
                <w:rFonts w:cs="Arial"/>
                <w:b/>
              </w:rPr>
            </w:pPr>
            <w:r w:rsidRPr="65CB5B75">
              <w:rPr>
                <w:rFonts w:eastAsia="Arial" w:cs="Arial"/>
                <w:b/>
                <w:bCs/>
              </w:rPr>
              <w:t>General Service Requirements</w:t>
            </w:r>
          </w:p>
          <w:p w14:paraId="79E52EA0" w14:textId="77777777" w:rsidR="00EA180F" w:rsidRPr="005831B6" w:rsidRDefault="00EA180F" w:rsidP="00A524B5">
            <w:pPr>
              <w:rPr>
                <w:rFonts w:cs="Arial"/>
                <w:b/>
              </w:rPr>
            </w:pPr>
          </w:p>
          <w:p w14:paraId="683AB7BE" w14:textId="77777777" w:rsidR="002E25F4" w:rsidRPr="005831B6" w:rsidRDefault="65CB5B75" w:rsidP="00A524B5">
            <w:pPr>
              <w:rPr>
                <w:rFonts w:cs="Arial"/>
              </w:rPr>
            </w:pPr>
            <w:r w:rsidRPr="65CB5B75">
              <w:rPr>
                <w:rFonts w:eastAsia="Arial" w:cs="Arial"/>
              </w:rPr>
              <w:t xml:space="preserve">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w:t>
            </w:r>
            <w:r w:rsidRPr="65CB5B75">
              <w:rPr>
                <w:rFonts w:eastAsia="Arial" w:cs="Arial"/>
              </w:rPr>
              <w:lastRenderedPageBreak/>
              <w:t>required to ensure that ESF provision will clearly add value and not duplicate any provision that can be arranged locally through existing mainstream institutions.</w:t>
            </w:r>
          </w:p>
          <w:p w14:paraId="2FA7EB89" w14:textId="77777777" w:rsidR="00ED156A" w:rsidRPr="005831B6" w:rsidRDefault="00ED156A" w:rsidP="00A524B5">
            <w:pPr>
              <w:rPr>
                <w:rFonts w:cs="Arial"/>
              </w:rPr>
            </w:pPr>
          </w:p>
          <w:p w14:paraId="5803B5BE" w14:textId="77777777" w:rsidR="00B957D0" w:rsidRPr="002A7F81" w:rsidRDefault="65CB5B75" w:rsidP="00B957D0">
            <w:pPr>
              <w:rPr>
                <w:rFonts w:cs="Arial"/>
              </w:rPr>
            </w:pPr>
            <w:r w:rsidRPr="65CB5B75">
              <w:rPr>
                <w:rFonts w:eastAsia="Arial" w:cs="Arial"/>
                <w:color w:val="000000" w:themeColor="text1"/>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  This must be made clear in the candidate’s application.  ESOL for employed people will not be accepted.</w:t>
            </w:r>
          </w:p>
          <w:p w14:paraId="007BF937" w14:textId="77777777" w:rsidR="00680FB0" w:rsidRPr="005831B6" w:rsidRDefault="00680FB0" w:rsidP="00A524B5">
            <w:pPr>
              <w:rPr>
                <w:rFonts w:cs="Arial"/>
              </w:rPr>
            </w:pPr>
          </w:p>
          <w:p w14:paraId="2F14713F" w14:textId="77777777" w:rsidR="0031325C" w:rsidRPr="005831B6" w:rsidRDefault="65CB5B75" w:rsidP="00A524B5">
            <w:pPr>
              <w:rPr>
                <w:rFonts w:cs="Arial"/>
                <w:b/>
                <w:i/>
              </w:rPr>
            </w:pPr>
            <w:r w:rsidRPr="65CB5B75">
              <w:rPr>
                <w:rFonts w:eastAsia="Arial" w:cs="Arial"/>
                <w:b/>
                <w:bCs/>
                <w:i/>
                <w:iCs/>
              </w:rPr>
              <w:t>Capacity and readiness to deliver</w:t>
            </w:r>
          </w:p>
          <w:p w14:paraId="3E49558E" w14:textId="77777777" w:rsidR="00ED156A" w:rsidRPr="005831B6" w:rsidRDefault="65CB5B75" w:rsidP="00ED156A">
            <w:pPr>
              <w:autoSpaceDE w:val="0"/>
              <w:autoSpaceDN w:val="0"/>
              <w:adjustRightInd w:val="0"/>
              <w:rPr>
                <w:rFonts w:cs="Arial"/>
              </w:rPr>
            </w:pPr>
            <w:r w:rsidRPr="65CB5B75">
              <w:rPr>
                <w:rFonts w:eastAsia="Arial" w:cs="Arial"/>
              </w:rPr>
              <w:t>Candidates must have:</w:t>
            </w:r>
          </w:p>
          <w:p w14:paraId="1E63FB7F" w14:textId="77777777" w:rsidR="00ED156A" w:rsidRPr="005831B6" w:rsidRDefault="65CB5B75" w:rsidP="00F60BB0">
            <w:pPr>
              <w:pStyle w:val="ListParagraph"/>
              <w:numPr>
                <w:ilvl w:val="0"/>
                <w:numId w:val="8"/>
              </w:numPr>
              <w:autoSpaceDE w:val="0"/>
              <w:autoSpaceDN w:val="0"/>
              <w:adjustRightInd w:val="0"/>
              <w:ind w:left="313"/>
              <w:rPr>
                <w:rFonts w:eastAsia="Arial" w:cs="Arial"/>
                <w:strike/>
              </w:rPr>
            </w:pPr>
            <w:r w:rsidRPr="65CB5B75">
              <w:rPr>
                <w:rFonts w:eastAsia="Arial" w:cs="Arial"/>
              </w:rPr>
              <w:t xml:space="preserve">The resources to offer locally tailored solutions and flexible delivery to meet the priorities of employers and employees in the defined geographical area of delivery. If the LEP area also has a ‘transitional’  area defined in addition to the ‘more developed’ area, delivery locations will have to be available </w:t>
            </w:r>
            <w:r w:rsidRPr="65CB5B75">
              <w:rPr>
                <w:rFonts w:eastAsia="Arial" w:cs="Arial"/>
                <w:i/>
                <w:iCs/>
              </w:rPr>
              <w:t>in each locality</w:t>
            </w:r>
          </w:p>
          <w:p w14:paraId="7CB3FD44" w14:textId="77777777" w:rsidR="00ED156A" w:rsidRPr="005831B6" w:rsidRDefault="65CB5B75" w:rsidP="00F60BB0">
            <w:pPr>
              <w:pStyle w:val="ListParagraph"/>
              <w:numPr>
                <w:ilvl w:val="0"/>
                <w:numId w:val="8"/>
              </w:numPr>
              <w:ind w:left="313"/>
              <w:rPr>
                <w:rFonts w:eastAsia="Arial" w:cs="Arial"/>
                <w:lang w:eastAsia="en-GB"/>
              </w:rPr>
            </w:pPr>
            <w:r w:rsidRPr="65CB5B75">
              <w:rPr>
                <w:rFonts w:eastAsia="Arial" w:cs="Arial"/>
                <w:lang w:eastAsia="en-GB"/>
              </w:rPr>
              <w:t>The capacity to deliver the Service immediately upon commencement of the contract and that delivery should not be delayed in any way by any recruitment processes or other processes or relationships that need to be established.</w:t>
            </w:r>
          </w:p>
          <w:p w14:paraId="20081A82" w14:textId="77777777" w:rsidR="002F71DB" w:rsidRPr="005831B6" w:rsidRDefault="65CB5B75" w:rsidP="00F60BB0">
            <w:pPr>
              <w:pStyle w:val="ListParagraph"/>
              <w:numPr>
                <w:ilvl w:val="0"/>
                <w:numId w:val="8"/>
              </w:numPr>
              <w:rPr>
                <w:rFonts w:eastAsia="Arial" w:cs="Arial"/>
                <w:lang w:eastAsia="en-GB"/>
              </w:rPr>
            </w:pPr>
            <w:r w:rsidRPr="65CB5B75">
              <w:rPr>
                <w:rFonts w:eastAsia="Arial" w:cs="Arial"/>
                <w:lang w:eastAsia="en-GB"/>
              </w:rPr>
              <w:t xml:space="preserve">Where required, Candidates must be able to demonstrate the ability to undertake robust initial assessment of eligible individuals. </w:t>
            </w:r>
          </w:p>
          <w:p w14:paraId="71EDA9FE" w14:textId="77777777" w:rsidR="00ED156A" w:rsidRPr="005831B6" w:rsidRDefault="00ED156A" w:rsidP="00515602">
            <w:pPr>
              <w:rPr>
                <w:rFonts w:cs="Arial"/>
                <w:lang w:eastAsia="en-GB"/>
              </w:rPr>
            </w:pPr>
          </w:p>
          <w:p w14:paraId="32B69800" w14:textId="77777777" w:rsidR="00ED156A" w:rsidRPr="005831B6" w:rsidRDefault="65CB5B75" w:rsidP="00515602">
            <w:pPr>
              <w:rPr>
                <w:rFonts w:cs="Arial"/>
                <w:b/>
                <w:i/>
                <w:lang w:eastAsia="en-GB"/>
              </w:rPr>
            </w:pPr>
            <w:r w:rsidRPr="65CB5B75">
              <w:rPr>
                <w:rFonts w:eastAsia="Arial" w:cs="Arial"/>
                <w:b/>
                <w:bCs/>
                <w:i/>
                <w:iCs/>
                <w:lang w:eastAsia="en-GB"/>
              </w:rPr>
              <w:t>Track record</w:t>
            </w:r>
          </w:p>
          <w:p w14:paraId="21F21331" w14:textId="77777777" w:rsidR="00ED156A" w:rsidRPr="005831B6" w:rsidRDefault="65CB5B75" w:rsidP="00515602">
            <w:pPr>
              <w:rPr>
                <w:rFonts w:cs="Arial"/>
                <w:szCs w:val="22"/>
              </w:rPr>
            </w:pPr>
            <w:r w:rsidRPr="65CB5B75">
              <w:rPr>
                <w:rFonts w:eastAsia="Arial" w:cs="Arial"/>
              </w:rPr>
              <w:t>The ability to deliver the Service, based on a track record in the successful delivery and management of this type and size of programme.</w:t>
            </w:r>
          </w:p>
          <w:p w14:paraId="5ED6F473" w14:textId="77777777" w:rsidR="00845E8C" w:rsidRPr="005831B6" w:rsidRDefault="00845E8C" w:rsidP="00515602">
            <w:pPr>
              <w:rPr>
                <w:rFonts w:cs="Arial"/>
                <w:szCs w:val="22"/>
              </w:rPr>
            </w:pPr>
          </w:p>
          <w:p w14:paraId="776CBBB6" w14:textId="77777777" w:rsidR="00E43DDB" w:rsidRPr="005831B6" w:rsidRDefault="65CB5B75" w:rsidP="00E43DDB">
            <w:pPr>
              <w:rPr>
                <w:rFonts w:cs="Arial"/>
                <w:b/>
                <w:i/>
                <w:lang w:eastAsia="en-GB"/>
              </w:rPr>
            </w:pPr>
            <w:r w:rsidRPr="65CB5B75">
              <w:rPr>
                <w:rFonts w:eastAsia="Arial" w:cs="Arial"/>
                <w:b/>
                <w:bCs/>
                <w:i/>
                <w:iCs/>
                <w:lang w:eastAsia="en-GB"/>
              </w:rPr>
              <w:t>Information, Advice and Guidance</w:t>
            </w:r>
          </w:p>
          <w:p w14:paraId="216A3074" w14:textId="77777777" w:rsidR="00E43DDB" w:rsidRPr="005831B6" w:rsidRDefault="65CB5B75" w:rsidP="00E43DDB">
            <w:pPr>
              <w:rPr>
                <w:rFonts w:cs="Arial"/>
                <w:lang w:eastAsia="en-GB"/>
              </w:rPr>
            </w:pPr>
            <w:r w:rsidRPr="65CB5B75">
              <w:rPr>
                <w:rFonts w:eastAsia="Arial" w:cs="Arial"/>
                <w:lang w:eastAsia="en-GB"/>
              </w:rPr>
              <w:t>Where the Service requires effective Information, Advice and Guidance successful Candidates and/or subcontractors delivering this element will either hold or be working towards the Matrix standard.</w:t>
            </w:r>
          </w:p>
          <w:p w14:paraId="01D18505" w14:textId="77777777" w:rsidR="00E43DDB" w:rsidRPr="005831B6" w:rsidRDefault="00E43DDB" w:rsidP="00E43DDB">
            <w:pPr>
              <w:rPr>
                <w:rFonts w:cs="Arial"/>
                <w:lang w:eastAsia="en-GB"/>
              </w:rPr>
            </w:pPr>
          </w:p>
          <w:p w14:paraId="5DE8D11A" w14:textId="77777777" w:rsidR="00ED156A" w:rsidRPr="005831B6" w:rsidRDefault="65CB5B75" w:rsidP="00A524B5">
            <w:pPr>
              <w:rPr>
                <w:rFonts w:cs="Arial"/>
              </w:rPr>
            </w:pPr>
            <w:r w:rsidRPr="65CB5B75">
              <w:rPr>
                <w:rFonts w:eastAsia="Arial" w:cs="Arial"/>
                <w:b/>
                <w:bCs/>
                <w:i/>
                <w:iCs/>
              </w:rPr>
              <w:t>Management and quality assurance</w:t>
            </w:r>
          </w:p>
          <w:p w14:paraId="47AACCCE" w14:textId="77777777" w:rsidR="002E25F4" w:rsidRPr="005831B6" w:rsidRDefault="65CB5B75" w:rsidP="00A524B5">
            <w:pPr>
              <w:rPr>
                <w:rFonts w:cs="Arial"/>
              </w:rPr>
            </w:pPr>
            <w:r w:rsidRPr="65CB5B75">
              <w:rPr>
                <w:rFonts w:eastAsia="Arial" w:cs="Arial"/>
              </w:rPr>
              <w:t>Candidates will need to have effective project management arrangements in place to ensure all of the requirements of this specification are fulfilled.  The Service must be delivered to a high quality and successful tenderers will need to have in place quality assurance and improvement processes.</w:t>
            </w:r>
          </w:p>
          <w:p w14:paraId="7E7FDD10" w14:textId="77777777" w:rsidR="00B06A9F" w:rsidRPr="005831B6" w:rsidRDefault="00B06A9F" w:rsidP="00A524B5">
            <w:pPr>
              <w:rPr>
                <w:rFonts w:cs="Arial"/>
              </w:rPr>
            </w:pPr>
          </w:p>
          <w:p w14:paraId="0A50B40A" w14:textId="77777777" w:rsidR="00B06A9F" w:rsidRPr="005831B6" w:rsidRDefault="65CB5B75" w:rsidP="00515602">
            <w:pPr>
              <w:rPr>
                <w:rFonts w:cs="Arial"/>
              </w:rPr>
            </w:pPr>
            <w:r w:rsidRPr="65CB5B75">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5517959C" w14:textId="77777777" w:rsidR="001A4B05" w:rsidRPr="005831B6" w:rsidRDefault="001A4B05" w:rsidP="00A524B5">
            <w:pPr>
              <w:rPr>
                <w:rFonts w:cs="Arial"/>
              </w:rPr>
            </w:pPr>
          </w:p>
          <w:p w14:paraId="04D3616F" w14:textId="77777777" w:rsidR="002E25F4" w:rsidRPr="005831B6" w:rsidRDefault="65CB5B75" w:rsidP="00A524B5">
            <w:pPr>
              <w:rPr>
                <w:rFonts w:cs="Arial"/>
              </w:rPr>
            </w:pPr>
            <w:r w:rsidRPr="65CB5B75">
              <w:rPr>
                <w:rFonts w:eastAsia="Arial" w:cs="Arial"/>
                <w:b/>
                <w:bCs/>
                <w:i/>
                <w:iCs/>
              </w:rPr>
              <w:t>Partnership working</w:t>
            </w:r>
          </w:p>
          <w:p w14:paraId="3C4D980C" w14:textId="77777777" w:rsidR="002E25F4" w:rsidRPr="005831B6" w:rsidRDefault="65CB5B75" w:rsidP="00A524B5">
            <w:pPr>
              <w:rPr>
                <w:rFonts w:cs="Arial"/>
              </w:rPr>
            </w:pPr>
            <w:r w:rsidRPr="65CB5B75">
              <w:rPr>
                <w:rFonts w:eastAsia="Arial" w:cs="Arial"/>
              </w:rPr>
              <w:t>Candidates will be required to work in partnership with other organisations delivering education and training in the area to ensure the Service is complementary to and not in competition with other funded provision or projects.</w:t>
            </w:r>
          </w:p>
          <w:p w14:paraId="07CECB18" w14:textId="77777777" w:rsidR="002E25F4" w:rsidRPr="005831B6" w:rsidRDefault="002E25F4" w:rsidP="00A524B5">
            <w:pPr>
              <w:rPr>
                <w:rFonts w:cs="Arial"/>
              </w:rPr>
            </w:pPr>
          </w:p>
          <w:p w14:paraId="23521D2E" w14:textId="77777777" w:rsidR="002E25F4" w:rsidRPr="005831B6" w:rsidRDefault="65CB5B75" w:rsidP="00A524B5">
            <w:pPr>
              <w:rPr>
                <w:rFonts w:cs="Arial"/>
              </w:rPr>
            </w:pPr>
            <w:r w:rsidRPr="65CB5B75">
              <w:rPr>
                <w:rFonts w:eastAsia="Arial" w:cs="Arial"/>
              </w:rPr>
              <w:lastRenderedPageBreak/>
              <w:t xml:space="preserve">The Service must be able to respond to changing local needs and opportunities, as well as policy changes. </w:t>
            </w:r>
          </w:p>
          <w:p w14:paraId="20362FCD" w14:textId="77777777" w:rsidR="00ED156A" w:rsidRPr="005831B6" w:rsidRDefault="00ED156A" w:rsidP="00A524B5">
            <w:pPr>
              <w:rPr>
                <w:rFonts w:cs="Arial"/>
              </w:rPr>
            </w:pPr>
          </w:p>
          <w:p w14:paraId="59D486E4" w14:textId="77777777" w:rsidR="002E25F4" w:rsidRPr="005831B6" w:rsidRDefault="65CB5B75" w:rsidP="00C107CE">
            <w:pPr>
              <w:autoSpaceDE w:val="0"/>
              <w:autoSpaceDN w:val="0"/>
              <w:adjustRightInd w:val="0"/>
              <w:rPr>
                <w:rFonts w:cs="Arial"/>
              </w:rPr>
            </w:pPr>
            <w:r w:rsidRPr="65CB5B75">
              <w:rPr>
                <w:rFonts w:eastAsia="Arial" w:cs="Arial"/>
              </w:rPr>
              <w:t xml:space="preserve">Candidates will be required to establish linkages with and have an understanding of, local stakeholder needs and develop strong links with the key stakeholders. </w:t>
            </w:r>
          </w:p>
          <w:p w14:paraId="5EDA7913" w14:textId="77777777" w:rsidR="000E66D3" w:rsidRPr="005831B6" w:rsidRDefault="000E66D3" w:rsidP="00A524B5">
            <w:pPr>
              <w:rPr>
                <w:rFonts w:cs="Arial"/>
              </w:rPr>
            </w:pPr>
          </w:p>
          <w:p w14:paraId="7E63C3D6" w14:textId="77777777" w:rsidR="002E25F4" w:rsidRPr="005831B6" w:rsidRDefault="65CB5B75" w:rsidP="00A524B5">
            <w:pPr>
              <w:rPr>
                <w:rFonts w:cs="Arial"/>
              </w:rPr>
            </w:pPr>
            <w:r w:rsidRPr="65CB5B75">
              <w:rPr>
                <w:rFonts w:eastAsia="Arial" w:cs="Arial"/>
                <w:b/>
                <w:bCs/>
                <w:i/>
                <w:iCs/>
              </w:rPr>
              <w:t>Market intelligence and local knowledge</w:t>
            </w:r>
          </w:p>
          <w:p w14:paraId="545CE532" w14:textId="77777777" w:rsidR="002E25F4" w:rsidRPr="005831B6" w:rsidRDefault="65CB5B75" w:rsidP="00BC7F87">
            <w:pPr>
              <w:autoSpaceDE w:val="0"/>
              <w:autoSpaceDN w:val="0"/>
              <w:adjustRightInd w:val="0"/>
              <w:ind w:left="29"/>
              <w:rPr>
                <w:rFonts w:cs="Arial"/>
                <w:strike/>
                <w:szCs w:val="22"/>
              </w:rPr>
            </w:pPr>
            <w:r w:rsidRPr="65CB5B75">
              <w:rPr>
                <w:rFonts w:eastAsia="Arial" w:cs="Arial"/>
              </w:rPr>
              <w:t xml:space="preserve">The delivery of the Service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0AD1A421" w14:textId="77777777" w:rsidR="00812EC6" w:rsidRPr="005831B6" w:rsidRDefault="00812EC6" w:rsidP="00A524B5">
            <w:pPr>
              <w:rPr>
                <w:rFonts w:cs="Arial"/>
              </w:rPr>
            </w:pPr>
          </w:p>
          <w:p w14:paraId="27924E39" w14:textId="77777777" w:rsidR="002E25F4" w:rsidRPr="005831B6" w:rsidRDefault="65CB5B75" w:rsidP="00A524B5">
            <w:pPr>
              <w:pStyle w:val="letteredlist"/>
              <w:numPr>
                <w:ilvl w:val="4"/>
                <w:numId w:val="0"/>
              </w:numPr>
              <w:spacing w:after="0"/>
              <w:ind w:left="29"/>
              <w:rPr>
                <w:b/>
                <w:i/>
              </w:rPr>
            </w:pPr>
            <w:r w:rsidRPr="65CB5B75">
              <w:rPr>
                <w:b/>
                <w:bCs/>
                <w:i/>
                <w:iCs/>
              </w:rPr>
              <w:t>Management information and reporting</w:t>
            </w:r>
          </w:p>
          <w:p w14:paraId="32CF9815" w14:textId="77777777" w:rsidR="002E25F4" w:rsidRPr="005831B6" w:rsidRDefault="65CB5B75" w:rsidP="00A524B5">
            <w:pPr>
              <w:rPr>
                <w:rFonts w:cs="Arial"/>
              </w:rPr>
            </w:pPr>
            <w:r>
              <w:t xml:space="preserve">Candidates will develop management information systems to enable it to submit data to the Skills Funding Agency via Supplementary Data (and the Individual Learner Record (ILR) where the project pays on starts, achievements or progressions) and put in place robust arrangements for ensuring that the evidence required to support payments is collected and retained.  </w:t>
            </w:r>
          </w:p>
          <w:p w14:paraId="610A1A05" w14:textId="77777777" w:rsidR="002E25F4" w:rsidRPr="005831B6" w:rsidRDefault="002E25F4" w:rsidP="00A524B5">
            <w:pPr>
              <w:rPr>
                <w:rFonts w:cs="Arial"/>
              </w:rPr>
            </w:pPr>
          </w:p>
          <w:p w14:paraId="5B951B17" w14:textId="77777777" w:rsidR="00745DD8" w:rsidRPr="005831B6" w:rsidRDefault="65CB5B75" w:rsidP="00A524B5">
            <w:pPr>
              <w:rPr>
                <w:rFonts w:cs="Arial"/>
                <w:strike/>
              </w:rPr>
            </w:pPr>
            <w:r w:rsidRPr="65CB5B75">
              <w:rPr>
                <w:rFonts w:eastAsia="Arial" w:cs="Arial"/>
              </w:rPr>
              <w:t>Candidates will be required to share with LEPs and the Skills Funding Agency ongoing performance management data as well as additional intelligence to improve the effectiveness of projects in the LEP area in the future</w:t>
            </w:r>
            <w:r w:rsidRPr="65CB5B75">
              <w:rPr>
                <w:rFonts w:eastAsia="Arial" w:cs="Arial"/>
                <w:strike/>
              </w:rPr>
              <w:t>.</w:t>
            </w:r>
          </w:p>
          <w:p w14:paraId="023D2311" w14:textId="77777777" w:rsidR="00745DD8" w:rsidRPr="005831B6" w:rsidRDefault="00745DD8" w:rsidP="00A524B5">
            <w:pPr>
              <w:rPr>
                <w:rFonts w:cs="Arial"/>
                <w:strike/>
              </w:rPr>
            </w:pPr>
          </w:p>
          <w:p w14:paraId="7E76F141" w14:textId="77777777" w:rsidR="00745DD8" w:rsidRPr="005831B6" w:rsidRDefault="65CB5B75" w:rsidP="00A524B5">
            <w:pPr>
              <w:rPr>
                <w:rFonts w:cs="Arial"/>
              </w:rPr>
            </w:pPr>
            <w:r w:rsidRPr="65CB5B75">
              <w:rPr>
                <w:rFonts w:eastAsia="Arial" w:cs="Arial"/>
              </w:rPr>
              <w:t>Candidates will be required to evaluate the effectiveness of the project as it completes and present the final evaluation report to the LEP.</w:t>
            </w:r>
          </w:p>
          <w:p w14:paraId="3B20CFF2" w14:textId="77777777" w:rsidR="00745DD8" w:rsidRPr="005831B6" w:rsidRDefault="00745DD8" w:rsidP="009E7A30">
            <w:pPr>
              <w:rPr>
                <w:rFonts w:cs="Arial"/>
              </w:rPr>
            </w:pPr>
          </w:p>
          <w:p w14:paraId="74D64E6D" w14:textId="77777777" w:rsidR="00EA180F" w:rsidRPr="005831B6" w:rsidRDefault="65CB5B75" w:rsidP="009E7A30">
            <w:pPr>
              <w:rPr>
                <w:rFonts w:cs="Arial"/>
                <w:b/>
              </w:rPr>
            </w:pPr>
            <w:r w:rsidRPr="65CB5B75">
              <w:rPr>
                <w:rFonts w:eastAsia="Arial" w:cs="Arial"/>
                <w:b/>
                <w:bCs/>
              </w:rPr>
              <w:t>Specific Service Requirements</w:t>
            </w:r>
          </w:p>
          <w:p w14:paraId="5C8BB1CB" w14:textId="77777777" w:rsidR="00FD6B67" w:rsidRPr="005831B6" w:rsidRDefault="00FD6B67" w:rsidP="009E7A30">
            <w:pPr>
              <w:rPr>
                <w:rFonts w:cs="Arial"/>
                <w:b/>
              </w:rPr>
            </w:pPr>
          </w:p>
          <w:p w14:paraId="76309EDF" w14:textId="77777777" w:rsidR="00B957D0" w:rsidRPr="005831B6" w:rsidRDefault="65CB5B75" w:rsidP="009E7A30">
            <w:pPr>
              <w:rPr>
                <w:rFonts w:cs="Arial"/>
              </w:rPr>
            </w:pPr>
            <w:r w:rsidRPr="65CB5B75">
              <w:rPr>
                <w:rFonts w:eastAsia="Arial" w:cs="Arial"/>
              </w:rPr>
              <w:t>To maximise its contribution to smart, sustainable and inclusive growth, ESF will support projects that make education and training provision more responsive to the needs of the economy, so that employers’ skills needs are more quickly and more effectively met, and individuals receive better designed skills provision which equips them for the world of work.</w:t>
            </w:r>
          </w:p>
          <w:p w14:paraId="424BC0F4" w14:textId="77777777" w:rsidR="00B957D0" w:rsidRPr="005831B6" w:rsidRDefault="00B957D0" w:rsidP="009E7A30">
            <w:pPr>
              <w:rPr>
                <w:rFonts w:cs="Arial"/>
              </w:rPr>
            </w:pPr>
          </w:p>
          <w:p w14:paraId="6F3638DD" w14:textId="77777777" w:rsidR="00971956" w:rsidRPr="005831B6" w:rsidRDefault="65CB5B75" w:rsidP="009E7A30">
            <w:pPr>
              <w:rPr>
                <w:rFonts w:cs="Arial"/>
              </w:rPr>
            </w:pPr>
            <w:r w:rsidRPr="65CB5B75">
              <w:rPr>
                <w:rFonts w:eastAsia="Arial" w:cs="Arial"/>
              </w:rPr>
              <w:t>The candidate will deliver the Service to meet the LEP specific requirements that will promote improvements in the labour market relevance of skills provision through active engagement with relevant institutions and employers, particularly SMEs and Micro businesses.</w:t>
            </w:r>
          </w:p>
          <w:p w14:paraId="0E306987" w14:textId="77777777" w:rsidR="00971956" w:rsidRPr="005831B6" w:rsidRDefault="00971956" w:rsidP="009E7A30">
            <w:pPr>
              <w:rPr>
                <w:rFonts w:cs="Arial"/>
              </w:rPr>
            </w:pPr>
          </w:p>
          <w:p w14:paraId="20B2D4E5" w14:textId="77777777" w:rsidR="006420BB" w:rsidRDefault="65CB5B75" w:rsidP="004D2286">
            <w:pPr>
              <w:rPr>
                <w:rFonts w:cs="Arial"/>
              </w:rPr>
            </w:pPr>
            <w:r w:rsidRPr="65CB5B75">
              <w:rPr>
                <w:rFonts w:eastAsia="Arial" w:cs="Arial"/>
              </w:rPr>
              <w:t xml:space="preserve">The Services must provide an independent, impartial advisory service which will target small and medium size employers (SME) within the county boundary of Hertfordshire. The Services will provide expertise to engage SMEs in order to support the identification of Skills Development needs of individual employees, to assist the SME to prioritise identified needs, to assist the SME to identify appropriate solution provision, to ‘broker’ the relationship between the SME and the </w:t>
            </w:r>
            <w:r w:rsidRPr="65CB5B75">
              <w:rPr>
                <w:rFonts w:eastAsia="Arial" w:cs="Arial"/>
              </w:rPr>
              <w:lastRenderedPageBreak/>
              <w:t>identified provider and to provide ongoing account management for an agreed period.</w:t>
            </w:r>
          </w:p>
          <w:p w14:paraId="079E2B10" w14:textId="77777777" w:rsidR="006420BB" w:rsidRDefault="006420BB" w:rsidP="004D2286">
            <w:pPr>
              <w:rPr>
                <w:rFonts w:cs="Arial"/>
              </w:rPr>
            </w:pPr>
          </w:p>
          <w:p w14:paraId="59E6BE6E" w14:textId="23510D96" w:rsidR="006420BB" w:rsidRDefault="65CB5B75" w:rsidP="004D2286">
            <w:pPr>
              <w:rPr>
                <w:rFonts w:cs="Arial"/>
              </w:rPr>
            </w:pPr>
            <w:r w:rsidRPr="65CB5B75">
              <w:rPr>
                <w:rFonts w:eastAsia="Arial" w:cs="Arial"/>
              </w:rPr>
              <w:t xml:space="preserve">The Services should support greater engagement of SMEs and their individual employees in Hertfordshire and in so doing will increase the number of SMEs who invest in the skills development of employees in order to improve the individual’s and business competitiveness. </w:t>
            </w:r>
          </w:p>
          <w:p w14:paraId="042475F4" w14:textId="77777777" w:rsidR="006420BB" w:rsidRDefault="006420BB" w:rsidP="004D2286">
            <w:pPr>
              <w:rPr>
                <w:rFonts w:cs="Arial"/>
              </w:rPr>
            </w:pPr>
          </w:p>
          <w:p w14:paraId="431855AC" w14:textId="23BD88DE" w:rsidR="004D2286" w:rsidRDefault="65CB5B75" w:rsidP="004D2286">
            <w:pPr>
              <w:rPr>
                <w:rFonts w:cs="Arial"/>
              </w:rPr>
            </w:pPr>
            <w:r w:rsidRPr="65CB5B75">
              <w:rPr>
                <w:rFonts w:eastAsia="Arial" w:cs="Arial"/>
              </w:rPr>
              <w:t>The Services should produce action plans for each SME engaged which generate referrals to the other ESF provision procured under Theme 10: Skills Support for Growth specification. In addition grants will be made available to support SMEs to recruit Apprentices.</w:t>
            </w:r>
          </w:p>
          <w:p w14:paraId="179B855F" w14:textId="77777777" w:rsidR="006420BB" w:rsidRDefault="006420BB" w:rsidP="004D2286">
            <w:pPr>
              <w:rPr>
                <w:rFonts w:cs="Arial"/>
              </w:rPr>
            </w:pPr>
          </w:p>
          <w:p w14:paraId="445857D7" w14:textId="77777777" w:rsidR="006420BB" w:rsidRDefault="65CB5B75" w:rsidP="006420BB">
            <w:pPr>
              <w:rPr>
                <w:rFonts w:cs="Arial"/>
              </w:rPr>
            </w:pPr>
            <w:r w:rsidRPr="65CB5B75">
              <w:rPr>
                <w:rFonts w:eastAsia="Arial" w:cs="Arial"/>
              </w:rPr>
              <w:t>The Services should be targeted at employees of SMEs (2-249) based in Hertfordshire who have not recruited an Apprentice within the previous 12 months. Whilst priority should be given to those SMEs in the key growth sectors listed below whose, this will not exclude support for SMEs in other sectors whose employees are predominantly low skilled, who have not engaged in any formal training in the previous 12 months</w:t>
            </w:r>
          </w:p>
          <w:p w14:paraId="0C2EB424" w14:textId="77777777" w:rsidR="00DF4F1A" w:rsidRDefault="00DF4F1A" w:rsidP="006420BB">
            <w:pPr>
              <w:rPr>
                <w:rFonts w:cs="Arial"/>
              </w:rPr>
            </w:pPr>
          </w:p>
          <w:p w14:paraId="76C1852B" w14:textId="77777777" w:rsidR="00DF4F1A" w:rsidRPr="009F5EF8" w:rsidRDefault="65CB5B75" w:rsidP="00DF4F1A">
            <w:pPr>
              <w:rPr>
                <w:rFonts w:cs="Arial"/>
              </w:rPr>
            </w:pPr>
            <w:r w:rsidRPr="65CB5B75">
              <w:rPr>
                <w:rFonts w:eastAsia="Arial" w:cs="Arial"/>
              </w:rPr>
              <w:t>Key growth sectors;</w:t>
            </w:r>
          </w:p>
          <w:p w14:paraId="791EB662" w14:textId="77777777" w:rsidR="00DF4F1A" w:rsidRPr="009F5EF8" w:rsidRDefault="00DF4F1A" w:rsidP="00DF4F1A">
            <w:pPr>
              <w:rPr>
                <w:rFonts w:cs="Arial"/>
              </w:rPr>
            </w:pPr>
          </w:p>
          <w:p w14:paraId="2A47BFDE" w14:textId="77777777" w:rsidR="00DF4F1A" w:rsidRPr="00FE78D1" w:rsidRDefault="65CB5B75" w:rsidP="00F60BB0">
            <w:pPr>
              <w:pStyle w:val="ListParagraph"/>
              <w:numPr>
                <w:ilvl w:val="0"/>
                <w:numId w:val="13"/>
              </w:numPr>
              <w:rPr>
                <w:rFonts w:eastAsia="Arial" w:cs="Arial"/>
              </w:rPr>
            </w:pPr>
            <w:r w:rsidRPr="65CB5B75">
              <w:rPr>
                <w:rFonts w:eastAsia="Arial" w:cs="Arial"/>
              </w:rPr>
              <w:t>Advanced manufacturing</w:t>
            </w:r>
          </w:p>
          <w:p w14:paraId="1D9881A4" w14:textId="77777777" w:rsidR="00DF4F1A" w:rsidRPr="000D00DC" w:rsidRDefault="65CB5B75" w:rsidP="00F60BB0">
            <w:pPr>
              <w:pStyle w:val="ListParagraph"/>
              <w:numPr>
                <w:ilvl w:val="0"/>
                <w:numId w:val="13"/>
              </w:numPr>
              <w:rPr>
                <w:rFonts w:eastAsia="Arial" w:cs="Arial"/>
              </w:rPr>
            </w:pPr>
            <w:r w:rsidRPr="65CB5B75">
              <w:rPr>
                <w:rFonts w:eastAsia="Arial" w:cs="Arial"/>
              </w:rPr>
              <w:t>Life sciences</w:t>
            </w:r>
          </w:p>
          <w:p w14:paraId="7EB229D2" w14:textId="77777777" w:rsidR="00DF4F1A" w:rsidRPr="00412DB4" w:rsidRDefault="65CB5B75" w:rsidP="00F60BB0">
            <w:pPr>
              <w:pStyle w:val="ListParagraph"/>
              <w:numPr>
                <w:ilvl w:val="0"/>
                <w:numId w:val="13"/>
              </w:numPr>
              <w:rPr>
                <w:rFonts w:eastAsia="Arial" w:cs="Arial"/>
              </w:rPr>
            </w:pPr>
            <w:r w:rsidRPr="65CB5B75">
              <w:rPr>
                <w:rFonts w:eastAsia="Arial" w:cs="Arial"/>
              </w:rPr>
              <w:t>Environmental technologies</w:t>
            </w:r>
          </w:p>
          <w:p w14:paraId="13FB54CD" w14:textId="77777777" w:rsidR="00DF4F1A" w:rsidRPr="00A31C13" w:rsidRDefault="65CB5B75" w:rsidP="00F60BB0">
            <w:pPr>
              <w:pStyle w:val="ListParagraph"/>
              <w:numPr>
                <w:ilvl w:val="0"/>
                <w:numId w:val="13"/>
              </w:numPr>
              <w:rPr>
                <w:rFonts w:eastAsia="Arial" w:cs="Arial"/>
              </w:rPr>
            </w:pPr>
            <w:r w:rsidRPr="65CB5B75">
              <w:rPr>
                <w:rFonts w:eastAsia="Arial" w:cs="Arial"/>
              </w:rPr>
              <w:t>Film &amp; digital media</w:t>
            </w:r>
          </w:p>
          <w:p w14:paraId="2BF10B86" w14:textId="77777777" w:rsidR="00DF4F1A" w:rsidRPr="00A31C13" w:rsidRDefault="65CB5B75" w:rsidP="00F60BB0">
            <w:pPr>
              <w:pStyle w:val="ListParagraph"/>
              <w:numPr>
                <w:ilvl w:val="0"/>
                <w:numId w:val="13"/>
              </w:numPr>
              <w:rPr>
                <w:rFonts w:eastAsia="Arial" w:cs="Arial"/>
              </w:rPr>
            </w:pPr>
            <w:r w:rsidRPr="65CB5B75">
              <w:rPr>
                <w:rFonts w:eastAsia="Arial" w:cs="Arial"/>
              </w:rPr>
              <w:t>Logistics</w:t>
            </w:r>
          </w:p>
          <w:p w14:paraId="5953DF5B" w14:textId="77777777" w:rsidR="00DF4F1A" w:rsidRPr="004D026C" w:rsidRDefault="65CB5B75" w:rsidP="00F60BB0">
            <w:pPr>
              <w:pStyle w:val="ListParagraph"/>
              <w:numPr>
                <w:ilvl w:val="0"/>
                <w:numId w:val="13"/>
              </w:numPr>
              <w:rPr>
                <w:rFonts w:eastAsia="Arial" w:cs="Arial"/>
              </w:rPr>
            </w:pPr>
            <w:r w:rsidRPr="65CB5B75">
              <w:rPr>
                <w:rFonts w:eastAsia="Arial" w:cs="Arial"/>
              </w:rPr>
              <w:t>Advanced engineering</w:t>
            </w:r>
          </w:p>
          <w:p w14:paraId="01AC916F" w14:textId="77777777" w:rsidR="00DF4F1A" w:rsidRPr="00845E8C" w:rsidRDefault="65CB5B75" w:rsidP="00F60BB0">
            <w:pPr>
              <w:pStyle w:val="ListParagraph"/>
              <w:numPr>
                <w:ilvl w:val="0"/>
                <w:numId w:val="13"/>
              </w:numPr>
              <w:rPr>
                <w:rFonts w:eastAsia="Arial" w:cs="Arial"/>
              </w:rPr>
            </w:pPr>
            <w:r w:rsidRPr="65CB5B75">
              <w:rPr>
                <w:rFonts w:eastAsia="Arial" w:cs="Arial"/>
              </w:rPr>
              <w:t>Pharmaceuticals</w:t>
            </w:r>
          </w:p>
          <w:p w14:paraId="54540DF7" w14:textId="77777777" w:rsidR="00DF4F1A" w:rsidRPr="00253C42" w:rsidRDefault="00DF4F1A" w:rsidP="006420BB">
            <w:pPr>
              <w:rPr>
                <w:rFonts w:cs="Arial"/>
              </w:rPr>
            </w:pPr>
          </w:p>
          <w:p w14:paraId="2D90382D" w14:textId="3528F504" w:rsidR="006420BB" w:rsidRPr="00253C42" w:rsidRDefault="65CB5B75" w:rsidP="006420BB">
            <w:pPr>
              <w:rPr>
                <w:rFonts w:cs="Arial"/>
              </w:rPr>
            </w:pPr>
            <w:r w:rsidRPr="65CB5B75">
              <w:rPr>
                <w:rFonts w:eastAsia="Arial" w:cs="Arial"/>
              </w:rPr>
              <w:t>Eligible SMEs must have their main address in Hertfordshire, SMEs that are part of a larger group and/or are a franchise must have independent accounts and a Hertfordshire business address.</w:t>
            </w:r>
          </w:p>
          <w:p w14:paraId="10C7DB6F" w14:textId="77777777" w:rsidR="006420BB" w:rsidRPr="00253C42" w:rsidRDefault="006420BB" w:rsidP="006420BB">
            <w:pPr>
              <w:rPr>
                <w:rFonts w:cs="Arial"/>
              </w:rPr>
            </w:pPr>
          </w:p>
          <w:p w14:paraId="5E39F6EE" w14:textId="77777777" w:rsidR="006420BB" w:rsidRPr="00253C42" w:rsidRDefault="65CB5B75" w:rsidP="006420BB">
            <w:pPr>
              <w:rPr>
                <w:rFonts w:cs="Arial"/>
              </w:rPr>
            </w:pPr>
            <w:r w:rsidRPr="65CB5B75">
              <w:rPr>
                <w:rFonts w:eastAsia="Arial" w:cs="Arial"/>
              </w:rPr>
              <w:t>To be eligible for incentive grants the SME must satisfy the criteria above and the individual employee place of work must be based in Hertfordshire</w:t>
            </w:r>
          </w:p>
          <w:p w14:paraId="70C2FED8" w14:textId="77777777" w:rsidR="006420BB" w:rsidRPr="00253C42" w:rsidRDefault="006420BB" w:rsidP="006420BB">
            <w:pPr>
              <w:rPr>
                <w:rFonts w:cs="Arial"/>
              </w:rPr>
            </w:pPr>
          </w:p>
          <w:p w14:paraId="2F2AF668" w14:textId="290D6771" w:rsidR="004D2286" w:rsidRPr="009F5EF8" w:rsidRDefault="65CB5B75" w:rsidP="004D2286">
            <w:pPr>
              <w:rPr>
                <w:rFonts w:cs="Arial"/>
              </w:rPr>
            </w:pPr>
            <w:r w:rsidRPr="65CB5B75">
              <w:rPr>
                <w:rFonts w:eastAsia="Arial" w:cs="Arial"/>
              </w:rPr>
              <w:t xml:space="preserve">The Services encourage greater engagement of SMEs and as a consequence increase the number of SMEs in Hertfordshire who have a formal training plan/budget, the number who undertake training for their employees, the number of SMEs who recruit an apprentice and a decrease in the number of SMEs who state that having a skills gap is having an impact on the growth of their business. </w:t>
            </w:r>
          </w:p>
          <w:p w14:paraId="1E3BB0B3" w14:textId="77777777" w:rsidR="004D2286" w:rsidRPr="009F5EF8" w:rsidRDefault="004D2286" w:rsidP="004D2286">
            <w:pPr>
              <w:rPr>
                <w:rFonts w:cs="Arial"/>
              </w:rPr>
            </w:pPr>
          </w:p>
          <w:p w14:paraId="72F6905A" w14:textId="33808E22" w:rsidR="004D2286" w:rsidRPr="009F5EF8" w:rsidRDefault="65CB5B75" w:rsidP="004D2286">
            <w:pPr>
              <w:rPr>
                <w:rFonts w:cs="Arial"/>
              </w:rPr>
            </w:pPr>
            <w:r w:rsidRPr="65CB5B75">
              <w:rPr>
                <w:rFonts w:eastAsia="Arial" w:cs="Arial"/>
              </w:rPr>
              <w:t xml:space="preserve">The Services will target SMEs, who have not previously formally engaged in developing their staff; the service will assist the SME to identify and prioritise the development needs of their staff and to identify the appropriate solution to the identified need. The Services must set out the outcomes that will result from activity. </w:t>
            </w:r>
          </w:p>
          <w:p w14:paraId="780CB7EA" w14:textId="77777777" w:rsidR="004D2286" w:rsidRPr="009F5EF8" w:rsidRDefault="004D2286" w:rsidP="004D2286">
            <w:pPr>
              <w:rPr>
                <w:rFonts w:cs="Arial"/>
              </w:rPr>
            </w:pPr>
          </w:p>
          <w:p w14:paraId="12F54683" w14:textId="77777777" w:rsidR="002A7F81" w:rsidRDefault="65CB5B75" w:rsidP="004D2286">
            <w:pPr>
              <w:rPr>
                <w:rFonts w:cs="Arial"/>
              </w:rPr>
            </w:pPr>
            <w:r w:rsidRPr="65CB5B75">
              <w:rPr>
                <w:rFonts w:eastAsia="Arial" w:cs="Arial"/>
              </w:rPr>
              <w:t>The Services must:</w:t>
            </w:r>
          </w:p>
          <w:p w14:paraId="1AF88984" w14:textId="669ECA42" w:rsidR="004D2286" w:rsidRPr="009F5EF8" w:rsidRDefault="004D2286" w:rsidP="004D2286">
            <w:pPr>
              <w:rPr>
                <w:rFonts w:cs="Arial"/>
              </w:rPr>
            </w:pPr>
            <w:r w:rsidRPr="009F5EF8">
              <w:rPr>
                <w:rFonts w:cs="Arial"/>
              </w:rPr>
              <w:t xml:space="preserve"> </w:t>
            </w:r>
          </w:p>
          <w:p w14:paraId="4BC04A05" w14:textId="291818E2" w:rsidR="004D2286" w:rsidRPr="000D00DC" w:rsidRDefault="65CB5B75" w:rsidP="00F60BB0">
            <w:pPr>
              <w:pStyle w:val="ListParagraph"/>
              <w:numPr>
                <w:ilvl w:val="0"/>
                <w:numId w:val="12"/>
              </w:numPr>
              <w:rPr>
                <w:rFonts w:eastAsia="Arial" w:cs="Arial"/>
              </w:rPr>
            </w:pPr>
            <w:r w:rsidRPr="65CB5B75">
              <w:rPr>
                <w:rFonts w:eastAsia="Arial" w:cs="Arial"/>
              </w:rPr>
              <w:t xml:space="preserve">provide an independent, impartial skills advisory service </w:t>
            </w:r>
          </w:p>
          <w:p w14:paraId="1A9F4B40" w14:textId="1D085C90" w:rsidR="004D2286" w:rsidRPr="008E6096" w:rsidRDefault="65CB5B75" w:rsidP="00F60BB0">
            <w:pPr>
              <w:pStyle w:val="ListParagraph"/>
              <w:numPr>
                <w:ilvl w:val="0"/>
                <w:numId w:val="12"/>
              </w:numPr>
              <w:rPr>
                <w:rFonts w:eastAsia="Arial" w:cs="Arial"/>
              </w:rPr>
            </w:pPr>
            <w:r w:rsidRPr="65CB5B75">
              <w:rPr>
                <w:rFonts w:eastAsia="Arial" w:cs="Arial"/>
              </w:rPr>
              <w:t xml:space="preserve">develop a consistent methodology for the delivery of a company based training needs analysis and resulting company owned action plan </w:t>
            </w:r>
          </w:p>
          <w:p w14:paraId="6C1687B3" w14:textId="363D4172" w:rsidR="004D2286" w:rsidRPr="004D026C" w:rsidRDefault="65CB5B75" w:rsidP="00F60BB0">
            <w:pPr>
              <w:pStyle w:val="ListParagraph"/>
              <w:numPr>
                <w:ilvl w:val="0"/>
                <w:numId w:val="12"/>
              </w:numPr>
              <w:rPr>
                <w:rFonts w:eastAsia="Arial" w:cs="Arial"/>
              </w:rPr>
            </w:pPr>
            <w:r w:rsidRPr="65CB5B75">
              <w:rPr>
                <w:rFonts w:eastAsia="Arial" w:cs="Arial"/>
              </w:rPr>
              <w:t xml:space="preserve">develop a ‘live’ database a relevant and quality assured training provision </w:t>
            </w:r>
          </w:p>
          <w:p w14:paraId="3760D9BC" w14:textId="670491A5" w:rsidR="004D2286" w:rsidRPr="0018039E" w:rsidRDefault="65CB5B75" w:rsidP="00F60BB0">
            <w:pPr>
              <w:pStyle w:val="ListParagraph"/>
              <w:numPr>
                <w:ilvl w:val="0"/>
                <w:numId w:val="12"/>
              </w:numPr>
              <w:rPr>
                <w:rFonts w:eastAsia="Arial" w:cs="Arial"/>
              </w:rPr>
            </w:pPr>
            <w:r w:rsidRPr="65CB5B75">
              <w:rPr>
                <w:rFonts w:eastAsia="Arial" w:cs="Arial"/>
              </w:rPr>
              <w:t>provide on-going account management support to those SMEs successfully engaged, in order to maximise impact of agreed solutions</w:t>
            </w:r>
          </w:p>
          <w:p w14:paraId="198DD6F1" w14:textId="355461FA" w:rsidR="004D2286" w:rsidRPr="003E4627" w:rsidRDefault="65CB5B75" w:rsidP="00F60BB0">
            <w:pPr>
              <w:pStyle w:val="ListParagraph"/>
              <w:numPr>
                <w:ilvl w:val="0"/>
                <w:numId w:val="12"/>
              </w:numPr>
              <w:rPr>
                <w:rFonts w:eastAsia="Arial" w:cs="Arial"/>
              </w:rPr>
            </w:pPr>
            <w:r w:rsidRPr="65CB5B75">
              <w:rPr>
                <w:rFonts w:eastAsia="Arial" w:cs="Arial"/>
              </w:rPr>
              <w:t>develop an evaluation framework for the service to include opportunities for case studies/PR</w:t>
            </w:r>
          </w:p>
          <w:p w14:paraId="717BA6A0" w14:textId="013F710A" w:rsidR="004D2286" w:rsidRPr="008265F9" w:rsidRDefault="65CB5B75" w:rsidP="00F60BB0">
            <w:pPr>
              <w:pStyle w:val="ListParagraph"/>
              <w:numPr>
                <w:ilvl w:val="0"/>
                <w:numId w:val="12"/>
              </w:numPr>
              <w:rPr>
                <w:rFonts w:eastAsia="Arial" w:cs="Arial"/>
              </w:rPr>
            </w:pPr>
            <w:r w:rsidRPr="65CB5B75">
              <w:rPr>
                <w:rFonts w:eastAsia="Arial" w:cs="Arial"/>
              </w:rPr>
              <w:t>promote and administer a SME incentive scheme (for SME’s employing between 50 and 250 employees, complementing the national AGE grant) for the recruitment of new Apprentices ensuring that the Scheme’s operating procedures are compliant with SFA and EU requirements and complement existing schemes</w:t>
            </w:r>
          </w:p>
          <w:p w14:paraId="324D5001" w14:textId="77777777" w:rsidR="004D2286" w:rsidRDefault="004D2286" w:rsidP="004D2286">
            <w:pPr>
              <w:rPr>
                <w:rFonts w:cs="Arial"/>
              </w:rPr>
            </w:pPr>
          </w:p>
          <w:p w14:paraId="5B030E7A" w14:textId="77777777" w:rsidR="00DF4F1A" w:rsidRDefault="65CB5B75" w:rsidP="00DF4F1A">
            <w:pPr>
              <w:rPr>
                <w:rFonts w:cs="Arial"/>
              </w:rPr>
            </w:pPr>
            <w:r w:rsidRPr="65CB5B75">
              <w:rPr>
                <w:rFonts w:eastAsia="Arial" w:cs="Arial"/>
              </w:rPr>
              <w:t>The Services must offer a free English and Maths skills analysis to all engaged clients and will provide the results of such analysis to the agreed solution provider.</w:t>
            </w:r>
          </w:p>
          <w:p w14:paraId="1F4F4F8A" w14:textId="77777777" w:rsidR="00DF4F1A" w:rsidRDefault="00DF4F1A" w:rsidP="00DF4F1A">
            <w:pPr>
              <w:rPr>
                <w:rFonts w:cs="Arial"/>
              </w:rPr>
            </w:pPr>
          </w:p>
          <w:p w14:paraId="40AB2638" w14:textId="77777777" w:rsidR="00DF4F1A" w:rsidRPr="009F5EF8" w:rsidRDefault="65CB5B75" w:rsidP="00DF4F1A">
            <w:pPr>
              <w:rPr>
                <w:rFonts w:cs="Arial"/>
              </w:rPr>
            </w:pPr>
            <w:r w:rsidRPr="65CB5B75">
              <w:rPr>
                <w:rFonts w:eastAsia="Arial" w:cs="Arial"/>
              </w:rPr>
              <w:t>The Services must support the employer at all stages of a journey towards achieving agreed outcomes and will be required to manage referrals to other sources of business support. All engagements and resulting activities with client employers and their employees should be recorded on a customer tracking system that has interface with any such system operated by the Hertfordshire Growth Hub</w:t>
            </w:r>
          </w:p>
          <w:p w14:paraId="11661BAB" w14:textId="77777777" w:rsidR="00DF4F1A" w:rsidRPr="009F5EF8" w:rsidRDefault="00DF4F1A" w:rsidP="004D2286">
            <w:pPr>
              <w:rPr>
                <w:rFonts w:cs="Arial"/>
              </w:rPr>
            </w:pPr>
          </w:p>
          <w:p w14:paraId="1540224D" w14:textId="1C7F641B" w:rsidR="004D2286" w:rsidRPr="009F5EF8" w:rsidRDefault="65CB5B75" w:rsidP="004D2286">
            <w:pPr>
              <w:rPr>
                <w:rFonts w:cs="Arial"/>
              </w:rPr>
            </w:pPr>
            <w:r w:rsidRPr="65CB5B75">
              <w:rPr>
                <w:rFonts w:eastAsia="Arial" w:cs="Arial"/>
              </w:rPr>
              <w:t>The Services must link with Hertfordshire Growth Hub and be branded as such.</w:t>
            </w:r>
          </w:p>
          <w:p w14:paraId="5870A546" w14:textId="77777777" w:rsidR="004D2286" w:rsidRPr="009F5EF8" w:rsidRDefault="004D2286" w:rsidP="004D2286">
            <w:pPr>
              <w:rPr>
                <w:rFonts w:cs="Arial"/>
              </w:rPr>
            </w:pPr>
          </w:p>
          <w:p w14:paraId="5DCFC44F" w14:textId="5E3016A8" w:rsidR="004D2286" w:rsidRPr="00845E8C" w:rsidRDefault="65CB5B75">
            <w:pPr>
              <w:rPr>
                <w:rFonts w:cs="Arial"/>
              </w:rPr>
            </w:pPr>
            <w:r w:rsidRPr="65CB5B75">
              <w:rPr>
                <w:rFonts w:eastAsia="Arial" w:cs="Arial"/>
              </w:rPr>
              <w:t xml:space="preserve">The successful Candidate must implement a SME engagement plan in agreement with any such plans that the Hertfordshire Growth Hub and other key stakeholders have in place. </w:t>
            </w:r>
          </w:p>
          <w:p w14:paraId="61AEF658" w14:textId="77777777" w:rsidR="00344FA1" w:rsidRPr="00EC4C17" w:rsidRDefault="00344FA1" w:rsidP="00EC4C17">
            <w:pPr>
              <w:autoSpaceDE w:val="0"/>
              <w:autoSpaceDN w:val="0"/>
              <w:adjustRightInd w:val="0"/>
              <w:rPr>
                <w:rFonts w:cs="Arial"/>
              </w:rPr>
            </w:pPr>
          </w:p>
        </w:tc>
      </w:tr>
      <w:tr w:rsidR="00967429" w:rsidRPr="00544738" w14:paraId="6B48EA9A" w14:textId="77777777" w:rsidTr="65CB5B75">
        <w:trPr>
          <w:trHeight w:val="567"/>
        </w:trPr>
        <w:tc>
          <w:tcPr>
            <w:tcW w:w="9088" w:type="dxa"/>
            <w:shd w:val="clear" w:color="auto" w:fill="D9D9D9" w:themeFill="background1" w:themeFillShade="D9"/>
            <w:vAlign w:val="center"/>
          </w:tcPr>
          <w:p w14:paraId="3DC28A85" w14:textId="77777777" w:rsidR="00967429" w:rsidRPr="00544738" w:rsidRDefault="65CB5B75" w:rsidP="00FD3B0A">
            <w:pPr>
              <w:pStyle w:val="SpecificationHeading"/>
            </w:pPr>
            <w:r>
              <w:lastRenderedPageBreak/>
              <w:t>ELIGIBILITY</w:t>
            </w:r>
          </w:p>
        </w:tc>
      </w:tr>
      <w:tr w:rsidR="00967429" w:rsidRPr="00EF4406" w14:paraId="18466D93" w14:textId="77777777" w:rsidTr="65CB5B75">
        <w:tc>
          <w:tcPr>
            <w:tcW w:w="9088" w:type="dxa"/>
          </w:tcPr>
          <w:p w14:paraId="675D116D" w14:textId="192EE208" w:rsidR="001E23AA" w:rsidRDefault="001E23AA" w:rsidP="002F70E9">
            <w:pPr>
              <w:rPr>
                <w:rFonts w:cs="Arial"/>
                <w:b/>
                <w:u w:val="single"/>
              </w:rPr>
            </w:pPr>
          </w:p>
          <w:p w14:paraId="7872699F" w14:textId="77777777" w:rsidR="00A005EF" w:rsidRPr="00344FA1" w:rsidRDefault="65CB5B75" w:rsidP="00A005EF">
            <w:r w:rsidRPr="65CB5B75">
              <w:rPr>
                <w:b/>
                <w:bCs/>
              </w:rPr>
              <w:t>General</w:t>
            </w:r>
          </w:p>
          <w:p w14:paraId="584AEF99" w14:textId="77777777" w:rsidR="00A005EF" w:rsidRPr="002833D9" w:rsidRDefault="65CB5B75" w:rsidP="00A005EF">
            <w:pPr>
              <w:rPr>
                <w:rFonts w:cs="Arial"/>
              </w:rPr>
            </w:pPr>
            <w:r w:rsidRPr="65CB5B75">
              <w:rPr>
                <w:rFonts w:eastAsia="Arial" w:cs="Arial"/>
              </w:rPr>
              <w:t>General eligibility requirements are set out in : the</w:t>
            </w:r>
            <w:r>
              <w:t xml:space="preserve"> </w:t>
            </w:r>
            <w:r w:rsidRPr="65CB5B75">
              <w:rPr>
                <w:rFonts w:eastAsia="Arial" w:cs="Arial"/>
              </w:rPr>
              <w:t xml:space="preserve">European Social Fund Programme for England 2014-2020 National Eligibility Rules which can be found here: </w:t>
            </w:r>
            <w:hyperlink r:id="rId15">
              <w:r w:rsidRPr="65CB5B75">
                <w:rPr>
                  <w:rStyle w:val="Hyperlink"/>
                  <w:rFonts w:eastAsia="Arial" w:cs="Arial"/>
                  <w:sz w:val="24"/>
                  <w:szCs w:val="24"/>
                </w:rPr>
                <w:t>https://www.gov.uk/government/publications/european-structural-and-investment-funds-programme-guidance</w:t>
              </w:r>
            </w:hyperlink>
            <w:r w:rsidRPr="65CB5B75">
              <w:rPr>
                <w:rFonts w:eastAsia="Arial" w:cs="Arial"/>
              </w:rPr>
              <w:t xml:space="preserve"> </w:t>
            </w:r>
          </w:p>
          <w:p w14:paraId="4DD69DB8" w14:textId="77777777" w:rsidR="00A005EF" w:rsidRDefault="00A005EF" w:rsidP="00C107CE">
            <w:pPr>
              <w:rPr>
                <w:rFonts w:cs="Arial"/>
              </w:rPr>
            </w:pPr>
          </w:p>
          <w:p w14:paraId="3D6D6D37" w14:textId="77777777" w:rsidR="00394F36" w:rsidRDefault="65CB5B75" w:rsidP="00394F36">
            <w:pPr>
              <w:rPr>
                <w:rFonts w:cs="Arial"/>
              </w:rPr>
            </w:pPr>
            <w:r w:rsidRPr="65CB5B75">
              <w:rPr>
                <w:rFonts w:eastAsia="Arial" w:cs="Arial"/>
              </w:rPr>
              <w:t>Please note LEP Specific requirements are subject to the National Eligibility Rules detailed above.</w:t>
            </w:r>
          </w:p>
          <w:p w14:paraId="2A03BADD" w14:textId="77777777" w:rsidR="00084F08" w:rsidRDefault="00084F08" w:rsidP="00394F36">
            <w:pPr>
              <w:rPr>
                <w:rFonts w:cs="Arial"/>
              </w:rPr>
            </w:pPr>
          </w:p>
          <w:p w14:paraId="75E2035E" w14:textId="21C3BD4D" w:rsidR="008E6096" w:rsidRDefault="65CB5B75" w:rsidP="00394F36">
            <w:pPr>
              <w:rPr>
                <w:rFonts w:cs="Arial"/>
                <w:iCs/>
              </w:rPr>
            </w:pPr>
            <w:r w:rsidRPr="65CB5B75">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6D4207B7" w14:textId="77777777" w:rsidR="008E6096" w:rsidRPr="008E6096" w:rsidRDefault="008E6096" w:rsidP="00394F36">
            <w:pPr>
              <w:rPr>
                <w:rFonts w:cs="Arial"/>
                <w:iCs/>
              </w:rPr>
            </w:pPr>
          </w:p>
          <w:p w14:paraId="4BCED91B" w14:textId="77777777" w:rsidR="009351E4" w:rsidRPr="009351E4" w:rsidRDefault="65CB5B75" w:rsidP="00F60BB0">
            <w:pPr>
              <w:pStyle w:val="ListParagraph"/>
              <w:numPr>
                <w:ilvl w:val="0"/>
                <w:numId w:val="10"/>
              </w:numPr>
            </w:pPr>
            <w:r>
              <w:t xml:space="preserve">Small and Medium Enterprises successfully completing projects (which increase employer engagement; and/or the number of people progressing into or within skills provision) </w:t>
            </w:r>
          </w:p>
          <w:p w14:paraId="596BBAF2" w14:textId="77777777" w:rsidR="00394F36" w:rsidRDefault="00394F36" w:rsidP="00A005EF">
            <w:pPr>
              <w:rPr>
                <w:rFonts w:cs="Arial"/>
              </w:rPr>
            </w:pPr>
          </w:p>
          <w:p w14:paraId="14EFC376" w14:textId="77777777" w:rsidR="00394F36" w:rsidRDefault="65CB5B75" w:rsidP="00A005EF">
            <w:r>
              <w:t>This Service is being delivered under investment priority 2.2 and the Managing Authority has confirmed that the focus is a project developing an improved education system and for the purposes of this specification the programme participant eligibility requirements are not relevant.  LEP specific eligibility is shown below.</w:t>
            </w:r>
          </w:p>
          <w:p w14:paraId="4D2A4EC6" w14:textId="77777777" w:rsidR="005831B6" w:rsidRDefault="005831B6" w:rsidP="00A005EF"/>
          <w:p w14:paraId="1B9302F3" w14:textId="77777777" w:rsidR="00084F08" w:rsidRPr="008E6096" w:rsidRDefault="65CB5B75" w:rsidP="00A005EF">
            <w:pPr>
              <w:rPr>
                <w:rFonts w:cs="Arial"/>
                <w:b/>
              </w:rPr>
            </w:pPr>
            <w:r w:rsidRPr="65CB5B75">
              <w:rPr>
                <w:rFonts w:eastAsia="Arial" w:cs="Arial"/>
                <w:b/>
                <w:bCs/>
              </w:rPr>
              <w:t>LEP Specific Eligibility</w:t>
            </w:r>
          </w:p>
          <w:p w14:paraId="71E4D49A" w14:textId="77777777" w:rsidR="00084F08" w:rsidRPr="00084F08" w:rsidRDefault="00084F08" w:rsidP="00A005EF">
            <w:pPr>
              <w:rPr>
                <w:rFonts w:cs="Arial"/>
                <w:highlight w:val="yellow"/>
              </w:rPr>
            </w:pPr>
          </w:p>
          <w:p w14:paraId="2DC211EE" w14:textId="77777777" w:rsidR="00732C01" w:rsidRPr="008E6096" w:rsidRDefault="65CB5B75" w:rsidP="00732C01">
            <w:pPr>
              <w:rPr>
                <w:rFonts w:cs="Arial"/>
              </w:rPr>
            </w:pPr>
            <w:r w:rsidRPr="65CB5B75">
              <w:rPr>
                <w:rFonts w:eastAsia="Arial" w:cs="Arial"/>
              </w:rPr>
              <w:t>Eligible SMEs must have their main address in Hertfordshire, SMEs that are part of a larger group and/or are a franchise must have independent accounts and an Hertfordshire business address</w:t>
            </w:r>
          </w:p>
          <w:p w14:paraId="6FA2B3CE" w14:textId="77777777" w:rsidR="00732C01" w:rsidRPr="008E6096" w:rsidRDefault="00732C01" w:rsidP="00732C01">
            <w:pPr>
              <w:rPr>
                <w:rFonts w:cs="Arial"/>
              </w:rPr>
            </w:pPr>
          </w:p>
          <w:p w14:paraId="4FD8E7D6" w14:textId="5795F7B9" w:rsidR="00732C01" w:rsidRPr="008E6096" w:rsidRDefault="65CB5B75" w:rsidP="00732C01">
            <w:pPr>
              <w:rPr>
                <w:rFonts w:cs="Arial"/>
              </w:rPr>
            </w:pPr>
            <w:r w:rsidRPr="65CB5B75">
              <w:rPr>
                <w:rFonts w:eastAsia="Arial" w:cs="Arial"/>
              </w:rPr>
              <w:t>To be eligible for Incentive grants the SME (employing between 50 and 250 employees) must satisfy the criteria above and the individual employee place of work must be based in Hertfordshire.</w:t>
            </w:r>
          </w:p>
          <w:p w14:paraId="5A520995" w14:textId="77777777" w:rsidR="00FD3B0A" w:rsidRPr="00344FA1" w:rsidRDefault="00FD3B0A" w:rsidP="00225C7E">
            <w:pPr>
              <w:autoSpaceDE w:val="0"/>
              <w:autoSpaceDN w:val="0"/>
              <w:adjustRightInd w:val="0"/>
              <w:rPr>
                <w:rFonts w:cs="Arial"/>
                <w:color w:val="000000"/>
              </w:rPr>
            </w:pPr>
          </w:p>
        </w:tc>
      </w:tr>
      <w:tr w:rsidR="00967429" w:rsidRPr="00EF4406" w14:paraId="03402178" w14:textId="77777777" w:rsidTr="65CB5B75">
        <w:trPr>
          <w:trHeight w:val="567"/>
        </w:trPr>
        <w:tc>
          <w:tcPr>
            <w:tcW w:w="9088" w:type="dxa"/>
            <w:shd w:val="clear" w:color="auto" w:fill="D9D9D9" w:themeFill="background1" w:themeFillShade="D9"/>
            <w:vAlign w:val="center"/>
          </w:tcPr>
          <w:p w14:paraId="60E66F13" w14:textId="77777777" w:rsidR="00967429" w:rsidRPr="00A005EF" w:rsidRDefault="65CB5B75" w:rsidP="005E37D8">
            <w:pPr>
              <w:spacing w:before="120" w:after="120"/>
              <w:rPr>
                <w:b/>
                <w:bCs/>
              </w:rPr>
            </w:pPr>
            <w:r w:rsidRPr="65CB5B75">
              <w:rPr>
                <w:b/>
                <w:bCs/>
              </w:rPr>
              <w:lastRenderedPageBreak/>
              <w:t>GEOGRAPHY / AREA OF DELIVERY</w:t>
            </w:r>
          </w:p>
        </w:tc>
      </w:tr>
      <w:tr w:rsidR="00967429" w:rsidRPr="0052695C" w14:paraId="03866BD3" w14:textId="77777777" w:rsidTr="65CB5B75">
        <w:trPr>
          <w:trHeight w:val="983"/>
        </w:trPr>
        <w:tc>
          <w:tcPr>
            <w:tcW w:w="9088" w:type="dxa"/>
          </w:tcPr>
          <w:p w14:paraId="4E50ABD8" w14:textId="77777777" w:rsidR="00A005EF" w:rsidRDefault="00A005EF" w:rsidP="00A005EF"/>
          <w:p w14:paraId="07DD609B" w14:textId="77777777" w:rsidR="007E7731" w:rsidRDefault="65CB5B75" w:rsidP="00A005EF">
            <w:pPr>
              <w:rPr>
                <w:b/>
              </w:rPr>
            </w:pPr>
            <w:r w:rsidRPr="65CB5B75">
              <w:rPr>
                <w:b/>
                <w:bCs/>
              </w:rPr>
              <w:t>LEP Specific</w:t>
            </w:r>
          </w:p>
          <w:p w14:paraId="08922FA5" w14:textId="77777777" w:rsidR="00787807" w:rsidRPr="008E6096" w:rsidRDefault="65CB5B75" w:rsidP="00A005EF">
            <w:pPr>
              <w:autoSpaceDE w:val="0"/>
              <w:autoSpaceDN w:val="0"/>
              <w:adjustRightInd w:val="0"/>
              <w:rPr>
                <w:rFonts w:cs="Arial"/>
              </w:rPr>
            </w:pPr>
            <w:r w:rsidRPr="65CB5B75">
              <w:rPr>
                <w:rFonts w:eastAsia="Arial" w:cs="Arial"/>
              </w:rPr>
              <w:t>The Services will be delivered within the Hertfordshire Local Enterprise Partnership area.</w:t>
            </w:r>
          </w:p>
          <w:p w14:paraId="6B3A7DB8" w14:textId="77777777" w:rsidR="00C30BA6" w:rsidRPr="008E6096" w:rsidRDefault="00C30BA6" w:rsidP="00A005EF">
            <w:pPr>
              <w:autoSpaceDE w:val="0"/>
              <w:autoSpaceDN w:val="0"/>
              <w:adjustRightInd w:val="0"/>
              <w:rPr>
                <w:rFonts w:cs="Arial"/>
              </w:rPr>
            </w:pPr>
          </w:p>
          <w:p w14:paraId="3DF5DF33" w14:textId="77777777" w:rsidR="00C30BA6" w:rsidRPr="008E6096" w:rsidRDefault="65CB5B75" w:rsidP="65CB5B75">
            <w:pPr>
              <w:numPr>
                <w:ilvl w:val="0"/>
                <w:numId w:val="1"/>
              </w:numPr>
              <w:tabs>
                <w:tab w:val="clear" w:pos="567"/>
              </w:tabs>
              <w:autoSpaceDE w:val="0"/>
              <w:autoSpaceDN w:val="0"/>
              <w:adjustRightInd w:val="0"/>
              <w:rPr>
                <w:rFonts w:eastAsia="Arial" w:cs="Arial"/>
              </w:rPr>
            </w:pPr>
            <w:r w:rsidRPr="65CB5B75">
              <w:rPr>
                <w:rFonts w:eastAsia="Arial" w:cs="Arial"/>
              </w:rPr>
              <w:t>The Service must be available across the Hertfordshire LEP area which is co-terminus with the County of Hertfordshire</w:t>
            </w:r>
          </w:p>
          <w:p w14:paraId="1C807BF9" w14:textId="77777777" w:rsidR="00C30BA6" w:rsidRPr="008E6096" w:rsidRDefault="00C30BA6" w:rsidP="008E6096">
            <w:pPr>
              <w:autoSpaceDE w:val="0"/>
              <w:autoSpaceDN w:val="0"/>
              <w:adjustRightInd w:val="0"/>
              <w:ind w:left="567"/>
              <w:rPr>
                <w:rFonts w:cs="Arial"/>
              </w:rPr>
            </w:pPr>
          </w:p>
          <w:p w14:paraId="0820CE23" w14:textId="77777777" w:rsidR="00C30BA6" w:rsidRPr="008E6096" w:rsidRDefault="65CB5B75" w:rsidP="65CB5B75">
            <w:pPr>
              <w:numPr>
                <w:ilvl w:val="0"/>
                <w:numId w:val="1"/>
              </w:numPr>
              <w:tabs>
                <w:tab w:val="clear" w:pos="567"/>
              </w:tabs>
              <w:autoSpaceDE w:val="0"/>
              <w:autoSpaceDN w:val="0"/>
              <w:adjustRightInd w:val="0"/>
              <w:rPr>
                <w:rFonts w:eastAsia="Arial" w:cs="Arial"/>
              </w:rPr>
            </w:pPr>
            <w:r w:rsidRPr="65CB5B75">
              <w:rPr>
                <w:rFonts w:eastAsia="Arial" w:cs="Arial"/>
              </w:rPr>
              <w:t>Eligible SMEs must have their main address in Hertfordshire, SMEs that are part of a larger group and/or are a franchise must have independent accounts and a Hertfordshire business address</w:t>
            </w:r>
          </w:p>
          <w:p w14:paraId="6D90BD8C" w14:textId="77777777" w:rsidR="00C30BA6" w:rsidRPr="008E6096" w:rsidRDefault="00C30BA6" w:rsidP="008E6096">
            <w:pPr>
              <w:autoSpaceDE w:val="0"/>
              <w:autoSpaceDN w:val="0"/>
              <w:adjustRightInd w:val="0"/>
              <w:ind w:left="567"/>
              <w:rPr>
                <w:rFonts w:cs="Arial"/>
              </w:rPr>
            </w:pPr>
          </w:p>
          <w:p w14:paraId="64C4A3D6" w14:textId="77777777" w:rsidR="00C30BA6" w:rsidRPr="008E6096" w:rsidRDefault="65CB5B75" w:rsidP="65CB5B75">
            <w:pPr>
              <w:numPr>
                <w:ilvl w:val="0"/>
                <w:numId w:val="1"/>
              </w:numPr>
              <w:tabs>
                <w:tab w:val="clear" w:pos="567"/>
              </w:tabs>
              <w:autoSpaceDE w:val="0"/>
              <w:autoSpaceDN w:val="0"/>
              <w:adjustRightInd w:val="0"/>
              <w:rPr>
                <w:rFonts w:eastAsia="Arial" w:cs="Arial"/>
              </w:rPr>
            </w:pPr>
            <w:r w:rsidRPr="65CB5B75">
              <w:rPr>
                <w:rFonts w:eastAsia="Arial" w:cs="Arial"/>
              </w:rPr>
              <w:t>To be eligible for Incentive grants the SME must satisfy the criteria above and the individual employee place of work must be based in Hertfordshire</w:t>
            </w:r>
          </w:p>
          <w:p w14:paraId="5D7BFF4E" w14:textId="77777777" w:rsidR="00C30BA6" w:rsidRPr="008E6096" w:rsidRDefault="00C30BA6" w:rsidP="008E6096">
            <w:pPr>
              <w:autoSpaceDE w:val="0"/>
              <w:autoSpaceDN w:val="0"/>
              <w:adjustRightInd w:val="0"/>
              <w:rPr>
                <w:rFonts w:cs="Arial"/>
              </w:rPr>
            </w:pPr>
          </w:p>
          <w:p w14:paraId="78FE29A6" w14:textId="70C488A6" w:rsidR="00C30BA6" w:rsidRPr="008E6096" w:rsidRDefault="65CB5B75" w:rsidP="00C30BA6">
            <w:pPr>
              <w:autoSpaceDE w:val="0"/>
              <w:autoSpaceDN w:val="0"/>
              <w:adjustRightInd w:val="0"/>
              <w:rPr>
                <w:rFonts w:cs="Arial"/>
              </w:rPr>
            </w:pPr>
            <w:r w:rsidRPr="65CB5B75">
              <w:rPr>
                <w:rFonts w:eastAsia="Arial" w:cs="Arial"/>
              </w:rPr>
              <w:t>There may be a possible overlap in the North Hertfordshire District Council area with Greater Cambridge Greater Peterborough LEP.</w:t>
            </w:r>
          </w:p>
          <w:p w14:paraId="5365CD6B" w14:textId="77777777" w:rsidR="002A7F81" w:rsidRPr="00FF6CCA" w:rsidRDefault="002A7F81">
            <w:pPr>
              <w:autoSpaceDE w:val="0"/>
              <w:autoSpaceDN w:val="0"/>
              <w:adjustRightInd w:val="0"/>
            </w:pPr>
          </w:p>
        </w:tc>
      </w:tr>
      <w:tr w:rsidR="00967429" w:rsidRPr="00505117" w14:paraId="63F4DB43" w14:textId="77777777" w:rsidTr="65CB5B75">
        <w:trPr>
          <w:trHeight w:val="567"/>
        </w:trPr>
        <w:tc>
          <w:tcPr>
            <w:tcW w:w="9088" w:type="dxa"/>
            <w:shd w:val="clear" w:color="auto" w:fill="D9D9D9" w:themeFill="background1" w:themeFillShade="D9"/>
            <w:vAlign w:val="center"/>
          </w:tcPr>
          <w:p w14:paraId="56E32AFC" w14:textId="77777777" w:rsidR="00967429" w:rsidRPr="00A005EF" w:rsidRDefault="65CB5B75" w:rsidP="00DA3E5E">
            <w:pPr>
              <w:spacing w:before="120" w:after="120"/>
              <w:rPr>
                <w:b/>
                <w:bCs/>
              </w:rPr>
            </w:pPr>
            <w:r w:rsidRPr="65CB5B75">
              <w:rPr>
                <w:b/>
                <w:bCs/>
              </w:rPr>
              <w:t>FUNDING AND DELIVERABLES</w:t>
            </w:r>
          </w:p>
        </w:tc>
      </w:tr>
      <w:tr w:rsidR="00967429" w:rsidRPr="00EF4406" w14:paraId="5E3AE579" w14:textId="77777777" w:rsidTr="65CB5B75">
        <w:trPr>
          <w:trHeight w:val="1408"/>
        </w:trPr>
        <w:tc>
          <w:tcPr>
            <w:tcW w:w="9088" w:type="dxa"/>
          </w:tcPr>
          <w:p w14:paraId="438C91C0" w14:textId="77777777" w:rsidR="007E7731" w:rsidRDefault="007E7731" w:rsidP="00A005EF">
            <w:pPr>
              <w:rPr>
                <w:rFonts w:cs="Arial"/>
              </w:rPr>
            </w:pPr>
          </w:p>
          <w:p w14:paraId="02C0489F" w14:textId="77777777" w:rsidR="007E7731" w:rsidRPr="00C107CE" w:rsidRDefault="65CB5B75" w:rsidP="00A005EF">
            <w:pPr>
              <w:rPr>
                <w:rFonts w:cs="Arial"/>
                <w:b/>
              </w:rPr>
            </w:pPr>
            <w:r w:rsidRPr="65CB5B75">
              <w:rPr>
                <w:rFonts w:eastAsia="Arial" w:cs="Arial"/>
                <w:b/>
                <w:bCs/>
              </w:rPr>
              <w:t>LEP Specific</w:t>
            </w:r>
          </w:p>
          <w:p w14:paraId="25AEB562" w14:textId="77777777" w:rsidR="007E7731" w:rsidRDefault="007E7731" w:rsidP="00A005EF">
            <w:pPr>
              <w:rPr>
                <w:rFonts w:cs="Arial"/>
              </w:rPr>
            </w:pPr>
          </w:p>
          <w:p w14:paraId="3A713E3B" w14:textId="6F99F8D2" w:rsidR="00A005EF" w:rsidRPr="00BC7F87" w:rsidRDefault="65CB5B75" w:rsidP="00A005EF">
            <w:pPr>
              <w:rPr>
                <w:rFonts w:cs="Arial"/>
              </w:rPr>
            </w:pPr>
            <w:r w:rsidRPr="65CB5B75">
              <w:rPr>
                <w:rFonts w:eastAsia="Arial" w:cs="Arial"/>
              </w:rPr>
              <w:t>Currently £1,198,000 will be available for the period from September 2016 to March 2018.  This may be increased if additional funding becomes available.</w:t>
            </w:r>
          </w:p>
          <w:p w14:paraId="256D2ECF" w14:textId="77777777" w:rsidR="00A005EF" w:rsidRDefault="00A005EF" w:rsidP="00A005EF">
            <w:pPr>
              <w:rPr>
                <w:b/>
              </w:rPr>
            </w:pPr>
          </w:p>
          <w:p w14:paraId="68A978B7" w14:textId="77777777" w:rsidR="005831B6" w:rsidRDefault="65CB5B75" w:rsidP="00394F36">
            <w:pPr>
              <w:rPr>
                <w:rFonts w:cs="Arial"/>
              </w:rPr>
            </w:pPr>
            <w:r w:rsidRPr="65CB5B75">
              <w:rPr>
                <w:rFonts w:eastAsia="Arial" w:cs="Arial"/>
              </w:rPr>
              <w:t xml:space="preserve">The table below shows the initial planned outcomes, but performance management may change the volumes and mix during the life of the contract.  </w:t>
            </w:r>
          </w:p>
          <w:p w14:paraId="4E7C8826" w14:textId="77777777" w:rsidR="008D7642" w:rsidRDefault="008D7642" w:rsidP="00394F36">
            <w:pPr>
              <w:rPr>
                <w:rFonts w:cs="Arial"/>
              </w:rPr>
            </w:pPr>
          </w:p>
          <w:p w14:paraId="1A800062" w14:textId="77777777" w:rsidR="008D7642" w:rsidRPr="008E6096" w:rsidRDefault="65CB5B75" w:rsidP="00394F36">
            <w:pPr>
              <w:rPr>
                <w:rFonts w:cs="Arial"/>
              </w:rPr>
            </w:pPr>
            <w:r w:rsidRPr="65CB5B75">
              <w:rPr>
                <w:rFonts w:eastAsia="Arial" w:cs="Arial"/>
              </w:rPr>
              <w:t>The provider must only claim either a SD01 or SD02 deliverable per SME</w:t>
            </w:r>
          </w:p>
          <w:p w14:paraId="3B9B7CA1" w14:textId="77777777" w:rsidR="005A626B" w:rsidRPr="008E6096" w:rsidRDefault="005A626B" w:rsidP="00394F36">
            <w:pPr>
              <w:rPr>
                <w:rFonts w:cs="Arial"/>
              </w:rPr>
            </w:pPr>
          </w:p>
          <w:p w14:paraId="5708FBD6" w14:textId="4EFEED8D" w:rsidR="005A626B" w:rsidRPr="008E6096" w:rsidRDefault="65CB5B75" w:rsidP="00394F36">
            <w:pPr>
              <w:rPr>
                <w:rFonts w:cs="Arial"/>
              </w:rPr>
            </w:pPr>
            <w:r w:rsidRPr="65CB5B75">
              <w:rPr>
                <w:rFonts w:eastAsia="Arial" w:cs="Arial"/>
              </w:rPr>
              <w:t>The provider must only claim either a SD03 or SD04 deliverable per learner</w:t>
            </w:r>
          </w:p>
          <w:p w14:paraId="0EB2284C" w14:textId="77777777" w:rsidR="008D7642" w:rsidRPr="008E6096" w:rsidRDefault="008D7642" w:rsidP="00394F36">
            <w:pPr>
              <w:rPr>
                <w:rFonts w:cs="Arial"/>
              </w:rPr>
            </w:pPr>
          </w:p>
          <w:p w14:paraId="63C0A022" w14:textId="08A9EF72" w:rsidR="008D7642" w:rsidRPr="008E6096" w:rsidRDefault="65CB5B75" w:rsidP="00394F36">
            <w:pPr>
              <w:rPr>
                <w:rFonts w:cs="Arial"/>
              </w:rPr>
            </w:pPr>
            <w:r w:rsidRPr="65CB5B75">
              <w:rPr>
                <w:rFonts w:eastAsia="Arial" w:cs="Arial"/>
              </w:rPr>
              <w:t>The provider must only claim for a SD03 or SD04 deliverable learner whose training has been identified within a SD01 or SD02 training plan</w:t>
            </w:r>
          </w:p>
          <w:p w14:paraId="6FCC1EDA" w14:textId="77777777" w:rsidR="005A626B" w:rsidRPr="008E6096" w:rsidRDefault="005A626B" w:rsidP="00394F36">
            <w:pPr>
              <w:rPr>
                <w:rFonts w:cs="Arial"/>
              </w:rPr>
            </w:pPr>
          </w:p>
          <w:p w14:paraId="04C87D9F" w14:textId="77777777" w:rsidR="005A626B" w:rsidRPr="008E6096" w:rsidRDefault="65CB5B75" w:rsidP="00394F36">
            <w:pPr>
              <w:rPr>
                <w:rFonts w:cs="Arial"/>
              </w:rPr>
            </w:pPr>
            <w:r w:rsidRPr="65CB5B75">
              <w:rPr>
                <w:rFonts w:eastAsia="Arial" w:cs="Arial"/>
              </w:rPr>
              <w:t>Learner progression into education must be a recognised qualification (either regulated or non-regulated) and if possible linked to the qualifications offered under the ESF funded Skills for Growth programme</w:t>
            </w:r>
          </w:p>
          <w:p w14:paraId="1A87E9F2" w14:textId="77777777" w:rsidR="008D7642" w:rsidRPr="008E6096" w:rsidRDefault="008D7642" w:rsidP="00394F36">
            <w:pPr>
              <w:rPr>
                <w:rFonts w:cs="Arial"/>
              </w:rPr>
            </w:pPr>
          </w:p>
          <w:p w14:paraId="6B26B0B1" w14:textId="77777777" w:rsidR="008D7642" w:rsidRPr="008E6096" w:rsidRDefault="65CB5B75" w:rsidP="00394F36">
            <w:pPr>
              <w:rPr>
                <w:rFonts w:cs="Arial"/>
              </w:rPr>
            </w:pPr>
            <w:r w:rsidRPr="65CB5B75">
              <w:rPr>
                <w:rFonts w:eastAsia="Arial" w:cs="Arial"/>
              </w:rPr>
              <w:t>To be eligible for the apprenticeship incentive payment, the SME must employ between 50-250 employees and not have recruited an apprentice in the last 12 months. Incentive payments are restricted to 2 per SME in any 12 month period</w:t>
            </w:r>
          </w:p>
          <w:p w14:paraId="465576F4" w14:textId="77777777" w:rsidR="00394F36" w:rsidRPr="00BC7F87" w:rsidRDefault="00394F36" w:rsidP="00A005EF">
            <w:pPr>
              <w:rPr>
                <w:b/>
              </w:rPr>
            </w:pPr>
          </w:p>
          <w:p w14:paraId="57C143D5" w14:textId="77777777" w:rsidR="00C107CE" w:rsidRPr="00F06A90" w:rsidRDefault="65CB5B75" w:rsidP="00A005EF">
            <w:pPr>
              <w:autoSpaceDE w:val="0"/>
              <w:autoSpaceDN w:val="0"/>
              <w:adjustRightInd w:val="0"/>
              <w:rPr>
                <w:rFonts w:cs="Arial"/>
              </w:rPr>
            </w:pPr>
            <w:r w:rsidRPr="65CB5B75">
              <w:rPr>
                <w:rFonts w:eastAsia="Arial" w:cs="Arial"/>
              </w:rPr>
              <w:t>The minimum service deliverables, values and volumes for which evidence must be provided are:</w:t>
            </w:r>
          </w:p>
          <w:p w14:paraId="2C543060" w14:textId="77777777" w:rsidR="003D58B2" w:rsidRDefault="003D58B2" w:rsidP="00A005EF">
            <w:pPr>
              <w:rPr>
                <w:rFonts w:cs="Arial"/>
              </w:rPr>
            </w:pPr>
          </w:p>
          <w:tbl>
            <w:tblPr>
              <w:tblW w:w="8671" w:type="dxa"/>
              <w:tblLayout w:type="fixed"/>
              <w:tblLook w:val="04A0" w:firstRow="1" w:lastRow="0" w:firstColumn="1" w:lastColumn="0" w:noHBand="0" w:noVBand="1"/>
            </w:tblPr>
            <w:tblGrid>
              <w:gridCol w:w="4135"/>
              <w:gridCol w:w="1276"/>
              <w:gridCol w:w="1842"/>
              <w:gridCol w:w="1418"/>
            </w:tblGrid>
            <w:tr w:rsidR="008E6096" w:rsidRPr="008E6096" w14:paraId="044F49E8" w14:textId="77777777" w:rsidTr="65CB5B75">
              <w:trPr>
                <w:trHeight w:val="636"/>
              </w:trPr>
              <w:tc>
                <w:tcPr>
                  <w:tcW w:w="4135" w:type="dxa"/>
                  <w:tcBorders>
                    <w:top w:val="single" w:sz="4" w:space="0" w:color="auto"/>
                    <w:left w:val="single" w:sz="4" w:space="0" w:color="auto"/>
                    <w:bottom w:val="single" w:sz="12" w:space="0" w:color="auto"/>
                    <w:right w:val="single" w:sz="4" w:space="0" w:color="auto"/>
                  </w:tcBorders>
                  <w:vAlign w:val="center"/>
                  <w:hideMark/>
                </w:tcPr>
                <w:p w14:paraId="6ACD53F0" w14:textId="77777777" w:rsidR="003D7892" w:rsidRPr="008E6096" w:rsidRDefault="65CB5B75" w:rsidP="003D7892">
                  <w:pPr>
                    <w:rPr>
                      <w:rFonts w:cs="Arial"/>
                      <w:b/>
                      <w:bCs/>
                      <w:sz w:val="20"/>
                      <w:szCs w:val="20"/>
                      <w:lang w:eastAsia="en-GB"/>
                    </w:rPr>
                  </w:pPr>
                  <w:r w:rsidRPr="65CB5B75">
                    <w:rPr>
                      <w:rFonts w:eastAsia="Arial" w:cs="Arial"/>
                      <w:b/>
                      <w:bCs/>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6219FF85" w14:textId="77777777" w:rsidR="003D7892" w:rsidRPr="008E6096" w:rsidRDefault="65CB5B75" w:rsidP="003D7892">
                  <w:pPr>
                    <w:jc w:val="center"/>
                    <w:rPr>
                      <w:rFonts w:cs="Arial"/>
                      <w:b/>
                      <w:bCs/>
                      <w:sz w:val="20"/>
                      <w:szCs w:val="20"/>
                      <w:lang w:eastAsia="en-GB"/>
                    </w:rPr>
                  </w:pPr>
                  <w:r w:rsidRPr="65CB5B75">
                    <w:rPr>
                      <w:rFonts w:eastAsia="Arial" w:cs="Arial"/>
                      <w:b/>
                      <w:bCs/>
                      <w:sz w:val="20"/>
                      <w:szCs w:val="20"/>
                      <w:lang w:eastAsia="en-GB"/>
                    </w:rPr>
                    <w:t>Volumes</w:t>
                  </w:r>
                </w:p>
              </w:tc>
              <w:tc>
                <w:tcPr>
                  <w:tcW w:w="1842" w:type="dxa"/>
                  <w:tcBorders>
                    <w:top w:val="single" w:sz="4" w:space="0" w:color="auto"/>
                    <w:left w:val="single" w:sz="4" w:space="0" w:color="auto"/>
                    <w:bottom w:val="single" w:sz="12" w:space="0" w:color="auto"/>
                    <w:right w:val="single" w:sz="4" w:space="0" w:color="auto"/>
                  </w:tcBorders>
                  <w:vAlign w:val="center"/>
                  <w:hideMark/>
                </w:tcPr>
                <w:p w14:paraId="1A6C695C" w14:textId="77777777" w:rsidR="003D7892" w:rsidRPr="008E6096" w:rsidRDefault="65CB5B75" w:rsidP="003D7892">
                  <w:pPr>
                    <w:jc w:val="center"/>
                    <w:rPr>
                      <w:rFonts w:cs="Arial"/>
                      <w:b/>
                      <w:bCs/>
                      <w:sz w:val="20"/>
                      <w:szCs w:val="20"/>
                      <w:lang w:eastAsia="en-GB"/>
                    </w:rPr>
                  </w:pPr>
                  <w:r w:rsidRPr="65CB5B75">
                    <w:rPr>
                      <w:rFonts w:eastAsia="Arial" w:cs="Arial"/>
                      <w:b/>
                      <w:bCs/>
                      <w:sz w:val="20"/>
                      <w:szCs w:val="20"/>
                      <w:lang w:eastAsia="en-GB"/>
                    </w:rPr>
                    <w:t>Unit Cost Total Value Average per Intervention</w:t>
                  </w:r>
                </w:p>
              </w:tc>
              <w:tc>
                <w:tcPr>
                  <w:tcW w:w="1418" w:type="dxa"/>
                  <w:tcBorders>
                    <w:top w:val="single" w:sz="4" w:space="0" w:color="auto"/>
                    <w:left w:val="single" w:sz="4" w:space="0" w:color="auto"/>
                    <w:bottom w:val="single" w:sz="12" w:space="0" w:color="auto"/>
                    <w:right w:val="single" w:sz="4" w:space="0" w:color="auto"/>
                  </w:tcBorders>
                  <w:vAlign w:val="center"/>
                  <w:hideMark/>
                </w:tcPr>
                <w:p w14:paraId="4C12B24E" w14:textId="77777777" w:rsidR="003D7892" w:rsidRPr="008E6096" w:rsidRDefault="65CB5B75" w:rsidP="003D7892">
                  <w:pPr>
                    <w:jc w:val="center"/>
                    <w:rPr>
                      <w:rFonts w:cs="Arial"/>
                      <w:b/>
                      <w:bCs/>
                      <w:sz w:val="20"/>
                      <w:szCs w:val="20"/>
                      <w:lang w:eastAsia="en-GB"/>
                    </w:rPr>
                  </w:pPr>
                  <w:r w:rsidRPr="65CB5B75">
                    <w:rPr>
                      <w:rFonts w:eastAsia="Arial" w:cs="Arial"/>
                      <w:b/>
                      <w:bCs/>
                      <w:sz w:val="20"/>
                      <w:szCs w:val="20"/>
                      <w:lang w:eastAsia="en-GB"/>
                    </w:rPr>
                    <w:t>£</w:t>
                  </w:r>
                </w:p>
              </w:tc>
            </w:tr>
            <w:tr w:rsidR="008E6096" w:rsidRPr="008E6096" w14:paraId="5AB7634B" w14:textId="77777777" w:rsidTr="65CB5B75">
              <w:trPr>
                <w:trHeight w:val="636"/>
              </w:trPr>
              <w:tc>
                <w:tcPr>
                  <w:tcW w:w="413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70D30E83" w14:textId="77777777" w:rsidR="003D7892" w:rsidRPr="008E6096" w:rsidRDefault="65CB5B75" w:rsidP="003D7892">
                  <w:pPr>
                    <w:rPr>
                      <w:rFonts w:cs="Arial"/>
                      <w:sz w:val="20"/>
                      <w:szCs w:val="20"/>
                      <w:lang w:eastAsia="en-GB"/>
                    </w:rPr>
                  </w:pPr>
                  <w:r w:rsidRPr="65CB5B75">
                    <w:rPr>
                      <w:rFonts w:eastAsia="Arial" w:cs="Arial"/>
                      <w:sz w:val="20"/>
                      <w:szCs w:val="20"/>
                      <w:lang w:eastAsia="en-GB"/>
                    </w:rPr>
                    <w:t>SD01 - training plan for an SME who has not engaged in training in the last 12 months</w:t>
                  </w:r>
                </w:p>
              </w:tc>
              <w:tc>
                <w:tcPr>
                  <w:tcW w:w="127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6BE0B17F"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500</w:t>
                  </w:r>
                </w:p>
              </w:tc>
              <w:tc>
                <w:tcPr>
                  <w:tcW w:w="184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2606435C"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£225</w:t>
                  </w: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5952DB64"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£112,500</w:t>
                  </w:r>
                </w:p>
              </w:tc>
            </w:tr>
            <w:tr w:rsidR="008E6096" w:rsidRPr="008E6096" w14:paraId="23ADC03B" w14:textId="77777777" w:rsidTr="65CB5B75">
              <w:trPr>
                <w:trHeight w:val="528"/>
              </w:trPr>
              <w:tc>
                <w:tcPr>
                  <w:tcW w:w="4135" w:type="dxa"/>
                  <w:tcBorders>
                    <w:top w:val="single" w:sz="4" w:space="0" w:color="auto"/>
                    <w:left w:val="single" w:sz="4" w:space="0" w:color="auto"/>
                    <w:bottom w:val="single" w:sz="4" w:space="0" w:color="auto"/>
                    <w:right w:val="single" w:sz="4" w:space="0" w:color="auto"/>
                  </w:tcBorders>
                  <w:vAlign w:val="center"/>
                </w:tcPr>
                <w:p w14:paraId="48691787" w14:textId="77777777" w:rsidR="003D7892" w:rsidRPr="008E6096" w:rsidRDefault="65CB5B75">
                  <w:pPr>
                    <w:rPr>
                      <w:rFonts w:cs="Arial"/>
                      <w:sz w:val="20"/>
                      <w:szCs w:val="20"/>
                      <w:lang w:eastAsia="en-GB"/>
                    </w:rPr>
                  </w:pPr>
                  <w:r w:rsidRPr="65CB5B75">
                    <w:rPr>
                      <w:rFonts w:eastAsia="Arial" w:cs="Arial"/>
                      <w:sz w:val="20"/>
                      <w:szCs w:val="20"/>
                      <w:lang w:eastAsia="en-GB"/>
                    </w:rPr>
                    <w:t>SD02 - training plan for an SME who have not recruited an apprentice in the last 12 months</w:t>
                  </w:r>
                </w:p>
              </w:tc>
              <w:tc>
                <w:tcPr>
                  <w:tcW w:w="1276" w:type="dxa"/>
                  <w:tcBorders>
                    <w:top w:val="single" w:sz="4" w:space="0" w:color="auto"/>
                    <w:left w:val="single" w:sz="4" w:space="0" w:color="auto"/>
                    <w:bottom w:val="single" w:sz="4" w:space="0" w:color="auto"/>
                    <w:right w:val="single" w:sz="4" w:space="0" w:color="auto"/>
                  </w:tcBorders>
                  <w:vAlign w:val="center"/>
                </w:tcPr>
                <w:p w14:paraId="02B8635F"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250</w:t>
                  </w:r>
                </w:p>
              </w:tc>
              <w:tc>
                <w:tcPr>
                  <w:tcW w:w="1842" w:type="dxa"/>
                  <w:tcBorders>
                    <w:top w:val="single" w:sz="4" w:space="0" w:color="auto"/>
                    <w:left w:val="single" w:sz="4" w:space="0" w:color="auto"/>
                    <w:bottom w:val="single" w:sz="4" w:space="0" w:color="auto"/>
                    <w:right w:val="single" w:sz="4" w:space="0" w:color="auto"/>
                  </w:tcBorders>
                  <w:noWrap/>
                  <w:vAlign w:val="center"/>
                </w:tcPr>
                <w:p w14:paraId="76C8F85E"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£350</w:t>
                  </w:r>
                </w:p>
              </w:tc>
              <w:tc>
                <w:tcPr>
                  <w:tcW w:w="1418" w:type="dxa"/>
                  <w:tcBorders>
                    <w:top w:val="single" w:sz="4" w:space="0" w:color="auto"/>
                    <w:left w:val="single" w:sz="4" w:space="0" w:color="auto"/>
                    <w:bottom w:val="single" w:sz="4" w:space="0" w:color="auto"/>
                    <w:right w:val="single" w:sz="4" w:space="0" w:color="auto"/>
                  </w:tcBorders>
                  <w:noWrap/>
                  <w:vAlign w:val="center"/>
                </w:tcPr>
                <w:p w14:paraId="16ED2B95"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£87,500</w:t>
                  </w:r>
                </w:p>
              </w:tc>
            </w:tr>
            <w:tr w:rsidR="008E6096" w:rsidRPr="008E6096" w14:paraId="3C706881" w14:textId="77777777" w:rsidTr="65CB5B75">
              <w:trPr>
                <w:trHeight w:val="450"/>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46DC0" w14:textId="77678AC7" w:rsidR="003D7892" w:rsidRPr="008E6096" w:rsidRDefault="65CB5B75" w:rsidP="003D7892">
                  <w:pPr>
                    <w:rPr>
                      <w:rFonts w:cs="Arial"/>
                      <w:sz w:val="20"/>
                      <w:szCs w:val="20"/>
                      <w:lang w:eastAsia="en-GB"/>
                    </w:rPr>
                  </w:pPr>
                  <w:r w:rsidRPr="65CB5B75">
                    <w:rPr>
                      <w:rFonts w:eastAsia="Arial" w:cs="Arial"/>
                      <w:sz w:val="20"/>
                      <w:szCs w:val="20"/>
                      <w:lang w:eastAsia="en-GB"/>
                    </w:rPr>
                    <w:t>SD03 – Learner progression into education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3422E"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2000</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6EB9FA" w14:textId="5A43ED4D" w:rsidR="003D7892" w:rsidRPr="008E6096" w:rsidRDefault="65CB5B75" w:rsidP="003D7892">
                  <w:pPr>
                    <w:jc w:val="center"/>
                    <w:rPr>
                      <w:rFonts w:cs="Arial"/>
                      <w:sz w:val="20"/>
                      <w:szCs w:val="20"/>
                      <w:lang w:eastAsia="en-GB"/>
                    </w:rPr>
                  </w:pPr>
                  <w:r w:rsidRPr="65CB5B75">
                    <w:rPr>
                      <w:rFonts w:eastAsia="Arial" w:cs="Arial"/>
                      <w:sz w:val="20"/>
                      <w:szCs w:val="20"/>
                      <w:lang w:eastAsia="en-GB"/>
                    </w:rPr>
                    <w:t>£200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E16870" w14:textId="7AF38A4C" w:rsidR="003D7892" w:rsidRPr="008E6096" w:rsidRDefault="65CB5B75" w:rsidP="003D7892">
                  <w:pPr>
                    <w:jc w:val="center"/>
                    <w:rPr>
                      <w:rFonts w:cs="Arial"/>
                      <w:sz w:val="20"/>
                      <w:szCs w:val="20"/>
                      <w:lang w:eastAsia="en-GB"/>
                    </w:rPr>
                  </w:pPr>
                  <w:r w:rsidRPr="65CB5B75">
                    <w:rPr>
                      <w:rFonts w:eastAsia="Arial" w:cs="Arial"/>
                      <w:sz w:val="20"/>
                      <w:szCs w:val="20"/>
                      <w:lang w:eastAsia="en-GB"/>
                    </w:rPr>
                    <w:t>£400,000</w:t>
                  </w:r>
                </w:p>
              </w:tc>
            </w:tr>
            <w:tr w:rsidR="008E6096" w:rsidRPr="008E6096" w14:paraId="6BA2A982" w14:textId="77777777" w:rsidTr="65CB5B75">
              <w:trPr>
                <w:trHeight w:val="660"/>
              </w:trPr>
              <w:tc>
                <w:tcPr>
                  <w:tcW w:w="4135" w:type="dxa"/>
                  <w:tcBorders>
                    <w:top w:val="single" w:sz="4" w:space="0" w:color="auto"/>
                    <w:left w:val="single" w:sz="4" w:space="0" w:color="auto"/>
                    <w:bottom w:val="single" w:sz="4" w:space="0" w:color="auto"/>
                    <w:right w:val="single" w:sz="4" w:space="0" w:color="auto"/>
                  </w:tcBorders>
                  <w:vAlign w:val="center"/>
                </w:tcPr>
                <w:p w14:paraId="3F65F235" w14:textId="6C0D71F4" w:rsidR="003D7892" w:rsidRPr="008E6096" w:rsidRDefault="65CB5B75" w:rsidP="003D7892">
                  <w:pPr>
                    <w:rPr>
                      <w:rFonts w:cs="Arial"/>
                      <w:sz w:val="20"/>
                      <w:szCs w:val="20"/>
                      <w:lang w:eastAsia="en-GB"/>
                    </w:rPr>
                  </w:pPr>
                  <w:r w:rsidRPr="65CB5B75">
                    <w:rPr>
                      <w:rFonts w:eastAsia="Arial" w:cs="Arial"/>
                      <w:sz w:val="20"/>
                      <w:szCs w:val="20"/>
                      <w:lang w:eastAsia="en-GB"/>
                    </w:rPr>
                    <w:t>SD04– Learner progression onto an apprenticeship</w:t>
                  </w:r>
                </w:p>
              </w:tc>
              <w:tc>
                <w:tcPr>
                  <w:tcW w:w="1276" w:type="dxa"/>
                  <w:tcBorders>
                    <w:top w:val="single" w:sz="4" w:space="0" w:color="auto"/>
                    <w:left w:val="single" w:sz="4" w:space="0" w:color="auto"/>
                    <w:bottom w:val="single" w:sz="4" w:space="0" w:color="auto"/>
                    <w:right w:val="single" w:sz="4" w:space="0" w:color="auto"/>
                  </w:tcBorders>
                  <w:vAlign w:val="center"/>
                </w:tcPr>
                <w:p w14:paraId="4509B0D2"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370</w:t>
                  </w:r>
                </w:p>
              </w:tc>
              <w:tc>
                <w:tcPr>
                  <w:tcW w:w="1842" w:type="dxa"/>
                  <w:tcBorders>
                    <w:top w:val="single" w:sz="4" w:space="0" w:color="auto"/>
                    <w:left w:val="single" w:sz="4" w:space="0" w:color="auto"/>
                    <w:bottom w:val="single" w:sz="4" w:space="0" w:color="auto"/>
                    <w:right w:val="single" w:sz="4" w:space="0" w:color="auto"/>
                  </w:tcBorders>
                  <w:noWrap/>
                  <w:vAlign w:val="center"/>
                </w:tcPr>
                <w:p w14:paraId="1FD152C4" w14:textId="77777777" w:rsidR="003D7892" w:rsidRPr="008E6096" w:rsidRDefault="65CB5B75">
                  <w:pPr>
                    <w:jc w:val="center"/>
                    <w:rPr>
                      <w:rFonts w:cs="Arial"/>
                      <w:sz w:val="20"/>
                      <w:szCs w:val="20"/>
                      <w:lang w:eastAsia="en-GB"/>
                    </w:rPr>
                  </w:pPr>
                  <w:r w:rsidRPr="65CB5B75">
                    <w:rPr>
                      <w:rFonts w:eastAsia="Arial" w:cs="Arial"/>
                      <w:sz w:val="20"/>
                      <w:szCs w:val="20"/>
                      <w:lang w:eastAsia="en-GB"/>
                    </w:rPr>
                    <w:t>£400</w:t>
                  </w:r>
                </w:p>
              </w:tc>
              <w:tc>
                <w:tcPr>
                  <w:tcW w:w="1418" w:type="dxa"/>
                  <w:tcBorders>
                    <w:top w:val="single" w:sz="4" w:space="0" w:color="auto"/>
                    <w:left w:val="single" w:sz="4" w:space="0" w:color="auto"/>
                    <w:bottom w:val="single" w:sz="4" w:space="0" w:color="auto"/>
                    <w:right w:val="single" w:sz="4" w:space="0" w:color="auto"/>
                  </w:tcBorders>
                  <w:noWrap/>
                  <w:vAlign w:val="center"/>
                </w:tcPr>
                <w:p w14:paraId="3C60E0F3"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£148,000</w:t>
                  </w:r>
                </w:p>
              </w:tc>
            </w:tr>
            <w:tr w:rsidR="008E6096" w:rsidRPr="008E6096" w14:paraId="01391E31" w14:textId="77777777" w:rsidTr="65CB5B75">
              <w:trPr>
                <w:trHeight w:val="450"/>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DDB42" w14:textId="5AD990A7" w:rsidR="003D7892" w:rsidRPr="008E6096" w:rsidRDefault="65CB5B75" w:rsidP="003D7892">
                  <w:pPr>
                    <w:rPr>
                      <w:rFonts w:cs="Arial"/>
                      <w:sz w:val="20"/>
                      <w:szCs w:val="20"/>
                      <w:lang w:eastAsia="en-GB"/>
                    </w:rPr>
                  </w:pPr>
                  <w:r w:rsidRPr="65CB5B75">
                    <w:rPr>
                      <w:rFonts w:eastAsia="Arial" w:cs="Arial"/>
                      <w:sz w:val="20"/>
                      <w:szCs w:val="20"/>
                      <w:lang w:eastAsia="en-GB"/>
                    </w:rPr>
                    <w:t>SD05 – Apprentice Incentive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156B4"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300</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C82E87"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£1500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ADC3B1" w14:textId="77777777" w:rsidR="003D7892" w:rsidRPr="008E6096" w:rsidRDefault="65CB5B75" w:rsidP="003D7892">
                  <w:pPr>
                    <w:jc w:val="center"/>
                    <w:rPr>
                      <w:rFonts w:cs="Arial"/>
                      <w:sz w:val="20"/>
                      <w:szCs w:val="20"/>
                      <w:lang w:eastAsia="en-GB"/>
                    </w:rPr>
                  </w:pPr>
                  <w:r w:rsidRPr="65CB5B75">
                    <w:rPr>
                      <w:rFonts w:eastAsia="Arial" w:cs="Arial"/>
                      <w:sz w:val="20"/>
                      <w:szCs w:val="20"/>
                      <w:lang w:eastAsia="en-GB"/>
                    </w:rPr>
                    <w:t>£450,000</w:t>
                  </w:r>
                </w:p>
              </w:tc>
            </w:tr>
          </w:tbl>
          <w:p w14:paraId="67C72748" w14:textId="77777777" w:rsidR="00344FA1" w:rsidRPr="00084F08" w:rsidRDefault="00344FA1" w:rsidP="003D7892">
            <w:pPr>
              <w:rPr>
                <w:rFonts w:cs="Arial"/>
                <w:b/>
              </w:rPr>
            </w:pPr>
          </w:p>
        </w:tc>
      </w:tr>
    </w:tbl>
    <w:p w14:paraId="14823784" w14:textId="77777777" w:rsidR="00A005EF" w:rsidRDefault="00A005EF"/>
    <w:p w14:paraId="3A562D14" w14:textId="77777777" w:rsidR="00AD6C97" w:rsidRDefault="00AD6C97"/>
    <w:p w14:paraId="170C27FE" w14:textId="77777777" w:rsidR="00AD6C97" w:rsidRDefault="00AD6C97"/>
    <w:p w14:paraId="4866F8F0" w14:textId="77777777" w:rsidR="00AD6C97" w:rsidRDefault="00AD6C97"/>
    <w:p w14:paraId="3168FBD6" w14:textId="77777777" w:rsidR="00AD6C97" w:rsidRDefault="00AD6C97"/>
    <w:p w14:paraId="239202C2" w14:textId="77777777" w:rsidR="00AD6C97" w:rsidRDefault="00AD6C97"/>
    <w:p w14:paraId="338080ED" w14:textId="77777777" w:rsidR="00AD6C97" w:rsidRDefault="00AD6C97"/>
    <w:p w14:paraId="63DEE3A1" w14:textId="77777777" w:rsidR="00AD6C97" w:rsidRDefault="00AD6C97"/>
    <w:p w14:paraId="78CF8807" w14:textId="77777777" w:rsidR="00AD6C97" w:rsidRDefault="00AD6C97"/>
    <w:p w14:paraId="4CA26E00" w14:textId="77777777" w:rsidR="00AD6C97" w:rsidRDefault="00AD6C97"/>
    <w:p w14:paraId="0E62E0C7" w14:textId="77777777" w:rsidR="00AD6C97" w:rsidRDefault="00AD6C97"/>
    <w:p w14:paraId="0255DF8E" w14:textId="77777777" w:rsidR="00AD6C97" w:rsidRDefault="00AD6C97"/>
    <w:p w14:paraId="336DF2F9" w14:textId="77777777" w:rsidR="00AD6C97" w:rsidRDefault="00AD6C97"/>
    <w:sectPr w:rsidR="00AD6C97"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9393" w14:textId="77777777" w:rsidR="00F60BB0" w:rsidRDefault="00F60BB0">
      <w:r>
        <w:separator/>
      </w:r>
    </w:p>
  </w:endnote>
  <w:endnote w:type="continuationSeparator" w:id="0">
    <w:p w14:paraId="1D97ED41" w14:textId="77777777" w:rsidR="00F60BB0" w:rsidRDefault="00F6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09AA7D0"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6AE44F72" w14:textId="77777777" w:rsidTr="009808AC">
          <w:tc>
            <w:tcPr>
              <w:tcW w:w="4908" w:type="dxa"/>
            </w:tcPr>
            <w:p w14:paraId="0824AD2F" w14:textId="7FB3A4DE" w:rsidR="00061C01" w:rsidRDefault="00061C01" w:rsidP="00B432D8">
              <w:pPr>
                <w:pStyle w:val="Footer"/>
              </w:pPr>
            </w:p>
          </w:tc>
          <w:tc>
            <w:tcPr>
              <w:tcW w:w="3869" w:type="dxa"/>
            </w:tcPr>
            <w:p w14:paraId="021496A8"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C372F9">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372F9">
                <w:rPr>
                  <w:b/>
                  <w:bCs/>
                  <w:noProof/>
                </w:rPr>
                <w:t>10</w:t>
              </w:r>
              <w:r>
                <w:rPr>
                  <w:b/>
                  <w:bCs/>
                </w:rPr>
                <w:fldChar w:fldCharType="end"/>
              </w:r>
            </w:p>
          </w:tc>
        </w:tr>
      </w:tbl>
      <w:p w14:paraId="53C8ACE5" w14:textId="77777777" w:rsidR="00061C01" w:rsidRDefault="00F60BB0">
        <w:pPr>
          <w:pStyle w:val="Footer"/>
          <w:jc w:val="right"/>
        </w:pPr>
      </w:p>
    </w:sdtContent>
  </w:sdt>
  <w:p w14:paraId="549DADEC"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BB6B0" w14:textId="77777777" w:rsidR="00F60BB0" w:rsidRDefault="00F60BB0">
      <w:r>
        <w:separator/>
      </w:r>
    </w:p>
  </w:footnote>
  <w:footnote w:type="continuationSeparator" w:id="0">
    <w:p w14:paraId="4B3F3167" w14:textId="77777777" w:rsidR="00F60BB0" w:rsidRDefault="00F6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D3BEE3B" w14:textId="77777777" w:rsidR="00061C01" w:rsidRDefault="00F60BB0">
        <w:pPr>
          <w:pStyle w:val="Header"/>
        </w:pPr>
        <w:r>
          <w:rPr>
            <w:noProof/>
            <w:lang w:val="en-US"/>
          </w:rPr>
          <w:pict w14:anchorId="62C49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27397C78"/>
    <w:multiLevelType w:val="hybridMultilevel"/>
    <w:tmpl w:val="9DDE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E6597"/>
    <w:multiLevelType w:val="hybridMultilevel"/>
    <w:tmpl w:val="4F10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9" w15:restartNumberingAfterBreak="0">
    <w:nsid w:val="630D3EE2"/>
    <w:multiLevelType w:val="hybridMultilevel"/>
    <w:tmpl w:val="492A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8"/>
  </w:num>
  <w:num w:numId="4">
    <w:abstractNumId w:val="8"/>
  </w:num>
  <w:num w:numId="5">
    <w:abstractNumId w:val="2"/>
  </w:num>
  <w:num w:numId="6">
    <w:abstractNumId w:val="0"/>
  </w:num>
  <w:num w:numId="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0"/>
  </w:num>
  <w:num w:numId="11">
    <w:abstractNumId w:val="4"/>
  </w:num>
  <w:num w:numId="12">
    <w:abstractNumId w:val="9"/>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1FAA"/>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4F50"/>
    <w:rsid w:val="00084F08"/>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0DC"/>
    <w:rsid w:val="000D0395"/>
    <w:rsid w:val="000D3936"/>
    <w:rsid w:val="000D4283"/>
    <w:rsid w:val="000D51DE"/>
    <w:rsid w:val="000E4725"/>
    <w:rsid w:val="000E66D3"/>
    <w:rsid w:val="000F0F49"/>
    <w:rsid w:val="000F1295"/>
    <w:rsid w:val="000F1BF3"/>
    <w:rsid w:val="00101C79"/>
    <w:rsid w:val="00105A7C"/>
    <w:rsid w:val="00110113"/>
    <w:rsid w:val="00111F99"/>
    <w:rsid w:val="00116490"/>
    <w:rsid w:val="0012138E"/>
    <w:rsid w:val="00123C60"/>
    <w:rsid w:val="00131443"/>
    <w:rsid w:val="0013204A"/>
    <w:rsid w:val="00133A11"/>
    <w:rsid w:val="00136327"/>
    <w:rsid w:val="00137737"/>
    <w:rsid w:val="00143A7D"/>
    <w:rsid w:val="0014799D"/>
    <w:rsid w:val="00147E85"/>
    <w:rsid w:val="0015011A"/>
    <w:rsid w:val="001535BC"/>
    <w:rsid w:val="001545B4"/>
    <w:rsid w:val="00171CCB"/>
    <w:rsid w:val="0017418C"/>
    <w:rsid w:val="00174E73"/>
    <w:rsid w:val="0018039E"/>
    <w:rsid w:val="00191EFE"/>
    <w:rsid w:val="0019279D"/>
    <w:rsid w:val="001931FA"/>
    <w:rsid w:val="00194CEF"/>
    <w:rsid w:val="00195C99"/>
    <w:rsid w:val="001A0525"/>
    <w:rsid w:val="001A1174"/>
    <w:rsid w:val="001A34A6"/>
    <w:rsid w:val="001A4B05"/>
    <w:rsid w:val="001A4B42"/>
    <w:rsid w:val="001A5133"/>
    <w:rsid w:val="001A7242"/>
    <w:rsid w:val="001B0B95"/>
    <w:rsid w:val="001B180A"/>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697"/>
    <w:rsid w:val="00261A57"/>
    <w:rsid w:val="00261BD3"/>
    <w:rsid w:val="00265C0B"/>
    <w:rsid w:val="00272D93"/>
    <w:rsid w:val="00273291"/>
    <w:rsid w:val="00274F72"/>
    <w:rsid w:val="00275DF2"/>
    <w:rsid w:val="0027600D"/>
    <w:rsid w:val="00281694"/>
    <w:rsid w:val="0028229D"/>
    <w:rsid w:val="002833D9"/>
    <w:rsid w:val="00294130"/>
    <w:rsid w:val="00294FCA"/>
    <w:rsid w:val="002A10EA"/>
    <w:rsid w:val="002A2C31"/>
    <w:rsid w:val="002A4103"/>
    <w:rsid w:val="002A5006"/>
    <w:rsid w:val="002A5E6B"/>
    <w:rsid w:val="002A7F81"/>
    <w:rsid w:val="002B2730"/>
    <w:rsid w:val="002B2B9C"/>
    <w:rsid w:val="002B7967"/>
    <w:rsid w:val="002C3DD0"/>
    <w:rsid w:val="002C62CF"/>
    <w:rsid w:val="002C72A2"/>
    <w:rsid w:val="002D5A8E"/>
    <w:rsid w:val="002D691D"/>
    <w:rsid w:val="002D7D91"/>
    <w:rsid w:val="002E25F4"/>
    <w:rsid w:val="002E3B40"/>
    <w:rsid w:val="002E53B9"/>
    <w:rsid w:val="002E5F1D"/>
    <w:rsid w:val="002F2910"/>
    <w:rsid w:val="002F4192"/>
    <w:rsid w:val="002F67EA"/>
    <w:rsid w:val="002F70E9"/>
    <w:rsid w:val="002F71DB"/>
    <w:rsid w:val="00301CA8"/>
    <w:rsid w:val="003035E8"/>
    <w:rsid w:val="00303609"/>
    <w:rsid w:val="00303EFB"/>
    <w:rsid w:val="003045E2"/>
    <w:rsid w:val="00307FC5"/>
    <w:rsid w:val="0031325C"/>
    <w:rsid w:val="003146D9"/>
    <w:rsid w:val="00320393"/>
    <w:rsid w:val="0032156B"/>
    <w:rsid w:val="003242A9"/>
    <w:rsid w:val="00325BC2"/>
    <w:rsid w:val="00325EB2"/>
    <w:rsid w:val="00332E13"/>
    <w:rsid w:val="003341FC"/>
    <w:rsid w:val="00335AA3"/>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1D1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D7892"/>
    <w:rsid w:val="003E3DEA"/>
    <w:rsid w:val="003E4627"/>
    <w:rsid w:val="003E657D"/>
    <w:rsid w:val="003E727B"/>
    <w:rsid w:val="003F57F0"/>
    <w:rsid w:val="003F75D1"/>
    <w:rsid w:val="00404490"/>
    <w:rsid w:val="004050CC"/>
    <w:rsid w:val="00407ED0"/>
    <w:rsid w:val="00412DB4"/>
    <w:rsid w:val="00412EFF"/>
    <w:rsid w:val="00414036"/>
    <w:rsid w:val="0041542B"/>
    <w:rsid w:val="00415AB1"/>
    <w:rsid w:val="00416BE3"/>
    <w:rsid w:val="004241A1"/>
    <w:rsid w:val="004344B3"/>
    <w:rsid w:val="004404D5"/>
    <w:rsid w:val="0044066C"/>
    <w:rsid w:val="0044287C"/>
    <w:rsid w:val="00442DA3"/>
    <w:rsid w:val="00444DB8"/>
    <w:rsid w:val="00447E3D"/>
    <w:rsid w:val="00454193"/>
    <w:rsid w:val="00454504"/>
    <w:rsid w:val="00457BC3"/>
    <w:rsid w:val="0046246B"/>
    <w:rsid w:val="00464432"/>
    <w:rsid w:val="00464787"/>
    <w:rsid w:val="00471029"/>
    <w:rsid w:val="00475879"/>
    <w:rsid w:val="004815E5"/>
    <w:rsid w:val="004825CA"/>
    <w:rsid w:val="004A2467"/>
    <w:rsid w:val="004A5EE0"/>
    <w:rsid w:val="004B6441"/>
    <w:rsid w:val="004B698A"/>
    <w:rsid w:val="004B701F"/>
    <w:rsid w:val="004B7AFB"/>
    <w:rsid w:val="004B7B72"/>
    <w:rsid w:val="004C5399"/>
    <w:rsid w:val="004C6E5B"/>
    <w:rsid w:val="004C726D"/>
    <w:rsid w:val="004C7C23"/>
    <w:rsid w:val="004D026C"/>
    <w:rsid w:val="004D1EA6"/>
    <w:rsid w:val="004D2286"/>
    <w:rsid w:val="004D45FA"/>
    <w:rsid w:val="004D7820"/>
    <w:rsid w:val="004E5C17"/>
    <w:rsid w:val="004F25D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1B6"/>
    <w:rsid w:val="005844BD"/>
    <w:rsid w:val="00584D89"/>
    <w:rsid w:val="00584F79"/>
    <w:rsid w:val="00587150"/>
    <w:rsid w:val="00590073"/>
    <w:rsid w:val="005913DB"/>
    <w:rsid w:val="00596FF4"/>
    <w:rsid w:val="005A19C2"/>
    <w:rsid w:val="005A1D76"/>
    <w:rsid w:val="005A233C"/>
    <w:rsid w:val="005A626B"/>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743B"/>
    <w:rsid w:val="005F081E"/>
    <w:rsid w:val="005F1102"/>
    <w:rsid w:val="00601F38"/>
    <w:rsid w:val="00604752"/>
    <w:rsid w:val="00607A17"/>
    <w:rsid w:val="006106F1"/>
    <w:rsid w:val="00622E87"/>
    <w:rsid w:val="0062437F"/>
    <w:rsid w:val="006254BD"/>
    <w:rsid w:val="006321E9"/>
    <w:rsid w:val="006420BB"/>
    <w:rsid w:val="00651A1C"/>
    <w:rsid w:val="00655E68"/>
    <w:rsid w:val="00663C28"/>
    <w:rsid w:val="006701D5"/>
    <w:rsid w:val="00670BF4"/>
    <w:rsid w:val="0067125E"/>
    <w:rsid w:val="00673325"/>
    <w:rsid w:val="006769F9"/>
    <w:rsid w:val="00680408"/>
    <w:rsid w:val="00680FB0"/>
    <w:rsid w:val="00682150"/>
    <w:rsid w:val="00683123"/>
    <w:rsid w:val="00683FE3"/>
    <w:rsid w:val="0068445E"/>
    <w:rsid w:val="00685FB5"/>
    <w:rsid w:val="00692CED"/>
    <w:rsid w:val="00697265"/>
    <w:rsid w:val="006A28A1"/>
    <w:rsid w:val="006A4D38"/>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2C01"/>
    <w:rsid w:val="00733C44"/>
    <w:rsid w:val="00734B1E"/>
    <w:rsid w:val="007362B9"/>
    <w:rsid w:val="00736E23"/>
    <w:rsid w:val="00740BBC"/>
    <w:rsid w:val="00741E70"/>
    <w:rsid w:val="00742085"/>
    <w:rsid w:val="00745DD8"/>
    <w:rsid w:val="007544F0"/>
    <w:rsid w:val="00755E41"/>
    <w:rsid w:val="00757723"/>
    <w:rsid w:val="00757D21"/>
    <w:rsid w:val="0076010B"/>
    <w:rsid w:val="007654E6"/>
    <w:rsid w:val="00765616"/>
    <w:rsid w:val="00772BBA"/>
    <w:rsid w:val="00773DA2"/>
    <w:rsid w:val="007779B8"/>
    <w:rsid w:val="00780C7F"/>
    <w:rsid w:val="00785103"/>
    <w:rsid w:val="00787807"/>
    <w:rsid w:val="007900DF"/>
    <w:rsid w:val="00792AA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265F9"/>
    <w:rsid w:val="00830830"/>
    <w:rsid w:val="008324F8"/>
    <w:rsid w:val="008441FE"/>
    <w:rsid w:val="00845E8C"/>
    <w:rsid w:val="008461C9"/>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2129"/>
    <w:rsid w:val="008C6517"/>
    <w:rsid w:val="008C74BF"/>
    <w:rsid w:val="008D41F4"/>
    <w:rsid w:val="008D685F"/>
    <w:rsid w:val="008D7642"/>
    <w:rsid w:val="008E0CA3"/>
    <w:rsid w:val="008E1A0A"/>
    <w:rsid w:val="008E2EBC"/>
    <w:rsid w:val="008E6096"/>
    <w:rsid w:val="008E6320"/>
    <w:rsid w:val="008F34BD"/>
    <w:rsid w:val="00900291"/>
    <w:rsid w:val="00900D0A"/>
    <w:rsid w:val="0090511E"/>
    <w:rsid w:val="00906ED1"/>
    <w:rsid w:val="009100F8"/>
    <w:rsid w:val="00911515"/>
    <w:rsid w:val="009116BD"/>
    <w:rsid w:val="00911A56"/>
    <w:rsid w:val="00912377"/>
    <w:rsid w:val="00914BB9"/>
    <w:rsid w:val="00914DF9"/>
    <w:rsid w:val="00920D7A"/>
    <w:rsid w:val="009351E4"/>
    <w:rsid w:val="00936137"/>
    <w:rsid w:val="00945E4C"/>
    <w:rsid w:val="00946A67"/>
    <w:rsid w:val="009472B4"/>
    <w:rsid w:val="009549AE"/>
    <w:rsid w:val="009552C2"/>
    <w:rsid w:val="009612F7"/>
    <w:rsid w:val="00965A85"/>
    <w:rsid w:val="00966299"/>
    <w:rsid w:val="00967429"/>
    <w:rsid w:val="00971956"/>
    <w:rsid w:val="00975D7E"/>
    <w:rsid w:val="009808AC"/>
    <w:rsid w:val="009840A5"/>
    <w:rsid w:val="009907A3"/>
    <w:rsid w:val="009924E0"/>
    <w:rsid w:val="009945CA"/>
    <w:rsid w:val="009A48CE"/>
    <w:rsid w:val="009A79AC"/>
    <w:rsid w:val="009A79E6"/>
    <w:rsid w:val="009B020D"/>
    <w:rsid w:val="009B296D"/>
    <w:rsid w:val="009B485E"/>
    <w:rsid w:val="009B6412"/>
    <w:rsid w:val="009B666D"/>
    <w:rsid w:val="009B6C8E"/>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263A"/>
    <w:rsid w:val="00A228E4"/>
    <w:rsid w:val="00A254AE"/>
    <w:rsid w:val="00A3031B"/>
    <w:rsid w:val="00A3183C"/>
    <w:rsid w:val="00A31AB9"/>
    <w:rsid w:val="00A31C13"/>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3847"/>
    <w:rsid w:val="00A85142"/>
    <w:rsid w:val="00A857B7"/>
    <w:rsid w:val="00A87E0F"/>
    <w:rsid w:val="00A926B4"/>
    <w:rsid w:val="00A933DA"/>
    <w:rsid w:val="00A93A90"/>
    <w:rsid w:val="00A93F46"/>
    <w:rsid w:val="00AA0653"/>
    <w:rsid w:val="00AA0B4C"/>
    <w:rsid w:val="00AA35C7"/>
    <w:rsid w:val="00AA3E5C"/>
    <w:rsid w:val="00AA5676"/>
    <w:rsid w:val="00AB276E"/>
    <w:rsid w:val="00AB37C6"/>
    <w:rsid w:val="00AB4EEA"/>
    <w:rsid w:val="00AB5F90"/>
    <w:rsid w:val="00AC1A53"/>
    <w:rsid w:val="00AC384B"/>
    <w:rsid w:val="00AC3AC1"/>
    <w:rsid w:val="00AD0B65"/>
    <w:rsid w:val="00AD6C97"/>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5AB"/>
    <w:rsid w:val="00B24D65"/>
    <w:rsid w:val="00B3130F"/>
    <w:rsid w:val="00B3399A"/>
    <w:rsid w:val="00B348CF"/>
    <w:rsid w:val="00B37256"/>
    <w:rsid w:val="00B432D8"/>
    <w:rsid w:val="00B500D6"/>
    <w:rsid w:val="00B505CF"/>
    <w:rsid w:val="00B52D80"/>
    <w:rsid w:val="00B5379B"/>
    <w:rsid w:val="00B5677B"/>
    <w:rsid w:val="00B56C5A"/>
    <w:rsid w:val="00B61EAB"/>
    <w:rsid w:val="00B64855"/>
    <w:rsid w:val="00B650A9"/>
    <w:rsid w:val="00B6696F"/>
    <w:rsid w:val="00B66CC6"/>
    <w:rsid w:val="00B70FB2"/>
    <w:rsid w:val="00B777EA"/>
    <w:rsid w:val="00B87752"/>
    <w:rsid w:val="00B91A59"/>
    <w:rsid w:val="00B93DDE"/>
    <w:rsid w:val="00B957D0"/>
    <w:rsid w:val="00BA120C"/>
    <w:rsid w:val="00BA1865"/>
    <w:rsid w:val="00BA2334"/>
    <w:rsid w:val="00BA4A0A"/>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20DCE"/>
    <w:rsid w:val="00C3030B"/>
    <w:rsid w:val="00C30BA6"/>
    <w:rsid w:val="00C34EC6"/>
    <w:rsid w:val="00C3711A"/>
    <w:rsid w:val="00C372F9"/>
    <w:rsid w:val="00C4536B"/>
    <w:rsid w:val="00C47F4E"/>
    <w:rsid w:val="00C5289B"/>
    <w:rsid w:val="00C6044B"/>
    <w:rsid w:val="00C60796"/>
    <w:rsid w:val="00C6219F"/>
    <w:rsid w:val="00C641E9"/>
    <w:rsid w:val="00C644F5"/>
    <w:rsid w:val="00C75E65"/>
    <w:rsid w:val="00C7641A"/>
    <w:rsid w:val="00C80FAC"/>
    <w:rsid w:val="00C8302D"/>
    <w:rsid w:val="00C84DE2"/>
    <w:rsid w:val="00C86B99"/>
    <w:rsid w:val="00C87D58"/>
    <w:rsid w:val="00C87D6D"/>
    <w:rsid w:val="00C92574"/>
    <w:rsid w:val="00C9718A"/>
    <w:rsid w:val="00CA13F9"/>
    <w:rsid w:val="00CA6149"/>
    <w:rsid w:val="00CA6D69"/>
    <w:rsid w:val="00CB241F"/>
    <w:rsid w:val="00CB40E7"/>
    <w:rsid w:val="00CB61CE"/>
    <w:rsid w:val="00CB6BB7"/>
    <w:rsid w:val="00CC1802"/>
    <w:rsid w:val="00CD45A5"/>
    <w:rsid w:val="00CE146F"/>
    <w:rsid w:val="00CE298D"/>
    <w:rsid w:val="00CE403B"/>
    <w:rsid w:val="00CE6114"/>
    <w:rsid w:val="00CF0BD1"/>
    <w:rsid w:val="00D01B68"/>
    <w:rsid w:val="00D34458"/>
    <w:rsid w:val="00D40CC3"/>
    <w:rsid w:val="00D4509F"/>
    <w:rsid w:val="00D47BED"/>
    <w:rsid w:val="00D501D9"/>
    <w:rsid w:val="00D52ABC"/>
    <w:rsid w:val="00D535E6"/>
    <w:rsid w:val="00D6167E"/>
    <w:rsid w:val="00D67580"/>
    <w:rsid w:val="00D70054"/>
    <w:rsid w:val="00D7077E"/>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4F1A"/>
    <w:rsid w:val="00DF61FC"/>
    <w:rsid w:val="00E0685C"/>
    <w:rsid w:val="00E076C0"/>
    <w:rsid w:val="00E11599"/>
    <w:rsid w:val="00E21F98"/>
    <w:rsid w:val="00E236D0"/>
    <w:rsid w:val="00E24CC5"/>
    <w:rsid w:val="00E275C2"/>
    <w:rsid w:val="00E30487"/>
    <w:rsid w:val="00E34133"/>
    <w:rsid w:val="00E37B6C"/>
    <w:rsid w:val="00E413C6"/>
    <w:rsid w:val="00E41BB7"/>
    <w:rsid w:val="00E43DDB"/>
    <w:rsid w:val="00E44261"/>
    <w:rsid w:val="00E45544"/>
    <w:rsid w:val="00E526F0"/>
    <w:rsid w:val="00E55D00"/>
    <w:rsid w:val="00E56D8F"/>
    <w:rsid w:val="00E57D32"/>
    <w:rsid w:val="00E627AE"/>
    <w:rsid w:val="00E74099"/>
    <w:rsid w:val="00E751A1"/>
    <w:rsid w:val="00E82E42"/>
    <w:rsid w:val="00E838E3"/>
    <w:rsid w:val="00E84720"/>
    <w:rsid w:val="00E93E97"/>
    <w:rsid w:val="00EA0C09"/>
    <w:rsid w:val="00EA180F"/>
    <w:rsid w:val="00EA599B"/>
    <w:rsid w:val="00EA61ED"/>
    <w:rsid w:val="00EB0715"/>
    <w:rsid w:val="00EB1337"/>
    <w:rsid w:val="00EB6E31"/>
    <w:rsid w:val="00EC0AD0"/>
    <w:rsid w:val="00EC1414"/>
    <w:rsid w:val="00EC2618"/>
    <w:rsid w:val="00EC2AFC"/>
    <w:rsid w:val="00EC2CBB"/>
    <w:rsid w:val="00EC4C17"/>
    <w:rsid w:val="00EC5F1C"/>
    <w:rsid w:val="00ED0DDC"/>
    <w:rsid w:val="00ED0DEE"/>
    <w:rsid w:val="00ED156A"/>
    <w:rsid w:val="00ED5F5C"/>
    <w:rsid w:val="00ED67E0"/>
    <w:rsid w:val="00EE24E6"/>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0BB0"/>
    <w:rsid w:val="00F66422"/>
    <w:rsid w:val="00F66474"/>
    <w:rsid w:val="00F722BB"/>
    <w:rsid w:val="00F72938"/>
    <w:rsid w:val="00F87D3E"/>
    <w:rsid w:val="00F9192C"/>
    <w:rsid w:val="00F925C5"/>
    <w:rsid w:val="00F93459"/>
    <w:rsid w:val="00FA346F"/>
    <w:rsid w:val="00FA5F66"/>
    <w:rsid w:val="00FC0576"/>
    <w:rsid w:val="00FC3A08"/>
    <w:rsid w:val="00FD0099"/>
    <w:rsid w:val="00FD05D4"/>
    <w:rsid w:val="00FD3B0A"/>
    <w:rsid w:val="00FD4ABD"/>
    <w:rsid w:val="00FD6B67"/>
    <w:rsid w:val="00FE78D1"/>
    <w:rsid w:val="00FF0667"/>
    <w:rsid w:val="00FF0769"/>
    <w:rsid w:val="00FF08DF"/>
    <w:rsid w:val="00FF33F2"/>
    <w:rsid w:val="00FF6CCA"/>
    <w:rsid w:val="65CB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2982CF"/>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AD6C97"/>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9"/>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9"/>
      </w:numPr>
      <w:spacing w:after="260" w:line="260" w:lineRule="atLeast"/>
      <w:jc w:val="both"/>
      <w:outlineLvl w:val="0"/>
    </w:pPr>
    <w:rPr>
      <w:b/>
      <w:caps/>
      <w:sz w:val="22"/>
    </w:rPr>
  </w:style>
  <w:style w:type="paragraph" w:customStyle="1" w:styleId="Level2">
    <w:name w:val="Level 2"/>
    <w:basedOn w:val="Normal"/>
    <w:rsid w:val="00AE2E02"/>
    <w:pPr>
      <w:numPr>
        <w:ilvl w:val="2"/>
        <w:numId w:val="9"/>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9"/>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9"/>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9"/>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customStyle="1" w:styleId="Heading4Char">
    <w:name w:val="Heading 4 Char"/>
    <w:basedOn w:val="DefaultParagraphFont"/>
    <w:link w:val="Heading4"/>
    <w:rsid w:val="00AD6C9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3735303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020C7-B17E-4F2E-B850-15F46FCF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2C7E6109-F879-49E3-8FBD-3CF273B5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 Williams</cp:lastModifiedBy>
  <cp:revision>3</cp:revision>
  <cp:lastPrinted>2016-03-23T16:08:00Z</cp:lastPrinted>
  <dcterms:created xsi:type="dcterms:W3CDTF">2016-07-08T09:50:00Z</dcterms:created>
  <dcterms:modified xsi:type="dcterms:W3CDTF">2016-07-08T09:51:00Z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