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[Guidance note: Buyers will need to take their own legal advice on this Schedule 2 and, in particular, on Part D (Pensions).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E">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tc>
        <w:tc>
          <w:tcPr/>
          <w:p w:rsidR="00000000" w:rsidDel="00000000" w:rsidP="00000000" w:rsidRDefault="00000000" w:rsidRPr="00000000" w14:paraId="00000010">
            <w:pPr>
              <w:numPr>
                <w:ilvl w:val="0"/>
                <w:numId w:val="1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18"/>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3">
            <w:pPr>
              <w:numPr>
                <w:ilvl w:val="0"/>
                <w:numId w:val="18"/>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1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6">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numPr>
                <w:ilvl w:val="1"/>
                <w:numId w:val="18"/>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numPr>
                <w:ilvl w:val="1"/>
                <w:numId w:val="1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numPr>
                <w:ilvl w:val="1"/>
                <w:numId w:val="18"/>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numPr>
                <w:ilvl w:val="1"/>
                <w:numId w:val="18"/>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5">
            <w:pPr>
              <w:numPr>
                <w:ilvl w:val="5"/>
                <w:numId w:val="18"/>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6">
            <w:pPr>
              <w:numPr>
                <w:ilvl w:val="5"/>
                <w:numId w:val="18"/>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1"/>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50">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rtl w:val="0"/>
        </w:rPr>
        <w:t xml:space="preserve">Delete if not applicable to the Call Off Contract]</w:t>
      </w:r>
    </w:p>
    <w:p w:rsidR="00000000" w:rsidDel="00000000" w:rsidP="00000000" w:rsidRDefault="00000000" w:rsidRPr="00000000" w14:paraId="00000058">
      <w:pPr>
        <w:numPr>
          <w:ilvl w:val="1"/>
          <w:numId w:val="7"/>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9">
      <w:pPr>
        <w:numPr>
          <w:ilvl w:val="1"/>
          <w:numId w:val="7"/>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7"/>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B">
      <w:pPr>
        <w:numPr>
          <w:ilvl w:val="1"/>
          <w:numId w:val="7"/>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5C">
      <w:pPr>
        <w:numPr>
          <w:ilvl w:val="3"/>
          <w:numId w:val="7"/>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5D">
      <w:pPr>
        <w:numPr>
          <w:ilvl w:val="3"/>
          <w:numId w:val="7"/>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5E">
      <w:pPr>
        <w:numPr>
          <w:ilvl w:val="3"/>
          <w:numId w:val="7"/>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5F">
      <w:pPr>
        <w:numPr>
          <w:ilvl w:val="3"/>
          <w:numId w:val="7"/>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60">
      <w:pPr>
        <w:numPr>
          <w:ilvl w:val="1"/>
          <w:numId w:val="7"/>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w:cs="Arial" w:eastAsia="Arial" w:hAnsi="Arial"/>
          <w:b w:val="1"/>
          <w:sz w:val="24"/>
          <w:szCs w:val="24"/>
        </w:rPr>
      </w:pPr>
      <w:r w:rsidDel="00000000" w:rsidR="00000000" w:rsidRPr="00000000">
        <w:rPr>
          <w:rFonts w:ascii="Arial" w:cs="Arial" w:eastAsia="Arial" w:hAnsi="Arial"/>
          <w:b w:val="1"/>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numPr>
          <w:ilvl w:val="0"/>
          <w:numId w:val="8"/>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heading=h.30j0zll" w:id="2"/>
      <w:bookmarkEnd w:id="2"/>
      <w:r w:rsidDel="00000000" w:rsidR="00000000" w:rsidRPr="00000000">
        <w:rPr>
          <w:rFonts w:ascii="Arial" w:cs="Arial" w:eastAsia="Arial" w:hAnsi="Arial"/>
          <w:b w:val="1"/>
          <w:color w:val="000000"/>
          <w:sz w:val="24"/>
          <w:szCs w:val="24"/>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numPr>
          <w:ilvl w:val="1"/>
          <w:numId w:val="8"/>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Indemnities the Buyer must give </w:t>
      </w:r>
    </w:p>
    <w:p w:rsidR="00000000" w:rsidDel="00000000" w:rsidP="00000000" w:rsidRDefault="00000000" w:rsidRPr="00000000" w14:paraId="0000006A">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D">
      <w:pPr>
        <w:numPr>
          <w:ilvl w:val="3"/>
          <w:numId w:val="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E">
      <w:pPr>
        <w:numPr>
          <w:ilvl w:val="3"/>
          <w:numId w:val="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6F">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A">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0">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1">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2">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7">
      <w:pPr>
        <w:numPr>
          <w:ilvl w:val="3"/>
          <w:numId w:val="8"/>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8">
      <w:pPr>
        <w:numPr>
          <w:ilvl w:val="5"/>
          <w:numId w:val="8"/>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numPr>
          <w:ilvl w:val="5"/>
          <w:numId w:val="8"/>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A">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B">
      <w:pPr>
        <w:numPr>
          <w:ilvl w:val="3"/>
          <w:numId w:val="8"/>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lnxbz9" w:id="13"/>
      <w:bookmarkEnd w:id="13"/>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2">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3">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numPr>
          <w:ilvl w:val="3"/>
          <w:numId w:val="8"/>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D">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2">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8">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Pensions</w:t>
      </w:r>
    </w:p>
    <w:p w:rsidR="00000000" w:rsidDel="00000000" w:rsidP="00000000" w:rsidRDefault="00000000" w:rsidRPr="00000000" w14:paraId="000000AA">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D">
      <w:pPr>
        <w:pStyle w:val="Heading1"/>
        <w:jc w:val="both"/>
        <w:rPr>
          <w:rFonts w:ascii="Arial" w:cs="Arial" w:eastAsia="Arial" w:hAnsi="Arial"/>
          <w:b w:val="1"/>
          <w:sz w:val="36"/>
          <w:szCs w:val="36"/>
        </w:rPr>
      </w:pPr>
      <w:bookmarkStart w:colFirst="0" w:colLast="0" w:name="_heading=h.z337ya" w:id="18"/>
      <w:bookmarkEnd w:id="18"/>
      <w:r w:rsidDel="00000000" w:rsidR="00000000" w:rsidRPr="00000000">
        <w:br w:type="page"/>
      </w:r>
      <w:r w:rsidDel="00000000" w:rsidR="00000000" w:rsidRPr="00000000">
        <w:rPr>
          <w:rFonts w:ascii="Arial" w:cs="Arial" w:eastAsia="Arial" w:hAnsi="Arial"/>
          <w:b w:val="1"/>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Transfer from a Former Supplier </w:t>
      </w:r>
    </w:p>
    <w:p w:rsidR="00000000" w:rsidDel="00000000" w:rsidP="00000000" w:rsidRDefault="00000000" w:rsidRPr="00000000" w14:paraId="000000AF">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is a relevant transfer</w:t>
      </w:r>
    </w:p>
    <w:p w:rsidR="00000000" w:rsidDel="00000000" w:rsidP="00000000" w:rsidRDefault="00000000" w:rsidRPr="00000000" w14:paraId="000000B0">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j2qqm3"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y810tw" w:id="20"/>
      <w:bookmarkEnd w:id="20"/>
      <w:r w:rsidDel="00000000" w:rsidR="00000000" w:rsidRPr="00000000">
        <w:rPr>
          <w:rFonts w:ascii="Arial" w:cs="Arial" w:eastAsia="Arial" w:hAnsi="Arial"/>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5">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8">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9">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1">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i7ojhp"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xcytpi"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ci93xb"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whwml4"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bn6wsx"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qsh70q" w:id="26"/>
      <w:bookmarkEnd w:id="26"/>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C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0">
      <w:pPr>
        <w:numPr>
          <w:ilvl w:val="3"/>
          <w:numId w:val="9"/>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4">
      <w:pPr>
        <w:numPr>
          <w:ilvl w:val="3"/>
          <w:numId w:val="9"/>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3as4poj" w:id="27"/>
      <w:bookmarkEnd w:id="27"/>
      <w:r w:rsidDel="00000000" w:rsidR="00000000" w:rsidRPr="00000000">
        <w:rPr>
          <w:rFonts w:ascii="Arial" w:cs="Arial" w:eastAsia="Arial" w:hAnsi="Arial"/>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B">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C">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numPr>
          <w:ilvl w:val="3"/>
          <w:numId w:val="9"/>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E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0">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w:cs="Arial" w:eastAsia="Arial" w:hAnsi="Arial"/>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4">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C: No Staff Transfer on the Start Date</w:t>
      </w:r>
    </w:p>
    <w:p w:rsidR="00000000" w:rsidDel="00000000" w:rsidP="00000000" w:rsidRDefault="00000000" w:rsidRPr="00000000" w14:paraId="000000FA">
      <w:pPr>
        <w:keepNext w:val="1"/>
        <w:numPr>
          <w:ilvl w:val="0"/>
          <w:numId w:val="1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B">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9x2ik5"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p2csry"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3ckvvd"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101">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2">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3">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6">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C">
      <w:pPr>
        <w:keepNext w:val="1"/>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ihv636" w:id="34"/>
      <w:bookmarkEnd w:id="34"/>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D">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E">
      <w:pPr>
        <w:numPr>
          <w:ilvl w:val="3"/>
          <w:numId w:val="1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2">
      <w:pPr>
        <w:numPr>
          <w:ilvl w:val="3"/>
          <w:numId w:val="1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numPr>
          <w:ilvl w:val="2"/>
          <w:numId w:val="1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numPr>
          <w:ilvl w:val="1"/>
          <w:numId w:val="1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2hioqz" w:id="35"/>
      <w:bookmarkEnd w:id="35"/>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numPr>
          <w:ilvl w:val="0"/>
          <w:numId w:val="1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D: Pensions</w:t>
      </w:r>
    </w:p>
    <w:p w:rsidR="00000000" w:rsidDel="00000000" w:rsidP="00000000" w:rsidRDefault="00000000" w:rsidRPr="00000000" w14:paraId="0000011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rsidR="00000000" w:rsidDel="00000000" w:rsidP="00000000" w:rsidRDefault="00000000" w:rsidRPr="00000000" w14:paraId="00000119">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15"/>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15"/>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4F">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obligation to provide information</w:t>
      </w:r>
    </w:p>
    <w:p w:rsidR="00000000" w:rsidDel="00000000" w:rsidP="00000000" w:rsidRDefault="00000000" w:rsidRPr="00000000" w14:paraId="00000150">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hmsyys" w:id="36"/>
      <w:bookmarkEnd w:id="36"/>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the Supplier must give</w:t>
      </w:r>
    </w:p>
    <w:p w:rsidR="00000000" w:rsidDel="00000000" w:rsidP="00000000" w:rsidRDefault="00000000" w:rsidRPr="00000000" w14:paraId="00000155">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1mghml" w:id="37"/>
      <w:bookmarkEnd w:id="37"/>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A">
      <w:pPr>
        <w:numPr>
          <w:ilvl w:val="3"/>
          <w:numId w:val="12"/>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2grqrue" w:id="38"/>
      <w:bookmarkEnd w:id="38"/>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numPr>
          <w:ilvl w:val="3"/>
          <w:numId w:val="12"/>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vx1227" w:id="39"/>
      <w:bookmarkEnd w:id="39"/>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E">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5F">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dispute</w:t>
      </w:r>
    </w:p>
    <w:p w:rsidR="00000000" w:rsidDel="00000000" w:rsidP="00000000" w:rsidRDefault="00000000" w:rsidRPr="00000000" w14:paraId="00000162">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4">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5">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8">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7">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w:cs="Arial" w:eastAsia="Arial" w:hAnsi="Arial"/>
          <w:b w:val="1"/>
          <w:color w:val="000000"/>
          <w:sz w:val="24"/>
          <w:szCs w:val="24"/>
          <w:rtl w:val="0"/>
        </w:rPr>
        <w:t xml:space="preserve">roadly Comparable Pension Schemes on the Relevant Transfer Date</w:t>
      </w:r>
    </w:p>
    <w:p w:rsidR="00000000" w:rsidDel="00000000" w:rsidP="00000000" w:rsidRDefault="00000000" w:rsidRPr="00000000" w14:paraId="00000178">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fwokq0" w:id="40"/>
      <w:bookmarkEnd w:id="40"/>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A">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B">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8">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B">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C">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D">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8E">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4">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numPr>
          <w:ilvl w:val="0"/>
          <w:numId w:val="1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7">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v1yuxt" w:id="41"/>
      <w:bookmarkEnd w:id="41"/>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numPr>
          <w:ilvl w:val="2"/>
          <w:numId w:val="1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9F">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u6wntf" w:id="43"/>
      <w:bookmarkEnd w:id="43"/>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E">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19"/>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19"/>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9c6y18" w:id="44"/>
      <w:bookmarkEnd w:id="44"/>
      <w:r w:rsidDel="00000000" w:rsidR="00000000" w:rsidRPr="00000000">
        <w:rPr>
          <w:rFonts w:ascii="Arial" w:cs="Arial" w:eastAsia="Arial" w:hAnsi="Arial"/>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4">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tbugp1" w:id="45"/>
      <w:bookmarkEnd w:id="45"/>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0"/>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8h4qwu" w:id="46"/>
      <w:bookmarkEnd w:id="46"/>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nmf14n" w:id="47"/>
      <w:bookmarkEnd w:id="47"/>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7m2jsg"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mrcu09" w:id="49"/>
      <w:bookmarkEnd w:id="49"/>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6r0co2"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lwamvv" w:id="51"/>
      <w:bookmarkEnd w:id="51"/>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E0">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11kx3o" w:id="52"/>
      <w:bookmarkEnd w:id="52"/>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l18frh" w:id="53"/>
      <w:bookmarkEnd w:id="53"/>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06ipza" w:id="54"/>
      <w:bookmarkEnd w:id="54"/>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k668n3"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zbgiuw" w:id="56"/>
      <w:bookmarkEnd w:id="56"/>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egqt2p" w:id="57"/>
      <w:bookmarkEnd w:id="57"/>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9">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ygebqi"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Indemnities that a Supplier must give</w:t>
      </w:r>
    </w:p>
    <w:p w:rsidR="00000000" w:rsidDel="00000000" w:rsidP="00000000" w:rsidRDefault="00000000" w:rsidRPr="00000000" w14:paraId="000001EC">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dlolyb"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E">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6">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rtl w:val="0"/>
              </w:rPr>
              <w:t xml:space="preserve">the Fund [insert name],t</w:t>
            </w:r>
            <w:r w:rsidDel="00000000" w:rsidR="00000000" w:rsidRPr="00000000">
              <w:rPr>
                <w:rFonts w:ascii="Arial" w:cs="Arial" w:eastAsia="Arial" w:hAnsi="Arial"/>
                <w:sz w:val="24"/>
                <w:szCs w:val="24"/>
                <w:rtl w:val="0"/>
              </w:rPr>
              <w:t xml:space="preserve">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[insert name], a pension fund within the LGPS;</w:t>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to become an LGPS Admission Body</w:t>
      </w:r>
    </w:p>
    <w:p w:rsidR="00000000" w:rsidDel="00000000" w:rsidP="00000000" w:rsidRDefault="00000000" w:rsidRPr="00000000" w14:paraId="0000020F">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numPr>
          <w:ilvl w:val="2"/>
          <w:numId w:val="1"/>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numPr>
          <w:ilvl w:val="1"/>
          <w:numId w:val="1"/>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heading=h.sqyw64" w:id="60"/>
      <w:bookmarkEnd w:id="60"/>
      <w:r w:rsidDel="00000000" w:rsidR="00000000" w:rsidRPr="00000000">
        <w:rPr>
          <w:rFonts w:ascii="Arial" w:cs="Arial" w:eastAsia="Arial" w:hAnsi="Arial"/>
          <w:b w:val="1"/>
          <w:color w:val="000000"/>
          <w:sz w:val="24"/>
          <w:szCs w:val="24"/>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bookmarkStart w:colFirst="0" w:colLast="0" w:name="_heading=h.3cqmetx" w:id="61"/>
      <w:bookmarkEnd w:id="61"/>
      <w:r w:rsidDel="00000000" w:rsidR="00000000" w:rsidRPr="00000000">
        <w:rPr>
          <w:rFonts w:ascii="Arial" w:cs="Arial" w:eastAsia="Arial" w:hAnsi="Arial"/>
          <w:b w:val="1"/>
          <w:color w:val="000000"/>
          <w:sz w:val="24"/>
          <w:szCs w:val="24"/>
          <w:rtl w:val="0"/>
        </w:rPr>
        <w:t xml:space="preserve">Discretionary Benefits</w:t>
      </w:r>
    </w:p>
    <w:p w:rsidR="00000000" w:rsidDel="00000000" w:rsidP="00000000" w:rsidRDefault="00000000" w:rsidRPr="00000000" w14:paraId="0000021E">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numPr>
          <w:ilvl w:val="0"/>
          <w:numId w:val="2"/>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LGPS RISK SHARING</w:t>
      </w:r>
      <w:r w:rsidDel="00000000" w:rsidR="00000000" w:rsidRPr="00000000">
        <w:rPr>
          <w:rFonts w:ascii="Arial" w:cs="Arial" w:eastAsia="Arial" w:hAnsi="Arial"/>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1">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7">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9">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1">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4">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7">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8">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9">
      <w:pPr>
        <w:numPr>
          <w:ilvl w:val="2"/>
          <w:numId w:val="2"/>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A">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numPr>
          <w:ilvl w:val="1"/>
          <w:numId w:val="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23F">
      <w:pPr>
        <w:spacing w:after="120" w:lineRule="auto"/>
        <w:rPr>
          <w:rFonts w:ascii="Arial" w:cs="Arial" w:eastAsia="Arial" w:hAnsi="Arial"/>
          <w:b w:val="1"/>
          <w:sz w:val="36"/>
          <w:szCs w:val="36"/>
        </w:rPr>
      </w:pPr>
      <w:bookmarkStart w:colFirst="0" w:colLast="0" w:name="_heading=h.1rvwp1q" w:id="62"/>
      <w:bookmarkEnd w:id="62"/>
      <w:r w:rsidDel="00000000" w:rsidR="00000000" w:rsidRPr="00000000">
        <w:br w:type="page"/>
      </w:r>
      <w:r w:rsidDel="00000000" w:rsidR="00000000" w:rsidRPr="00000000">
        <w:rPr>
          <w:rFonts w:ascii="Arial" w:cs="Arial" w:eastAsia="Arial" w:hAnsi="Arial"/>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[Guidance</w:t>
      </w:r>
      <w:r w:rsidDel="00000000" w:rsidR="00000000" w:rsidRPr="00000000">
        <w:rPr>
          <w:rFonts w:ascii="Arial" w:cs="Arial" w:eastAsia="Arial" w:hAnsi="Arial"/>
          <w:sz w:val="24"/>
          <w:szCs w:val="24"/>
          <w:rtl w:val="0"/>
        </w:rPr>
        <w:t xml:space="preserve">: Placeholder for Pension Schemes other than LGPS, CSPS &amp; NHSPS]</w:t>
      </w:r>
      <w:r w:rsidDel="00000000" w:rsidR="00000000" w:rsidRPr="00000000">
        <w:rPr>
          <w:rtl w:val="0"/>
        </w:rPr>
      </w:r>
    </w:p>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242">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bvk7pj" w:id="63"/>
      <w:bookmarkEnd w:id="63"/>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r0uhxc" w:id="64"/>
      <w:bookmarkEnd w:id="64"/>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664s55" w:id="65"/>
      <w:bookmarkEnd w:id="65"/>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q5sasy" w:id="66"/>
      <w:bookmarkEnd w:id="66"/>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4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A">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5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5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1">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2">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5b2l0r" w:id="67"/>
      <w:bookmarkEnd w:id="67"/>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0"/>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0"/>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kgcv8k" w:id="68"/>
      <w:bookmarkEnd w:id="68"/>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1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1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1">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4g0dwd" w:id="69"/>
      <w:bookmarkEnd w:id="69"/>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5">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jlao46" w:id="70"/>
      <w:bookmarkEnd w:id="70"/>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71"/>
      <w:bookmarkEnd w:id="71"/>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72"/>
      <w:bookmarkEnd w:id="72"/>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xvir7l" w:id="73"/>
      <w:bookmarkEnd w:id="73"/>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B">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C">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hv69ve" w:id="74"/>
      <w:bookmarkEnd w:id="74"/>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80">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1">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2">
      <w:pPr>
        <w:numPr>
          <w:ilvl w:val="5"/>
          <w:numId w:val="4"/>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numPr>
          <w:ilvl w:val="5"/>
          <w:numId w:val="4"/>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4">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5">
      <w:pPr>
        <w:numPr>
          <w:ilvl w:val="3"/>
          <w:numId w:val="4"/>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75"/>
      <w:bookmarkEnd w:id="75"/>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1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1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h042r0" w:id="76"/>
      <w:bookmarkEnd w:id="76"/>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w5ecyt" w:id="77"/>
      <w:bookmarkEnd w:id="77"/>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1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1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3"/>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3"/>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B">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9C">
      <w:pPr>
        <w:pBdr>
          <w:top w:space="0" w:sz="0" w:val="nil"/>
          <w:left w:space="0" w:sz="0" w:val="nil"/>
          <w:bottom w:space="0" w:sz="0" w:val="nil"/>
          <w:right w:space="0" w:sz="0" w:val="nil"/>
          <w:between w:space="0" w:sz="0" w:val="nil"/>
        </w:pBdr>
        <w:rPr>
          <w:rFonts w:ascii="Arial" w:cs="Arial" w:eastAsia="Arial" w:hAnsi="Arial"/>
          <w:sz w:val="24"/>
          <w:szCs w:val="24"/>
          <w:vertAlign w:val="subscript"/>
        </w:rPr>
      </w:pPr>
      <w:r w:rsidDel="00000000" w:rsidR="00000000" w:rsidRPr="00000000">
        <w:rPr>
          <w:rStyle w:val="FootnoteReference"/>
          <w:vertAlign w:val="superscript"/>
        </w:rPr>
        <w:footnoteRef/>
      </w:r>
      <w:r w:rsidDel="00000000" w:rsidR="00000000" w:rsidRPr="00000000">
        <w:rPr>
          <w:rFonts w:ascii="Arial" w:cs="Arial" w:eastAsia="Arial" w:hAnsi="Arial"/>
          <w:sz w:val="24"/>
          <w:szCs w:val="24"/>
          <w:vertAlign w:val="subscript"/>
          <w:rtl w:val="0"/>
        </w:rPr>
        <w:t xml:space="preserve"> We recommend that you seek specific legal advice on this clause. </w:t>
      </w:r>
    </w:p>
  </w:footnote>
  <w:footnote w:id="1">
    <w:p w:rsidR="00000000" w:rsidDel="00000000" w:rsidP="00000000" w:rsidRDefault="00000000" w:rsidRPr="00000000" w14:paraId="0000029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We recommend that you seek specific legal advice on this clause.</w:t>
      </w:r>
    </w:p>
  </w:footnote>
  <w:footnote w:id="2">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3">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4">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5">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definition.</w:t>
      </w:r>
    </w:p>
  </w:footnote>
  <w:footnote w:id="6">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7">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 w:id="8">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rtl w:val="0"/>
        </w:rPr>
        <w:t xml:space="preserve"> We recommend that you seek specific legal advice on this clause.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ZgZq4olPKUJjvQBomZWMGOtfH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Rk5lbGIyOTd6Qy0wZGcyblRGdmw5empuOURueDlUQ3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2022-10-11T15:01:00Z</dcterms:created>
  <dc:creator>Laura Hayward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