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11 (Installation Works)</w:t>
      </w:r>
    </w:p>
    <w:p w:rsidR="00000000" w:rsidDel="00000000" w:rsidP="00000000" w:rsidRDefault="00000000" w:rsidRPr="00000000" w14:paraId="00000003">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04">
      <w:pPr>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things must be installed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accept the Installation Works, or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Installation Works shall be deemed to be completed when the Supplier receives a notice issued by the Buyer in accordance with Paragraph 2.</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.1 Notwithstanding the acceptance of any Installation Works in accordance with Paragraph 2.</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color w:val="000000"/>
          <w:sz w:val="24"/>
          <w:szCs w:val="24"/>
          <w:rtl w:val="0"/>
        </w:rPr>
        <w:t xml:space="preserve">),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rPr>
          <w:rFonts w:ascii="Arial" w:cs="Arial" w:eastAsia="Arial" w:hAnsi="Arial"/>
          <w:sz w:val="24"/>
          <w:szCs w:val="24"/>
        </w:rPr>
      </w:pPr>
      <w:bookmarkStart w:colFirst="0" w:colLast="0" w:name="_heading=h.tyjcwt" w:id="4"/>
      <w:bookmarkEnd w:id="4"/>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1744096368" name=""/>
              <a:graphic>
                <a:graphicData uri="http://schemas.microsoft.com/office/word/2010/wordprocessingShape">
                  <wps:wsp>
                    <wps:cNvSpPr/>
                    <wps:cNvPr id="3" name="Shape 3"/>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1744096368" name="image2.png"/>
              <a:graphic>
                <a:graphicData uri="http://schemas.openxmlformats.org/drawingml/2006/picture">
                  <pic:pic>
                    <pic:nvPicPr>
                      <pic:cNvPr descr="OFFICIAL-SENSITIVE - COMMERCIAL" id="0" name="image2.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tabs>
        <w:tab w:val="center" w:leader="none" w:pos="4513"/>
        <w:tab w:val="right" w:leader="none" w:pos="9026"/>
      </w:tabs>
      <w:spacing w:after="0" w:lineRule="auto"/>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1744096370" name=""/>
              <a:graphic>
                <a:graphicData uri="http://schemas.microsoft.com/office/word/2010/wordprocessingShape">
                  <wps:wsp>
                    <wps:cNvSpPr/>
                    <wps:cNvPr id="5" name="Shape 5"/>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1744096370" name="image4.png"/>
              <a:graphic>
                <a:graphicData uri="http://schemas.openxmlformats.org/drawingml/2006/picture">
                  <pic:pic>
                    <pic:nvPicPr>
                      <pic:cNvPr descr="OFFICIAL-SENSITIVE - COMMERCIAL" id="0" name="image4.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015">
    <w:pPr>
      <w:tabs>
        <w:tab w:val="center" w:leader="none" w:pos="4513"/>
        <w:tab w:val="right" w:leader="none" w:pos="9026"/>
      </w:tabs>
      <w:spacing w:after="0" w:lineRule="auto"/>
      <w:rPr/>
    </w:pPr>
    <w:r w:rsidDel="00000000" w:rsidR="00000000" w:rsidRPr="00000000">
      <w:rPr>
        <w:rtl w:val="0"/>
      </w:rPr>
      <w:t xml:space="preserve">Framework Ref: RM6116</w:t>
    </w:r>
  </w:p>
  <w:p w:rsidR="00000000" w:rsidDel="00000000" w:rsidP="00000000" w:rsidRDefault="00000000" w:rsidRPr="00000000" w14:paraId="00000016">
    <w:pPr>
      <w:tabs>
        <w:tab w:val="center" w:leader="none" w:pos="4513"/>
        <w:tab w:val="right" w:leader="none" w:pos="9026"/>
      </w:tabs>
      <w:spacing w:after="0" w:lineRule="auto"/>
      <w:rPr/>
    </w:pPr>
    <w:r w:rsidDel="00000000" w:rsidR="00000000" w:rsidRPr="00000000">
      <w:rPr>
        <w:rtl w:val="0"/>
      </w:rPr>
      <w:t xml:space="preserve">Project Version: v1.0</w:t>
      <w:tab/>
      <w:tab/>
      <w:t xml:space="preserve"> 1</w:t>
    </w:r>
  </w:p>
  <w:p w:rsidR="00000000" w:rsidDel="00000000" w:rsidP="00000000" w:rsidRDefault="00000000" w:rsidRPr="00000000" w14:paraId="00000017">
    <w:pPr>
      <w:spacing w:after="0" w:lineRule="auto"/>
      <w:rPr/>
    </w:pPr>
    <w:r w:rsidDel="00000000" w:rsidR="00000000" w:rsidRPr="00000000">
      <w:rPr>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1744096372" name=""/>
              <a:graphic>
                <a:graphicData uri="http://schemas.microsoft.com/office/word/2010/wordprocessingShape">
                  <wps:wsp>
                    <wps:cNvSpPr/>
                    <wps:cNvPr id="7" name="Shape 7"/>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1744096372" name="image6.png"/>
              <a:graphic>
                <a:graphicData uri="http://schemas.openxmlformats.org/drawingml/2006/picture">
                  <pic:pic>
                    <pic:nvPicPr>
                      <pic:cNvPr descr="OFFICIAL-SENSITIVE - COMMERCIAL" id="0" name="image6.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1744096367"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1744096367" name="image1.png"/>
              <a:graphic>
                <a:graphicData uri="http://schemas.openxmlformats.org/drawingml/2006/picture">
                  <pic:pic>
                    <pic:nvPicPr>
                      <pic:cNvPr descr="OFFICIAL-SENSITIVE - COMMERCIAL" id="0" name="image1.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1744096371" name=""/>
              <a:graphic>
                <a:graphicData uri="http://schemas.microsoft.com/office/word/2010/wordprocessingShape">
                  <wps:wsp>
                    <wps:cNvSpPr/>
                    <wps:cNvPr id="6" name="Shape 6"/>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1744096371" name="image5.png"/>
              <a:graphic>
                <a:graphicData uri="http://schemas.openxmlformats.org/drawingml/2006/picture">
                  <pic:pic>
                    <pic:nvPicPr>
                      <pic:cNvPr descr="OFFICIAL-SENSITIVE - COMMERCIAL" id="0" name="image5.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Fonts w:ascii="Arial" w:cs="Arial" w:eastAsia="Arial" w:hAnsi="Arial"/>
        <w:color w:val="000000"/>
        <w:sz w:val="20"/>
        <w:szCs w:val="20"/>
        <w:rtl w:val="0"/>
      </w:rPr>
      <w:t xml:space="preserve">Call-Off Schedule 11 (Installation Works)</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1744096369" name=""/>
              <a:graphic>
                <a:graphicData uri="http://schemas.microsoft.com/office/word/2010/wordprocessingShape">
                  <wps:wsp>
                    <wps:cNvSpPr/>
                    <wps:cNvPr id="4" name="Shape 4"/>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1744096369" name="image3.png"/>
              <a:graphic>
                <a:graphicData uri="http://schemas.openxmlformats.org/drawingml/2006/picture">
                  <pic:pic>
                    <pic:nvPicPr>
                      <pic:cNvPr descr="OFFICIAL-SENSITIVE - COMMERCIAL" id="0" name="image3.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tabs>
        <w:tab w:val="num" w:pos="720"/>
      </w:tabs>
      <w:overflowPunct w:val="1"/>
      <w:autoSpaceDE w:val="1"/>
      <w:autoSpaceDN w:val="1"/>
      <w:ind w:left="720" w:hanging="720"/>
      <w:textAlignment w:val="auto"/>
    </w:pPr>
    <w:rPr>
      <w:rFonts w:cs="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paragraph" w:styleId="GPsDefinition" w:customStyle="1">
    <w:name w:val="GPs Definition"/>
    <w:basedOn w:val="Normal"/>
    <w:qFormat w:val="1"/>
    <w:pPr>
      <w:tabs>
        <w:tab w:val="left" w:pos="175"/>
        <w:tab w:val="num" w:pos="720"/>
      </w:tabs>
      <w:spacing w:after="120"/>
      <w:ind w:left="720" w:hanging="720"/>
    </w:pPr>
  </w:style>
  <w:style w:type="paragraph" w:styleId="GPSDefinitionL2" w:customStyle="1">
    <w:name w:val="GPS Definition L2"/>
    <w:basedOn w:val="GPsDefinition"/>
    <w:link w:val="GPSDefinitionL2Char"/>
    <w:qFormat w:val="1"/>
    <w:pPr>
      <w:numPr>
        <w:ilvl w:val="1"/>
      </w:numPr>
      <w:tabs>
        <w:tab w:val="num" w:pos="720"/>
      </w:tabs>
      <w:ind w:left="720" w:hanging="720"/>
    </w:pPr>
  </w:style>
  <w:style w:type="paragraph" w:styleId="GPSDefinitionL3" w:customStyle="1">
    <w:name w:val="GPS Definition L3"/>
    <w:basedOn w:val="GPSDefinitionL2"/>
    <w:qFormat w:val="1"/>
    <w:pPr>
      <w:numPr>
        <w:ilvl w:val="2"/>
      </w:numPr>
      <w:tabs>
        <w:tab w:val="num" w:pos="720"/>
      </w:tabs>
      <w:ind w:left="2500" w:hanging="180"/>
    </w:pPr>
  </w:style>
  <w:style w:type="paragraph" w:styleId="GPSDefinitionL4" w:customStyle="1">
    <w:name w:val="GPS Definition L4"/>
    <w:basedOn w:val="GPSDefinitionL3"/>
    <w:qFormat w:val="1"/>
    <w:pPr>
      <w:numPr>
        <w:ilvl w:val="3"/>
      </w:numPr>
      <w:tabs>
        <w:tab w:val="num" w:pos="360"/>
        <w:tab w:val="num" w:pos="720"/>
      </w:tabs>
      <w:ind w:left="3220" w:hanging="18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dccdm6RRux8Edd3Gn3SyYrvDwQ==">CgMxLjAyCGguZ2pkZ3hzMgloLjMwajB6bGwyCWguMWZvYjl0ZTIJaC4zem55c2g3MghoLnR5amN3dDgAciExVWlSR3FmdGFqcjFRNjdEWTNLVURKVHB6SWIxTGg0djE=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2024-12-12T06:14:00Z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0x010100D9D675D6CDED02438DC7CFF78D2F29E4010075B584A9E2286740AA44E1653BBEC8FB</vt:lpwstr>
  </property>
  <property fmtid="{D5CDD505-2E9C-101B-9397-08002B2CF9AE}" pid="4" name="Subject Category">
    <vt:lpwstr>1;#Information management|07795f02-7987-43cd-b575-f41fc8ac97cd</vt:lpwstr>
  </property>
  <property fmtid="{D5CDD505-2E9C-101B-9397-08002B2CF9AE}" pid="5" name="TaxKeyword">
    <vt:lpwstr/>
  </property>
  <property fmtid="{D5CDD505-2E9C-101B-9397-08002B2CF9AE}" pid="6" name="MediaServiceImageTags">
    <vt:lpwstr/>
  </property>
  <property fmtid="{D5CDD505-2E9C-101B-9397-08002B2CF9AE}" pid="7" name="Subject_x0020_Category">
    <vt:lpwstr>1;#Information management|07795f02-7987-43cd-b575-f41fc8ac97cd</vt:lpwstr>
  </property>
  <property fmtid="{D5CDD505-2E9C-101B-9397-08002B2CF9AE}" pid="8" name="fileplanid">
    <vt:lpwstr>3;#04 Deliver the Unit's objectives|954cf193-6423-4137-9b07-8b4f402d8d43</vt:lpwstr>
  </property>
  <property fmtid="{D5CDD505-2E9C-101B-9397-08002B2CF9AE}" pid="9" name="Business Owner">
    <vt:lpwstr/>
  </property>
  <property fmtid="{D5CDD505-2E9C-101B-9397-08002B2CF9AE}" pid="10" name="Subject Keywords">
    <vt:lpwstr>2;#Information management|6a085f67-cdb7-474e-8082-e1093d41b8cb</vt:lpwstr>
  </property>
  <property fmtid="{D5CDD505-2E9C-101B-9397-08002B2CF9AE}" pid="11" name="lcf76f155ced4ddcb4097134ff3c332f">
    <vt:lpwstr/>
  </property>
  <property fmtid="{D5CDD505-2E9C-101B-9397-08002B2CF9AE}" pid="12" name="Subject_x0020_Keywords">
    <vt:lpwstr>2;#Information management|6a085f67-cdb7-474e-8082-e1093d41b8cb</vt:lpwstr>
  </property>
  <property fmtid="{D5CDD505-2E9C-101B-9397-08002B2CF9AE}" pid="13" name="ClassificationContentMarkingHeaderShapeIds">
    <vt:lpwstr>5b49e708,5f3d723d,67f4cc6e</vt:lpwstr>
  </property>
  <property fmtid="{D5CDD505-2E9C-101B-9397-08002B2CF9AE}" pid="14" name="ClassificationContentMarkingHeaderFontProps">
    <vt:lpwstr>#000000,11,Arial</vt:lpwstr>
  </property>
  <property fmtid="{D5CDD505-2E9C-101B-9397-08002B2CF9AE}" pid="15" name="ClassificationContentMarkingHeaderText">
    <vt:lpwstr>OFFICIAL-SENSITIVE - COMMERCIAL</vt:lpwstr>
  </property>
  <property fmtid="{D5CDD505-2E9C-101B-9397-08002B2CF9AE}" pid="16" name="ClassificationContentMarkingFooterShapeIds">
    <vt:lpwstr>11c27480,48c01c76,a9c4621</vt:lpwstr>
  </property>
  <property fmtid="{D5CDD505-2E9C-101B-9397-08002B2CF9AE}" pid="17" name="ClassificationContentMarkingFooterFontProps">
    <vt:lpwstr>#000000,11,Arial</vt:lpwstr>
  </property>
  <property fmtid="{D5CDD505-2E9C-101B-9397-08002B2CF9AE}" pid="18" name="ClassificationContentMarkingFooterText">
    <vt:lpwstr>OFFICIAL-SENSITIVE - COMMERCIAL</vt:lpwstr>
  </property>
  <property fmtid="{D5CDD505-2E9C-101B-9397-08002B2CF9AE}" pid="19" name="MSIP_Label_5e992740-1f89-4ed6-b51b-95a6d0136ac8_Enabled">
    <vt:lpwstr>true</vt:lpwstr>
  </property>
  <property fmtid="{D5CDD505-2E9C-101B-9397-08002B2CF9AE}" pid="20" name="MSIP_Label_5e992740-1f89-4ed6-b51b-95a6d0136ac8_SetDate">
    <vt:lpwstr>2024-12-12T09:40:35Z</vt:lpwstr>
  </property>
  <property fmtid="{D5CDD505-2E9C-101B-9397-08002B2CF9AE}" pid="21" name="MSIP_Label_5e992740-1f89-4ed6-b51b-95a6d0136ac8_Method">
    <vt:lpwstr>Privileged</vt:lpwstr>
  </property>
  <property fmtid="{D5CDD505-2E9C-101B-9397-08002B2CF9AE}" pid="22" name="MSIP_Label_5e992740-1f89-4ed6-b51b-95a6d0136ac8_Name">
    <vt:lpwstr>MOD-2-OSL-OFFICIAL-SENSITIVE-COMMERCIAL</vt:lpwstr>
  </property>
  <property fmtid="{D5CDD505-2E9C-101B-9397-08002B2CF9AE}" pid="23" name="MSIP_Label_5e992740-1f89-4ed6-b51b-95a6d0136ac8_SiteId">
    <vt:lpwstr>be7760ed-5953-484b-ae95-d0a16dfa09e5</vt:lpwstr>
  </property>
  <property fmtid="{D5CDD505-2E9C-101B-9397-08002B2CF9AE}" pid="24" name="MSIP_Label_5e992740-1f89-4ed6-b51b-95a6d0136ac8_ActionId">
    <vt:lpwstr>802dcfd8-a5ad-494b-b403-489720fdd698</vt:lpwstr>
  </property>
  <property fmtid="{D5CDD505-2E9C-101B-9397-08002B2CF9AE}" pid="25" name="MSIP_Label_5e992740-1f89-4ed6-b51b-95a6d0136ac8_ContentBits">
    <vt:lpwstr>3</vt:lpwstr>
  </property>
</Properties>
</file>