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bookmarkStart w:id="0" w:name="_GoBack"/>
      <w:bookmarkEnd w:id="0"/>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r>
        <w:rPr>
          <w:b/>
          <w:sz w:val="28"/>
          <w:szCs w:val="28"/>
        </w:rPr>
        <w:t>RFQ FY</w:t>
      </w:r>
      <w:r w:rsidR="00947558">
        <w:rPr>
          <w:b/>
          <w:sz w:val="28"/>
          <w:szCs w:val="28"/>
        </w:rPr>
        <w:t>19</w:t>
      </w:r>
      <w:r>
        <w:rPr>
          <w:b/>
          <w:sz w:val="28"/>
          <w:szCs w:val="28"/>
        </w:rPr>
        <w:t xml:space="preserve"> –</w:t>
      </w:r>
      <w:r w:rsidR="007452C3">
        <w:rPr>
          <w:b/>
          <w:sz w:val="28"/>
          <w:szCs w:val="28"/>
        </w:rPr>
        <w:t xml:space="preserve"> </w:t>
      </w:r>
      <w:r w:rsidR="00CD7B6F">
        <w:rPr>
          <w:b/>
          <w:sz w:val="28"/>
          <w:szCs w:val="28"/>
        </w:rPr>
        <w:t>46</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CD7B6F" w:rsidP="004515BB">
      <w:pPr>
        <w:jc w:val="center"/>
        <w:rPr>
          <w:rFonts w:ascii="Calibri" w:hAnsi="Calibri" w:cs="Arial"/>
          <w:b/>
          <w:sz w:val="32"/>
          <w:szCs w:val="32"/>
        </w:rPr>
      </w:pPr>
      <w:bookmarkStart w:id="1" w:name="_Hlk505170690"/>
      <w:r>
        <w:rPr>
          <w:rFonts w:ascii="Calibri" w:hAnsi="Calibri" w:cs="Arial"/>
          <w:b/>
          <w:sz w:val="32"/>
          <w:szCs w:val="32"/>
        </w:rPr>
        <w:t xml:space="preserve">VoIP System for </w:t>
      </w:r>
    </w:p>
    <w:p w:rsidR="00F1540F" w:rsidRDefault="00F1540F" w:rsidP="004515BB">
      <w:pPr>
        <w:jc w:val="center"/>
        <w:rPr>
          <w:rFonts w:ascii="Calibri" w:hAnsi="Calibri" w:cs="Arial"/>
          <w:b/>
          <w:sz w:val="32"/>
          <w:szCs w:val="32"/>
        </w:rPr>
      </w:pPr>
      <w:r>
        <w:rPr>
          <w:rFonts w:ascii="Calibri" w:hAnsi="Calibri" w:cs="Arial"/>
          <w:b/>
          <w:sz w:val="32"/>
          <w:szCs w:val="32"/>
        </w:rPr>
        <w:t>Satellite Applications Catapult</w:t>
      </w:r>
    </w:p>
    <w:p w:rsidR="004515BB" w:rsidRDefault="00CD7B6F" w:rsidP="004515BB">
      <w:pPr>
        <w:jc w:val="center"/>
        <w:rPr>
          <w:rFonts w:ascii="Calibri" w:hAnsi="Calibri" w:cs="Arial"/>
          <w:b/>
          <w:sz w:val="32"/>
          <w:szCs w:val="32"/>
        </w:rPr>
      </w:pPr>
      <w:r>
        <w:rPr>
          <w:rFonts w:ascii="Calibri" w:hAnsi="Calibri" w:cs="Arial"/>
          <w:b/>
          <w:sz w:val="32"/>
          <w:szCs w:val="32"/>
        </w:rPr>
        <w:t xml:space="preserve"> </w:t>
      </w:r>
    </w:p>
    <w:bookmarkEnd w:id="1"/>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 xml:space="preserve">Please respond by </w:t>
      </w:r>
      <w:r w:rsidRPr="00A60DDF">
        <w:rPr>
          <w:b/>
          <w:color w:val="FF0000"/>
          <w:sz w:val="36"/>
          <w:szCs w:val="36"/>
          <w:u w:val="single"/>
        </w:rPr>
        <w:t xml:space="preserve">12.00hrs </w:t>
      </w:r>
      <w:r w:rsidR="00713C04">
        <w:rPr>
          <w:b/>
          <w:color w:val="FF0000"/>
          <w:sz w:val="36"/>
          <w:szCs w:val="36"/>
          <w:u w:val="single"/>
        </w:rPr>
        <w:t>25</w:t>
      </w:r>
      <w:r w:rsidR="00A60DDF" w:rsidRPr="00A60DDF">
        <w:rPr>
          <w:b/>
          <w:color w:val="FF0000"/>
          <w:sz w:val="36"/>
          <w:szCs w:val="36"/>
          <w:u w:val="single"/>
        </w:rPr>
        <w:t xml:space="preserve"> </w:t>
      </w:r>
      <w:r w:rsidR="00CD7B6F">
        <w:rPr>
          <w:b/>
          <w:color w:val="FF0000"/>
          <w:sz w:val="36"/>
          <w:szCs w:val="36"/>
          <w:u w:val="single"/>
        </w:rPr>
        <w:t>March</w:t>
      </w:r>
      <w:r w:rsidR="00882434" w:rsidRPr="00A60DDF">
        <w:rPr>
          <w:b/>
          <w:color w:val="FF0000"/>
          <w:sz w:val="36"/>
          <w:szCs w:val="36"/>
          <w:u w:val="single"/>
        </w:rPr>
        <w:t xml:space="preserve"> 201</w:t>
      </w:r>
      <w:r w:rsidR="00F9626D" w:rsidRPr="00A60DDF">
        <w:rPr>
          <w:b/>
          <w:color w:val="FF0000"/>
          <w:sz w:val="36"/>
          <w:szCs w:val="36"/>
          <w:u w:val="single"/>
        </w:rPr>
        <w:t>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82434" w:rsidRDefault="00882434"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82434" w:rsidRPr="008D5342" w:rsidRDefault="00882434"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0B2D42" w:rsidRPr="00AF3630">
        <w:rPr>
          <w:rFonts w:ascii="Times New Roman" w:eastAsia="Times New Roman" w:hAnsi="Times New Roman" w:cs="Times New Roman"/>
          <w:b/>
          <w:sz w:val="20"/>
          <w:szCs w:val="20"/>
          <w:lang w:eastAsia="en-GB"/>
        </w:rPr>
        <w:t>Annex A</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Default="00FC04BA"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w:t>
      </w:r>
      <w:r w:rsidR="00CD7B6F">
        <w:rPr>
          <w:color w:val="000000"/>
          <w:sz w:val="20"/>
          <w:szCs w:val="20"/>
        </w:rPr>
        <w:t>system</w:t>
      </w:r>
      <w:r w:rsidR="00903987">
        <w:rPr>
          <w:color w:val="000000"/>
          <w:sz w:val="20"/>
          <w:szCs w:val="20"/>
        </w:rPr>
        <w:t xml:space="preserve">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F9626D">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w:t>
      </w:r>
      <w:r w:rsidR="000B2D42">
        <w:rPr>
          <w:b/>
          <w:color w:val="000000"/>
          <w:sz w:val="20"/>
          <w:szCs w:val="20"/>
        </w:rPr>
        <w:t>7</w:t>
      </w:r>
      <w:r w:rsidRPr="00AF39CF">
        <w:rPr>
          <w:b/>
          <w:color w:val="000000"/>
          <w:sz w:val="20"/>
          <w:szCs w:val="20"/>
        </w:rPr>
        <w:t xml:space="preserve">.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lastRenderedPageBreak/>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bookmarkStart w:id="4" w:name="_Hlk2609957"/>
      <w:r w:rsidR="00713C04" w:rsidRPr="00713C04">
        <w:rPr>
          <w:rFonts w:ascii="Times New Roman" w:hAnsi="Times New Roman" w:cs="Times New Roman"/>
          <w:b/>
          <w:color w:val="FF0000"/>
          <w:sz w:val="20"/>
          <w:szCs w:val="20"/>
        </w:rPr>
        <w:t>12:00 hrs</w:t>
      </w:r>
      <w:r w:rsidR="00713C04" w:rsidRPr="00713C04">
        <w:rPr>
          <w:rFonts w:ascii="Times New Roman" w:hAnsi="Times New Roman" w:cs="Times New Roman"/>
          <w:color w:val="FF0000"/>
          <w:sz w:val="20"/>
          <w:szCs w:val="20"/>
        </w:rPr>
        <w:t xml:space="preserve"> </w:t>
      </w:r>
      <w:r w:rsidR="00713C04" w:rsidRPr="00713C04">
        <w:rPr>
          <w:rFonts w:ascii="Times New Roman" w:hAnsi="Times New Roman" w:cs="Times New Roman"/>
          <w:b/>
          <w:color w:val="FF0000"/>
          <w:sz w:val="20"/>
          <w:szCs w:val="20"/>
        </w:rPr>
        <w:t>18</w:t>
      </w:r>
      <w:r w:rsidR="001838D5">
        <w:rPr>
          <w:rFonts w:ascii="Times New Roman" w:hAnsi="Times New Roman" w:cs="Times New Roman"/>
          <w:b/>
          <w:color w:val="FF0000"/>
          <w:sz w:val="20"/>
          <w:szCs w:val="20"/>
        </w:rPr>
        <w:t xml:space="preserve"> </w:t>
      </w:r>
      <w:r w:rsidR="00CD7B6F">
        <w:rPr>
          <w:rFonts w:ascii="Times New Roman" w:hAnsi="Times New Roman" w:cs="Times New Roman"/>
          <w:b/>
          <w:color w:val="FF0000"/>
          <w:sz w:val="20"/>
          <w:szCs w:val="20"/>
        </w:rPr>
        <w:t>March</w:t>
      </w:r>
      <w:r w:rsidR="00882434" w:rsidRPr="00945B96">
        <w:rPr>
          <w:rFonts w:ascii="Times New Roman" w:hAnsi="Times New Roman" w:cs="Times New Roman"/>
          <w:b/>
          <w:color w:val="FF0000"/>
          <w:sz w:val="20"/>
          <w:szCs w:val="20"/>
        </w:rPr>
        <w:t xml:space="preserve"> </w:t>
      </w:r>
      <w:r w:rsidR="00882434">
        <w:rPr>
          <w:rFonts w:ascii="Times New Roman" w:hAnsi="Times New Roman" w:cs="Times New Roman"/>
          <w:b/>
          <w:color w:val="FF0000"/>
          <w:sz w:val="20"/>
          <w:szCs w:val="20"/>
        </w:rPr>
        <w:t>201</w:t>
      </w:r>
      <w:r w:rsidR="00F9626D">
        <w:rPr>
          <w:rFonts w:ascii="Times New Roman" w:hAnsi="Times New Roman" w:cs="Times New Roman"/>
          <w:b/>
          <w:color w:val="FF0000"/>
          <w:sz w:val="20"/>
          <w:szCs w:val="20"/>
        </w:rPr>
        <w:t>9</w:t>
      </w:r>
      <w:bookmarkEnd w:id="4"/>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713C04">
        <w:rPr>
          <w:rFonts w:ascii="Times New Roman" w:hAnsi="Times New Roman" w:cs="Times New Roman"/>
          <w:b/>
          <w:color w:val="FF0000"/>
          <w:sz w:val="20"/>
          <w:szCs w:val="20"/>
        </w:rPr>
        <w:t>19</w:t>
      </w:r>
      <w:r w:rsidR="00CD7B6F">
        <w:rPr>
          <w:rFonts w:ascii="Times New Roman" w:hAnsi="Times New Roman" w:cs="Times New Roman"/>
          <w:b/>
          <w:color w:val="FF0000"/>
          <w:sz w:val="20"/>
          <w:szCs w:val="20"/>
        </w:rPr>
        <w:t xml:space="preserve"> March</w:t>
      </w:r>
      <w:r w:rsidR="00CD7B6F" w:rsidRPr="00945B96">
        <w:rPr>
          <w:rFonts w:ascii="Times New Roman" w:hAnsi="Times New Roman" w:cs="Times New Roman"/>
          <w:b/>
          <w:color w:val="FF0000"/>
          <w:sz w:val="20"/>
          <w:szCs w:val="20"/>
        </w:rPr>
        <w:t xml:space="preserve"> </w:t>
      </w:r>
      <w:r w:rsidR="00CD7B6F">
        <w:rPr>
          <w:rFonts w:ascii="Times New Roman" w:hAnsi="Times New Roman" w:cs="Times New Roman"/>
          <w:b/>
          <w:color w:val="FF0000"/>
          <w:sz w:val="20"/>
          <w:szCs w:val="20"/>
        </w:rPr>
        <w:t>2019</w:t>
      </w:r>
      <w:r w:rsidR="00D300FD">
        <w:rPr>
          <w:rFonts w:ascii="Times New Roman" w:hAnsi="Times New Roman" w:cs="Times New Roman"/>
          <w:b/>
          <w:color w:val="FF0000"/>
          <w:sz w:val="20"/>
          <w:szCs w:val="20"/>
        </w:rPr>
        <w:t xml:space="preserve">. </w:t>
      </w:r>
      <w:r w:rsidR="00D300FD" w:rsidRPr="00D300FD">
        <w:rPr>
          <w:rFonts w:ascii="Times New Roman" w:hAnsi="Times New Roman" w:cs="Times New Roman"/>
          <w:b/>
          <w:color w:val="auto"/>
          <w:sz w:val="20"/>
          <w:szCs w:val="20"/>
        </w:rPr>
        <w:t>Please use the following reference; RFQFY19-</w:t>
      </w:r>
      <w:r w:rsidR="00CD7B6F">
        <w:rPr>
          <w:rFonts w:ascii="Times New Roman" w:hAnsi="Times New Roman" w:cs="Times New Roman"/>
          <w:b/>
          <w:color w:val="auto"/>
          <w:sz w:val="20"/>
          <w:szCs w:val="20"/>
        </w:rPr>
        <w:t>46</w:t>
      </w:r>
      <w:r w:rsidR="00D300FD">
        <w:rPr>
          <w:rFonts w:ascii="Times New Roman" w:hAnsi="Times New Roman" w:cs="Times New Roman"/>
          <w:b/>
          <w:color w:val="FF0000"/>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5" w:name="_Toc266195500"/>
      <w:r w:rsidRPr="00F40B28">
        <w:rPr>
          <w:rFonts w:ascii="Times New Roman" w:eastAsia="Times New Roman" w:hAnsi="Times New Roman" w:cs="Times New Roman"/>
          <w:b/>
          <w:color w:val="000000"/>
          <w:sz w:val="27"/>
          <w:szCs w:val="27"/>
          <w:lang w:eastAsia="en-GB"/>
        </w:rPr>
        <w:t>GENERAL NOTICES</w:t>
      </w:r>
      <w:bookmarkEnd w:id="5"/>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6" w:name="_DV_M92"/>
      <w:bookmarkEnd w:id="6"/>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7" w:name="_DV_M93"/>
      <w:bookmarkEnd w:id="7"/>
      <w:r w:rsidRPr="00AF39CF">
        <w:rPr>
          <w:rFonts w:ascii="Times New Roman" w:eastAsia="Times New Roman" w:hAnsi="Times New Roman" w:cs="Times New Roman"/>
          <w:sz w:val="20"/>
          <w:szCs w:val="20"/>
          <w:lang w:eastAsia="en-GB"/>
        </w:rPr>
        <w:t xml:space="preserve">Catapult reserves the right to </w:t>
      </w:r>
      <w:bookmarkStart w:id="8" w:name="_DV_C91"/>
      <w:r w:rsidRPr="00AF39CF">
        <w:rPr>
          <w:rFonts w:ascii="Times New Roman" w:eastAsia="Times New Roman" w:hAnsi="Times New Roman" w:cs="Times New Roman"/>
          <w:sz w:val="20"/>
          <w:szCs w:val="20"/>
          <w:lang w:eastAsia="en-GB"/>
        </w:rPr>
        <w:t>terminate</w:t>
      </w:r>
      <w:bookmarkStart w:id="9" w:name="_DV_M94"/>
      <w:bookmarkEnd w:id="8"/>
      <w:bookmarkEnd w:id="9"/>
      <w:r w:rsidRPr="00AF39CF">
        <w:rPr>
          <w:rFonts w:ascii="Times New Roman" w:eastAsia="Times New Roman" w:hAnsi="Times New Roman" w:cs="Times New Roman"/>
          <w:sz w:val="20"/>
          <w:szCs w:val="20"/>
          <w:lang w:eastAsia="en-GB"/>
        </w:rPr>
        <w:t xml:space="preserve"> this </w:t>
      </w:r>
      <w:bookmarkStart w:id="10" w:name="_DV_C93"/>
      <w:r w:rsidRPr="00AF39CF">
        <w:rPr>
          <w:rFonts w:ascii="Times New Roman" w:eastAsia="Times New Roman" w:hAnsi="Times New Roman" w:cs="Times New Roman"/>
          <w:sz w:val="20"/>
          <w:szCs w:val="20"/>
          <w:lang w:eastAsia="en-GB"/>
        </w:rPr>
        <w:t>contract award process</w:t>
      </w:r>
      <w:bookmarkStart w:id="11" w:name="_DV_M95"/>
      <w:bookmarkEnd w:id="10"/>
      <w:bookmarkEnd w:id="11"/>
      <w:r w:rsidRPr="00AF39CF">
        <w:rPr>
          <w:rFonts w:ascii="Times New Roman" w:eastAsia="Times New Roman" w:hAnsi="Times New Roman" w:cs="Times New Roman"/>
          <w:sz w:val="20"/>
          <w:szCs w:val="20"/>
          <w:lang w:eastAsia="en-GB"/>
        </w:rPr>
        <w:t xml:space="preserve"> at any time</w:t>
      </w:r>
      <w:bookmarkStart w:id="12" w:name="_DV_C95"/>
      <w:r w:rsidRPr="00AF39CF">
        <w:rPr>
          <w:rFonts w:ascii="Times New Roman" w:eastAsia="Times New Roman" w:hAnsi="Times New Roman" w:cs="Times New Roman"/>
          <w:sz w:val="20"/>
          <w:szCs w:val="20"/>
          <w:lang w:eastAsia="en-GB"/>
        </w:rPr>
        <w:t xml:space="preserve"> and not to enter into any contract. The </w:t>
      </w:r>
      <w:bookmarkEnd w:id="12"/>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3" w:name="_DV_C97"/>
      <w:r w:rsidRPr="00AF39CF">
        <w:rPr>
          <w:rFonts w:ascii="Times New Roman" w:eastAsia="Times New Roman" w:hAnsi="Times New Roman" w:cs="Times New Roman"/>
          <w:sz w:val="20"/>
          <w:szCs w:val="20"/>
          <w:lang w:eastAsia="en-GB"/>
        </w:rPr>
        <w:t xml:space="preserve"> the bidding Company</w:t>
      </w:r>
      <w:bookmarkStart w:id="14" w:name="_DV_M97"/>
      <w:bookmarkEnd w:id="13"/>
      <w:bookmarkEnd w:id="14"/>
      <w:r w:rsidRPr="00AF39CF">
        <w:rPr>
          <w:rFonts w:ascii="Times New Roman" w:eastAsia="Times New Roman" w:hAnsi="Times New Roman" w:cs="Times New Roman"/>
          <w:sz w:val="20"/>
          <w:szCs w:val="20"/>
          <w:lang w:eastAsia="en-GB"/>
        </w:rPr>
        <w:t xml:space="preserve">, advisers or sub-contractors, in connection with the preparation </w:t>
      </w:r>
      <w:bookmarkStart w:id="15" w:name="_DV_M98"/>
      <w:bookmarkEnd w:id="15"/>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6" w:name="_DV_M100"/>
      <w:bookmarkEnd w:id="16"/>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lastRenderedPageBreak/>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66195505"/>
      <w:r w:rsidRPr="00A22BA5">
        <w:rPr>
          <w:rFonts w:ascii="Times New Roman" w:eastAsia="Times New Roman" w:hAnsi="Times New Roman" w:cs="Times New Roman"/>
          <w:b/>
          <w:color w:val="000000"/>
          <w:sz w:val="27"/>
          <w:szCs w:val="27"/>
          <w:lang w:eastAsia="en-GB"/>
        </w:rPr>
        <w:t>D</w:t>
      </w:r>
      <w:bookmarkEnd w:id="17"/>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8" w:name="_Toc238467456"/>
      <w:r w:rsidRPr="00C731B8">
        <w:rPr>
          <w:rFonts w:ascii="Times New Roman" w:eastAsia="Times New Roman" w:hAnsi="Times New Roman" w:cs="Times New Roman"/>
          <w:b/>
          <w:color w:val="000000"/>
          <w:sz w:val="27"/>
          <w:szCs w:val="27"/>
          <w:lang w:eastAsia="en-GB"/>
        </w:rPr>
        <w:t>PROCUREMENT TIMETABLE</w:t>
      </w:r>
      <w:bookmarkEnd w:id="18"/>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9" w:name="_DV_M120"/>
      <w:bookmarkEnd w:id="19"/>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9626D"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9626D" w:rsidRPr="005A2E4B" w:rsidRDefault="00F9626D"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Issue of ITT</w:t>
            </w:r>
          </w:p>
        </w:tc>
        <w:tc>
          <w:tcPr>
            <w:tcW w:w="2695" w:type="dxa"/>
            <w:tcBorders>
              <w:top w:val="single" w:sz="4" w:space="0" w:color="000000"/>
              <w:left w:val="single" w:sz="4" w:space="0" w:color="000000"/>
              <w:bottom w:val="single" w:sz="4" w:space="0" w:color="000000"/>
              <w:right w:val="single" w:sz="4" w:space="0" w:color="000000"/>
            </w:tcBorders>
            <w:vAlign w:val="center"/>
          </w:tcPr>
          <w:p w:rsidR="00F9626D" w:rsidRDefault="00CD7B6F" w:rsidP="00952E83">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0</w:t>
            </w:r>
            <w:r w:rsidR="00E511BB">
              <w:rPr>
                <w:rFonts w:ascii="Times New Roman" w:hAnsi="Times New Roman" w:cs="Times New Roman"/>
                <w:b/>
                <w:color w:val="FF0000"/>
                <w:sz w:val="20"/>
                <w:szCs w:val="20"/>
              </w:rPr>
              <w:t>8</w:t>
            </w:r>
            <w:r>
              <w:rPr>
                <w:rFonts w:ascii="Times New Roman" w:hAnsi="Times New Roman" w:cs="Times New Roman"/>
                <w:b/>
                <w:color w:val="FF0000"/>
                <w:sz w:val="20"/>
                <w:szCs w:val="20"/>
              </w:rPr>
              <w:t xml:space="preserve"> March 2019</w:t>
            </w: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713C04" w:rsidRDefault="00713C04" w:rsidP="00952E83">
            <w:pPr>
              <w:pStyle w:val="Default"/>
              <w:spacing w:before="100" w:beforeAutospacing="1" w:after="100" w:afterAutospacing="1"/>
              <w:contextualSpacing/>
              <w:jc w:val="both"/>
              <w:rPr>
                <w:rFonts w:ascii="Times New Roman" w:hAnsi="Times New Roman" w:cs="Times New Roman"/>
                <w:b/>
                <w:color w:val="FF0000"/>
                <w:sz w:val="20"/>
                <w:szCs w:val="20"/>
              </w:rPr>
            </w:pPr>
            <w:r w:rsidRPr="00713C04">
              <w:rPr>
                <w:rFonts w:ascii="Times New Roman" w:hAnsi="Times New Roman" w:cs="Times New Roman"/>
                <w:b/>
                <w:color w:val="FF0000"/>
                <w:sz w:val="20"/>
                <w:szCs w:val="20"/>
              </w:rPr>
              <w:t xml:space="preserve">12:00hrs 18 March </w:t>
            </w:r>
            <w:r w:rsidR="001838D5" w:rsidRPr="00713C04">
              <w:rPr>
                <w:rFonts w:ascii="Times New Roman" w:hAnsi="Times New Roman" w:cs="Times New Roman"/>
                <w:b/>
                <w:color w:val="FF0000"/>
                <w:sz w:val="20"/>
                <w:szCs w:val="20"/>
              </w:rPr>
              <w:t>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713C04"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sidRPr="00713C04">
              <w:rPr>
                <w:rFonts w:ascii="Times New Roman" w:hAnsi="Times New Roman" w:cs="Times New Roman"/>
                <w:b/>
                <w:color w:val="FF0000"/>
                <w:sz w:val="20"/>
                <w:szCs w:val="20"/>
              </w:rPr>
              <w:t>19 March</w:t>
            </w:r>
            <w:r w:rsidR="001838D5" w:rsidRPr="00713C04">
              <w:rPr>
                <w:rFonts w:ascii="Times New Roman" w:hAnsi="Times New Roman" w:cs="Times New Roman"/>
                <w:b/>
                <w:color w:val="FF0000"/>
                <w:sz w:val="20"/>
                <w:szCs w:val="20"/>
              </w:rPr>
              <w:t xml:space="preserve">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82434">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713C04">
              <w:rPr>
                <w:rFonts w:ascii="Times New Roman" w:hAnsi="Times New Roman" w:cs="Times New Roman"/>
                <w:b/>
                <w:bCs/>
                <w:color w:val="FF0000"/>
                <w:sz w:val="20"/>
                <w:szCs w:val="20"/>
                <w:u w:val="single"/>
              </w:rPr>
              <w:t>25 March</w:t>
            </w:r>
            <w:r w:rsidR="00882434">
              <w:rPr>
                <w:rFonts w:ascii="Times New Roman" w:hAnsi="Times New Roman" w:cs="Times New Roman"/>
                <w:b/>
                <w:color w:val="FF0000"/>
                <w:sz w:val="20"/>
                <w:szCs w:val="20"/>
              </w:rPr>
              <w:t xml:space="preserve"> 201</w:t>
            </w:r>
            <w:r w:rsidR="00F9626D">
              <w:rPr>
                <w:rFonts w:ascii="Times New Roman" w:hAnsi="Times New Roman" w:cs="Times New Roman"/>
                <w:b/>
                <w:color w:val="FF0000"/>
                <w:sz w:val="20"/>
                <w:szCs w:val="20"/>
              </w:rPr>
              <w:t>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713C04" w:rsidRDefault="00713C04" w:rsidP="00952E83">
            <w:pPr>
              <w:pStyle w:val="Default"/>
              <w:spacing w:before="100" w:beforeAutospacing="1" w:after="100" w:afterAutospacing="1"/>
              <w:contextualSpacing/>
              <w:jc w:val="both"/>
              <w:rPr>
                <w:rFonts w:ascii="Times New Roman" w:hAnsi="Times New Roman" w:cs="Times New Roman"/>
                <w:b/>
                <w:color w:val="FF0000"/>
                <w:sz w:val="20"/>
                <w:szCs w:val="20"/>
              </w:rPr>
            </w:pPr>
            <w:r w:rsidRPr="00713C04">
              <w:rPr>
                <w:rFonts w:ascii="Times New Roman" w:hAnsi="Times New Roman" w:cs="Times New Roman"/>
                <w:b/>
                <w:color w:val="FF0000"/>
                <w:sz w:val="20"/>
                <w:szCs w:val="20"/>
              </w:rPr>
              <w:t xml:space="preserve">25 </w:t>
            </w:r>
            <w:r w:rsidR="001838D5" w:rsidRPr="00713C04">
              <w:rPr>
                <w:rFonts w:ascii="Times New Roman" w:hAnsi="Times New Roman" w:cs="Times New Roman"/>
                <w:b/>
                <w:color w:val="FF0000"/>
                <w:sz w:val="20"/>
                <w:szCs w:val="20"/>
              </w:rPr>
              <w:t xml:space="preserve">to </w:t>
            </w:r>
            <w:r w:rsidRPr="00713C04">
              <w:rPr>
                <w:rFonts w:ascii="Times New Roman" w:hAnsi="Times New Roman" w:cs="Times New Roman"/>
                <w:b/>
                <w:color w:val="FF0000"/>
                <w:sz w:val="20"/>
                <w:szCs w:val="20"/>
              </w:rPr>
              <w:t>27</w:t>
            </w:r>
            <w:r w:rsidR="001838D5" w:rsidRPr="00713C04">
              <w:rPr>
                <w:rFonts w:ascii="Times New Roman" w:hAnsi="Times New Roman" w:cs="Times New Roman"/>
                <w:b/>
                <w:color w:val="FF0000"/>
                <w:sz w:val="20"/>
                <w:szCs w:val="20"/>
              </w:rPr>
              <w:t xml:space="preserve"> </w:t>
            </w:r>
            <w:r w:rsidR="00CD7B6F" w:rsidRPr="00713C04">
              <w:rPr>
                <w:rFonts w:ascii="Times New Roman" w:hAnsi="Times New Roman" w:cs="Times New Roman"/>
                <w:b/>
                <w:color w:val="FF0000"/>
                <w:sz w:val="20"/>
                <w:szCs w:val="20"/>
              </w:rPr>
              <w:t xml:space="preserve">March </w:t>
            </w:r>
            <w:r w:rsidR="001838D5" w:rsidRPr="00713C04">
              <w:rPr>
                <w:rFonts w:ascii="Times New Roman" w:hAnsi="Times New Roman" w:cs="Times New Roman"/>
                <w:b/>
                <w:color w:val="FF0000"/>
                <w:sz w:val="20"/>
                <w:szCs w:val="20"/>
              </w:rPr>
              <w:t>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713C04" w:rsidRDefault="00713C04" w:rsidP="00952E83">
            <w:pPr>
              <w:pStyle w:val="Default"/>
              <w:spacing w:before="100" w:beforeAutospacing="1" w:after="100" w:afterAutospacing="1"/>
              <w:contextualSpacing/>
              <w:jc w:val="both"/>
              <w:rPr>
                <w:rFonts w:ascii="Times New Roman" w:hAnsi="Times New Roman" w:cs="Times New Roman"/>
                <w:b/>
                <w:bCs/>
                <w:color w:val="FF0000"/>
                <w:sz w:val="20"/>
                <w:szCs w:val="20"/>
              </w:rPr>
            </w:pPr>
            <w:r w:rsidRPr="00713C04">
              <w:rPr>
                <w:rFonts w:ascii="Times New Roman" w:hAnsi="Times New Roman" w:cs="Times New Roman"/>
                <w:b/>
                <w:bCs/>
                <w:color w:val="FF0000"/>
                <w:sz w:val="20"/>
                <w:szCs w:val="20"/>
              </w:rPr>
              <w:t>27</w:t>
            </w:r>
            <w:r w:rsidR="001838D5" w:rsidRPr="00713C04">
              <w:rPr>
                <w:rFonts w:ascii="Times New Roman" w:hAnsi="Times New Roman" w:cs="Times New Roman"/>
                <w:b/>
                <w:bCs/>
                <w:color w:val="FF0000"/>
                <w:sz w:val="20"/>
                <w:szCs w:val="20"/>
              </w:rPr>
              <w:t xml:space="preserve"> </w:t>
            </w:r>
            <w:r w:rsidR="00CD7B6F" w:rsidRPr="00713C04">
              <w:rPr>
                <w:rFonts w:ascii="Times New Roman" w:hAnsi="Times New Roman" w:cs="Times New Roman"/>
                <w:b/>
                <w:bCs/>
                <w:color w:val="FF0000"/>
                <w:sz w:val="20"/>
                <w:szCs w:val="20"/>
              </w:rPr>
              <w:t>March</w:t>
            </w:r>
            <w:r w:rsidR="001838D5" w:rsidRPr="00713C04">
              <w:rPr>
                <w:rFonts w:ascii="Times New Roman" w:hAnsi="Times New Roman" w:cs="Times New Roman"/>
                <w:b/>
                <w:bCs/>
                <w:color w:val="FF0000"/>
                <w:sz w:val="20"/>
                <w:szCs w:val="20"/>
              </w:rPr>
              <w:t xml:space="preserve"> 2019</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lastRenderedPageBreak/>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713C04" w:rsidRDefault="00713C04" w:rsidP="00A9074F">
            <w:pPr>
              <w:pStyle w:val="Default"/>
              <w:spacing w:before="100" w:beforeAutospacing="1" w:after="100" w:afterAutospacing="1"/>
              <w:contextualSpacing/>
              <w:jc w:val="both"/>
              <w:rPr>
                <w:rFonts w:ascii="Times New Roman" w:hAnsi="Times New Roman" w:cs="Times New Roman"/>
                <w:b/>
                <w:color w:val="FF0000"/>
                <w:sz w:val="20"/>
                <w:szCs w:val="20"/>
              </w:rPr>
            </w:pPr>
            <w:r w:rsidRPr="00713C04">
              <w:rPr>
                <w:rFonts w:ascii="Times New Roman" w:hAnsi="Times New Roman" w:cs="Times New Roman"/>
                <w:b/>
                <w:color w:val="FF0000"/>
                <w:sz w:val="20"/>
                <w:szCs w:val="20"/>
              </w:rPr>
              <w:t>28 March</w:t>
            </w:r>
            <w:r w:rsidR="001838D5" w:rsidRPr="00713C04">
              <w:rPr>
                <w:rFonts w:ascii="Times New Roman" w:hAnsi="Times New Roman" w:cs="Times New Roman"/>
                <w:b/>
                <w:color w:val="FF0000"/>
                <w:sz w:val="20"/>
                <w:szCs w:val="20"/>
              </w:rPr>
              <w:t xml:space="preserve">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CE0F77" w:rsidRDefault="00CE0F77"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7"/>
        <w:gridCol w:w="1037"/>
        <w:gridCol w:w="5770"/>
      </w:tblGrid>
      <w:tr w:rsidR="002C1988" w:rsidRPr="00C9325D" w:rsidTr="00663AF0">
        <w:trPr>
          <w:trHeight w:val="9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77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663AF0">
        <w:trPr>
          <w:trHeight w:val="125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Compliance with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663AF0" w:rsidRPr="00422BC0" w:rsidRDefault="00C9325D" w:rsidP="005B4F41">
            <w:pPr>
              <w:spacing w:after="0" w:line="240" w:lineRule="auto"/>
            </w:pPr>
            <w:r w:rsidRPr="00422BC0">
              <w:t>Tenderers should be required to demonstrate</w:t>
            </w:r>
            <w:r w:rsidR="001D4D19" w:rsidRPr="00422BC0">
              <w:t xml:space="preserve"> that their proposed solution meets ALL of the </w:t>
            </w:r>
            <w:r w:rsidR="00663AF0" w:rsidRPr="00422BC0">
              <w:t xml:space="preserve">Minimum </w:t>
            </w:r>
            <w:r w:rsidR="00954D15" w:rsidRPr="00422BC0">
              <w:t xml:space="preserve">requirements </w:t>
            </w:r>
            <w:r w:rsidR="00663AF0" w:rsidRPr="00422BC0">
              <w:t xml:space="preserve">detailed at Annex A. </w:t>
            </w:r>
          </w:p>
          <w:p w:rsidR="00663AF0" w:rsidRDefault="00663AF0" w:rsidP="005B4F41">
            <w:pPr>
              <w:spacing w:after="0" w:line="240" w:lineRule="auto"/>
              <w:rPr>
                <w:rFonts w:ascii="Calibri" w:eastAsia="Times New Roman" w:hAnsi="Calibri" w:cs="Times New Roman"/>
                <w:color w:val="000000"/>
                <w:sz w:val="18"/>
                <w:szCs w:val="18"/>
                <w:lang w:eastAsia="en-GB"/>
              </w:rPr>
            </w:pP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C9325D" w:rsidP="005B4F41">
            <w:pPr>
              <w:spacing w:after="0" w:line="240" w:lineRule="auto"/>
              <w:rPr>
                <w:rFonts w:ascii="Calibri" w:eastAsia="Times New Roman" w:hAnsi="Calibri" w:cs="Times New Roman"/>
                <w:color w:val="000000"/>
                <w:sz w:val="18"/>
                <w:szCs w:val="18"/>
                <w:lang w:eastAsia="en-GB"/>
              </w:rPr>
            </w:pPr>
          </w:p>
        </w:tc>
      </w:tr>
      <w:tr w:rsidR="00663AF0" w:rsidRPr="00C9325D" w:rsidTr="001838D5">
        <w:trPr>
          <w:trHeight w:val="1119"/>
        </w:trPr>
        <w:tc>
          <w:tcPr>
            <w:tcW w:w="1457" w:type="dxa"/>
            <w:tcBorders>
              <w:top w:val="single" w:sz="4" w:space="0" w:color="auto"/>
              <w:left w:val="single" w:sz="4" w:space="0" w:color="auto"/>
              <w:bottom w:val="single" w:sz="4" w:space="0" w:color="auto"/>
              <w:right w:val="single" w:sz="4" w:space="0" w:color="auto"/>
            </w:tcBorders>
            <w:shd w:val="clear" w:color="auto" w:fill="auto"/>
          </w:tcPr>
          <w:p w:rsidR="00663AF0" w:rsidRPr="00663AF0" w:rsidRDefault="00663AF0" w:rsidP="00663AF0">
            <w:pPr>
              <w:rPr>
                <w:b/>
              </w:rPr>
            </w:pPr>
            <w:r w:rsidRPr="00663AF0">
              <w:rPr>
                <w:b/>
              </w:rPr>
              <w:t xml:space="preserve">Additional 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Pr="00663AF0" w:rsidRDefault="0075719B" w:rsidP="00663AF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r>
              <w:rPr>
                <w:rFonts w:ascii="Calibri" w:eastAsia="Times New Roman" w:hAnsi="Calibri"/>
                <w:b/>
                <w:bCs/>
                <w:color w:val="000000"/>
              </w:rPr>
              <w:t>0</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r w:rsidRPr="004D1720">
              <w:t xml:space="preserve">The Additional features of each proposed solution </w:t>
            </w:r>
            <w:r w:rsidR="00D300FD">
              <w:t xml:space="preserve">(as detailed in Annex A) </w:t>
            </w:r>
            <w:r w:rsidRPr="004D1720">
              <w:t xml:space="preserve">will be evaluated to ensure the solution can offer a variety of possible uses for future DISC customers </w:t>
            </w:r>
          </w:p>
        </w:tc>
      </w:tr>
      <w:tr w:rsidR="00C9325D" w:rsidRPr="00C9325D" w:rsidTr="001838D5">
        <w:trPr>
          <w:trHeight w:val="3250"/>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75719B"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r w:rsidR="00C9325D" w:rsidRPr="00C9325D">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C9325D">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The supplier, which submits the lowest price</w:t>
            </w:r>
            <w:r w:rsidR="00500F70">
              <w:rPr>
                <w:rFonts w:ascii="Calibri" w:eastAsia="Times New Roman" w:hAnsi="Calibri" w:cs="Times New Roman"/>
                <w:color w:val="000000"/>
                <w:szCs w:val="18"/>
                <w:lang w:eastAsia="en-GB"/>
              </w:rPr>
              <w:t xml:space="preserve"> against the requirements</w:t>
            </w:r>
            <w:r w:rsidR="0072437C">
              <w:rPr>
                <w:rFonts w:ascii="Calibri" w:eastAsia="Times New Roman" w:hAnsi="Calibri" w:cs="Times New Roman"/>
                <w:color w:val="000000"/>
                <w:szCs w:val="18"/>
                <w:lang w:eastAsia="en-GB"/>
              </w:rPr>
              <w:t xml:space="preserve"> documented in Section D (Commercial &amp; Pricing information)</w:t>
            </w:r>
            <w:r w:rsidRPr="00422BC0">
              <w:rPr>
                <w:rFonts w:ascii="Calibri" w:eastAsia="Times New Roman" w:hAnsi="Calibri" w:cs="Times New Roman"/>
                <w:color w:val="000000"/>
                <w:szCs w:val="18"/>
                <w:lang w:eastAsia="en-GB"/>
              </w:rPr>
              <w:t>, will be given the maximum score for this criterion. Other Suppliers (higher) prices will be divided into the lowest price and multiplied by the score available to achieve a proportionately lower score.</w:t>
            </w:r>
          </w:p>
          <w:p w:rsidR="002C1988" w:rsidRPr="00422BC0" w:rsidRDefault="002C1988" w:rsidP="00C9325D">
            <w:pPr>
              <w:spacing w:after="0" w:line="240" w:lineRule="auto"/>
              <w:rPr>
                <w:rFonts w:ascii="Calibri" w:eastAsia="Times New Roman" w:hAnsi="Calibri" w:cs="Times New Roman"/>
                <w:color w:val="000000"/>
                <w:szCs w:val="18"/>
                <w:lang w:eastAsia="en-GB"/>
              </w:rPr>
            </w:pPr>
          </w:p>
          <w:p w:rsidR="0072437C" w:rsidRDefault="002C1988" w:rsidP="005B4F4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All costs relating to the supply, installation, Commissioning</w:t>
            </w:r>
            <w:r w:rsidR="005B4F41" w:rsidRPr="00422BC0">
              <w:rPr>
                <w:rFonts w:ascii="Calibri" w:eastAsia="Times New Roman" w:hAnsi="Calibri" w:cs="Times New Roman"/>
                <w:color w:val="000000"/>
                <w:szCs w:val="18"/>
                <w:lang w:eastAsia="en-GB"/>
              </w:rPr>
              <w:t>, consumables &amp;</w:t>
            </w:r>
            <w:r w:rsidRPr="00422BC0">
              <w:rPr>
                <w:rFonts w:ascii="Calibri" w:eastAsia="Times New Roman" w:hAnsi="Calibri" w:cs="Times New Roman"/>
                <w:color w:val="000000"/>
                <w:szCs w:val="18"/>
                <w:lang w:eastAsia="en-GB"/>
              </w:rPr>
              <w:t xml:space="preserve"> maintenances for a </w:t>
            </w:r>
            <w:r w:rsidR="009734BA" w:rsidRPr="00422BC0">
              <w:rPr>
                <w:rFonts w:ascii="Calibri" w:eastAsia="Times New Roman" w:hAnsi="Calibri" w:cs="Times New Roman"/>
                <w:color w:val="000000"/>
                <w:szCs w:val="18"/>
                <w:lang w:eastAsia="en-GB"/>
              </w:rPr>
              <w:t>three-year</w:t>
            </w:r>
            <w:r w:rsidRPr="00422BC0">
              <w:rPr>
                <w:rFonts w:ascii="Calibri" w:eastAsia="Times New Roman" w:hAnsi="Calibri" w:cs="Times New Roman"/>
                <w:color w:val="000000"/>
                <w:szCs w:val="18"/>
                <w:lang w:eastAsia="en-GB"/>
              </w:rPr>
              <w:t xml:space="preserve"> period should be included. Any costs not included within your completed pricing schedule </w:t>
            </w:r>
            <w:r w:rsidR="009734BA" w:rsidRPr="00422BC0">
              <w:rPr>
                <w:rFonts w:ascii="Calibri" w:eastAsia="Times New Roman" w:hAnsi="Calibri" w:cs="Times New Roman"/>
                <w:color w:val="000000"/>
                <w:szCs w:val="18"/>
                <w:lang w:eastAsia="en-GB"/>
              </w:rPr>
              <w:t xml:space="preserve">which could reasonably be foreseen at the tender stage </w:t>
            </w:r>
            <w:r w:rsidRPr="00422BC0">
              <w:rPr>
                <w:rFonts w:ascii="Calibri" w:eastAsia="Times New Roman" w:hAnsi="Calibri" w:cs="Times New Roman"/>
                <w:color w:val="000000"/>
                <w:szCs w:val="18"/>
                <w:lang w:eastAsia="en-GB"/>
              </w:rPr>
              <w:t>will not be entertained at a later date.</w:t>
            </w:r>
          </w:p>
          <w:p w:rsidR="0072437C" w:rsidRPr="0072437C" w:rsidRDefault="0072437C" w:rsidP="005B4F41">
            <w:pPr>
              <w:spacing w:after="0" w:line="240" w:lineRule="auto"/>
              <w:rPr>
                <w:rFonts w:ascii="Calibri" w:eastAsia="Times New Roman" w:hAnsi="Calibri" w:cs="Times New Roman"/>
                <w:b/>
                <w:color w:val="000000"/>
                <w:sz w:val="18"/>
                <w:szCs w:val="18"/>
                <w:lang w:eastAsia="en-GB"/>
              </w:rPr>
            </w:pPr>
          </w:p>
        </w:tc>
      </w:tr>
      <w:tr w:rsidR="00C9325D" w:rsidRPr="00C9325D" w:rsidTr="00663AF0">
        <w:trPr>
          <w:trHeight w:val="3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70"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663AF0"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 xml:space="preserve">using the </w:t>
      </w:r>
      <w:r w:rsidR="00954D15">
        <w:rPr>
          <w:rFonts w:ascii="Times New Roman" w:hAnsi="Times New Roman" w:cs="Times New Roman"/>
          <w:sz w:val="20"/>
          <w:szCs w:val="20"/>
        </w:rPr>
        <w:t xml:space="preserve">all of the </w:t>
      </w:r>
      <w:r w:rsidRPr="00EB55C2">
        <w:rPr>
          <w:rFonts w:ascii="Times New Roman" w:hAnsi="Times New Roman" w:cs="Times New Roman"/>
          <w:sz w:val="20"/>
          <w:szCs w:val="20"/>
        </w:rPr>
        <w:t>evaluation criteria indicated above</w:t>
      </w:r>
      <w:r w:rsidR="00AE344A">
        <w:rPr>
          <w:rFonts w:ascii="Times New Roman" w:hAnsi="Times New Roman" w:cs="Times New Roman"/>
          <w:sz w:val="20"/>
          <w:szCs w:val="20"/>
        </w:rPr>
        <w:t xml:space="preserve">. </w:t>
      </w:r>
    </w:p>
    <w:p w:rsidR="00663AF0" w:rsidRDefault="00663AF0" w:rsidP="00FE3C72">
      <w:pPr>
        <w:pStyle w:val="Default"/>
        <w:ind w:left="720"/>
        <w:jc w:val="both"/>
        <w:rPr>
          <w:rFonts w:ascii="Times New Roman" w:hAnsi="Times New Roman" w:cs="Times New Roman"/>
          <w:sz w:val="20"/>
          <w:szCs w:val="20"/>
        </w:rPr>
      </w:pPr>
    </w:p>
    <w:p w:rsidR="00F8776C" w:rsidRPr="00AE344A" w:rsidRDefault="00954D15" w:rsidP="00CA4B1D">
      <w:pPr>
        <w:pStyle w:val="Default"/>
        <w:ind w:left="360"/>
        <w:jc w:val="both"/>
        <w:rPr>
          <w:rFonts w:ascii="Times New Roman" w:hAnsi="Times New Roman" w:cs="Times New Roman"/>
          <w:b/>
          <w:color w:val="auto"/>
          <w:sz w:val="20"/>
          <w:szCs w:val="20"/>
        </w:rPr>
      </w:pPr>
      <w:r>
        <w:rPr>
          <w:rFonts w:ascii="Times New Roman" w:hAnsi="Times New Roman" w:cs="Times New Roman"/>
          <w:b/>
          <w:sz w:val="20"/>
          <w:szCs w:val="20"/>
        </w:rPr>
        <w:t>T</w:t>
      </w:r>
      <w:r w:rsidR="00663AF0">
        <w:rPr>
          <w:rFonts w:ascii="Times New Roman" w:hAnsi="Times New Roman" w:cs="Times New Roman"/>
          <w:b/>
          <w:sz w:val="20"/>
          <w:szCs w:val="20"/>
        </w:rPr>
        <w:t xml:space="preserve">he </w:t>
      </w:r>
      <w:r>
        <w:rPr>
          <w:rFonts w:ascii="Times New Roman" w:hAnsi="Times New Roman" w:cs="Times New Roman"/>
          <w:b/>
          <w:sz w:val="20"/>
          <w:szCs w:val="20"/>
        </w:rPr>
        <w:t xml:space="preserve">Vendor which </w:t>
      </w:r>
      <w:r w:rsidR="00AE344A" w:rsidRPr="00AE344A">
        <w:rPr>
          <w:rFonts w:ascii="Times New Roman" w:hAnsi="Times New Roman" w:cs="Times New Roman"/>
          <w:b/>
          <w:sz w:val="20"/>
          <w:szCs w:val="20"/>
        </w:rPr>
        <w:t xml:space="preserve">receives the highest evaluated score </w:t>
      </w:r>
      <w:r w:rsidR="00F8776C"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AE344A" w:rsidRDefault="00AE344A" w:rsidP="00CA4B1D">
      <w:pPr>
        <w:pStyle w:val="Default"/>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00500F70">
        <w:rPr>
          <w:rFonts w:ascii="Times New Roman" w:hAnsi="Times New Roman" w:cs="Times New Roman"/>
          <w:sz w:val="20"/>
          <w:szCs w:val="20"/>
        </w:rPr>
        <w:t>no later than</w:t>
      </w:r>
      <w:r>
        <w:rPr>
          <w:rFonts w:ascii="Times New Roman" w:hAnsi="Times New Roman" w:cs="Times New Roman"/>
          <w:sz w:val="20"/>
          <w:szCs w:val="20"/>
        </w:rPr>
        <w:t xml:space="preserve"> </w:t>
      </w:r>
      <w:r w:rsidR="00713C04">
        <w:rPr>
          <w:rFonts w:ascii="Times New Roman" w:hAnsi="Times New Roman" w:cs="Times New Roman"/>
          <w:b/>
          <w:color w:val="FF0000"/>
          <w:sz w:val="20"/>
          <w:szCs w:val="20"/>
        </w:rPr>
        <w:t xml:space="preserve">27 </w:t>
      </w:r>
      <w:r w:rsidR="00CD7B6F">
        <w:rPr>
          <w:rFonts w:ascii="Times New Roman" w:hAnsi="Times New Roman" w:cs="Times New Roman"/>
          <w:b/>
          <w:color w:val="FF0000"/>
          <w:sz w:val="20"/>
          <w:szCs w:val="20"/>
        </w:rPr>
        <w:t>March</w:t>
      </w:r>
      <w:r w:rsidR="00CD7B6F" w:rsidRPr="00945B96">
        <w:rPr>
          <w:rFonts w:ascii="Times New Roman" w:hAnsi="Times New Roman" w:cs="Times New Roman"/>
          <w:b/>
          <w:color w:val="FF0000"/>
          <w:sz w:val="20"/>
          <w:szCs w:val="20"/>
        </w:rPr>
        <w:t xml:space="preserve"> </w:t>
      </w:r>
      <w:r w:rsidR="00CD7B6F">
        <w:rPr>
          <w:rFonts w:ascii="Times New Roman" w:hAnsi="Times New Roman" w:cs="Times New Roman"/>
          <w:b/>
          <w:color w:val="FF0000"/>
          <w:sz w:val="20"/>
          <w:szCs w:val="20"/>
        </w:rPr>
        <w:t>2019</w:t>
      </w:r>
      <w:r w:rsidR="008C1B1E">
        <w:rPr>
          <w:rFonts w:ascii="Times New Roman" w:hAnsi="Times New Roman" w:cs="Times New Roman"/>
          <w:b/>
          <w:color w:val="FF0000"/>
          <w:sz w:val="20"/>
          <w:szCs w:val="20"/>
        </w:rPr>
        <w:t>.</w:t>
      </w:r>
    </w:p>
    <w:p w:rsidR="00AE344A" w:rsidRDefault="00AE344A" w:rsidP="00FE3C72">
      <w:pPr>
        <w:pStyle w:val="Default"/>
        <w:ind w:left="720"/>
        <w:jc w:val="both"/>
        <w:rPr>
          <w:rFonts w:ascii="Times New Roman" w:hAnsi="Times New Roman" w:cs="Times New Roman"/>
          <w:sz w:val="20"/>
          <w:szCs w:val="20"/>
        </w:rPr>
      </w:pPr>
    </w:p>
    <w:p w:rsidR="00713C04" w:rsidRDefault="00713C04"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lastRenderedPageBreak/>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713C04">
        <w:rPr>
          <w:rFonts w:ascii="Times New Roman" w:hAnsi="Times New Roman" w:cs="Times New Roman"/>
          <w:b/>
          <w:color w:val="FF0000"/>
          <w:sz w:val="20"/>
          <w:szCs w:val="20"/>
        </w:rPr>
        <w:t>25</w:t>
      </w:r>
      <w:r w:rsidR="00CD7B6F">
        <w:rPr>
          <w:rFonts w:ascii="Times New Roman" w:hAnsi="Times New Roman" w:cs="Times New Roman"/>
          <w:b/>
          <w:color w:val="FF0000"/>
          <w:sz w:val="20"/>
          <w:szCs w:val="20"/>
        </w:rPr>
        <w:t xml:space="preserve"> March</w:t>
      </w:r>
      <w:r w:rsidR="00CD7B6F" w:rsidRPr="00945B96">
        <w:rPr>
          <w:rFonts w:ascii="Times New Roman" w:hAnsi="Times New Roman" w:cs="Times New Roman"/>
          <w:b/>
          <w:color w:val="FF0000"/>
          <w:sz w:val="20"/>
          <w:szCs w:val="20"/>
        </w:rPr>
        <w:t xml:space="preserve"> </w:t>
      </w:r>
      <w:r w:rsidR="00CD7B6F">
        <w:rPr>
          <w:rFonts w:ascii="Times New Roman" w:hAnsi="Times New Roman" w:cs="Times New Roman"/>
          <w:b/>
          <w:color w:val="FF0000"/>
          <w:sz w:val="20"/>
          <w:szCs w:val="20"/>
        </w:rPr>
        <w:t xml:space="preserve">2019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774B83"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00BA1FA8">
        <w:rPr>
          <w:rFonts w:ascii="Times New Roman" w:hAnsi="Times New Roman" w:cs="Times New Roman"/>
          <w:sz w:val="20"/>
          <w:szCs w:val="20"/>
        </w:rPr>
        <w:t xml:space="preserve"> &amp; Annex A</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 xml:space="preserve">Tender responses must be submitted in English and should be no more than </w:t>
      </w:r>
      <w:r w:rsidR="00BA1FA8">
        <w:rPr>
          <w:rFonts w:ascii="Times New Roman" w:hAnsi="Times New Roman" w:cs="Times New Roman"/>
          <w:b/>
          <w:bCs/>
          <w:sz w:val="20"/>
          <w:szCs w:val="20"/>
        </w:rPr>
        <w:t>2</w:t>
      </w:r>
      <w:r w:rsidRPr="0022535F">
        <w:rPr>
          <w:rFonts w:ascii="Times New Roman" w:hAnsi="Times New Roman" w:cs="Times New Roman"/>
          <w:b/>
          <w:bCs/>
          <w:sz w:val="20"/>
          <w:szCs w:val="20"/>
        </w:rPr>
        <w:t>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w:t>
      </w:r>
      <w:r w:rsidR="00713C04">
        <w:rPr>
          <w:rFonts w:ascii="Times New Roman" w:hAnsi="Times New Roman" w:cs="Times New Roman"/>
          <w:b/>
          <w:bCs/>
          <w:sz w:val="20"/>
          <w:szCs w:val="20"/>
        </w:rPr>
        <w:t>E</w:t>
      </w:r>
      <w:r w:rsidR="00D66AC4">
        <w:rPr>
          <w:rFonts w:ascii="Times New Roman" w:hAnsi="Times New Roman" w:cs="Times New Roman"/>
          <w:b/>
          <w:bCs/>
          <w:sz w:val="20"/>
          <w:szCs w:val="20"/>
        </w:rPr>
        <w:t xml:space="preserve">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6C049E" w:rsidRDefault="006C049E"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12:</w:t>
      </w:r>
      <w:r w:rsidR="00610638" w:rsidRPr="001D4D19">
        <w:rPr>
          <w:rFonts w:ascii="Times New Roman" w:hAnsi="Times New Roman" w:cs="Times New Roman"/>
          <w:b/>
          <w:bCs/>
          <w:color w:val="FF0000"/>
          <w:sz w:val="20"/>
          <w:szCs w:val="20"/>
        </w:rPr>
        <w:t xml:space="preserve">00hrs </w:t>
      </w:r>
      <w:r w:rsidR="00713C04">
        <w:rPr>
          <w:rFonts w:ascii="Times New Roman" w:hAnsi="Times New Roman" w:cs="Times New Roman"/>
          <w:b/>
          <w:color w:val="FF0000"/>
          <w:sz w:val="20"/>
          <w:szCs w:val="20"/>
        </w:rPr>
        <w:t>25</w:t>
      </w:r>
      <w:r w:rsidR="00CD7B6F">
        <w:rPr>
          <w:rFonts w:ascii="Times New Roman" w:hAnsi="Times New Roman" w:cs="Times New Roman"/>
          <w:b/>
          <w:color w:val="FF0000"/>
          <w:sz w:val="20"/>
          <w:szCs w:val="20"/>
        </w:rPr>
        <w:t xml:space="preserve"> March</w:t>
      </w:r>
      <w:r w:rsidR="00CD7B6F" w:rsidRPr="00945B96">
        <w:rPr>
          <w:rFonts w:ascii="Times New Roman" w:hAnsi="Times New Roman" w:cs="Times New Roman"/>
          <w:b/>
          <w:color w:val="FF0000"/>
          <w:sz w:val="20"/>
          <w:szCs w:val="20"/>
        </w:rPr>
        <w:t xml:space="preserve"> </w:t>
      </w:r>
      <w:r w:rsidR="00CD7B6F">
        <w:rPr>
          <w:rFonts w:ascii="Times New Roman" w:hAnsi="Times New Roman" w:cs="Times New Roman"/>
          <w:b/>
          <w:color w:val="FF0000"/>
          <w:sz w:val="20"/>
          <w:szCs w:val="20"/>
        </w:rPr>
        <w:t>2019</w:t>
      </w:r>
      <w:r w:rsidR="002A0DA5" w:rsidRPr="001D4D19">
        <w:rPr>
          <w:rFonts w:ascii="Times New Roman" w:hAnsi="Times New Roman" w:cs="Times New Roman"/>
          <w:b/>
          <w:sz w:val="20"/>
          <w:szCs w:val="20"/>
        </w:rPr>
        <w:t>.</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BB234F" w:rsidP="004C7C0B">
            <w:pPr>
              <w:pStyle w:val="NumberedBodyText"/>
              <w:spacing w:line="276" w:lineRule="auto"/>
              <w:jc w:val="left"/>
              <w:rPr>
                <w:rStyle w:val="JBBodyText"/>
                <w:rFonts w:asciiTheme="minorHAnsi" w:hAnsiTheme="minorHAnsi"/>
                <w:b/>
                <w:szCs w:val="22"/>
              </w:rPr>
            </w:pPr>
            <w:r>
              <w:rPr>
                <w:rStyle w:val="JBBodyText"/>
                <w:rFonts w:asciiTheme="minorHAnsi" w:hAnsiTheme="minorHAnsi"/>
                <w:b/>
                <w:szCs w:val="22"/>
              </w:rPr>
              <w:t>The Catapult Satellite Applications</w:t>
            </w: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lastRenderedPageBreak/>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tc>
          <w:tcPr>
            <w:tcW w:w="1586" w:type="dxa"/>
            <w:vAlign w:val="center"/>
          </w:tcPr>
          <w:p w:rsidR="002A0DA5" w:rsidRPr="0022535F" w:rsidRDefault="005910F1"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bookmarkStart w:id="20" w:name="Dropdown1"/>
            <w:r>
              <w:rPr>
                <w:rFonts w:ascii="Times New Roman" w:eastAsiaTheme="minorEastAsia" w:hAnsi="Times New Roman" w:cs="Times New Roman"/>
                <w:color w:val="000000" w:themeColor="text1"/>
                <w:sz w:val="20"/>
                <w:szCs w:val="20"/>
                <w:lang w:eastAsia="en-GB"/>
              </w:rPr>
              <w:instrText xml:space="preserve"> FORMDROPDOWN </w:instrText>
            </w:r>
            <w:r w:rsidR="00774B83">
              <w:rPr>
                <w:rFonts w:ascii="Times New Roman" w:eastAsiaTheme="minorEastAsia" w:hAnsi="Times New Roman" w:cs="Times New Roman"/>
                <w:color w:val="000000" w:themeColor="text1"/>
                <w:sz w:val="20"/>
                <w:szCs w:val="20"/>
                <w:lang w:eastAsia="en-GB"/>
              </w:rPr>
            </w:r>
            <w:r w:rsidR="00774B83">
              <w:rPr>
                <w:rFonts w:ascii="Times New Roman" w:eastAsiaTheme="minorEastAsia" w:hAnsi="Times New Roman" w:cs="Times New Roman"/>
                <w:color w:val="000000" w:themeColor="text1"/>
                <w:sz w:val="20"/>
                <w:szCs w:val="20"/>
                <w:lang w:eastAsia="en-GB"/>
              </w:rPr>
              <w:fldChar w:fldCharType="separate"/>
            </w:r>
            <w:r>
              <w:rPr>
                <w:rFonts w:ascii="Times New Roman" w:eastAsiaTheme="minorEastAsia" w:hAnsi="Times New Roman" w:cs="Times New Roman"/>
                <w:color w:val="000000" w:themeColor="text1"/>
                <w:sz w:val="20"/>
                <w:szCs w:val="20"/>
                <w:lang w:eastAsia="en-GB"/>
              </w:rPr>
              <w:fldChar w:fldCharType="end"/>
            </w:r>
            <w:bookmarkEnd w:id="20"/>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FD6E93"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Pr>
                <w:rFonts w:ascii="Times New Roman" w:eastAsiaTheme="minorEastAsia" w:hAnsi="Times New Roman" w:cs="Times New Roman"/>
                <w:color w:val="000000" w:themeColor="text1"/>
                <w:sz w:val="20"/>
                <w:szCs w:val="20"/>
                <w:lang w:eastAsia="en-GB"/>
              </w:rPr>
              <w:instrText xml:space="preserve"> FORMDROPDOWN </w:instrText>
            </w:r>
            <w:r w:rsidR="00774B83">
              <w:rPr>
                <w:rFonts w:ascii="Times New Roman" w:eastAsiaTheme="minorEastAsia" w:hAnsi="Times New Roman" w:cs="Times New Roman"/>
                <w:color w:val="000000" w:themeColor="text1"/>
                <w:sz w:val="20"/>
                <w:szCs w:val="20"/>
                <w:lang w:eastAsia="en-GB"/>
              </w:rPr>
            </w:r>
            <w:r w:rsidR="00774B83">
              <w:rPr>
                <w:rFonts w:ascii="Times New Roman" w:eastAsiaTheme="minorEastAsia" w:hAnsi="Times New Roman" w:cs="Times New Roman"/>
                <w:color w:val="000000" w:themeColor="text1"/>
                <w:sz w:val="20"/>
                <w:szCs w:val="20"/>
                <w:lang w:eastAsia="en-GB"/>
              </w:rPr>
              <w:fldChar w:fldCharType="separate"/>
            </w:r>
            <w:r>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774B83">
              <w:rPr>
                <w:rFonts w:ascii="Times New Roman" w:eastAsiaTheme="minorEastAsia" w:hAnsi="Times New Roman" w:cs="Times New Roman"/>
                <w:color w:val="000000" w:themeColor="text1"/>
                <w:sz w:val="20"/>
                <w:szCs w:val="20"/>
                <w:lang w:eastAsia="en-GB"/>
              </w:rPr>
            </w:r>
            <w:r w:rsidR="00774B8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FD6E93"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100</w:t>
            </w:r>
            <w:r w:rsidR="002A0DA5"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BB234F"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100</w:t>
            </w: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BB234F"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100</w:t>
            </w: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1" w:name="Check25"/>
            <w:r w:rsidRPr="0022535F">
              <w:rPr>
                <w:rStyle w:val="JBBodyText"/>
                <w:rFonts w:ascii="Times New Roman" w:eastAsiaTheme="minorEastAsia" w:hAnsi="Times New Roman" w:cs="Times New Roman"/>
                <w:sz w:val="20"/>
                <w:szCs w:val="20"/>
                <w:lang w:eastAsia="en-GB"/>
              </w:rPr>
              <w:instrText xml:space="preserve"> FORMCHECKBOX </w:instrText>
            </w:r>
            <w:r w:rsidR="00774B83">
              <w:rPr>
                <w:rStyle w:val="JBBodyText"/>
                <w:rFonts w:ascii="Times New Roman" w:eastAsiaTheme="minorEastAsia" w:hAnsi="Times New Roman" w:cs="Times New Roman"/>
                <w:sz w:val="20"/>
                <w:szCs w:val="20"/>
                <w:lang w:eastAsia="en-GB"/>
              </w:rPr>
            </w:r>
            <w:r w:rsidR="00774B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2" w:name="Check26"/>
            <w:r w:rsidRPr="0022535F">
              <w:rPr>
                <w:rStyle w:val="JBBodyText"/>
                <w:rFonts w:ascii="Times New Roman" w:eastAsiaTheme="minorEastAsia" w:hAnsi="Times New Roman" w:cs="Times New Roman"/>
                <w:sz w:val="20"/>
                <w:szCs w:val="20"/>
                <w:lang w:eastAsia="en-GB"/>
              </w:rPr>
              <w:instrText xml:space="preserve"> FORMCHECKBOX </w:instrText>
            </w:r>
            <w:r w:rsidR="00774B83">
              <w:rPr>
                <w:rStyle w:val="JBBodyText"/>
                <w:rFonts w:ascii="Times New Roman" w:eastAsiaTheme="minorEastAsia" w:hAnsi="Times New Roman" w:cs="Times New Roman"/>
                <w:sz w:val="20"/>
                <w:szCs w:val="20"/>
                <w:lang w:eastAsia="en-GB"/>
              </w:rPr>
            </w:r>
            <w:r w:rsidR="00774B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3" w:name="Check27"/>
            <w:r w:rsidRPr="0022535F">
              <w:rPr>
                <w:rStyle w:val="JBBodyText"/>
                <w:rFonts w:ascii="Times New Roman" w:eastAsiaTheme="minorEastAsia" w:hAnsi="Times New Roman" w:cs="Times New Roman"/>
                <w:sz w:val="20"/>
                <w:szCs w:val="20"/>
                <w:lang w:eastAsia="en-GB"/>
              </w:rPr>
              <w:instrText xml:space="preserve"> FORMCHECKBOX </w:instrText>
            </w:r>
            <w:r w:rsidR="00774B83">
              <w:rPr>
                <w:rStyle w:val="JBBodyText"/>
                <w:rFonts w:ascii="Times New Roman" w:eastAsiaTheme="minorEastAsia" w:hAnsi="Times New Roman" w:cs="Times New Roman"/>
                <w:sz w:val="20"/>
                <w:szCs w:val="20"/>
                <w:lang w:eastAsia="en-GB"/>
              </w:rPr>
            </w:r>
            <w:r w:rsidR="00774B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4" w:name="Check28"/>
            <w:r w:rsidRPr="0022535F">
              <w:rPr>
                <w:rStyle w:val="JBBodyText"/>
                <w:rFonts w:ascii="Times New Roman" w:eastAsiaTheme="minorEastAsia" w:hAnsi="Times New Roman" w:cs="Times New Roman"/>
                <w:sz w:val="20"/>
                <w:szCs w:val="20"/>
                <w:lang w:eastAsia="en-GB"/>
              </w:rPr>
              <w:instrText xml:space="preserve"> FORMCHECKBOX </w:instrText>
            </w:r>
            <w:r w:rsidR="00774B83">
              <w:rPr>
                <w:rStyle w:val="JBBodyText"/>
                <w:rFonts w:ascii="Times New Roman" w:eastAsiaTheme="minorEastAsia" w:hAnsi="Times New Roman" w:cs="Times New Roman"/>
                <w:sz w:val="20"/>
                <w:szCs w:val="20"/>
                <w:lang w:eastAsia="en-GB"/>
              </w:rPr>
            </w:r>
            <w:r w:rsidR="00774B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5" w:name="Check29"/>
            <w:r w:rsidRPr="0022535F">
              <w:rPr>
                <w:rStyle w:val="JBBodyText"/>
                <w:rFonts w:ascii="Times New Roman" w:eastAsiaTheme="minorEastAsia" w:hAnsi="Times New Roman" w:cs="Times New Roman"/>
                <w:sz w:val="20"/>
                <w:szCs w:val="20"/>
                <w:lang w:eastAsia="en-GB"/>
              </w:rPr>
              <w:instrText xml:space="preserve"> FORMCHECKBOX </w:instrText>
            </w:r>
            <w:r w:rsidR="00774B83">
              <w:rPr>
                <w:rStyle w:val="JBBodyText"/>
                <w:rFonts w:ascii="Times New Roman" w:eastAsiaTheme="minorEastAsia" w:hAnsi="Times New Roman" w:cs="Times New Roman"/>
                <w:sz w:val="20"/>
                <w:szCs w:val="20"/>
                <w:lang w:eastAsia="en-GB"/>
              </w:rPr>
            </w:r>
            <w:r w:rsidR="00774B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6" w:name="Check30"/>
            <w:r w:rsidRPr="0022535F">
              <w:rPr>
                <w:rStyle w:val="JBBodyText"/>
                <w:rFonts w:ascii="Times New Roman" w:eastAsiaTheme="minorEastAsia" w:hAnsi="Times New Roman" w:cs="Times New Roman"/>
                <w:sz w:val="20"/>
                <w:szCs w:val="20"/>
                <w:lang w:eastAsia="en-GB"/>
              </w:rPr>
              <w:instrText xml:space="preserve"> FORMCHECKBOX </w:instrText>
            </w:r>
            <w:r w:rsidR="00774B83">
              <w:rPr>
                <w:rStyle w:val="JBBodyText"/>
                <w:rFonts w:ascii="Times New Roman" w:eastAsiaTheme="minorEastAsia" w:hAnsi="Times New Roman" w:cs="Times New Roman"/>
                <w:sz w:val="20"/>
                <w:szCs w:val="20"/>
                <w:lang w:eastAsia="en-GB"/>
              </w:rPr>
            </w:r>
            <w:r w:rsidR="00774B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6"/>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p w:rsidR="001838D5" w:rsidRDefault="001838D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1838D5" w:rsidRDefault="001838D5" w:rsidP="00AB2AF5">
      <w:pPr>
        <w:jc w:val="center"/>
        <w:rPr>
          <w:b/>
          <w:sz w:val="24"/>
          <w:szCs w:val="24"/>
        </w:rPr>
      </w:pPr>
      <w:bookmarkStart w:id="27" w:name="_Toc238467464"/>
      <w:bookmarkStart w:id="28" w:name="_Toc238017682"/>
      <w:bookmarkStart w:id="29" w:name="_Toc238017953"/>
      <w:bookmarkEnd w:id="27"/>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lastRenderedPageBreak/>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lastRenderedPageBreak/>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774B83">
              <w:rPr>
                <w:rFonts w:ascii="Times New Roman" w:hAnsi="Times New Roman" w:cs="Times New Roman"/>
                <w:b/>
                <w:sz w:val="20"/>
                <w:szCs w:val="20"/>
              </w:rPr>
            </w:r>
            <w:r w:rsidR="00774B83">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w:t>
            </w:r>
            <w:r w:rsidR="00422BC0">
              <w:rPr>
                <w:rFonts w:ascii="Times New Roman" w:hAnsi="Times New Roman" w:cs="Times New Roman"/>
                <w:sz w:val="20"/>
                <w:szCs w:val="20"/>
              </w:rPr>
              <w:t>Section</w:t>
            </w:r>
            <w:r w:rsidRPr="0022535F">
              <w:rPr>
                <w:rFonts w:ascii="Times New Roman" w:hAnsi="Times New Roman" w:cs="Times New Roman"/>
                <w:sz w:val="20"/>
                <w:szCs w:val="20"/>
              </w:rPr>
              <w:t xml:space="preserve">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4B83">
              <w:rPr>
                <w:rFonts w:ascii="Times New Roman" w:hAnsi="Times New Roman" w:cs="Times New Roman"/>
                <w:sz w:val="20"/>
                <w:szCs w:val="20"/>
              </w:rPr>
            </w:r>
            <w:r w:rsidR="00774B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tbl>
    <w:bookmarkEnd w:id="28"/>
    <w:bookmarkEnd w:id="29"/>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B367A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B367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r w:rsidR="00BA1FA8">
              <w:rPr>
                <w:rFonts w:ascii="Calibri" w:eastAsia="Times New Roman" w:hAnsi="Calibri" w:cs="Times New Roman"/>
                <w:b/>
                <w:color w:val="000000"/>
                <w:lang w:eastAsia="en-GB"/>
              </w:rPr>
              <w:t xml:space="preserve"> to meet the minimum requirements detailed in questions 1 to</w:t>
            </w:r>
            <w:r w:rsidR="00B367A4">
              <w:rPr>
                <w:rFonts w:ascii="Calibri" w:eastAsia="Times New Roman" w:hAnsi="Calibri" w:cs="Times New Roman"/>
                <w:b/>
                <w:color w:val="000000"/>
                <w:lang w:eastAsia="en-GB"/>
              </w:rPr>
              <w:t xml:space="preserve"> </w:t>
            </w:r>
            <w:r w:rsidR="00545E0E">
              <w:rPr>
                <w:rFonts w:ascii="Calibri" w:eastAsia="Times New Roman" w:hAnsi="Calibri" w:cs="Times New Roman"/>
                <w:b/>
                <w:color w:val="000000"/>
                <w:lang w:eastAsia="en-GB"/>
              </w:rPr>
              <w:t>15</w:t>
            </w:r>
            <w:r w:rsidR="00BA1FA8">
              <w:rPr>
                <w:rFonts w:ascii="Calibri" w:eastAsia="Times New Roman" w:hAnsi="Calibri" w:cs="Times New Roman"/>
                <w:b/>
                <w:color w:val="000000"/>
                <w:lang w:eastAsia="en-GB"/>
              </w:rPr>
              <w:t xml:space="preserve"> in Annex A</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67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545E0E"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5543D1">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545E0E"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5543D1" w:rsidRPr="006C3B96" w:rsidTr="005543D1">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3D1" w:rsidRDefault="005543D1"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4</w:t>
            </w:r>
          </w:p>
        </w:tc>
        <w:tc>
          <w:tcPr>
            <w:tcW w:w="7540" w:type="dxa"/>
            <w:tcBorders>
              <w:top w:val="single" w:sz="4" w:space="0" w:color="auto"/>
              <w:left w:val="single" w:sz="4" w:space="0" w:color="auto"/>
              <w:bottom w:val="single" w:sz="4" w:space="0" w:color="auto"/>
              <w:right w:val="single" w:sz="4" w:space="0" w:color="auto"/>
            </w:tcBorders>
            <w:shd w:val="clear" w:color="auto" w:fill="auto"/>
            <w:vAlign w:val="bottom"/>
          </w:tcPr>
          <w:p w:rsidR="005543D1" w:rsidRPr="00DA50D3" w:rsidRDefault="005543D1" w:rsidP="006C3B96">
            <w:pPr>
              <w:spacing w:after="0" w:line="240" w:lineRule="auto"/>
              <w:rPr>
                <w:rFonts w:ascii="Calibri" w:eastAsia="Times New Roman" w:hAnsi="Calibri" w:cs="Times New Roman"/>
                <w:b/>
                <w:color w:val="000000"/>
                <w:lang w:eastAsia="en-GB"/>
              </w:rPr>
            </w:pPr>
            <w:r w:rsidRPr="00DA50D3">
              <w:rPr>
                <w:rFonts w:ascii="Calibri" w:eastAsia="Times New Roman" w:hAnsi="Calibri" w:cs="Times New Roman"/>
                <w:b/>
                <w:color w:val="000000"/>
                <w:lang w:eastAsia="en-GB"/>
              </w:rPr>
              <w:t xml:space="preserve">Operator training </w:t>
            </w:r>
          </w:p>
          <w:p w:rsidR="00DA50D3" w:rsidRDefault="00DA50D3" w:rsidP="006C3B96">
            <w:pPr>
              <w:spacing w:after="0" w:line="240" w:lineRule="auto"/>
              <w:rPr>
                <w:rFonts w:ascii="Calibri" w:eastAsia="Times New Roman" w:hAnsi="Calibri" w:cs="Times New Roman"/>
                <w:color w:val="000000"/>
                <w:lang w:eastAsia="en-GB"/>
              </w:rPr>
            </w:pPr>
          </w:p>
          <w:p w:rsidR="00DA50D3" w:rsidRPr="005543D1" w:rsidRDefault="00DA50D3" w:rsidP="006C3B96">
            <w:pPr>
              <w:spacing w:after="0" w:line="240" w:lineRule="auto"/>
              <w:rPr>
                <w:rFonts w:ascii="Calibri" w:eastAsia="Times New Roman" w:hAnsi="Calibri" w:cs="Times New Roman"/>
                <w:color w:val="00000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43D1" w:rsidRPr="006C3B96" w:rsidRDefault="005543D1"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5543D1">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5F0951">
        <w:trPr>
          <w:trHeight w:val="300"/>
        </w:trPr>
        <w:tc>
          <w:tcPr>
            <w:tcW w:w="7497"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5F0951">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5F0951">
        <w:trPr>
          <w:trHeight w:val="562"/>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vAlign w:val="bottom"/>
            <w:hideMark/>
          </w:tcPr>
          <w:p w:rsidR="005F0951" w:rsidRPr="00262252" w:rsidRDefault="00262252" w:rsidP="005F0951">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422BC0" w:rsidRDefault="00422BC0" w:rsidP="001622EA">
      <w:pPr>
        <w:spacing w:after="0" w:line="240" w:lineRule="auto"/>
        <w:jc w:val="center"/>
        <w:rPr>
          <w:rFonts w:ascii="Arial" w:hAnsi="Arial" w:cs="Arial"/>
          <w:b/>
          <w:sz w:val="20"/>
          <w:szCs w:val="20"/>
        </w:rPr>
      </w:pPr>
    </w:p>
    <w:p w:rsidR="001838D5" w:rsidRDefault="001838D5" w:rsidP="001622EA">
      <w:pPr>
        <w:spacing w:after="0" w:line="240" w:lineRule="auto"/>
        <w:jc w:val="center"/>
        <w:rPr>
          <w:rFonts w:ascii="Arial" w:hAnsi="Arial" w:cs="Arial"/>
          <w:b/>
          <w:sz w:val="20"/>
          <w:szCs w:val="20"/>
        </w:rPr>
      </w:pPr>
    </w:p>
    <w:p w:rsidR="001838D5" w:rsidRDefault="001838D5"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r>
        <w:rPr>
          <w:rFonts w:ascii="Arial" w:hAnsi="Arial" w:cs="Arial"/>
          <w:b/>
          <w:sz w:val="20"/>
          <w:szCs w:val="20"/>
        </w:rPr>
        <w:t>SECTION E - DATA PROTECTION</w:t>
      </w:r>
    </w:p>
    <w:p w:rsidR="005F0951" w:rsidRDefault="005F0951" w:rsidP="001622EA">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F0951" w:rsidRPr="005F0951" w:rsidTr="005F0951">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F0951" w:rsidRPr="005F0951" w:rsidRDefault="005F0951" w:rsidP="005F0951">
            <w:pPr>
              <w:widowControl w:val="0"/>
              <w:autoSpaceDE w:val="0"/>
              <w:autoSpaceDN w:val="0"/>
              <w:adjustRightInd w:val="0"/>
              <w:spacing w:after="0"/>
              <w:jc w:val="center"/>
              <w:rPr>
                <w:b/>
                <w:color w:val="FFFFFF"/>
              </w:rPr>
            </w:pPr>
            <w:r w:rsidRPr="005F0951">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0951" w:rsidRPr="005F0951" w:rsidRDefault="005F0951" w:rsidP="005F0951">
            <w:pPr>
              <w:rPr>
                <w:rFonts w:cs="Arial"/>
                <w:color w:val="000000"/>
              </w:rPr>
            </w:pPr>
            <w:r w:rsidRPr="005F0951">
              <w:rPr>
                <w:rFonts w:cs="Arial"/>
                <w:lang w:val="en-US"/>
              </w:rPr>
              <w:t xml:space="preserve">Data Protection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cs="Arial"/>
                <w:lang w:val="en-US"/>
              </w:rPr>
            </w:pPr>
            <w:r w:rsidRPr="005F0951">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774B83">
              <w:rPr>
                <w:rFonts w:ascii="Arial" w:hAnsi="Arial"/>
              </w:rPr>
            </w:r>
            <w:r w:rsidR="00774B83">
              <w:rPr>
                <w:rFonts w:ascii="Arial" w:hAnsi="Arial"/>
              </w:rPr>
              <w:fldChar w:fldCharType="separate"/>
            </w:r>
            <w:r w:rsidRPr="005F0951">
              <w:rPr>
                <w:rFonts w:ascii="Arial" w:hAnsi="Arial"/>
              </w:rPr>
              <w:fldChar w:fldCharType="end"/>
            </w:r>
            <w:r w:rsidRPr="005F0951">
              <w:rPr>
                <w:rFonts w:ascii="Arial" w:hAnsi="Arial"/>
              </w:rPr>
              <w:t xml:space="preserve">   Yes, we are happy for you to retain our tender for the purposes outlined above.</w:t>
            </w:r>
          </w:p>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774B83">
              <w:rPr>
                <w:rFonts w:ascii="Arial" w:hAnsi="Arial"/>
              </w:rPr>
            </w:r>
            <w:r w:rsidR="00774B83">
              <w:rPr>
                <w:rFonts w:ascii="Arial" w:hAnsi="Arial"/>
              </w:rPr>
              <w:fldChar w:fldCharType="separate"/>
            </w:r>
            <w:r w:rsidRPr="005F0951">
              <w:rPr>
                <w:rFonts w:ascii="Arial" w:hAnsi="Arial"/>
              </w:rPr>
              <w:fldChar w:fldCharType="end"/>
            </w:r>
            <w:r w:rsidRPr="005F0951">
              <w:rPr>
                <w:rFonts w:ascii="Arial" w:hAnsi="Arial"/>
              </w:rPr>
              <w:t xml:space="preserve">   No, we are not happy for you to retain our tender.</w:t>
            </w:r>
          </w:p>
        </w:tc>
      </w:tr>
      <w:tr w:rsidR="005F0951" w:rsidRPr="005F0951" w:rsidTr="005F0951">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t xml:space="preserve">Your information will only be held for 2 years from the date of conclusion of the tender process.  You are able to withdraw consent at any time by contacting </w:t>
            </w:r>
            <w:hyperlink r:id="rId12" w:history="1">
              <w:r w:rsidRPr="005F0951">
                <w:rPr>
                  <w:rFonts w:ascii="Arial" w:hAnsi="Arial"/>
                  <w:color w:val="0000FF" w:themeColor="hyperlink"/>
                  <w:u w:val="single"/>
                </w:rPr>
                <w:t>procurement@sa.catapult.org.uk</w:t>
              </w:r>
            </w:hyperlink>
            <w:r w:rsidRPr="005F0951">
              <w:rPr>
                <w:rFonts w:ascii="Arial" w:hAnsi="Arial"/>
              </w:rPr>
              <w:t xml:space="preserve"> and your refusal to consent will in no way affect this tender process. </w:t>
            </w:r>
          </w:p>
        </w:tc>
      </w:tr>
    </w:tbl>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30" w:name="_Toc238467467"/>
            <w:r w:rsidRPr="008C654B">
              <w:rPr>
                <w:color w:val="FFFFFF"/>
              </w:rPr>
              <w:t>UNDERTAKING</w:t>
            </w:r>
            <w:bookmarkEnd w:id="30"/>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45E0E" w:rsidRDefault="00545E0E"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162833" w:rsidRDefault="00162833" w:rsidP="00C0727D">
      <w:pPr>
        <w:jc w:val="both"/>
        <w:rPr>
          <w:rFonts w:ascii="Times New Roman" w:hAnsi="Times New Roman" w:cs="Times New Roman"/>
          <w:b/>
          <w:sz w:val="24"/>
          <w:szCs w:val="24"/>
        </w:rPr>
      </w:pP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lastRenderedPageBreak/>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162833" w:rsidRDefault="00162833" w:rsidP="0066519E">
      <w:pPr>
        <w:jc w:val="both"/>
        <w:rPr>
          <w:rFonts w:ascii="Times New Roman" w:hAnsi="Times New Roman" w:cs="Times New Roman"/>
          <w:b/>
          <w:sz w:val="24"/>
          <w:szCs w:val="24"/>
        </w:rPr>
      </w:pP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lastRenderedPageBreak/>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Default="00150A37" w:rsidP="00150A37">
      <w:pPr>
        <w:spacing w:after="0" w:line="240" w:lineRule="auto"/>
        <w:jc w:val="both"/>
        <w:rPr>
          <w:rFonts w:ascii="Times New Roman" w:hAnsi="Times New Roman" w:cs="Times New Roman"/>
          <w:sz w:val="20"/>
          <w:szCs w:val="20"/>
        </w:rPr>
      </w:pPr>
    </w:p>
    <w:p w:rsidR="00735FB8" w:rsidRPr="00F53C1C" w:rsidRDefault="007452C3" w:rsidP="00545E0E">
      <w:pPr>
        <w:jc w:val="center"/>
        <w:rPr>
          <w:rFonts w:ascii="Times New Roman" w:hAnsi="Times New Roman" w:cs="Times New Roman"/>
          <w:b/>
          <w:sz w:val="20"/>
          <w:szCs w:val="20"/>
        </w:rPr>
      </w:pPr>
      <w:r>
        <w:rPr>
          <w:rFonts w:ascii="Times New Roman" w:hAnsi="Times New Roman" w:cs="Times New Roman"/>
          <w:sz w:val="20"/>
          <w:szCs w:val="20"/>
        </w:rPr>
        <w:br w:type="page"/>
      </w:r>
      <w:r w:rsidR="00F53C1C" w:rsidRPr="00F53C1C">
        <w:rPr>
          <w:rFonts w:ascii="Times New Roman" w:hAnsi="Times New Roman" w:cs="Times New Roman"/>
          <w:b/>
          <w:sz w:val="20"/>
          <w:szCs w:val="20"/>
        </w:rPr>
        <w:lastRenderedPageBreak/>
        <w:t>Annex A</w:t>
      </w:r>
    </w:p>
    <w:p w:rsidR="00D37037" w:rsidRPr="00CE0F77" w:rsidRDefault="00D37037" w:rsidP="00D37037">
      <w:pPr>
        <w:jc w:val="center"/>
        <w:rPr>
          <w:rFonts w:ascii="Times New Roman" w:hAnsi="Times New Roman" w:cs="Times New Roman"/>
          <w:b/>
          <w:sz w:val="20"/>
          <w:szCs w:val="20"/>
        </w:rPr>
      </w:pPr>
      <w:r w:rsidRPr="00D37037">
        <w:rPr>
          <w:rFonts w:ascii="Times New Roman" w:hAnsi="Times New Roman" w:cs="Times New Roman"/>
          <w:b/>
          <w:sz w:val="20"/>
          <w:szCs w:val="20"/>
        </w:rPr>
        <w:t xml:space="preserve">Specification for a </w:t>
      </w:r>
      <w:r w:rsidR="004C79B4">
        <w:rPr>
          <w:rFonts w:ascii="Times New Roman" w:hAnsi="Times New Roman" w:cs="Times New Roman"/>
          <w:b/>
          <w:sz w:val="20"/>
          <w:szCs w:val="20"/>
        </w:rPr>
        <w:t>VoIP Solution (Unified Comms Solution)</w:t>
      </w:r>
    </w:p>
    <w:p w:rsidR="00CE0F77" w:rsidRPr="00983C25" w:rsidRDefault="00BD1E49" w:rsidP="00CE0F77">
      <w:pPr>
        <w:rPr>
          <w:b/>
        </w:rPr>
      </w:pPr>
      <w:r w:rsidRPr="00CE0F77">
        <w:rPr>
          <w:rFonts w:ascii="Times New Roman" w:hAnsi="Times New Roman" w:cs="Times New Roman"/>
          <w:sz w:val="20"/>
          <w:szCs w:val="20"/>
        </w:rPr>
        <w:t xml:space="preserve"> </w:t>
      </w:r>
      <w:r w:rsidR="00CE0F77" w:rsidRPr="00983C25">
        <w:rPr>
          <w:b/>
        </w:rPr>
        <w:t>Overall Description</w:t>
      </w:r>
    </w:p>
    <w:p w:rsidR="00341A9D" w:rsidRDefault="004C79B4" w:rsidP="00341A9D">
      <w:r>
        <w:t xml:space="preserve">The VoIP solution shall replace our current analogue system, lowering our call costs, while maximising our collaboration ability. The solution should be Carrier Grade, with as much redundancy in place as possible. Integration with Office 365 &amp; our CRM </w:t>
      </w:r>
      <w:r w:rsidR="00EB26F0">
        <w:t>(</w:t>
      </w:r>
      <w:r w:rsidR="00EB26F0" w:rsidRPr="00EB26F0">
        <w:t>Microsoft Dynamics 365 v9</w:t>
      </w:r>
      <w:r w:rsidR="00EB26F0">
        <w:t xml:space="preserve">)system </w:t>
      </w:r>
      <w:r w:rsidR="00EB26F0" w:rsidRPr="00EB26F0">
        <w:t xml:space="preserve"> </w:t>
      </w:r>
      <w:r>
        <w:t>must be available out of the box.</w:t>
      </w:r>
    </w:p>
    <w:p w:rsidR="004C79B4" w:rsidRDefault="004C79B4" w:rsidP="00341A9D">
      <w:r>
        <w:t>Training and set up costs must be clearly defined.</w:t>
      </w:r>
    </w:p>
    <w:p w:rsidR="008C1B1E" w:rsidRDefault="00395BA7" w:rsidP="00CE0F77">
      <w:r>
        <w:t xml:space="preserve">Vendors </w:t>
      </w:r>
      <w:r w:rsidR="008C1B1E">
        <w:t>must, within their written proposal, demonstrate</w:t>
      </w:r>
      <w:r>
        <w:t xml:space="preserve"> </w:t>
      </w:r>
      <w:r w:rsidR="008C1B1E">
        <w:t>that their solution:</w:t>
      </w:r>
    </w:p>
    <w:p w:rsidR="008C1B1E" w:rsidRDefault="00395BA7" w:rsidP="008C1B1E">
      <w:pPr>
        <w:pStyle w:val="ListParagraph"/>
        <w:numPr>
          <w:ilvl w:val="0"/>
          <w:numId w:val="26"/>
        </w:numPr>
      </w:pPr>
      <w:r>
        <w:t>meet</w:t>
      </w:r>
      <w:r w:rsidR="008C1B1E">
        <w:t>s</w:t>
      </w:r>
      <w:r>
        <w:t xml:space="preserve"> the minimum requirements stated below</w:t>
      </w:r>
    </w:p>
    <w:p w:rsidR="008C1B1E" w:rsidRDefault="008C1B1E" w:rsidP="008C1B1E">
      <w:pPr>
        <w:pStyle w:val="ListParagraph"/>
        <w:numPr>
          <w:ilvl w:val="0"/>
          <w:numId w:val="26"/>
        </w:numPr>
      </w:pPr>
      <w:r>
        <w:t>Offers any/all of the desirable additional features listed</w:t>
      </w:r>
    </w:p>
    <w:p w:rsidR="008C1B1E" w:rsidRDefault="008C1B1E" w:rsidP="008C1B1E">
      <w:pPr>
        <w:pStyle w:val="ListParagraph"/>
        <w:numPr>
          <w:ilvl w:val="0"/>
          <w:numId w:val="26"/>
        </w:numPr>
      </w:pPr>
      <w:r>
        <w:t>Offers a level of expandability which can be used in the future to accommodate the as yet unknown needs of customers</w:t>
      </w:r>
    </w:p>
    <w:p w:rsidR="008C1B1E" w:rsidRDefault="008C1B1E" w:rsidP="008C1B1E">
      <w:pPr>
        <w:pStyle w:val="ListParagraph"/>
        <w:numPr>
          <w:ilvl w:val="0"/>
          <w:numId w:val="26"/>
        </w:numPr>
      </w:pPr>
      <w:r>
        <w:t xml:space="preserve">Is support by a flexible </w:t>
      </w:r>
      <w:r w:rsidR="006A2A65">
        <w:t>cost-effective</w:t>
      </w:r>
      <w:r>
        <w:t xml:space="preserve"> support &amp; maintenance regime</w:t>
      </w:r>
    </w:p>
    <w:p w:rsidR="00CE0F77" w:rsidRDefault="008C1B1E" w:rsidP="004C79B4">
      <w:pPr>
        <w:pStyle w:val="ListParagraph"/>
        <w:numPr>
          <w:ilvl w:val="0"/>
          <w:numId w:val="26"/>
        </w:numPr>
      </w:pPr>
      <w:r>
        <w:t>Offers market leading innovation which can be</w:t>
      </w:r>
      <w:r w:rsidR="004C79B4">
        <w:t xml:space="preserve"> used at our remote sites</w:t>
      </w:r>
    </w:p>
    <w:p w:rsidR="00A0178D" w:rsidRDefault="00A0178D" w:rsidP="00A0178D">
      <w:pPr>
        <w:pStyle w:val="ListParagraph"/>
        <w:numPr>
          <w:ilvl w:val="0"/>
          <w:numId w:val="26"/>
        </w:numPr>
      </w:pPr>
      <w:r>
        <w:t>How the system is maintained and monitored throughout the contract period</w:t>
      </w:r>
    </w:p>
    <w:p w:rsidR="00CE0F77" w:rsidRDefault="004C79B4" w:rsidP="00CE0F77">
      <w:r>
        <w:t>The solution should have the following elements</w:t>
      </w:r>
      <w:r w:rsidR="00CE0F77">
        <w:t>:</w:t>
      </w:r>
    </w:p>
    <w:tbl>
      <w:tblPr>
        <w:tblStyle w:val="TableGrid"/>
        <w:tblW w:w="9654" w:type="dxa"/>
        <w:tblLook w:val="04A0" w:firstRow="1" w:lastRow="0" w:firstColumn="1" w:lastColumn="0" w:noHBand="0" w:noVBand="1"/>
      </w:tblPr>
      <w:tblGrid>
        <w:gridCol w:w="516"/>
        <w:gridCol w:w="2314"/>
        <w:gridCol w:w="1349"/>
        <w:gridCol w:w="1559"/>
        <w:gridCol w:w="2977"/>
        <w:gridCol w:w="939"/>
      </w:tblGrid>
      <w:tr w:rsidR="00D300FD" w:rsidRPr="007A49A3" w:rsidTr="00924F41">
        <w:trPr>
          <w:trHeight w:val="1005"/>
        </w:trPr>
        <w:tc>
          <w:tcPr>
            <w:tcW w:w="516"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Ref #</w:t>
            </w:r>
          </w:p>
        </w:tc>
        <w:tc>
          <w:tcPr>
            <w:tcW w:w="2314"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Requirement</w:t>
            </w:r>
          </w:p>
        </w:tc>
        <w:tc>
          <w:tcPr>
            <w:tcW w:w="134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Shall (Minimum requirement)</w:t>
            </w:r>
          </w:p>
        </w:tc>
        <w:tc>
          <w:tcPr>
            <w:tcW w:w="155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Should (Desirable Feature)</w:t>
            </w:r>
          </w:p>
        </w:tc>
        <w:tc>
          <w:tcPr>
            <w:tcW w:w="2977"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93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Note</w:t>
            </w:r>
          </w:p>
        </w:tc>
      </w:tr>
      <w:tr w:rsidR="00D300FD" w:rsidRPr="007A49A3" w:rsidTr="00924F41">
        <w:trPr>
          <w:trHeight w:val="52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w:t>
            </w:r>
          </w:p>
        </w:tc>
        <w:tc>
          <w:tcPr>
            <w:tcW w:w="2314" w:type="dxa"/>
            <w:hideMark/>
          </w:tcPr>
          <w:p w:rsidR="00D300FD" w:rsidRPr="007A49A3" w:rsidRDefault="00B41431">
            <w:pPr>
              <w:rPr>
                <w:rFonts w:ascii="Times New Roman" w:hAnsi="Times New Roman" w:cs="Times New Roman"/>
                <w:sz w:val="20"/>
                <w:szCs w:val="20"/>
              </w:rPr>
            </w:pPr>
            <w:r>
              <w:rPr>
                <w:rStyle w:val="JBBodyText"/>
                <w:rFonts w:ascii="Times New Roman" w:eastAsiaTheme="minorEastAsia" w:hAnsi="Times New Roman" w:cs="Times New Roman"/>
                <w:sz w:val="20"/>
                <w:szCs w:val="20"/>
                <w:lang w:eastAsia="en-GB"/>
              </w:rPr>
              <w:t>150 Licences</w:t>
            </w:r>
          </w:p>
        </w:tc>
        <w:tc>
          <w:tcPr>
            <w:tcW w:w="1349" w:type="dxa"/>
            <w:noWrap/>
            <w:hideMark/>
          </w:tcPr>
          <w:p w:rsidR="00D300FD" w:rsidRPr="007A49A3" w:rsidRDefault="00D300FD" w:rsidP="00545E0E">
            <w:pPr>
              <w:jc w:val="cente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3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2</w:t>
            </w:r>
          </w:p>
        </w:tc>
        <w:tc>
          <w:tcPr>
            <w:tcW w:w="2314" w:type="dxa"/>
            <w:hideMark/>
          </w:tcPr>
          <w:p w:rsidR="00D300FD" w:rsidRPr="00D300FD" w:rsidRDefault="00B41431">
            <w:r>
              <w:rPr>
                <w:rStyle w:val="JBBodyText"/>
                <w:rFonts w:ascii="Times New Roman" w:eastAsiaTheme="minorEastAsia" w:hAnsi="Times New Roman" w:cs="Times New Roman"/>
                <w:sz w:val="20"/>
                <w:szCs w:val="20"/>
                <w:lang w:eastAsia="en-GB"/>
              </w:rPr>
              <w:t>Split - 40 licences to cover all of world</w:t>
            </w:r>
          </w:p>
        </w:tc>
        <w:tc>
          <w:tcPr>
            <w:tcW w:w="1349" w:type="dxa"/>
            <w:noWrap/>
            <w:hideMark/>
          </w:tcPr>
          <w:p w:rsidR="00D300FD" w:rsidRPr="007A49A3" w:rsidRDefault="00D300FD" w:rsidP="00545E0E">
            <w:pPr>
              <w:jc w:val="cente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780"/>
        </w:trPr>
        <w:tc>
          <w:tcPr>
            <w:tcW w:w="516" w:type="dxa"/>
            <w:noWrap/>
            <w:hideMark/>
          </w:tcPr>
          <w:p w:rsidR="00D300FD" w:rsidRPr="007A49A3" w:rsidRDefault="00CF705A" w:rsidP="007A49A3">
            <w:pPr>
              <w:rPr>
                <w:rFonts w:ascii="Times New Roman" w:hAnsi="Times New Roman" w:cs="Times New Roman"/>
                <w:b/>
                <w:bCs/>
                <w:sz w:val="20"/>
                <w:szCs w:val="20"/>
              </w:rPr>
            </w:pPr>
            <w:r>
              <w:rPr>
                <w:rFonts w:ascii="Times New Roman" w:hAnsi="Times New Roman" w:cs="Times New Roman"/>
                <w:b/>
                <w:bCs/>
                <w:sz w:val="20"/>
                <w:szCs w:val="20"/>
              </w:rPr>
              <w:t>3</w:t>
            </w:r>
          </w:p>
        </w:tc>
        <w:tc>
          <w:tcPr>
            <w:tcW w:w="2314" w:type="dxa"/>
            <w:hideMark/>
          </w:tcPr>
          <w:p w:rsidR="00D300FD" w:rsidRPr="00D300FD" w:rsidRDefault="00B41431">
            <w:r>
              <w:rPr>
                <w:rStyle w:val="JBBodyText"/>
                <w:rFonts w:ascii="Times New Roman" w:eastAsiaTheme="minorEastAsia" w:hAnsi="Times New Roman" w:cs="Times New Roman"/>
                <w:sz w:val="20"/>
                <w:szCs w:val="20"/>
                <w:lang w:eastAsia="en-GB"/>
              </w:rPr>
              <w:t>Split - 110 licences to cover UK/Europe</w:t>
            </w:r>
          </w:p>
        </w:tc>
        <w:tc>
          <w:tcPr>
            <w:tcW w:w="1349" w:type="dxa"/>
            <w:noWrap/>
            <w:hideMark/>
          </w:tcPr>
          <w:p w:rsidR="00D300FD" w:rsidRPr="007A49A3" w:rsidRDefault="00D300FD" w:rsidP="00545E0E">
            <w:pPr>
              <w:jc w:val="cente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525"/>
        </w:trPr>
        <w:tc>
          <w:tcPr>
            <w:tcW w:w="516" w:type="dxa"/>
            <w:noWrap/>
            <w:hideMark/>
          </w:tcPr>
          <w:p w:rsidR="00D300FD" w:rsidRPr="007A49A3" w:rsidRDefault="00CF705A" w:rsidP="007A49A3">
            <w:pPr>
              <w:rPr>
                <w:rFonts w:ascii="Times New Roman" w:hAnsi="Times New Roman" w:cs="Times New Roman"/>
                <w:b/>
                <w:bCs/>
                <w:sz w:val="20"/>
                <w:szCs w:val="20"/>
              </w:rPr>
            </w:pPr>
            <w:r>
              <w:rPr>
                <w:rFonts w:ascii="Times New Roman" w:hAnsi="Times New Roman" w:cs="Times New Roman"/>
                <w:b/>
                <w:bCs/>
                <w:sz w:val="20"/>
                <w:szCs w:val="20"/>
              </w:rPr>
              <w:t>4</w:t>
            </w:r>
          </w:p>
        </w:tc>
        <w:tc>
          <w:tcPr>
            <w:tcW w:w="2314" w:type="dxa"/>
            <w:hideMark/>
          </w:tcPr>
          <w:p w:rsidR="00D300FD" w:rsidRPr="00D300FD" w:rsidRDefault="00B41431">
            <w:r>
              <w:rPr>
                <w:rStyle w:val="JBBodyText"/>
                <w:rFonts w:ascii="Times New Roman" w:eastAsiaTheme="minorEastAsia" w:hAnsi="Times New Roman" w:cs="Times New Roman"/>
                <w:sz w:val="20"/>
                <w:szCs w:val="20"/>
                <w:lang w:eastAsia="en-GB"/>
              </w:rPr>
              <w:t>Solution to be built from Ground Up, and not based upon the Broadsoft Platform</w:t>
            </w:r>
          </w:p>
        </w:tc>
        <w:tc>
          <w:tcPr>
            <w:tcW w:w="1349" w:type="dxa"/>
            <w:noWrap/>
            <w:hideMark/>
          </w:tcPr>
          <w:p w:rsidR="00D300FD" w:rsidRPr="007A49A3" w:rsidRDefault="00D300FD" w:rsidP="00545E0E">
            <w:pPr>
              <w:jc w:val="cente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CF705A" w:rsidRPr="007A49A3" w:rsidTr="00924F41">
        <w:trPr>
          <w:trHeight w:val="525"/>
        </w:trPr>
        <w:tc>
          <w:tcPr>
            <w:tcW w:w="516" w:type="dxa"/>
            <w:noWrap/>
          </w:tcPr>
          <w:p w:rsidR="00CF705A" w:rsidRDefault="00CF705A" w:rsidP="007A49A3">
            <w:pPr>
              <w:rPr>
                <w:rFonts w:ascii="Times New Roman" w:hAnsi="Times New Roman" w:cs="Times New Roman"/>
                <w:b/>
                <w:bCs/>
                <w:sz w:val="20"/>
                <w:szCs w:val="20"/>
              </w:rPr>
            </w:pPr>
            <w:r>
              <w:rPr>
                <w:rFonts w:ascii="Times New Roman" w:hAnsi="Times New Roman" w:cs="Times New Roman"/>
                <w:b/>
                <w:bCs/>
                <w:sz w:val="20"/>
                <w:szCs w:val="20"/>
              </w:rPr>
              <w:t>5</w:t>
            </w:r>
          </w:p>
        </w:tc>
        <w:tc>
          <w:tcPr>
            <w:tcW w:w="2314" w:type="dxa"/>
          </w:tcPr>
          <w:p w:rsidR="00CF705A" w:rsidRPr="00D300FD" w:rsidRDefault="00B41431">
            <w:r>
              <w:rPr>
                <w:rStyle w:val="JBBodyText"/>
                <w:rFonts w:ascii="Times New Roman" w:eastAsiaTheme="minorEastAsia" w:hAnsi="Times New Roman" w:cs="Times New Roman"/>
                <w:sz w:val="20"/>
                <w:szCs w:val="20"/>
                <w:lang w:eastAsia="en-GB"/>
              </w:rPr>
              <w:t>Video conferencing built within  solution</w:t>
            </w:r>
          </w:p>
        </w:tc>
        <w:tc>
          <w:tcPr>
            <w:tcW w:w="1349" w:type="dxa"/>
            <w:noWrap/>
          </w:tcPr>
          <w:p w:rsidR="00CF705A" w:rsidRPr="007A49A3" w:rsidRDefault="00CF705A"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tcPr>
          <w:p w:rsidR="00CF705A" w:rsidRPr="007A49A3" w:rsidRDefault="00CF705A">
            <w:pPr>
              <w:rPr>
                <w:rFonts w:ascii="Times New Roman" w:hAnsi="Times New Roman" w:cs="Times New Roman"/>
                <w:sz w:val="20"/>
                <w:szCs w:val="20"/>
              </w:rPr>
            </w:pPr>
          </w:p>
        </w:tc>
        <w:tc>
          <w:tcPr>
            <w:tcW w:w="2977" w:type="dxa"/>
            <w:noWrap/>
          </w:tcPr>
          <w:p w:rsidR="00CF705A" w:rsidRPr="007A49A3" w:rsidRDefault="00CF705A">
            <w:pPr>
              <w:rPr>
                <w:rFonts w:ascii="Times New Roman" w:hAnsi="Times New Roman" w:cs="Times New Roman"/>
                <w:sz w:val="20"/>
                <w:szCs w:val="20"/>
              </w:rPr>
            </w:pPr>
          </w:p>
        </w:tc>
        <w:tc>
          <w:tcPr>
            <w:tcW w:w="939" w:type="dxa"/>
          </w:tcPr>
          <w:p w:rsidR="00CF705A" w:rsidRPr="007A49A3" w:rsidRDefault="00CF705A">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735"/>
        </w:trPr>
        <w:tc>
          <w:tcPr>
            <w:tcW w:w="516" w:type="dxa"/>
            <w:tcBorders>
              <w:bottom w:val="single" w:sz="4" w:space="0" w:color="auto"/>
            </w:tcBorders>
            <w:noWrap/>
          </w:tcPr>
          <w:p w:rsidR="00B41431" w:rsidRPr="007A49A3" w:rsidRDefault="00545E0E" w:rsidP="00B41431">
            <w:pPr>
              <w:rPr>
                <w:rFonts w:ascii="Times New Roman" w:hAnsi="Times New Roman" w:cs="Times New Roman"/>
                <w:b/>
                <w:bCs/>
                <w:sz w:val="20"/>
                <w:szCs w:val="20"/>
              </w:rPr>
            </w:pPr>
            <w:r>
              <w:rPr>
                <w:rFonts w:ascii="Times New Roman" w:hAnsi="Times New Roman" w:cs="Times New Roman"/>
                <w:b/>
                <w:bCs/>
                <w:sz w:val="20"/>
                <w:szCs w:val="20"/>
              </w:rPr>
              <w:t>6</w:t>
            </w:r>
          </w:p>
        </w:tc>
        <w:tc>
          <w:tcPr>
            <w:tcW w:w="2314" w:type="dxa"/>
            <w:tcBorders>
              <w:bottom w:val="single" w:sz="4" w:space="0" w:color="auto"/>
            </w:tcBorders>
            <w:vAlign w:val="center"/>
          </w:tcPr>
          <w:p w:rsidR="00B41431" w:rsidRDefault="00B41431" w:rsidP="00B41431">
            <w:pPr>
              <w:widowControl w:val="0"/>
              <w:autoSpaceDE w:val="0"/>
              <w:autoSpaceDN w:val="0"/>
              <w:adjustRightInd w:val="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CRM Integration</w:t>
            </w:r>
            <w:r w:rsidR="004C79B4">
              <w:rPr>
                <w:rStyle w:val="JBBodyText"/>
                <w:rFonts w:ascii="Times New Roman" w:eastAsiaTheme="minorEastAsia" w:hAnsi="Times New Roman" w:cs="Times New Roman"/>
                <w:sz w:val="20"/>
                <w:szCs w:val="20"/>
                <w:lang w:eastAsia="en-GB"/>
              </w:rPr>
              <w:t xml:space="preserve"> (MS Dynamics)</w:t>
            </w:r>
          </w:p>
        </w:tc>
        <w:tc>
          <w:tcPr>
            <w:tcW w:w="1349" w:type="dxa"/>
            <w:tcBorders>
              <w:bottom w:val="single" w:sz="4" w:space="0" w:color="auto"/>
            </w:tcBorders>
            <w:noWrap/>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tcBorders>
              <w:bottom w:val="single" w:sz="4" w:space="0" w:color="auto"/>
            </w:tcBorders>
            <w:noWrap/>
          </w:tcPr>
          <w:p w:rsidR="00B41431" w:rsidRPr="007A49A3" w:rsidRDefault="00B41431" w:rsidP="00B41431">
            <w:pPr>
              <w:rPr>
                <w:rFonts w:ascii="Times New Roman" w:hAnsi="Times New Roman" w:cs="Times New Roman"/>
                <w:sz w:val="20"/>
                <w:szCs w:val="20"/>
              </w:rPr>
            </w:pPr>
          </w:p>
        </w:tc>
        <w:tc>
          <w:tcPr>
            <w:tcW w:w="2977" w:type="dxa"/>
            <w:tcBorders>
              <w:bottom w:val="single" w:sz="4" w:space="0" w:color="auto"/>
            </w:tcBorders>
            <w:noWrap/>
          </w:tcPr>
          <w:p w:rsidR="00B41431" w:rsidRPr="007A49A3" w:rsidRDefault="00B41431" w:rsidP="00B41431">
            <w:pPr>
              <w:rPr>
                <w:rFonts w:ascii="Times New Roman" w:hAnsi="Times New Roman" w:cs="Times New Roman"/>
                <w:sz w:val="20"/>
                <w:szCs w:val="20"/>
              </w:rPr>
            </w:pPr>
          </w:p>
        </w:tc>
        <w:tc>
          <w:tcPr>
            <w:tcW w:w="939" w:type="dxa"/>
            <w:tcBorders>
              <w:bottom w:val="single" w:sz="4" w:space="0" w:color="auto"/>
            </w:tcBorders>
          </w:tcPr>
          <w:p w:rsidR="00B41431" w:rsidRPr="007A49A3" w:rsidRDefault="004C79B4" w:rsidP="00B41431">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552"/>
        </w:trPr>
        <w:tc>
          <w:tcPr>
            <w:tcW w:w="516" w:type="dxa"/>
            <w:tcBorders>
              <w:bottom w:val="single" w:sz="4" w:space="0" w:color="auto"/>
            </w:tcBorders>
            <w:noWrap/>
            <w:hideMark/>
          </w:tcPr>
          <w:p w:rsidR="00B41431" w:rsidRPr="007A49A3" w:rsidRDefault="00545E0E" w:rsidP="00B41431">
            <w:pPr>
              <w:rPr>
                <w:rFonts w:ascii="Times New Roman" w:hAnsi="Times New Roman" w:cs="Times New Roman"/>
                <w:b/>
                <w:bCs/>
                <w:sz w:val="20"/>
                <w:szCs w:val="20"/>
              </w:rPr>
            </w:pPr>
            <w:r>
              <w:rPr>
                <w:rFonts w:ascii="Times New Roman" w:hAnsi="Times New Roman" w:cs="Times New Roman"/>
                <w:b/>
                <w:bCs/>
                <w:sz w:val="20"/>
                <w:szCs w:val="20"/>
              </w:rPr>
              <w:t>7</w:t>
            </w:r>
          </w:p>
        </w:tc>
        <w:tc>
          <w:tcPr>
            <w:tcW w:w="2314" w:type="dxa"/>
            <w:tcBorders>
              <w:bottom w:val="single" w:sz="4" w:space="0" w:color="auto"/>
            </w:tcBorders>
            <w:hideMark/>
          </w:tcPr>
          <w:p w:rsidR="00B41431" w:rsidRPr="007A49A3" w:rsidRDefault="00B41431" w:rsidP="00B41431">
            <w:pPr>
              <w:rPr>
                <w:rFonts w:ascii="Times New Roman" w:hAnsi="Times New Roman" w:cs="Times New Roman"/>
                <w:sz w:val="20"/>
                <w:szCs w:val="20"/>
              </w:rPr>
            </w:pPr>
            <w:r>
              <w:rPr>
                <w:rStyle w:val="JBBodyText"/>
                <w:rFonts w:ascii="Times New Roman" w:eastAsiaTheme="minorEastAsia" w:hAnsi="Times New Roman" w:cs="Times New Roman"/>
                <w:sz w:val="20"/>
                <w:szCs w:val="20"/>
                <w:lang w:eastAsia="en-GB"/>
              </w:rPr>
              <w:t>Office 365 Integration</w:t>
            </w:r>
            <w:r w:rsidRPr="007A49A3">
              <w:rPr>
                <w:rFonts w:ascii="Times New Roman" w:hAnsi="Times New Roman" w:cs="Times New Roman"/>
                <w:sz w:val="20"/>
                <w:szCs w:val="20"/>
              </w:rPr>
              <w:t xml:space="preserve"> </w:t>
            </w:r>
          </w:p>
        </w:tc>
        <w:tc>
          <w:tcPr>
            <w:tcW w:w="1349" w:type="dxa"/>
            <w:tcBorders>
              <w:bottom w:val="single" w:sz="4" w:space="0" w:color="auto"/>
            </w:tcBorders>
            <w:noWrap/>
            <w:hideMark/>
          </w:tcPr>
          <w:p w:rsidR="00B41431" w:rsidRPr="007A49A3" w:rsidRDefault="00B41431" w:rsidP="00545E0E">
            <w:pPr>
              <w:jc w:val="cente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tcBorders>
              <w:bottom w:val="single" w:sz="4" w:space="0" w:color="auto"/>
            </w:tcBorders>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tcBorders>
              <w:bottom w:val="single" w:sz="4" w:space="0" w:color="auto"/>
            </w:tcBorders>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tcBorders>
              <w:bottom w:val="single" w:sz="4" w:space="0" w:color="auto"/>
            </w:tcBorders>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1172"/>
        </w:trPr>
        <w:tc>
          <w:tcPr>
            <w:tcW w:w="516" w:type="dxa"/>
            <w:tcBorders>
              <w:top w:val="nil"/>
            </w:tcBorders>
            <w:shd w:val="clear" w:color="auto" w:fill="FF0000"/>
            <w:noWrap/>
            <w:hideMark/>
          </w:tcPr>
          <w:p w:rsidR="00B41431" w:rsidRPr="0028489A" w:rsidRDefault="00B41431" w:rsidP="00B41431">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lastRenderedPageBreak/>
              <w:t>Ref #</w:t>
            </w:r>
          </w:p>
        </w:tc>
        <w:tc>
          <w:tcPr>
            <w:tcW w:w="2314" w:type="dxa"/>
            <w:tcBorders>
              <w:top w:val="nil"/>
            </w:tcBorders>
            <w:shd w:val="clear" w:color="auto" w:fill="FF0000"/>
            <w:hideMark/>
          </w:tcPr>
          <w:p w:rsidR="00B41431" w:rsidRPr="0028489A" w:rsidRDefault="00B41431" w:rsidP="00B41431">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Requirement</w:t>
            </w:r>
          </w:p>
        </w:tc>
        <w:tc>
          <w:tcPr>
            <w:tcW w:w="1349" w:type="dxa"/>
            <w:tcBorders>
              <w:top w:val="nil"/>
            </w:tcBorders>
            <w:shd w:val="clear" w:color="auto" w:fill="FF0000"/>
            <w:noWrap/>
            <w:hideMark/>
          </w:tcPr>
          <w:p w:rsidR="00B41431" w:rsidRPr="0028489A" w:rsidRDefault="00B41431" w:rsidP="00B41431">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Shall (Minimum requirement)</w:t>
            </w:r>
          </w:p>
        </w:tc>
        <w:tc>
          <w:tcPr>
            <w:tcW w:w="1559" w:type="dxa"/>
            <w:tcBorders>
              <w:top w:val="nil"/>
            </w:tcBorders>
            <w:shd w:val="clear" w:color="auto" w:fill="FF0000"/>
            <w:noWrap/>
            <w:hideMark/>
          </w:tcPr>
          <w:p w:rsidR="00B41431" w:rsidRPr="0028489A" w:rsidRDefault="00B41431" w:rsidP="00B41431">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Should (Desirable Feature)</w:t>
            </w:r>
          </w:p>
        </w:tc>
        <w:tc>
          <w:tcPr>
            <w:tcW w:w="2977" w:type="dxa"/>
            <w:tcBorders>
              <w:top w:val="nil"/>
            </w:tcBorders>
            <w:shd w:val="clear" w:color="auto" w:fill="FF0000"/>
            <w:noWrap/>
            <w:hideMark/>
          </w:tcPr>
          <w:p w:rsidR="00B41431" w:rsidRPr="0028489A" w:rsidRDefault="00B41431" w:rsidP="00B41431">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939" w:type="dxa"/>
            <w:tcBorders>
              <w:top w:val="nil"/>
            </w:tcBorders>
            <w:shd w:val="clear" w:color="auto" w:fill="FF0000"/>
            <w:hideMark/>
          </w:tcPr>
          <w:p w:rsidR="00B41431" w:rsidRPr="0028489A" w:rsidRDefault="00B41431" w:rsidP="00B41431">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 xml:space="preserve">Max score </w:t>
            </w:r>
          </w:p>
        </w:tc>
      </w:tr>
      <w:tr w:rsidR="00B41431" w:rsidRPr="007A49A3" w:rsidTr="000D5859">
        <w:trPr>
          <w:trHeight w:val="937"/>
        </w:trPr>
        <w:tc>
          <w:tcPr>
            <w:tcW w:w="516" w:type="dxa"/>
            <w:noWrap/>
            <w:hideMark/>
          </w:tcPr>
          <w:p w:rsidR="00B41431" w:rsidRPr="007A49A3" w:rsidRDefault="00545E0E" w:rsidP="00B41431">
            <w:pPr>
              <w:rPr>
                <w:rFonts w:ascii="Times New Roman" w:hAnsi="Times New Roman" w:cs="Times New Roman"/>
                <w:b/>
                <w:bCs/>
                <w:sz w:val="20"/>
                <w:szCs w:val="20"/>
              </w:rPr>
            </w:pPr>
            <w:r>
              <w:rPr>
                <w:rFonts w:ascii="Times New Roman" w:hAnsi="Times New Roman" w:cs="Times New Roman"/>
                <w:b/>
                <w:bCs/>
                <w:sz w:val="20"/>
                <w:szCs w:val="20"/>
              </w:rPr>
              <w:t>8</w:t>
            </w:r>
          </w:p>
        </w:tc>
        <w:tc>
          <w:tcPr>
            <w:tcW w:w="2314" w:type="dxa"/>
            <w:hideMark/>
          </w:tcPr>
          <w:p w:rsidR="00B41431" w:rsidRPr="007A49A3" w:rsidRDefault="00B41431" w:rsidP="00B41431">
            <w:pPr>
              <w:rPr>
                <w:rFonts w:ascii="Times New Roman" w:hAnsi="Times New Roman" w:cs="Times New Roman"/>
                <w:sz w:val="20"/>
                <w:szCs w:val="20"/>
              </w:rPr>
            </w:pPr>
            <w:r>
              <w:rPr>
                <w:rStyle w:val="JBBodyText"/>
                <w:rFonts w:ascii="Times New Roman" w:eastAsiaTheme="minorEastAsia" w:hAnsi="Times New Roman" w:cs="Times New Roman"/>
                <w:sz w:val="20"/>
                <w:szCs w:val="20"/>
                <w:lang w:eastAsia="en-GB"/>
              </w:rPr>
              <w:t>Option for users to use a softphone, Desk</w:t>
            </w:r>
            <w:r w:rsidR="0075719B">
              <w:rPr>
                <w:rStyle w:val="JBBodyText"/>
                <w:rFonts w:ascii="Times New Roman" w:eastAsiaTheme="minorEastAsia" w:hAnsi="Times New Roman" w:cs="Times New Roman"/>
                <w:sz w:val="20"/>
                <w:szCs w:val="20"/>
                <w:lang w:eastAsia="en-GB"/>
              </w:rPr>
              <w:t xml:space="preserve"> </w:t>
            </w:r>
            <w:r>
              <w:rPr>
                <w:rStyle w:val="JBBodyText"/>
                <w:rFonts w:ascii="Times New Roman" w:eastAsiaTheme="minorEastAsia" w:hAnsi="Times New Roman" w:cs="Times New Roman"/>
                <w:sz w:val="20"/>
                <w:szCs w:val="20"/>
                <w:lang w:eastAsia="en-GB"/>
              </w:rPr>
              <w:t>phone or Bluetooth headset or any combination</w:t>
            </w:r>
            <w:r w:rsidRPr="007A49A3">
              <w:rPr>
                <w:rFonts w:ascii="Times New Roman" w:hAnsi="Times New Roman" w:cs="Times New Roman"/>
                <w:sz w:val="20"/>
                <w:szCs w:val="20"/>
              </w:rPr>
              <w:t xml:space="preserve"> </w:t>
            </w:r>
          </w:p>
        </w:tc>
        <w:tc>
          <w:tcPr>
            <w:tcW w:w="1349" w:type="dxa"/>
            <w:noWrap/>
            <w:hideMark/>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B41431" w:rsidRPr="007A49A3" w:rsidRDefault="004C79B4" w:rsidP="00B41431">
            <w:pPr>
              <w:jc w:val="cente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615"/>
        </w:trPr>
        <w:tc>
          <w:tcPr>
            <w:tcW w:w="516" w:type="dxa"/>
            <w:noWrap/>
            <w:hideMark/>
          </w:tcPr>
          <w:p w:rsidR="00B41431" w:rsidRPr="007A49A3" w:rsidRDefault="00545E0E" w:rsidP="00B41431">
            <w:pPr>
              <w:rPr>
                <w:rFonts w:ascii="Times New Roman" w:hAnsi="Times New Roman" w:cs="Times New Roman"/>
                <w:b/>
                <w:bCs/>
                <w:sz w:val="20"/>
                <w:szCs w:val="20"/>
              </w:rPr>
            </w:pPr>
            <w:r>
              <w:rPr>
                <w:rFonts w:ascii="Times New Roman" w:hAnsi="Times New Roman" w:cs="Times New Roman"/>
                <w:b/>
                <w:bCs/>
                <w:sz w:val="20"/>
                <w:szCs w:val="20"/>
              </w:rPr>
              <w:t>9</w:t>
            </w:r>
          </w:p>
        </w:tc>
        <w:tc>
          <w:tcPr>
            <w:tcW w:w="2314" w:type="dxa"/>
            <w:vAlign w:val="center"/>
            <w:hideMark/>
          </w:tcPr>
          <w:p w:rsidR="00B41431" w:rsidRDefault="00B41431" w:rsidP="00B41431">
            <w:pPr>
              <w:widowControl w:val="0"/>
              <w:autoSpaceDE w:val="0"/>
              <w:autoSpaceDN w:val="0"/>
              <w:adjustRightInd w:val="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No integration with any 3</w:t>
            </w:r>
            <w:r w:rsidRPr="00FD6E93">
              <w:rPr>
                <w:rStyle w:val="JBBodyText"/>
                <w:rFonts w:ascii="Times New Roman" w:eastAsiaTheme="minorEastAsia" w:hAnsi="Times New Roman" w:cs="Times New Roman"/>
                <w:sz w:val="20"/>
                <w:szCs w:val="20"/>
                <w:vertAlign w:val="superscript"/>
                <w:lang w:eastAsia="en-GB"/>
              </w:rPr>
              <w:t>rd</w:t>
            </w:r>
            <w:r>
              <w:rPr>
                <w:rStyle w:val="JBBodyText"/>
                <w:rFonts w:ascii="Times New Roman" w:eastAsiaTheme="minorEastAsia" w:hAnsi="Times New Roman" w:cs="Times New Roman"/>
                <w:sz w:val="20"/>
                <w:szCs w:val="20"/>
                <w:lang w:eastAsia="en-GB"/>
              </w:rPr>
              <w:t xml:space="preserve"> parties such as reporting – must be built in</w:t>
            </w:r>
          </w:p>
        </w:tc>
        <w:tc>
          <w:tcPr>
            <w:tcW w:w="1349" w:type="dxa"/>
            <w:noWrap/>
            <w:hideMark/>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B41431" w:rsidRPr="007A49A3" w:rsidRDefault="004C79B4" w:rsidP="00B41431">
            <w:pPr>
              <w:jc w:val="cente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315"/>
        </w:trPr>
        <w:tc>
          <w:tcPr>
            <w:tcW w:w="516" w:type="dxa"/>
            <w:noWrap/>
            <w:hideMark/>
          </w:tcPr>
          <w:p w:rsidR="00B41431" w:rsidRPr="007A49A3" w:rsidRDefault="00545E0E" w:rsidP="00B41431">
            <w:pPr>
              <w:rPr>
                <w:rFonts w:ascii="Times New Roman" w:hAnsi="Times New Roman" w:cs="Times New Roman"/>
                <w:b/>
                <w:bCs/>
                <w:sz w:val="20"/>
                <w:szCs w:val="20"/>
              </w:rPr>
            </w:pPr>
            <w:r>
              <w:rPr>
                <w:rFonts w:ascii="Times New Roman" w:hAnsi="Times New Roman" w:cs="Times New Roman"/>
                <w:b/>
                <w:bCs/>
                <w:sz w:val="20"/>
                <w:szCs w:val="20"/>
              </w:rPr>
              <w:t>10</w:t>
            </w:r>
          </w:p>
        </w:tc>
        <w:tc>
          <w:tcPr>
            <w:tcW w:w="2314" w:type="dxa"/>
            <w:vAlign w:val="center"/>
            <w:hideMark/>
          </w:tcPr>
          <w:p w:rsidR="00B41431" w:rsidRDefault="00B41431" w:rsidP="00B41431">
            <w:pPr>
              <w:widowControl w:val="0"/>
              <w:autoSpaceDE w:val="0"/>
              <w:autoSpaceDN w:val="0"/>
              <w:adjustRightInd w:val="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Good quality softphone with modern UI &amp; UX</w:t>
            </w:r>
          </w:p>
        </w:tc>
        <w:tc>
          <w:tcPr>
            <w:tcW w:w="1349" w:type="dxa"/>
            <w:noWrap/>
            <w:hideMark/>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B41431" w:rsidRPr="007A49A3" w:rsidRDefault="00B41431" w:rsidP="00B41431">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B41431" w:rsidRPr="007A49A3" w:rsidRDefault="004C79B4" w:rsidP="00B41431">
            <w:pPr>
              <w:jc w:val="cente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315"/>
        </w:trPr>
        <w:tc>
          <w:tcPr>
            <w:tcW w:w="516" w:type="dxa"/>
            <w:noWrap/>
          </w:tcPr>
          <w:p w:rsidR="00B41431" w:rsidRPr="007A49A3" w:rsidRDefault="00545E0E" w:rsidP="00B41431">
            <w:pPr>
              <w:rPr>
                <w:rFonts w:ascii="Times New Roman" w:hAnsi="Times New Roman" w:cs="Times New Roman"/>
                <w:b/>
                <w:bCs/>
                <w:sz w:val="20"/>
                <w:szCs w:val="20"/>
              </w:rPr>
            </w:pPr>
            <w:r>
              <w:rPr>
                <w:rFonts w:ascii="Times New Roman" w:hAnsi="Times New Roman" w:cs="Times New Roman"/>
                <w:b/>
                <w:bCs/>
                <w:sz w:val="20"/>
                <w:szCs w:val="20"/>
              </w:rPr>
              <w:t>11</w:t>
            </w:r>
          </w:p>
        </w:tc>
        <w:tc>
          <w:tcPr>
            <w:tcW w:w="2314" w:type="dxa"/>
            <w:vAlign w:val="center"/>
          </w:tcPr>
          <w:p w:rsidR="00B41431" w:rsidRDefault="00B41431" w:rsidP="00B41431">
            <w:pPr>
              <w:widowControl w:val="0"/>
              <w:autoSpaceDE w:val="0"/>
              <w:autoSpaceDN w:val="0"/>
              <w:adjustRightInd w:val="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Reporting</w:t>
            </w:r>
          </w:p>
        </w:tc>
        <w:tc>
          <w:tcPr>
            <w:tcW w:w="1349" w:type="dxa"/>
            <w:noWrap/>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tcPr>
          <w:p w:rsidR="00B41431" w:rsidRPr="007A49A3" w:rsidRDefault="00B41431" w:rsidP="00B41431">
            <w:pPr>
              <w:rPr>
                <w:rFonts w:ascii="Times New Roman" w:hAnsi="Times New Roman" w:cs="Times New Roman"/>
                <w:sz w:val="20"/>
                <w:szCs w:val="20"/>
              </w:rPr>
            </w:pPr>
          </w:p>
        </w:tc>
        <w:tc>
          <w:tcPr>
            <w:tcW w:w="2977" w:type="dxa"/>
            <w:noWrap/>
          </w:tcPr>
          <w:p w:rsidR="00B41431" w:rsidRPr="007A49A3" w:rsidRDefault="00B41431" w:rsidP="00B41431">
            <w:pPr>
              <w:rPr>
                <w:rFonts w:ascii="Times New Roman" w:hAnsi="Times New Roman" w:cs="Times New Roman"/>
                <w:sz w:val="20"/>
                <w:szCs w:val="20"/>
              </w:rPr>
            </w:pPr>
          </w:p>
        </w:tc>
        <w:tc>
          <w:tcPr>
            <w:tcW w:w="939" w:type="dxa"/>
          </w:tcPr>
          <w:p w:rsidR="00B41431" w:rsidRDefault="004C79B4" w:rsidP="00B41431">
            <w:pPr>
              <w:jc w:val="cente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315"/>
        </w:trPr>
        <w:tc>
          <w:tcPr>
            <w:tcW w:w="516" w:type="dxa"/>
            <w:noWrap/>
          </w:tcPr>
          <w:p w:rsidR="00B41431" w:rsidRPr="007A49A3" w:rsidRDefault="00B41431" w:rsidP="00B41431">
            <w:pPr>
              <w:rPr>
                <w:rFonts w:ascii="Times New Roman" w:hAnsi="Times New Roman" w:cs="Times New Roman"/>
                <w:b/>
                <w:bCs/>
                <w:sz w:val="20"/>
                <w:szCs w:val="20"/>
              </w:rPr>
            </w:pPr>
            <w:r>
              <w:rPr>
                <w:rFonts w:ascii="Times New Roman" w:hAnsi="Times New Roman" w:cs="Times New Roman"/>
                <w:b/>
                <w:bCs/>
                <w:sz w:val="20"/>
                <w:szCs w:val="20"/>
              </w:rPr>
              <w:t>1</w:t>
            </w:r>
            <w:r w:rsidR="00545E0E">
              <w:rPr>
                <w:rFonts w:ascii="Times New Roman" w:hAnsi="Times New Roman" w:cs="Times New Roman"/>
                <w:bCs/>
                <w:sz w:val="20"/>
                <w:szCs w:val="20"/>
              </w:rPr>
              <w:t>2</w:t>
            </w:r>
          </w:p>
        </w:tc>
        <w:tc>
          <w:tcPr>
            <w:tcW w:w="2314" w:type="dxa"/>
            <w:vAlign w:val="center"/>
          </w:tcPr>
          <w:p w:rsidR="00B41431" w:rsidRDefault="00B41431" w:rsidP="00B41431">
            <w:pPr>
              <w:widowControl w:val="0"/>
              <w:autoSpaceDE w:val="0"/>
              <w:autoSpaceDN w:val="0"/>
              <w:adjustRightInd w:val="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Ability to use ‘drag and drop’ for call flows</w:t>
            </w:r>
          </w:p>
        </w:tc>
        <w:tc>
          <w:tcPr>
            <w:tcW w:w="1349" w:type="dxa"/>
            <w:noWrap/>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tcPr>
          <w:p w:rsidR="00B41431" w:rsidRPr="007A49A3" w:rsidRDefault="00B41431" w:rsidP="00B41431">
            <w:pPr>
              <w:rPr>
                <w:rFonts w:ascii="Times New Roman" w:hAnsi="Times New Roman" w:cs="Times New Roman"/>
                <w:sz w:val="20"/>
                <w:szCs w:val="20"/>
              </w:rPr>
            </w:pPr>
          </w:p>
        </w:tc>
        <w:tc>
          <w:tcPr>
            <w:tcW w:w="2977" w:type="dxa"/>
            <w:noWrap/>
          </w:tcPr>
          <w:p w:rsidR="00B41431" w:rsidRPr="007A49A3" w:rsidRDefault="00B41431" w:rsidP="00B41431">
            <w:pPr>
              <w:rPr>
                <w:rFonts w:ascii="Times New Roman" w:hAnsi="Times New Roman" w:cs="Times New Roman"/>
                <w:sz w:val="20"/>
                <w:szCs w:val="20"/>
              </w:rPr>
            </w:pPr>
          </w:p>
        </w:tc>
        <w:tc>
          <w:tcPr>
            <w:tcW w:w="939" w:type="dxa"/>
          </w:tcPr>
          <w:p w:rsidR="00B41431" w:rsidRDefault="004C79B4" w:rsidP="00B41431">
            <w:pPr>
              <w:jc w:val="cente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315"/>
        </w:trPr>
        <w:tc>
          <w:tcPr>
            <w:tcW w:w="516" w:type="dxa"/>
            <w:noWrap/>
          </w:tcPr>
          <w:p w:rsidR="00B41431" w:rsidRPr="007A49A3" w:rsidRDefault="00B41431" w:rsidP="00B41431">
            <w:pPr>
              <w:rPr>
                <w:rFonts w:ascii="Times New Roman" w:hAnsi="Times New Roman" w:cs="Times New Roman"/>
                <w:b/>
                <w:bCs/>
                <w:sz w:val="20"/>
                <w:szCs w:val="20"/>
              </w:rPr>
            </w:pPr>
            <w:r>
              <w:rPr>
                <w:rFonts w:ascii="Times New Roman" w:hAnsi="Times New Roman" w:cs="Times New Roman"/>
                <w:b/>
                <w:bCs/>
                <w:sz w:val="20"/>
                <w:szCs w:val="20"/>
              </w:rPr>
              <w:t>1</w:t>
            </w:r>
            <w:r w:rsidR="00545E0E">
              <w:rPr>
                <w:rFonts w:ascii="Times New Roman" w:hAnsi="Times New Roman" w:cs="Times New Roman"/>
                <w:bCs/>
                <w:sz w:val="20"/>
                <w:szCs w:val="20"/>
              </w:rPr>
              <w:t>3</w:t>
            </w:r>
          </w:p>
        </w:tc>
        <w:tc>
          <w:tcPr>
            <w:tcW w:w="2314" w:type="dxa"/>
            <w:vAlign w:val="center"/>
          </w:tcPr>
          <w:p w:rsidR="00B41431" w:rsidRDefault="00B41431" w:rsidP="00B41431">
            <w:pPr>
              <w:widowControl w:val="0"/>
              <w:autoSpaceDE w:val="0"/>
              <w:autoSpaceDN w:val="0"/>
              <w:adjustRightInd w:val="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Auto-attendant feature</w:t>
            </w:r>
          </w:p>
        </w:tc>
        <w:tc>
          <w:tcPr>
            <w:tcW w:w="1349" w:type="dxa"/>
            <w:noWrap/>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tcPr>
          <w:p w:rsidR="00B41431" w:rsidRPr="007A49A3" w:rsidRDefault="00B41431" w:rsidP="00B41431">
            <w:pPr>
              <w:rPr>
                <w:rFonts w:ascii="Times New Roman" w:hAnsi="Times New Roman" w:cs="Times New Roman"/>
                <w:sz w:val="20"/>
                <w:szCs w:val="20"/>
              </w:rPr>
            </w:pPr>
          </w:p>
        </w:tc>
        <w:tc>
          <w:tcPr>
            <w:tcW w:w="2977" w:type="dxa"/>
            <w:noWrap/>
          </w:tcPr>
          <w:p w:rsidR="00B41431" w:rsidRPr="007A49A3" w:rsidRDefault="00B41431" w:rsidP="00B41431">
            <w:pPr>
              <w:rPr>
                <w:rFonts w:ascii="Times New Roman" w:hAnsi="Times New Roman" w:cs="Times New Roman"/>
                <w:sz w:val="20"/>
                <w:szCs w:val="20"/>
              </w:rPr>
            </w:pPr>
          </w:p>
        </w:tc>
        <w:tc>
          <w:tcPr>
            <w:tcW w:w="939" w:type="dxa"/>
          </w:tcPr>
          <w:p w:rsidR="00B41431" w:rsidRDefault="004C79B4" w:rsidP="00B41431">
            <w:pPr>
              <w:jc w:val="center"/>
              <w:rPr>
                <w:rFonts w:ascii="Times New Roman" w:hAnsi="Times New Roman" w:cs="Times New Roman"/>
                <w:sz w:val="20"/>
                <w:szCs w:val="20"/>
              </w:rPr>
            </w:pPr>
            <w:r w:rsidRPr="007A49A3">
              <w:rPr>
                <w:rFonts w:ascii="Times New Roman" w:hAnsi="Times New Roman" w:cs="Times New Roman"/>
                <w:sz w:val="20"/>
                <w:szCs w:val="20"/>
              </w:rPr>
              <w:t>Pass/Fail</w:t>
            </w:r>
          </w:p>
        </w:tc>
      </w:tr>
      <w:tr w:rsidR="00B41431" w:rsidRPr="007A49A3" w:rsidTr="00E511BB">
        <w:trPr>
          <w:trHeight w:val="315"/>
        </w:trPr>
        <w:tc>
          <w:tcPr>
            <w:tcW w:w="516" w:type="dxa"/>
            <w:noWrap/>
          </w:tcPr>
          <w:p w:rsidR="00B41431" w:rsidRPr="007A49A3" w:rsidRDefault="00B41431" w:rsidP="00B41431">
            <w:pPr>
              <w:rPr>
                <w:rFonts w:ascii="Times New Roman" w:hAnsi="Times New Roman" w:cs="Times New Roman"/>
                <w:b/>
                <w:bCs/>
                <w:sz w:val="20"/>
                <w:szCs w:val="20"/>
              </w:rPr>
            </w:pPr>
            <w:r>
              <w:rPr>
                <w:rFonts w:ascii="Times New Roman" w:hAnsi="Times New Roman" w:cs="Times New Roman"/>
                <w:b/>
                <w:bCs/>
                <w:sz w:val="20"/>
                <w:szCs w:val="20"/>
              </w:rPr>
              <w:t>1</w:t>
            </w:r>
            <w:r w:rsidR="00545E0E">
              <w:rPr>
                <w:rFonts w:ascii="Times New Roman" w:hAnsi="Times New Roman" w:cs="Times New Roman"/>
                <w:bCs/>
                <w:sz w:val="20"/>
                <w:szCs w:val="20"/>
              </w:rPr>
              <w:t>4</w:t>
            </w:r>
          </w:p>
        </w:tc>
        <w:tc>
          <w:tcPr>
            <w:tcW w:w="2314" w:type="dxa"/>
            <w:vAlign w:val="center"/>
          </w:tcPr>
          <w:p w:rsidR="00B41431" w:rsidRDefault="00B41431" w:rsidP="00B41431">
            <w:pPr>
              <w:widowControl w:val="0"/>
              <w:autoSpaceDE w:val="0"/>
              <w:autoSpaceDN w:val="0"/>
              <w:adjustRightInd w:val="0"/>
              <w:rPr>
                <w:rStyle w:val="JBBodyText"/>
                <w:rFonts w:ascii="Times New Roman" w:eastAsiaTheme="minorEastAsia" w:hAnsi="Times New Roman" w:cs="Times New Roman"/>
                <w:sz w:val="20"/>
                <w:szCs w:val="20"/>
                <w:lang w:eastAsia="en-GB"/>
              </w:rPr>
            </w:pPr>
            <w:r>
              <w:rPr>
                <w:rStyle w:val="JBBodyText"/>
                <w:rFonts w:ascii="Times New Roman" w:eastAsiaTheme="minorEastAsia" w:hAnsi="Times New Roman" w:cs="Times New Roman"/>
                <w:sz w:val="20"/>
                <w:szCs w:val="20"/>
                <w:lang w:eastAsia="en-GB"/>
              </w:rPr>
              <w:t>Reception require a physical switchboard</w:t>
            </w:r>
          </w:p>
        </w:tc>
        <w:tc>
          <w:tcPr>
            <w:tcW w:w="1349" w:type="dxa"/>
            <w:noWrap/>
          </w:tcPr>
          <w:p w:rsidR="00B41431" w:rsidRPr="007A49A3" w:rsidRDefault="004C79B4"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1559" w:type="dxa"/>
            <w:noWrap/>
          </w:tcPr>
          <w:p w:rsidR="00B41431" w:rsidRPr="007A49A3" w:rsidRDefault="00B41431" w:rsidP="00B41431">
            <w:pPr>
              <w:rPr>
                <w:rFonts w:ascii="Times New Roman" w:hAnsi="Times New Roman" w:cs="Times New Roman"/>
                <w:sz w:val="20"/>
                <w:szCs w:val="20"/>
              </w:rPr>
            </w:pPr>
          </w:p>
        </w:tc>
        <w:tc>
          <w:tcPr>
            <w:tcW w:w="2977" w:type="dxa"/>
            <w:noWrap/>
          </w:tcPr>
          <w:p w:rsidR="00B41431" w:rsidRPr="007A49A3" w:rsidRDefault="00B41431" w:rsidP="00B41431">
            <w:pPr>
              <w:rPr>
                <w:rFonts w:ascii="Times New Roman" w:hAnsi="Times New Roman" w:cs="Times New Roman"/>
                <w:sz w:val="20"/>
                <w:szCs w:val="20"/>
              </w:rPr>
            </w:pPr>
          </w:p>
        </w:tc>
        <w:tc>
          <w:tcPr>
            <w:tcW w:w="939" w:type="dxa"/>
          </w:tcPr>
          <w:p w:rsidR="00B41431" w:rsidRDefault="004C79B4" w:rsidP="00B41431">
            <w:pPr>
              <w:jc w:val="center"/>
              <w:rPr>
                <w:rFonts w:ascii="Times New Roman" w:hAnsi="Times New Roman" w:cs="Times New Roman"/>
                <w:sz w:val="20"/>
                <w:szCs w:val="20"/>
              </w:rPr>
            </w:pPr>
            <w:r w:rsidRPr="007A49A3">
              <w:rPr>
                <w:rFonts w:ascii="Times New Roman" w:hAnsi="Times New Roman" w:cs="Times New Roman"/>
                <w:sz w:val="20"/>
                <w:szCs w:val="20"/>
              </w:rPr>
              <w:t>Pass/Fail</w:t>
            </w:r>
          </w:p>
        </w:tc>
      </w:tr>
      <w:tr w:rsidR="0075719B" w:rsidRPr="007A49A3" w:rsidTr="005543D1">
        <w:trPr>
          <w:trHeight w:val="735"/>
        </w:trPr>
        <w:tc>
          <w:tcPr>
            <w:tcW w:w="516" w:type="dxa"/>
            <w:noWrap/>
            <w:hideMark/>
          </w:tcPr>
          <w:p w:rsidR="0075719B" w:rsidRPr="007A49A3" w:rsidRDefault="00545E0E" w:rsidP="00E511BB">
            <w:pPr>
              <w:rPr>
                <w:rFonts w:ascii="Times New Roman" w:hAnsi="Times New Roman" w:cs="Times New Roman"/>
                <w:b/>
                <w:bCs/>
                <w:sz w:val="20"/>
                <w:szCs w:val="20"/>
              </w:rPr>
            </w:pPr>
            <w:r>
              <w:rPr>
                <w:rFonts w:ascii="Times New Roman" w:hAnsi="Times New Roman" w:cs="Times New Roman"/>
                <w:b/>
                <w:bCs/>
                <w:sz w:val="20"/>
                <w:szCs w:val="20"/>
              </w:rPr>
              <w:t>15</w:t>
            </w:r>
          </w:p>
        </w:tc>
        <w:tc>
          <w:tcPr>
            <w:tcW w:w="3663" w:type="dxa"/>
            <w:gridSpan w:val="2"/>
            <w:vAlign w:val="center"/>
            <w:hideMark/>
          </w:tcPr>
          <w:p w:rsidR="0075719B" w:rsidRPr="007A49A3" w:rsidRDefault="0075719B" w:rsidP="00E511BB">
            <w:pPr>
              <w:rPr>
                <w:rFonts w:ascii="Times New Roman" w:hAnsi="Times New Roman" w:cs="Times New Roman"/>
                <w:sz w:val="20"/>
                <w:szCs w:val="20"/>
              </w:rPr>
            </w:pPr>
            <w:r>
              <w:rPr>
                <w:rStyle w:val="JBBodyText"/>
                <w:rFonts w:ascii="Times New Roman" w:eastAsiaTheme="minorEastAsia" w:hAnsi="Times New Roman" w:cs="Times New Roman"/>
                <w:sz w:val="20"/>
                <w:szCs w:val="20"/>
                <w:lang w:eastAsia="en-GB"/>
              </w:rPr>
              <w:t xml:space="preserve">Ability to lift our current number range and port numbers </w:t>
            </w:r>
            <w:r w:rsidRPr="0075719B">
              <w:rPr>
                <w:rStyle w:val="JBBodyText"/>
                <w:rFonts w:ascii="Times New Roman" w:eastAsiaTheme="minorEastAsia" w:hAnsi="Times New Roman" w:cs="Times New Roman"/>
                <w:sz w:val="20"/>
                <w:szCs w:val="20"/>
                <w:lang w:eastAsia="en-GB"/>
              </w:rPr>
              <w:t>– Please describe your proposed methodology</w:t>
            </w:r>
          </w:p>
        </w:tc>
        <w:tc>
          <w:tcPr>
            <w:tcW w:w="1559" w:type="dxa"/>
            <w:noWrap/>
            <w:hideMark/>
          </w:tcPr>
          <w:p w:rsidR="0075719B" w:rsidRPr="007A49A3" w:rsidRDefault="0075719B"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2977" w:type="dxa"/>
            <w:noWrap/>
            <w:hideMark/>
          </w:tcPr>
          <w:p w:rsidR="0075719B" w:rsidRPr="007A49A3" w:rsidRDefault="0075719B" w:rsidP="00E511BB">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75719B" w:rsidRPr="007A49A3" w:rsidRDefault="0075719B" w:rsidP="000D5859">
            <w:pPr>
              <w:jc w:val="center"/>
              <w:rPr>
                <w:rFonts w:ascii="Times New Roman" w:hAnsi="Times New Roman" w:cs="Times New Roman"/>
                <w:sz w:val="20"/>
                <w:szCs w:val="20"/>
              </w:rPr>
            </w:pPr>
            <w:r>
              <w:rPr>
                <w:rFonts w:ascii="Times New Roman" w:hAnsi="Times New Roman" w:cs="Times New Roman"/>
                <w:sz w:val="20"/>
                <w:szCs w:val="20"/>
              </w:rPr>
              <w:t>30</w:t>
            </w:r>
          </w:p>
        </w:tc>
      </w:tr>
      <w:tr w:rsidR="0075719B" w:rsidRPr="007A49A3" w:rsidTr="005543D1">
        <w:trPr>
          <w:trHeight w:val="552"/>
        </w:trPr>
        <w:tc>
          <w:tcPr>
            <w:tcW w:w="516" w:type="dxa"/>
            <w:noWrap/>
          </w:tcPr>
          <w:p w:rsidR="0075719B" w:rsidRDefault="00545E0E" w:rsidP="00E511BB">
            <w:pPr>
              <w:rPr>
                <w:rFonts w:ascii="Times New Roman" w:hAnsi="Times New Roman" w:cs="Times New Roman"/>
                <w:b/>
                <w:bCs/>
                <w:sz w:val="20"/>
                <w:szCs w:val="20"/>
              </w:rPr>
            </w:pPr>
            <w:r>
              <w:rPr>
                <w:rFonts w:ascii="Times New Roman" w:hAnsi="Times New Roman" w:cs="Times New Roman"/>
                <w:b/>
                <w:bCs/>
                <w:sz w:val="20"/>
                <w:szCs w:val="20"/>
              </w:rPr>
              <w:t>15</w:t>
            </w:r>
          </w:p>
        </w:tc>
        <w:tc>
          <w:tcPr>
            <w:tcW w:w="3663" w:type="dxa"/>
            <w:gridSpan w:val="2"/>
          </w:tcPr>
          <w:p w:rsidR="0075719B" w:rsidRPr="007A49A3" w:rsidRDefault="0075719B" w:rsidP="00E511BB">
            <w:pPr>
              <w:rPr>
                <w:rFonts w:ascii="Times New Roman" w:hAnsi="Times New Roman" w:cs="Times New Roman"/>
                <w:sz w:val="20"/>
                <w:szCs w:val="20"/>
              </w:rPr>
            </w:pPr>
            <w:r>
              <w:rPr>
                <w:rStyle w:val="JBBodyText"/>
                <w:rFonts w:ascii="Times New Roman" w:eastAsiaTheme="minorEastAsia" w:hAnsi="Times New Roman" w:cs="Times New Roman"/>
                <w:sz w:val="20"/>
                <w:szCs w:val="20"/>
                <w:lang w:eastAsia="en-GB"/>
              </w:rPr>
              <w:t>Fault finding/tracing ability – Please describe your methodology</w:t>
            </w:r>
          </w:p>
        </w:tc>
        <w:tc>
          <w:tcPr>
            <w:tcW w:w="1559" w:type="dxa"/>
            <w:noWrap/>
          </w:tcPr>
          <w:p w:rsidR="0075719B" w:rsidRPr="007A49A3" w:rsidRDefault="0075719B" w:rsidP="00545E0E">
            <w:pPr>
              <w:jc w:val="center"/>
              <w:rPr>
                <w:rFonts w:ascii="Times New Roman" w:hAnsi="Times New Roman" w:cs="Times New Roman"/>
                <w:sz w:val="20"/>
                <w:szCs w:val="20"/>
              </w:rPr>
            </w:pPr>
            <w:r>
              <w:rPr>
                <w:rFonts w:ascii="Times New Roman" w:hAnsi="Times New Roman" w:cs="Times New Roman"/>
                <w:sz w:val="20"/>
                <w:szCs w:val="20"/>
              </w:rPr>
              <w:t>X</w:t>
            </w:r>
          </w:p>
        </w:tc>
        <w:tc>
          <w:tcPr>
            <w:tcW w:w="2977" w:type="dxa"/>
            <w:noWrap/>
          </w:tcPr>
          <w:p w:rsidR="0075719B" w:rsidRPr="007A49A3" w:rsidRDefault="0075719B" w:rsidP="00E511BB">
            <w:pPr>
              <w:rPr>
                <w:rFonts w:ascii="Times New Roman" w:hAnsi="Times New Roman" w:cs="Times New Roman"/>
                <w:sz w:val="20"/>
                <w:szCs w:val="20"/>
              </w:rPr>
            </w:pPr>
          </w:p>
        </w:tc>
        <w:tc>
          <w:tcPr>
            <w:tcW w:w="939" w:type="dxa"/>
          </w:tcPr>
          <w:p w:rsidR="0075719B" w:rsidRPr="007A49A3" w:rsidRDefault="0075719B" w:rsidP="000D5859">
            <w:pPr>
              <w:jc w:val="center"/>
              <w:rPr>
                <w:rFonts w:ascii="Times New Roman" w:hAnsi="Times New Roman" w:cs="Times New Roman"/>
                <w:sz w:val="20"/>
                <w:szCs w:val="20"/>
              </w:rPr>
            </w:pPr>
            <w:r>
              <w:rPr>
                <w:rFonts w:ascii="Times New Roman" w:hAnsi="Times New Roman" w:cs="Times New Roman"/>
                <w:sz w:val="20"/>
                <w:szCs w:val="20"/>
              </w:rPr>
              <w:t>30</w:t>
            </w:r>
          </w:p>
        </w:tc>
      </w:tr>
      <w:tr w:rsidR="00B41431" w:rsidRPr="007A49A3" w:rsidTr="00924F41">
        <w:trPr>
          <w:trHeight w:val="615"/>
        </w:trPr>
        <w:tc>
          <w:tcPr>
            <w:tcW w:w="8715" w:type="dxa"/>
            <w:gridSpan w:val="5"/>
            <w:shd w:val="clear" w:color="auto" w:fill="FF0000"/>
            <w:noWrap/>
          </w:tcPr>
          <w:p w:rsidR="00B41431" w:rsidRPr="0095782C" w:rsidRDefault="000D5859" w:rsidP="000D5859">
            <w:pPr>
              <w:jc w:val="right"/>
              <w:rPr>
                <w:rFonts w:ascii="Times New Roman" w:hAnsi="Times New Roman" w:cs="Times New Roman"/>
                <w:b/>
                <w:sz w:val="20"/>
                <w:szCs w:val="20"/>
              </w:rPr>
            </w:pPr>
            <w:r w:rsidRPr="0095782C">
              <w:rPr>
                <w:rFonts w:ascii="Times New Roman" w:hAnsi="Times New Roman" w:cs="Times New Roman"/>
                <w:b/>
                <w:color w:val="FFFFFF" w:themeColor="background1"/>
                <w:sz w:val="28"/>
                <w:szCs w:val="20"/>
              </w:rPr>
              <w:t>Total score available:</w:t>
            </w:r>
            <w:r w:rsidRPr="0095782C">
              <w:rPr>
                <w:rFonts w:ascii="Times New Roman" w:hAnsi="Times New Roman" w:cs="Times New Roman"/>
                <w:b/>
                <w:sz w:val="20"/>
                <w:szCs w:val="20"/>
              </w:rPr>
              <w:t>:</w:t>
            </w:r>
          </w:p>
        </w:tc>
        <w:tc>
          <w:tcPr>
            <w:tcW w:w="939" w:type="dxa"/>
          </w:tcPr>
          <w:p w:rsidR="00B41431" w:rsidRPr="000D5859" w:rsidRDefault="0075719B" w:rsidP="00B41431">
            <w:pPr>
              <w:jc w:val="center"/>
              <w:rPr>
                <w:rFonts w:ascii="Times New Roman" w:hAnsi="Times New Roman" w:cs="Times New Roman"/>
                <w:b/>
                <w:sz w:val="20"/>
                <w:szCs w:val="20"/>
              </w:rPr>
            </w:pPr>
            <w:r>
              <w:rPr>
                <w:rFonts w:ascii="Times New Roman" w:hAnsi="Times New Roman" w:cs="Times New Roman"/>
                <w:b/>
                <w:sz w:val="24"/>
                <w:szCs w:val="20"/>
              </w:rPr>
              <w:t>6</w:t>
            </w:r>
            <w:r w:rsidR="004C79B4" w:rsidRPr="000D5859">
              <w:rPr>
                <w:rFonts w:ascii="Times New Roman" w:hAnsi="Times New Roman" w:cs="Times New Roman"/>
                <w:b/>
                <w:sz w:val="24"/>
                <w:szCs w:val="20"/>
              </w:rPr>
              <w:t>0</w:t>
            </w:r>
          </w:p>
        </w:tc>
      </w:tr>
    </w:tbl>
    <w:p w:rsidR="00D37037" w:rsidRDefault="00D37037" w:rsidP="007A49A3">
      <w:pPr>
        <w:rPr>
          <w:rFonts w:ascii="Times New Roman" w:hAnsi="Times New Roman" w:cs="Times New Roman"/>
          <w:sz w:val="20"/>
          <w:szCs w:val="20"/>
        </w:rPr>
      </w:pP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CD7B6F" w:rsidRPr="00CD7B6F" w:rsidRDefault="00D66AC4" w:rsidP="00CD7B6F">
      <w:pPr>
        <w:pStyle w:val="CM42"/>
        <w:spacing w:after="0"/>
        <w:jc w:val="both"/>
        <w:rPr>
          <w:b/>
          <w:bCs/>
          <w:sz w:val="20"/>
          <w:szCs w:val="20"/>
        </w:rPr>
      </w:pPr>
      <w:r>
        <w:rPr>
          <w:b/>
          <w:bCs/>
          <w:sz w:val="20"/>
          <w:szCs w:val="20"/>
        </w:rPr>
        <w:t>Invitation t</w:t>
      </w:r>
      <w:r w:rsidRPr="00252BBF">
        <w:rPr>
          <w:b/>
          <w:bCs/>
          <w:sz w:val="20"/>
          <w:szCs w:val="20"/>
        </w:rPr>
        <w:t xml:space="preserve">o Tender – </w:t>
      </w:r>
      <w:r w:rsidR="001D4D19" w:rsidRPr="001D4D19">
        <w:rPr>
          <w:b/>
          <w:bCs/>
          <w:sz w:val="20"/>
          <w:szCs w:val="20"/>
        </w:rPr>
        <w:t>RFQ FY</w:t>
      </w:r>
      <w:r w:rsidR="00B67385">
        <w:rPr>
          <w:b/>
          <w:bCs/>
          <w:sz w:val="20"/>
          <w:szCs w:val="20"/>
        </w:rPr>
        <w:t>19</w:t>
      </w:r>
      <w:r w:rsidR="001D4D19" w:rsidRPr="001D4D19">
        <w:rPr>
          <w:b/>
          <w:bCs/>
          <w:sz w:val="20"/>
          <w:szCs w:val="20"/>
        </w:rPr>
        <w:t xml:space="preserve"> – </w:t>
      </w:r>
      <w:r w:rsidR="00CD7B6F">
        <w:rPr>
          <w:b/>
          <w:bCs/>
          <w:sz w:val="20"/>
          <w:szCs w:val="20"/>
        </w:rPr>
        <w:t>46</w:t>
      </w:r>
      <w:r w:rsidR="001D4D19" w:rsidRPr="001D4D19">
        <w:rPr>
          <w:b/>
          <w:bCs/>
          <w:sz w:val="20"/>
          <w:szCs w:val="20"/>
        </w:rPr>
        <w:t xml:space="preserve"> </w:t>
      </w:r>
      <w:r w:rsidR="00CD7B6F" w:rsidRPr="00CD7B6F">
        <w:rPr>
          <w:b/>
          <w:bCs/>
          <w:sz w:val="20"/>
          <w:szCs w:val="20"/>
        </w:rPr>
        <w:t xml:space="preserve">PROVISION OF </w:t>
      </w:r>
    </w:p>
    <w:p w:rsidR="00D66AC4" w:rsidRPr="007452C3" w:rsidRDefault="00CD7B6F" w:rsidP="00CD7B6F">
      <w:pPr>
        <w:pStyle w:val="CM42"/>
        <w:spacing w:after="0"/>
        <w:jc w:val="both"/>
        <w:rPr>
          <w:color w:val="000000" w:themeColor="text1"/>
        </w:rPr>
      </w:pPr>
      <w:r w:rsidRPr="00CD7B6F">
        <w:rPr>
          <w:b/>
          <w:bCs/>
          <w:sz w:val="20"/>
          <w:szCs w:val="20"/>
        </w:rPr>
        <w:t>VoIP System for</w:t>
      </w:r>
      <w:r>
        <w:rPr>
          <w:b/>
          <w:bCs/>
          <w:sz w:val="20"/>
          <w:szCs w:val="20"/>
        </w:rPr>
        <w:t xml:space="preserve"> </w:t>
      </w:r>
      <w:r w:rsidRPr="00CD7B6F">
        <w:rPr>
          <w:b/>
          <w:bCs/>
          <w:sz w:val="20"/>
          <w:szCs w:val="20"/>
        </w:rPr>
        <w:t>Satellite Applications Catapult</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p>
    <w:p w:rsidR="00D66AC4" w:rsidRPr="00252BBF" w:rsidRDefault="00BD1E49" w:rsidP="00BD1E49">
      <w:pPr>
        <w:pStyle w:val="ListParagraph"/>
        <w:rPr>
          <w:sz w:val="20"/>
          <w:szCs w:val="20"/>
        </w:rPr>
      </w:pPr>
      <w:r>
        <w:rPr>
          <w:sz w:val="20"/>
          <w:szCs w:val="20"/>
        </w:rPr>
        <w:t xml:space="preserve">  </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sectPr w:rsidR="00F878FE"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3D1" w:rsidRDefault="005543D1" w:rsidP="00AB3FA7">
      <w:pPr>
        <w:spacing w:after="0" w:line="240" w:lineRule="auto"/>
      </w:pPr>
      <w:r>
        <w:separator/>
      </w:r>
    </w:p>
  </w:endnote>
  <w:endnote w:type="continuationSeparator" w:id="0">
    <w:p w:rsidR="005543D1" w:rsidRDefault="005543D1"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3D1" w:rsidRDefault="005543D1" w:rsidP="00E10B15">
    <w:pPr>
      <w:pStyle w:val="Footer"/>
      <w:jc w:val="right"/>
    </w:pPr>
    <w:r w:rsidRPr="00E10B15">
      <w:rPr>
        <w:sz w:val="18"/>
        <w:szCs w:val="18"/>
      </w:rPr>
      <w:t>ITT</w:t>
    </w:r>
    <w:r>
      <w:t xml:space="preserve"> Response V1.0</w:t>
    </w:r>
  </w:p>
  <w:p w:rsidR="005543D1" w:rsidRDefault="005543D1"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3D1" w:rsidRDefault="005543D1" w:rsidP="00AB3FA7">
      <w:pPr>
        <w:spacing w:after="0" w:line="240" w:lineRule="auto"/>
      </w:pPr>
      <w:r>
        <w:separator/>
      </w:r>
    </w:p>
  </w:footnote>
  <w:footnote w:type="continuationSeparator" w:id="0">
    <w:p w:rsidR="005543D1" w:rsidRDefault="005543D1"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5543D1" w:rsidRPr="009D6567" w:rsidTr="00EC6307">
      <w:trPr>
        <w:trHeight w:val="366"/>
      </w:trPr>
      <w:tc>
        <w:tcPr>
          <w:tcW w:w="2693" w:type="dxa"/>
          <w:vMerge w:val="restart"/>
          <w:vAlign w:val="center"/>
        </w:tcPr>
        <w:p w:rsidR="005543D1" w:rsidRPr="00083CA6" w:rsidRDefault="005543D1"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5543D1" w:rsidRDefault="005543D1" w:rsidP="000D5CAF">
          <w:pPr>
            <w:tabs>
              <w:tab w:val="center" w:pos="4513"/>
              <w:tab w:val="right" w:pos="9026"/>
            </w:tabs>
            <w:jc w:val="center"/>
            <w:rPr>
              <w:rFonts w:ascii="Arial" w:hAnsi="Arial" w:cs="Arial"/>
              <w:smallCaps/>
            </w:rPr>
          </w:pPr>
          <w:r>
            <w:rPr>
              <w:rFonts w:ascii="Arial" w:hAnsi="Arial" w:cs="Arial"/>
              <w:smallCaps/>
            </w:rPr>
            <w:t>Invitation  to Tender</w:t>
          </w:r>
        </w:p>
        <w:p w:rsidR="005543D1" w:rsidRDefault="005543D1" w:rsidP="00EC0494">
          <w:pPr>
            <w:tabs>
              <w:tab w:val="center" w:pos="4513"/>
              <w:tab w:val="right" w:pos="9026"/>
            </w:tabs>
            <w:jc w:val="center"/>
            <w:rPr>
              <w:rFonts w:ascii="Arial" w:hAnsi="Arial" w:cs="Arial"/>
              <w:smallCaps/>
            </w:rPr>
          </w:pPr>
        </w:p>
        <w:p w:rsidR="005543D1" w:rsidRPr="009D6567" w:rsidRDefault="005543D1"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5543D1" w:rsidRPr="009D6567" w:rsidRDefault="005543D1" w:rsidP="000708E2">
          <w:pPr>
            <w:tabs>
              <w:tab w:val="center" w:pos="4513"/>
              <w:tab w:val="right" w:pos="9026"/>
            </w:tabs>
            <w:ind w:right="34"/>
            <w:jc w:val="center"/>
            <w:rPr>
              <w:rFonts w:ascii="Arial" w:hAnsi="Arial" w:cs="Arial"/>
            </w:rPr>
          </w:pPr>
          <w:r>
            <w:rPr>
              <w:rFonts w:ascii="Arial" w:hAnsi="Arial" w:cs="Arial"/>
            </w:rPr>
            <w:t>PRO-ITT-01</w:t>
          </w:r>
        </w:p>
      </w:tc>
    </w:tr>
    <w:tr w:rsidR="005543D1" w:rsidRPr="009D6567" w:rsidTr="00EC6307">
      <w:trPr>
        <w:trHeight w:val="336"/>
      </w:trPr>
      <w:tc>
        <w:tcPr>
          <w:tcW w:w="2693" w:type="dxa"/>
          <w:vMerge/>
          <w:vAlign w:val="center"/>
        </w:tcPr>
        <w:p w:rsidR="005543D1" w:rsidRPr="00083CA6" w:rsidRDefault="005543D1" w:rsidP="00EC0494">
          <w:pPr>
            <w:tabs>
              <w:tab w:val="center" w:pos="4513"/>
              <w:tab w:val="right" w:pos="9026"/>
            </w:tabs>
            <w:jc w:val="center"/>
            <w:rPr>
              <w:noProof/>
              <w:lang w:eastAsia="en-GB"/>
            </w:rPr>
          </w:pPr>
        </w:p>
      </w:tc>
      <w:tc>
        <w:tcPr>
          <w:tcW w:w="5812" w:type="dxa"/>
          <w:gridSpan w:val="2"/>
          <w:vMerge/>
          <w:vAlign w:val="center"/>
        </w:tcPr>
        <w:p w:rsidR="005543D1" w:rsidRPr="009D6567" w:rsidRDefault="005543D1" w:rsidP="00EC0494">
          <w:pPr>
            <w:tabs>
              <w:tab w:val="center" w:pos="4513"/>
              <w:tab w:val="right" w:pos="9026"/>
            </w:tabs>
            <w:jc w:val="center"/>
            <w:rPr>
              <w:rFonts w:ascii="Arial" w:hAnsi="Arial" w:cs="Arial"/>
            </w:rPr>
          </w:pPr>
        </w:p>
      </w:tc>
      <w:tc>
        <w:tcPr>
          <w:tcW w:w="1560" w:type="dxa"/>
          <w:vAlign w:val="center"/>
        </w:tcPr>
        <w:p w:rsidR="005543D1" w:rsidRPr="009D6567" w:rsidRDefault="005543D1" w:rsidP="00EC0494">
          <w:pPr>
            <w:tabs>
              <w:tab w:val="center" w:pos="4513"/>
              <w:tab w:val="right" w:pos="9026"/>
            </w:tabs>
            <w:ind w:right="34"/>
            <w:jc w:val="center"/>
            <w:rPr>
              <w:rFonts w:ascii="Arial" w:hAnsi="Arial" w:cs="Arial"/>
            </w:rPr>
          </w:pPr>
          <w:r>
            <w:rPr>
              <w:rFonts w:ascii="Arial" w:hAnsi="Arial" w:cs="Arial"/>
            </w:rPr>
            <w:t>Version 1.0</w:t>
          </w:r>
        </w:p>
      </w:tc>
    </w:tr>
    <w:tr w:rsidR="005543D1" w:rsidRPr="009D6567" w:rsidTr="00EC6307">
      <w:trPr>
        <w:trHeight w:val="426"/>
      </w:trPr>
      <w:tc>
        <w:tcPr>
          <w:tcW w:w="2693" w:type="dxa"/>
          <w:vMerge/>
        </w:tcPr>
        <w:p w:rsidR="005543D1" w:rsidRPr="00083CA6" w:rsidRDefault="005543D1" w:rsidP="00EC0494">
          <w:pPr>
            <w:tabs>
              <w:tab w:val="center" w:pos="4513"/>
              <w:tab w:val="right" w:pos="9026"/>
            </w:tabs>
            <w:ind w:firstLine="720"/>
          </w:pPr>
        </w:p>
      </w:tc>
      <w:tc>
        <w:tcPr>
          <w:tcW w:w="2694" w:type="dxa"/>
          <w:vAlign w:val="center"/>
        </w:tcPr>
        <w:p w:rsidR="005543D1" w:rsidRPr="009D6567" w:rsidRDefault="005543D1"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5543D1" w:rsidRPr="00947558" w:rsidRDefault="005543D1" w:rsidP="00BB34F0">
          <w:pPr>
            <w:tabs>
              <w:tab w:val="center" w:pos="4513"/>
              <w:tab w:val="right" w:pos="9026"/>
            </w:tabs>
            <w:rPr>
              <w:rFonts w:ascii="Arial" w:hAnsi="Arial" w:cs="Arial"/>
              <w:highlight w:val="yellow"/>
            </w:rPr>
          </w:pPr>
          <w:r w:rsidRPr="00773665">
            <w:rPr>
              <w:rFonts w:ascii="Arial" w:hAnsi="Arial" w:cs="Arial"/>
              <w:b/>
              <w:color w:val="000000" w:themeColor="text1"/>
            </w:rPr>
            <w:t xml:space="preserve">Response Date: </w:t>
          </w:r>
          <w:r>
            <w:rPr>
              <w:rFonts w:ascii="Arial" w:hAnsi="Arial" w:cs="Arial"/>
              <w:b/>
              <w:color w:val="000000" w:themeColor="text1"/>
            </w:rPr>
            <w:t>25 March</w:t>
          </w:r>
          <w:r w:rsidRPr="00773665">
            <w:rPr>
              <w:rFonts w:ascii="Arial" w:hAnsi="Arial" w:cs="Arial"/>
              <w:b/>
              <w:color w:val="000000" w:themeColor="text1"/>
            </w:rPr>
            <w:t xml:space="preserve">  201</w:t>
          </w:r>
          <w:r>
            <w:rPr>
              <w:rFonts w:ascii="Arial" w:hAnsi="Arial" w:cs="Arial"/>
              <w:b/>
              <w:color w:val="000000" w:themeColor="text1"/>
            </w:rPr>
            <w:t>9</w:t>
          </w:r>
          <w:r w:rsidRPr="00773665">
            <w:rPr>
              <w:rFonts w:ascii="Arial" w:hAnsi="Arial" w:cs="Arial"/>
              <w:color w:val="FF0000"/>
            </w:rPr>
            <w:t xml:space="preserve"> </w:t>
          </w:r>
        </w:p>
      </w:tc>
      <w:tc>
        <w:tcPr>
          <w:tcW w:w="1560" w:type="dxa"/>
          <w:vAlign w:val="center"/>
        </w:tcPr>
        <w:p w:rsidR="005543D1" w:rsidRPr="009D6567" w:rsidRDefault="005543D1"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2</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19</w:t>
          </w:r>
          <w:r w:rsidRPr="009D6567">
            <w:rPr>
              <w:rFonts w:ascii="Arial" w:hAnsi="Arial" w:cs="Arial"/>
            </w:rPr>
            <w:fldChar w:fldCharType="end"/>
          </w:r>
        </w:p>
      </w:tc>
    </w:tr>
  </w:tbl>
  <w:p w:rsidR="005543D1" w:rsidRPr="000920C8" w:rsidRDefault="005543D1">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ad154f5ab20edc17342f69d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543D1" w:rsidRPr="00CE04BC" w:rsidRDefault="005543D1"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154f5ab20edc17342f69d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JaqqdEWAwAANgYAAA4AAAAAAAAAAAAAAAAALgIA&#10;AGRycy9lMm9Eb2MueG1sUEsBAi0AFAAGAAgAAAAhAEsiCebcAAAABwEAAA8AAAAAAAAAAAAAAAAA&#10;cAUAAGRycy9kb3ducmV2LnhtbFBLBQYAAAAABAAEAPMAAAB5BgAAAAA=&#10;" o:allowincell="f" filled="f" stroked="f" strokeweight=".5pt">
              <v:textbox inset=",0,,0">
                <w:txbxContent>
                  <w:p w:rsidR="005543D1" w:rsidRPr="00CE04BC" w:rsidRDefault="005543D1"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3E45009"/>
    <w:multiLevelType w:val="hybridMultilevel"/>
    <w:tmpl w:val="4F2A5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7375B"/>
    <w:multiLevelType w:val="hybridMultilevel"/>
    <w:tmpl w:val="671E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964B1"/>
    <w:multiLevelType w:val="hybridMultilevel"/>
    <w:tmpl w:val="EFA8A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4"/>
  </w:num>
  <w:num w:numId="6">
    <w:abstractNumId w:val="13"/>
  </w:num>
  <w:num w:numId="7">
    <w:abstractNumId w:val="13"/>
  </w:num>
  <w:num w:numId="8">
    <w:abstractNumId w:val="8"/>
  </w:num>
  <w:num w:numId="9">
    <w:abstractNumId w:val="5"/>
  </w:num>
  <w:num w:numId="10">
    <w:abstractNumId w:val="14"/>
  </w:num>
  <w:num w:numId="11">
    <w:abstractNumId w:val="0"/>
  </w:num>
  <w:num w:numId="12">
    <w:abstractNumId w:val="3"/>
  </w:num>
  <w:num w:numId="13">
    <w:abstractNumId w:val="10"/>
  </w:num>
  <w:num w:numId="14">
    <w:abstractNumId w:val="2"/>
  </w:num>
  <w:num w:numId="15">
    <w:abstractNumId w:val="7"/>
  </w:num>
  <w:num w:numId="16">
    <w:abstractNumId w:val="12"/>
  </w:num>
  <w:num w:numId="17">
    <w:abstractNumId w:val="16"/>
  </w:num>
  <w:num w:numId="18">
    <w:abstractNumId w:val="9"/>
  </w:num>
  <w:num w:numId="19">
    <w:abstractNumId w:val="24"/>
  </w:num>
  <w:num w:numId="20">
    <w:abstractNumId w:val="1"/>
  </w:num>
  <w:num w:numId="21">
    <w:abstractNumId w:val="21"/>
  </w:num>
  <w:num w:numId="22">
    <w:abstractNumId w:val="18"/>
  </w:num>
  <w:num w:numId="23">
    <w:abstractNumId w:val="20"/>
  </w:num>
  <w:num w:numId="24">
    <w:abstractNumId w:val="11"/>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1480A"/>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2D42"/>
    <w:rsid w:val="000B30E6"/>
    <w:rsid w:val="000C0A2E"/>
    <w:rsid w:val="000C1A28"/>
    <w:rsid w:val="000C2783"/>
    <w:rsid w:val="000C29F7"/>
    <w:rsid w:val="000C467B"/>
    <w:rsid w:val="000C69F9"/>
    <w:rsid w:val="000C6B06"/>
    <w:rsid w:val="000C7282"/>
    <w:rsid w:val="000C7794"/>
    <w:rsid w:val="000D5859"/>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2833"/>
    <w:rsid w:val="001648FC"/>
    <w:rsid w:val="001672F6"/>
    <w:rsid w:val="00167886"/>
    <w:rsid w:val="00171757"/>
    <w:rsid w:val="0017262C"/>
    <w:rsid w:val="001763EF"/>
    <w:rsid w:val="001803BB"/>
    <w:rsid w:val="001838D5"/>
    <w:rsid w:val="00187C02"/>
    <w:rsid w:val="001921E6"/>
    <w:rsid w:val="0019379A"/>
    <w:rsid w:val="001938EB"/>
    <w:rsid w:val="00195137"/>
    <w:rsid w:val="001A3AFB"/>
    <w:rsid w:val="001A470A"/>
    <w:rsid w:val="001A7E54"/>
    <w:rsid w:val="001B593F"/>
    <w:rsid w:val="001B6C12"/>
    <w:rsid w:val="001C0EBE"/>
    <w:rsid w:val="001C393D"/>
    <w:rsid w:val="001C62B1"/>
    <w:rsid w:val="001D4D19"/>
    <w:rsid w:val="001D5DE9"/>
    <w:rsid w:val="001D738A"/>
    <w:rsid w:val="001E2D89"/>
    <w:rsid w:val="001E4FFD"/>
    <w:rsid w:val="001E784E"/>
    <w:rsid w:val="001F24E1"/>
    <w:rsid w:val="00200139"/>
    <w:rsid w:val="00200D1A"/>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5759C"/>
    <w:rsid w:val="00262252"/>
    <w:rsid w:val="002715B2"/>
    <w:rsid w:val="0028489A"/>
    <w:rsid w:val="00284DB8"/>
    <w:rsid w:val="00285631"/>
    <w:rsid w:val="002856B0"/>
    <w:rsid w:val="002878A8"/>
    <w:rsid w:val="0029125F"/>
    <w:rsid w:val="002920BE"/>
    <w:rsid w:val="002925EF"/>
    <w:rsid w:val="002A02E5"/>
    <w:rsid w:val="002A0DA5"/>
    <w:rsid w:val="002B5785"/>
    <w:rsid w:val="002C1209"/>
    <w:rsid w:val="002C1988"/>
    <w:rsid w:val="002C1F5D"/>
    <w:rsid w:val="002C1F90"/>
    <w:rsid w:val="002C2132"/>
    <w:rsid w:val="002D4D0A"/>
    <w:rsid w:val="002E4357"/>
    <w:rsid w:val="002E6F64"/>
    <w:rsid w:val="002F0F19"/>
    <w:rsid w:val="00306829"/>
    <w:rsid w:val="00306B3B"/>
    <w:rsid w:val="00312F0D"/>
    <w:rsid w:val="00312FA6"/>
    <w:rsid w:val="00316FDE"/>
    <w:rsid w:val="00323687"/>
    <w:rsid w:val="00324120"/>
    <w:rsid w:val="00324526"/>
    <w:rsid w:val="00332E1D"/>
    <w:rsid w:val="00341A9D"/>
    <w:rsid w:val="00341B8D"/>
    <w:rsid w:val="00343058"/>
    <w:rsid w:val="00345642"/>
    <w:rsid w:val="00350BAE"/>
    <w:rsid w:val="0035747D"/>
    <w:rsid w:val="0036747E"/>
    <w:rsid w:val="0037404E"/>
    <w:rsid w:val="00384BCF"/>
    <w:rsid w:val="003879FE"/>
    <w:rsid w:val="00392503"/>
    <w:rsid w:val="00395BA7"/>
    <w:rsid w:val="003B0DF0"/>
    <w:rsid w:val="003D5980"/>
    <w:rsid w:val="003E02E3"/>
    <w:rsid w:val="003E241E"/>
    <w:rsid w:val="003F657D"/>
    <w:rsid w:val="003F669D"/>
    <w:rsid w:val="00403DAD"/>
    <w:rsid w:val="00412C3C"/>
    <w:rsid w:val="00414C09"/>
    <w:rsid w:val="00422BC0"/>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A28BB"/>
    <w:rsid w:val="004B3EE2"/>
    <w:rsid w:val="004B444D"/>
    <w:rsid w:val="004C0B96"/>
    <w:rsid w:val="004C1E8E"/>
    <w:rsid w:val="004C46BE"/>
    <w:rsid w:val="004C4F90"/>
    <w:rsid w:val="004C5053"/>
    <w:rsid w:val="004C79B4"/>
    <w:rsid w:val="004C7C0B"/>
    <w:rsid w:val="004D3537"/>
    <w:rsid w:val="004D4D69"/>
    <w:rsid w:val="004D59DB"/>
    <w:rsid w:val="004D7798"/>
    <w:rsid w:val="004E21B9"/>
    <w:rsid w:val="004E3F3F"/>
    <w:rsid w:val="004E71A9"/>
    <w:rsid w:val="004F157A"/>
    <w:rsid w:val="004F3A1E"/>
    <w:rsid w:val="004F414D"/>
    <w:rsid w:val="004F68CF"/>
    <w:rsid w:val="004F7389"/>
    <w:rsid w:val="00500F70"/>
    <w:rsid w:val="00520CC9"/>
    <w:rsid w:val="005223B7"/>
    <w:rsid w:val="0052330F"/>
    <w:rsid w:val="00524117"/>
    <w:rsid w:val="00526149"/>
    <w:rsid w:val="00535335"/>
    <w:rsid w:val="00542B29"/>
    <w:rsid w:val="00543992"/>
    <w:rsid w:val="00543D31"/>
    <w:rsid w:val="00545E0E"/>
    <w:rsid w:val="00546D10"/>
    <w:rsid w:val="005543D1"/>
    <w:rsid w:val="00555549"/>
    <w:rsid w:val="005574D7"/>
    <w:rsid w:val="005604DB"/>
    <w:rsid w:val="005665B1"/>
    <w:rsid w:val="0057460C"/>
    <w:rsid w:val="005910F1"/>
    <w:rsid w:val="005963BB"/>
    <w:rsid w:val="005A2E4B"/>
    <w:rsid w:val="005B4F41"/>
    <w:rsid w:val="005B65AE"/>
    <w:rsid w:val="005C1F2E"/>
    <w:rsid w:val="005C2824"/>
    <w:rsid w:val="005C56B8"/>
    <w:rsid w:val="005D3B0E"/>
    <w:rsid w:val="005D5C40"/>
    <w:rsid w:val="005D78A6"/>
    <w:rsid w:val="005E0E86"/>
    <w:rsid w:val="005E2286"/>
    <w:rsid w:val="005E364A"/>
    <w:rsid w:val="005E3A8D"/>
    <w:rsid w:val="005E6DC3"/>
    <w:rsid w:val="005F0951"/>
    <w:rsid w:val="005F3775"/>
    <w:rsid w:val="005F4642"/>
    <w:rsid w:val="005F6CC7"/>
    <w:rsid w:val="00600220"/>
    <w:rsid w:val="006036D9"/>
    <w:rsid w:val="00610638"/>
    <w:rsid w:val="00610939"/>
    <w:rsid w:val="0061406D"/>
    <w:rsid w:val="006271B8"/>
    <w:rsid w:val="006419A1"/>
    <w:rsid w:val="0064753D"/>
    <w:rsid w:val="00651646"/>
    <w:rsid w:val="006534B9"/>
    <w:rsid w:val="00654A56"/>
    <w:rsid w:val="00657FCF"/>
    <w:rsid w:val="00663AF0"/>
    <w:rsid w:val="00664555"/>
    <w:rsid w:val="0066519E"/>
    <w:rsid w:val="0066588D"/>
    <w:rsid w:val="00671EB3"/>
    <w:rsid w:val="00683078"/>
    <w:rsid w:val="0068470E"/>
    <w:rsid w:val="006928C5"/>
    <w:rsid w:val="00696C43"/>
    <w:rsid w:val="006A2A65"/>
    <w:rsid w:val="006A39F4"/>
    <w:rsid w:val="006A4A3A"/>
    <w:rsid w:val="006C049E"/>
    <w:rsid w:val="006C0746"/>
    <w:rsid w:val="006C3B96"/>
    <w:rsid w:val="006C7760"/>
    <w:rsid w:val="006D0716"/>
    <w:rsid w:val="006D2768"/>
    <w:rsid w:val="006D7BB2"/>
    <w:rsid w:val="006D7DD9"/>
    <w:rsid w:val="006E5280"/>
    <w:rsid w:val="006F6001"/>
    <w:rsid w:val="007004D6"/>
    <w:rsid w:val="0070144B"/>
    <w:rsid w:val="00705BDD"/>
    <w:rsid w:val="00713C04"/>
    <w:rsid w:val="00716F32"/>
    <w:rsid w:val="00717DDF"/>
    <w:rsid w:val="00722694"/>
    <w:rsid w:val="0072437C"/>
    <w:rsid w:val="00735FB8"/>
    <w:rsid w:val="00736C0B"/>
    <w:rsid w:val="007452C3"/>
    <w:rsid w:val="00747A36"/>
    <w:rsid w:val="0075719B"/>
    <w:rsid w:val="00763C7B"/>
    <w:rsid w:val="00764239"/>
    <w:rsid w:val="007644E6"/>
    <w:rsid w:val="00766080"/>
    <w:rsid w:val="00766C2D"/>
    <w:rsid w:val="00772103"/>
    <w:rsid w:val="007729D6"/>
    <w:rsid w:val="00772F35"/>
    <w:rsid w:val="00773665"/>
    <w:rsid w:val="00774B83"/>
    <w:rsid w:val="00775CBE"/>
    <w:rsid w:val="00777D30"/>
    <w:rsid w:val="00794E2F"/>
    <w:rsid w:val="007A181C"/>
    <w:rsid w:val="007A49A3"/>
    <w:rsid w:val="007A5081"/>
    <w:rsid w:val="007A5223"/>
    <w:rsid w:val="007A5881"/>
    <w:rsid w:val="007A7E49"/>
    <w:rsid w:val="007B7CD2"/>
    <w:rsid w:val="007D64C6"/>
    <w:rsid w:val="007D7E6A"/>
    <w:rsid w:val="007F5B19"/>
    <w:rsid w:val="007F60E9"/>
    <w:rsid w:val="007F767F"/>
    <w:rsid w:val="008022FB"/>
    <w:rsid w:val="008125FD"/>
    <w:rsid w:val="008132CB"/>
    <w:rsid w:val="00824A06"/>
    <w:rsid w:val="008250CD"/>
    <w:rsid w:val="0082616E"/>
    <w:rsid w:val="008367A7"/>
    <w:rsid w:val="008512C7"/>
    <w:rsid w:val="008519FA"/>
    <w:rsid w:val="0085349C"/>
    <w:rsid w:val="00864583"/>
    <w:rsid w:val="00874902"/>
    <w:rsid w:val="00882434"/>
    <w:rsid w:val="0088334F"/>
    <w:rsid w:val="008912B2"/>
    <w:rsid w:val="008973E1"/>
    <w:rsid w:val="008B108F"/>
    <w:rsid w:val="008B1477"/>
    <w:rsid w:val="008B2CE7"/>
    <w:rsid w:val="008B62D4"/>
    <w:rsid w:val="008C1B1E"/>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24F41"/>
    <w:rsid w:val="0093672F"/>
    <w:rsid w:val="00944404"/>
    <w:rsid w:val="00945320"/>
    <w:rsid w:val="00945B96"/>
    <w:rsid w:val="00946E1C"/>
    <w:rsid w:val="009470DF"/>
    <w:rsid w:val="00947558"/>
    <w:rsid w:val="00952E83"/>
    <w:rsid w:val="00953CAC"/>
    <w:rsid w:val="00954D15"/>
    <w:rsid w:val="0095782C"/>
    <w:rsid w:val="00966A5E"/>
    <w:rsid w:val="009717F5"/>
    <w:rsid w:val="009734BA"/>
    <w:rsid w:val="0097667E"/>
    <w:rsid w:val="00991CA3"/>
    <w:rsid w:val="00992F74"/>
    <w:rsid w:val="00994968"/>
    <w:rsid w:val="009A1CF8"/>
    <w:rsid w:val="009A4DEA"/>
    <w:rsid w:val="009A5189"/>
    <w:rsid w:val="009A55AE"/>
    <w:rsid w:val="009B029E"/>
    <w:rsid w:val="009C1910"/>
    <w:rsid w:val="009C5015"/>
    <w:rsid w:val="009C7C8F"/>
    <w:rsid w:val="009D11C2"/>
    <w:rsid w:val="009D2568"/>
    <w:rsid w:val="009D513D"/>
    <w:rsid w:val="009D61BB"/>
    <w:rsid w:val="009D731A"/>
    <w:rsid w:val="009E3463"/>
    <w:rsid w:val="009F14FA"/>
    <w:rsid w:val="009F2BB9"/>
    <w:rsid w:val="009F2C71"/>
    <w:rsid w:val="009F3BFF"/>
    <w:rsid w:val="009F76A4"/>
    <w:rsid w:val="00A0178D"/>
    <w:rsid w:val="00A1510C"/>
    <w:rsid w:val="00A17DE9"/>
    <w:rsid w:val="00A22BA5"/>
    <w:rsid w:val="00A23CEE"/>
    <w:rsid w:val="00A23F87"/>
    <w:rsid w:val="00A2412E"/>
    <w:rsid w:val="00A24967"/>
    <w:rsid w:val="00A25706"/>
    <w:rsid w:val="00A50B69"/>
    <w:rsid w:val="00A54C20"/>
    <w:rsid w:val="00A553C5"/>
    <w:rsid w:val="00A60DDF"/>
    <w:rsid w:val="00A9074F"/>
    <w:rsid w:val="00A95603"/>
    <w:rsid w:val="00A964D0"/>
    <w:rsid w:val="00AA2941"/>
    <w:rsid w:val="00AA4EBA"/>
    <w:rsid w:val="00AB2AF5"/>
    <w:rsid w:val="00AB3FA7"/>
    <w:rsid w:val="00AB53F4"/>
    <w:rsid w:val="00AB59CB"/>
    <w:rsid w:val="00AD12AE"/>
    <w:rsid w:val="00AD16DE"/>
    <w:rsid w:val="00AE344A"/>
    <w:rsid w:val="00AE46AE"/>
    <w:rsid w:val="00AF0C10"/>
    <w:rsid w:val="00AF3630"/>
    <w:rsid w:val="00AF39CF"/>
    <w:rsid w:val="00AF7000"/>
    <w:rsid w:val="00B029EC"/>
    <w:rsid w:val="00B10686"/>
    <w:rsid w:val="00B23266"/>
    <w:rsid w:val="00B367A4"/>
    <w:rsid w:val="00B41431"/>
    <w:rsid w:val="00B448AB"/>
    <w:rsid w:val="00B47D85"/>
    <w:rsid w:val="00B5164E"/>
    <w:rsid w:val="00B572CE"/>
    <w:rsid w:val="00B622D9"/>
    <w:rsid w:val="00B67385"/>
    <w:rsid w:val="00B67428"/>
    <w:rsid w:val="00B91104"/>
    <w:rsid w:val="00B95B0F"/>
    <w:rsid w:val="00B97CD5"/>
    <w:rsid w:val="00BA14A5"/>
    <w:rsid w:val="00BA1FA8"/>
    <w:rsid w:val="00BA349F"/>
    <w:rsid w:val="00BA5A69"/>
    <w:rsid w:val="00BA6386"/>
    <w:rsid w:val="00BB0174"/>
    <w:rsid w:val="00BB1792"/>
    <w:rsid w:val="00BB234F"/>
    <w:rsid w:val="00BB2771"/>
    <w:rsid w:val="00BB34F0"/>
    <w:rsid w:val="00BC0BA2"/>
    <w:rsid w:val="00BC1539"/>
    <w:rsid w:val="00BC70FB"/>
    <w:rsid w:val="00BD1AD8"/>
    <w:rsid w:val="00BD1E49"/>
    <w:rsid w:val="00BD31AC"/>
    <w:rsid w:val="00BD587D"/>
    <w:rsid w:val="00BF01FC"/>
    <w:rsid w:val="00BF558D"/>
    <w:rsid w:val="00BF62EB"/>
    <w:rsid w:val="00BF6902"/>
    <w:rsid w:val="00BF72E3"/>
    <w:rsid w:val="00C0727D"/>
    <w:rsid w:val="00C10924"/>
    <w:rsid w:val="00C20EAA"/>
    <w:rsid w:val="00C25225"/>
    <w:rsid w:val="00C34717"/>
    <w:rsid w:val="00C50DBB"/>
    <w:rsid w:val="00C57B73"/>
    <w:rsid w:val="00C731B8"/>
    <w:rsid w:val="00C9325D"/>
    <w:rsid w:val="00C95593"/>
    <w:rsid w:val="00CA4B1D"/>
    <w:rsid w:val="00CB3396"/>
    <w:rsid w:val="00CB51C1"/>
    <w:rsid w:val="00CC2D78"/>
    <w:rsid w:val="00CC3245"/>
    <w:rsid w:val="00CC484A"/>
    <w:rsid w:val="00CC6B8E"/>
    <w:rsid w:val="00CD0790"/>
    <w:rsid w:val="00CD7001"/>
    <w:rsid w:val="00CD79B3"/>
    <w:rsid w:val="00CD7B6F"/>
    <w:rsid w:val="00CE04BC"/>
    <w:rsid w:val="00CE0F77"/>
    <w:rsid w:val="00CE13BF"/>
    <w:rsid w:val="00CF19A5"/>
    <w:rsid w:val="00CF1A92"/>
    <w:rsid w:val="00CF4CEA"/>
    <w:rsid w:val="00CF705A"/>
    <w:rsid w:val="00CF77EA"/>
    <w:rsid w:val="00D00DF3"/>
    <w:rsid w:val="00D14886"/>
    <w:rsid w:val="00D300FD"/>
    <w:rsid w:val="00D33EF3"/>
    <w:rsid w:val="00D34F10"/>
    <w:rsid w:val="00D37037"/>
    <w:rsid w:val="00D42055"/>
    <w:rsid w:val="00D43426"/>
    <w:rsid w:val="00D50F9B"/>
    <w:rsid w:val="00D5431C"/>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50D3"/>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11BB"/>
    <w:rsid w:val="00E53212"/>
    <w:rsid w:val="00E578A9"/>
    <w:rsid w:val="00E62707"/>
    <w:rsid w:val="00E64441"/>
    <w:rsid w:val="00E64A39"/>
    <w:rsid w:val="00E77DEF"/>
    <w:rsid w:val="00E801C4"/>
    <w:rsid w:val="00E84A2E"/>
    <w:rsid w:val="00E8597B"/>
    <w:rsid w:val="00E865BD"/>
    <w:rsid w:val="00E86B7D"/>
    <w:rsid w:val="00E92FEB"/>
    <w:rsid w:val="00E94C16"/>
    <w:rsid w:val="00EB055E"/>
    <w:rsid w:val="00EB1771"/>
    <w:rsid w:val="00EB26F0"/>
    <w:rsid w:val="00EB55C2"/>
    <w:rsid w:val="00EB58C1"/>
    <w:rsid w:val="00EC0494"/>
    <w:rsid w:val="00EC076D"/>
    <w:rsid w:val="00EC2600"/>
    <w:rsid w:val="00EC339D"/>
    <w:rsid w:val="00EC3F5D"/>
    <w:rsid w:val="00EC541C"/>
    <w:rsid w:val="00EC59BA"/>
    <w:rsid w:val="00EC6307"/>
    <w:rsid w:val="00ED4130"/>
    <w:rsid w:val="00ED5F6D"/>
    <w:rsid w:val="00ED60E7"/>
    <w:rsid w:val="00EE22ED"/>
    <w:rsid w:val="00F036AD"/>
    <w:rsid w:val="00F045F5"/>
    <w:rsid w:val="00F1540F"/>
    <w:rsid w:val="00F21788"/>
    <w:rsid w:val="00F30A4C"/>
    <w:rsid w:val="00F37423"/>
    <w:rsid w:val="00F40104"/>
    <w:rsid w:val="00F4079C"/>
    <w:rsid w:val="00F407E2"/>
    <w:rsid w:val="00F40B28"/>
    <w:rsid w:val="00F4181B"/>
    <w:rsid w:val="00F41E3A"/>
    <w:rsid w:val="00F44457"/>
    <w:rsid w:val="00F521D2"/>
    <w:rsid w:val="00F52DBE"/>
    <w:rsid w:val="00F53C1C"/>
    <w:rsid w:val="00F55EA0"/>
    <w:rsid w:val="00F65C5C"/>
    <w:rsid w:val="00F751B5"/>
    <w:rsid w:val="00F8590E"/>
    <w:rsid w:val="00F8776C"/>
    <w:rsid w:val="00F878FE"/>
    <w:rsid w:val="00F87942"/>
    <w:rsid w:val="00F90FBA"/>
    <w:rsid w:val="00F9205D"/>
    <w:rsid w:val="00F926D1"/>
    <w:rsid w:val="00F94A96"/>
    <w:rsid w:val="00F95059"/>
    <w:rsid w:val="00F9626D"/>
    <w:rsid w:val="00F97D94"/>
    <w:rsid w:val="00FA2607"/>
    <w:rsid w:val="00FA2797"/>
    <w:rsid w:val="00FA4F22"/>
    <w:rsid w:val="00FA7348"/>
    <w:rsid w:val="00FB19D8"/>
    <w:rsid w:val="00FC04BA"/>
    <w:rsid w:val="00FD12C2"/>
    <w:rsid w:val="00FD6E93"/>
    <w:rsid w:val="00FE1A69"/>
    <w:rsid w:val="00FE2F53"/>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5342"/>
    <w:rPr>
      <w:rFonts w:ascii="Calibri" w:hAnsi="Calibri"/>
      <w:szCs w:val="21"/>
    </w:rPr>
  </w:style>
  <w:style w:type="paragraph" w:customStyle="1" w:styleId="Standardpara">
    <w:name w:val="Standard para"/>
    <w:basedOn w:val="Normal"/>
    <w:uiPriority w:val="99"/>
    <w:rsid w:val="00A50B69"/>
    <w:pPr>
      <w:spacing w:before="120" w:after="120" w:line="220" w:lineRule="atLeast"/>
      <w:jc w:val="both"/>
    </w:pPr>
    <w:rPr>
      <w:rFonts w:ascii="Arial" w:eastAsia="MS Mincho" w:hAnsi="Arial" w:cs="Arial"/>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260185671">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849569059">
      <w:bodyDiv w:val="1"/>
      <w:marLeft w:val="0"/>
      <w:marRight w:val="0"/>
      <w:marTop w:val="0"/>
      <w:marBottom w:val="0"/>
      <w:divBdr>
        <w:top w:val="none" w:sz="0" w:space="0" w:color="auto"/>
        <w:left w:val="none" w:sz="0" w:space="0" w:color="auto"/>
        <w:bottom w:val="none" w:sz="0" w:space="0" w:color="auto"/>
        <w:right w:val="none" w:sz="0" w:space="0" w:color="auto"/>
      </w:divBdr>
    </w:div>
    <w:div w:id="935333781">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05783828">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72590901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FD27-E789-4290-BDF7-CFFD09A3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2019-03-08T11:53:00Z</cp:lastPrinted>
  <dcterms:created xsi:type="dcterms:W3CDTF">2019-03-08T13:18:00Z</dcterms:created>
  <dcterms:modified xsi:type="dcterms:W3CDTF">2019-03-08T13:18:00Z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