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74E24" w14:textId="77B110CE" w:rsidR="00887A46" w:rsidRDefault="00887A46">
      <w:pPr>
        <w:jc w:val="left"/>
      </w:pPr>
    </w:p>
    <w:p w14:paraId="0DC964A7" w14:textId="10CE1FF1" w:rsidR="00887A46" w:rsidRDefault="00887A46" w:rsidP="000967E4">
      <w:r>
        <w:rPr>
          <w:noProof/>
        </w:rPr>
        <w:drawing>
          <wp:inline distT="0" distB="0" distL="0" distR="0" wp14:anchorId="25ABF1CF" wp14:editId="29916705">
            <wp:extent cx="1532965" cy="725354"/>
            <wp:effectExtent l="0" t="0" r="0" b="0"/>
            <wp:docPr id="1744025787" name="Picture 1744025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2965" cy="725354"/>
                    </a:xfrm>
                    <a:prstGeom prst="rect">
                      <a:avLst/>
                    </a:prstGeom>
                  </pic:spPr>
                </pic:pic>
              </a:graphicData>
            </a:graphic>
          </wp:inline>
        </w:drawing>
      </w:r>
      <w:r w:rsidR="67F3B8BB">
        <w:t xml:space="preserve"> </w:t>
      </w:r>
    </w:p>
    <w:p w14:paraId="4EAC136D" w14:textId="31EF8C3C" w:rsidR="00887A46" w:rsidRDefault="00887A46" w:rsidP="00887A46"/>
    <w:p w14:paraId="23C75EA9" w14:textId="77777777" w:rsidR="00887A46" w:rsidRPr="001B6C56" w:rsidRDefault="00887A46" w:rsidP="00887A46">
      <w:pPr>
        <w:pBdr>
          <w:bottom w:val="single" w:sz="4" w:space="1" w:color="auto"/>
        </w:pBdr>
        <w:rPr>
          <w:rFonts w:cs="Arial"/>
          <w:b/>
          <w:sz w:val="28"/>
        </w:rPr>
      </w:pPr>
      <w:r w:rsidRPr="001B6C56">
        <w:rPr>
          <w:rFonts w:cs="Arial"/>
          <w:b/>
          <w:sz w:val="28"/>
        </w:rPr>
        <w:t>Contract Change Note</w:t>
      </w:r>
      <w:r>
        <w:rPr>
          <w:rFonts w:cs="Arial"/>
          <w:b/>
          <w:sz w:val="28"/>
        </w:rPr>
        <w:t xml:space="preserve"> (“CCN”)</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864"/>
      </w:tblGrid>
      <w:tr w:rsidR="00887A46" w:rsidRPr="001B6C56" w14:paraId="08966BC8" w14:textId="77777777" w:rsidTr="66465F4D">
        <w:tc>
          <w:tcPr>
            <w:tcW w:w="4621" w:type="dxa"/>
          </w:tcPr>
          <w:p w14:paraId="328742D3" w14:textId="77777777" w:rsidR="00887A46" w:rsidRPr="007540C3" w:rsidRDefault="00887A46" w:rsidP="00781319">
            <w:pPr>
              <w:pStyle w:val="ListParagraph"/>
              <w:pBdr>
                <w:right w:val="single" w:sz="4" w:space="4" w:color="000000"/>
              </w:pBdr>
              <w:spacing w:after="0" w:line="240" w:lineRule="auto"/>
              <w:ind w:left="0"/>
              <w:rPr>
                <w:rFonts w:cs="Arial"/>
                <w:b/>
              </w:rPr>
            </w:pPr>
            <w:r w:rsidRPr="007540C3">
              <w:rPr>
                <w:rFonts w:cs="Arial"/>
                <w:b/>
              </w:rPr>
              <w:t>CCN Number</w:t>
            </w:r>
          </w:p>
          <w:p w14:paraId="0A1B72CB" w14:textId="77777777" w:rsidR="00887A46" w:rsidRPr="007540C3" w:rsidRDefault="00887A46" w:rsidP="00781319">
            <w:pPr>
              <w:pStyle w:val="ListParagraph"/>
              <w:pBdr>
                <w:right w:val="single" w:sz="4" w:space="4" w:color="000000"/>
              </w:pBdr>
              <w:spacing w:after="0" w:line="240" w:lineRule="auto"/>
              <w:ind w:left="0"/>
              <w:rPr>
                <w:rFonts w:cs="Arial"/>
                <w:b/>
              </w:rPr>
            </w:pPr>
          </w:p>
          <w:p w14:paraId="5A0F9CED" w14:textId="25E7A936" w:rsidR="00887A46" w:rsidRPr="007540C3" w:rsidRDefault="00887A46" w:rsidP="00781319">
            <w:pPr>
              <w:pStyle w:val="ListParagraph"/>
              <w:pBdr>
                <w:right w:val="single" w:sz="4" w:space="4" w:color="000000"/>
              </w:pBdr>
              <w:spacing w:after="0" w:line="240" w:lineRule="auto"/>
              <w:ind w:left="0"/>
              <w:rPr>
                <w:rFonts w:cs="Arial"/>
                <w:b/>
              </w:rPr>
            </w:pPr>
            <w:r>
              <w:rPr>
                <w:rFonts w:cs="Arial"/>
                <w:b/>
              </w:rPr>
              <w:t xml:space="preserve">Contract </w:t>
            </w:r>
            <w:r w:rsidR="00C365D4">
              <w:rPr>
                <w:rFonts w:cs="Arial"/>
                <w:b/>
              </w:rPr>
              <w:t>Reference Number and</w:t>
            </w:r>
            <w:r w:rsidRPr="007540C3">
              <w:rPr>
                <w:rFonts w:cs="Arial"/>
                <w:b/>
              </w:rPr>
              <w:t xml:space="preserve"> Title</w:t>
            </w:r>
          </w:p>
          <w:p w14:paraId="24041F5E" w14:textId="77777777" w:rsidR="00887A46" w:rsidRPr="007540C3" w:rsidRDefault="00887A46" w:rsidP="00781319">
            <w:pPr>
              <w:pStyle w:val="ListParagraph"/>
              <w:pBdr>
                <w:right w:val="single" w:sz="4" w:space="4" w:color="000000"/>
              </w:pBdr>
              <w:spacing w:after="0" w:line="240" w:lineRule="auto"/>
              <w:ind w:left="0"/>
              <w:rPr>
                <w:rFonts w:cs="Arial"/>
                <w:b/>
              </w:rPr>
            </w:pPr>
          </w:p>
          <w:p w14:paraId="4D3428DF" w14:textId="77777777" w:rsidR="00887A46" w:rsidRPr="007540C3" w:rsidRDefault="00887A46" w:rsidP="00781319">
            <w:pPr>
              <w:pStyle w:val="ListParagraph"/>
              <w:pBdr>
                <w:right w:val="single" w:sz="4" w:space="4" w:color="000000"/>
              </w:pBdr>
              <w:spacing w:after="0" w:line="240" w:lineRule="auto"/>
              <w:ind w:left="0"/>
              <w:rPr>
                <w:rFonts w:cs="Arial"/>
                <w:b/>
              </w:rPr>
            </w:pPr>
            <w:r w:rsidRPr="007540C3">
              <w:rPr>
                <w:rFonts w:cs="Arial"/>
                <w:b/>
              </w:rPr>
              <w:t>Variation Title</w:t>
            </w:r>
          </w:p>
          <w:p w14:paraId="6510D70A" w14:textId="77777777" w:rsidR="00887A46" w:rsidRDefault="00887A46" w:rsidP="00781319">
            <w:pPr>
              <w:pStyle w:val="ListParagraph"/>
              <w:pBdr>
                <w:right w:val="single" w:sz="4" w:space="4" w:color="000000"/>
              </w:pBdr>
              <w:spacing w:after="0" w:line="240" w:lineRule="auto"/>
              <w:ind w:left="0"/>
              <w:rPr>
                <w:rFonts w:cs="Arial"/>
                <w:b/>
              </w:rPr>
            </w:pPr>
          </w:p>
          <w:p w14:paraId="52168747" w14:textId="77777777" w:rsidR="00887A46" w:rsidRPr="007540C3" w:rsidRDefault="00887A46" w:rsidP="00781319">
            <w:pPr>
              <w:pStyle w:val="ListParagraph"/>
              <w:pBdr>
                <w:right w:val="single" w:sz="4" w:space="4" w:color="000000"/>
              </w:pBdr>
              <w:spacing w:after="0" w:line="240" w:lineRule="auto"/>
              <w:ind w:left="0"/>
              <w:rPr>
                <w:rFonts w:cs="Arial"/>
              </w:rPr>
            </w:pPr>
            <w:r w:rsidRPr="007540C3">
              <w:rPr>
                <w:rFonts w:cs="Arial"/>
                <w:b/>
              </w:rPr>
              <w:t>Number of Pages</w:t>
            </w:r>
          </w:p>
        </w:tc>
        <w:tc>
          <w:tcPr>
            <w:tcW w:w="5864" w:type="dxa"/>
          </w:tcPr>
          <w:p w14:paraId="4550972B" w14:textId="62BB419A" w:rsidR="00887A46" w:rsidRPr="0056637E" w:rsidRDefault="002A40D4" w:rsidP="67F3B8BB">
            <w:pPr>
              <w:pStyle w:val="ListParagraph"/>
              <w:pBdr>
                <w:left w:val="single" w:sz="4" w:space="4" w:color="000000"/>
              </w:pBdr>
              <w:spacing w:after="0" w:line="240" w:lineRule="auto"/>
              <w:ind w:left="0"/>
              <w:rPr>
                <w:rFonts w:cs="Arial"/>
              </w:rPr>
            </w:pPr>
            <w:r>
              <w:rPr>
                <w:rFonts w:cs="Arial"/>
              </w:rPr>
              <w:t>001</w:t>
            </w:r>
          </w:p>
          <w:p w14:paraId="3FC4276F" w14:textId="77777777" w:rsidR="00887A46" w:rsidRPr="0056637E" w:rsidRDefault="00887A46" w:rsidP="00781319">
            <w:pPr>
              <w:pStyle w:val="ListParagraph"/>
              <w:pBdr>
                <w:left w:val="single" w:sz="4" w:space="4" w:color="000000"/>
              </w:pBdr>
              <w:spacing w:after="0" w:line="240" w:lineRule="auto"/>
              <w:ind w:left="0"/>
              <w:rPr>
                <w:rFonts w:cs="Arial"/>
              </w:rPr>
            </w:pPr>
          </w:p>
          <w:p w14:paraId="39303E8B" w14:textId="275DE491" w:rsidR="00887A46" w:rsidRPr="0056637E" w:rsidRDefault="00810851" w:rsidP="67F3B8BB">
            <w:pPr>
              <w:pStyle w:val="ListParagraph"/>
              <w:pBdr>
                <w:left w:val="single" w:sz="4" w:space="4" w:color="000000"/>
              </w:pBdr>
              <w:spacing w:after="0" w:line="240" w:lineRule="auto"/>
              <w:ind w:left="0"/>
              <w:rPr>
                <w:rFonts w:cs="Arial"/>
                <w:color w:val="000000" w:themeColor="text1"/>
              </w:rPr>
            </w:pPr>
            <w:r w:rsidRPr="0056637E">
              <w:rPr>
                <w:rFonts w:cs="Arial"/>
                <w:sz w:val="21"/>
                <w:szCs w:val="21"/>
              </w:rPr>
              <w:t>DN388658</w:t>
            </w:r>
            <w:r w:rsidR="0056637E" w:rsidRPr="0056637E">
              <w:rPr>
                <w:rFonts w:cs="Arial"/>
                <w:sz w:val="21"/>
                <w:szCs w:val="21"/>
              </w:rPr>
              <w:t xml:space="preserve"> Understanding the Commercial Opportunities in Technology in the Gulf</w:t>
            </w:r>
          </w:p>
          <w:p w14:paraId="1A2063FD" w14:textId="6BCCE64E" w:rsidR="0056637E" w:rsidRPr="0056637E" w:rsidRDefault="0056637E" w:rsidP="0056637E">
            <w:pPr>
              <w:pStyle w:val="ListParagraph"/>
              <w:spacing w:after="0" w:line="240" w:lineRule="auto"/>
              <w:ind w:left="0"/>
              <w:rPr>
                <w:rFonts w:cs="Arial"/>
                <w:color w:val="000000" w:themeColor="text1"/>
              </w:rPr>
            </w:pPr>
            <w:r w:rsidRPr="0056637E">
              <w:rPr>
                <w:rFonts w:cs="Arial"/>
              </w:rPr>
              <w:t>United Kingdom Department for International Trade</w:t>
            </w:r>
            <w:r w:rsidR="00AD734A">
              <w:rPr>
                <w:rFonts w:cs="Arial"/>
              </w:rPr>
              <w:t xml:space="preserve"> (DIT)</w:t>
            </w:r>
          </w:p>
          <w:p w14:paraId="2A37C881" w14:textId="77777777" w:rsidR="00887A46" w:rsidRPr="0056637E" w:rsidRDefault="0056637E" w:rsidP="0056637E">
            <w:pPr>
              <w:pStyle w:val="ListParagraph"/>
              <w:pBdr>
                <w:left w:val="single" w:sz="4" w:space="4" w:color="000000"/>
              </w:pBdr>
              <w:spacing w:after="0" w:line="240" w:lineRule="auto"/>
              <w:ind w:left="0"/>
              <w:rPr>
                <w:rFonts w:cs="Arial"/>
              </w:rPr>
            </w:pPr>
            <w:r w:rsidRPr="0056637E">
              <w:rPr>
                <w:rFonts w:cs="Arial"/>
              </w:rPr>
              <w:t>Gulf Technology Research Add-on: FinTech Study</w:t>
            </w:r>
          </w:p>
          <w:p w14:paraId="39979E08" w14:textId="3913BDFA" w:rsidR="0056637E" w:rsidRPr="0056637E" w:rsidRDefault="0056637E" w:rsidP="0056637E">
            <w:pPr>
              <w:pStyle w:val="ListParagraph"/>
              <w:pBdr>
                <w:left w:val="single" w:sz="4" w:space="4" w:color="000000"/>
              </w:pBdr>
              <w:spacing w:after="0" w:line="240" w:lineRule="auto"/>
              <w:ind w:left="0"/>
              <w:rPr>
                <w:rFonts w:cs="Arial"/>
                <w:color w:val="FF0000"/>
              </w:rPr>
            </w:pPr>
            <w:r w:rsidRPr="0056637E">
              <w:rPr>
                <w:rFonts w:cs="Arial"/>
              </w:rPr>
              <w:t>7</w:t>
            </w:r>
          </w:p>
        </w:tc>
      </w:tr>
    </w:tbl>
    <w:p w14:paraId="0DB18717" w14:textId="77777777" w:rsidR="00887A46" w:rsidRPr="001B6C56" w:rsidRDefault="00887A46" w:rsidP="00887A46">
      <w:pPr>
        <w:pBdr>
          <w:bottom w:val="single" w:sz="12" w:space="1" w:color="auto"/>
        </w:pBdr>
        <w:spacing w:after="0" w:line="240" w:lineRule="auto"/>
        <w:rPr>
          <w:rFonts w:cs="Arial"/>
          <w:sz w:val="18"/>
        </w:rPr>
      </w:pPr>
    </w:p>
    <w:p w14:paraId="6E983001" w14:textId="77777777" w:rsidR="00887A46" w:rsidRDefault="00887A46" w:rsidP="00887A46">
      <w:pPr>
        <w:spacing w:after="0" w:line="240" w:lineRule="auto"/>
        <w:rPr>
          <w:rFonts w:cs="Arial"/>
          <w:sz w:val="18"/>
        </w:rPr>
      </w:pPr>
    </w:p>
    <w:p w14:paraId="5F768E79" w14:textId="07087307" w:rsidR="00887A46" w:rsidRPr="007540C3" w:rsidRDefault="67F3B8BB" w:rsidP="67F3B8BB">
      <w:pPr>
        <w:spacing w:after="0" w:line="240" w:lineRule="auto"/>
        <w:rPr>
          <w:rFonts w:cs="Arial"/>
        </w:rPr>
      </w:pPr>
      <w:r w:rsidRPr="67F3B8BB">
        <w:rPr>
          <w:rFonts w:cs="Arial"/>
        </w:rPr>
        <w:t xml:space="preserve">WHEREAS the </w:t>
      </w:r>
      <w:r w:rsidRPr="0056637E">
        <w:rPr>
          <w:rFonts w:cs="Arial"/>
        </w:rPr>
        <w:t>Contractor</w:t>
      </w:r>
      <w:r w:rsidR="0056637E" w:rsidRPr="0056637E">
        <w:t xml:space="preserve"> </w:t>
      </w:r>
      <w:proofErr w:type="gramStart"/>
      <w:r w:rsidR="0056637E" w:rsidRPr="0056637E">
        <w:rPr>
          <w:rFonts w:cs="Arial"/>
        </w:rPr>
        <w:t>The</w:t>
      </w:r>
      <w:proofErr w:type="gramEnd"/>
      <w:r w:rsidR="0056637E" w:rsidRPr="0056637E">
        <w:rPr>
          <w:rFonts w:cs="Arial"/>
        </w:rPr>
        <w:t xml:space="preserve"> Economist Group Ltd,</w:t>
      </w:r>
      <w:r w:rsidRPr="0056637E">
        <w:rPr>
          <w:rFonts w:cs="Arial"/>
        </w:rPr>
        <w:t xml:space="preserve"> and the Authority </w:t>
      </w:r>
      <w:r w:rsidR="0056637E" w:rsidRPr="0056637E">
        <w:rPr>
          <w:rFonts w:cs="Arial"/>
        </w:rPr>
        <w:t>Department for International Trade</w:t>
      </w:r>
      <w:r w:rsidRPr="0056637E">
        <w:rPr>
          <w:rFonts w:cs="Arial"/>
        </w:rPr>
        <w:t xml:space="preserve">, entered into a Contract for the </w:t>
      </w:r>
      <w:r w:rsidR="0056637E" w:rsidRPr="0056637E">
        <w:rPr>
          <w:rFonts w:cs="Arial"/>
        </w:rPr>
        <w:t>‘Understanding the Commercial Opportunities in Technology in the Gulf</w:t>
      </w:r>
      <w:r w:rsidR="0056637E">
        <w:rPr>
          <w:rFonts w:cs="Arial"/>
        </w:rPr>
        <w:t>’</w:t>
      </w:r>
      <w:r w:rsidRPr="67F3B8BB">
        <w:rPr>
          <w:rFonts w:cs="Arial"/>
        </w:rPr>
        <w:t xml:space="preserve"> dated</w:t>
      </w:r>
      <w:r w:rsidR="0056637E">
        <w:rPr>
          <w:rFonts w:cs="Arial"/>
        </w:rPr>
        <w:t xml:space="preserve"> 19</w:t>
      </w:r>
      <w:r w:rsidR="0056637E" w:rsidRPr="0056637E">
        <w:rPr>
          <w:rFonts w:cs="Arial"/>
          <w:vertAlign w:val="superscript"/>
        </w:rPr>
        <w:t>th</w:t>
      </w:r>
      <w:r w:rsidR="0056637E">
        <w:rPr>
          <w:rFonts w:cs="Arial"/>
        </w:rPr>
        <w:t xml:space="preserve"> March 2019</w:t>
      </w:r>
      <w:r w:rsidRPr="67F3B8BB">
        <w:rPr>
          <w:rFonts w:cs="Arial"/>
        </w:rPr>
        <w:t xml:space="preserve"> (the "Original Contract") and now wish to amend the Original Contract.</w:t>
      </w:r>
    </w:p>
    <w:p w14:paraId="62449863" w14:textId="77777777" w:rsidR="00887A46" w:rsidRPr="007540C3" w:rsidRDefault="00887A46" w:rsidP="00887A46">
      <w:pPr>
        <w:spacing w:after="0" w:line="240" w:lineRule="auto"/>
        <w:ind w:left="851" w:hanging="851"/>
        <w:rPr>
          <w:rFonts w:cs="Arial"/>
        </w:rPr>
      </w:pPr>
    </w:p>
    <w:p w14:paraId="7C970566" w14:textId="77777777" w:rsidR="00887A46" w:rsidRPr="007540C3" w:rsidRDefault="00887A46" w:rsidP="00887A46">
      <w:pPr>
        <w:spacing w:after="0" w:line="240" w:lineRule="auto"/>
        <w:ind w:left="851" w:hanging="851"/>
        <w:rPr>
          <w:rFonts w:cs="Arial"/>
        </w:rPr>
      </w:pPr>
      <w:r w:rsidRPr="007540C3">
        <w:rPr>
          <w:rFonts w:cs="Arial"/>
        </w:rPr>
        <w:t>IT IS AGREED as follows</w:t>
      </w:r>
    </w:p>
    <w:p w14:paraId="48B7086D" w14:textId="77777777" w:rsidR="00887A46" w:rsidRPr="007540C3" w:rsidRDefault="00887A46" w:rsidP="00887A46">
      <w:pPr>
        <w:spacing w:after="0" w:line="240" w:lineRule="auto"/>
        <w:ind w:left="851" w:hanging="851"/>
        <w:rPr>
          <w:rFonts w:cs="Arial"/>
        </w:rPr>
      </w:pPr>
    </w:p>
    <w:p w14:paraId="30CB0681" w14:textId="77777777" w:rsidR="00887A46" w:rsidRPr="007540C3" w:rsidRDefault="00887A46" w:rsidP="00887A46">
      <w:pPr>
        <w:numPr>
          <w:ilvl w:val="0"/>
          <w:numId w:val="10"/>
        </w:numPr>
        <w:spacing w:after="0" w:line="240" w:lineRule="auto"/>
        <w:jc w:val="left"/>
        <w:rPr>
          <w:rFonts w:cs="Arial"/>
        </w:rPr>
      </w:pPr>
      <w:r w:rsidRPr="007540C3">
        <w:rPr>
          <w:rFonts w:cs="Arial"/>
        </w:rPr>
        <w:t xml:space="preserve">The Original </w:t>
      </w:r>
      <w:r>
        <w:rPr>
          <w:rFonts w:cs="Arial"/>
        </w:rPr>
        <w:t>Contract</w:t>
      </w:r>
      <w:r w:rsidRPr="007540C3">
        <w:rPr>
          <w:rFonts w:cs="Arial"/>
        </w:rPr>
        <w:t xml:space="preserve"> shall be amended as set out in this Change Control Notice</w:t>
      </w:r>
      <w:r>
        <w:rPr>
          <w:rFonts w:cs="Arial"/>
        </w:rPr>
        <w:t xml:space="preserve"> (CCN)</w:t>
      </w:r>
      <w:r w:rsidRPr="007540C3">
        <w:rPr>
          <w:rFonts w:cs="Arial"/>
        </w:rPr>
        <w:t>:</w:t>
      </w:r>
    </w:p>
    <w:p w14:paraId="77C55295" w14:textId="77777777" w:rsidR="00887A46" w:rsidRPr="007540C3" w:rsidRDefault="00887A46" w:rsidP="00887A46">
      <w:pPr>
        <w:spacing w:after="0" w:line="240" w:lineRule="auto"/>
        <w:ind w:left="1935"/>
        <w:rPr>
          <w:rFonts w:cs="Arial"/>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5"/>
        <w:gridCol w:w="2460"/>
        <w:gridCol w:w="2955"/>
      </w:tblGrid>
      <w:tr w:rsidR="00887A46" w:rsidRPr="007540C3" w14:paraId="78953F9C" w14:textId="77777777" w:rsidTr="66465F4D">
        <w:tc>
          <w:tcPr>
            <w:tcW w:w="5075" w:type="dxa"/>
          </w:tcPr>
          <w:p w14:paraId="67FE2885" w14:textId="77777777" w:rsidR="00887A46" w:rsidRPr="007540C3" w:rsidRDefault="00887A46" w:rsidP="00781319">
            <w:pPr>
              <w:spacing w:after="0" w:line="240" w:lineRule="auto"/>
              <w:rPr>
                <w:rFonts w:cs="Arial"/>
              </w:rPr>
            </w:pPr>
            <w:r w:rsidRPr="007540C3">
              <w:rPr>
                <w:rFonts w:cs="Arial"/>
              </w:rPr>
              <w:t>Change Requestor / Originator</w:t>
            </w:r>
          </w:p>
        </w:tc>
        <w:tc>
          <w:tcPr>
            <w:tcW w:w="5415" w:type="dxa"/>
            <w:gridSpan w:val="2"/>
          </w:tcPr>
          <w:p w14:paraId="1C65630A" w14:textId="0E5899ED" w:rsidR="00887A46" w:rsidRPr="007540C3" w:rsidRDefault="00887A46" w:rsidP="67F3B8BB">
            <w:pPr>
              <w:spacing w:after="0" w:line="240" w:lineRule="auto"/>
              <w:rPr>
                <w:rFonts w:cs="Arial"/>
                <w:highlight w:val="yellow"/>
              </w:rPr>
            </w:pPr>
          </w:p>
        </w:tc>
      </w:tr>
      <w:tr w:rsidR="00887A46" w:rsidRPr="007540C3" w14:paraId="71A1B835" w14:textId="77777777" w:rsidTr="66465F4D">
        <w:tc>
          <w:tcPr>
            <w:tcW w:w="5075" w:type="dxa"/>
          </w:tcPr>
          <w:p w14:paraId="10B640BB" w14:textId="77777777" w:rsidR="00887A46" w:rsidRPr="007540C3" w:rsidRDefault="00887A46" w:rsidP="00781319">
            <w:pPr>
              <w:spacing w:after="0" w:line="240" w:lineRule="auto"/>
              <w:rPr>
                <w:rFonts w:cs="Arial"/>
              </w:rPr>
            </w:pPr>
            <w:r w:rsidRPr="007540C3">
              <w:rPr>
                <w:rFonts w:cs="Arial"/>
              </w:rPr>
              <w:t>Summary of Change</w:t>
            </w:r>
          </w:p>
        </w:tc>
        <w:tc>
          <w:tcPr>
            <w:tcW w:w="5415" w:type="dxa"/>
            <w:gridSpan w:val="2"/>
          </w:tcPr>
          <w:p w14:paraId="3ADDFF8E" w14:textId="70ECACC4" w:rsidR="00887A46" w:rsidRPr="008161F4" w:rsidRDefault="00AD734A" w:rsidP="67F3B8BB">
            <w:pPr>
              <w:spacing w:after="0" w:line="240" w:lineRule="auto"/>
              <w:rPr>
                <w:rFonts w:cs="Arial"/>
                <w:highlight w:val="yellow"/>
              </w:rPr>
            </w:pPr>
            <w:r w:rsidRPr="00AD734A">
              <w:rPr>
                <w:rFonts w:cs="Arial"/>
              </w:rPr>
              <w:t>The UK Department for International Trade (DIT) regional Middle East office based at the British Embassy in Dubai (The Authority) wishes to commission an add-on to the original study to understand the FinTech requirements from the United Arab Emirates, Saudi Arabia, Qatar and Bahrain and what role the sector plays in their economic diversification plans.</w:t>
            </w:r>
          </w:p>
        </w:tc>
      </w:tr>
      <w:tr w:rsidR="00887A46" w:rsidRPr="007540C3" w14:paraId="580E088C" w14:textId="77777777" w:rsidTr="66465F4D">
        <w:tc>
          <w:tcPr>
            <w:tcW w:w="5075" w:type="dxa"/>
          </w:tcPr>
          <w:p w14:paraId="6424D059" w14:textId="77777777" w:rsidR="00887A46" w:rsidRPr="007540C3" w:rsidRDefault="00887A46" w:rsidP="00781319">
            <w:pPr>
              <w:spacing w:after="0" w:line="240" w:lineRule="auto"/>
              <w:rPr>
                <w:rFonts w:cs="Arial"/>
              </w:rPr>
            </w:pPr>
            <w:r w:rsidRPr="007540C3">
              <w:rPr>
                <w:rFonts w:cs="Arial"/>
              </w:rPr>
              <w:t>Reason for Change</w:t>
            </w:r>
          </w:p>
        </w:tc>
        <w:tc>
          <w:tcPr>
            <w:tcW w:w="5415" w:type="dxa"/>
            <w:gridSpan w:val="2"/>
          </w:tcPr>
          <w:p w14:paraId="6A29A948" w14:textId="6ACCEA84" w:rsidR="00AD734A" w:rsidRPr="00AD734A" w:rsidRDefault="00527D06" w:rsidP="00AD734A">
            <w:pPr>
              <w:spacing w:after="0" w:line="240" w:lineRule="auto"/>
              <w:rPr>
                <w:rFonts w:cs="Arial"/>
              </w:rPr>
            </w:pPr>
            <w:r w:rsidRPr="00527D06">
              <w:rPr>
                <w:rFonts w:cs="Arial"/>
              </w:rPr>
              <w:t>The study will help DIT determine how the UK can approach FinTech as an export product and service, as well as what to offer and promote to governments and businesses across the region.</w:t>
            </w:r>
          </w:p>
          <w:p w14:paraId="7359D35A" w14:textId="38669943" w:rsidR="00AD734A" w:rsidRPr="00AD734A" w:rsidRDefault="00AD734A" w:rsidP="00AD734A">
            <w:pPr>
              <w:spacing w:after="0" w:line="240" w:lineRule="auto"/>
              <w:rPr>
                <w:rFonts w:cs="Arial"/>
                <w:i/>
                <w:highlight w:val="yellow"/>
              </w:rPr>
            </w:pPr>
            <w:r w:rsidRPr="00AD734A">
              <w:rPr>
                <w:i/>
              </w:rPr>
              <w:t>FinTech</w:t>
            </w:r>
            <w:r w:rsidR="00F37D96">
              <w:rPr>
                <w:i/>
              </w:rPr>
              <w:t xml:space="preserve"> - </w:t>
            </w:r>
            <w:r w:rsidRPr="00AD734A">
              <w:rPr>
                <w:i/>
              </w:rPr>
              <w:t>defined as innovative computed-based technology used to facilitate financial operations.</w:t>
            </w:r>
          </w:p>
        </w:tc>
      </w:tr>
      <w:tr w:rsidR="00887A46" w:rsidRPr="007540C3" w14:paraId="4756B645" w14:textId="77777777" w:rsidTr="66465F4D">
        <w:tc>
          <w:tcPr>
            <w:tcW w:w="5075" w:type="dxa"/>
            <w:vMerge w:val="restart"/>
          </w:tcPr>
          <w:p w14:paraId="2D6ACF95" w14:textId="77777777" w:rsidR="00887A46" w:rsidRPr="007540C3" w:rsidRDefault="00887A46" w:rsidP="00781319">
            <w:pPr>
              <w:spacing w:after="0" w:line="240" w:lineRule="auto"/>
              <w:rPr>
                <w:rFonts w:cs="Arial"/>
              </w:rPr>
            </w:pPr>
            <w:r w:rsidRPr="007540C3">
              <w:rPr>
                <w:rFonts w:cs="Arial"/>
              </w:rPr>
              <w:t xml:space="preserve">Revised </w:t>
            </w:r>
            <w:r>
              <w:rPr>
                <w:rFonts w:cs="Arial"/>
              </w:rPr>
              <w:t>Contract</w:t>
            </w:r>
            <w:r w:rsidRPr="007540C3">
              <w:rPr>
                <w:rFonts w:cs="Arial"/>
              </w:rPr>
              <w:t xml:space="preserve"> Price</w:t>
            </w:r>
          </w:p>
        </w:tc>
        <w:tc>
          <w:tcPr>
            <w:tcW w:w="2460" w:type="dxa"/>
          </w:tcPr>
          <w:p w14:paraId="75AA501B" w14:textId="77777777" w:rsidR="00887A46" w:rsidRPr="00AD734A" w:rsidRDefault="66465F4D" w:rsidP="66465F4D">
            <w:pPr>
              <w:tabs>
                <w:tab w:val="left" w:pos="2769"/>
              </w:tabs>
              <w:spacing w:after="0" w:line="240" w:lineRule="auto"/>
              <w:rPr>
                <w:rFonts w:cs="Arial"/>
              </w:rPr>
            </w:pPr>
            <w:r w:rsidRPr="00AD734A">
              <w:rPr>
                <w:rFonts w:cs="Arial"/>
              </w:rPr>
              <w:t>Original Contract Value</w:t>
            </w:r>
          </w:p>
        </w:tc>
        <w:tc>
          <w:tcPr>
            <w:tcW w:w="2955" w:type="dxa"/>
          </w:tcPr>
          <w:p w14:paraId="21D018DE" w14:textId="3E20965B" w:rsidR="00887A46" w:rsidRPr="00AD734A" w:rsidRDefault="66465F4D" w:rsidP="66465F4D">
            <w:pPr>
              <w:tabs>
                <w:tab w:val="left" w:pos="2769"/>
              </w:tabs>
              <w:spacing w:after="0" w:line="240" w:lineRule="auto"/>
              <w:rPr>
                <w:rFonts w:cs="Arial"/>
              </w:rPr>
            </w:pPr>
            <w:r w:rsidRPr="00AD734A">
              <w:rPr>
                <w:rFonts w:cs="Arial"/>
              </w:rPr>
              <w:t xml:space="preserve">£ </w:t>
            </w:r>
            <w:r w:rsidR="00AD734A" w:rsidRPr="00AD734A">
              <w:rPr>
                <w:rFonts w:cs="Arial"/>
              </w:rPr>
              <w:t>46,000</w:t>
            </w:r>
            <w:r w:rsidR="0032130D">
              <w:rPr>
                <w:rFonts w:cs="Arial"/>
              </w:rPr>
              <w:t>.00</w:t>
            </w:r>
          </w:p>
        </w:tc>
      </w:tr>
      <w:tr w:rsidR="00887A46" w:rsidRPr="007540C3" w14:paraId="727BF514" w14:textId="77777777" w:rsidTr="66465F4D">
        <w:tc>
          <w:tcPr>
            <w:tcW w:w="5075" w:type="dxa"/>
            <w:vMerge/>
          </w:tcPr>
          <w:p w14:paraId="649B42B1" w14:textId="77777777" w:rsidR="00887A46" w:rsidRPr="007540C3" w:rsidRDefault="00887A46" w:rsidP="00781319">
            <w:pPr>
              <w:spacing w:after="0" w:line="240" w:lineRule="auto"/>
              <w:rPr>
                <w:rFonts w:cs="Arial"/>
              </w:rPr>
            </w:pPr>
          </w:p>
        </w:tc>
        <w:tc>
          <w:tcPr>
            <w:tcW w:w="2460" w:type="dxa"/>
          </w:tcPr>
          <w:p w14:paraId="335A6109" w14:textId="77777777" w:rsidR="00887A46" w:rsidRPr="00AD734A" w:rsidRDefault="66465F4D" w:rsidP="66465F4D">
            <w:pPr>
              <w:tabs>
                <w:tab w:val="left" w:pos="2769"/>
              </w:tabs>
              <w:spacing w:after="0" w:line="240" w:lineRule="auto"/>
              <w:rPr>
                <w:rFonts w:cs="Arial"/>
              </w:rPr>
            </w:pPr>
            <w:r w:rsidRPr="00AD734A">
              <w:rPr>
                <w:rFonts w:cs="Arial"/>
              </w:rPr>
              <w:t>Previous Contract Changes</w:t>
            </w:r>
          </w:p>
        </w:tc>
        <w:tc>
          <w:tcPr>
            <w:tcW w:w="2955" w:type="dxa"/>
          </w:tcPr>
          <w:p w14:paraId="2D495CDA" w14:textId="5283A5E2" w:rsidR="00887A46" w:rsidRPr="00AD734A" w:rsidRDefault="66465F4D" w:rsidP="66465F4D">
            <w:pPr>
              <w:spacing w:after="0" w:line="240" w:lineRule="auto"/>
              <w:rPr>
                <w:rFonts w:eastAsia="Arial" w:cs="Arial"/>
              </w:rPr>
            </w:pPr>
            <w:r w:rsidRPr="00AD734A">
              <w:t xml:space="preserve">£ </w:t>
            </w:r>
            <w:r w:rsidR="00AD734A">
              <w:t>0.00</w:t>
            </w:r>
          </w:p>
        </w:tc>
      </w:tr>
      <w:tr w:rsidR="00887A46" w:rsidRPr="007540C3" w14:paraId="590C241F" w14:textId="77777777" w:rsidTr="66465F4D">
        <w:tc>
          <w:tcPr>
            <w:tcW w:w="5075" w:type="dxa"/>
            <w:vMerge/>
          </w:tcPr>
          <w:p w14:paraId="1875F0F6" w14:textId="77777777" w:rsidR="00887A46" w:rsidRPr="007540C3" w:rsidRDefault="00887A46" w:rsidP="00781319">
            <w:pPr>
              <w:spacing w:after="0" w:line="240" w:lineRule="auto"/>
              <w:rPr>
                <w:rFonts w:cs="Arial"/>
              </w:rPr>
            </w:pPr>
          </w:p>
        </w:tc>
        <w:tc>
          <w:tcPr>
            <w:tcW w:w="2460" w:type="dxa"/>
          </w:tcPr>
          <w:p w14:paraId="7FA9C808" w14:textId="18E5AE6F" w:rsidR="00887A46" w:rsidRPr="00AD734A" w:rsidRDefault="66465F4D" w:rsidP="66465F4D">
            <w:pPr>
              <w:tabs>
                <w:tab w:val="left" w:pos="2769"/>
              </w:tabs>
              <w:spacing w:after="0" w:line="240" w:lineRule="auto"/>
              <w:rPr>
                <w:rFonts w:cs="Arial"/>
                <w:color w:val="FF0000"/>
              </w:rPr>
            </w:pPr>
            <w:r w:rsidRPr="00AD734A">
              <w:rPr>
                <w:rFonts w:cs="Arial"/>
              </w:rPr>
              <w:t xml:space="preserve">Contract Change Note </w:t>
            </w:r>
            <w:r w:rsidR="002A40D4">
              <w:rPr>
                <w:rFonts w:cs="Arial"/>
              </w:rPr>
              <w:t>001</w:t>
            </w:r>
          </w:p>
        </w:tc>
        <w:tc>
          <w:tcPr>
            <w:tcW w:w="2955" w:type="dxa"/>
          </w:tcPr>
          <w:p w14:paraId="2F6BE3BA" w14:textId="5CCD731C" w:rsidR="00887A46" w:rsidRPr="00AD734A" w:rsidRDefault="66465F4D" w:rsidP="66465F4D">
            <w:pPr>
              <w:spacing w:after="0" w:line="240" w:lineRule="auto"/>
              <w:rPr>
                <w:rFonts w:cs="Arial"/>
              </w:rPr>
            </w:pPr>
            <w:r w:rsidRPr="00AD734A">
              <w:rPr>
                <w:rFonts w:cs="Arial"/>
              </w:rPr>
              <w:t>£</w:t>
            </w:r>
            <w:r w:rsidR="00AD734A" w:rsidRPr="00AD734A">
              <w:rPr>
                <w:rFonts w:cs="Arial"/>
              </w:rPr>
              <w:t>20,000</w:t>
            </w:r>
            <w:r w:rsidR="0032130D">
              <w:rPr>
                <w:rFonts w:cs="Arial"/>
              </w:rPr>
              <w:t>.00</w:t>
            </w:r>
          </w:p>
        </w:tc>
      </w:tr>
      <w:tr w:rsidR="00887A46" w:rsidRPr="007540C3" w14:paraId="15581AE8" w14:textId="77777777" w:rsidTr="66465F4D">
        <w:tc>
          <w:tcPr>
            <w:tcW w:w="5075" w:type="dxa"/>
            <w:vMerge/>
          </w:tcPr>
          <w:p w14:paraId="41D29307" w14:textId="77777777" w:rsidR="00887A46" w:rsidRPr="007540C3" w:rsidRDefault="00887A46" w:rsidP="00781319">
            <w:pPr>
              <w:spacing w:after="0" w:line="240" w:lineRule="auto"/>
              <w:rPr>
                <w:rFonts w:cs="Arial"/>
              </w:rPr>
            </w:pPr>
          </w:p>
        </w:tc>
        <w:tc>
          <w:tcPr>
            <w:tcW w:w="2460" w:type="dxa"/>
          </w:tcPr>
          <w:p w14:paraId="465F3E3F" w14:textId="77777777" w:rsidR="00887A46" w:rsidRPr="00AD734A" w:rsidRDefault="66465F4D" w:rsidP="66465F4D">
            <w:pPr>
              <w:spacing w:after="0" w:line="240" w:lineRule="auto"/>
              <w:rPr>
                <w:rFonts w:cs="Arial"/>
              </w:rPr>
            </w:pPr>
            <w:r w:rsidRPr="00AD734A">
              <w:rPr>
                <w:rFonts w:cs="Arial"/>
              </w:rPr>
              <w:t>New Contract Value</w:t>
            </w:r>
          </w:p>
        </w:tc>
        <w:tc>
          <w:tcPr>
            <w:tcW w:w="2955" w:type="dxa"/>
          </w:tcPr>
          <w:p w14:paraId="4EE3D466" w14:textId="6B5660E4" w:rsidR="00887A46" w:rsidRPr="00AD734A" w:rsidRDefault="66465F4D" w:rsidP="66465F4D">
            <w:pPr>
              <w:spacing w:after="0" w:line="240" w:lineRule="auto"/>
              <w:rPr>
                <w:rFonts w:cs="Arial"/>
              </w:rPr>
            </w:pPr>
            <w:r w:rsidRPr="00AD734A">
              <w:rPr>
                <w:rFonts w:cs="Arial"/>
              </w:rPr>
              <w:t>£</w:t>
            </w:r>
            <w:r w:rsidR="00AD734A" w:rsidRPr="00AD734A">
              <w:rPr>
                <w:rFonts w:cs="Arial"/>
              </w:rPr>
              <w:t>66,000</w:t>
            </w:r>
            <w:r w:rsidR="0032130D">
              <w:rPr>
                <w:rFonts w:cs="Arial"/>
              </w:rPr>
              <w:t>.00</w:t>
            </w:r>
          </w:p>
        </w:tc>
      </w:tr>
      <w:tr w:rsidR="00887A46" w:rsidRPr="007540C3" w14:paraId="5A55C5B4" w14:textId="77777777" w:rsidTr="66465F4D">
        <w:tc>
          <w:tcPr>
            <w:tcW w:w="5075" w:type="dxa"/>
          </w:tcPr>
          <w:p w14:paraId="700D058E" w14:textId="77777777" w:rsidR="00887A46" w:rsidRPr="00E20E0D" w:rsidRDefault="00887A46" w:rsidP="00781319">
            <w:pPr>
              <w:spacing w:after="0" w:line="240" w:lineRule="auto"/>
              <w:rPr>
                <w:rFonts w:cs="Arial"/>
              </w:rPr>
            </w:pPr>
            <w:r w:rsidRPr="00E20E0D">
              <w:rPr>
                <w:rFonts w:cs="Arial"/>
              </w:rPr>
              <w:t>Revised Payment Schedule</w:t>
            </w:r>
          </w:p>
        </w:tc>
        <w:tc>
          <w:tcPr>
            <w:tcW w:w="5415" w:type="dxa"/>
            <w:gridSpan w:val="2"/>
          </w:tcPr>
          <w:p w14:paraId="3E9AF92B" w14:textId="36D2576E" w:rsidR="00887A46" w:rsidRPr="00E20E0D" w:rsidRDefault="00E20E0D" w:rsidP="66465F4D">
            <w:pPr>
              <w:spacing w:after="0" w:line="240" w:lineRule="auto"/>
              <w:rPr>
                <w:rFonts w:cs="Arial"/>
              </w:rPr>
            </w:pPr>
            <w:r w:rsidRPr="00E20E0D">
              <w:rPr>
                <w:rFonts w:cs="Arial"/>
              </w:rPr>
              <w:t>Payment upon competition or as otherwise agreed between the Authority and the Contractor.</w:t>
            </w:r>
          </w:p>
        </w:tc>
      </w:tr>
      <w:tr w:rsidR="00887A46" w:rsidRPr="007540C3" w14:paraId="28561C1A" w14:textId="77777777" w:rsidTr="66465F4D">
        <w:tc>
          <w:tcPr>
            <w:tcW w:w="5075" w:type="dxa"/>
          </w:tcPr>
          <w:p w14:paraId="278E777D" w14:textId="18E2CA24" w:rsidR="00887A46" w:rsidRPr="002B086D" w:rsidRDefault="66465F4D" w:rsidP="66465F4D">
            <w:pPr>
              <w:spacing w:after="0" w:line="240" w:lineRule="auto"/>
              <w:rPr>
                <w:rFonts w:cs="Arial"/>
              </w:rPr>
            </w:pPr>
            <w:r w:rsidRPr="002B086D">
              <w:rPr>
                <w:rFonts w:cs="Arial"/>
              </w:rPr>
              <w:t>Revised Specification</w:t>
            </w:r>
          </w:p>
        </w:tc>
        <w:tc>
          <w:tcPr>
            <w:tcW w:w="5415" w:type="dxa"/>
            <w:gridSpan w:val="2"/>
          </w:tcPr>
          <w:p w14:paraId="1F8ABBDF" w14:textId="7762DEF7" w:rsidR="00887A46" w:rsidRPr="002B086D" w:rsidRDefault="002B086D" w:rsidP="66465F4D">
            <w:pPr>
              <w:spacing w:after="0" w:line="240" w:lineRule="auto"/>
              <w:rPr>
                <w:rFonts w:cs="Arial"/>
              </w:rPr>
            </w:pPr>
            <w:r w:rsidRPr="002B086D">
              <w:rPr>
                <w:rFonts w:cs="Arial"/>
              </w:rPr>
              <w:t>See Appendix 1 for details of contract change</w:t>
            </w:r>
          </w:p>
        </w:tc>
      </w:tr>
      <w:tr w:rsidR="00887A46" w:rsidRPr="007540C3" w14:paraId="578D3E94" w14:textId="77777777" w:rsidTr="66465F4D">
        <w:tc>
          <w:tcPr>
            <w:tcW w:w="5075" w:type="dxa"/>
          </w:tcPr>
          <w:p w14:paraId="0A80CCDE" w14:textId="77777777" w:rsidR="00887A46" w:rsidRPr="00020B06" w:rsidRDefault="66465F4D" w:rsidP="66465F4D">
            <w:pPr>
              <w:spacing w:after="0" w:line="240" w:lineRule="auto"/>
              <w:rPr>
                <w:rFonts w:cs="Arial"/>
              </w:rPr>
            </w:pPr>
            <w:r w:rsidRPr="00020B06">
              <w:rPr>
                <w:rFonts w:cs="Arial"/>
              </w:rPr>
              <w:t>Revised Contract Period (if applicable)</w:t>
            </w:r>
          </w:p>
        </w:tc>
        <w:tc>
          <w:tcPr>
            <w:tcW w:w="5415" w:type="dxa"/>
            <w:gridSpan w:val="2"/>
          </w:tcPr>
          <w:p w14:paraId="0A4015B4" w14:textId="269D1492" w:rsidR="00887A46" w:rsidRPr="00020B06" w:rsidRDefault="00020B06" w:rsidP="66465F4D">
            <w:pPr>
              <w:spacing w:after="0" w:line="240" w:lineRule="auto"/>
              <w:rPr>
                <w:rFonts w:cs="Arial"/>
              </w:rPr>
            </w:pPr>
            <w:r w:rsidRPr="00020B06">
              <w:rPr>
                <w:rFonts w:cs="Arial"/>
              </w:rPr>
              <w:t>4 weeks from date on which both Parties sign or otherwise agreed between the Authority and the Contractor.</w:t>
            </w:r>
          </w:p>
        </w:tc>
      </w:tr>
      <w:tr w:rsidR="00887A46" w:rsidRPr="007540C3" w14:paraId="65EF4792" w14:textId="77777777" w:rsidTr="66465F4D">
        <w:tc>
          <w:tcPr>
            <w:tcW w:w="5075" w:type="dxa"/>
          </w:tcPr>
          <w:p w14:paraId="60A6A9B3" w14:textId="77777777" w:rsidR="00887A46" w:rsidRPr="003849F7" w:rsidRDefault="66465F4D" w:rsidP="66465F4D">
            <w:pPr>
              <w:spacing w:after="0" w:line="240" w:lineRule="auto"/>
              <w:rPr>
                <w:rFonts w:cs="Arial"/>
              </w:rPr>
            </w:pPr>
            <w:r w:rsidRPr="003849F7">
              <w:rPr>
                <w:rFonts w:cs="Arial"/>
              </w:rPr>
              <w:t>Change in Contract Representative(s)</w:t>
            </w:r>
          </w:p>
        </w:tc>
        <w:tc>
          <w:tcPr>
            <w:tcW w:w="5415" w:type="dxa"/>
            <w:gridSpan w:val="2"/>
          </w:tcPr>
          <w:p w14:paraId="74C9347B" w14:textId="0129CC1B" w:rsidR="00887A46" w:rsidRPr="003849F7" w:rsidRDefault="66465F4D" w:rsidP="66465F4D">
            <w:pPr>
              <w:spacing w:after="0" w:line="240" w:lineRule="auto"/>
              <w:rPr>
                <w:rFonts w:cs="Arial"/>
              </w:rPr>
            </w:pPr>
            <w:r w:rsidRPr="003849F7">
              <w:rPr>
                <w:rFonts w:cs="Arial"/>
              </w:rPr>
              <w:t>Not Applicable</w:t>
            </w:r>
          </w:p>
        </w:tc>
      </w:tr>
      <w:tr w:rsidR="00887A46" w:rsidRPr="007540C3" w14:paraId="4FB0E36A" w14:textId="77777777" w:rsidTr="66465F4D">
        <w:tc>
          <w:tcPr>
            <w:tcW w:w="5075" w:type="dxa"/>
          </w:tcPr>
          <w:p w14:paraId="279993AB" w14:textId="77777777" w:rsidR="00887A46" w:rsidRPr="003849F7" w:rsidRDefault="66465F4D" w:rsidP="66465F4D">
            <w:pPr>
              <w:spacing w:after="0" w:line="240" w:lineRule="auto"/>
              <w:rPr>
                <w:rFonts w:cs="Arial"/>
              </w:rPr>
            </w:pPr>
            <w:r w:rsidRPr="003849F7">
              <w:rPr>
                <w:rFonts w:cs="Arial"/>
              </w:rPr>
              <w:t>Other Changes</w:t>
            </w:r>
          </w:p>
        </w:tc>
        <w:tc>
          <w:tcPr>
            <w:tcW w:w="5415" w:type="dxa"/>
            <w:gridSpan w:val="2"/>
          </w:tcPr>
          <w:p w14:paraId="49C2C29D" w14:textId="3B87CC4D" w:rsidR="00887A46" w:rsidRPr="003849F7" w:rsidRDefault="66465F4D" w:rsidP="66465F4D">
            <w:pPr>
              <w:spacing w:after="0" w:line="240" w:lineRule="auto"/>
              <w:rPr>
                <w:rFonts w:cs="Arial"/>
              </w:rPr>
            </w:pPr>
            <w:r w:rsidRPr="003849F7">
              <w:rPr>
                <w:rFonts w:cs="Arial"/>
              </w:rPr>
              <w:t xml:space="preserve">None </w:t>
            </w:r>
          </w:p>
        </w:tc>
      </w:tr>
    </w:tbl>
    <w:p w14:paraId="5011464E" w14:textId="77777777" w:rsidR="00887A46" w:rsidRPr="007540C3" w:rsidRDefault="00887A46" w:rsidP="00887A46">
      <w:pPr>
        <w:spacing w:after="0" w:line="240" w:lineRule="auto"/>
        <w:ind w:left="851" w:hanging="851"/>
        <w:rPr>
          <w:rFonts w:cs="Arial"/>
        </w:rPr>
      </w:pPr>
    </w:p>
    <w:p w14:paraId="41C2EE49" w14:textId="77777777" w:rsidR="00887A46" w:rsidRPr="007540C3" w:rsidRDefault="00887A46" w:rsidP="00887A46">
      <w:pPr>
        <w:spacing w:after="0" w:line="240" w:lineRule="auto"/>
        <w:ind w:left="851" w:hanging="851"/>
        <w:rPr>
          <w:rFonts w:cs="Arial"/>
        </w:rPr>
      </w:pPr>
      <w:r w:rsidRPr="007540C3">
        <w:rPr>
          <w:rFonts w:cs="Arial"/>
        </w:rPr>
        <w:t>2.</w:t>
      </w:r>
      <w:r w:rsidRPr="007540C3">
        <w:rPr>
          <w:rFonts w:cs="Arial"/>
        </w:rPr>
        <w:tab/>
        <w:t xml:space="preserve">Save as amended all other terms of the Original </w:t>
      </w:r>
      <w:r>
        <w:rPr>
          <w:rFonts w:cs="Arial"/>
        </w:rPr>
        <w:t>Contract</w:t>
      </w:r>
      <w:r w:rsidRPr="007540C3">
        <w:rPr>
          <w:rFonts w:cs="Arial"/>
        </w:rPr>
        <w:t xml:space="preserve"> shall remain effective.</w:t>
      </w:r>
    </w:p>
    <w:p w14:paraId="6E3C3917" w14:textId="77777777" w:rsidR="00887A46" w:rsidRPr="007540C3" w:rsidRDefault="00887A46" w:rsidP="00887A46">
      <w:pPr>
        <w:spacing w:after="0" w:line="240" w:lineRule="auto"/>
        <w:ind w:left="851" w:hanging="851"/>
        <w:rPr>
          <w:rFonts w:cs="Arial"/>
        </w:rPr>
      </w:pPr>
    </w:p>
    <w:p w14:paraId="176707A4" w14:textId="77777777" w:rsidR="00887A46" w:rsidRDefault="00887A46" w:rsidP="00887A46">
      <w:pPr>
        <w:spacing w:after="0" w:line="240" w:lineRule="auto"/>
        <w:ind w:left="851" w:hanging="851"/>
        <w:rPr>
          <w:rFonts w:cs="Arial"/>
        </w:rPr>
      </w:pPr>
      <w:r w:rsidRPr="007540C3">
        <w:rPr>
          <w:rFonts w:cs="Arial"/>
        </w:rPr>
        <w:lastRenderedPageBreak/>
        <w:t>3.</w:t>
      </w:r>
      <w:r w:rsidRPr="007540C3">
        <w:rPr>
          <w:rFonts w:cs="Arial"/>
        </w:rPr>
        <w:tab/>
        <w:t>This CCN take</w:t>
      </w:r>
      <w:r>
        <w:rPr>
          <w:rFonts w:cs="Arial"/>
        </w:rPr>
        <w:t>s</w:t>
      </w:r>
      <w:r w:rsidRPr="007540C3">
        <w:rPr>
          <w:rFonts w:cs="Arial"/>
        </w:rPr>
        <w:t xml:space="preserve"> effe</w:t>
      </w:r>
      <w:r>
        <w:rPr>
          <w:rFonts w:cs="Arial"/>
        </w:rPr>
        <w:t>ct from the date on which both Parties sign for</w:t>
      </w:r>
      <w:r w:rsidRPr="007540C3">
        <w:rPr>
          <w:rFonts w:cs="Arial"/>
        </w:rPr>
        <w:t xml:space="preserve"> acceptance of its terms.</w:t>
      </w:r>
    </w:p>
    <w:p w14:paraId="669CE1C9" w14:textId="77777777" w:rsidR="00887A46" w:rsidRDefault="00887A46" w:rsidP="00887A46">
      <w:pPr>
        <w:spacing w:after="0" w:line="240" w:lineRule="auto"/>
        <w:ind w:left="851" w:hanging="851"/>
        <w:rPr>
          <w:rFonts w:cs="Arial"/>
        </w:rPr>
      </w:pPr>
    </w:p>
    <w:p w14:paraId="597C1074" w14:textId="77777777" w:rsidR="00887A46" w:rsidRDefault="00887A46" w:rsidP="00887A46">
      <w:pPr>
        <w:spacing w:after="0" w:line="240" w:lineRule="auto"/>
        <w:ind w:left="851" w:hanging="851"/>
        <w:rPr>
          <w:rFonts w:cs="Arial"/>
          <w:b/>
        </w:rPr>
      </w:pPr>
    </w:p>
    <w:p w14:paraId="0790199F" w14:textId="77777777" w:rsidR="00887A46" w:rsidRPr="005073FE" w:rsidRDefault="00887A46" w:rsidP="00887A46">
      <w:pPr>
        <w:spacing w:after="0" w:line="240" w:lineRule="auto"/>
        <w:ind w:left="851" w:hanging="851"/>
        <w:rPr>
          <w:rFonts w:cs="Arial"/>
          <w:b/>
        </w:rPr>
      </w:pPr>
      <w:r w:rsidRPr="005073FE">
        <w:rPr>
          <w:rFonts w:cs="Arial"/>
          <w:b/>
        </w:rPr>
        <w:t>Parties:</w:t>
      </w:r>
    </w:p>
    <w:p w14:paraId="3E339652" w14:textId="77777777" w:rsidR="00887A46" w:rsidRDefault="00887A46" w:rsidP="00887A46">
      <w:pPr>
        <w:spacing w:after="0" w:line="240" w:lineRule="auto"/>
        <w:ind w:left="851" w:hanging="851"/>
        <w:rPr>
          <w:rFonts w:cs="Arial"/>
        </w:rPr>
      </w:pPr>
    </w:p>
    <w:p w14:paraId="5C1A8C0C" w14:textId="36CB84E8" w:rsidR="00887A46" w:rsidRDefault="00887A46" w:rsidP="00887A46">
      <w:pPr>
        <w:spacing w:after="0" w:line="240" w:lineRule="auto"/>
        <w:ind w:left="851" w:hanging="851"/>
        <w:rPr>
          <w:rFonts w:cs="Arial"/>
        </w:rPr>
      </w:pPr>
      <w:r w:rsidRPr="0032130D">
        <w:rPr>
          <w:rFonts w:cs="Arial"/>
          <w:b/>
        </w:rPr>
        <w:t xml:space="preserve">Contractor: </w:t>
      </w:r>
      <w:r w:rsidR="0032130D" w:rsidRPr="0032130D">
        <w:rPr>
          <w:rFonts w:cs="Arial"/>
          <w:b/>
        </w:rPr>
        <w:t>The Economist Group Ltd</w:t>
      </w:r>
    </w:p>
    <w:p w14:paraId="017B9469" w14:textId="77777777" w:rsidR="00887A46" w:rsidRDefault="00887A46" w:rsidP="00887A46">
      <w:pPr>
        <w:spacing w:after="0" w:line="240" w:lineRule="auto"/>
        <w:ind w:left="851" w:hanging="851"/>
        <w:rPr>
          <w:rFonts w:cs="Arial"/>
        </w:rPr>
      </w:pPr>
      <w:r>
        <w:rPr>
          <w:rFonts w:cs="Arial"/>
        </w:rPr>
        <w:t>Signed by:</w:t>
      </w:r>
    </w:p>
    <w:p w14:paraId="7CF930C5" w14:textId="77777777" w:rsidR="00887A46" w:rsidRDefault="00887A46" w:rsidP="00887A46">
      <w:pPr>
        <w:spacing w:after="0" w:line="240" w:lineRule="auto"/>
        <w:ind w:left="851" w:hanging="851"/>
        <w:rPr>
          <w:rFonts w:cs="Arial"/>
        </w:rPr>
      </w:pPr>
    </w:p>
    <w:p w14:paraId="7ED0F158" w14:textId="77777777" w:rsidR="00887A46" w:rsidRDefault="00887A46" w:rsidP="00887A46">
      <w:pPr>
        <w:spacing w:after="0" w:line="240" w:lineRule="auto"/>
        <w:ind w:left="851" w:hanging="851"/>
        <w:rPr>
          <w:rFonts w:cs="Arial"/>
        </w:rPr>
      </w:pPr>
      <w:r>
        <w:rPr>
          <w:rFonts w:cs="Arial"/>
        </w:rPr>
        <w:t>Title:</w:t>
      </w:r>
    </w:p>
    <w:p w14:paraId="30C7CB69" w14:textId="77777777" w:rsidR="00887A46" w:rsidRDefault="00887A46" w:rsidP="00887A46">
      <w:pPr>
        <w:spacing w:after="0" w:line="240" w:lineRule="auto"/>
        <w:ind w:left="851" w:hanging="851"/>
        <w:rPr>
          <w:rFonts w:cs="Arial"/>
        </w:rPr>
      </w:pPr>
    </w:p>
    <w:p w14:paraId="7BD33A28" w14:textId="501205C9" w:rsidR="00887A46" w:rsidRDefault="00C365D4" w:rsidP="00887A46">
      <w:pPr>
        <w:spacing w:after="0" w:line="240" w:lineRule="auto"/>
        <w:ind w:left="851" w:hanging="851"/>
        <w:rPr>
          <w:rFonts w:cs="Arial"/>
        </w:rPr>
      </w:pPr>
      <w:r>
        <w:rPr>
          <w:rFonts w:cs="Arial"/>
        </w:rPr>
        <w:t>Date:</w:t>
      </w:r>
    </w:p>
    <w:p w14:paraId="716B0784" w14:textId="77777777" w:rsidR="00887A46" w:rsidRDefault="00887A46" w:rsidP="00887A46">
      <w:pPr>
        <w:spacing w:after="0" w:line="240" w:lineRule="auto"/>
        <w:ind w:left="851" w:hanging="851"/>
        <w:rPr>
          <w:rFonts w:cs="Arial"/>
        </w:rPr>
      </w:pPr>
    </w:p>
    <w:p w14:paraId="320C3DE1" w14:textId="77777777" w:rsidR="00887A46" w:rsidRDefault="00887A46" w:rsidP="00887A46">
      <w:pPr>
        <w:spacing w:after="0" w:line="240" w:lineRule="auto"/>
        <w:ind w:left="851" w:hanging="851"/>
        <w:rPr>
          <w:rFonts w:cs="Arial"/>
        </w:rPr>
      </w:pPr>
      <w:r>
        <w:rPr>
          <w:rFonts w:cs="Arial"/>
        </w:rPr>
        <w:t>Signature:</w:t>
      </w:r>
    </w:p>
    <w:p w14:paraId="1AAE9C02" w14:textId="77777777" w:rsidR="00887A46" w:rsidRDefault="00887A46" w:rsidP="00887A46">
      <w:pPr>
        <w:spacing w:after="0" w:line="240" w:lineRule="auto"/>
        <w:ind w:left="851" w:hanging="851"/>
        <w:rPr>
          <w:rFonts w:cs="Arial"/>
        </w:rPr>
      </w:pPr>
    </w:p>
    <w:p w14:paraId="37A3C634" w14:textId="77777777" w:rsidR="00887A46" w:rsidRDefault="00887A46" w:rsidP="00887A46">
      <w:pPr>
        <w:spacing w:after="0" w:line="240" w:lineRule="auto"/>
        <w:ind w:left="851" w:hanging="851"/>
        <w:rPr>
          <w:rFonts w:cs="Arial"/>
        </w:rPr>
      </w:pPr>
    </w:p>
    <w:p w14:paraId="20F78BB0" w14:textId="53374998" w:rsidR="00887A46" w:rsidRPr="005073FE" w:rsidRDefault="00887A46" w:rsidP="00887A46">
      <w:pPr>
        <w:spacing w:after="0" w:line="240" w:lineRule="auto"/>
        <w:ind w:left="851" w:hanging="851"/>
        <w:rPr>
          <w:rFonts w:cs="Arial"/>
          <w:b/>
        </w:rPr>
      </w:pPr>
      <w:r w:rsidRPr="0032130D">
        <w:rPr>
          <w:rFonts w:cs="Arial"/>
          <w:b/>
        </w:rPr>
        <w:t xml:space="preserve">Authority: </w:t>
      </w:r>
      <w:r w:rsidR="0032130D" w:rsidRPr="0032130D">
        <w:rPr>
          <w:rFonts w:cs="Arial"/>
          <w:b/>
        </w:rPr>
        <w:t xml:space="preserve">Department </w:t>
      </w:r>
      <w:r w:rsidR="0032130D">
        <w:rPr>
          <w:rFonts w:cs="Arial"/>
          <w:b/>
        </w:rPr>
        <w:t>for International Trade (DIT)</w:t>
      </w:r>
    </w:p>
    <w:p w14:paraId="53B6ADC3" w14:textId="77777777" w:rsidR="00887A46" w:rsidRDefault="00887A46" w:rsidP="00887A46">
      <w:pPr>
        <w:spacing w:after="0" w:line="240" w:lineRule="auto"/>
        <w:ind w:left="851" w:hanging="851"/>
        <w:rPr>
          <w:rFonts w:cs="Arial"/>
        </w:rPr>
      </w:pPr>
    </w:p>
    <w:p w14:paraId="2234EEFA" w14:textId="77777777" w:rsidR="00887A46" w:rsidRDefault="00887A46" w:rsidP="00887A46">
      <w:pPr>
        <w:spacing w:after="0" w:line="240" w:lineRule="auto"/>
        <w:ind w:left="851" w:hanging="851"/>
        <w:rPr>
          <w:rFonts w:cs="Arial"/>
        </w:rPr>
      </w:pPr>
      <w:r>
        <w:rPr>
          <w:rFonts w:cs="Arial"/>
        </w:rPr>
        <w:t>Signed by:</w:t>
      </w:r>
    </w:p>
    <w:p w14:paraId="63C0BE31" w14:textId="77777777" w:rsidR="00887A46" w:rsidRDefault="00887A46" w:rsidP="00887A46">
      <w:pPr>
        <w:spacing w:after="0" w:line="240" w:lineRule="auto"/>
        <w:ind w:left="851" w:hanging="851"/>
        <w:rPr>
          <w:rFonts w:cs="Arial"/>
        </w:rPr>
      </w:pPr>
    </w:p>
    <w:p w14:paraId="744D41AD" w14:textId="77777777" w:rsidR="00887A46" w:rsidRDefault="00887A46" w:rsidP="00887A46">
      <w:pPr>
        <w:spacing w:after="0" w:line="240" w:lineRule="auto"/>
        <w:ind w:left="851" w:hanging="851"/>
        <w:rPr>
          <w:rFonts w:cs="Arial"/>
        </w:rPr>
      </w:pPr>
      <w:r>
        <w:rPr>
          <w:rFonts w:cs="Arial"/>
        </w:rPr>
        <w:t>Title:</w:t>
      </w:r>
    </w:p>
    <w:p w14:paraId="52DD8EEB" w14:textId="77777777" w:rsidR="00887A46" w:rsidRDefault="00887A46" w:rsidP="00887A46">
      <w:pPr>
        <w:spacing w:after="0" w:line="240" w:lineRule="auto"/>
        <w:ind w:left="851" w:hanging="851"/>
        <w:rPr>
          <w:rFonts w:cs="Arial"/>
        </w:rPr>
      </w:pPr>
    </w:p>
    <w:p w14:paraId="18C0BDFE" w14:textId="77777777" w:rsidR="00887A46" w:rsidRDefault="00887A46" w:rsidP="00887A46">
      <w:pPr>
        <w:spacing w:after="0" w:line="240" w:lineRule="auto"/>
        <w:ind w:left="851" w:hanging="851"/>
        <w:rPr>
          <w:rFonts w:cs="Arial"/>
        </w:rPr>
      </w:pPr>
      <w:r>
        <w:rPr>
          <w:rFonts w:cs="Arial"/>
        </w:rPr>
        <w:t>Date:</w:t>
      </w:r>
    </w:p>
    <w:p w14:paraId="35456CFA" w14:textId="77777777" w:rsidR="00887A46" w:rsidRDefault="00887A46" w:rsidP="00887A46">
      <w:pPr>
        <w:spacing w:after="0" w:line="240" w:lineRule="auto"/>
        <w:ind w:left="851" w:hanging="851"/>
        <w:rPr>
          <w:rFonts w:cs="Arial"/>
        </w:rPr>
      </w:pPr>
    </w:p>
    <w:p w14:paraId="43727309" w14:textId="77777777" w:rsidR="00887A46" w:rsidRPr="007540C3" w:rsidRDefault="00887A46" w:rsidP="00887A46">
      <w:pPr>
        <w:spacing w:after="0" w:line="240" w:lineRule="auto"/>
        <w:ind w:left="851" w:hanging="851"/>
        <w:rPr>
          <w:rFonts w:cs="Arial"/>
        </w:rPr>
      </w:pPr>
      <w:r>
        <w:rPr>
          <w:rFonts w:cs="Arial"/>
        </w:rPr>
        <w:t>Signature:</w:t>
      </w:r>
    </w:p>
    <w:p w14:paraId="18B3ED4C" w14:textId="77777777" w:rsidR="00887A46" w:rsidRPr="00D126EA" w:rsidRDefault="00887A46" w:rsidP="00887A46">
      <w:pPr>
        <w:spacing w:after="0" w:line="240" w:lineRule="auto"/>
        <w:ind w:left="851" w:hanging="851"/>
        <w:rPr>
          <w:rFonts w:cs="Arial"/>
        </w:rPr>
      </w:pPr>
    </w:p>
    <w:p w14:paraId="49A34BF5" w14:textId="77777777" w:rsidR="00887A46" w:rsidRDefault="00887A46" w:rsidP="00887A46"/>
    <w:p w14:paraId="4DE3ABB1" w14:textId="0A856333" w:rsidR="00DA413B" w:rsidRDefault="00DA413B" w:rsidP="00887A46"/>
    <w:p w14:paraId="3A3B5C27" w14:textId="124B2457" w:rsidR="00020B06" w:rsidRDefault="00020B06" w:rsidP="00887A46"/>
    <w:p w14:paraId="67BDE96E" w14:textId="7BB11A44" w:rsidR="00020B06" w:rsidRDefault="00020B06" w:rsidP="00887A46"/>
    <w:p w14:paraId="5449A5D4" w14:textId="286B8B10" w:rsidR="00020B06" w:rsidRDefault="00020B06" w:rsidP="00887A46"/>
    <w:p w14:paraId="40C29E82" w14:textId="0547B5D3" w:rsidR="00020B06" w:rsidRDefault="00020B06" w:rsidP="00887A46"/>
    <w:p w14:paraId="2B1715E7" w14:textId="2FB005E0" w:rsidR="00020B06" w:rsidRDefault="00020B06" w:rsidP="00887A46"/>
    <w:p w14:paraId="0EDE3CBE" w14:textId="7ECCFABE" w:rsidR="00020B06" w:rsidRDefault="00020B06" w:rsidP="00887A46"/>
    <w:p w14:paraId="18BC544B" w14:textId="0BFA9219" w:rsidR="00020B06" w:rsidRDefault="00020B06" w:rsidP="00887A46"/>
    <w:p w14:paraId="26C37C2F" w14:textId="347FEC45" w:rsidR="00020B06" w:rsidRDefault="00020B06" w:rsidP="00887A46"/>
    <w:p w14:paraId="2A97DAB3" w14:textId="1EADD162" w:rsidR="00020B06" w:rsidRDefault="00020B06" w:rsidP="00887A46"/>
    <w:p w14:paraId="0D46539A" w14:textId="5E01FADC" w:rsidR="00020B06" w:rsidRDefault="00020B06" w:rsidP="00887A46"/>
    <w:p w14:paraId="0D01A171" w14:textId="129B2586" w:rsidR="00020B06" w:rsidRDefault="00020B06" w:rsidP="00887A46"/>
    <w:p w14:paraId="64FB455E" w14:textId="16A11020" w:rsidR="00020B06" w:rsidRDefault="00020B06" w:rsidP="00887A46"/>
    <w:p w14:paraId="3BF46175" w14:textId="294BAA6F" w:rsidR="00020B06" w:rsidRDefault="00020B06" w:rsidP="00887A46"/>
    <w:p w14:paraId="56D63180" w14:textId="7235D8C8" w:rsidR="00020B06" w:rsidRDefault="00020B06" w:rsidP="00887A46"/>
    <w:p w14:paraId="16CA7655" w14:textId="702A5026" w:rsidR="00020B06" w:rsidRDefault="00020B06" w:rsidP="00887A46"/>
    <w:p w14:paraId="2251C7A1" w14:textId="36642EDA" w:rsidR="00020B06" w:rsidRDefault="00020B06" w:rsidP="00887A46"/>
    <w:p w14:paraId="3C661FFC" w14:textId="34E5E8A1" w:rsidR="00020B06" w:rsidRDefault="00020B06" w:rsidP="00887A46"/>
    <w:p w14:paraId="731A3968" w14:textId="50195194" w:rsidR="00020B06" w:rsidRDefault="00020B06" w:rsidP="00887A46"/>
    <w:p w14:paraId="51741B38" w14:textId="6E450BD5" w:rsidR="00020B06" w:rsidRDefault="00020B06" w:rsidP="00887A46"/>
    <w:p w14:paraId="52AE2AA1" w14:textId="1F97A482" w:rsidR="0084671D" w:rsidRPr="0084671D" w:rsidRDefault="00020B06" w:rsidP="00563B14">
      <w:pPr>
        <w:pStyle w:val="Heading1"/>
      </w:pPr>
      <w:r>
        <w:lastRenderedPageBreak/>
        <w:t>Appendix 1</w:t>
      </w:r>
    </w:p>
    <w:p w14:paraId="635986A4" w14:textId="77777777" w:rsidR="00563B14" w:rsidRDefault="00563B14" w:rsidP="0084671D">
      <w:pPr>
        <w:pStyle w:val="Heading3"/>
      </w:pPr>
    </w:p>
    <w:p w14:paraId="547E8CA4" w14:textId="02507307" w:rsidR="004C11DF" w:rsidRDefault="0084671D" w:rsidP="0084671D">
      <w:pPr>
        <w:pStyle w:val="Heading3"/>
      </w:pPr>
      <w:r>
        <w:t>Project background and objectives</w:t>
      </w:r>
    </w:p>
    <w:p w14:paraId="2F68787D" w14:textId="2B1EF622" w:rsidR="0084671D" w:rsidRDefault="0084671D" w:rsidP="0084671D">
      <w:r>
        <w:t>The UK Department for International Trade (DIT) regional Middle East office based at the British Embassy in Dubai (The Authority) wishes to commission an add-on to the original study to understand the FinTech requirements from the United Arab Emirates, Saudi Arabia, Qatar and Bahrain and what role the sector plays in their economic diversification plans. The study will help DIT determine how the UK can approach FinTech as an export product and service, as well as what to offer and promote to governments and businesses across the region.</w:t>
      </w:r>
    </w:p>
    <w:p w14:paraId="55E32588" w14:textId="2C32A5EC" w:rsidR="0084671D" w:rsidRPr="0084671D" w:rsidRDefault="0084671D" w:rsidP="0084671D">
      <w:pPr>
        <w:pStyle w:val="Heading3"/>
      </w:pPr>
      <w:r w:rsidRPr="0084671D">
        <w:t xml:space="preserve">Scope </w:t>
      </w:r>
    </w:p>
    <w:p w14:paraId="0623AF3F" w14:textId="77777777" w:rsidR="0084671D" w:rsidRDefault="0084671D" w:rsidP="0084671D">
      <w:pPr>
        <w:pStyle w:val="Default"/>
        <w:rPr>
          <w:sz w:val="22"/>
          <w:szCs w:val="22"/>
        </w:rPr>
      </w:pPr>
      <w:r>
        <w:rPr>
          <w:b/>
          <w:bCs/>
          <w:sz w:val="22"/>
          <w:szCs w:val="22"/>
        </w:rPr>
        <w:t xml:space="preserve">Industry: </w:t>
      </w:r>
    </w:p>
    <w:p w14:paraId="2206B963" w14:textId="77777777" w:rsidR="0084671D" w:rsidRDefault="0084671D" w:rsidP="0084671D">
      <w:pPr>
        <w:pStyle w:val="Default"/>
        <w:rPr>
          <w:sz w:val="22"/>
          <w:szCs w:val="22"/>
        </w:rPr>
      </w:pPr>
      <w:r>
        <w:rPr>
          <w:sz w:val="22"/>
          <w:szCs w:val="22"/>
        </w:rPr>
        <w:t xml:space="preserve">FinTech, defined as innovative computed-based technology used to facilitate financial operations. </w:t>
      </w:r>
    </w:p>
    <w:p w14:paraId="16109F00" w14:textId="77777777" w:rsidR="0084671D" w:rsidRDefault="0084671D" w:rsidP="0084671D">
      <w:pPr>
        <w:pStyle w:val="Default"/>
        <w:rPr>
          <w:b/>
          <w:bCs/>
          <w:sz w:val="22"/>
          <w:szCs w:val="22"/>
        </w:rPr>
      </w:pPr>
    </w:p>
    <w:p w14:paraId="7702D8F6" w14:textId="56A1BE5B" w:rsidR="0084671D" w:rsidRDefault="0084671D" w:rsidP="0084671D">
      <w:pPr>
        <w:pStyle w:val="Default"/>
        <w:rPr>
          <w:sz w:val="22"/>
          <w:szCs w:val="22"/>
        </w:rPr>
      </w:pPr>
      <w:r>
        <w:rPr>
          <w:b/>
          <w:bCs/>
          <w:sz w:val="22"/>
          <w:szCs w:val="22"/>
        </w:rPr>
        <w:t xml:space="preserve">Sectors: </w:t>
      </w:r>
    </w:p>
    <w:p w14:paraId="434A58F1" w14:textId="77777777" w:rsidR="0084671D" w:rsidRDefault="0084671D" w:rsidP="0084671D">
      <w:pPr>
        <w:pStyle w:val="Default"/>
        <w:rPr>
          <w:sz w:val="22"/>
          <w:szCs w:val="22"/>
        </w:rPr>
      </w:pPr>
      <w:r>
        <w:rPr>
          <w:sz w:val="22"/>
          <w:szCs w:val="22"/>
        </w:rPr>
        <w:t xml:space="preserve">Financial services, inclusive of all products and services related to finance, insurance and other adjacent industries (to be defined and agreed on via rolling basis). </w:t>
      </w:r>
    </w:p>
    <w:p w14:paraId="0A2E3E76" w14:textId="77777777" w:rsidR="0084671D" w:rsidRDefault="0084671D" w:rsidP="0084671D">
      <w:pPr>
        <w:pStyle w:val="Default"/>
        <w:rPr>
          <w:b/>
          <w:bCs/>
          <w:sz w:val="22"/>
          <w:szCs w:val="22"/>
        </w:rPr>
      </w:pPr>
    </w:p>
    <w:p w14:paraId="1642EDE5" w14:textId="16B072BB" w:rsidR="0084671D" w:rsidRDefault="0084671D" w:rsidP="0084671D">
      <w:pPr>
        <w:pStyle w:val="Default"/>
        <w:rPr>
          <w:sz w:val="22"/>
          <w:szCs w:val="22"/>
        </w:rPr>
      </w:pPr>
      <w:r>
        <w:rPr>
          <w:b/>
          <w:bCs/>
          <w:sz w:val="22"/>
          <w:szCs w:val="22"/>
        </w:rPr>
        <w:t xml:space="preserve">Countries: </w:t>
      </w:r>
    </w:p>
    <w:p w14:paraId="0DF8282C" w14:textId="178EE0E7" w:rsidR="0084671D" w:rsidRDefault="0084671D" w:rsidP="00563B14">
      <w:r>
        <w:t>The geographic coverage of the study, on a national level, will be the United Arab Emirates, Saudi Arabia, Qatar and Bahrain.</w:t>
      </w:r>
      <w:bookmarkStart w:id="0" w:name="_GoBack"/>
      <w:bookmarkEnd w:id="0"/>
    </w:p>
    <w:sectPr w:rsidR="0084671D" w:rsidSect="0032547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31545" w14:textId="77777777" w:rsidR="00F632C8" w:rsidRDefault="00F632C8" w:rsidP="00CE4739">
      <w:pPr>
        <w:spacing w:after="0" w:line="240" w:lineRule="auto"/>
      </w:pPr>
      <w:r>
        <w:separator/>
      </w:r>
    </w:p>
  </w:endnote>
  <w:endnote w:type="continuationSeparator" w:id="0">
    <w:p w14:paraId="3E38C96B" w14:textId="77777777" w:rsidR="00F632C8" w:rsidRDefault="00F632C8" w:rsidP="00CE4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78C52" w14:textId="77777777" w:rsidR="00F632C8" w:rsidRDefault="00F632C8" w:rsidP="00CE4739">
      <w:pPr>
        <w:spacing w:after="0" w:line="240" w:lineRule="auto"/>
      </w:pPr>
      <w:r>
        <w:separator/>
      </w:r>
    </w:p>
  </w:footnote>
  <w:footnote w:type="continuationSeparator" w:id="0">
    <w:p w14:paraId="10F2993C" w14:textId="77777777" w:rsidR="00F632C8" w:rsidRDefault="00F632C8" w:rsidP="00CE47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7B44"/>
    <w:multiLevelType w:val="hybridMultilevel"/>
    <w:tmpl w:val="7584B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FE2435"/>
    <w:multiLevelType w:val="hybridMultilevel"/>
    <w:tmpl w:val="9BE428F8"/>
    <w:lvl w:ilvl="0" w:tplc="6470A608">
      <w:start w:val="1"/>
      <w:numFmt w:val="lowerRoman"/>
      <w:pStyle w:val="Numberedlist3"/>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723C5"/>
    <w:multiLevelType w:val="hybridMultilevel"/>
    <w:tmpl w:val="7584B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A43D0F"/>
    <w:multiLevelType w:val="hybridMultilevel"/>
    <w:tmpl w:val="7584B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2470DC"/>
    <w:multiLevelType w:val="hybridMultilevel"/>
    <w:tmpl w:val="B97A2C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28004EB"/>
    <w:multiLevelType w:val="hybridMultilevel"/>
    <w:tmpl w:val="A71EDC64"/>
    <w:lvl w:ilvl="0" w:tplc="576A1838">
      <w:start w:val="1"/>
      <w:numFmt w:val="lowerLetter"/>
      <w:pStyle w:val="Numberedlist2"/>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6" w15:restartNumberingAfterBreak="0">
    <w:nsid w:val="3835138B"/>
    <w:multiLevelType w:val="hybridMultilevel"/>
    <w:tmpl w:val="9FF4D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4D5698"/>
    <w:multiLevelType w:val="hybridMultilevel"/>
    <w:tmpl w:val="33327D52"/>
    <w:lvl w:ilvl="0" w:tplc="E4A631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775631"/>
    <w:multiLevelType w:val="hybridMultilevel"/>
    <w:tmpl w:val="A0D23044"/>
    <w:lvl w:ilvl="0" w:tplc="FB64C9DC">
      <w:start w:val="1"/>
      <w:numFmt w:val="decimal"/>
      <w:pStyle w:val="Numberedlist"/>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6DB0E94"/>
    <w:multiLevelType w:val="hybridMultilevel"/>
    <w:tmpl w:val="E11EE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D9345C"/>
    <w:multiLevelType w:val="hybridMultilevel"/>
    <w:tmpl w:val="B988435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E533CEF"/>
    <w:multiLevelType w:val="hybridMultilevel"/>
    <w:tmpl w:val="2BEC6DE6"/>
    <w:lvl w:ilvl="0" w:tplc="A1D87DE2">
      <w:start w:val="1"/>
      <w:numFmt w:val="bullet"/>
      <w:pStyle w:val="Bulletpoints"/>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B23ECA"/>
    <w:multiLevelType w:val="hybridMultilevel"/>
    <w:tmpl w:val="2492688E"/>
    <w:lvl w:ilvl="0" w:tplc="8DF8D47A">
      <w:start w:val="1"/>
      <w:numFmt w:val="bullet"/>
      <w:pStyle w:val="Bulletpoint2"/>
      <w:lvlText w:val=""/>
      <w:lvlJc w:val="left"/>
      <w:pPr>
        <w:ind w:left="1571" w:hanging="360"/>
      </w:pPr>
      <w:rPr>
        <w:rFonts w:ascii="Wingdings" w:hAnsi="Wingdings" w:hint="default"/>
        <w:color w:val="C0000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11"/>
  </w:num>
  <w:num w:numId="2">
    <w:abstractNumId w:val="11"/>
    <w:lvlOverride w:ilvl="0">
      <w:startOverride w:val="1"/>
    </w:lvlOverride>
  </w:num>
  <w:num w:numId="3">
    <w:abstractNumId w:val="10"/>
  </w:num>
  <w:num w:numId="4">
    <w:abstractNumId w:val="9"/>
  </w:num>
  <w:num w:numId="5">
    <w:abstractNumId w:val="8"/>
  </w:num>
  <w:num w:numId="6">
    <w:abstractNumId w:val="5"/>
  </w:num>
  <w:num w:numId="7">
    <w:abstractNumId w:val="1"/>
  </w:num>
  <w:num w:numId="8">
    <w:abstractNumId w:val="12"/>
  </w:num>
  <w:num w:numId="9">
    <w:abstractNumId w:val="7"/>
  </w:num>
  <w:num w:numId="10">
    <w:abstractNumId w:val="4"/>
  </w:num>
  <w:num w:numId="11">
    <w:abstractNumId w:val="0"/>
  </w:num>
  <w:num w:numId="12">
    <w:abstractNumId w:val="6"/>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48F"/>
    <w:rsid w:val="00020B06"/>
    <w:rsid w:val="00073DB4"/>
    <w:rsid w:val="000967E4"/>
    <w:rsid w:val="000A7E40"/>
    <w:rsid w:val="00155152"/>
    <w:rsid w:val="001837F0"/>
    <w:rsid w:val="00213BE1"/>
    <w:rsid w:val="002559F6"/>
    <w:rsid w:val="002A40D4"/>
    <w:rsid w:val="002B086D"/>
    <w:rsid w:val="0032130D"/>
    <w:rsid w:val="0032547F"/>
    <w:rsid w:val="00375918"/>
    <w:rsid w:val="003849F7"/>
    <w:rsid w:val="00390790"/>
    <w:rsid w:val="003957BA"/>
    <w:rsid w:val="003975BA"/>
    <w:rsid w:val="003B38B9"/>
    <w:rsid w:val="00403162"/>
    <w:rsid w:val="004C11DF"/>
    <w:rsid w:val="004D6644"/>
    <w:rsid w:val="00527D06"/>
    <w:rsid w:val="00563B14"/>
    <w:rsid w:val="0056637E"/>
    <w:rsid w:val="006561A6"/>
    <w:rsid w:val="00697882"/>
    <w:rsid w:val="00810851"/>
    <w:rsid w:val="0082748F"/>
    <w:rsid w:val="0084671D"/>
    <w:rsid w:val="0086279D"/>
    <w:rsid w:val="00887A46"/>
    <w:rsid w:val="00922872"/>
    <w:rsid w:val="00994EC6"/>
    <w:rsid w:val="00A439D7"/>
    <w:rsid w:val="00AC7FE5"/>
    <w:rsid w:val="00AD734A"/>
    <w:rsid w:val="00BD6C1A"/>
    <w:rsid w:val="00BF0813"/>
    <w:rsid w:val="00C365D4"/>
    <w:rsid w:val="00C92B5C"/>
    <w:rsid w:val="00CE4739"/>
    <w:rsid w:val="00DA413B"/>
    <w:rsid w:val="00DB3342"/>
    <w:rsid w:val="00E20E0D"/>
    <w:rsid w:val="00E52F5A"/>
    <w:rsid w:val="00E60C07"/>
    <w:rsid w:val="00E7606F"/>
    <w:rsid w:val="00F37D96"/>
    <w:rsid w:val="00F632C8"/>
    <w:rsid w:val="00F83A25"/>
    <w:rsid w:val="66465F4D"/>
    <w:rsid w:val="67F3B8BB"/>
    <w:rsid w:val="757A7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0C575"/>
  <w15:chartTrackingRefBased/>
  <w15:docId w15:val="{F1A8FD12-8A73-4AC0-A2C1-878805C2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644"/>
    <w:pPr>
      <w:jc w:val="both"/>
    </w:pPr>
    <w:rPr>
      <w:rFonts w:ascii="Arial" w:hAnsi="Arial"/>
    </w:rPr>
  </w:style>
  <w:style w:type="paragraph" w:styleId="Heading1">
    <w:name w:val="heading 1"/>
    <w:basedOn w:val="Normal"/>
    <w:next w:val="Normal"/>
    <w:link w:val="Heading1Char"/>
    <w:uiPriority w:val="9"/>
    <w:qFormat/>
    <w:rsid w:val="003975BA"/>
    <w:pPr>
      <w:keepNext/>
      <w:keepLines/>
      <w:spacing w:before="240" w:after="120"/>
      <w:outlineLvl w:val="0"/>
    </w:pPr>
    <w:rPr>
      <w:rFonts w:eastAsiaTheme="majorEastAsia" w:cstheme="majorBidi"/>
      <w:b/>
      <w:color w:val="C00000"/>
      <w:sz w:val="36"/>
      <w:szCs w:val="32"/>
    </w:rPr>
  </w:style>
  <w:style w:type="paragraph" w:styleId="Heading2">
    <w:name w:val="heading 2"/>
    <w:basedOn w:val="Normal"/>
    <w:next w:val="Normal"/>
    <w:link w:val="Heading2Char"/>
    <w:uiPriority w:val="9"/>
    <w:unhideWhenUsed/>
    <w:qFormat/>
    <w:rsid w:val="003975BA"/>
    <w:pPr>
      <w:keepNext/>
      <w:keepLines/>
      <w:spacing w:before="120" w:after="120"/>
      <w:outlineLvl w:val="1"/>
    </w:pPr>
    <w:rPr>
      <w:rFonts w:eastAsiaTheme="majorEastAsia" w:cstheme="majorBidi"/>
      <w:b/>
      <w:color w:val="C00000"/>
      <w:sz w:val="32"/>
      <w:szCs w:val="26"/>
    </w:rPr>
  </w:style>
  <w:style w:type="paragraph" w:styleId="Heading3">
    <w:name w:val="heading 3"/>
    <w:basedOn w:val="Normal"/>
    <w:next w:val="Normal"/>
    <w:link w:val="Heading3Char"/>
    <w:uiPriority w:val="9"/>
    <w:unhideWhenUsed/>
    <w:qFormat/>
    <w:rsid w:val="003975BA"/>
    <w:pPr>
      <w:keepNext/>
      <w:keepLines/>
      <w:spacing w:before="120" w:after="120"/>
      <w:outlineLvl w:val="2"/>
    </w:pPr>
    <w:rPr>
      <w:rFonts w:eastAsiaTheme="majorEastAsia" w:cstheme="majorBidi"/>
      <w:b/>
      <w:color w:val="C00000"/>
      <w:sz w:val="26"/>
      <w:szCs w:val="24"/>
    </w:rPr>
  </w:style>
  <w:style w:type="paragraph" w:styleId="Heading4">
    <w:name w:val="heading 4"/>
    <w:basedOn w:val="Normal"/>
    <w:next w:val="Normal"/>
    <w:link w:val="Heading4Char"/>
    <w:uiPriority w:val="9"/>
    <w:unhideWhenUsed/>
    <w:qFormat/>
    <w:rsid w:val="003B38B9"/>
    <w:pPr>
      <w:keepNext/>
      <w:keepLines/>
      <w:spacing w:before="120" w:after="120"/>
      <w:outlineLvl w:val="3"/>
    </w:pPr>
    <w:rPr>
      <w:rFonts w:eastAsiaTheme="majorEastAsia" w:cstheme="majorBidi"/>
      <w:i/>
      <w:iCs/>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748F"/>
    <w:pPr>
      <w:spacing w:after="0" w:line="240" w:lineRule="auto"/>
    </w:pPr>
    <w:rPr>
      <w:rFonts w:ascii="Arial" w:hAnsi="Arial"/>
    </w:rPr>
  </w:style>
  <w:style w:type="character" w:customStyle="1" w:styleId="Heading1Char">
    <w:name w:val="Heading 1 Char"/>
    <w:basedOn w:val="DefaultParagraphFont"/>
    <w:link w:val="Heading1"/>
    <w:uiPriority w:val="9"/>
    <w:rsid w:val="003975BA"/>
    <w:rPr>
      <w:rFonts w:ascii="Arial" w:eastAsiaTheme="majorEastAsia" w:hAnsi="Arial" w:cstheme="majorBidi"/>
      <w:b/>
      <w:color w:val="C00000"/>
      <w:sz w:val="36"/>
      <w:szCs w:val="32"/>
    </w:rPr>
  </w:style>
  <w:style w:type="paragraph" w:styleId="Title">
    <w:name w:val="Title"/>
    <w:basedOn w:val="Normal"/>
    <w:next w:val="Normal"/>
    <w:link w:val="TitleChar"/>
    <w:uiPriority w:val="10"/>
    <w:qFormat/>
    <w:rsid w:val="0032547F"/>
    <w:pPr>
      <w:spacing w:before="360" w:after="240" w:line="240" w:lineRule="auto"/>
      <w:contextualSpacing/>
    </w:pPr>
    <w:rPr>
      <w:rFonts w:eastAsiaTheme="majorEastAsia" w:cstheme="majorBidi"/>
      <w:b/>
      <w:color w:val="C00000"/>
      <w:spacing w:val="-10"/>
      <w:kern w:val="28"/>
      <w:sz w:val="56"/>
      <w:szCs w:val="56"/>
    </w:rPr>
  </w:style>
  <w:style w:type="character" w:customStyle="1" w:styleId="TitleChar">
    <w:name w:val="Title Char"/>
    <w:basedOn w:val="DefaultParagraphFont"/>
    <w:link w:val="Title"/>
    <w:uiPriority w:val="10"/>
    <w:rsid w:val="0032547F"/>
    <w:rPr>
      <w:rFonts w:ascii="Arial" w:eastAsiaTheme="majorEastAsia" w:hAnsi="Arial" w:cstheme="majorBidi"/>
      <w:b/>
      <w:color w:val="C00000"/>
      <w:spacing w:val="-10"/>
      <w:kern w:val="28"/>
      <w:sz w:val="56"/>
      <w:szCs w:val="56"/>
    </w:rPr>
  </w:style>
  <w:style w:type="character" w:customStyle="1" w:styleId="Heading2Char">
    <w:name w:val="Heading 2 Char"/>
    <w:basedOn w:val="DefaultParagraphFont"/>
    <w:link w:val="Heading2"/>
    <w:uiPriority w:val="9"/>
    <w:rsid w:val="003975BA"/>
    <w:rPr>
      <w:rFonts w:ascii="Arial" w:eastAsiaTheme="majorEastAsia" w:hAnsi="Arial" w:cstheme="majorBidi"/>
      <w:b/>
      <w:color w:val="C00000"/>
      <w:sz w:val="32"/>
      <w:szCs w:val="26"/>
    </w:rPr>
  </w:style>
  <w:style w:type="paragraph" w:styleId="Subtitle">
    <w:name w:val="Subtitle"/>
    <w:basedOn w:val="Normal"/>
    <w:next w:val="Normal"/>
    <w:link w:val="SubtitleChar"/>
    <w:uiPriority w:val="11"/>
    <w:qFormat/>
    <w:rsid w:val="003B38B9"/>
    <w:pPr>
      <w:numPr>
        <w:ilvl w:val="1"/>
      </w:numPr>
      <w:spacing w:before="120" w:after="120"/>
    </w:pPr>
    <w:rPr>
      <w:rFonts w:eastAsiaTheme="minorEastAsia"/>
      <w:color w:val="C00000"/>
      <w:spacing w:val="15"/>
    </w:rPr>
  </w:style>
  <w:style w:type="character" w:customStyle="1" w:styleId="SubtitleChar">
    <w:name w:val="Subtitle Char"/>
    <w:basedOn w:val="DefaultParagraphFont"/>
    <w:link w:val="Subtitle"/>
    <w:uiPriority w:val="11"/>
    <w:rsid w:val="003B38B9"/>
    <w:rPr>
      <w:rFonts w:ascii="Arial" w:eastAsiaTheme="minorEastAsia" w:hAnsi="Arial"/>
      <w:color w:val="C00000"/>
      <w:spacing w:val="15"/>
    </w:rPr>
  </w:style>
  <w:style w:type="character" w:customStyle="1" w:styleId="Heading3Char">
    <w:name w:val="Heading 3 Char"/>
    <w:basedOn w:val="DefaultParagraphFont"/>
    <w:link w:val="Heading3"/>
    <w:uiPriority w:val="9"/>
    <w:rsid w:val="003975BA"/>
    <w:rPr>
      <w:rFonts w:ascii="Arial" w:eastAsiaTheme="majorEastAsia" w:hAnsi="Arial" w:cstheme="majorBidi"/>
      <w:b/>
      <w:color w:val="C00000"/>
      <w:sz w:val="26"/>
      <w:szCs w:val="24"/>
    </w:rPr>
  </w:style>
  <w:style w:type="character" w:customStyle="1" w:styleId="Heading4Char">
    <w:name w:val="Heading 4 Char"/>
    <w:basedOn w:val="DefaultParagraphFont"/>
    <w:link w:val="Heading4"/>
    <w:uiPriority w:val="9"/>
    <w:rsid w:val="003B38B9"/>
    <w:rPr>
      <w:rFonts w:ascii="Arial" w:eastAsiaTheme="majorEastAsia" w:hAnsi="Arial" w:cstheme="majorBidi"/>
      <w:i/>
      <w:iCs/>
      <w:color w:val="C00000"/>
    </w:rPr>
  </w:style>
  <w:style w:type="character" w:styleId="SubtleEmphasis">
    <w:name w:val="Subtle Emphasis"/>
    <w:basedOn w:val="DefaultParagraphFont"/>
    <w:uiPriority w:val="19"/>
    <w:rsid w:val="0082748F"/>
    <w:rPr>
      <w:rFonts w:ascii="Arial" w:hAnsi="Arial"/>
      <w:i/>
      <w:iCs/>
      <w:color w:val="auto"/>
    </w:rPr>
  </w:style>
  <w:style w:type="character" w:styleId="Emphasis">
    <w:name w:val="Emphasis"/>
    <w:basedOn w:val="DefaultParagraphFont"/>
    <w:uiPriority w:val="20"/>
    <w:qFormat/>
    <w:rsid w:val="0082748F"/>
    <w:rPr>
      <w:rFonts w:ascii="Arial" w:hAnsi="Arial"/>
      <w:i/>
      <w:iCs/>
    </w:rPr>
  </w:style>
  <w:style w:type="character" w:styleId="IntenseEmphasis">
    <w:name w:val="Intense Emphasis"/>
    <w:basedOn w:val="DefaultParagraphFont"/>
    <w:uiPriority w:val="21"/>
    <w:qFormat/>
    <w:rsid w:val="0082748F"/>
    <w:rPr>
      <w:rFonts w:ascii="Arial" w:hAnsi="Arial"/>
      <w:i/>
      <w:iCs/>
      <w:color w:val="C00000"/>
    </w:rPr>
  </w:style>
  <w:style w:type="character" w:styleId="Strong">
    <w:name w:val="Strong"/>
    <w:basedOn w:val="DefaultParagraphFont"/>
    <w:uiPriority w:val="22"/>
    <w:qFormat/>
    <w:rsid w:val="0082748F"/>
    <w:rPr>
      <w:b/>
      <w:bCs/>
    </w:rPr>
  </w:style>
  <w:style w:type="paragraph" w:styleId="Quote">
    <w:name w:val="Quote"/>
    <w:basedOn w:val="Normal"/>
    <w:next w:val="Normal"/>
    <w:link w:val="QuoteChar"/>
    <w:uiPriority w:val="29"/>
    <w:rsid w:val="0082748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2748F"/>
    <w:rPr>
      <w:rFonts w:ascii="Arial" w:hAnsi="Arial"/>
      <w:i/>
      <w:iCs/>
      <w:color w:val="404040" w:themeColor="text1" w:themeTint="BF"/>
    </w:rPr>
  </w:style>
  <w:style w:type="paragraph" w:styleId="ListParagraph">
    <w:name w:val="List Paragraph"/>
    <w:basedOn w:val="Normal"/>
    <w:link w:val="ListParagraphChar"/>
    <w:uiPriority w:val="34"/>
    <w:qFormat/>
    <w:rsid w:val="0082748F"/>
    <w:pPr>
      <w:ind w:left="720"/>
      <w:contextualSpacing/>
    </w:pPr>
  </w:style>
  <w:style w:type="paragraph" w:customStyle="1" w:styleId="Bulletpoints">
    <w:name w:val="Bullet points"/>
    <w:basedOn w:val="Normal"/>
    <w:link w:val="BulletpointsChar"/>
    <w:qFormat/>
    <w:rsid w:val="0082748F"/>
    <w:pPr>
      <w:numPr>
        <w:numId w:val="1"/>
      </w:numPr>
    </w:pPr>
  </w:style>
  <w:style w:type="paragraph" w:customStyle="1" w:styleId="Numberedlist">
    <w:name w:val="Numbered list"/>
    <w:basedOn w:val="Bulletpoints"/>
    <w:next w:val="Normal"/>
    <w:qFormat/>
    <w:rsid w:val="003957BA"/>
    <w:pPr>
      <w:numPr>
        <w:numId w:val="5"/>
      </w:numPr>
      <w:ind w:left="714" w:hanging="357"/>
    </w:pPr>
  </w:style>
  <w:style w:type="character" w:customStyle="1" w:styleId="ListParagraphChar">
    <w:name w:val="List Paragraph Char"/>
    <w:basedOn w:val="DefaultParagraphFont"/>
    <w:link w:val="ListParagraph"/>
    <w:uiPriority w:val="34"/>
    <w:rsid w:val="0082748F"/>
    <w:rPr>
      <w:rFonts w:ascii="Arial" w:hAnsi="Arial"/>
    </w:rPr>
  </w:style>
  <w:style w:type="character" w:customStyle="1" w:styleId="BulletpointsChar">
    <w:name w:val="Bullet points Char"/>
    <w:basedOn w:val="ListParagraphChar"/>
    <w:link w:val="Bulletpoints"/>
    <w:rsid w:val="0082748F"/>
    <w:rPr>
      <w:rFonts w:ascii="Arial" w:hAnsi="Arial"/>
    </w:rPr>
  </w:style>
  <w:style w:type="paragraph" w:styleId="TOCHeading">
    <w:name w:val="TOC Heading"/>
    <w:basedOn w:val="Heading1"/>
    <w:next w:val="Normal"/>
    <w:uiPriority w:val="39"/>
    <w:unhideWhenUsed/>
    <w:qFormat/>
    <w:rsid w:val="004D6644"/>
    <w:pPr>
      <w:pBdr>
        <w:top w:val="single" w:sz="48" w:space="1" w:color="C00000"/>
        <w:left w:val="single" w:sz="48" w:space="4" w:color="C00000"/>
        <w:bottom w:val="single" w:sz="48" w:space="1" w:color="C00000"/>
        <w:right w:val="single" w:sz="48" w:space="4" w:color="C00000"/>
      </w:pBdr>
      <w:shd w:val="clear" w:color="auto" w:fill="C00000"/>
      <w:spacing w:after="240"/>
      <w:outlineLvl w:val="9"/>
    </w:pPr>
    <w:rPr>
      <w:color w:val="FFFFFF" w:themeColor="background1"/>
      <w:sz w:val="26"/>
      <w:lang w:val="en-US"/>
    </w:rPr>
  </w:style>
  <w:style w:type="paragraph" w:styleId="TOC1">
    <w:name w:val="toc 1"/>
    <w:basedOn w:val="Normal"/>
    <w:next w:val="Normal"/>
    <w:link w:val="TOC1Char"/>
    <w:autoRedefine/>
    <w:uiPriority w:val="39"/>
    <w:unhideWhenUsed/>
    <w:rsid w:val="00CE4739"/>
    <w:pPr>
      <w:spacing w:after="100"/>
    </w:pPr>
    <w:rPr>
      <w:sz w:val="24"/>
    </w:rPr>
  </w:style>
  <w:style w:type="paragraph" w:styleId="TOC2">
    <w:name w:val="toc 2"/>
    <w:basedOn w:val="Normal"/>
    <w:next w:val="Normal"/>
    <w:autoRedefine/>
    <w:uiPriority w:val="39"/>
    <w:unhideWhenUsed/>
    <w:rsid w:val="00CE4739"/>
    <w:pPr>
      <w:spacing w:after="100"/>
      <w:ind w:left="220"/>
    </w:pPr>
    <w:rPr>
      <w:sz w:val="24"/>
    </w:rPr>
  </w:style>
  <w:style w:type="paragraph" w:styleId="TOC3">
    <w:name w:val="toc 3"/>
    <w:basedOn w:val="Normal"/>
    <w:next w:val="Normal"/>
    <w:autoRedefine/>
    <w:uiPriority w:val="39"/>
    <w:unhideWhenUsed/>
    <w:rsid w:val="00CE4739"/>
    <w:pPr>
      <w:spacing w:after="100"/>
      <w:ind w:left="440"/>
    </w:pPr>
    <w:rPr>
      <w:sz w:val="24"/>
    </w:rPr>
  </w:style>
  <w:style w:type="character" w:styleId="Hyperlink">
    <w:name w:val="Hyperlink"/>
    <w:basedOn w:val="DefaultParagraphFont"/>
    <w:uiPriority w:val="99"/>
    <w:unhideWhenUsed/>
    <w:rsid w:val="000967E4"/>
    <w:rPr>
      <w:color w:val="0563C1" w:themeColor="hyperlink"/>
      <w:u w:val="single"/>
    </w:rPr>
  </w:style>
  <w:style w:type="paragraph" w:customStyle="1" w:styleId="TOCHeading1">
    <w:name w:val="TOC Heading 1"/>
    <w:basedOn w:val="TOC1"/>
    <w:link w:val="TOCHeading1Char"/>
    <w:rsid w:val="00BD6C1A"/>
    <w:pPr>
      <w:tabs>
        <w:tab w:val="right" w:pos="9016"/>
      </w:tabs>
    </w:pPr>
    <w:rPr>
      <w:noProof/>
    </w:rPr>
  </w:style>
  <w:style w:type="table" w:styleId="TableGrid">
    <w:name w:val="Table Grid"/>
    <w:basedOn w:val="TableNormal"/>
    <w:uiPriority w:val="39"/>
    <w:rsid w:val="00375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CE4739"/>
    <w:rPr>
      <w:rFonts w:ascii="Arial" w:hAnsi="Arial"/>
      <w:sz w:val="24"/>
    </w:rPr>
  </w:style>
  <w:style w:type="character" w:customStyle="1" w:styleId="TOCHeading1Char">
    <w:name w:val="TOC Heading 1 Char"/>
    <w:basedOn w:val="TOC1Char"/>
    <w:link w:val="TOCHeading1"/>
    <w:rsid w:val="00BD6C1A"/>
    <w:rPr>
      <w:rFonts w:ascii="Arial" w:hAnsi="Arial"/>
      <w:noProof/>
      <w:sz w:val="24"/>
    </w:rPr>
  </w:style>
  <w:style w:type="table" w:customStyle="1" w:styleId="Table2">
    <w:name w:val="Table 2"/>
    <w:basedOn w:val="TableNormal"/>
    <w:uiPriority w:val="99"/>
    <w:rsid w:val="0032547F"/>
    <w:pPr>
      <w:spacing w:before="120" w:after="120" w:line="240" w:lineRule="auto"/>
    </w:pPr>
    <w:rPr>
      <w:rFonts w:ascii="Arial" w:hAnsi="Arial"/>
    </w:rPr>
    <w:tblPr>
      <w:tblBorders>
        <w:insideH w:val="double" w:sz="4" w:space="0" w:color="C00000"/>
      </w:tblBorders>
    </w:tblPr>
    <w:tblStylePr w:type="firstRow">
      <w:rPr>
        <w:rFonts w:ascii="Arial" w:hAnsi="Arial"/>
        <w:b/>
        <w:sz w:val="26"/>
      </w:rPr>
      <w:tblPr/>
      <w:tcPr>
        <w:shd w:val="clear" w:color="auto" w:fill="C00000"/>
      </w:tcPr>
    </w:tblStylePr>
  </w:style>
  <w:style w:type="table" w:styleId="ListTable3-Accent1">
    <w:name w:val="List Table 3 Accent 1"/>
    <w:basedOn w:val="TableNormal"/>
    <w:uiPriority w:val="48"/>
    <w:rsid w:val="0037591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5">
    <w:name w:val="List Table 3 Accent 5"/>
    <w:basedOn w:val="TableNormal"/>
    <w:uiPriority w:val="48"/>
    <w:rsid w:val="000A7E40"/>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Header">
    <w:name w:val="header"/>
    <w:basedOn w:val="Normal"/>
    <w:link w:val="HeaderChar"/>
    <w:uiPriority w:val="99"/>
    <w:unhideWhenUsed/>
    <w:rsid w:val="00CE4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4739"/>
    <w:rPr>
      <w:rFonts w:ascii="Arial" w:hAnsi="Arial"/>
    </w:rPr>
  </w:style>
  <w:style w:type="paragraph" w:styleId="Footer">
    <w:name w:val="footer"/>
    <w:basedOn w:val="Normal"/>
    <w:link w:val="FooterChar"/>
    <w:uiPriority w:val="99"/>
    <w:unhideWhenUsed/>
    <w:rsid w:val="00CE4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4739"/>
    <w:rPr>
      <w:rFonts w:ascii="Arial" w:hAnsi="Arial"/>
    </w:rPr>
  </w:style>
  <w:style w:type="paragraph" w:customStyle="1" w:styleId="Numberedlist2">
    <w:name w:val="Numbered list 2"/>
    <w:basedOn w:val="Normal"/>
    <w:link w:val="Numberedlist2Char"/>
    <w:qFormat/>
    <w:rsid w:val="00AC7FE5"/>
    <w:pPr>
      <w:numPr>
        <w:numId w:val="6"/>
      </w:numPr>
      <w:ind w:left="1418" w:hanging="567"/>
    </w:pPr>
  </w:style>
  <w:style w:type="paragraph" w:customStyle="1" w:styleId="Numberedlist3">
    <w:name w:val="Numbered list 3"/>
    <w:basedOn w:val="Normal"/>
    <w:link w:val="Numberedlist3Char"/>
    <w:qFormat/>
    <w:rsid w:val="00AC7FE5"/>
    <w:pPr>
      <w:numPr>
        <w:numId w:val="7"/>
      </w:numPr>
      <w:ind w:left="1702" w:hanging="284"/>
    </w:pPr>
  </w:style>
  <w:style w:type="character" w:customStyle="1" w:styleId="Numberedlist2Char">
    <w:name w:val="Numbered list 2 Char"/>
    <w:basedOn w:val="DefaultParagraphFont"/>
    <w:link w:val="Numberedlist2"/>
    <w:rsid w:val="00AC7FE5"/>
    <w:rPr>
      <w:rFonts w:ascii="Arial" w:hAnsi="Arial"/>
    </w:rPr>
  </w:style>
  <w:style w:type="paragraph" w:customStyle="1" w:styleId="Bulletpoint2">
    <w:name w:val="Bullet point 2"/>
    <w:basedOn w:val="Bulletpoints"/>
    <w:link w:val="Bulletpoint2Char"/>
    <w:qFormat/>
    <w:rsid w:val="00AC7FE5"/>
    <w:pPr>
      <w:numPr>
        <w:numId w:val="8"/>
      </w:numPr>
    </w:pPr>
  </w:style>
  <w:style w:type="character" w:customStyle="1" w:styleId="Numberedlist3Char">
    <w:name w:val="Numbered list 3 Char"/>
    <w:basedOn w:val="DefaultParagraphFont"/>
    <w:link w:val="Numberedlist3"/>
    <w:rsid w:val="00AC7FE5"/>
    <w:rPr>
      <w:rFonts w:ascii="Arial" w:hAnsi="Arial"/>
    </w:rPr>
  </w:style>
  <w:style w:type="character" w:styleId="CommentReference">
    <w:name w:val="annotation reference"/>
    <w:basedOn w:val="DefaultParagraphFont"/>
    <w:uiPriority w:val="99"/>
    <w:semiHidden/>
    <w:unhideWhenUsed/>
    <w:rsid w:val="00DA413B"/>
    <w:rPr>
      <w:sz w:val="16"/>
      <w:szCs w:val="16"/>
    </w:rPr>
  </w:style>
  <w:style w:type="character" w:customStyle="1" w:styleId="Bulletpoint2Char">
    <w:name w:val="Bullet point 2 Char"/>
    <w:basedOn w:val="BulletpointsChar"/>
    <w:link w:val="Bulletpoint2"/>
    <w:rsid w:val="00AC7FE5"/>
    <w:rPr>
      <w:rFonts w:ascii="Arial" w:hAnsi="Arial"/>
    </w:rPr>
  </w:style>
  <w:style w:type="paragraph" w:styleId="CommentText">
    <w:name w:val="annotation text"/>
    <w:basedOn w:val="Normal"/>
    <w:link w:val="CommentTextChar"/>
    <w:uiPriority w:val="99"/>
    <w:unhideWhenUsed/>
    <w:rsid w:val="00DA413B"/>
    <w:pPr>
      <w:widowControl w:val="0"/>
      <w:autoSpaceDE w:val="0"/>
      <w:autoSpaceDN w:val="0"/>
      <w:adjustRightInd w:val="0"/>
      <w:spacing w:after="0" w:line="240" w:lineRule="auto"/>
      <w:jc w:val="left"/>
    </w:pPr>
    <w:rPr>
      <w:rFonts w:ascii="HAMLFJ+Arial" w:eastAsiaTheme="minorEastAsia" w:hAnsi="HAMLFJ+Arial" w:cs="Times New Roman"/>
      <w:sz w:val="20"/>
      <w:szCs w:val="20"/>
      <w:lang w:eastAsia="en-GB"/>
    </w:rPr>
  </w:style>
  <w:style w:type="character" w:customStyle="1" w:styleId="CommentTextChar">
    <w:name w:val="Comment Text Char"/>
    <w:basedOn w:val="DefaultParagraphFont"/>
    <w:link w:val="CommentText"/>
    <w:uiPriority w:val="99"/>
    <w:rsid w:val="00DA413B"/>
    <w:rPr>
      <w:rFonts w:ascii="HAMLFJ+Arial" w:eastAsiaTheme="minorEastAsia" w:hAnsi="HAMLFJ+Arial" w:cs="Times New Roman"/>
      <w:sz w:val="20"/>
      <w:szCs w:val="20"/>
      <w:lang w:eastAsia="en-GB"/>
    </w:rPr>
  </w:style>
  <w:style w:type="table" w:customStyle="1" w:styleId="Table3">
    <w:name w:val="Table 3"/>
    <w:basedOn w:val="TableNormal"/>
    <w:uiPriority w:val="99"/>
    <w:rsid w:val="00DA413B"/>
    <w:pPr>
      <w:spacing w:before="120" w:after="120"/>
    </w:pPr>
    <w:tblPr>
      <w:tblBorders>
        <w:top w:val="single" w:sz="4" w:space="0" w:color="C00000"/>
        <w:left w:val="single" w:sz="4" w:space="0" w:color="C00000"/>
        <w:bottom w:val="single" w:sz="4" w:space="0" w:color="C00000"/>
        <w:right w:val="single" w:sz="4" w:space="0" w:color="C00000"/>
      </w:tblBorders>
    </w:tblPr>
    <w:tcPr>
      <w:shd w:val="clear" w:color="auto" w:fill="FFFFFF" w:themeFill="background1"/>
    </w:tcPr>
    <w:tblStylePr w:type="firstRow">
      <w:rPr>
        <w:b/>
      </w:rPr>
      <w:tblPr/>
      <w:tcPr>
        <w:tcBorders>
          <w:top w:val="nil"/>
          <w:left w:val="nil"/>
          <w:bottom w:val="nil"/>
          <w:right w:val="nil"/>
        </w:tcBorders>
        <w:shd w:val="clear" w:color="auto" w:fill="C00000"/>
      </w:tcPr>
    </w:tblStylePr>
  </w:style>
  <w:style w:type="paragraph" w:styleId="BalloonText">
    <w:name w:val="Balloon Text"/>
    <w:basedOn w:val="Normal"/>
    <w:link w:val="BalloonTextChar"/>
    <w:uiPriority w:val="99"/>
    <w:semiHidden/>
    <w:unhideWhenUsed/>
    <w:rsid w:val="00DA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13B"/>
    <w:rPr>
      <w:rFonts w:ascii="Segoe UI" w:hAnsi="Segoe UI" w:cs="Segoe UI"/>
      <w:sz w:val="18"/>
      <w:szCs w:val="18"/>
    </w:rPr>
  </w:style>
  <w:style w:type="paragraph" w:customStyle="1" w:styleId="Default">
    <w:name w:val="Default"/>
    <w:rsid w:val="00AD734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87E7E719806B341A72563AAADDDE225" ma:contentTypeVersion="4086" ma:contentTypeDescription="Create a new document." ma:contentTypeScope="" ma:versionID="4530715b3e5e2c3ff5eb67a2f08c4050">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1350ca19-9ea6-4b7f-8b28-d1a71ab2a019" xmlns:ns9="c0e5669f-1bcb-499c-94e0-3ccb733d3d13" targetNamespace="http://schemas.microsoft.com/office/2006/metadata/properties" ma:root="true" ma:fieldsID="a297f4438a9931932912d9c7698c9829"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1350ca19-9ea6-4b7f-8b28-d1a71ab2a019"/>
    <xsd:import namespace="c0e5669f-1bcb-499c-94e0-3ccb733d3d13"/>
    <xsd:element name="properties">
      <xsd:complexType>
        <xsd:sequence>
          <xsd:element name="documentManagement">
            <xsd:complexType>
              <xsd:all>
                <xsd:element ref="ns2:Document_x0020_Notes" minOccurs="0"/>
                <xsd:element ref="ns3:Security_x0020_Classification" minOccurs="0"/>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8:MediaServiceMetadata" minOccurs="0"/>
                <xsd:element ref="ns8:MediaServiceFastMetadata" minOccurs="0"/>
                <xsd:element ref="ns3:SharedWithUsers" minOccurs="0"/>
                <xsd:element ref="ns3:SharedWithDetails" minOccurs="0"/>
                <xsd:element ref="ns5:ExternallyShared" minOccurs="0"/>
                <xsd:element ref="ns2:CIRRUSPreviousRetentionPolicy" minOccurs="0"/>
                <xsd:element ref="ns9:LegacyCaseReference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descriptio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description=""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ExternallyShared" ma:index="68" nillable="true" ma:displayName="External" ma:description="Used with SPFX field customizer, displays if the item is externally shared" ma:hidden="true" ma:internalName="ExternallyShar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50ca19-9ea6-4b7f-8b28-d1a71ab2a019" elementFormDefault="qualified">
    <xsd:import namespace="http://schemas.microsoft.com/office/2006/documentManagement/types"/>
    <xsd:import namespace="http://schemas.microsoft.com/office/infopath/2007/PartnerControls"/>
    <xsd:element name="MediaServiceMetadata" ma:index="63" nillable="true" ma:displayName="MediaServiceMetadata" ma:hidden="true" ma:internalName="MediaServiceMetadata" ma:readOnly="true">
      <xsd:simpleType>
        <xsd:restriction base="dms:Note"/>
      </xsd:simpleType>
    </xsd:element>
    <xsd:element name="MediaServiceFastMetadata" ma:index="6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70"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_x0020_Classification xmlns="7fd9e60a-720a-478c-bf76-b460d35d354e">OFFICIAL</Security_x0020_Classification>
    <Government_x0020_Body xmlns="b413c3fd-5a3b-4239-b985-69032e371c04">DIT</Government_x0020_Body>
    <Date_x0020_Opened xmlns="b413c3fd-5a3b-4239-b985-69032e371c04">2018-10-25T15:46:55+00:00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National_x0020_Caveat xmlns="7fd9e60a-720a-478c-bf76-b460d35d354e" xsi:nil="true"/>
    <LegacyFolderLink xmlns="b67a7830-db79-4a49-bf27-2aff92a2201a" xsi:nil="true"/>
    <LegacyDateFileReceived xmlns="a172083e-e40c-4314-b43a-827352a1ed2c" xsi:nil="true"/>
    <ExternallyShared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Value>4</Value>
    </TaxCatchAll>
    <LegacyNumericClass xmlns="b67a7830-db79-4a49-bf27-2aff92a2201a" xsi:nil="true"/>
    <LegacyCurrentLocation xmlns="b67a7830-db79-4a49-bf27-2aff92a2201a" xsi:nil="true"/>
    <_dlc_DocId xmlns="7fd9e60a-720a-478c-bf76-b460d35d354e">H6263HTYEWN5-1200286890-479</_dlc_DocId>
    <_dlc_DocIdUrl xmlns="7fd9e60a-720a-478c-bf76-b460d35d354e">
      <Url>https://dbis.sharepoint.com/sites/dit/134/_layouts/15/DocIdRedir.aspx?ID=H6263HTYEWN5-1200286890-479</Url>
      <Description>H6263HTYEWN5-1200286890-479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01B71-23B1-44A8-805D-B8C6DEF0DA5E}">
  <ds:schemaRefs>
    <ds:schemaRef ds:uri="http://schemas.microsoft.com/sharepoint/events"/>
  </ds:schemaRefs>
</ds:datastoreItem>
</file>

<file path=customXml/itemProps2.xml><?xml version="1.0" encoding="utf-8"?>
<ds:datastoreItem xmlns:ds="http://schemas.openxmlformats.org/officeDocument/2006/customXml" ds:itemID="{D28E012F-AE62-4301-A5C9-B865E2CB9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c3fd-5a3b-4239-b985-69032e371c04"/>
    <ds:schemaRef ds:uri="7fd9e60a-720a-478c-bf76-b460d35d354e"/>
    <ds:schemaRef ds:uri="a8f60570-4bd3-4f2b-950b-a996de8ab151"/>
    <ds:schemaRef ds:uri="b67a7830-db79-4a49-bf27-2aff92a2201a"/>
    <ds:schemaRef ds:uri="a172083e-e40c-4314-b43a-827352a1ed2c"/>
    <ds:schemaRef ds:uri="c963a4c1-1bb4-49f2-a011-9c776a7eed2a"/>
    <ds:schemaRef ds:uri="1350ca19-9ea6-4b7f-8b28-d1a71ab2a019"/>
    <ds:schemaRef ds:uri="c0e5669f-1bcb-499c-94e0-3ccb733d3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8F8271-2843-4334-ABB9-5C1FC3F27B5B}">
  <ds:schemaRefs>
    <ds:schemaRef ds:uri="http://schemas.microsoft.com/office/2006/metadata/properties"/>
    <ds:schemaRef ds:uri="http://schemas.microsoft.com/office/infopath/2007/PartnerControls"/>
    <ds:schemaRef ds:uri="7fd9e60a-720a-478c-bf76-b460d35d354e"/>
    <ds:schemaRef ds:uri="b413c3fd-5a3b-4239-b985-69032e371c04"/>
    <ds:schemaRef ds:uri="b67a7830-db79-4a49-bf27-2aff92a2201a"/>
    <ds:schemaRef ds:uri="a172083e-e40c-4314-b43a-827352a1ed2c"/>
    <ds:schemaRef ds:uri="c0e5669f-1bcb-499c-94e0-3ccb733d3d13"/>
    <ds:schemaRef ds:uri="c963a4c1-1bb4-49f2-a011-9c776a7eed2a"/>
    <ds:schemaRef ds:uri="a8f60570-4bd3-4f2b-950b-a996de8ab151"/>
  </ds:schemaRefs>
</ds:datastoreItem>
</file>

<file path=customXml/itemProps4.xml><?xml version="1.0" encoding="utf-8"?>
<ds:datastoreItem xmlns:ds="http://schemas.openxmlformats.org/officeDocument/2006/customXml" ds:itemID="{DE92FFC9-A462-44D5-9F80-41BB1432550F}">
  <ds:schemaRefs>
    <ds:schemaRef ds:uri="http://schemas.microsoft.com/sharepoint/v3/contenttype/forms"/>
  </ds:schemaRefs>
</ds:datastoreItem>
</file>

<file path=customXml/itemProps5.xml><?xml version="1.0" encoding="utf-8"?>
<ds:datastoreItem xmlns:ds="http://schemas.openxmlformats.org/officeDocument/2006/customXml" ds:itemID="{D31F9F51-C819-4CD7-9A56-2853483EB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Helena (Trade)</dc:creator>
  <cp:keywords/>
  <dc:description/>
  <cp:lastModifiedBy>Simmonds, Elizabeth (Trade)</cp:lastModifiedBy>
  <cp:revision>21</cp:revision>
  <dcterms:created xsi:type="dcterms:W3CDTF">2019-05-28T13:00:00Z</dcterms:created>
  <dcterms:modified xsi:type="dcterms:W3CDTF">2019-06-17T09:25:00Z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0x010100F87E7E719806B341A72563AAADDDE225</vt:lpwstr>
  </property>
  <property fmtid="{D5CDD505-2E9C-101B-9397-08002B2CF9AE}" pid="3" name="_dlc_DocIdItemGuid">
    <vt:lpwstr>24153586-41e4-4623-a485-3beffa33bee5</vt:lpwstr>
  </property>
  <property fmtid="{D5CDD505-2E9C-101B-9397-08002B2CF9AE}" pid="4" name="Business Unit">
    <vt:lpwstr>4;#Commercial|8963c9f7-fe85-4ed7-8f5f-40643fb1f9e4</vt:lpwstr>
  </property>
  <property fmtid="{D5CDD505-2E9C-101B-9397-08002B2CF9AE}" pid="5" name="AuthorIds_UIVersion_7">
    <vt:lpwstr>907</vt:lpwstr>
  </property>
  <property fmtid="{D5CDD505-2E9C-101B-9397-08002B2CF9AE}" pid="6" name="AuthorIds_UIVersion_8">
    <vt:lpwstr>14499</vt:lpwstr>
  </property>
</Properties>
</file>