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A4AF9" w:rsidRDefault="004A4AF9" w:rsidP="00A01964">
      <w:pPr>
        <w:rPr>
          <w:rFonts w:ascii="Arial" w:hAnsi="Arial" w:cs="Arial"/>
          <w:b/>
          <w:sz w:val="24"/>
          <w:szCs w:val="24"/>
        </w:rPr>
      </w:pPr>
    </w:p>
    <w:p w:rsidR="00667472" w:rsidRPr="004158F9" w:rsidRDefault="001038FA" w:rsidP="00A01964">
      <w:pPr>
        <w:rPr>
          <w:rFonts w:ascii="Arial" w:hAnsi="Arial" w:cs="Arial"/>
          <w:b/>
          <w:sz w:val="24"/>
          <w:szCs w:val="24"/>
        </w:rPr>
      </w:pPr>
      <w:r>
        <w:rPr>
          <w:rFonts w:ascii="Arial" w:hAnsi="Arial" w:cs="Arial"/>
          <w:b/>
          <w:sz w:val="24"/>
          <w:szCs w:val="24"/>
        </w:rPr>
        <w:t>Document No. 04</w:t>
      </w:r>
    </w:p>
    <w:p w:rsidR="00667472" w:rsidRPr="00667472" w:rsidRDefault="00667472" w:rsidP="002035DF">
      <w:pPr>
        <w:rPr>
          <w:rFonts w:ascii="Arial" w:hAnsi="Arial" w:cs="Arial"/>
          <w:sz w:val="28"/>
          <w:szCs w:val="28"/>
        </w:rPr>
      </w:pPr>
    </w:p>
    <w:p w:rsidR="00E4652D" w:rsidRPr="00E4652D" w:rsidRDefault="00955A78" w:rsidP="00E4652D">
      <w:pPr>
        <w:pStyle w:val="NoSpacing"/>
        <w:rPr>
          <w:rFonts w:ascii="Arial" w:hAnsi="Arial"/>
          <w:b/>
          <w:sz w:val="24"/>
          <w:szCs w:val="24"/>
          <w:lang w:eastAsia="en-GB"/>
        </w:rPr>
      </w:pPr>
      <w:r w:rsidRPr="00955A78">
        <w:rPr>
          <w:rFonts w:ascii="Arial" w:hAnsi="Arial" w:cs="Arial"/>
          <w:b/>
          <w:sz w:val="24"/>
          <w:szCs w:val="24"/>
        </w:rPr>
        <w:t xml:space="preserve">Project title: </w:t>
      </w:r>
      <w:r w:rsidR="00E4652D" w:rsidRPr="00E4652D">
        <w:rPr>
          <w:rFonts w:ascii="Arial" w:hAnsi="Arial"/>
          <w:b/>
          <w:sz w:val="24"/>
          <w:szCs w:val="24"/>
          <w:lang w:eastAsia="en-GB"/>
        </w:rPr>
        <w:t>NHS National Pharmaceuticals Transition 2019_2</w:t>
      </w:r>
    </w:p>
    <w:p w:rsidR="00E4652D" w:rsidRPr="00E4652D" w:rsidRDefault="00E4652D" w:rsidP="00E4652D">
      <w:pPr>
        <w:rPr>
          <w:rFonts w:ascii="Arial" w:hAnsi="Arial"/>
          <w:b/>
          <w:sz w:val="24"/>
          <w:szCs w:val="24"/>
          <w:lang w:eastAsia="en-GB"/>
        </w:rPr>
      </w:pPr>
      <w:bookmarkStart w:id="0" w:name="_Hlk19796749"/>
      <w:r w:rsidRPr="00E4652D">
        <w:rPr>
          <w:rFonts w:ascii="Arial" w:hAnsi="Arial"/>
          <w:b/>
          <w:sz w:val="24"/>
          <w:szCs w:val="24"/>
          <w:lang w:eastAsia="en-GB"/>
        </w:rPr>
        <w:t>Offer reference number: CM/PHG/17/5548</w:t>
      </w:r>
      <w:bookmarkStart w:id="1" w:name="_GoBack"/>
      <w:bookmarkEnd w:id="1"/>
    </w:p>
    <w:p w:rsidR="00E4652D" w:rsidRPr="00E4652D" w:rsidRDefault="00E4652D" w:rsidP="00E4652D">
      <w:pPr>
        <w:rPr>
          <w:rFonts w:ascii="Arial" w:hAnsi="Arial"/>
          <w:b/>
          <w:sz w:val="24"/>
          <w:szCs w:val="24"/>
          <w:lang w:eastAsia="en-GB"/>
        </w:rPr>
      </w:pPr>
      <w:r w:rsidRPr="00E4652D">
        <w:rPr>
          <w:rFonts w:ascii="Arial" w:hAnsi="Arial"/>
          <w:b/>
          <w:sz w:val="24"/>
          <w:szCs w:val="24"/>
          <w:lang w:eastAsia="en-GB"/>
        </w:rPr>
        <w:t>Period of framework agreement: The total maximum duration of the framework agreement to be no more than 42 months</w:t>
      </w:r>
    </w:p>
    <w:p w:rsidR="00E4652D" w:rsidRPr="00E4652D" w:rsidRDefault="00E4652D" w:rsidP="00E4652D">
      <w:pPr>
        <w:rPr>
          <w:rFonts w:ascii="Arial" w:hAnsi="Arial"/>
          <w:b/>
          <w:sz w:val="24"/>
          <w:szCs w:val="24"/>
          <w:lang w:eastAsia="en-GB"/>
        </w:rPr>
      </w:pPr>
      <w:r w:rsidRPr="00E4652D">
        <w:rPr>
          <w:rFonts w:ascii="Arial" w:hAnsi="Arial"/>
          <w:b/>
          <w:sz w:val="24"/>
          <w:szCs w:val="24"/>
          <w:lang w:eastAsia="en-GB"/>
        </w:rPr>
        <w:t>Potential periods of call-offs under the framework agreement:</w:t>
      </w:r>
    </w:p>
    <w:p w:rsidR="00E4652D" w:rsidRPr="00E4652D" w:rsidRDefault="00E4652D" w:rsidP="00E4652D">
      <w:pPr>
        <w:rPr>
          <w:rFonts w:ascii="Arial" w:hAnsi="Arial"/>
          <w:b/>
          <w:sz w:val="24"/>
          <w:szCs w:val="24"/>
          <w:lang w:eastAsia="en-GB"/>
        </w:rPr>
      </w:pPr>
      <w:r w:rsidRPr="00E4652D">
        <w:rPr>
          <w:rFonts w:ascii="Arial" w:hAnsi="Arial"/>
          <w:b/>
          <w:sz w:val="24"/>
          <w:szCs w:val="24"/>
          <w:lang w:eastAsia="en-GB"/>
        </w:rPr>
        <w:t>NWLN:</w:t>
      </w:r>
      <w:r w:rsidRPr="00E4652D">
        <w:rPr>
          <w:rFonts w:ascii="Arial" w:hAnsi="Arial"/>
          <w:b/>
          <w:sz w:val="24"/>
          <w:szCs w:val="24"/>
          <w:lang w:eastAsia="en-GB"/>
        </w:rPr>
        <w:tab/>
      </w:r>
      <w:r w:rsidRPr="00E4652D">
        <w:rPr>
          <w:rFonts w:ascii="Arial" w:hAnsi="Arial"/>
          <w:b/>
          <w:sz w:val="24"/>
          <w:szCs w:val="24"/>
          <w:lang w:eastAsia="en-GB"/>
        </w:rPr>
        <w:tab/>
        <w:t>01/02/2020 to 30/09/2020 (8 months)</w:t>
      </w:r>
    </w:p>
    <w:p w:rsidR="00E4652D" w:rsidRPr="00E4652D" w:rsidRDefault="00E4652D" w:rsidP="00E4652D">
      <w:pPr>
        <w:rPr>
          <w:rFonts w:ascii="Arial" w:hAnsi="Arial"/>
          <w:b/>
          <w:sz w:val="24"/>
          <w:szCs w:val="24"/>
          <w:lang w:eastAsia="en-GB"/>
        </w:rPr>
      </w:pPr>
      <w:r w:rsidRPr="00E4652D">
        <w:rPr>
          <w:rFonts w:ascii="Arial" w:hAnsi="Arial"/>
          <w:b/>
          <w:sz w:val="24"/>
          <w:szCs w:val="24"/>
          <w:lang w:eastAsia="en-GB"/>
        </w:rPr>
        <w:t xml:space="preserve">LSNE: </w:t>
      </w:r>
      <w:r w:rsidRPr="00E4652D">
        <w:rPr>
          <w:rFonts w:ascii="Arial" w:hAnsi="Arial"/>
          <w:b/>
          <w:sz w:val="24"/>
          <w:szCs w:val="24"/>
          <w:lang w:eastAsia="en-GB"/>
        </w:rPr>
        <w:tab/>
        <w:t xml:space="preserve"> </w:t>
      </w:r>
      <w:r w:rsidRPr="00E4652D">
        <w:rPr>
          <w:rFonts w:ascii="Arial" w:hAnsi="Arial"/>
          <w:b/>
          <w:sz w:val="24"/>
          <w:szCs w:val="24"/>
          <w:lang w:eastAsia="en-GB"/>
        </w:rPr>
        <w:tab/>
        <w:t>01/02/2020 to 28/02/2021 (13 months)</w:t>
      </w:r>
    </w:p>
    <w:p w:rsidR="00E4652D" w:rsidRPr="00E4652D" w:rsidRDefault="00E4652D" w:rsidP="00E4652D">
      <w:pPr>
        <w:rPr>
          <w:rFonts w:ascii="Arial" w:hAnsi="Arial"/>
          <w:b/>
          <w:sz w:val="24"/>
          <w:szCs w:val="24"/>
          <w:lang w:eastAsia="en-GB"/>
        </w:rPr>
      </w:pPr>
      <w:r w:rsidRPr="00E4652D">
        <w:rPr>
          <w:rFonts w:ascii="Arial" w:hAnsi="Arial"/>
          <w:b/>
          <w:sz w:val="24"/>
          <w:szCs w:val="24"/>
          <w:lang w:eastAsia="en-GB"/>
        </w:rPr>
        <w:t>CESW:</w:t>
      </w:r>
      <w:r w:rsidRPr="00E4652D">
        <w:rPr>
          <w:rFonts w:ascii="Arial" w:hAnsi="Arial"/>
          <w:b/>
          <w:sz w:val="24"/>
          <w:szCs w:val="24"/>
          <w:lang w:eastAsia="en-GB"/>
        </w:rPr>
        <w:tab/>
      </w:r>
      <w:r w:rsidRPr="00E4652D">
        <w:rPr>
          <w:rFonts w:ascii="Arial" w:hAnsi="Arial"/>
          <w:b/>
          <w:sz w:val="24"/>
          <w:szCs w:val="24"/>
          <w:lang w:eastAsia="en-GB"/>
        </w:rPr>
        <w:tab/>
        <w:t>01/02/2020 to 31/10/2021 (21 months)</w:t>
      </w:r>
    </w:p>
    <w:bookmarkEnd w:id="0"/>
    <w:p w:rsidR="006C261E" w:rsidRPr="006C261E" w:rsidRDefault="006C261E" w:rsidP="00E4652D">
      <w:pPr>
        <w:rPr>
          <w:rFonts w:ascii="Arial" w:hAnsi="Arial"/>
          <w:b/>
          <w:sz w:val="24"/>
          <w:szCs w:val="24"/>
          <w:lang w:eastAsia="en-GB"/>
        </w:rPr>
      </w:pPr>
    </w:p>
    <w:p w:rsidR="00B129AD" w:rsidRDefault="00B129AD" w:rsidP="002035DF">
      <w:pPr>
        <w:rPr>
          <w:rFonts w:ascii="Arial" w:hAnsi="Arial" w:cs="Arial"/>
          <w:sz w:val="28"/>
          <w:szCs w:val="28"/>
        </w:rPr>
      </w:pPr>
    </w:p>
    <w:p w:rsidR="00B129AD" w:rsidRPr="0085083F" w:rsidRDefault="00B129AD" w:rsidP="00B129AD">
      <w:pPr>
        <w:rPr>
          <w:rFonts w:ascii="Arial" w:hAnsi="Arial" w:cs="Arial"/>
          <w:b/>
          <w:sz w:val="28"/>
          <w:szCs w:val="28"/>
        </w:rPr>
      </w:pPr>
      <w:r w:rsidRPr="0085083F">
        <w:rPr>
          <w:rFonts w:ascii="Arial" w:hAnsi="Arial" w:cs="Arial"/>
          <w:b/>
          <w:sz w:val="28"/>
          <w:szCs w:val="28"/>
        </w:rPr>
        <w:t>Contract Technical Specification for Licensed Medicines for the NHS - April 2011</w:t>
      </w: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F504A9" w:rsidRPr="00B224AC" w:rsidRDefault="00667472" w:rsidP="002035DF">
      <w:pPr>
        <w:rPr>
          <w:rFonts w:ascii="Arial" w:hAnsi="Arial" w:cs="Arial"/>
          <w:b/>
          <w:sz w:val="28"/>
          <w:szCs w:val="28"/>
        </w:rPr>
      </w:pPr>
      <w:r>
        <w:rPr>
          <w:rFonts w:ascii="Arial" w:hAnsi="Arial" w:cs="Arial"/>
          <w:b/>
          <w:sz w:val="28"/>
          <w:szCs w:val="28"/>
        </w:rPr>
        <w:br w:type="page"/>
      </w:r>
      <w:r w:rsidR="0027470D" w:rsidRPr="00B224AC">
        <w:rPr>
          <w:rFonts w:ascii="Arial" w:hAnsi="Arial" w:cs="Arial"/>
          <w:b/>
          <w:sz w:val="28"/>
          <w:szCs w:val="28"/>
        </w:rPr>
        <w:lastRenderedPageBreak/>
        <w:t>Contract Technical Specification for Licensed Medicines for the NHS</w:t>
      </w:r>
      <w:r w:rsidR="002035DF" w:rsidRPr="00B224AC">
        <w:rPr>
          <w:rFonts w:ascii="Arial" w:hAnsi="Arial" w:cs="Arial"/>
          <w:b/>
          <w:sz w:val="28"/>
          <w:szCs w:val="28"/>
        </w:rPr>
        <w:t xml:space="preserve"> - </w:t>
      </w:r>
      <w:r w:rsidR="00F504A9" w:rsidRPr="00B224AC">
        <w:rPr>
          <w:rFonts w:ascii="Arial" w:hAnsi="Arial" w:cs="Arial"/>
          <w:b/>
          <w:sz w:val="28"/>
          <w:szCs w:val="28"/>
        </w:rPr>
        <w:t>April 2011</w:t>
      </w:r>
    </w:p>
    <w:p w:rsidR="0033304C" w:rsidRDefault="0033304C" w:rsidP="0027470D">
      <w:pPr>
        <w:jc w:val="center"/>
        <w:rPr>
          <w:rFonts w:ascii="Arial" w:hAnsi="Arial" w:cs="Arial"/>
          <w:b/>
          <w:sz w:val="32"/>
          <w:szCs w:val="32"/>
        </w:rPr>
      </w:pPr>
    </w:p>
    <w:p w:rsidR="001B27EB" w:rsidRPr="00B224AC" w:rsidRDefault="0085083F" w:rsidP="0085083F">
      <w:pPr>
        <w:numPr>
          <w:ilvl w:val="0"/>
          <w:numId w:val="8"/>
        </w:numPr>
        <w:tabs>
          <w:tab w:val="clear" w:pos="360"/>
          <w:tab w:val="num" w:pos="567"/>
        </w:tabs>
        <w:ind w:left="567" w:hanging="567"/>
        <w:rPr>
          <w:rFonts w:ascii="Arial" w:hAnsi="Arial" w:cs="Arial"/>
          <w:b/>
          <w:sz w:val="24"/>
          <w:szCs w:val="24"/>
        </w:rPr>
      </w:pPr>
      <w:r>
        <w:rPr>
          <w:rFonts w:ascii="Arial" w:hAnsi="Arial" w:cs="Arial"/>
          <w:b/>
          <w:sz w:val="24"/>
          <w:szCs w:val="24"/>
        </w:rPr>
        <w:tab/>
      </w:r>
      <w:r w:rsidR="001B27EB" w:rsidRPr="00B224AC">
        <w:rPr>
          <w:rFonts w:ascii="Arial" w:hAnsi="Arial" w:cs="Arial"/>
          <w:b/>
          <w:sz w:val="24"/>
          <w:szCs w:val="24"/>
        </w:rPr>
        <w:t>General Requirements (Supplementary to Regulatory Requirements)</w:t>
      </w:r>
    </w:p>
    <w:p w:rsidR="001B27EB" w:rsidRPr="00B224AC" w:rsidRDefault="001B27EB" w:rsidP="001B27EB">
      <w:pPr>
        <w:rPr>
          <w:rFonts w:ascii="Arial" w:hAnsi="Arial" w:cs="Arial"/>
          <w:b/>
          <w:sz w:val="24"/>
          <w:szCs w:val="24"/>
        </w:rPr>
      </w:pPr>
    </w:p>
    <w:p w:rsidR="001B27EB" w:rsidRPr="0027470D" w:rsidRDefault="001B27EB" w:rsidP="001B27EB">
      <w:pPr>
        <w:rPr>
          <w:rFonts w:ascii="Arial" w:hAnsi="Arial" w:cs="Arial"/>
          <w:b/>
          <w:sz w:val="22"/>
          <w:szCs w:val="22"/>
        </w:rPr>
      </w:pPr>
      <w:r w:rsidRPr="00B224AC">
        <w:rPr>
          <w:rFonts w:ascii="Arial" w:hAnsi="Arial" w:cs="Arial"/>
          <w:b/>
          <w:sz w:val="24"/>
          <w:szCs w:val="24"/>
        </w:rPr>
        <w:t>1.1</w:t>
      </w:r>
      <w:r w:rsidRPr="00B224AC">
        <w:rPr>
          <w:rFonts w:ascii="Arial" w:hAnsi="Arial" w:cs="Arial"/>
          <w:b/>
          <w:sz w:val="24"/>
          <w:szCs w:val="24"/>
        </w:rPr>
        <w:tab/>
        <w:t>Critical information</w:t>
      </w:r>
    </w:p>
    <w:p w:rsidR="001B27EB" w:rsidRPr="001B27EB" w:rsidRDefault="001B27EB" w:rsidP="001B27EB">
      <w:pPr>
        <w:rPr>
          <w:rFonts w:ascii="Arial" w:hAnsi="Arial" w:cs="Arial"/>
          <w:b/>
          <w:sz w:val="22"/>
          <w:szCs w:val="22"/>
        </w:rPr>
      </w:pPr>
    </w:p>
    <w:p w:rsidR="001B27EB" w:rsidRPr="00255B60" w:rsidRDefault="001B27EB" w:rsidP="00B224AC">
      <w:pPr>
        <w:tabs>
          <w:tab w:val="num" w:pos="1080"/>
        </w:tabs>
        <w:jc w:val="both"/>
        <w:rPr>
          <w:rFonts w:ascii="Arial" w:hAnsi="Arial" w:cs="Arial"/>
          <w:sz w:val="22"/>
          <w:szCs w:val="22"/>
        </w:rPr>
      </w:pPr>
      <w:r w:rsidRPr="00255B60">
        <w:rPr>
          <w:rFonts w:ascii="Arial" w:hAnsi="Arial" w:cs="Arial"/>
          <w:sz w:val="22"/>
          <w:szCs w:val="22"/>
        </w:rPr>
        <w:t>Critical information is defined as:</w:t>
      </w:r>
    </w:p>
    <w:p w:rsidR="001B27EB" w:rsidRPr="00255B60" w:rsidRDefault="001B27EB" w:rsidP="00B224AC">
      <w:pPr>
        <w:tabs>
          <w:tab w:val="num" w:pos="1080"/>
        </w:tabs>
        <w:jc w:val="both"/>
        <w:rPr>
          <w:rFonts w:ascii="Arial" w:hAnsi="Arial" w:cs="Arial"/>
          <w:sz w:val="22"/>
          <w:szCs w:val="22"/>
        </w:rPr>
      </w:pPr>
    </w:p>
    <w:p w:rsidR="001B27EB" w:rsidRPr="00255B60" w:rsidRDefault="001B27EB" w:rsidP="00130297">
      <w:pPr>
        <w:numPr>
          <w:ilvl w:val="0"/>
          <w:numId w:val="9"/>
        </w:numPr>
        <w:jc w:val="both"/>
        <w:rPr>
          <w:rFonts w:ascii="Arial" w:hAnsi="Arial" w:cs="Arial"/>
          <w:sz w:val="22"/>
          <w:szCs w:val="22"/>
        </w:rPr>
      </w:pPr>
      <w:r w:rsidRPr="00255B60">
        <w:rPr>
          <w:rFonts w:ascii="Arial" w:hAnsi="Arial" w:cs="Arial"/>
          <w:sz w:val="22"/>
          <w:szCs w:val="22"/>
        </w:rPr>
        <w:t>The generic name of the medicine</w:t>
      </w:r>
    </w:p>
    <w:p w:rsidR="001B27EB" w:rsidRPr="00255B60" w:rsidRDefault="001B27EB" w:rsidP="00130297">
      <w:pPr>
        <w:numPr>
          <w:ilvl w:val="0"/>
          <w:numId w:val="9"/>
        </w:numPr>
        <w:jc w:val="both"/>
        <w:rPr>
          <w:rFonts w:ascii="Arial" w:hAnsi="Arial" w:cs="Arial"/>
          <w:sz w:val="22"/>
          <w:szCs w:val="22"/>
        </w:rPr>
      </w:pPr>
      <w:r w:rsidRPr="00255B60">
        <w:rPr>
          <w:rFonts w:ascii="Arial" w:hAnsi="Arial" w:cs="Arial"/>
          <w:sz w:val="22"/>
          <w:szCs w:val="22"/>
        </w:rPr>
        <w:t>The strength of the medicine</w:t>
      </w:r>
    </w:p>
    <w:p w:rsidR="001B27EB" w:rsidRPr="00255B60" w:rsidRDefault="001B27EB" w:rsidP="00130297">
      <w:pPr>
        <w:numPr>
          <w:ilvl w:val="0"/>
          <w:numId w:val="9"/>
        </w:numPr>
        <w:jc w:val="both"/>
        <w:rPr>
          <w:rFonts w:ascii="Arial" w:hAnsi="Arial" w:cs="Arial"/>
          <w:sz w:val="22"/>
          <w:szCs w:val="22"/>
        </w:rPr>
      </w:pPr>
      <w:r w:rsidRPr="00255B60">
        <w:rPr>
          <w:rFonts w:ascii="Arial" w:hAnsi="Arial" w:cs="Arial"/>
          <w:sz w:val="22"/>
          <w:szCs w:val="22"/>
        </w:rPr>
        <w:t>The form of the medicine</w:t>
      </w:r>
    </w:p>
    <w:p w:rsidR="001B27EB" w:rsidRPr="00255B60" w:rsidRDefault="001B27EB" w:rsidP="00130297">
      <w:pPr>
        <w:numPr>
          <w:ilvl w:val="0"/>
          <w:numId w:val="9"/>
        </w:numPr>
        <w:jc w:val="both"/>
        <w:rPr>
          <w:rFonts w:ascii="Arial" w:hAnsi="Arial" w:cs="Arial"/>
          <w:sz w:val="22"/>
          <w:szCs w:val="22"/>
        </w:rPr>
      </w:pPr>
      <w:r w:rsidRPr="00255B60">
        <w:rPr>
          <w:rFonts w:ascii="Arial" w:hAnsi="Arial" w:cs="Arial"/>
          <w:sz w:val="22"/>
          <w:szCs w:val="22"/>
        </w:rPr>
        <w:t>The route of administration</w:t>
      </w:r>
    </w:p>
    <w:p w:rsidR="001B27EB" w:rsidRPr="00255B60" w:rsidRDefault="001B27EB" w:rsidP="00130297">
      <w:pPr>
        <w:numPr>
          <w:ilvl w:val="0"/>
          <w:numId w:val="9"/>
        </w:numPr>
        <w:jc w:val="both"/>
        <w:rPr>
          <w:rFonts w:ascii="Arial" w:hAnsi="Arial" w:cs="Arial"/>
          <w:sz w:val="22"/>
          <w:szCs w:val="22"/>
        </w:rPr>
      </w:pPr>
      <w:r w:rsidRPr="00255B60">
        <w:rPr>
          <w:rFonts w:ascii="Arial" w:hAnsi="Arial" w:cs="Arial"/>
          <w:sz w:val="22"/>
          <w:szCs w:val="22"/>
        </w:rPr>
        <w:t>Posology</w:t>
      </w:r>
    </w:p>
    <w:p w:rsidR="001B27EB" w:rsidRPr="00255B60" w:rsidRDefault="001B27EB" w:rsidP="00130297">
      <w:pPr>
        <w:numPr>
          <w:ilvl w:val="0"/>
          <w:numId w:val="10"/>
        </w:numPr>
        <w:jc w:val="both"/>
        <w:rPr>
          <w:rFonts w:ascii="Arial" w:hAnsi="Arial" w:cs="Arial"/>
          <w:sz w:val="22"/>
          <w:szCs w:val="22"/>
        </w:rPr>
      </w:pPr>
      <w:r w:rsidRPr="00255B60">
        <w:rPr>
          <w:rFonts w:ascii="Arial" w:hAnsi="Arial" w:cs="Arial"/>
          <w:sz w:val="22"/>
          <w:szCs w:val="22"/>
        </w:rPr>
        <w:t>Warnings</w:t>
      </w:r>
    </w:p>
    <w:p w:rsidR="001B27EB" w:rsidRPr="00255B60" w:rsidRDefault="001B27EB" w:rsidP="00B224AC">
      <w:pPr>
        <w:tabs>
          <w:tab w:val="num" w:pos="1080"/>
        </w:tabs>
        <w:jc w:val="both"/>
        <w:rPr>
          <w:rFonts w:ascii="Arial" w:hAnsi="Arial" w:cs="Arial"/>
          <w:sz w:val="22"/>
          <w:szCs w:val="22"/>
        </w:rPr>
      </w:pPr>
    </w:p>
    <w:p w:rsidR="001B27EB" w:rsidRPr="00255B60" w:rsidRDefault="001B27EB" w:rsidP="0085083F">
      <w:pPr>
        <w:numPr>
          <w:ilvl w:val="1"/>
          <w:numId w:val="10"/>
        </w:numPr>
        <w:tabs>
          <w:tab w:val="clear" w:pos="1800"/>
          <w:tab w:val="num" w:pos="567"/>
        </w:tabs>
        <w:ind w:left="567" w:hanging="567"/>
        <w:jc w:val="both"/>
        <w:rPr>
          <w:rFonts w:ascii="Arial" w:hAnsi="Arial" w:cs="Arial"/>
          <w:sz w:val="22"/>
          <w:szCs w:val="22"/>
        </w:rPr>
      </w:pPr>
      <w:r w:rsidRPr="00255B60">
        <w:rPr>
          <w:rFonts w:ascii="Arial" w:hAnsi="Arial" w:cs="Arial"/>
          <w:sz w:val="22"/>
          <w:szCs w:val="22"/>
        </w:rPr>
        <w:t>All critical information must be present and clear on both the label and packaging where appropriate (this includes small containers such as am</w:t>
      </w:r>
      <w:r w:rsidR="00644D40">
        <w:rPr>
          <w:rFonts w:ascii="Arial" w:hAnsi="Arial" w:cs="Arial"/>
          <w:sz w:val="22"/>
          <w:szCs w:val="22"/>
        </w:rPr>
        <w:t>poules and vials)</w:t>
      </w:r>
    </w:p>
    <w:p w:rsidR="001B27EB" w:rsidRPr="00255B60" w:rsidRDefault="001B27EB" w:rsidP="0085083F">
      <w:pPr>
        <w:tabs>
          <w:tab w:val="num" w:pos="567"/>
        </w:tabs>
        <w:ind w:left="567" w:hanging="567"/>
        <w:jc w:val="both"/>
        <w:rPr>
          <w:rFonts w:ascii="Arial" w:hAnsi="Arial" w:cs="Arial"/>
          <w:sz w:val="22"/>
          <w:szCs w:val="22"/>
        </w:rPr>
      </w:pPr>
    </w:p>
    <w:p w:rsidR="001B27EB" w:rsidRPr="00255B60" w:rsidRDefault="001B27EB" w:rsidP="0085083F">
      <w:pPr>
        <w:numPr>
          <w:ilvl w:val="1"/>
          <w:numId w:val="10"/>
        </w:numPr>
        <w:tabs>
          <w:tab w:val="clear" w:pos="1800"/>
          <w:tab w:val="num" w:pos="567"/>
        </w:tabs>
        <w:ind w:left="567" w:hanging="567"/>
        <w:jc w:val="both"/>
        <w:rPr>
          <w:rFonts w:ascii="Arial" w:hAnsi="Arial" w:cs="Arial"/>
          <w:sz w:val="22"/>
          <w:szCs w:val="22"/>
        </w:rPr>
      </w:pPr>
      <w:r w:rsidRPr="00255B60">
        <w:rPr>
          <w:rFonts w:ascii="Arial" w:hAnsi="Arial" w:cs="Arial"/>
          <w:sz w:val="22"/>
          <w:szCs w:val="22"/>
        </w:rPr>
        <w:t xml:space="preserve">The name of the medicine expressed on the packaging should be the same as registered in the summary of product characteristics (SPC). NB this will be the brand name for a proprietary product, but the generic name should also be clearly </w:t>
      </w:r>
      <w:r w:rsidR="00644D40">
        <w:rPr>
          <w:rFonts w:ascii="Arial" w:hAnsi="Arial" w:cs="Arial"/>
          <w:sz w:val="22"/>
          <w:szCs w:val="22"/>
        </w:rPr>
        <w:t>expressed. No Abbreviations</w:t>
      </w:r>
    </w:p>
    <w:p w:rsidR="001B27EB" w:rsidRPr="00255B60" w:rsidRDefault="001B27EB" w:rsidP="0085083F">
      <w:pPr>
        <w:tabs>
          <w:tab w:val="num" w:pos="567"/>
        </w:tabs>
        <w:ind w:left="567" w:hanging="567"/>
        <w:jc w:val="both"/>
        <w:rPr>
          <w:rFonts w:ascii="Arial" w:hAnsi="Arial" w:cs="Arial"/>
          <w:sz w:val="22"/>
          <w:szCs w:val="22"/>
        </w:rPr>
      </w:pPr>
    </w:p>
    <w:p w:rsidR="001B27EB" w:rsidRDefault="001B27EB" w:rsidP="0085083F">
      <w:pPr>
        <w:numPr>
          <w:ilvl w:val="1"/>
          <w:numId w:val="10"/>
        </w:numPr>
        <w:tabs>
          <w:tab w:val="clear" w:pos="1800"/>
          <w:tab w:val="num" w:pos="567"/>
        </w:tabs>
        <w:ind w:left="567" w:hanging="567"/>
        <w:jc w:val="both"/>
        <w:rPr>
          <w:rFonts w:ascii="Arial" w:hAnsi="Arial" w:cs="Arial"/>
          <w:sz w:val="22"/>
          <w:szCs w:val="22"/>
        </w:rPr>
      </w:pPr>
      <w:r w:rsidRPr="00255B60">
        <w:rPr>
          <w:rFonts w:ascii="Arial" w:hAnsi="Arial" w:cs="Arial"/>
          <w:sz w:val="22"/>
          <w:szCs w:val="22"/>
        </w:rPr>
        <w:t>If the medicine contains more than one active ingredient, all generic names should be clearly stated on the pack. ‘Co</w:t>
      </w:r>
      <w:proofErr w:type="gramStart"/>
      <w:r w:rsidRPr="00255B60">
        <w:rPr>
          <w:rFonts w:ascii="Arial" w:hAnsi="Arial" w:cs="Arial"/>
          <w:sz w:val="22"/>
          <w:szCs w:val="22"/>
        </w:rPr>
        <w:t>-</w:t>
      </w:r>
      <w:r w:rsidR="00255B60">
        <w:rPr>
          <w:rFonts w:ascii="Arial" w:hAnsi="Arial" w:cs="Arial"/>
          <w:sz w:val="22"/>
          <w:szCs w:val="22"/>
        </w:rPr>
        <w:t>‘</w:t>
      </w:r>
      <w:r w:rsidR="00A33878">
        <w:rPr>
          <w:rFonts w:ascii="Arial" w:hAnsi="Arial" w:cs="Arial"/>
          <w:sz w:val="22"/>
          <w:szCs w:val="22"/>
        </w:rPr>
        <w:t xml:space="preserve"> </w:t>
      </w:r>
      <w:r w:rsidRPr="00255B60">
        <w:rPr>
          <w:rFonts w:ascii="Arial" w:hAnsi="Arial" w:cs="Arial"/>
          <w:sz w:val="22"/>
          <w:szCs w:val="22"/>
        </w:rPr>
        <w:t>names</w:t>
      </w:r>
      <w:proofErr w:type="gramEnd"/>
      <w:r w:rsidRPr="00255B60">
        <w:rPr>
          <w:rFonts w:ascii="Arial" w:hAnsi="Arial" w:cs="Arial"/>
          <w:sz w:val="22"/>
          <w:szCs w:val="22"/>
        </w:rPr>
        <w:t xml:space="preserve"> should be as registered on the SPC an</w:t>
      </w:r>
      <w:r w:rsidR="00644D40">
        <w:rPr>
          <w:rFonts w:ascii="Arial" w:hAnsi="Arial" w:cs="Arial"/>
          <w:sz w:val="22"/>
          <w:szCs w:val="22"/>
        </w:rPr>
        <w:t>d labelled as part of the name</w:t>
      </w:r>
    </w:p>
    <w:p w:rsidR="003B76A3" w:rsidRDefault="003B76A3" w:rsidP="0085083F">
      <w:pPr>
        <w:pStyle w:val="ListParagraph"/>
        <w:tabs>
          <w:tab w:val="num" w:pos="567"/>
        </w:tabs>
        <w:ind w:left="567" w:hanging="567"/>
        <w:jc w:val="both"/>
        <w:rPr>
          <w:rFonts w:ascii="Arial" w:hAnsi="Arial" w:cs="Arial"/>
          <w:sz w:val="22"/>
          <w:szCs w:val="22"/>
        </w:rPr>
      </w:pPr>
    </w:p>
    <w:p w:rsidR="001B27EB" w:rsidRPr="00255B60" w:rsidRDefault="001B27EB" w:rsidP="0085083F">
      <w:pPr>
        <w:pStyle w:val="BodyText"/>
        <w:numPr>
          <w:ilvl w:val="1"/>
          <w:numId w:val="10"/>
        </w:numPr>
        <w:tabs>
          <w:tab w:val="clear" w:pos="1800"/>
          <w:tab w:val="num" w:pos="567"/>
        </w:tabs>
        <w:ind w:left="567" w:hanging="567"/>
        <w:jc w:val="both"/>
        <w:rPr>
          <w:rFonts w:cs="Arial"/>
          <w:szCs w:val="22"/>
        </w:rPr>
      </w:pPr>
      <w:r w:rsidRPr="00255B60">
        <w:rPr>
          <w:rFonts w:cs="Arial"/>
          <w:szCs w:val="22"/>
        </w:rPr>
        <w:t>Strengths should be clearly e</w:t>
      </w:r>
      <w:r w:rsidR="00644D40">
        <w:rPr>
          <w:rFonts w:cs="Arial"/>
          <w:szCs w:val="22"/>
        </w:rPr>
        <w:t>xpressed and unambiguous</w:t>
      </w:r>
    </w:p>
    <w:p w:rsidR="001B27EB" w:rsidRPr="00255B60" w:rsidRDefault="001B27EB" w:rsidP="00B224AC">
      <w:pPr>
        <w:pStyle w:val="BodyText"/>
        <w:jc w:val="both"/>
        <w:rPr>
          <w:rFonts w:cs="Arial"/>
          <w:szCs w:val="22"/>
        </w:rPr>
      </w:pPr>
    </w:p>
    <w:p w:rsidR="001B27EB" w:rsidRPr="00255B60" w:rsidRDefault="001B27EB" w:rsidP="0085083F">
      <w:pPr>
        <w:pStyle w:val="BodyText"/>
        <w:numPr>
          <w:ilvl w:val="1"/>
          <w:numId w:val="10"/>
        </w:numPr>
        <w:tabs>
          <w:tab w:val="clear" w:pos="1800"/>
          <w:tab w:val="num" w:pos="567"/>
        </w:tabs>
        <w:ind w:left="567" w:hanging="567"/>
        <w:jc w:val="both"/>
        <w:rPr>
          <w:rFonts w:cs="Arial"/>
          <w:szCs w:val="22"/>
        </w:rPr>
      </w:pPr>
      <w:r w:rsidRPr="00255B60">
        <w:rPr>
          <w:rFonts w:cs="Arial"/>
          <w:szCs w:val="22"/>
        </w:rPr>
        <w:t>Base and salt strengths should be cl</w:t>
      </w:r>
      <w:r w:rsidR="00644D40">
        <w:rPr>
          <w:rFonts w:cs="Arial"/>
          <w:szCs w:val="22"/>
        </w:rPr>
        <w:t>early defined where appropriate</w:t>
      </w:r>
    </w:p>
    <w:p w:rsidR="001B27EB" w:rsidRPr="00255B60" w:rsidRDefault="001B27EB" w:rsidP="0085083F">
      <w:pPr>
        <w:pStyle w:val="BodyText"/>
        <w:tabs>
          <w:tab w:val="num" w:pos="567"/>
        </w:tabs>
        <w:ind w:left="567" w:hanging="567"/>
        <w:jc w:val="both"/>
        <w:rPr>
          <w:rFonts w:cs="Arial"/>
          <w:szCs w:val="22"/>
        </w:rPr>
      </w:pPr>
    </w:p>
    <w:p w:rsidR="001B27EB" w:rsidRDefault="00255B60" w:rsidP="0085083F">
      <w:pPr>
        <w:numPr>
          <w:ilvl w:val="1"/>
          <w:numId w:val="10"/>
        </w:numPr>
        <w:tabs>
          <w:tab w:val="clear" w:pos="1800"/>
          <w:tab w:val="num" w:pos="567"/>
        </w:tabs>
        <w:ind w:left="567" w:hanging="567"/>
        <w:jc w:val="both"/>
        <w:rPr>
          <w:rFonts w:ascii="Arial" w:hAnsi="Arial" w:cs="Arial"/>
          <w:sz w:val="22"/>
          <w:szCs w:val="22"/>
        </w:rPr>
      </w:pPr>
      <w:r>
        <w:rPr>
          <w:rFonts w:ascii="Arial" w:hAnsi="Arial" w:cs="Arial"/>
          <w:sz w:val="22"/>
          <w:szCs w:val="22"/>
        </w:rPr>
        <w:t>The brand name should not be</w:t>
      </w:r>
      <w:r w:rsidR="001B27EB" w:rsidRPr="00255B60">
        <w:rPr>
          <w:rFonts w:ascii="Arial" w:hAnsi="Arial" w:cs="Arial"/>
          <w:sz w:val="22"/>
          <w:szCs w:val="22"/>
        </w:rPr>
        <w:t xml:space="preserve"> </w:t>
      </w:r>
      <w:proofErr w:type="gramStart"/>
      <w:r w:rsidR="001B27EB" w:rsidRPr="00255B60">
        <w:rPr>
          <w:rFonts w:ascii="Arial" w:hAnsi="Arial" w:cs="Arial"/>
          <w:sz w:val="22"/>
          <w:szCs w:val="22"/>
        </w:rPr>
        <w:t>similar to</w:t>
      </w:r>
      <w:proofErr w:type="gramEnd"/>
      <w:r w:rsidR="001B27EB" w:rsidRPr="00255B60">
        <w:rPr>
          <w:rFonts w:ascii="Arial" w:hAnsi="Arial" w:cs="Arial"/>
          <w:sz w:val="22"/>
          <w:szCs w:val="22"/>
        </w:rPr>
        <w:t xml:space="preserve"> another generic or brand nam</w:t>
      </w:r>
      <w:r w:rsidR="00644D40">
        <w:rPr>
          <w:rFonts w:ascii="Arial" w:hAnsi="Arial" w:cs="Arial"/>
          <w:sz w:val="22"/>
          <w:szCs w:val="22"/>
        </w:rPr>
        <w:t>e in either appearance or sound</w:t>
      </w:r>
    </w:p>
    <w:p w:rsidR="00C6065B" w:rsidRDefault="00C6065B" w:rsidP="0085083F">
      <w:pPr>
        <w:tabs>
          <w:tab w:val="num" w:pos="567"/>
        </w:tabs>
        <w:ind w:left="567" w:hanging="567"/>
        <w:jc w:val="both"/>
        <w:rPr>
          <w:rFonts w:ascii="Arial" w:hAnsi="Arial" w:cs="Arial"/>
          <w:sz w:val="22"/>
          <w:szCs w:val="22"/>
        </w:rPr>
      </w:pPr>
    </w:p>
    <w:p w:rsidR="00C6065B" w:rsidRPr="001B27EB" w:rsidRDefault="00C6065B" w:rsidP="0085083F">
      <w:pPr>
        <w:pStyle w:val="BodyText"/>
        <w:numPr>
          <w:ilvl w:val="1"/>
          <w:numId w:val="10"/>
        </w:numPr>
        <w:tabs>
          <w:tab w:val="clear" w:pos="1800"/>
          <w:tab w:val="num" w:pos="567"/>
        </w:tabs>
        <w:ind w:left="567" w:hanging="567"/>
        <w:jc w:val="both"/>
        <w:rPr>
          <w:rFonts w:cs="Arial"/>
          <w:szCs w:val="22"/>
        </w:rPr>
      </w:pPr>
      <w:r w:rsidRPr="001B27EB">
        <w:rPr>
          <w:rFonts w:cs="Arial"/>
          <w:szCs w:val="22"/>
        </w:rPr>
        <w:t>For injections, the strength should be expressed both as total quantity per total volume and as amount per unit dose (</w:t>
      </w:r>
      <w:proofErr w:type="spellStart"/>
      <w:r w:rsidRPr="001B27EB">
        <w:rPr>
          <w:rFonts w:cs="Arial"/>
          <w:szCs w:val="22"/>
        </w:rPr>
        <w:t>e.g</w:t>
      </w:r>
      <w:proofErr w:type="spellEnd"/>
      <w:r w:rsidRPr="001B27EB">
        <w:rPr>
          <w:rFonts w:cs="Arial"/>
          <w:szCs w:val="22"/>
        </w:rPr>
        <w:t xml:space="preserve"> milligrams per ml) where appropriate. Trailing zeros should not be used. Microgram doses should be spelt out rather than abbreviated. (</w:t>
      </w:r>
      <w:r w:rsidRPr="001B27EB">
        <w:rPr>
          <w:rFonts w:cs="Arial"/>
          <w:b/>
          <w:szCs w:val="22"/>
        </w:rPr>
        <w:t xml:space="preserve">NB </w:t>
      </w:r>
      <w:r w:rsidRPr="001B27EB">
        <w:rPr>
          <w:rFonts w:cs="Arial"/>
          <w:szCs w:val="22"/>
        </w:rPr>
        <w:t>pay special attention to different strengths/concentrations across injection product ranges).</w:t>
      </w:r>
    </w:p>
    <w:p w:rsidR="001B27EB" w:rsidRDefault="001B27EB" w:rsidP="00B224AC">
      <w:pPr>
        <w:pStyle w:val="BodyText"/>
        <w:jc w:val="both"/>
        <w:rPr>
          <w:rFonts w:cs="Arial"/>
          <w:b/>
          <w:szCs w:val="22"/>
        </w:rPr>
      </w:pPr>
    </w:p>
    <w:p w:rsidR="001B27EB" w:rsidRPr="00B224AC" w:rsidRDefault="00B224AC" w:rsidP="0085083F">
      <w:pPr>
        <w:pStyle w:val="BodyText"/>
        <w:tabs>
          <w:tab w:val="left" w:pos="567"/>
        </w:tabs>
        <w:rPr>
          <w:rFonts w:cs="Arial"/>
          <w:b/>
          <w:sz w:val="24"/>
        </w:rPr>
      </w:pPr>
      <w:r>
        <w:rPr>
          <w:rFonts w:cs="Arial"/>
          <w:b/>
          <w:sz w:val="24"/>
        </w:rPr>
        <w:t>1.2</w:t>
      </w:r>
      <w:r>
        <w:rPr>
          <w:rFonts w:cs="Arial"/>
          <w:b/>
          <w:sz w:val="24"/>
        </w:rPr>
        <w:tab/>
      </w:r>
      <w:r w:rsidR="001B27EB" w:rsidRPr="00B224AC">
        <w:rPr>
          <w:rFonts w:cs="Arial"/>
          <w:b/>
          <w:sz w:val="24"/>
        </w:rPr>
        <w:t>User Information</w:t>
      </w:r>
    </w:p>
    <w:p w:rsidR="001B27EB" w:rsidRPr="001B27EB" w:rsidRDefault="001B27EB" w:rsidP="001B27EB">
      <w:pPr>
        <w:rPr>
          <w:rFonts w:ascii="Arial" w:hAnsi="Arial" w:cs="Arial"/>
          <w:b/>
          <w:sz w:val="22"/>
          <w:szCs w:val="22"/>
        </w:rPr>
      </w:pPr>
    </w:p>
    <w:p w:rsidR="001B27EB" w:rsidRDefault="001B27EB" w:rsidP="0085083F">
      <w:pPr>
        <w:numPr>
          <w:ilvl w:val="0"/>
          <w:numId w:val="4"/>
        </w:numPr>
        <w:tabs>
          <w:tab w:val="clear" w:pos="720"/>
          <w:tab w:val="num" w:pos="567"/>
        </w:tabs>
        <w:ind w:left="567" w:hanging="567"/>
        <w:rPr>
          <w:rFonts w:ascii="Arial" w:hAnsi="Arial" w:cs="Arial"/>
          <w:sz w:val="22"/>
          <w:szCs w:val="22"/>
        </w:rPr>
      </w:pPr>
      <w:r w:rsidRPr="005250A4">
        <w:rPr>
          <w:rFonts w:ascii="Arial" w:hAnsi="Arial" w:cs="Arial"/>
          <w:sz w:val="22"/>
          <w:szCs w:val="22"/>
        </w:rPr>
        <w:t>Only positive statements should be used on labels e.g. ‘For intravenous use only’. Negative statements such as ‘not for intr</w:t>
      </w:r>
      <w:r w:rsidR="00644D40" w:rsidRPr="005250A4">
        <w:rPr>
          <w:rFonts w:ascii="Arial" w:hAnsi="Arial" w:cs="Arial"/>
          <w:sz w:val="22"/>
          <w:szCs w:val="22"/>
        </w:rPr>
        <w:t>athecal use’ should not be used</w:t>
      </w:r>
    </w:p>
    <w:p w:rsidR="007A2A8B" w:rsidRPr="005250A4" w:rsidRDefault="007A2A8B" w:rsidP="0085083F">
      <w:pPr>
        <w:tabs>
          <w:tab w:val="num" w:pos="567"/>
        </w:tabs>
        <w:ind w:left="567" w:hanging="567"/>
        <w:rPr>
          <w:rFonts w:ascii="Arial" w:hAnsi="Arial" w:cs="Arial"/>
          <w:sz w:val="22"/>
          <w:szCs w:val="22"/>
        </w:rPr>
      </w:pPr>
    </w:p>
    <w:p w:rsidR="001B27EB" w:rsidRPr="00255B60" w:rsidRDefault="001B27EB" w:rsidP="0085083F">
      <w:pPr>
        <w:numPr>
          <w:ilvl w:val="0"/>
          <w:numId w:val="4"/>
        </w:numPr>
        <w:tabs>
          <w:tab w:val="clear" w:pos="720"/>
          <w:tab w:val="num" w:pos="567"/>
        </w:tabs>
        <w:ind w:left="567" w:hanging="567"/>
        <w:rPr>
          <w:rFonts w:ascii="Arial" w:hAnsi="Arial" w:cs="Arial"/>
          <w:sz w:val="22"/>
          <w:szCs w:val="22"/>
        </w:rPr>
      </w:pPr>
      <w:r w:rsidRPr="00255B60">
        <w:rPr>
          <w:rFonts w:ascii="Arial" w:hAnsi="Arial" w:cs="Arial"/>
          <w:sz w:val="22"/>
          <w:szCs w:val="22"/>
        </w:rPr>
        <w:t>All patient packs should include a pa</w:t>
      </w:r>
      <w:r w:rsidR="00644D40">
        <w:rPr>
          <w:rFonts w:ascii="Arial" w:hAnsi="Arial" w:cs="Arial"/>
          <w:sz w:val="22"/>
          <w:szCs w:val="22"/>
        </w:rPr>
        <w:t>tient information leaflet (PIL)</w:t>
      </w:r>
    </w:p>
    <w:p w:rsidR="001B27EB" w:rsidRPr="00255B60" w:rsidRDefault="001B27EB" w:rsidP="0085083F">
      <w:pPr>
        <w:tabs>
          <w:tab w:val="num" w:pos="567"/>
        </w:tabs>
        <w:ind w:left="567" w:hanging="567"/>
        <w:rPr>
          <w:rFonts w:ascii="Arial" w:hAnsi="Arial" w:cs="Arial"/>
          <w:sz w:val="22"/>
          <w:szCs w:val="22"/>
        </w:rPr>
      </w:pPr>
    </w:p>
    <w:p w:rsidR="001B27EB" w:rsidRPr="00255B60" w:rsidRDefault="001B27EB" w:rsidP="0085083F">
      <w:pPr>
        <w:numPr>
          <w:ilvl w:val="0"/>
          <w:numId w:val="4"/>
        </w:numPr>
        <w:tabs>
          <w:tab w:val="clear" w:pos="720"/>
          <w:tab w:val="num" w:pos="567"/>
        </w:tabs>
        <w:ind w:left="567" w:hanging="567"/>
        <w:rPr>
          <w:rFonts w:ascii="Arial" w:hAnsi="Arial" w:cs="Arial"/>
          <w:sz w:val="22"/>
          <w:szCs w:val="22"/>
        </w:rPr>
      </w:pPr>
      <w:r w:rsidRPr="00255B60">
        <w:rPr>
          <w:rFonts w:ascii="Arial" w:hAnsi="Arial" w:cs="Arial"/>
          <w:sz w:val="22"/>
          <w:szCs w:val="22"/>
        </w:rPr>
        <w:t>The PIL should comply with current regulatory requirements</w:t>
      </w:r>
      <w:r w:rsidR="00644D40">
        <w:rPr>
          <w:rFonts w:ascii="Arial" w:hAnsi="Arial" w:cs="Arial"/>
          <w:sz w:val="22"/>
          <w:szCs w:val="22"/>
        </w:rPr>
        <w:t>.</w:t>
      </w:r>
    </w:p>
    <w:p w:rsidR="001B27EB" w:rsidRDefault="001B27EB" w:rsidP="001B27EB">
      <w:pPr>
        <w:rPr>
          <w:rFonts w:ascii="Arial" w:hAnsi="Arial" w:cs="Arial"/>
          <w:b/>
          <w:sz w:val="22"/>
          <w:szCs w:val="22"/>
        </w:rPr>
      </w:pPr>
    </w:p>
    <w:p w:rsidR="00A33878" w:rsidRDefault="00A33878" w:rsidP="001B27EB">
      <w:pPr>
        <w:rPr>
          <w:rFonts w:ascii="Arial" w:hAnsi="Arial" w:cs="Arial"/>
          <w:b/>
          <w:sz w:val="22"/>
          <w:szCs w:val="22"/>
        </w:rPr>
      </w:pPr>
    </w:p>
    <w:p w:rsidR="00A33878" w:rsidRPr="001B27EB" w:rsidRDefault="00A33878" w:rsidP="001B27EB">
      <w:pPr>
        <w:rPr>
          <w:rFonts w:ascii="Arial" w:hAnsi="Arial" w:cs="Arial"/>
          <w:b/>
          <w:sz w:val="22"/>
          <w:szCs w:val="22"/>
        </w:rPr>
      </w:pPr>
    </w:p>
    <w:p w:rsidR="001B27EB" w:rsidRPr="00B224AC" w:rsidRDefault="00B224AC" w:rsidP="0085083F">
      <w:pPr>
        <w:pStyle w:val="BodyText"/>
        <w:tabs>
          <w:tab w:val="left" w:pos="567"/>
        </w:tabs>
        <w:rPr>
          <w:rFonts w:cs="Arial"/>
          <w:b/>
          <w:sz w:val="24"/>
        </w:rPr>
      </w:pPr>
      <w:r w:rsidRPr="00B224AC">
        <w:rPr>
          <w:rFonts w:cs="Arial"/>
          <w:b/>
          <w:sz w:val="24"/>
        </w:rPr>
        <w:t>1.3</w:t>
      </w:r>
      <w:r w:rsidRPr="00B224AC">
        <w:rPr>
          <w:rFonts w:cs="Arial"/>
          <w:b/>
          <w:sz w:val="24"/>
        </w:rPr>
        <w:tab/>
      </w:r>
      <w:r w:rsidR="001B27EB" w:rsidRPr="00B224AC">
        <w:rPr>
          <w:rFonts w:cs="Arial"/>
          <w:b/>
          <w:sz w:val="24"/>
        </w:rPr>
        <w:t>Pack Design</w:t>
      </w:r>
    </w:p>
    <w:p w:rsidR="001B27EB" w:rsidRPr="001B27EB" w:rsidRDefault="001B27EB" w:rsidP="001B27EB">
      <w:pPr>
        <w:pStyle w:val="BodyText"/>
        <w:rPr>
          <w:rFonts w:cs="Arial"/>
          <w:b/>
          <w:szCs w:val="22"/>
        </w:rPr>
      </w:pPr>
    </w:p>
    <w:p w:rsidR="001B27EB" w:rsidRPr="00255B60" w:rsidRDefault="001B27EB" w:rsidP="0085083F">
      <w:pPr>
        <w:numPr>
          <w:ilvl w:val="0"/>
          <w:numId w:val="1"/>
        </w:numPr>
        <w:tabs>
          <w:tab w:val="clear" w:pos="720"/>
          <w:tab w:val="num" w:pos="567"/>
        </w:tabs>
        <w:ind w:left="567" w:hanging="567"/>
        <w:jc w:val="both"/>
        <w:rPr>
          <w:rFonts w:ascii="Arial" w:hAnsi="Arial" w:cs="Arial"/>
          <w:sz w:val="22"/>
          <w:szCs w:val="22"/>
        </w:rPr>
      </w:pPr>
      <w:r w:rsidRPr="00255B60">
        <w:rPr>
          <w:rFonts w:ascii="Arial" w:hAnsi="Arial" w:cs="Arial"/>
          <w:sz w:val="22"/>
          <w:szCs w:val="22"/>
        </w:rPr>
        <w:t>The pack design should comply with the principles of the “MHRA Best Practice Guidance on Labelling and Packaging” and the “NPSA Guidelines on Pa</w:t>
      </w:r>
      <w:r w:rsidR="00644D40">
        <w:rPr>
          <w:rFonts w:ascii="Arial" w:hAnsi="Arial" w:cs="Arial"/>
          <w:sz w:val="22"/>
          <w:szCs w:val="22"/>
        </w:rPr>
        <w:t>ckaging and Labelling”</w:t>
      </w:r>
    </w:p>
    <w:p w:rsidR="001B27EB" w:rsidRPr="00255B60" w:rsidRDefault="001B27EB" w:rsidP="0085083F">
      <w:pPr>
        <w:tabs>
          <w:tab w:val="num" w:pos="567"/>
        </w:tabs>
        <w:ind w:left="567" w:hanging="567"/>
        <w:jc w:val="both"/>
        <w:rPr>
          <w:rFonts w:ascii="Arial" w:hAnsi="Arial" w:cs="Arial"/>
          <w:sz w:val="22"/>
          <w:szCs w:val="22"/>
        </w:rPr>
      </w:pPr>
    </w:p>
    <w:p w:rsidR="001B27EB" w:rsidRPr="00255B60" w:rsidRDefault="001B27EB" w:rsidP="0085083F">
      <w:pPr>
        <w:numPr>
          <w:ilvl w:val="0"/>
          <w:numId w:val="1"/>
        </w:numPr>
        <w:tabs>
          <w:tab w:val="clear" w:pos="720"/>
          <w:tab w:val="num" w:pos="567"/>
        </w:tabs>
        <w:ind w:left="567" w:hanging="567"/>
        <w:jc w:val="both"/>
        <w:rPr>
          <w:rFonts w:ascii="Arial" w:hAnsi="Arial" w:cs="Arial"/>
          <w:sz w:val="22"/>
          <w:szCs w:val="22"/>
        </w:rPr>
      </w:pPr>
      <w:r w:rsidRPr="00255B60">
        <w:rPr>
          <w:rFonts w:ascii="Arial" w:hAnsi="Arial" w:cs="Arial"/>
          <w:sz w:val="22"/>
          <w:szCs w:val="22"/>
        </w:rPr>
        <w:t>The critical information should be given due prominence and located together in the same field of view where practicable (i.e. these items should not be broken up by additional information, logos</w:t>
      </w:r>
      <w:r w:rsidR="00644D40">
        <w:rPr>
          <w:rFonts w:ascii="Arial" w:hAnsi="Arial" w:cs="Arial"/>
          <w:sz w:val="22"/>
          <w:szCs w:val="22"/>
        </w:rPr>
        <w:t>, background texts or graphics)</w:t>
      </w:r>
    </w:p>
    <w:p w:rsidR="001B27EB" w:rsidRPr="00255B60" w:rsidRDefault="001B27EB" w:rsidP="0085083F">
      <w:pPr>
        <w:tabs>
          <w:tab w:val="num" w:pos="567"/>
        </w:tabs>
        <w:ind w:left="567" w:hanging="567"/>
        <w:jc w:val="both"/>
        <w:rPr>
          <w:rFonts w:ascii="Arial" w:hAnsi="Arial" w:cs="Arial"/>
          <w:sz w:val="22"/>
          <w:szCs w:val="22"/>
        </w:rPr>
      </w:pPr>
    </w:p>
    <w:p w:rsidR="001B27EB" w:rsidRPr="00255B60" w:rsidRDefault="001B27EB" w:rsidP="0085083F">
      <w:pPr>
        <w:numPr>
          <w:ilvl w:val="0"/>
          <w:numId w:val="2"/>
        </w:numPr>
        <w:tabs>
          <w:tab w:val="clear" w:pos="720"/>
          <w:tab w:val="num" w:pos="567"/>
        </w:tabs>
        <w:ind w:left="567" w:hanging="567"/>
        <w:jc w:val="both"/>
        <w:rPr>
          <w:rFonts w:ascii="Arial" w:hAnsi="Arial" w:cs="Arial"/>
          <w:sz w:val="22"/>
          <w:szCs w:val="22"/>
        </w:rPr>
      </w:pPr>
      <w:r w:rsidRPr="00255B60">
        <w:rPr>
          <w:rFonts w:ascii="Arial" w:hAnsi="Arial" w:cs="Arial"/>
          <w:sz w:val="22"/>
          <w:szCs w:val="22"/>
        </w:rPr>
        <w:t>When</w:t>
      </w:r>
      <w:r w:rsidR="00A87027">
        <w:rPr>
          <w:rFonts w:ascii="Arial" w:hAnsi="Arial" w:cs="Arial"/>
          <w:sz w:val="22"/>
          <w:szCs w:val="22"/>
        </w:rPr>
        <w:t xml:space="preserve"> the name of the medicine is a b</w:t>
      </w:r>
      <w:r w:rsidRPr="00255B60">
        <w:rPr>
          <w:rFonts w:ascii="Arial" w:hAnsi="Arial" w:cs="Arial"/>
          <w:sz w:val="22"/>
          <w:szCs w:val="22"/>
        </w:rPr>
        <w:t xml:space="preserve">rand name, the generic name of the active ingredient should preferably be given prominence, but as a minimum standard be clear, easy to read and be in the same field of view as the critical information. There should be no </w:t>
      </w:r>
      <w:r w:rsidR="00644D40">
        <w:rPr>
          <w:rFonts w:ascii="Arial" w:hAnsi="Arial" w:cs="Arial"/>
          <w:sz w:val="22"/>
          <w:szCs w:val="22"/>
        </w:rPr>
        <w:t>intervening text</w:t>
      </w:r>
    </w:p>
    <w:p w:rsidR="001B27EB" w:rsidRPr="001B27EB" w:rsidRDefault="001B27EB" w:rsidP="0085083F">
      <w:pPr>
        <w:pStyle w:val="BodyText"/>
        <w:tabs>
          <w:tab w:val="num" w:pos="567"/>
        </w:tabs>
        <w:ind w:left="567" w:hanging="567"/>
        <w:jc w:val="both"/>
        <w:rPr>
          <w:rFonts w:cs="Arial"/>
          <w:szCs w:val="22"/>
        </w:rPr>
      </w:pPr>
    </w:p>
    <w:p w:rsidR="001B27EB" w:rsidRPr="001B27EB" w:rsidRDefault="001B27EB" w:rsidP="0085083F">
      <w:pPr>
        <w:pStyle w:val="BodyText"/>
        <w:numPr>
          <w:ilvl w:val="0"/>
          <w:numId w:val="1"/>
        </w:numPr>
        <w:tabs>
          <w:tab w:val="clear" w:pos="720"/>
          <w:tab w:val="num" w:pos="567"/>
        </w:tabs>
        <w:ind w:left="567" w:hanging="567"/>
        <w:jc w:val="both"/>
        <w:rPr>
          <w:rFonts w:cs="Arial"/>
          <w:color w:val="FF0000"/>
          <w:szCs w:val="22"/>
        </w:rPr>
      </w:pPr>
      <w:r w:rsidRPr="001B27EB">
        <w:rPr>
          <w:rFonts w:cs="Arial"/>
          <w:szCs w:val="22"/>
        </w:rPr>
        <w:t>The generic name and strength should appear on at least three non-opposing sides of pack (including “shelf” end)</w:t>
      </w:r>
    </w:p>
    <w:p w:rsidR="001B27EB" w:rsidRPr="001B27EB" w:rsidRDefault="001B27EB" w:rsidP="0085083F">
      <w:pPr>
        <w:pStyle w:val="BodyText"/>
        <w:tabs>
          <w:tab w:val="num" w:pos="567"/>
        </w:tabs>
        <w:ind w:left="567" w:hanging="567"/>
        <w:jc w:val="both"/>
        <w:rPr>
          <w:rFonts w:cs="Arial"/>
          <w:szCs w:val="22"/>
        </w:rPr>
      </w:pPr>
    </w:p>
    <w:p w:rsidR="001B27EB" w:rsidRPr="001B27EB" w:rsidRDefault="001B27EB" w:rsidP="0085083F">
      <w:pPr>
        <w:pStyle w:val="BodyText"/>
        <w:numPr>
          <w:ilvl w:val="0"/>
          <w:numId w:val="1"/>
        </w:numPr>
        <w:tabs>
          <w:tab w:val="clear" w:pos="720"/>
          <w:tab w:val="num" w:pos="567"/>
        </w:tabs>
        <w:ind w:left="567" w:hanging="567"/>
        <w:jc w:val="both"/>
        <w:rPr>
          <w:rFonts w:cs="Arial"/>
          <w:szCs w:val="22"/>
        </w:rPr>
      </w:pPr>
      <w:r w:rsidRPr="001B27EB">
        <w:rPr>
          <w:rFonts w:cs="Arial"/>
          <w:szCs w:val="22"/>
        </w:rPr>
        <w:t>The batch number and expiry date should be present and legible, particularly when embossing is used rather than print. The expiry date should be unambiguously expressed (e.g. “use before” or if using “expires”, the full date of expiry should b</w:t>
      </w:r>
      <w:r w:rsidR="00644D40">
        <w:rPr>
          <w:rFonts w:cs="Arial"/>
          <w:szCs w:val="22"/>
        </w:rPr>
        <w:t>e expressed in day/month/year)</w:t>
      </w:r>
    </w:p>
    <w:p w:rsidR="001B27EB" w:rsidRPr="001B27EB" w:rsidRDefault="001B27EB" w:rsidP="0085083F">
      <w:pPr>
        <w:pStyle w:val="BodyText"/>
        <w:tabs>
          <w:tab w:val="num" w:pos="567"/>
        </w:tabs>
        <w:ind w:left="567" w:hanging="567"/>
        <w:jc w:val="both"/>
        <w:rPr>
          <w:rFonts w:cs="Arial"/>
          <w:szCs w:val="22"/>
        </w:rPr>
      </w:pPr>
    </w:p>
    <w:p w:rsidR="001B27EB" w:rsidRPr="001B27EB" w:rsidRDefault="001B27EB" w:rsidP="0085083F">
      <w:pPr>
        <w:pStyle w:val="BodyText"/>
        <w:numPr>
          <w:ilvl w:val="0"/>
          <w:numId w:val="1"/>
        </w:numPr>
        <w:tabs>
          <w:tab w:val="clear" w:pos="720"/>
          <w:tab w:val="num" w:pos="567"/>
        </w:tabs>
        <w:ind w:left="567" w:hanging="567"/>
        <w:jc w:val="both"/>
        <w:rPr>
          <w:rFonts w:cs="Arial"/>
          <w:szCs w:val="22"/>
        </w:rPr>
      </w:pPr>
      <w:r w:rsidRPr="001B27EB">
        <w:rPr>
          <w:rFonts w:cs="Arial"/>
          <w:szCs w:val="22"/>
        </w:rPr>
        <w:t>Temperature storage conditions should be clearly stated on both the primary and secondary packaging</w:t>
      </w:r>
    </w:p>
    <w:p w:rsidR="001B27EB" w:rsidRPr="001B27EB" w:rsidRDefault="001B27EB" w:rsidP="0085083F">
      <w:pPr>
        <w:pStyle w:val="BodyText"/>
        <w:tabs>
          <w:tab w:val="num" w:pos="567"/>
        </w:tabs>
        <w:ind w:left="567" w:hanging="567"/>
        <w:jc w:val="both"/>
        <w:rPr>
          <w:rFonts w:cs="Arial"/>
          <w:szCs w:val="22"/>
        </w:rPr>
      </w:pPr>
    </w:p>
    <w:p w:rsidR="001B27EB" w:rsidRPr="001B27EB" w:rsidRDefault="001B27EB" w:rsidP="0085083F">
      <w:pPr>
        <w:pStyle w:val="BodyText"/>
        <w:numPr>
          <w:ilvl w:val="0"/>
          <w:numId w:val="1"/>
        </w:numPr>
        <w:tabs>
          <w:tab w:val="clear" w:pos="720"/>
          <w:tab w:val="num" w:pos="567"/>
        </w:tabs>
        <w:ind w:left="567" w:hanging="567"/>
        <w:jc w:val="both"/>
        <w:rPr>
          <w:rFonts w:cs="Arial"/>
          <w:szCs w:val="22"/>
        </w:rPr>
      </w:pPr>
      <w:r w:rsidRPr="001B27EB">
        <w:rPr>
          <w:rFonts w:cs="Arial"/>
          <w:szCs w:val="22"/>
        </w:rPr>
        <w:t>Products that are sensitive to light should be labelled with “protect from light”. For these products, the primary packaging should be designed to protect the product from light (not just the secondary packaging), especially when the product is commonly removed from the secondary packaging and stored locally (e.g. vials in aseptic units and infusions in clinical areas)</w:t>
      </w:r>
    </w:p>
    <w:p w:rsidR="001B27EB" w:rsidRPr="001B27EB" w:rsidRDefault="001B27EB" w:rsidP="0085083F">
      <w:pPr>
        <w:pStyle w:val="BodyText"/>
        <w:tabs>
          <w:tab w:val="num" w:pos="567"/>
        </w:tabs>
        <w:ind w:left="567" w:hanging="567"/>
        <w:jc w:val="both"/>
        <w:rPr>
          <w:rFonts w:cs="Arial"/>
          <w:b/>
          <w:szCs w:val="22"/>
        </w:rPr>
      </w:pPr>
    </w:p>
    <w:p w:rsidR="001B27EB" w:rsidRPr="00255B60" w:rsidRDefault="001B27EB" w:rsidP="0085083F">
      <w:pPr>
        <w:numPr>
          <w:ilvl w:val="0"/>
          <w:numId w:val="12"/>
        </w:numPr>
        <w:tabs>
          <w:tab w:val="clear" w:pos="360"/>
          <w:tab w:val="num" w:pos="567"/>
        </w:tabs>
        <w:ind w:left="567" w:hanging="567"/>
        <w:jc w:val="both"/>
        <w:rPr>
          <w:rFonts w:ascii="Arial" w:hAnsi="Arial" w:cs="Arial"/>
          <w:sz w:val="22"/>
          <w:szCs w:val="22"/>
        </w:rPr>
      </w:pPr>
      <w:r w:rsidRPr="00255B60">
        <w:rPr>
          <w:rFonts w:ascii="Arial" w:hAnsi="Arial" w:cs="Arial"/>
          <w:sz w:val="22"/>
          <w:szCs w:val="22"/>
        </w:rPr>
        <w:t>Colour should be used judiciously to aid identif</w:t>
      </w:r>
      <w:r w:rsidR="00644D40">
        <w:rPr>
          <w:rFonts w:ascii="Arial" w:hAnsi="Arial" w:cs="Arial"/>
          <w:sz w:val="22"/>
          <w:szCs w:val="22"/>
        </w:rPr>
        <w:t>ication of critical information</w:t>
      </w:r>
    </w:p>
    <w:p w:rsidR="001B27EB" w:rsidRPr="00255B60" w:rsidRDefault="001B27EB" w:rsidP="0085083F">
      <w:pPr>
        <w:tabs>
          <w:tab w:val="num" w:pos="567"/>
        </w:tabs>
        <w:ind w:left="567" w:hanging="567"/>
        <w:jc w:val="both"/>
        <w:rPr>
          <w:rFonts w:ascii="Arial" w:hAnsi="Arial" w:cs="Arial"/>
          <w:sz w:val="22"/>
          <w:szCs w:val="22"/>
        </w:rPr>
      </w:pPr>
    </w:p>
    <w:p w:rsidR="001B27EB" w:rsidRPr="00255B60" w:rsidRDefault="001B27EB" w:rsidP="0085083F">
      <w:pPr>
        <w:numPr>
          <w:ilvl w:val="0"/>
          <w:numId w:val="3"/>
        </w:numPr>
        <w:tabs>
          <w:tab w:val="clear" w:pos="720"/>
          <w:tab w:val="num" w:pos="567"/>
        </w:tabs>
        <w:ind w:left="567" w:hanging="567"/>
        <w:jc w:val="both"/>
        <w:rPr>
          <w:rFonts w:ascii="Arial" w:hAnsi="Arial" w:cs="Arial"/>
          <w:sz w:val="22"/>
          <w:szCs w:val="22"/>
        </w:rPr>
      </w:pPr>
      <w:r w:rsidRPr="00255B60">
        <w:rPr>
          <w:rFonts w:ascii="Arial" w:hAnsi="Arial" w:cs="Arial"/>
          <w:sz w:val="22"/>
          <w:szCs w:val="22"/>
        </w:rPr>
        <w:t>Patient packs should have a space for placement of the dispensing label. This should be a blank white space in which there is no text, to aid legibility of the dispensing label. Where it is not possible to employ a blank space, the pack should be of a colour that will not interfere with the readability of the dispensing label.</w:t>
      </w:r>
    </w:p>
    <w:p w:rsidR="003B76A3" w:rsidRPr="001B27EB" w:rsidRDefault="003B76A3" w:rsidP="001B27EB">
      <w:pPr>
        <w:pStyle w:val="BodyText"/>
        <w:rPr>
          <w:rFonts w:cs="Arial"/>
          <w:b/>
          <w:szCs w:val="22"/>
        </w:rPr>
      </w:pPr>
    </w:p>
    <w:p w:rsidR="001B27EB" w:rsidRPr="00B224AC" w:rsidRDefault="00B224AC" w:rsidP="0085083F">
      <w:pPr>
        <w:pStyle w:val="BodyText"/>
        <w:tabs>
          <w:tab w:val="left" w:pos="567"/>
        </w:tabs>
        <w:rPr>
          <w:rFonts w:cs="Arial"/>
          <w:b/>
          <w:sz w:val="24"/>
        </w:rPr>
      </w:pPr>
      <w:r w:rsidRPr="00B224AC">
        <w:rPr>
          <w:rFonts w:cs="Arial"/>
          <w:b/>
          <w:sz w:val="24"/>
        </w:rPr>
        <w:t>1.4</w:t>
      </w:r>
      <w:r w:rsidRPr="00B224AC">
        <w:rPr>
          <w:rFonts w:cs="Arial"/>
          <w:b/>
          <w:sz w:val="24"/>
        </w:rPr>
        <w:tab/>
      </w:r>
      <w:r w:rsidR="001B27EB" w:rsidRPr="00B224AC">
        <w:rPr>
          <w:rFonts w:cs="Arial"/>
          <w:b/>
          <w:sz w:val="24"/>
        </w:rPr>
        <w:t>Corporate Livery</w:t>
      </w:r>
    </w:p>
    <w:p w:rsidR="001B27EB" w:rsidRPr="001B27EB" w:rsidRDefault="001B27EB" w:rsidP="001B27EB">
      <w:pPr>
        <w:rPr>
          <w:rFonts w:ascii="Arial" w:hAnsi="Arial" w:cs="Arial"/>
          <w:sz w:val="22"/>
          <w:szCs w:val="22"/>
        </w:rPr>
      </w:pPr>
    </w:p>
    <w:p w:rsidR="001B27EB" w:rsidRPr="001B27EB" w:rsidRDefault="001B27EB" w:rsidP="0085083F">
      <w:pPr>
        <w:pStyle w:val="BodyText"/>
        <w:numPr>
          <w:ilvl w:val="0"/>
          <w:numId w:val="3"/>
        </w:numPr>
        <w:tabs>
          <w:tab w:val="clear" w:pos="720"/>
          <w:tab w:val="num" w:pos="567"/>
        </w:tabs>
        <w:ind w:left="567" w:hanging="567"/>
        <w:jc w:val="both"/>
        <w:rPr>
          <w:rFonts w:cs="Arial"/>
          <w:szCs w:val="22"/>
        </w:rPr>
      </w:pPr>
      <w:r w:rsidRPr="001B27EB">
        <w:rPr>
          <w:rFonts w:cs="Arial"/>
          <w:szCs w:val="22"/>
        </w:rPr>
        <w:t>There should be good differentiation between different medicines within the corporate livery of the company.  Consideration should be given to similar or look-alike names (</w:t>
      </w:r>
      <w:smartTag w:uri="urn:schemas-microsoft-com:office:smarttags" w:element="place">
        <w:r w:rsidRPr="001B27EB">
          <w:rPr>
            <w:rFonts w:cs="Arial"/>
            <w:szCs w:val="22"/>
          </w:rPr>
          <w:t>INN</w:t>
        </w:r>
      </w:smartTag>
      <w:r w:rsidRPr="001B27EB">
        <w:rPr>
          <w:rFonts w:cs="Arial"/>
          <w:szCs w:val="22"/>
        </w:rPr>
        <w:t xml:space="preserve"> and Brand) and potential problems associated with stora</w:t>
      </w:r>
      <w:r w:rsidR="006E4358">
        <w:rPr>
          <w:rFonts w:cs="Arial"/>
          <w:szCs w:val="22"/>
        </w:rPr>
        <w:t>ge due to alphabetical location</w:t>
      </w:r>
    </w:p>
    <w:p w:rsidR="001B27EB" w:rsidRPr="001B27EB" w:rsidRDefault="001B27EB" w:rsidP="0085083F">
      <w:pPr>
        <w:pStyle w:val="BodyText"/>
        <w:tabs>
          <w:tab w:val="num" w:pos="567"/>
        </w:tabs>
        <w:ind w:left="567" w:hanging="567"/>
        <w:jc w:val="both"/>
        <w:rPr>
          <w:rFonts w:cs="Arial"/>
          <w:szCs w:val="22"/>
        </w:rPr>
      </w:pPr>
    </w:p>
    <w:p w:rsidR="001B27EB" w:rsidRDefault="001B27EB" w:rsidP="0085083F">
      <w:pPr>
        <w:pStyle w:val="BodyText"/>
        <w:numPr>
          <w:ilvl w:val="0"/>
          <w:numId w:val="3"/>
        </w:numPr>
        <w:tabs>
          <w:tab w:val="clear" w:pos="720"/>
          <w:tab w:val="num" w:pos="567"/>
        </w:tabs>
        <w:ind w:left="567" w:hanging="567"/>
        <w:jc w:val="both"/>
        <w:rPr>
          <w:rFonts w:cs="Arial"/>
          <w:szCs w:val="22"/>
        </w:rPr>
      </w:pPr>
      <w:r w:rsidRPr="001B27EB">
        <w:rPr>
          <w:rFonts w:cs="Arial"/>
          <w:szCs w:val="22"/>
        </w:rPr>
        <w:t>There should be good differentiation between str</w:t>
      </w:r>
      <w:r w:rsidR="006E4358">
        <w:rPr>
          <w:rFonts w:cs="Arial"/>
          <w:szCs w:val="22"/>
        </w:rPr>
        <w:t>engths within the product range</w:t>
      </w:r>
    </w:p>
    <w:p w:rsidR="00A33878" w:rsidRDefault="00A33878" w:rsidP="0085083F">
      <w:pPr>
        <w:pStyle w:val="ListParagraph"/>
        <w:tabs>
          <w:tab w:val="num" w:pos="567"/>
        </w:tabs>
        <w:ind w:left="567" w:hanging="567"/>
        <w:rPr>
          <w:rFonts w:cs="Arial"/>
          <w:szCs w:val="22"/>
        </w:rPr>
      </w:pPr>
    </w:p>
    <w:p w:rsidR="00B05110" w:rsidRDefault="001B27EB" w:rsidP="0085083F">
      <w:pPr>
        <w:pStyle w:val="BodyText"/>
        <w:numPr>
          <w:ilvl w:val="0"/>
          <w:numId w:val="3"/>
        </w:numPr>
        <w:tabs>
          <w:tab w:val="clear" w:pos="720"/>
          <w:tab w:val="num" w:pos="567"/>
        </w:tabs>
        <w:ind w:left="567" w:hanging="567"/>
        <w:jc w:val="both"/>
        <w:rPr>
          <w:rFonts w:cs="Arial"/>
          <w:szCs w:val="22"/>
        </w:rPr>
      </w:pPr>
      <w:r w:rsidRPr="00500446">
        <w:rPr>
          <w:rFonts w:cs="Arial"/>
          <w:szCs w:val="22"/>
        </w:rPr>
        <w:t>There should be good differentiation between do</w:t>
      </w:r>
      <w:r w:rsidR="006E4358" w:rsidRPr="00500446">
        <w:rPr>
          <w:rFonts w:cs="Arial"/>
          <w:szCs w:val="22"/>
        </w:rPr>
        <w:t>sage forms within product range</w:t>
      </w:r>
      <w:r w:rsidRPr="00500446">
        <w:rPr>
          <w:rFonts w:cs="Arial"/>
          <w:szCs w:val="22"/>
        </w:rPr>
        <w:t xml:space="preserve"> </w:t>
      </w:r>
    </w:p>
    <w:p w:rsidR="00500446" w:rsidRDefault="00500446" w:rsidP="00500446">
      <w:pPr>
        <w:pStyle w:val="ListParagraph"/>
        <w:rPr>
          <w:rFonts w:cs="Arial"/>
          <w:szCs w:val="22"/>
        </w:rPr>
      </w:pPr>
    </w:p>
    <w:p w:rsidR="00500446" w:rsidRPr="00500446" w:rsidRDefault="00500446" w:rsidP="00500446">
      <w:pPr>
        <w:pStyle w:val="BodyText"/>
        <w:ind w:left="360"/>
        <w:jc w:val="both"/>
        <w:rPr>
          <w:rFonts w:cs="Arial"/>
          <w:szCs w:val="22"/>
        </w:rPr>
      </w:pPr>
    </w:p>
    <w:p w:rsidR="00B05110" w:rsidRDefault="00B05110" w:rsidP="0085083F">
      <w:pPr>
        <w:pStyle w:val="BodyText"/>
        <w:numPr>
          <w:ilvl w:val="0"/>
          <w:numId w:val="3"/>
        </w:numPr>
        <w:tabs>
          <w:tab w:val="clear" w:pos="720"/>
          <w:tab w:val="num" w:pos="567"/>
        </w:tabs>
        <w:ind w:left="567" w:hanging="567"/>
        <w:jc w:val="both"/>
        <w:rPr>
          <w:rFonts w:cs="Arial"/>
          <w:szCs w:val="22"/>
        </w:rPr>
      </w:pPr>
      <w:r>
        <w:rPr>
          <w:rFonts w:cs="Arial"/>
          <w:szCs w:val="22"/>
        </w:rPr>
        <w:lastRenderedPageBreak/>
        <w:t xml:space="preserve">There </w:t>
      </w:r>
      <w:r w:rsidRPr="001B27EB">
        <w:rPr>
          <w:rFonts w:cs="Arial"/>
          <w:szCs w:val="22"/>
        </w:rPr>
        <w:t>should be good differentiation between different formulations of the same product intended for different parenteral routes (e.g. intravenous and intrathecal)</w:t>
      </w:r>
      <w:r w:rsidR="00644D40">
        <w:rPr>
          <w:rFonts w:cs="Arial"/>
          <w:szCs w:val="22"/>
        </w:rPr>
        <w:t>.</w:t>
      </w:r>
    </w:p>
    <w:p w:rsidR="00500446" w:rsidRDefault="00500446" w:rsidP="00500446">
      <w:pPr>
        <w:pStyle w:val="ListParagraph"/>
        <w:rPr>
          <w:rFonts w:cs="Arial"/>
          <w:szCs w:val="22"/>
        </w:rPr>
      </w:pPr>
    </w:p>
    <w:p w:rsidR="001B27EB" w:rsidRPr="001C066E" w:rsidRDefault="001C066E" w:rsidP="0085083F">
      <w:pPr>
        <w:pStyle w:val="BodyText"/>
        <w:tabs>
          <w:tab w:val="left" w:pos="567"/>
        </w:tabs>
        <w:jc w:val="both"/>
        <w:rPr>
          <w:rFonts w:cs="Arial"/>
          <w:b/>
          <w:sz w:val="24"/>
        </w:rPr>
      </w:pPr>
      <w:r w:rsidRPr="001C066E">
        <w:rPr>
          <w:rFonts w:cs="Arial"/>
          <w:b/>
          <w:sz w:val="24"/>
        </w:rPr>
        <w:t>1.5</w:t>
      </w:r>
      <w:r w:rsidRPr="001C066E">
        <w:rPr>
          <w:rFonts w:cs="Arial"/>
          <w:b/>
          <w:sz w:val="24"/>
        </w:rPr>
        <w:tab/>
      </w:r>
      <w:r w:rsidR="001B27EB" w:rsidRPr="001C066E">
        <w:rPr>
          <w:rFonts w:cs="Arial"/>
          <w:b/>
          <w:sz w:val="24"/>
        </w:rPr>
        <w:t>Dose Administration</w:t>
      </w:r>
    </w:p>
    <w:p w:rsidR="001B27EB" w:rsidRPr="001B27EB" w:rsidRDefault="001B27EB" w:rsidP="00B224AC">
      <w:pPr>
        <w:pStyle w:val="BodyText"/>
        <w:jc w:val="both"/>
        <w:rPr>
          <w:rFonts w:cs="Arial"/>
          <w:b/>
          <w:szCs w:val="22"/>
        </w:rPr>
      </w:pPr>
    </w:p>
    <w:p w:rsidR="001B27EB" w:rsidRPr="00B05110" w:rsidRDefault="001B27EB" w:rsidP="0085083F">
      <w:pPr>
        <w:numPr>
          <w:ilvl w:val="0"/>
          <w:numId w:val="3"/>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Instructions for dosage manipulation should be clear and unambiguous (consideration should be given as to who will</w:t>
      </w:r>
      <w:r w:rsidR="006E4358">
        <w:rPr>
          <w:rFonts w:ascii="Arial" w:hAnsi="Arial" w:cs="Arial"/>
          <w:sz w:val="22"/>
          <w:szCs w:val="22"/>
        </w:rPr>
        <w:t xml:space="preserve"> be administering the medicine)</w:t>
      </w:r>
      <w:r w:rsidRPr="00B05110">
        <w:rPr>
          <w:rFonts w:ascii="Arial" w:hAnsi="Arial" w:cs="Arial"/>
          <w:sz w:val="22"/>
          <w:szCs w:val="22"/>
        </w:rPr>
        <w:t xml:space="preserve"> </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3"/>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 xml:space="preserve">If complicated calculations are required to calculate the dose (e.g. dilutions, conversions from milligrams to </w:t>
      </w:r>
      <w:proofErr w:type="spellStart"/>
      <w:r w:rsidRPr="00B05110">
        <w:rPr>
          <w:rFonts w:ascii="Arial" w:hAnsi="Arial" w:cs="Arial"/>
          <w:sz w:val="22"/>
          <w:szCs w:val="22"/>
        </w:rPr>
        <w:t>millimols</w:t>
      </w:r>
      <w:proofErr w:type="spellEnd"/>
      <w:r w:rsidRPr="00B05110">
        <w:rPr>
          <w:rFonts w:ascii="Arial" w:hAnsi="Arial" w:cs="Arial"/>
          <w:sz w:val="22"/>
          <w:szCs w:val="22"/>
        </w:rPr>
        <w:t>, mg/kg dosing in children etc.), unambiguous instructions, conversion tables and/or labelling should</w:t>
      </w:r>
      <w:r w:rsidR="006E4358">
        <w:rPr>
          <w:rFonts w:ascii="Arial" w:hAnsi="Arial" w:cs="Arial"/>
          <w:sz w:val="22"/>
          <w:szCs w:val="22"/>
        </w:rPr>
        <w:t xml:space="preserve"> be provided</w:t>
      </w:r>
    </w:p>
    <w:p w:rsidR="001B27EB" w:rsidRPr="001B27EB" w:rsidRDefault="001B27EB" w:rsidP="0085083F">
      <w:pPr>
        <w:pStyle w:val="BodyText"/>
        <w:tabs>
          <w:tab w:val="num" w:pos="567"/>
        </w:tabs>
        <w:ind w:left="567" w:hanging="567"/>
        <w:jc w:val="both"/>
        <w:rPr>
          <w:rFonts w:cs="Arial"/>
          <w:szCs w:val="22"/>
        </w:rPr>
      </w:pPr>
    </w:p>
    <w:p w:rsidR="001B27EB" w:rsidRPr="001B27EB" w:rsidRDefault="001B27EB" w:rsidP="0085083F">
      <w:pPr>
        <w:pStyle w:val="BodyText"/>
        <w:numPr>
          <w:ilvl w:val="0"/>
          <w:numId w:val="3"/>
        </w:numPr>
        <w:tabs>
          <w:tab w:val="clear" w:pos="720"/>
          <w:tab w:val="num" w:pos="567"/>
        </w:tabs>
        <w:ind w:left="567" w:hanging="567"/>
        <w:jc w:val="both"/>
        <w:rPr>
          <w:rFonts w:cs="Arial"/>
          <w:szCs w:val="22"/>
        </w:rPr>
      </w:pPr>
      <w:r w:rsidRPr="001B27EB">
        <w:rPr>
          <w:rFonts w:cs="Arial"/>
          <w:szCs w:val="22"/>
        </w:rPr>
        <w:t>If specific end user counselling is required, clear patient instructions should be provided to aid this process (e.g. inhalation de</w:t>
      </w:r>
      <w:r w:rsidR="006E4358">
        <w:rPr>
          <w:rFonts w:cs="Arial"/>
          <w:szCs w:val="22"/>
        </w:rPr>
        <w:t>vices used in asthma treatment)</w:t>
      </w:r>
    </w:p>
    <w:p w:rsidR="001B27EB" w:rsidRPr="001B27EB" w:rsidRDefault="001B27EB" w:rsidP="0085083F">
      <w:pPr>
        <w:pStyle w:val="BodyText"/>
        <w:tabs>
          <w:tab w:val="num" w:pos="567"/>
        </w:tabs>
        <w:ind w:left="567" w:hanging="567"/>
        <w:jc w:val="both"/>
        <w:rPr>
          <w:rFonts w:cs="Arial"/>
          <w:szCs w:val="22"/>
        </w:rPr>
      </w:pPr>
    </w:p>
    <w:p w:rsidR="001B27EB" w:rsidRPr="00B05110" w:rsidRDefault="001B27EB" w:rsidP="0085083F">
      <w:pPr>
        <w:numPr>
          <w:ilvl w:val="0"/>
          <w:numId w:val="3"/>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If additional devices are required to administer a dose, this should be supplied with the medicine along with</w:t>
      </w:r>
      <w:r w:rsidR="006E4358">
        <w:rPr>
          <w:rFonts w:ascii="Arial" w:hAnsi="Arial" w:cs="Arial"/>
          <w:sz w:val="22"/>
          <w:szCs w:val="22"/>
        </w:rPr>
        <w:t xml:space="preserve"> clear instructions for its use</w:t>
      </w:r>
    </w:p>
    <w:p w:rsidR="001B27EB" w:rsidRPr="00B05110" w:rsidRDefault="001B27EB" w:rsidP="0085083F">
      <w:pPr>
        <w:pStyle w:val="BodyText"/>
        <w:tabs>
          <w:tab w:val="num" w:pos="567"/>
        </w:tabs>
        <w:ind w:left="567" w:hanging="567"/>
        <w:jc w:val="both"/>
        <w:rPr>
          <w:rFonts w:cs="Arial"/>
          <w:szCs w:val="22"/>
        </w:rPr>
      </w:pPr>
    </w:p>
    <w:p w:rsidR="001B27EB" w:rsidRPr="00B05110" w:rsidRDefault="001B27EB" w:rsidP="0085083F">
      <w:pPr>
        <w:numPr>
          <w:ilvl w:val="0"/>
          <w:numId w:val="5"/>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Medicines should be in a ready to administer or use dosage form whenever possible. If reconstitution or serial dilution is required, instructions must be p</w:t>
      </w:r>
      <w:r w:rsidR="006E4358">
        <w:rPr>
          <w:rFonts w:ascii="Arial" w:hAnsi="Arial" w:cs="Arial"/>
          <w:sz w:val="22"/>
          <w:szCs w:val="22"/>
        </w:rPr>
        <w:t>rominent, clear and unambiguous</w:t>
      </w:r>
    </w:p>
    <w:p w:rsidR="001B27EB" w:rsidRPr="001B27EB" w:rsidRDefault="001B27EB" w:rsidP="00B224AC">
      <w:pPr>
        <w:pStyle w:val="BodyText"/>
        <w:jc w:val="both"/>
        <w:rPr>
          <w:rFonts w:cs="Arial"/>
          <w:color w:val="FF0000"/>
          <w:szCs w:val="22"/>
        </w:rPr>
      </w:pPr>
    </w:p>
    <w:p w:rsidR="001B27EB" w:rsidRPr="001B27EB" w:rsidRDefault="001B27EB" w:rsidP="0085083F">
      <w:pPr>
        <w:pStyle w:val="BodyText"/>
        <w:numPr>
          <w:ilvl w:val="0"/>
          <w:numId w:val="5"/>
        </w:numPr>
        <w:tabs>
          <w:tab w:val="clear" w:pos="720"/>
          <w:tab w:val="num" w:pos="567"/>
        </w:tabs>
        <w:ind w:left="567" w:hanging="567"/>
        <w:jc w:val="both"/>
        <w:rPr>
          <w:rFonts w:cs="Arial"/>
          <w:szCs w:val="22"/>
        </w:rPr>
      </w:pPr>
      <w:r w:rsidRPr="001B27EB">
        <w:rPr>
          <w:rFonts w:cs="Arial"/>
          <w:szCs w:val="22"/>
        </w:rPr>
        <w:t xml:space="preserve">The SPC or </w:t>
      </w:r>
      <w:proofErr w:type="gramStart"/>
      <w:r w:rsidRPr="001B27EB">
        <w:rPr>
          <w:rFonts w:cs="Arial"/>
          <w:szCs w:val="22"/>
        </w:rPr>
        <w:t>sufficient</w:t>
      </w:r>
      <w:proofErr w:type="gramEnd"/>
      <w:r w:rsidRPr="001B27EB">
        <w:rPr>
          <w:rFonts w:cs="Arial"/>
          <w:szCs w:val="22"/>
        </w:rPr>
        <w:t xml:space="preserve"> technical information to ensure the safe administration of the medicine should be included in the packaging, especially where the medicine requires further manipulation by health professionals (e.g. fluid compatibility and infusion rates for injections). </w:t>
      </w:r>
    </w:p>
    <w:p w:rsidR="001B27EB" w:rsidRDefault="001B27EB" w:rsidP="00B224AC">
      <w:pPr>
        <w:pStyle w:val="BodyText"/>
        <w:jc w:val="both"/>
        <w:rPr>
          <w:rFonts w:cs="Arial"/>
          <w:b/>
          <w:szCs w:val="22"/>
        </w:rPr>
      </w:pPr>
    </w:p>
    <w:p w:rsidR="001B27EB" w:rsidRPr="00325CB2" w:rsidRDefault="001C066E" w:rsidP="0085083F">
      <w:pPr>
        <w:pStyle w:val="BodyText"/>
        <w:ind w:left="567" w:hanging="567"/>
        <w:jc w:val="both"/>
        <w:rPr>
          <w:rFonts w:cs="Arial"/>
          <w:b/>
          <w:sz w:val="24"/>
        </w:rPr>
      </w:pPr>
      <w:r w:rsidRPr="00325CB2">
        <w:rPr>
          <w:rFonts w:cs="Arial"/>
          <w:b/>
          <w:sz w:val="24"/>
        </w:rPr>
        <w:t>1.6</w:t>
      </w:r>
      <w:r w:rsidRPr="00325CB2">
        <w:rPr>
          <w:rFonts w:cs="Arial"/>
          <w:b/>
          <w:sz w:val="24"/>
        </w:rPr>
        <w:tab/>
      </w:r>
      <w:r w:rsidR="001B27EB" w:rsidRPr="00325CB2">
        <w:rPr>
          <w:rFonts w:cs="Arial"/>
          <w:b/>
          <w:sz w:val="24"/>
        </w:rPr>
        <w:t>Technical Data</w:t>
      </w:r>
    </w:p>
    <w:p w:rsidR="001B27EB" w:rsidRPr="001B27EB" w:rsidRDefault="001B27EB" w:rsidP="00B224AC">
      <w:pPr>
        <w:pStyle w:val="BodyText"/>
        <w:jc w:val="both"/>
        <w:rPr>
          <w:rFonts w:cs="Arial"/>
          <w:b/>
          <w:szCs w:val="22"/>
        </w:rPr>
      </w:pPr>
    </w:p>
    <w:p w:rsidR="001B27EB" w:rsidRPr="00B05110" w:rsidRDefault="001B27EB" w:rsidP="0085083F">
      <w:pPr>
        <w:numPr>
          <w:ilvl w:val="0"/>
          <w:numId w:val="3"/>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 xml:space="preserve">The recommended </w:t>
      </w:r>
      <w:r w:rsidR="00B05110" w:rsidRPr="00B05110">
        <w:rPr>
          <w:rFonts w:ascii="Arial" w:hAnsi="Arial" w:cs="Arial"/>
          <w:sz w:val="22"/>
          <w:szCs w:val="22"/>
        </w:rPr>
        <w:t>diluents</w:t>
      </w:r>
      <w:r w:rsidRPr="00B05110">
        <w:rPr>
          <w:rFonts w:ascii="Arial" w:hAnsi="Arial" w:cs="Arial"/>
          <w:sz w:val="22"/>
          <w:szCs w:val="22"/>
        </w:rPr>
        <w:t xml:space="preserve"> should be clearly sta</w:t>
      </w:r>
      <w:r w:rsidR="006E4358">
        <w:rPr>
          <w:rFonts w:ascii="Arial" w:hAnsi="Arial" w:cs="Arial"/>
          <w:sz w:val="22"/>
          <w:szCs w:val="22"/>
        </w:rPr>
        <w:t>ted in the SPC and/or packaging</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3"/>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The shelf life and specified storage conditions following opening or reconstitution should be clearly stated in the SPC and on the packag</w:t>
      </w:r>
      <w:r w:rsidR="006E4358">
        <w:rPr>
          <w:rFonts w:ascii="Arial" w:hAnsi="Arial" w:cs="Arial"/>
          <w:sz w:val="22"/>
          <w:szCs w:val="22"/>
        </w:rPr>
        <w:t>ing</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B05110" w:rsidP="0085083F">
      <w:pPr>
        <w:numPr>
          <w:ilvl w:val="0"/>
          <w:numId w:val="3"/>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For injectable medicines, w</w:t>
      </w:r>
      <w:r w:rsidR="001B27EB" w:rsidRPr="00B05110">
        <w:rPr>
          <w:rFonts w:ascii="Arial" w:hAnsi="Arial" w:cs="Arial"/>
          <w:sz w:val="22"/>
          <w:szCs w:val="22"/>
        </w:rPr>
        <w:t>here the</w:t>
      </w:r>
      <w:r w:rsidR="00A87027">
        <w:rPr>
          <w:rFonts w:ascii="Arial" w:hAnsi="Arial" w:cs="Arial"/>
          <w:sz w:val="22"/>
          <w:szCs w:val="22"/>
        </w:rPr>
        <w:t xml:space="preserve"> formulation differs from the b</w:t>
      </w:r>
      <w:r w:rsidR="001B27EB" w:rsidRPr="00B05110">
        <w:rPr>
          <w:rFonts w:ascii="Arial" w:hAnsi="Arial" w:cs="Arial"/>
          <w:sz w:val="22"/>
          <w:szCs w:val="22"/>
        </w:rPr>
        <w:t xml:space="preserve">rand leader, this should be </w:t>
      </w:r>
      <w:proofErr w:type="gramStart"/>
      <w:r w:rsidR="001B27EB" w:rsidRPr="00B05110">
        <w:rPr>
          <w:rFonts w:ascii="Arial" w:hAnsi="Arial" w:cs="Arial"/>
          <w:sz w:val="22"/>
          <w:szCs w:val="22"/>
        </w:rPr>
        <w:t>indicated</w:t>
      </w:r>
      <w:proofErr w:type="gramEnd"/>
      <w:r w:rsidR="001B27EB" w:rsidRPr="00B05110">
        <w:rPr>
          <w:rFonts w:ascii="Arial" w:hAnsi="Arial" w:cs="Arial"/>
          <w:sz w:val="22"/>
          <w:szCs w:val="22"/>
        </w:rPr>
        <w:t xml:space="preserve"> and full formulation details provided,</w:t>
      </w:r>
      <w:r w:rsidR="006E4358">
        <w:rPr>
          <w:rFonts w:ascii="Arial" w:hAnsi="Arial" w:cs="Arial"/>
          <w:sz w:val="22"/>
          <w:szCs w:val="22"/>
        </w:rPr>
        <w:t xml:space="preserve"> including a list of excipients</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6"/>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Stability and compatibility data should be provided for injectable medicines commonly prepared as infusions in aseptic units. Data should be comparable to the brand leader and should include:</w:t>
      </w:r>
    </w:p>
    <w:p w:rsidR="001B27EB" w:rsidRPr="00B05110" w:rsidRDefault="001B27EB" w:rsidP="00B224AC">
      <w:pPr>
        <w:ind w:left="360"/>
        <w:jc w:val="both"/>
        <w:rPr>
          <w:rFonts w:ascii="Arial" w:hAnsi="Arial" w:cs="Arial"/>
          <w:sz w:val="22"/>
          <w:szCs w:val="22"/>
        </w:rPr>
      </w:pPr>
    </w:p>
    <w:p w:rsidR="001B27EB" w:rsidRPr="00B05110" w:rsidRDefault="001B27EB" w:rsidP="0085083F">
      <w:pPr>
        <w:numPr>
          <w:ilvl w:val="0"/>
          <w:numId w:val="14"/>
        </w:numPr>
        <w:ind w:hanging="513"/>
        <w:jc w:val="both"/>
        <w:rPr>
          <w:rFonts w:ascii="Arial" w:hAnsi="Arial" w:cs="Arial"/>
          <w:sz w:val="22"/>
          <w:szCs w:val="22"/>
        </w:rPr>
      </w:pPr>
      <w:proofErr w:type="spellStart"/>
      <w:r w:rsidRPr="00B05110">
        <w:rPr>
          <w:rFonts w:ascii="Arial" w:hAnsi="Arial" w:cs="Arial"/>
          <w:sz w:val="22"/>
          <w:szCs w:val="22"/>
        </w:rPr>
        <w:t>Physi</w:t>
      </w:r>
      <w:r w:rsidR="00A87027">
        <w:rPr>
          <w:rFonts w:ascii="Arial" w:hAnsi="Arial" w:cs="Arial"/>
          <w:sz w:val="22"/>
          <w:szCs w:val="22"/>
        </w:rPr>
        <w:t>c</w:t>
      </w:r>
      <w:r w:rsidRPr="00B05110">
        <w:rPr>
          <w:rFonts w:ascii="Arial" w:hAnsi="Arial" w:cs="Arial"/>
          <w:sz w:val="22"/>
          <w:szCs w:val="22"/>
        </w:rPr>
        <w:t>o</w:t>
      </w:r>
      <w:proofErr w:type="spellEnd"/>
      <w:r w:rsidR="00A87027">
        <w:rPr>
          <w:rFonts w:ascii="Arial" w:hAnsi="Arial" w:cs="Arial"/>
          <w:sz w:val="22"/>
          <w:szCs w:val="22"/>
        </w:rPr>
        <w:t>-</w:t>
      </w:r>
      <w:r w:rsidRPr="00B05110">
        <w:rPr>
          <w:rFonts w:ascii="Arial" w:hAnsi="Arial" w:cs="Arial"/>
          <w:sz w:val="22"/>
          <w:szCs w:val="22"/>
        </w:rPr>
        <w:t>chemical compatibility with common diluents (s</w:t>
      </w:r>
      <w:r w:rsidR="00A87027">
        <w:rPr>
          <w:rFonts w:ascii="Arial" w:hAnsi="Arial" w:cs="Arial"/>
          <w:sz w:val="22"/>
          <w:szCs w:val="22"/>
        </w:rPr>
        <w:t>odium chloride 0.9%</w:t>
      </w:r>
      <w:r w:rsidRPr="00B05110">
        <w:rPr>
          <w:rFonts w:ascii="Arial" w:hAnsi="Arial" w:cs="Arial"/>
          <w:sz w:val="22"/>
          <w:szCs w:val="22"/>
        </w:rPr>
        <w:t>, glucose</w:t>
      </w:r>
      <w:r w:rsidR="00A87027">
        <w:rPr>
          <w:rFonts w:ascii="Arial" w:hAnsi="Arial" w:cs="Arial"/>
          <w:sz w:val="22"/>
          <w:szCs w:val="22"/>
        </w:rPr>
        <w:t xml:space="preserve"> 5</w:t>
      </w:r>
      <w:r w:rsidRPr="00B05110">
        <w:rPr>
          <w:rFonts w:ascii="Arial" w:hAnsi="Arial" w:cs="Arial"/>
          <w:sz w:val="22"/>
          <w:szCs w:val="22"/>
        </w:rPr>
        <w:t>% etc)</w:t>
      </w:r>
    </w:p>
    <w:p w:rsidR="001B27EB" w:rsidRPr="00B05110" w:rsidRDefault="001B27EB" w:rsidP="0085083F">
      <w:pPr>
        <w:numPr>
          <w:ilvl w:val="0"/>
          <w:numId w:val="14"/>
        </w:numPr>
        <w:ind w:hanging="513"/>
        <w:jc w:val="both"/>
        <w:rPr>
          <w:rFonts w:ascii="Arial" w:hAnsi="Arial" w:cs="Arial"/>
          <w:sz w:val="22"/>
          <w:szCs w:val="22"/>
        </w:rPr>
      </w:pPr>
      <w:proofErr w:type="spellStart"/>
      <w:r w:rsidRPr="00B05110">
        <w:rPr>
          <w:rFonts w:ascii="Arial" w:hAnsi="Arial" w:cs="Arial"/>
          <w:sz w:val="22"/>
          <w:szCs w:val="22"/>
        </w:rPr>
        <w:t>Physi</w:t>
      </w:r>
      <w:r w:rsidR="00A87027">
        <w:rPr>
          <w:rFonts w:ascii="Arial" w:hAnsi="Arial" w:cs="Arial"/>
          <w:sz w:val="22"/>
          <w:szCs w:val="22"/>
        </w:rPr>
        <w:t>c</w:t>
      </w:r>
      <w:r w:rsidRPr="00B05110">
        <w:rPr>
          <w:rFonts w:ascii="Arial" w:hAnsi="Arial" w:cs="Arial"/>
          <w:sz w:val="22"/>
          <w:szCs w:val="22"/>
        </w:rPr>
        <w:t>o</w:t>
      </w:r>
      <w:proofErr w:type="spellEnd"/>
      <w:r w:rsidR="00A87027">
        <w:rPr>
          <w:rFonts w:ascii="Arial" w:hAnsi="Arial" w:cs="Arial"/>
          <w:sz w:val="22"/>
          <w:szCs w:val="22"/>
        </w:rPr>
        <w:t>-</w:t>
      </w:r>
      <w:r w:rsidRPr="00B05110">
        <w:rPr>
          <w:rFonts w:ascii="Arial" w:hAnsi="Arial" w:cs="Arial"/>
          <w:sz w:val="22"/>
          <w:szCs w:val="22"/>
        </w:rPr>
        <w:t xml:space="preserve">chemical compatibility with common containers </w:t>
      </w:r>
      <w:r w:rsidR="00A87027">
        <w:rPr>
          <w:rFonts w:ascii="Arial" w:hAnsi="Arial" w:cs="Arial"/>
          <w:sz w:val="22"/>
          <w:szCs w:val="22"/>
        </w:rPr>
        <w:t xml:space="preserve">and </w:t>
      </w:r>
      <w:r w:rsidRPr="00B05110">
        <w:rPr>
          <w:rFonts w:ascii="Arial" w:hAnsi="Arial" w:cs="Arial"/>
          <w:sz w:val="22"/>
          <w:szCs w:val="22"/>
        </w:rPr>
        <w:t>packaging (polypropylene, glass, PVC etc)</w:t>
      </w:r>
    </w:p>
    <w:p w:rsidR="001B27EB" w:rsidRPr="00B05110" w:rsidRDefault="001B27EB" w:rsidP="0085083F">
      <w:pPr>
        <w:numPr>
          <w:ilvl w:val="0"/>
          <w:numId w:val="14"/>
        </w:numPr>
        <w:ind w:hanging="513"/>
        <w:jc w:val="both"/>
        <w:rPr>
          <w:rFonts w:ascii="Arial" w:hAnsi="Arial" w:cs="Arial"/>
          <w:sz w:val="22"/>
          <w:szCs w:val="22"/>
        </w:rPr>
      </w:pPr>
      <w:r w:rsidRPr="00B05110">
        <w:rPr>
          <w:rFonts w:ascii="Arial" w:hAnsi="Arial" w:cs="Arial"/>
          <w:sz w:val="22"/>
          <w:szCs w:val="22"/>
        </w:rPr>
        <w:t>Route of chemical degradation</w:t>
      </w:r>
    </w:p>
    <w:p w:rsidR="001B27EB" w:rsidRPr="00B05110" w:rsidRDefault="001B27EB" w:rsidP="0085083F">
      <w:pPr>
        <w:numPr>
          <w:ilvl w:val="0"/>
          <w:numId w:val="14"/>
        </w:numPr>
        <w:ind w:hanging="513"/>
        <w:jc w:val="both"/>
        <w:rPr>
          <w:rFonts w:ascii="Arial" w:hAnsi="Arial" w:cs="Arial"/>
          <w:sz w:val="22"/>
          <w:szCs w:val="22"/>
        </w:rPr>
      </w:pPr>
      <w:proofErr w:type="spellStart"/>
      <w:r w:rsidRPr="00B05110">
        <w:rPr>
          <w:rFonts w:ascii="Arial" w:hAnsi="Arial" w:cs="Arial"/>
          <w:sz w:val="22"/>
          <w:szCs w:val="22"/>
        </w:rPr>
        <w:t>Physi</w:t>
      </w:r>
      <w:r w:rsidR="00A87027">
        <w:rPr>
          <w:rFonts w:ascii="Arial" w:hAnsi="Arial" w:cs="Arial"/>
          <w:sz w:val="22"/>
          <w:szCs w:val="22"/>
        </w:rPr>
        <w:t>co</w:t>
      </w:r>
      <w:proofErr w:type="spellEnd"/>
      <w:r w:rsidR="00A87027">
        <w:rPr>
          <w:rFonts w:ascii="Arial" w:hAnsi="Arial" w:cs="Arial"/>
          <w:sz w:val="22"/>
          <w:szCs w:val="22"/>
        </w:rPr>
        <w:t>-c</w:t>
      </w:r>
      <w:r w:rsidRPr="00B05110">
        <w:rPr>
          <w:rFonts w:ascii="Arial" w:hAnsi="Arial" w:cs="Arial"/>
          <w:sz w:val="22"/>
          <w:szCs w:val="22"/>
        </w:rPr>
        <w:t>hemical compatibility with other drugs</w:t>
      </w:r>
    </w:p>
    <w:p w:rsidR="001B27EB" w:rsidRPr="00B05110" w:rsidRDefault="001B27EB" w:rsidP="0085083F">
      <w:pPr>
        <w:numPr>
          <w:ilvl w:val="0"/>
          <w:numId w:val="14"/>
        </w:numPr>
        <w:ind w:hanging="513"/>
        <w:jc w:val="both"/>
        <w:rPr>
          <w:rFonts w:ascii="Arial" w:hAnsi="Arial" w:cs="Arial"/>
          <w:sz w:val="22"/>
          <w:szCs w:val="22"/>
        </w:rPr>
      </w:pPr>
      <w:r w:rsidRPr="00B05110">
        <w:rPr>
          <w:rFonts w:ascii="Arial" w:hAnsi="Arial" w:cs="Arial"/>
          <w:sz w:val="22"/>
          <w:szCs w:val="22"/>
        </w:rPr>
        <w:t>Degradation rate</w:t>
      </w:r>
    </w:p>
    <w:p w:rsidR="001B27EB" w:rsidRPr="00B05110" w:rsidRDefault="001B27EB" w:rsidP="0085083F">
      <w:pPr>
        <w:numPr>
          <w:ilvl w:val="0"/>
          <w:numId w:val="14"/>
        </w:numPr>
        <w:tabs>
          <w:tab w:val="left" w:pos="7065"/>
        </w:tabs>
        <w:ind w:hanging="513"/>
        <w:rPr>
          <w:rFonts w:ascii="Arial" w:hAnsi="Arial" w:cs="Arial"/>
          <w:sz w:val="22"/>
          <w:szCs w:val="22"/>
        </w:rPr>
      </w:pPr>
      <w:r w:rsidRPr="00B05110">
        <w:rPr>
          <w:rFonts w:ascii="Arial" w:hAnsi="Arial" w:cs="Arial"/>
          <w:sz w:val="22"/>
          <w:szCs w:val="22"/>
        </w:rPr>
        <w:t xml:space="preserve">Shelf life determination studies at 4°C </w:t>
      </w:r>
      <w:r w:rsidR="00A87027">
        <w:rPr>
          <w:rFonts w:ascii="Arial" w:hAnsi="Arial" w:cs="Arial"/>
          <w:sz w:val="22"/>
          <w:szCs w:val="22"/>
        </w:rPr>
        <w:t>and</w:t>
      </w:r>
      <w:r w:rsidRPr="00B05110">
        <w:rPr>
          <w:rFonts w:ascii="Arial" w:hAnsi="Arial" w:cs="Arial"/>
          <w:sz w:val="22"/>
          <w:szCs w:val="22"/>
        </w:rPr>
        <w:t xml:space="preserve"> 25°C in line wi</w:t>
      </w:r>
      <w:r w:rsidR="004158F9">
        <w:rPr>
          <w:rFonts w:ascii="Arial" w:hAnsi="Arial" w:cs="Arial"/>
          <w:sz w:val="22"/>
          <w:szCs w:val="22"/>
        </w:rPr>
        <w:t xml:space="preserve">th the NHS guidance </w:t>
      </w:r>
      <w:proofErr w:type="gramStart"/>
      <w:r w:rsidR="004158F9">
        <w:rPr>
          <w:rFonts w:ascii="Arial" w:hAnsi="Arial" w:cs="Arial"/>
          <w:sz w:val="22"/>
          <w:szCs w:val="22"/>
        </w:rPr>
        <w:t>document ”</w:t>
      </w:r>
      <w:r w:rsidRPr="00B05110">
        <w:rPr>
          <w:rFonts w:ascii="Arial" w:hAnsi="Arial" w:cs="Arial"/>
          <w:sz w:val="22"/>
          <w:szCs w:val="22"/>
        </w:rPr>
        <w:t>Standard</w:t>
      </w:r>
      <w:proofErr w:type="gramEnd"/>
      <w:r w:rsidRPr="00B05110">
        <w:rPr>
          <w:rFonts w:ascii="Arial" w:hAnsi="Arial" w:cs="Arial"/>
          <w:sz w:val="22"/>
          <w:szCs w:val="22"/>
        </w:rPr>
        <w:t xml:space="preserve"> Protocol for Deriving </w:t>
      </w:r>
      <w:r w:rsidR="004158F9">
        <w:rPr>
          <w:rFonts w:ascii="Arial" w:hAnsi="Arial" w:cs="Arial"/>
          <w:sz w:val="22"/>
          <w:szCs w:val="22"/>
        </w:rPr>
        <w:t xml:space="preserve">and Assessment of Stability Part 1 Aseptic Preparations (Small Molecules) Edition 2 2011 </w:t>
      </w:r>
      <w:r w:rsidRPr="00B05110">
        <w:rPr>
          <w:rFonts w:ascii="Arial" w:hAnsi="Arial" w:cs="Arial"/>
          <w:sz w:val="22"/>
          <w:szCs w:val="22"/>
        </w:rPr>
        <w:t>(</w:t>
      </w:r>
      <w:r w:rsidR="004158F9">
        <w:rPr>
          <w:rFonts w:ascii="Arial" w:hAnsi="Arial" w:cs="Arial"/>
          <w:sz w:val="22"/>
          <w:szCs w:val="22"/>
        </w:rPr>
        <w:t>see below</w:t>
      </w:r>
      <w:r w:rsidR="00500446">
        <w:rPr>
          <w:rFonts w:ascii="Arial" w:hAnsi="Arial" w:cs="Arial"/>
          <w:sz w:val="22"/>
          <w:szCs w:val="22"/>
        </w:rPr>
        <w:t>)</w:t>
      </w:r>
    </w:p>
    <w:p w:rsidR="001B27EB" w:rsidRPr="00B05110" w:rsidRDefault="001B27EB" w:rsidP="0085083F">
      <w:pPr>
        <w:numPr>
          <w:ilvl w:val="0"/>
          <w:numId w:val="14"/>
        </w:numPr>
        <w:ind w:hanging="513"/>
        <w:rPr>
          <w:rFonts w:ascii="Arial" w:hAnsi="Arial" w:cs="Arial"/>
          <w:sz w:val="22"/>
          <w:szCs w:val="22"/>
        </w:rPr>
      </w:pPr>
      <w:r w:rsidRPr="00B05110">
        <w:rPr>
          <w:rFonts w:ascii="Arial" w:hAnsi="Arial" w:cs="Arial"/>
          <w:sz w:val="22"/>
          <w:szCs w:val="22"/>
        </w:rPr>
        <w:lastRenderedPageBreak/>
        <w:t>Data relating to vial compatibility with common reconstitution devices should be provided where possib</w:t>
      </w:r>
      <w:r w:rsidR="00B05110">
        <w:rPr>
          <w:rFonts w:ascii="Arial" w:hAnsi="Arial" w:cs="Arial"/>
          <w:sz w:val="22"/>
          <w:szCs w:val="22"/>
        </w:rPr>
        <w:t xml:space="preserve">le e.g. </w:t>
      </w:r>
      <w:proofErr w:type="spellStart"/>
      <w:r w:rsidR="00B05110">
        <w:rPr>
          <w:rFonts w:ascii="Arial" w:hAnsi="Arial" w:cs="Arial"/>
          <w:sz w:val="22"/>
          <w:szCs w:val="22"/>
        </w:rPr>
        <w:t>minibag</w:t>
      </w:r>
      <w:proofErr w:type="spellEnd"/>
      <w:r w:rsidR="00B05110">
        <w:rPr>
          <w:rFonts w:ascii="Arial" w:hAnsi="Arial" w:cs="Arial"/>
          <w:sz w:val="22"/>
          <w:szCs w:val="22"/>
        </w:rPr>
        <w:t xml:space="preserve"> plus, vial mate</w:t>
      </w:r>
      <w:r w:rsidRPr="00B05110">
        <w:rPr>
          <w:rFonts w:ascii="Arial" w:hAnsi="Arial" w:cs="Arial"/>
          <w:sz w:val="22"/>
          <w:szCs w:val="22"/>
        </w:rPr>
        <w:t>.</w:t>
      </w:r>
    </w:p>
    <w:p w:rsidR="001B27EB" w:rsidRDefault="001B27EB" w:rsidP="0085083F">
      <w:pPr>
        <w:ind w:left="360" w:hanging="513"/>
        <w:rPr>
          <w:rFonts w:ascii="Arial" w:hAnsi="Arial" w:cs="Arial"/>
          <w:b/>
          <w:sz w:val="22"/>
          <w:szCs w:val="22"/>
        </w:rPr>
      </w:pPr>
    </w:p>
    <w:p w:rsidR="001B27EB" w:rsidRPr="00325CB2" w:rsidRDefault="001C066E" w:rsidP="0085083F">
      <w:pPr>
        <w:pStyle w:val="BodyText"/>
        <w:tabs>
          <w:tab w:val="left" w:pos="567"/>
        </w:tabs>
        <w:rPr>
          <w:rFonts w:cs="Arial"/>
          <w:b/>
          <w:sz w:val="24"/>
        </w:rPr>
      </w:pPr>
      <w:r w:rsidRPr="00325CB2">
        <w:rPr>
          <w:rFonts w:cs="Arial"/>
          <w:b/>
          <w:sz w:val="24"/>
        </w:rPr>
        <w:t>1.7</w:t>
      </w:r>
      <w:r w:rsidRPr="00325CB2">
        <w:rPr>
          <w:rFonts w:cs="Arial"/>
          <w:b/>
          <w:sz w:val="24"/>
        </w:rPr>
        <w:tab/>
      </w:r>
      <w:r w:rsidR="001B27EB" w:rsidRPr="00325CB2">
        <w:rPr>
          <w:rFonts w:cs="Arial"/>
          <w:b/>
          <w:sz w:val="24"/>
        </w:rPr>
        <w:t>Product Quality</w:t>
      </w:r>
    </w:p>
    <w:p w:rsidR="001B27EB" w:rsidRPr="001B27EB" w:rsidRDefault="001B27EB" w:rsidP="001B27EB">
      <w:pPr>
        <w:pStyle w:val="BodyText"/>
        <w:rPr>
          <w:rFonts w:cs="Arial"/>
          <w:b/>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The product must match the tender product description e.g. sugar free if stated; powders should</w:t>
      </w:r>
      <w:r w:rsidR="006E4358">
        <w:rPr>
          <w:rFonts w:ascii="Arial" w:hAnsi="Arial" w:cs="Arial"/>
          <w:sz w:val="22"/>
          <w:szCs w:val="22"/>
        </w:rPr>
        <w:t xml:space="preserve"> not be substituted for liquids</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 xml:space="preserve">Pack closures should be </w:t>
      </w:r>
      <w:proofErr w:type="gramStart"/>
      <w:r w:rsidRPr="00B05110">
        <w:rPr>
          <w:rFonts w:ascii="Arial" w:hAnsi="Arial" w:cs="Arial"/>
          <w:sz w:val="22"/>
          <w:szCs w:val="22"/>
        </w:rPr>
        <w:t>tamper</w:t>
      </w:r>
      <w:proofErr w:type="gramEnd"/>
      <w:r w:rsidRPr="00B05110">
        <w:rPr>
          <w:rFonts w:ascii="Arial" w:hAnsi="Arial" w:cs="Arial"/>
          <w:sz w:val="22"/>
          <w:szCs w:val="22"/>
        </w:rPr>
        <w:t xml:space="preserve"> evident</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Patient packs should have child resistant closures</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Powders intended for dissolution</w:t>
      </w:r>
      <w:r w:rsidR="006E4358">
        <w:rPr>
          <w:rFonts w:ascii="Arial" w:hAnsi="Arial" w:cs="Arial"/>
          <w:sz w:val="22"/>
          <w:szCs w:val="22"/>
        </w:rPr>
        <w:t xml:space="preserve"> should dissolve easily</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All packaging should be latex free</w:t>
      </w:r>
      <w:r w:rsidR="006E4358">
        <w:rPr>
          <w:rFonts w:ascii="Arial" w:hAnsi="Arial" w:cs="Arial"/>
          <w:sz w:val="22"/>
          <w:szCs w:val="22"/>
        </w:rPr>
        <w:t>.</w:t>
      </w:r>
    </w:p>
    <w:p w:rsidR="00915357" w:rsidRDefault="00915357" w:rsidP="001C066E">
      <w:pPr>
        <w:jc w:val="both"/>
        <w:rPr>
          <w:rFonts w:ascii="Arial" w:hAnsi="Arial" w:cs="Arial"/>
          <w:b/>
          <w:sz w:val="22"/>
          <w:szCs w:val="22"/>
        </w:rPr>
      </w:pPr>
    </w:p>
    <w:p w:rsidR="001B27EB" w:rsidRPr="00325CB2" w:rsidRDefault="001C066E" w:rsidP="0085083F">
      <w:pPr>
        <w:pStyle w:val="BodyText"/>
        <w:tabs>
          <w:tab w:val="left" w:pos="567"/>
        </w:tabs>
        <w:rPr>
          <w:rFonts w:cs="Arial"/>
          <w:b/>
          <w:sz w:val="24"/>
        </w:rPr>
      </w:pPr>
      <w:r w:rsidRPr="00325CB2">
        <w:rPr>
          <w:rFonts w:cs="Arial"/>
          <w:b/>
          <w:sz w:val="24"/>
        </w:rPr>
        <w:t>1.8</w:t>
      </w:r>
      <w:r w:rsidRPr="00325CB2">
        <w:rPr>
          <w:rFonts w:cs="Arial"/>
          <w:b/>
          <w:sz w:val="24"/>
        </w:rPr>
        <w:tab/>
      </w:r>
      <w:r w:rsidR="001B27EB" w:rsidRPr="00325CB2">
        <w:rPr>
          <w:rFonts w:cs="Arial"/>
          <w:b/>
          <w:sz w:val="24"/>
        </w:rPr>
        <w:t>Licensing</w:t>
      </w:r>
    </w:p>
    <w:p w:rsidR="001B27EB" w:rsidRPr="001B27EB" w:rsidRDefault="001B27EB" w:rsidP="001B27EB">
      <w:pPr>
        <w:pStyle w:val="BodyText"/>
        <w:rPr>
          <w:rFonts w:cs="Arial"/>
          <w:b/>
          <w:szCs w:val="22"/>
        </w:rPr>
      </w:pPr>
    </w:p>
    <w:p w:rsidR="001B27EB" w:rsidRPr="00B05110" w:rsidRDefault="001B27EB" w:rsidP="0085083F">
      <w:pPr>
        <w:pStyle w:val="BodyText"/>
        <w:numPr>
          <w:ilvl w:val="0"/>
          <w:numId w:val="21"/>
        </w:numPr>
        <w:tabs>
          <w:tab w:val="clear" w:pos="720"/>
          <w:tab w:val="num" w:pos="567"/>
        </w:tabs>
        <w:ind w:left="567" w:hanging="567"/>
        <w:jc w:val="both"/>
        <w:rPr>
          <w:rFonts w:cs="Arial"/>
          <w:szCs w:val="22"/>
        </w:rPr>
      </w:pPr>
      <w:r w:rsidRPr="00B05110">
        <w:rPr>
          <w:rFonts w:cs="Arial"/>
          <w:szCs w:val="22"/>
        </w:rPr>
        <w:t xml:space="preserve">The medicine must be licensed for use in the </w:t>
      </w:r>
      <w:smartTag w:uri="urn:schemas-microsoft-com:office:smarttags" w:element="country-region">
        <w:smartTag w:uri="urn:schemas-microsoft-com:office:smarttags" w:element="place">
          <w:r w:rsidRPr="00B05110">
            <w:rPr>
              <w:rFonts w:cs="Arial"/>
              <w:szCs w:val="22"/>
            </w:rPr>
            <w:t>UK</w:t>
          </w:r>
        </w:smartTag>
      </w:smartTag>
    </w:p>
    <w:p w:rsidR="001B27EB" w:rsidRPr="00B05110" w:rsidRDefault="001B27EB" w:rsidP="0085083F">
      <w:pPr>
        <w:pStyle w:val="BodyText"/>
        <w:tabs>
          <w:tab w:val="num" w:pos="567"/>
        </w:tabs>
        <w:ind w:left="567" w:hanging="567"/>
        <w:jc w:val="both"/>
        <w:rPr>
          <w:rFonts w:cs="Arial"/>
          <w:szCs w:val="22"/>
        </w:rPr>
      </w:pPr>
    </w:p>
    <w:p w:rsidR="001B27EB" w:rsidRPr="00B05110" w:rsidRDefault="001B27EB" w:rsidP="0085083F">
      <w:pPr>
        <w:pStyle w:val="BodyText"/>
        <w:numPr>
          <w:ilvl w:val="0"/>
          <w:numId w:val="21"/>
        </w:numPr>
        <w:tabs>
          <w:tab w:val="clear" w:pos="720"/>
          <w:tab w:val="num" w:pos="567"/>
        </w:tabs>
        <w:ind w:left="567" w:hanging="567"/>
        <w:jc w:val="both"/>
        <w:rPr>
          <w:rFonts w:cs="Arial"/>
          <w:szCs w:val="22"/>
        </w:rPr>
      </w:pPr>
      <w:r w:rsidRPr="00B05110">
        <w:rPr>
          <w:rFonts w:cs="Arial"/>
          <w:szCs w:val="22"/>
        </w:rPr>
        <w:t>The licensed routes of administrat</w:t>
      </w:r>
      <w:r w:rsidR="00627704">
        <w:rPr>
          <w:rFonts w:cs="Arial"/>
          <w:szCs w:val="22"/>
        </w:rPr>
        <w:t>ion should be clear and obvious</w:t>
      </w:r>
    </w:p>
    <w:p w:rsidR="001B27EB" w:rsidRPr="00B05110" w:rsidRDefault="001B27EB" w:rsidP="0085083F">
      <w:pPr>
        <w:pStyle w:val="BodyText"/>
        <w:tabs>
          <w:tab w:val="num" w:pos="567"/>
        </w:tabs>
        <w:ind w:left="567" w:hanging="567"/>
        <w:jc w:val="both"/>
        <w:rPr>
          <w:rFonts w:cs="Arial"/>
          <w:szCs w:val="22"/>
        </w:rPr>
      </w:pPr>
    </w:p>
    <w:p w:rsidR="001B27EB" w:rsidRPr="00B05110" w:rsidRDefault="001B27EB" w:rsidP="0085083F">
      <w:pPr>
        <w:numPr>
          <w:ilvl w:val="0"/>
          <w:numId w:val="21"/>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The licensed indications and routes of administration should be comparable to the brand leader where appropriate and if not, differences should be clearly stated. This will include products that are marketed as GSL or Pharmacy Medicines that are submitted for POM use.</w:t>
      </w:r>
    </w:p>
    <w:p w:rsidR="001B27EB" w:rsidRPr="001B27EB" w:rsidRDefault="001B27EB" w:rsidP="001B27EB">
      <w:pPr>
        <w:pStyle w:val="BodyText"/>
        <w:rPr>
          <w:rFonts w:cs="Arial"/>
          <w:b/>
          <w:szCs w:val="22"/>
        </w:rPr>
      </w:pPr>
    </w:p>
    <w:p w:rsidR="001B27EB" w:rsidRPr="00325CB2" w:rsidRDefault="0085083F" w:rsidP="0085083F">
      <w:pPr>
        <w:pStyle w:val="BodyText"/>
        <w:tabs>
          <w:tab w:val="left" w:pos="567"/>
        </w:tabs>
        <w:rPr>
          <w:rFonts w:cs="Arial"/>
          <w:b/>
          <w:sz w:val="24"/>
        </w:rPr>
      </w:pPr>
      <w:r>
        <w:rPr>
          <w:rFonts w:cs="Arial"/>
          <w:b/>
          <w:sz w:val="24"/>
        </w:rPr>
        <w:t>1.9</w:t>
      </w:r>
      <w:r>
        <w:rPr>
          <w:rFonts w:cs="Arial"/>
          <w:b/>
          <w:sz w:val="24"/>
        </w:rPr>
        <w:tab/>
      </w:r>
      <w:r w:rsidR="001B27EB" w:rsidRPr="00325CB2">
        <w:rPr>
          <w:rFonts w:cs="Arial"/>
          <w:b/>
          <w:sz w:val="24"/>
        </w:rPr>
        <w:t>Robot Compatibility</w:t>
      </w:r>
    </w:p>
    <w:p w:rsidR="001B27EB" w:rsidRPr="001B27EB" w:rsidRDefault="001B27EB" w:rsidP="001B27EB">
      <w:pPr>
        <w:pStyle w:val="BodyText"/>
        <w:rPr>
          <w:rFonts w:cs="Arial"/>
          <w:b/>
          <w:szCs w:val="22"/>
        </w:rPr>
      </w:pPr>
    </w:p>
    <w:p w:rsidR="001B27EB" w:rsidRPr="001B27EB" w:rsidRDefault="001B27EB" w:rsidP="0085083F">
      <w:pPr>
        <w:pStyle w:val="BodyText"/>
        <w:numPr>
          <w:ilvl w:val="1"/>
          <w:numId w:val="16"/>
        </w:numPr>
        <w:tabs>
          <w:tab w:val="clear" w:pos="1080"/>
          <w:tab w:val="num" w:pos="567"/>
        </w:tabs>
        <w:ind w:left="567" w:hanging="567"/>
        <w:rPr>
          <w:rFonts w:cs="Arial"/>
          <w:szCs w:val="22"/>
        </w:rPr>
      </w:pPr>
      <w:r w:rsidRPr="001B27EB">
        <w:rPr>
          <w:rFonts w:cs="Arial"/>
          <w:szCs w:val="22"/>
        </w:rPr>
        <w:t>The pack integrity, dimensions, shape and layout should be compatible wit</w:t>
      </w:r>
      <w:r w:rsidR="00627704">
        <w:rPr>
          <w:rFonts w:cs="Arial"/>
          <w:szCs w:val="22"/>
        </w:rPr>
        <w:t>h automated dispensing systems</w:t>
      </w:r>
    </w:p>
    <w:p w:rsidR="001B27EB" w:rsidRPr="001B27EB" w:rsidRDefault="001B27EB" w:rsidP="0085083F">
      <w:pPr>
        <w:pStyle w:val="BodyText"/>
        <w:tabs>
          <w:tab w:val="num" w:pos="567"/>
        </w:tabs>
        <w:ind w:left="567" w:hanging="567"/>
        <w:rPr>
          <w:rFonts w:cs="Arial"/>
          <w:szCs w:val="22"/>
        </w:rPr>
      </w:pPr>
    </w:p>
    <w:p w:rsidR="001B27EB" w:rsidRPr="001B27EB" w:rsidRDefault="001B27EB" w:rsidP="0085083F">
      <w:pPr>
        <w:pStyle w:val="BodyText"/>
        <w:numPr>
          <w:ilvl w:val="1"/>
          <w:numId w:val="16"/>
        </w:numPr>
        <w:tabs>
          <w:tab w:val="clear" w:pos="1080"/>
          <w:tab w:val="num" w:pos="567"/>
        </w:tabs>
        <w:ind w:left="567" w:hanging="567"/>
        <w:rPr>
          <w:rFonts w:cs="Arial"/>
          <w:szCs w:val="22"/>
        </w:rPr>
      </w:pPr>
      <w:r w:rsidRPr="001B27EB">
        <w:rPr>
          <w:rFonts w:cs="Arial"/>
          <w:szCs w:val="22"/>
        </w:rPr>
        <w:t>As a minimum a unique EAN13 Bar code should be present on the pack and p</w:t>
      </w:r>
      <w:r w:rsidR="00627704">
        <w:rPr>
          <w:rFonts w:cs="Arial"/>
          <w:szCs w:val="22"/>
        </w:rPr>
        <w:t>laced in line with GS1 guidance</w:t>
      </w:r>
    </w:p>
    <w:p w:rsidR="001B27EB" w:rsidRPr="001B27EB" w:rsidRDefault="001B27EB" w:rsidP="0085083F">
      <w:pPr>
        <w:pStyle w:val="BodyText"/>
        <w:tabs>
          <w:tab w:val="num" w:pos="567"/>
        </w:tabs>
        <w:ind w:left="567" w:hanging="567"/>
        <w:rPr>
          <w:rFonts w:cs="Arial"/>
          <w:szCs w:val="22"/>
        </w:rPr>
      </w:pPr>
    </w:p>
    <w:p w:rsidR="001B27EB" w:rsidRPr="001B27EB" w:rsidRDefault="001B27EB" w:rsidP="0085083F">
      <w:pPr>
        <w:pStyle w:val="BodyText"/>
        <w:numPr>
          <w:ilvl w:val="1"/>
          <w:numId w:val="16"/>
        </w:numPr>
        <w:tabs>
          <w:tab w:val="clear" w:pos="1080"/>
          <w:tab w:val="num" w:pos="567"/>
        </w:tabs>
        <w:ind w:left="567" w:hanging="567"/>
        <w:rPr>
          <w:rFonts w:cs="Arial"/>
          <w:szCs w:val="22"/>
        </w:rPr>
      </w:pPr>
      <w:r w:rsidRPr="001B27EB">
        <w:rPr>
          <w:rFonts w:cs="Arial"/>
          <w:szCs w:val="22"/>
        </w:rPr>
        <w:t>There should be no changes to the bar code during the product life.</w:t>
      </w:r>
    </w:p>
    <w:p w:rsidR="001B27EB" w:rsidRPr="001B27EB" w:rsidRDefault="001B27EB" w:rsidP="001B27EB">
      <w:pPr>
        <w:pStyle w:val="BodyText"/>
        <w:rPr>
          <w:rFonts w:cs="Arial"/>
          <w:szCs w:val="22"/>
        </w:rPr>
      </w:pPr>
    </w:p>
    <w:p w:rsidR="001B27EB" w:rsidRPr="001B27EB" w:rsidRDefault="001B27EB" w:rsidP="001B27EB">
      <w:pPr>
        <w:pStyle w:val="BodyText"/>
        <w:ind w:left="360"/>
        <w:rPr>
          <w:rFonts w:cs="Arial"/>
          <w:szCs w:val="22"/>
        </w:rPr>
      </w:pPr>
    </w:p>
    <w:p w:rsidR="001B27EB" w:rsidRPr="00325CB2" w:rsidRDefault="001B27EB" w:rsidP="0085083F">
      <w:pPr>
        <w:pStyle w:val="BodyText"/>
        <w:tabs>
          <w:tab w:val="left" w:pos="567"/>
        </w:tabs>
        <w:rPr>
          <w:rFonts w:cs="Arial"/>
          <w:b/>
          <w:sz w:val="24"/>
        </w:rPr>
      </w:pPr>
      <w:r w:rsidRPr="00325CB2">
        <w:rPr>
          <w:rFonts w:cs="Arial"/>
          <w:b/>
          <w:sz w:val="24"/>
        </w:rPr>
        <w:t>1.10</w:t>
      </w:r>
      <w:r w:rsidRPr="00325CB2">
        <w:rPr>
          <w:rFonts w:cs="Arial"/>
          <w:b/>
          <w:sz w:val="24"/>
        </w:rPr>
        <w:tab/>
        <w:t xml:space="preserve"> Health and Safety Issues</w:t>
      </w:r>
    </w:p>
    <w:p w:rsidR="001B27EB" w:rsidRPr="001B27EB" w:rsidRDefault="001B27EB" w:rsidP="001B27EB">
      <w:pPr>
        <w:rPr>
          <w:rFonts w:ascii="Arial" w:hAnsi="Arial" w:cs="Arial"/>
          <w:sz w:val="22"/>
          <w:szCs w:val="22"/>
        </w:rPr>
      </w:pPr>
    </w:p>
    <w:p w:rsidR="001B27EB" w:rsidRPr="00B05110" w:rsidRDefault="001B27EB" w:rsidP="0085083F">
      <w:pPr>
        <w:numPr>
          <w:ilvl w:val="0"/>
          <w:numId w:val="17"/>
        </w:numPr>
        <w:tabs>
          <w:tab w:val="clear" w:pos="360"/>
          <w:tab w:val="num" w:pos="567"/>
        </w:tabs>
        <w:ind w:left="567" w:hanging="567"/>
        <w:jc w:val="both"/>
        <w:rPr>
          <w:rFonts w:ascii="Arial" w:hAnsi="Arial" w:cs="Arial"/>
          <w:sz w:val="22"/>
          <w:szCs w:val="22"/>
        </w:rPr>
      </w:pPr>
      <w:r w:rsidRPr="00B05110">
        <w:rPr>
          <w:rFonts w:ascii="Arial" w:hAnsi="Arial" w:cs="Arial"/>
          <w:sz w:val="22"/>
          <w:szCs w:val="22"/>
        </w:rPr>
        <w:t xml:space="preserve">The container should be free from external contamination. Preparations containing cytotoxic medicines or antibiotics should have been externally </w:t>
      </w:r>
      <w:r w:rsidR="00627704">
        <w:rPr>
          <w:rFonts w:ascii="Arial" w:hAnsi="Arial" w:cs="Arial"/>
          <w:sz w:val="22"/>
          <w:szCs w:val="22"/>
        </w:rPr>
        <w:t>cleaned to remove contamination</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17"/>
        </w:numPr>
        <w:tabs>
          <w:tab w:val="clear" w:pos="360"/>
          <w:tab w:val="num" w:pos="567"/>
        </w:tabs>
        <w:ind w:left="567" w:hanging="567"/>
        <w:jc w:val="both"/>
        <w:rPr>
          <w:rFonts w:ascii="Arial" w:hAnsi="Arial" w:cs="Arial"/>
          <w:sz w:val="22"/>
          <w:szCs w:val="22"/>
        </w:rPr>
      </w:pPr>
      <w:r w:rsidRPr="00B05110">
        <w:rPr>
          <w:rFonts w:ascii="Arial" w:hAnsi="Arial" w:cs="Arial"/>
          <w:sz w:val="22"/>
          <w:szCs w:val="22"/>
        </w:rPr>
        <w:t xml:space="preserve">Containers containing cytotoxic medicines should be clearly labelled with a suitable warning on both </w:t>
      </w:r>
      <w:r w:rsidR="00627704">
        <w:rPr>
          <w:rFonts w:ascii="Arial" w:hAnsi="Arial" w:cs="Arial"/>
          <w:sz w:val="22"/>
          <w:szCs w:val="22"/>
        </w:rPr>
        <w:t>primary and secondary packaging</w:t>
      </w:r>
    </w:p>
    <w:p w:rsidR="001B27EB" w:rsidRPr="00B05110" w:rsidRDefault="001B27EB" w:rsidP="0085083F">
      <w:pPr>
        <w:tabs>
          <w:tab w:val="num" w:pos="567"/>
        </w:tabs>
        <w:ind w:left="567" w:hanging="567"/>
        <w:jc w:val="both"/>
        <w:rPr>
          <w:rFonts w:ascii="Arial" w:hAnsi="Arial" w:cs="Arial"/>
          <w:sz w:val="22"/>
          <w:szCs w:val="22"/>
        </w:rPr>
      </w:pPr>
    </w:p>
    <w:p w:rsidR="009762B7" w:rsidRDefault="001B27EB" w:rsidP="0085083F">
      <w:pPr>
        <w:numPr>
          <w:ilvl w:val="0"/>
          <w:numId w:val="17"/>
        </w:numPr>
        <w:tabs>
          <w:tab w:val="clear" w:pos="360"/>
          <w:tab w:val="num" w:pos="567"/>
        </w:tabs>
        <w:ind w:left="567" w:hanging="567"/>
        <w:jc w:val="both"/>
        <w:rPr>
          <w:rFonts w:ascii="Arial" w:hAnsi="Arial" w:cs="Arial"/>
          <w:sz w:val="22"/>
          <w:szCs w:val="22"/>
        </w:rPr>
      </w:pPr>
      <w:r w:rsidRPr="001C066E">
        <w:rPr>
          <w:rFonts w:ascii="Arial" w:hAnsi="Arial" w:cs="Arial"/>
          <w:sz w:val="22"/>
          <w:szCs w:val="22"/>
        </w:rPr>
        <w:t>Cytotoxic products should be presented i</w:t>
      </w:r>
      <w:r w:rsidR="00627704" w:rsidRPr="001C066E">
        <w:rPr>
          <w:rFonts w:ascii="Arial" w:hAnsi="Arial" w:cs="Arial"/>
          <w:sz w:val="22"/>
          <w:szCs w:val="22"/>
        </w:rPr>
        <w:t>n fracture resistant containers.</w:t>
      </w:r>
    </w:p>
    <w:p w:rsidR="00A33878" w:rsidRDefault="00A33878" w:rsidP="00A33878">
      <w:pPr>
        <w:pStyle w:val="ListParagraph"/>
        <w:rPr>
          <w:rFonts w:ascii="Arial" w:hAnsi="Arial" w:cs="Arial"/>
          <w:sz w:val="22"/>
          <w:szCs w:val="22"/>
        </w:rPr>
      </w:pPr>
    </w:p>
    <w:p w:rsidR="00A33878" w:rsidRDefault="00A33878" w:rsidP="00A33878">
      <w:pPr>
        <w:jc w:val="both"/>
        <w:rPr>
          <w:rFonts w:ascii="Arial" w:hAnsi="Arial" w:cs="Arial"/>
          <w:sz w:val="22"/>
          <w:szCs w:val="22"/>
        </w:rPr>
      </w:pPr>
    </w:p>
    <w:p w:rsidR="00325CB2" w:rsidRPr="001C066E" w:rsidRDefault="00325CB2" w:rsidP="00325CB2">
      <w:pPr>
        <w:jc w:val="both"/>
        <w:rPr>
          <w:rFonts w:ascii="Arial" w:hAnsi="Arial" w:cs="Arial"/>
          <w:sz w:val="22"/>
          <w:szCs w:val="22"/>
        </w:rPr>
      </w:pPr>
    </w:p>
    <w:p w:rsidR="001B27EB" w:rsidRPr="001C066E" w:rsidRDefault="00A33878" w:rsidP="0085083F">
      <w:pPr>
        <w:tabs>
          <w:tab w:val="left" w:pos="567"/>
        </w:tabs>
        <w:rPr>
          <w:rFonts w:ascii="Arial" w:hAnsi="Arial" w:cs="Arial"/>
          <w:b/>
          <w:sz w:val="24"/>
          <w:szCs w:val="24"/>
        </w:rPr>
      </w:pPr>
      <w:r>
        <w:rPr>
          <w:rFonts w:ascii="Arial" w:hAnsi="Arial" w:cs="Arial"/>
          <w:b/>
          <w:sz w:val="24"/>
          <w:szCs w:val="24"/>
        </w:rPr>
        <w:t>2.</w:t>
      </w:r>
      <w:r>
        <w:rPr>
          <w:rFonts w:ascii="Arial" w:hAnsi="Arial" w:cs="Arial"/>
          <w:b/>
          <w:sz w:val="24"/>
          <w:szCs w:val="24"/>
        </w:rPr>
        <w:tab/>
      </w:r>
      <w:r w:rsidR="001B27EB" w:rsidRPr="001C066E">
        <w:rPr>
          <w:rFonts w:ascii="Arial" w:hAnsi="Arial" w:cs="Arial"/>
          <w:b/>
          <w:sz w:val="24"/>
          <w:szCs w:val="24"/>
        </w:rPr>
        <w:t>Dose Form Specific Requirements</w:t>
      </w:r>
    </w:p>
    <w:p w:rsidR="001B27EB" w:rsidRPr="00B05110" w:rsidRDefault="001B27EB" w:rsidP="001B27EB">
      <w:pPr>
        <w:rPr>
          <w:rFonts w:ascii="Arial" w:hAnsi="Arial" w:cs="Arial"/>
          <w:b/>
          <w:sz w:val="22"/>
          <w:szCs w:val="22"/>
        </w:rPr>
      </w:pPr>
    </w:p>
    <w:p w:rsidR="001B27EB" w:rsidRPr="001C066E" w:rsidRDefault="001B27EB" w:rsidP="0085083F">
      <w:pPr>
        <w:numPr>
          <w:ilvl w:val="1"/>
          <w:numId w:val="11"/>
        </w:numPr>
        <w:tabs>
          <w:tab w:val="clear" w:pos="720"/>
          <w:tab w:val="num" w:pos="567"/>
        </w:tabs>
        <w:ind w:left="567" w:hanging="567"/>
        <w:rPr>
          <w:rFonts w:ascii="Arial" w:hAnsi="Arial" w:cs="Arial"/>
          <w:b/>
          <w:sz w:val="24"/>
          <w:szCs w:val="24"/>
        </w:rPr>
      </w:pPr>
      <w:r w:rsidRPr="001C066E">
        <w:rPr>
          <w:rFonts w:ascii="Arial" w:hAnsi="Arial" w:cs="Arial"/>
          <w:b/>
          <w:sz w:val="24"/>
          <w:szCs w:val="24"/>
        </w:rPr>
        <w:t>Solid Oral Dosage forms</w:t>
      </w:r>
    </w:p>
    <w:p w:rsidR="001B27EB" w:rsidRPr="001B27EB" w:rsidRDefault="001B27EB" w:rsidP="001B27EB">
      <w:pPr>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Should be provided in patient or blister packs</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 xml:space="preserve">Tablets /capsules in blister packs should be easily ‘popped out’ and the blister </w:t>
      </w:r>
      <w:r w:rsidR="009762B7">
        <w:rPr>
          <w:rFonts w:ascii="Arial" w:hAnsi="Arial" w:cs="Arial"/>
          <w:sz w:val="22"/>
          <w:szCs w:val="22"/>
        </w:rPr>
        <w:t>pack should have no sharp edges</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The name &amp; strength of the medicine should be printed legibly over each blister or o</w:t>
      </w:r>
      <w:r w:rsidR="009762B7">
        <w:rPr>
          <w:rFonts w:ascii="Arial" w:hAnsi="Arial" w:cs="Arial"/>
          <w:sz w:val="22"/>
          <w:szCs w:val="22"/>
        </w:rPr>
        <w:t>riented repeatedly across strip</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Tablets and capsules should be</w:t>
      </w:r>
      <w:r w:rsidR="009762B7">
        <w:rPr>
          <w:rFonts w:ascii="Arial" w:hAnsi="Arial" w:cs="Arial"/>
          <w:sz w:val="22"/>
          <w:szCs w:val="22"/>
        </w:rPr>
        <w:t xml:space="preserve"> marked for easy identification</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There should be no evidence of damage or lac</w:t>
      </w:r>
      <w:r w:rsidR="009762B7">
        <w:rPr>
          <w:rFonts w:ascii="Arial" w:hAnsi="Arial" w:cs="Arial"/>
          <w:sz w:val="22"/>
          <w:szCs w:val="22"/>
        </w:rPr>
        <w:t>k of dose uniformity in tablets</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 xml:space="preserve">Scored </w:t>
      </w:r>
      <w:r w:rsidR="009762B7">
        <w:rPr>
          <w:rFonts w:ascii="Arial" w:hAnsi="Arial" w:cs="Arial"/>
          <w:sz w:val="22"/>
          <w:szCs w:val="22"/>
        </w:rPr>
        <w:t>tablets should be easily halved</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7"/>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Data should be provided to demonstrate that all generic slow or modified release preparations conform to the bioavailability and release profile of the originator formulation.</w:t>
      </w:r>
    </w:p>
    <w:p w:rsidR="001B27EB" w:rsidRDefault="001B27EB" w:rsidP="001C066E">
      <w:pPr>
        <w:ind w:left="360"/>
        <w:jc w:val="both"/>
        <w:rPr>
          <w:rFonts w:ascii="Arial" w:hAnsi="Arial" w:cs="Arial"/>
          <w:b/>
          <w:sz w:val="22"/>
          <w:szCs w:val="22"/>
        </w:rPr>
      </w:pPr>
    </w:p>
    <w:p w:rsidR="001B27EB" w:rsidRPr="001C066E" w:rsidRDefault="001B27EB" w:rsidP="0085083F">
      <w:pPr>
        <w:numPr>
          <w:ilvl w:val="1"/>
          <w:numId w:val="11"/>
        </w:numPr>
        <w:tabs>
          <w:tab w:val="clear" w:pos="720"/>
          <w:tab w:val="num" w:pos="567"/>
        </w:tabs>
        <w:ind w:left="567" w:hanging="567"/>
        <w:rPr>
          <w:rFonts w:ascii="Arial" w:hAnsi="Arial" w:cs="Arial"/>
          <w:b/>
          <w:sz w:val="24"/>
          <w:szCs w:val="24"/>
        </w:rPr>
      </w:pPr>
      <w:r w:rsidRPr="001C066E">
        <w:rPr>
          <w:rFonts w:ascii="Arial" w:hAnsi="Arial" w:cs="Arial"/>
          <w:b/>
          <w:sz w:val="24"/>
          <w:szCs w:val="24"/>
        </w:rPr>
        <w:t>Liquid Oral Dosage Forms</w:t>
      </w:r>
    </w:p>
    <w:p w:rsidR="001B27EB" w:rsidRPr="001B27EB" w:rsidRDefault="001B27EB" w:rsidP="001B27EB">
      <w:pPr>
        <w:rPr>
          <w:rFonts w:ascii="Arial" w:hAnsi="Arial" w:cs="Arial"/>
          <w:b/>
          <w:sz w:val="22"/>
          <w:szCs w:val="22"/>
        </w:rPr>
      </w:pPr>
    </w:p>
    <w:p w:rsidR="001B27EB" w:rsidRPr="00B05110" w:rsidRDefault="001B27EB" w:rsidP="0085083F">
      <w:pPr>
        <w:numPr>
          <w:ilvl w:val="0"/>
          <w:numId w:val="15"/>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Oral liquid medicines should be sugar free when specified and alcohol free</w:t>
      </w:r>
      <w:r w:rsidRPr="001B27EB">
        <w:rPr>
          <w:rFonts w:ascii="Arial" w:hAnsi="Arial" w:cs="Arial"/>
          <w:b/>
          <w:sz w:val="22"/>
          <w:szCs w:val="22"/>
        </w:rPr>
        <w:t xml:space="preserve"> </w:t>
      </w:r>
      <w:r w:rsidRPr="00B05110">
        <w:rPr>
          <w:rFonts w:ascii="Arial" w:hAnsi="Arial" w:cs="Arial"/>
          <w:sz w:val="22"/>
          <w:szCs w:val="22"/>
        </w:rPr>
        <w:t>unless essential to the formulation. Where alcohol or sugar is present in the formulation, this should be clearly declared on the label.  Where alcohol is present, the label should clearly state the alcohol content in weight per volume.</w:t>
      </w:r>
      <w:r w:rsidR="00B8756A" w:rsidRPr="00B8756A">
        <w:rPr>
          <w:rFonts w:ascii="Arial" w:hAnsi="Arial" w:cs="Arial"/>
          <w:sz w:val="22"/>
          <w:szCs w:val="22"/>
        </w:rPr>
        <w:t xml:space="preserve"> </w:t>
      </w:r>
      <w:r w:rsidR="00B8756A">
        <w:rPr>
          <w:rFonts w:ascii="Arial" w:hAnsi="Arial" w:cs="Arial"/>
          <w:sz w:val="22"/>
          <w:szCs w:val="22"/>
        </w:rPr>
        <w:t>NB non-cariogenic sugars that are suitable for diabetics are acceptable in sugar free form</w:t>
      </w:r>
      <w:r w:rsidR="00523EC9">
        <w:rPr>
          <w:rFonts w:ascii="Arial" w:hAnsi="Arial" w:cs="Arial"/>
          <w:sz w:val="22"/>
          <w:szCs w:val="22"/>
        </w:rPr>
        <w:t>ulations (e.g. liquid maltitol)</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15"/>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The volume for reconstitution of oral liquids sh</w:t>
      </w:r>
      <w:r w:rsidR="00523EC9">
        <w:rPr>
          <w:rFonts w:ascii="Arial" w:hAnsi="Arial" w:cs="Arial"/>
          <w:sz w:val="22"/>
          <w:szCs w:val="22"/>
        </w:rPr>
        <w:t>ould be stated where applicable</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15"/>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Suspensions and emulsions should</w:t>
      </w:r>
      <w:r w:rsidR="00523EC9">
        <w:rPr>
          <w:rFonts w:ascii="Arial" w:hAnsi="Arial" w:cs="Arial"/>
          <w:sz w:val="22"/>
          <w:szCs w:val="22"/>
        </w:rPr>
        <w:t xml:space="preserve"> re-suspend easily upon shaking</w:t>
      </w:r>
    </w:p>
    <w:p w:rsidR="001B27EB" w:rsidRPr="00B05110" w:rsidRDefault="001B27EB"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15"/>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The taste of liquid formulations should be acceptable for all patient groups and details of the flavour of the</w:t>
      </w:r>
      <w:r w:rsidR="00523EC9">
        <w:rPr>
          <w:rFonts w:ascii="Arial" w:hAnsi="Arial" w:cs="Arial"/>
          <w:sz w:val="22"/>
          <w:szCs w:val="22"/>
        </w:rPr>
        <w:t xml:space="preserve"> formulation should be provided</w:t>
      </w:r>
    </w:p>
    <w:p w:rsidR="001B27EB" w:rsidRPr="00B05110" w:rsidRDefault="001B27EB" w:rsidP="001C066E">
      <w:pPr>
        <w:jc w:val="both"/>
        <w:rPr>
          <w:rFonts w:ascii="Arial" w:hAnsi="Arial" w:cs="Arial"/>
          <w:sz w:val="22"/>
          <w:szCs w:val="22"/>
        </w:rPr>
      </w:pPr>
    </w:p>
    <w:p w:rsidR="001B27EB" w:rsidRPr="00B05110" w:rsidRDefault="001B27EB" w:rsidP="0085083F">
      <w:pPr>
        <w:numPr>
          <w:ilvl w:val="0"/>
          <w:numId w:val="15"/>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Details of any excipients in the formulation shoul</w:t>
      </w:r>
      <w:r w:rsidR="00523EC9">
        <w:rPr>
          <w:rFonts w:ascii="Arial" w:hAnsi="Arial" w:cs="Arial"/>
          <w:sz w:val="22"/>
          <w:szCs w:val="22"/>
        </w:rPr>
        <w:t>d be provided (name &amp; strength)</w:t>
      </w:r>
    </w:p>
    <w:p w:rsidR="001B27EB" w:rsidRPr="00B05110" w:rsidRDefault="001B27EB" w:rsidP="0085083F">
      <w:pPr>
        <w:tabs>
          <w:tab w:val="num" w:pos="567"/>
        </w:tabs>
        <w:ind w:left="567" w:hanging="567"/>
        <w:jc w:val="both"/>
        <w:rPr>
          <w:rFonts w:ascii="Arial" w:hAnsi="Arial" w:cs="Arial"/>
          <w:sz w:val="22"/>
          <w:szCs w:val="22"/>
        </w:rPr>
      </w:pPr>
    </w:p>
    <w:p w:rsidR="001B27EB" w:rsidRDefault="001B27EB" w:rsidP="0085083F">
      <w:pPr>
        <w:numPr>
          <w:ilvl w:val="0"/>
          <w:numId w:val="15"/>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 xml:space="preserve">The shelf life following reconstitution </w:t>
      </w:r>
      <w:r w:rsidR="00A87027">
        <w:rPr>
          <w:rFonts w:ascii="Arial" w:hAnsi="Arial" w:cs="Arial"/>
          <w:sz w:val="22"/>
          <w:szCs w:val="22"/>
        </w:rPr>
        <w:t xml:space="preserve">or opening </w:t>
      </w:r>
      <w:r w:rsidRPr="00B05110">
        <w:rPr>
          <w:rFonts w:ascii="Arial" w:hAnsi="Arial" w:cs="Arial"/>
          <w:sz w:val="22"/>
          <w:szCs w:val="22"/>
        </w:rPr>
        <w:t>should be clearly stated on the contai</w:t>
      </w:r>
      <w:r w:rsidR="00523EC9">
        <w:rPr>
          <w:rFonts w:ascii="Arial" w:hAnsi="Arial" w:cs="Arial"/>
          <w:sz w:val="22"/>
          <w:szCs w:val="22"/>
        </w:rPr>
        <w:t>ner where applicable</w:t>
      </w:r>
    </w:p>
    <w:p w:rsidR="00A87027" w:rsidRPr="00B05110" w:rsidRDefault="00A87027" w:rsidP="0085083F">
      <w:pPr>
        <w:tabs>
          <w:tab w:val="num" w:pos="567"/>
        </w:tabs>
        <w:ind w:left="567" w:hanging="567"/>
        <w:jc w:val="both"/>
        <w:rPr>
          <w:rFonts w:ascii="Arial" w:hAnsi="Arial" w:cs="Arial"/>
          <w:sz w:val="22"/>
          <w:szCs w:val="22"/>
        </w:rPr>
      </w:pPr>
    </w:p>
    <w:p w:rsidR="001B27EB" w:rsidRPr="00B05110" w:rsidRDefault="001B27EB" w:rsidP="0085083F">
      <w:pPr>
        <w:numPr>
          <w:ilvl w:val="0"/>
          <w:numId w:val="15"/>
        </w:numPr>
        <w:tabs>
          <w:tab w:val="clear" w:pos="720"/>
          <w:tab w:val="num" w:pos="567"/>
        </w:tabs>
        <w:ind w:left="567" w:hanging="567"/>
        <w:jc w:val="both"/>
        <w:rPr>
          <w:rFonts w:ascii="Arial" w:hAnsi="Arial" w:cs="Arial"/>
          <w:sz w:val="22"/>
          <w:szCs w:val="22"/>
        </w:rPr>
      </w:pPr>
      <w:r w:rsidRPr="00B05110">
        <w:rPr>
          <w:rFonts w:ascii="Arial" w:hAnsi="Arial" w:cs="Arial"/>
          <w:sz w:val="22"/>
          <w:szCs w:val="22"/>
        </w:rPr>
        <w:t>If there is any reduction in the shelf life reduction following opening of the container, this should be clearly stated on the packaging.</w:t>
      </w:r>
    </w:p>
    <w:p w:rsidR="001B27EB" w:rsidRPr="00B05110" w:rsidRDefault="001B27EB" w:rsidP="001C066E">
      <w:pPr>
        <w:jc w:val="both"/>
        <w:rPr>
          <w:rFonts w:ascii="Arial" w:hAnsi="Arial" w:cs="Arial"/>
          <w:sz w:val="22"/>
          <w:szCs w:val="22"/>
        </w:rPr>
      </w:pPr>
    </w:p>
    <w:p w:rsidR="001B27EB" w:rsidRDefault="001B27EB" w:rsidP="001B27EB">
      <w:pPr>
        <w:rPr>
          <w:rFonts w:ascii="Arial" w:hAnsi="Arial" w:cs="Arial"/>
          <w:sz w:val="22"/>
          <w:szCs w:val="22"/>
        </w:rPr>
      </w:pPr>
    </w:p>
    <w:p w:rsidR="0085083F" w:rsidRDefault="0085083F" w:rsidP="001B27EB">
      <w:pPr>
        <w:rPr>
          <w:rFonts w:ascii="Arial" w:hAnsi="Arial" w:cs="Arial"/>
          <w:sz w:val="22"/>
          <w:szCs w:val="22"/>
        </w:rPr>
      </w:pPr>
    </w:p>
    <w:p w:rsidR="001B27EB" w:rsidRPr="001C066E" w:rsidRDefault="001B27EB" w:rsidP="0085083F">
      <w:pPr>
        <w:numPr>
          <w:ilvl w:val="1"/>
          <w:numId w:val="11"/>
        </w:numPr>
        <w:tabs>
          <w:tab w:val="clear" w:pos="720"/>
          <w:tab w:val="num" w:pos="567"/>
        </w:tabs>
        <w:rPr>
          <w:rFonts w:ascii="Arial" w:hAnsi="Arial" w:cs="Arial"/>
          <w:b/>
          <w:sz w:val="24"/>
          <w:szCs w:val="24"/>
        </w:rPr>
      </w:pPr>
      <w:r w:rsidRPr="001C066E">
        <w:rPr>
          <w:rFonts w:ascii="Arial" w:hAnsi="Arial" w:cs="Arial"/>
          <w:b/>
          <w:sz w:val="24"/>
          <w:szCs w:val="24"/>
        </w:rPr>
        <w:t>Injectable Dosage forms</w:t>
      </w:r>
    </w:p>
    <w:p w:rsidR="001B27EB" w:rsidRPr="001B27EB" w:rsidRDefault="001B27EB" w:rsidP="001B27EB">
      <w:pPr>
        <w:rPr>
          <w:rFonts w:ascii="Arial" w:hAnsi="Arial" w:cs="Arial"/>
          <w:sz w:val="22"/>
          <w:szCs w:val="22"/>
        </w:rPr>
      </w:pPr>
    </w:p>
    <w:p w:rsidR="001B27EB" w:rsidRPr="001B27EB" w:rsidRDefault="001B27EB" w:rsidP="0085083F">
      <w:pPr>
        <w:pStyle w:val="BodyText"/>
        <w:numPr>
          <w:ilvl w:val="0"/>
          <w:numId w:val="18"/>
        </w:numPr>
        <w:tabs>
          <w:tab w:val="clear" w:pos="360"/>
          <w:tab w:val="num" w:pos="567"/>
        </w:tabs>
        <w:ind w:left="567" w:hanging="567"/>
        <w:jc w:val="both"/>
        <w:rPr>
          <w:rFonts w:cs="Arial"/>
          <w:szCs w:val="22"/>
        </w:rPr>
      </w:pPr>
      <w:r w:rsidRPr="001B27EB">
        <w:rPr>
          <w:rFonts w:cs="Arial"/>
          <w:szCs w:val="22"/>
        </w:rPr>
        <w:t>Injections should be in a ready to administer or use presentation wherever possible. Solutions should be offered rather than powders for reconsti</w:t>
      </w:r>
      <w:r w:rsidR="00523EC9">
        <w:rPr>
          <w:rFonts w:cs="Arial"/>
          <w:szCs w:val="22"/>
        </w:rPr>
        <w:t>tution where formulation allows</w:t>
      </w:r>
    </w:p>
    <w:p w:rsidR="001B27EB" w:rsidRPr="00C6065B" w:rsidRDefault="001B27EB" w:rsidP="0085083F">
      <w:pPr>
        <w:numPr>
          <w:ilvl w:val="0"/>
          <w:numId w:val="13"/>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Ampoules sh</w:t>
      </w:r>
      <w:r w:rsidR="00523EC9">
        <w:rPr>
          <w:rFonts w:ascii="Arial" w:hAnsi="Arial" w:cs="Arial"/>
          <w:sz w:val="22"/>
          <w:szCs w:val="22"/>
        </w:rPr>
        <w:t>ould be labelled longitudinally</w:t>
      </w:r>
    </w:p>
    <w:p w:rsidR="001B27EB" w:rsidRPr="00C6065B" w:rsidRDefault="001B27EB" w:rsidP="0085083F">
      <w:pPr>
        <w:tabs>
          <w:tab w:val="num" w:pos="567"/>
        </w:tabs>
        <w:ind w:left="567" w:hanging="567"/>
        <w:jc w:val="both"/>
        <w:rPr>
          <w:rFonts w:ascii="Arial" w:hAnsi="Arial" w:cs="Arial"/>
          <w:sz w:val="22"/>
          <w:szCs w:val="22"/>
        </w:rPr>
      </w:pPr>
    </w:p>
    <w:p w:rsidR="001B27EB" w:rsidRPr="001B27EB" w:rsidRDefault="001B27EB" w:rsidP="0085083F">
      <w:pPr>
        <w:numPr>
          <w:ilvl w:val="0"/>
          <w:numId w:val="13"/>
        </w:numPr>
        <w:tabs>
          <w:tab w:val="clear" w:pos="360"/>
          <w:tab w:val="num" w:pos="567"/>
        </w:tabs>
        <w:ind w:left="567" w:hanging="567"/>
        <w:jc w:val="both"/>
        <w:rPr>
          <w:rFonts w:ascii="Arial" w:hAnsi="Arial" w:cs="Arial"/>
          <w:b/>
          <w:sz w:val="22"/>
          <w:szCs w:val="22"/>
        </w:rPr>
      </w:pPr>
      <w:r w:rsidRPr="00C6065B">
        <w:rPr>
          <w:rFonts w:ascii="Arial" w:hAnsi="Arial" w:cs="Arial"/>
          <w:sz w:val="22"/>
          <w:szCs w:val="22"/>
        </w:rPr>
        <w:t>A bar code should be present on the primary packaging</w:t>
      </w:r>
    </w:p>
    <w:p w:rsidR="001B27EB" w:rsidRPr="001B27EB" w:rsidRDefault="001B27EB" w:rsidP="0085083F">
      <w:pPr>
        <w:tabs>
          <w:tab w:val="num" w:pos="567"/>
        </w:tabs>
        <w:ind w:left="567" w:hanging="567"/>
        <w:jc w:val="both"/>
        <w:rPr>
          <w:rFonts w:ascii="Arial" w:hAnsi="Arial" w:cs="Arial"/>
          <w:b/>
          <w:sz w:val="22"/>
          <w:szCs w:val="22"/>
        </w:rPr>
      </w:pPr>
    </w:p>
    <w:p w:rsidR="001B27EB" w:rsidRPr="001B27EB" w:rsidRDefault="001B27EB" w:rsidP="0085083F">
      <w:pPr>
        <w:pStyle w:val="BodyText"/>
        <w:numPr>
          <w:ilvl w:val="0"/>
          <w:numId w:val="13"/>
        </w:numPr>
        <w:tabs>
          <w:tab w:val="clear" w:pos="360"/>
          <w:tab w:val="num" w:pos="567"/>
        </w:tabs>
        <w:ind w:left="567" w:hanging="567"/>
        <w:jc w:val="both"/>
        <w:rPr>
          <w:rFonts w:cs="Arial"/>
          <w:szCs w:val="22"/>
        </w:rPr>
      </w:pPr>
      <w:r w:rsidRPr="001B27EB">
        <w:rPr>
          <w:rFonts w:cs="Arial"/>
          <w:szCs w:val="22"/>
        </w:rPr>
        <w:t>There should be good differentiation between different formulations of the same product intended for different parenteral routes (e.</w:t>
      </w:r>
      <w:r w:rsidR="00523EC9">
        <w:rPr>
          <w:rFonts w:cs="Arial"/>
          <w:szCs w:val="22"/>
        </w:rPr>
        <w:t>g. intravenous and intrathecal)</w:t>
      </w:r>
      <w:r w:rsidRPr="001B27EB">
        <w:rPr>
          <w:rFonts w:cs="Arial"/>
          <w:szCs w:val="22"/>
        </w:rPr>
        <w:t xml:space="preserve"> </w:t>
      </w:r>
    </w:p>
    <w:p w:rsidR="001B27EB" w:rsidRPr="001B27EB" w:rsidRDefault="001B27EB" w:rsidP="0085083F">
      <w:pPr>
        <w:pStyle w:val="BodyText"/>
        <w:tabs>
          <w:tab w:val="num" w:pos="567"/>
        </w:tabs>
        <w:ind w:left="567" w:hanging="567"/>
        <w:jc w:val="both"/>
        <w:rPr>
          <w:rFonts w:cs="Arial"/>
          <w:szCs w:val="22"/>
        </w:rPr>
      </w:pPr>
    </w:p>
    <w:p w:rsidR="001B27EB" w:rsidRPr="00C6065B" w:rsidRDefault="001B27EB" w:rsidP="0085083F">
      <w:pPr>
        <w:numPr>
          <w:ilvl w:val="0"/>
          <w:numId w:val="13"/>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Displacement values should be provided for any inj</w:t>
      </w:r>
      <w:r w:rsidR="00523EC9">
        <w:rPr>
          <w:rFonts w:ascii="Arial" w:hAnsi="Arial" w:cs="Arial"/>
          <w:sz w:val="22"/>
          <w:szCs w:val="22"/>
        </w:rPr>
        <w:t>ection requiring reconstitution</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13"/>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Diluent compatibility data should be provided for any injectable dosage form that requires dilution or r</w:t>
      </w:r>
      <w:r w:rsidR="00523EC9">
        <w:rPr>
          <w:rFonts w:ascii="Arial" w:hAnsi="Arial" w:cs="Arial"/>
          <w:sz w:val="22"/>
          <w:szCs w:val="22"/>
        </w:rPr>
        <w:t>econstitution prior to infusion</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13"/>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Labels on vials/ampoules intended for use in aseptic units should be resistant to s</w:t>
      </w:r>
      <w:r w:rsidR="00523EC9">
        <w:rPr>
          <w:rFonts w:ascii="Arial" w:hAnsi="Arial" w:cs="Arial"/>
          <w:sz w:val="22"/>
          <w:szCs w:val="22"/>
        </w:rPr>
        <w:t>praying and wiping with alcohol</w:t>
      </w:r>
    </w:p>
    <w:p w:rsidR="00F40CBE" w:rsidRPr="00C6065B" w:rsidRDefault="00F40CBE" w:rsidP="0085083F">
      <w:pPr>
        <w:tabs>
          <w:tab w:val="num" w:pos="567"/>
        </w:tabs>
        <w:ind w:left="567" w:hanging="567"/>
        <w:jc w:val="both"/>
        <w:rPr>
          <w:rFonts w:ascii="Arial" w:hAnsi="Arial" w:cs="Arial"/>
          <w:sz w:val="22"/>
          <w:szCs w:val="22"/>
        </w:rPr>
      </w:pPr>
    </w:p>
    <w:p w:rsidR="00F40CBE" w:rsidRPr="00C6065B" w:rsidRDefault="00F40CBE" w:rsidP="0085083F">
      <w:pPr>
        <w:numPr>
          <w:ilvl w:val="0"/>
          <w:numId w:val="13"/>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Primary packaging should be easy to disinfect and not provide “dust traps” e.g. some fracture resistant containers</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13"/>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 xml:space="preserve">Vials intended for reconstitution must be of </w:t>
      </w:r>
      <w:proofErr w:type="gramStart"/>
      <w:r w:rsidRPr="00C6065B">
        <w:rPr>
          <w:rFonts w:ascii="Arial" w:hAnsi="Arial" w:cs="Arial"/>
          <w:sz w:val="22"/>
          <w:szCs w:val="22"/>
        </w:rPr>
        <w:t>sufficient</w:t>
      </w:r>
      <w:proofErr w:type="gramEnd"/>
      <w:r w:rsidRPr="00C6065B">
        <w:rPr>
          <w:rFonts w:ascii="Arial" w:hAnsi="Arial" w:cs="Arial"/>
          <w:sz w:val="22"/>
          <w:szCs w:val="22"/>
        </w:rPr>
        <w:t xml:space="preserve"> size to allow reconstitution in line with the SPC and with the volume of diluent commonly used in aseptic units (not just to allow bolu</w:t>
      </w:r>
      <w:r w:rsidR="00523EC9">
        <w:rPr>
          <w:rFonts w:ascii="Arial" w:hAnsi="Arial" w:cs="Arial"/>
          <w:sz w:val="22"/>
          <w:szCs w:val="22"/>
        </w:rPr>
        <w:t>s administration at ward level)</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13"/>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Vials should be compatible with commonly used reconstitution and docking devices where appropriate.</w:t>
      </w:r>
    </w:p>
    <w:p w:rsidR="001B27EB" w:rsidRPr="001B27EB" w:rsidRDefault="001B27EB" w:rsidP="001B27EB">
      <w:pPr>
        <w:rPr>
          <w:rFonts w:ascii="Arial" w:hAnsi="Arial" w:cs="Arial"/>
          <w:sz w:val="22"/>
          <w:szCs w:val="22"/>
        </w:rPr>
      </w:pPr>
    </w:p>
    <w:p w:rsidR="001B27EB" w:rsidRPr="001C066E" w:rsidRDefault="001B27EB" w:rsidP="0085083F">
      <w:pPr>
        <w:numPr>
          <w:ilvl w:val="1"/>
          <w:numId w:val="11"/>
        </w:numPr>
        <w:tabs>
          <w:tab w:val="clear" w:pos="720"/>
          <w:tab w:val="num" w:pos="567"/>
        </w:tabs>
        <w:ind w:left="567" w:hanging="567"/>
        <w:rPr>
          <w:rFonts w:ascii="Arial" w:hAnsi="Arial" w:cs="Arial"/>
          <w:b/>
          <w:sz w:val="24"/>
          <w:szCs w:val="24"/>
        </w:rPr>
      </w:pPr>
      <w:r w:rsidRPr="001C066E">
        <w:rPr>
          <w:rFonts w:ascii="Arial" w:hAnsi="Arial" w:cs="Arial"/>
          <w:b/>
          <w:sz w:val="24"/>
          <w:szCs w:val="24"/>
        </w:rPr>
        <w:t>Crystalloid Intravenous Infusions</w:t>
      </w:r>
    </w:p>
    <w:p w:rsidR="001B27EB" w:rsidRPr="001B27EB" w:rsidRDefault="001B27EB" w:rsidP="001B27EB">
      <w:pPr>
        <w:rPr>
          <w:rFonts w:ascii="Arial" w:hAnsi="Arial" w:cs="Arial"/>
          <w:sz w:val="22"/>
          <w:szCs w:val="22"/>
        </w:rPr>
      </w:pPr>
    </w:p>
    <w:p w:rsidR="001B27EB" w:rsidRPr="00C6065B" w:rsidRDefault="001B27EB" w:rsidP="0085083F">
      <w:pPr>
        <w:numPr>
          <w:ilvl w:val="0"/>
          <w:numId w:val="20"/>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 xml:space="preserve">Compatible with the range </w:t>
      </w:r>
      <w:r w:rsidR="00523EC9">
        <w:rPr>
          <w:rFonts w:ascii="Arial" w:hAnsi="Arial" w:cs="Arial"/>
          <w:sz w:val="22"/>
          <w:szCs w:val="22"/>
        </w:rPr>
        <w:t>of giving sets currently in use</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20"/>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Able to be used with suitable pressure devic</w:t>
      </w:r>
      <w:r w:rsidR="00523EC9">
        <w:rPr>
          <w:rFonts w:ascii="Arial" w:hAnsi="Arial" w:cs="Arial"/>
          <w:sz w:val="22"/>
          <w:szCs w:val="22"/>
        </w:rPr>
        <w:t>es for intra-arterial infusions</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20"/>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Compatible with most commonly used reconstitution devices</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20"/>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Tamper evident port seal available</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20"/>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Additive port design should minimise risk of microbial contamination</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20"/>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Products should be double- wrapped and sterile within the outer wrap if</w:t>
      </w:r>
      <w:r w:rsidR="00523EC9">
        <w:rPr>
          <w:rFonts w:ascii="Arial" w:hAnsi="Arial" w:cs="Arial"/>
          <w:sz w:val="22"/>
          <w:szCs w:val="22"/>
        </w:rPr>
        <w:t xml:space="preserve"> commonly used in aseptic units</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20"/>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Outer boxes should be robust and offer adequate protection t</w:t>
      </w:r>
      <w:r w:rsidR="00523EC9">
        <w:rPr>
          <w:rFonts w:ascii="Arial" w:hAnsi="Arial" w:cs="Arial"/>
          <w:sz w:val="22"/>
          <w:szCs w:val="22"/>
        </w:rPr>
        <w:t>o the inner products containers</w:t>
      </w:r>
    </w:p>
    <w:p w:rsidR="001B27EB" w:rsidRPr="00C6065B" w:rsidRDefault="001B27EB" w:rsidP="0085083F">
      <w:pPr>
        <w:tabs>
          <w:tab w:val="num" w:pos="567"/>
        </w:tabs>
        <w:ind w:left="567" w:hanging="567"/>
        <w:jc w:val="both"/>
        <w:rPr>
          <w:rFonts w:ascii="Arial" w:hAnsi="Arial" w:cs="Arial"/>
          <w:sz w:val="22"/>
          <w:szCs w:val="22"/>
        </w:rPr>
      </w:pPr>
    </w:p>
    <w:p w:rsidR="001B27EB" w:rsidRPr="00C6065B" w:rsidRDefault="001B27EB" w:rsidP="0085083F">
      <w:pPr>
        <w:numPr>
          <w:ilvl w:val="0"/>
          <w:numId w:val="20"/>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 xml:space="preserve">A </w:t>
      </w:r>
      <w:proofErr w:type="gramStart"/>
      <w:r w:rsidRPr="00C6065B">
        <w:rPr>
          <w:rFonts w:ascii="Arial" w:hAnsi="Arial" w:cs="Arial"/>
          <w:sz w:val="22"/>
          <w:szCs w:val="22"/>
        </w:rPr>
        <w:t>user friendly</w:t>
      </w:r>
      <w:proofErr w:type="gramEnd"/>
      <w:r w:rsidRPr="00C6065B">
        <w:rPr>
          <w:rFonts w:ascii="Arial" w:hAnsi="Arial" w:cs="Arial"/>
          <w:sz w:val="22"/>
          <w:szCs w:val="22"/>
        </w:rPr>
        <w:t xml:space="preserve"> product coding system shoul</w:t>
      </w:r>
      <w:r w:rsidR="00523EC9">
        <w:rPr>
          <w:rFonts w:ascii="Arial" w:hAnsi="Arial" w:cs="Arial"/>
          <w:sz w:val="22"/>
          <w:szCs w:val="22"/>
        </w:rPr>
        <w:t>d be available on the outer box</w:t>
      </w:r>
    </w:p>
    <w:p w:rsidR="001B27EB" w:rsidRPr="00C6065B" w:rsidRDefault="001B27EB" w:rsidP="001C066E">
      <w:pPr>
        <w:jc w:val="both"/>
        <w:rPr>
          <w:rFonts w:ascii="Arial" w:hAnsi="Arial" w:cs="Arial"/>
          <w:sz w:val="22"/>
          <w:szCs w:val="22"/>
        </w:rPr>
      </w:pPr>
    </w:p>
    <w:p w:rsidR="001B27EB" w:rsidRPr="00C6065B" w:rsidRDefault="001B27EB" w:rsidP="00130297">
      <w:pPr>
        <w:numPr>
          <w:ilvl w:val="0"/>
          <w:numId w:val="20"/>
        </w:numPr>
        <w:jc w:val="both"/>
        <w:rPr>
          <w:rFonts w:ascii="Arial" w:hAnsi="Arial" w:cs="Arial"/>
          <w:sz w:val="22"/>
          <w:szCs w:val="22"/>
        </w:rPr>
      </w:pPr>
      <w:r w:rsidRPr="00C6065B">
        <w:rPr>
          <w:rFonts w:ascii="Arial" w:hAnsi="Arial" w:cs="Arial"/>
          <w:sz w:val="22"/>
          <w:szCs w:val="22"/>
        </w:rPr>
        <w:t xml:space="preserve">Product identification labelling should be present on at least three non-opposing sides, including one </w:t>
      </w:r>
      <w:r w:rsidR="00523EC9">
        <w:rPr>
          <w:rFonts w:ascii="Arial" w:hAnsi="Arial" w:cs="Arial"/>
          <w:sz w:val="22"/>
          <w:szCs w:val="22"/>
        </w:rPr>
        <w:t>face end of the outer container</w:t>
      </w:r>
    </w:p>
    <w:p w:rsidR="001B27EB" w:rsidRPr="00C6065B" w:rsidRDefault="001B27EB" w:rsidP="001C066E">
      <w:pPr>
        <w:jc w:val="both"/>
        <w:rPr>
          <w:rFonts w:ascii="Arial" w:hAnsi="Arial" w:cs="Arial"/>
          <w:sz w:val="22"/>
          <w:szCs w:val="22"/>
        </w:rPr>
      </w:pPr>
    </w:p>
    <w:p w:rsidR="001B27EB" w:rsidRPr="00C6065B" w:rsidRDefault="001B27EB" w:rsidP="00130297">
      <w:pPr>
        <w:numPr>
          <w:ilvl w:val="0"/>
          <w:numId w:val="20"/>
        </w:numPr>
        <w:jc w:val="both"/>
        <w:rPr>
          <w:rFonts w:ascii="Arial" w:hAnsi="Arial" w:cs="Arial"/>
          <w:sz w:val="22"/>
          <w:szCs w:val="22"/>
        </w:rPr>
      </w:pPr>
      <w:r w:rsidRPr="00C6065B">
        <w:rPr>
          <w:rFonts w:ascii="Arial" w:hAnsi="Arial" w:cs="Arial"/>
          <w:sz w:val="22"/>
          <w:szCs w:val="22"/>
        </w:rPr>
        <w:t>Data should be provided to demonstrate compatibility with a wide range of medicines commonly reconstituted in CIVA</w:t>
      </w:r>
      <w:r w:rsidR="00BA5F9D">
        <w:rPr>
          <w:rFonts w:ascii="Arial" w:hAnsi="Arial" w:cs="Arial"/>
          <w:sz w:val="22"/>
          <w:szCs w:val="22"/>
        </w:rPr>
        <w:t xml:space="preserve"> and c</w:t>
      </w:r>
      <w:r w:rsidRPr="00C6065B">
        <w:rPr>
          <w:rFonts w:ascii="Arial" w:hAnsi="Arial" w:cs="Arial"/>
          <w:sz w:val="22"/>
          <w:szCs w:val="22"/>
        </w:rPr>
        <w:t>ytotoxic prepa</w:t>
      </w:r>
      <w:r w:rsidR="00523EC9">
        <w:rPr>
          <w:rFonts w:ascii="Arial" w:hAnsi="Arial" w:cs="Arial"/>
          <w:sz w:val="22"/>
          <w:szCs w:val="22"/>
        </w:rPr>
        <w:t>ration services</w:t>
      </w:r>
    </w:p>
    <w:p w:rsidR="001B27EB" w:rsidRPr="00C6065B" w:rsidRDefault="001B27EB" w:rsidP="001C066E">
      <w:pPr>
        <w:jc w:val="both"/>
        <w:rPr>
          <w:rFonts w:ascii="Arial" w:hAnsi="Arial" w:cs="Arial"/>
          <w:sz w:val="22"/>
          <w:szCs w:val="22"/>
        </w:rPr>
      </w:pPr>
    </w:p>
    <w:p w:rsidR="001B27EB" w:rsidRDefault="001B27EB" w:rsidP="00130297">
      <w:pPr>
        <w:numPr>
          <w:ilvl w:val="0"/>
          <w:numId w:val="20"/>
        </w:numPr>
        <w:jc w:val="both"/>
        <w:rPr>
          <w:rFonts w:ascii="Arial" w:hAnsi="Arial" w:cs="Arial"/>
          <w:sz w:val="22"/>
          <w:szCs w:val="22"/>
        </w:rPr>
      </w:pPr>
      <w:r w:rsidRPr="00C6065B">
        <w:rPr>
          <w:rFonts w:ascii="Arial" w:hAnsi="Arial" w:cs="Arial"/>
          <w:sz w:val="22"/>
          <w:szCs w:val="22"/>
        </w:rPr>
        <w:t>Potassium containing solutions should be well differentiated from other products.</w:t>
      </w:r>
    </w:p>
    <w:p w:rsidR="00325CB2" w:rsidRDefault="00325CB2" w:rsidP="00325CB2">
      <w:pPr>
        <w:pStyle w:val="ListParagraph"/>
        <w:rPr>
          <w:rFonts w:ascii="Arial" w:hAnsi="Arial" w:cs="Arial"/>
          <w:sz w:val="22"/>
          <w:szCs w:val="22"/>
        </w:rPr>
      </w:pPr>
    </w:p>
    <w:p w:rsidR="00325CB2" w:rsidRPr="00C6065B" w:rsidRDefault="00325CB2" w:rsidP="00325CB2">
      <w:pPr>
        <w:ind w:left="360"/>
        <w:jc w:val="both"/>
        <w:rPr>
          <w:rFonts w:ascii="Arial" w:hAnsi="Arial" w:cs="Arial"/>
          <w:sz w:val="22"/>
          <w:szCs w:val="22"/>
        </w:rPr>
      </w:pPr>
    </w:p>
    <w:p w:rsidR="001B27EB" w:rsidRPr="00F50570" w:rsidRDefault="001B27EB" w:rsidP="0085083F">
      <w:pPr>
        <w:numPr>
          <w:ilvl w:val="1"/>
          <w:numId w:val="11"/>
        </w:numPr>
        <w:tabs>
          <w:tab w:val="clear" w:pos="720"/>
          <w:tab w:val="num" w:pos="567"/>
        </w:tabs>
        <w:ind w:left="567" w:hanging="567"/>
        <w:rPr>
          <w:rFonts w:ascii="Arial" w:hAnsi="Arial" w:cs="Arial"/>
          <w:b/>
          <w:sz w:val="24"/>
          <w:szCs w:val="24"/>
        </w:rPr>
      </w:pPr>
      <w:r w:rsidRPr="00F50570">
        <w:rPr>
          <w:rFonts w:ascii="Arial" w:hAnsi="Arial" w:cs="Arial"/>
          <w:b/>
          <w:sz w:val="24"/>
          <w:szCs w:val="24"/>
        </w:rPr>
        <w:t>Eye Preparations</w:t>
      </w:r>
    </w:p>
    <w:p w:rsidR="001B27EB" w:rsidRPr="001B27EB" w:rsidRDefault="001B27EB" w:rsidP="00F50570">
      <w:pPr>
        <w:jc w:val="both"/>
        <w:rPr>
          <w:rFonts w:ascii="Arial" w:hAnsi="Arial" w:cs="Arial"/>
          <w:sz w:val="22"/>
          <w:szCs w:val="22"/>
        </w:rPr>
      </w:pPr>
    </w:p>
    <w:p w:rsidR="001B27EB" w:rsidRPr="00C6065B" w:rsidRDefault="001B27EB" w:rsidP="0085083F">
      <w:pPr>
        <w:numPr>
          <w:ilvl w:val="0"/>
          <w:numId w:val="19"/>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Labelling should be as clear as possible to facilitate us</w:t>
      </w:r>
      <w:r w:rsidR="00523EC9">
        <w:rPr>
          <w:rFonts w:ascii="Arial" w:hAnsi="Arial" w:cs="Arial"/>
          <w:sz w:val="22"/>
          <w:szCs w:val="22"/>
        </w:rPr>
        <w:t>e by visually impaired patients</w:t>
      </w:r>
    </w:p>
    <w:p w:rsidR="001B27EB" w:rsidRPr="00C6065B" w:rsidRDefault="001B27EB" w:rsidP="00F50570">
      <w:pPr>
        <w:jc w:val="both"/>
        <w:rPr>
          <w:rFonts w:ascii="Arial" w:hAnsi="Arial" w:cs="Arial"/>
          <w:sz w:val="22"/>
          <w:szCs w:val="22"/>
        </w:rPr>
      </w:pPr>
    </w:p>
    <w:p w:rsidR="001B27EB" w:rsidRPr="00C6065B" w:rsidRDefault="001B27EB" w:rsidP="0085083F">
      <w:pPr>
        <w:numPr>
          <w:ilvl w:val="0"/>
          <w:numId w:val="19"/>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Products should be preserved unless there is a clinical need for them not to be. The name and strength of the preservative should be clearly stated on the packaging.</w:t>
      </w:r>
    </w:p>
    <w:p w:rsidR="001B27EB" w:rsidRPr="00C6065B" w:rsidRDefault="001B27EB" w:rsidP="00F50570">
      <w:pPr>
        <w:jc w:val="both"/>
        <w:rPr>
          <w:rFonts w:ascii="Arial" w:hAnsi="Arial" w:cs="Arial"/>
          <w:sz w:val="22"/>
          <w:szCs w:val="22"/>
        </w:rPr>
      </w:pPr>
    </w:p>
    <w:p w:rsidR="001B27EB" w:rsidRDefault="001B27EB" w:rsidP="001B27EB"/>
    <w:p w:rsidR="001F0BC7" w:rsidRDefault="001B27EB">
      <w:pPr>
        <w:pStyle w:val="BodyText2"/>
        <w:rPr>
          <w:sz w:val="24"/>
          <w:lang w:eastAsia="en-GB"/>
        </w:rPr>
      </w:pPr>
      <w:r>
        <w:rPr>
          <w:color w:val="auto"/>
        </w:rPr>
        <w:br w:type="page"/>
      </w:r>
      <w:r w:rsidR="00F554BD" w:rsidRPr="000A7323">
        <w:rPr>
          <w:sz w:val="24"/>
          <w:lang w:eastAsia="en-GB"/>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8pt;height:627pt" o:ole="">
            <v:imagedata r:id="rId9" o:title=""/>
          </v:shape>
          <o:OLEObject Type="Embed" ProgID="AcroExch.Document.DC" ShapeID="_x0000_i1025" DrawAspect="Content" ObjectID="_1630499117" r:id="rId10"/>
        </w:object>
      </w:r>
    </w:p>
    <w:p w:rsidR="00810967" w:rsidRDefault="00810967">
      <w:pPr>
        <w:pStyle w:val="BodyText2"/>
        <w:rPr>
          <w:sz w:val="24"/>
          <w:lang w:eastAsia="en-GB"/>
        </w:rPr>
      </w:pPr>
    </w:p>
    <w:p w:rsidR="00810967" w:rsidRDefault="00810967">
      <w:pPr>
        <w:pStyle w:val="BodyText2"/>
        <w:rPr>
          <w:sz w:val="24"/>
          <w:lang w:eastAsia="en-GB"/>
        </w:rPr>
      </w:pPr>
    </w:p>
    <w:p w:rsidR="00810967" w:rsidRDefault="00810967">
      <w:pPr>
        <w:pStyle w:val="BodyText2"/>
        <w:rPr>
          <w:sz w:val="24"/>
          <w:lang w:eastAsia="en-GB"/>
        </w:rPr>
      </w:pPr>
    </w:p>
    <w:p w:rsidR="00810967" w:rsidRDefault="00810967">
      <w:pPr>
        <w:pStyle w:val="BodyText2"/>
        <w:rPr>
          <w:sz w:val="24"/>
          <w:lang w:eastAsia="en-GB"/>
        </w:rPr>
      </w:pPr>
    </w:p>
    <w:p w:rsidR="00810967" w:rsidRDefault="00810967">
      <w:pPr>
        <w:pStyle w:val="BodyText2"/>
        <w:rPr>
          <w:sz w:val="24"/>
          <w:lang w:eastAsia="en-GB"/>
        </w:rPr>
      </w:pPr>
    </w:p>
    <w:p w:rsidR="00810967" w:rsidRDefault="00810967" w:rsidP="008738E8">
      <w:pPr>
        <w:jc w:val="both"/>
        <w:rPr>
          <w:rFonts w:ascii="Arial" w:hAnsi="Arial" w:cs="Arial"/>
          <w:sz w:val="22"/>
          <w:szCs w:val="22"/>
          <w:lang w:val="en-AU"/>
        </w:rPr>
      </w:pPr>
      <w:r w:rsidRPr="005355A9">
        <w:rPr>
          <w:rFonts w:ascii="Arial" w:hAnsi="Arial" w:cs="Arial"/>
          <w:sz w:val="22"/>
          <w:szCs w:val="22"/>
        </w:rPr>
        <w:t xml:space="preserve">This document has been produced on behalf of the NHS Pharmaceutical Quality Assurance Committee, the NHS Pharmaceutical Production Committee and the NHS Pharmaceutical Aseptic Services Group by the </w:t>
      </w:r>
      <w:r w:rsidRPr="005355A9">
        <w:rPr>
          <w:rFonts w:ascii="Arial" w:hAnsi="Arial" w:cs="Arial"/>
          <w:sz w:val="22"/>
          <w:szCs w:val="22"/>
          <w:lang w:val="en-AU"/>
        </w:rPr>
        <w:t>NHS Pharmaceutical Research and Development Working Group. Membership is shown below.</w:t>
      </w:r>
    </w:p>
    <w:p w:rsidR="00325CB2" w:rsidRDefault="00325CB2" w:rsidP="008738E8">
      <w:pPr>
        <w:jc w:val="both"/>
        <w:rPr>
          <w:rFonts w:ascii="Arial" w:hAnsi="Arial" w:cs="Arial"/>
          <w:sz w:val="22"/>
          <w:szCs w:val="22"/>
          <w:lang w:val="en-AU"/>
        </w:rPr>
      </w:pPr>
    </w:p>
    <w:p w:rsidR="00325CB2" w:rsidRDefault="00325CB2" w:rsidP="008738E8">
      <w:pPr>
        <w:jc w:val="both"/>
        <w:rPr>
          <w:rFonts w:ascii="Arial" w:hAnsi="Arial" w:cs="Arial"/>
          <w:sz w:val="22"/>
          <w:szCs w:val="22"/>
          <w:lang w:val="en-AU"/>
        </w:rPr>
      </w:pPr>
    </w:p>
    <w:p w:rsidR="00325CB2" w:rsidRDefault="00325CB2" w:rsidP="008738E8">
      <w:pPr>
        <w:jc w:val="both"/>
        <w:rPr>
          <w:rFonts w:ascii="Arial" w:hAnsi="Arial" w:cs="Arial"/>
          <w:sz w:val="22"/>
          <w:szCs w:val="22"/>
          <w:lang w:val="en-AU"/>
        </w:rPr>
      </w:pPr>
    </w:p>
    <w:p w:rsidR="00325CB2" w:rsidRPr="005355A9" w:rsidRDefault="00325CB2" w:rsidP="008738E8">
      <w:pPr>
        <w:jc w:val="both"/>
        <w:rPr>
          <w:rFonts w:ascii="Arial" w:hAnsi="Arial" w:cs="Arial"/>
          <w:sz w:val="22"/>
          <w:szCs w:val="22"/>
          <w:lang w:val="en-AU"/>
        </w:rPr>
      </w:pP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r w:rsidRPr="005355A9">
        <w:rPr>
          <w:rFonts w:ascii="Arial" w:hAnsi="Arial" w:cs="Arial"/>
          <w:sz w:val="22"/>
          <w:szCs w:val="22"/>
          <w:lang w:val="en-AU"/>
        </w:rPr>
        <w:t>Mark Santillo</w:t>
      </w:r>
      <w:r w:rsidR="005355A9">
        <w:rPr>
          <w:rFonts w:ascii="Arial" w:hAnsi="Arial" w:cs="Arial"/>
          <w:sz w:val="22"/>
          <w:szCs w:val="22"/>
          <w:lang w:val="en-AU"/>
        </w:rPr>
        <w:tab/>
      </w:r>
      <w:r w:rsidR="005355A9">
        <w:rPr>
          <w:rFonts w:ascii="Arial" w:hAnsi="Arial" w:cs="Arial"/>
          <w:sz w:val="22"/>
          <w:szCs w:val="22"/>
          <w:lang w:val="en-AU"/>
        </w:rPr>
        <w:tab/>
      </w:r>
      <w:r w:rsidRPr="005355A9">
        <w:rPr>
          <w:rFonts w:ascii="Arial" w:hAnsi="Arial" w:cs="Arial"/>
          <w:sz w:val="22"/>
          <w:szCs w:val="22"/>
          <w:lang w:val="en-AU"/>
        </w:rPr>
        <w:t>Chair</w:t>
      </w: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r w:rsidRPr="005355A9">
        <w:rPr>
          <w:rFonts w:ascii="Arial" w:hAnsi="Arial" w:cs="Arial"/>
          <w:sz w:val="22"/>
          <w:szCs w:val="22"/>
          <w:lang w:val="en-AU"/>
        </w:rPr>
        <w:t>Wayne Goddard</w:t>
      </w: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r w:rsidRPr="005355A9">
        <w:rPr>
          <w:rFonts w:ascii="Arial" w:hAnsi="Arial" w:cs="Arial"/>
          <w:sz w:val="22"/>
          <w:szCs w:val="22"/>
          <w:lang w:val="en-AU"/>
        </w:rPr>
        <w:t xml:space="preserve">Sarah </w:t>
      </w:r>
      <w:proofErr w:type="spellStart"/>
      <w:r w:rsidRPr="005355A9">
        <w:rPr>
          <w:rFonts w:ascii="Arial" w:hAnsi="Arial" w:cs="Arial"/>
          <w:sz w:val="22"/>
          <w:szCs w:val="22"/>
          <w:lang w:val="en-AU"/>
        </w:rPr>
        <w:t>Hiom</w:t>
      </w:r>
      <w:proofErr w:type="spellEnd"/>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r w:rsidRPr="005355A9">
        <w:rPr>
          <w:rFonts w:ascii="Arial" w:hAnsi="Arial" w:cs="Arial"/>
          <w:sz w:val="22"/>
          <w:szCs w:val="22"/>
          <w:lang w:val="en-AU"/>
        </w:rPr>
        <w:t>Mark Jackson</w:t>
      </w: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r w:rsidRPr="005355A9">
        <w:rPr>
          <w:rFonts w:ascii="Arial" w:hAnsi="Arial" w:cs="Arial"/>
          <w:sz w:val="22"/>
          <w:szCs w:val="22"/>
          <w:lang w:val="en-AU"/>
        </w:rPr>
        <w:t>Nick Precious</w:t>
      </w: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r w:rsidRPr="005355A9">
        <w:rPr>
          <w:rFonts w:ascii="Arial" w:hAnsi="Arial" w:cs="Arial"/>
          <w:sz w:val="22"/>
          <w:szCs w:val="22"/>
          <w:lang w:val="en-AU"/>
        </w:rPr>
        <w:t>Norman Shulman</w:t>
      </w: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r w:rsidRPr="005355A9">
        <w:rPr>
          <w:rFonts w:ascii="Arial" w:hAnsi="Arial" w:cs="Arial"/>
          <w:sz w:val="22"/>
          <w:szCs w:val="22"/>
          <w:lang w:val="en-AU"/>
        </w:rPr>
        <w:t>Julie Simpson</w:t>
      </w: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r w:rsidRPr="005355A9">
        <w:rPr>
          <w:rFonts w:ascii="Arial" w:hAnsi="Arial" w:cs="Arial"/>
          <w:sz w:val="22"/>
          <w:szCs w:val="22"/>
          <w:lang w:val="en-AU"/>
        </w:rPr>
        <w:t>Phil Weir</w:t>
      </w: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p>
    <w:p w:rsidR="00810967" w:rsidRDefault="00810967" w:rsidP="00810967"/>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p w:rsidR="00810967" w:rsidRPr="008738E8" w:rsidRDefault="00810967" w:rsidP="0085083F">
      <w:pPr>
        <w:tabs>
          <w:tab w:val="left" w:pos="567"/>
        </w:tabs>
        <w:rPr>
          <w:rFonts w:ascii="Arial" w:hAnsi="Arial" w:cs="Arial"/>
          <w:b/>
          <w:sz w:val="24"/>
          <w:szCs w:val="24"/>
        </w:rPr>
      </w:pPr>
      <w:r>
        <w:br w:type="page"/>
      </w:r>
      <w:r w:rsidR="00843EC0" w:rsidRPr="008738E8">
        <w:rPr>
          <w:rFonts w:ascii="Arial" w:hAnsi="Arial" w:cs="Arial"/>
          <w:b/>
          <w:sz w:val="24"/>
          <w:szCs w:val="24"/>
        </w:rPr>
        <w:lastRenderedPageBreak/>
        <w:t xml:space="preserve">1. </w:t>
      </w:r>
      <w:r w:rsidR="00325CB2">
        <w:rPr>
          <w:rFonts w:ascii="Arial" w:hAnsi="Arial" w:cs="Arial"/>
          <w:b/>
          <w:sz w:val="24"/>
          <w:szCs w:val="24"/>
        </w:rPr>
        <w:tab/>
      </w:r>
      <w:r w:rsidRPr="008738E8">
        <w:rPr>
          <w:rFonts w:ascii="Arial" w:hAnsi="Arial" w:cs="Arial"/>
          <w:b/>
          <w:sz w:val="24"/>
          <w:szCs w:val="24"/>
        </w:rPr>
        <w:t>Scope</w:t>
      </w:r>
    </w:p>
    <w:p w:rsidR="00810967" w:rsidRPr="005355A9" w:rsidRDefault="00810967" w:rsidP="00810967">
      <w:pPr>
        <w:rPr>
          <w:rFonts w:ascii="Arial" w:hAnsi="Arial" w:cs="Arial"/>
          <w:sz w:val="22"/>
          <w:szCs w:val="22"/>
        </w:rPr>
      </w:pPr>
      <w:r w:rsidRPr="005355A9">
        <w:rPr>
          <w:rFonts w:ascii="Arial" w:hAnsi="Arial" w:cs="Arial"/>
          <w:sz w:val="22"/>
          <w:szCs w:val="22"/>
        </w:rPr>
        <w:t xml:space="preserve">              </w:t>
      </w:r>
    </w:p>
    <w:p w:rsidR="00843EC0" w:rsidRPr="005355A9" w:rsidRDefault="00810967" w:rsidP="008738E8">
      <w:pPr>
        <w:jc w:val="both"/>
        <w:rPr>
          <w:rFonts w:ascii="Arial" w:hAnsi="Arial" w:cs="Arial"/>
          <w:sz w:val="22"/>
          <w:szCs w:val="22"/>
        </w:rPr>
      </w:pPr>
      <w:r w:rsidRPr="005355A9">
        <w:rPr>
          <w:rFonts w:ascii="Arial" w:hAnsi="Arial" w:cs="Arial"/>
          <w:sz w:val="22"/>
          <w:szCs w:val="22"/>
        </w:rPr>
        <w:t xml:space="preserve">This document is intended to cover aseptically manipulated products of all presentations for small molecules. A small molecule is defined as a medicinal drug compound having a molecular weight of less than 2000 Daltons and excluding those made up of peptide sequences. </w:t>
      </w:r>
    </w:p>
    <w:p w:rsidR="00843EC0" w:rsidRPr="005355A9" w:rsidRDefault="00843EC0" w:rsidP="008738E8">
      <w:pPr>
        <w:jc w:val="both"/>
        <w:rPr>
          <w:rFonts w:ascii="Arial" w:hAnsi="Arial" w:cs="Arial"/>
          <w:sz w:val="22"/>
          <w:szCs w:val="22"/>
        </w:rPr>
      </w:pPr>
    </w:p>
    <w:p w:rsidR="00810967" w:rsidRPr="005355A9" w:rsidRDefault="00810967" w:rsidP="008738E8">
      <w:pPr>
        <w:jc w:val="both"/>
        <w:rPr>
          <w:rFonts w:ascii="Arial" w:hAnsi="Arial" w:cs="Arial"/>
          <w:sz w:val="22"/>
          <w:szCs w:val="22"/>
        </w:rPr>
      </w:pPr>
      <w:r w:rsidRPr="005355A9">
        <w:rPr>
          <w:rFonts w:ascii="Arial" w:hAnsi="Arial" w:cs="Arial"/>
          <w:sz w:val="22"/>
          <w:szCs w:val="22"/>
        </w:rPr>
        <w:t>Biopharmaceuticals and small molecule products manufactured using a filter sterilisation step followed by aseptic filling are not within the scope of this document but will be covered by future documents.</w:t>
      </w:r>
    </w:p>
    <w:p w:rsidR="00810967" w:rsidRPr="005355A9" w:rsidRDefault="00810967" w:rsidP="00810967">
      <w:pPr>
        <w:rPr>
          <w:rFonts w:ascii="Arial" w:hAnsi="Arial" w:cs="Arial"/>
          <w:sz w:val="22"/>
          <w:szCs w:val="22"/>
        </w:rPr>
      </w:pPr>
    </w:p>
    <w:p w:rsidR="00810967" w:rsidRPr="008738E8" w:rsidRDefault="00810967" w:rsidP="0085083F">
      <w:pPr>
        <w:tabs>
          <w:tab w:val="left" w:pos="567"/>
        </w:tabs>
        <w:rPr>
          <w:rFonts w:ascii="Arial" w:hAnsi="Arial" w:cs="Arial"/>
          <w:b/>
          <w:sz w:val="24"/>
          <w:szCs w:val="24"/>
        </w:rPr>
      </w:pPr>
      <w:r w:rsidRPr="008738E8">
        <w:rPr>
          <w:rFonts w:ascii="Arial" w:hAnsi="Arial" w:cs="Arial"/>
          <w:b/>
          <w:sz w:val="24"/>
          <w:szCs w:val="24"/>
        </w:rPr>
        <w:t xml:space="preserve">2. </w:t>
      </w:r>
      <w:r w:rsidR="00325CB2">
        <w:rPr>
          <w:rFonts w:ascii="Arial" w:hAnsi="Arial" w:cs="Arial"/>
          <w:b/>
          <w:sz w:val="24"/>
          <w:szCs w:val="24"/>
        </w:rPr>
        <w:tab/>
      </w:r>
      <w:r w:rsidRPr="008738E8">
        <w:rPr>
          <w:rFonts w:ascii="Arial" w:hAnsi="Arial" w:cs="Arial"/>
          <w:b/>
          <w:sz w:val="24"/>
          <w:szCs w:val="24"/>
        </w:rPr>
        <w:t xml:space="preserve">Introduction </w:t>
      </w:r>
    </w:p>
    <w:p w:rsidR="00810967" w:rsidRPr="005355A9" w:rsidRDefault="00810967" w:rsidP="00810967">
      <w:pPr>
        <w:rPr>
          <w:rFonts w:ascii="Arial" w:hAnsi="Arial" w:cs="Arial"/>
          <w:sz w:val="22"/>
          <w:szCs w:val="22"/>
        </w:rPr>
      </w:pPr>
    </w:p>
    <w:p w:rsidR="00810967" w:rsidRPr="005355A9" w:rsidRDefault="00810967" w:rsidP="008738E8">
      <w:pPr>
        <w:jc w:val="both"/>
        <w:rPr>
          <w:rFonts w:ascii="Arial" w:hAnsi="Arial" w:cs="Arial"/>
          <w:sz w:val="22"/>
          <w:szCs w:val="22"/>
        </w:rPr>
      </w:pPr>
      <w:r w:rsidRPr="005355A9">
        <w:rPr>
          <w:rFonts w:ascii="Arial" w:hAnsi="Arial" w:cs="Arial"/>
          <w:sz w:val="22"/>
          <w:szCs w:val="22"/>
        </w:rPr>
        <w:t xml:space="preserve">The NPSA patient safety alert 20 ¹ recommended the provision of ready-to-administer products, at least for high risk injectables, rather than preparation in clinical areas. The practicality of this is partly predicated on the availability of valid and reliable stability information.  </w:t>
      </w:r>
    </w:p>
    <w:p w:rsidR="00810967" w:rsidRPr="005355A9" w:rsidRDefault="00810967" w:rsidP="008738E8">
      <w:pPr>
        <w:jc w:val="both"/>
        <w:rPr>
          <w:rFonts w:ascii="Arial" w:hAnsi="Arial" w:cs="Arial"/>
          <w:sz w:val="22"/>
          <w:szCs w:val="22"/>
        </w:rPr>
      </w:pPr>
    </w:p>
    <w:p w:rsidR="00810967" w:rsidRPr="005355A9" w:rsidRDefault="00810967" w:rsidP="008738E8">
      <w:pPr>
        <w:jc w:val="both"/>
        <w:rPr>
          <w:rFonts w:ascii="Arial" w:hAnsi="Arial" w:cs="Arial"/>
          <w:sz w:val="22"/>
          <w:szCs w:val="22"/>
        </w:rPr>
      </w:pPr>
      <w:proofErr w:type="gramStart"/>
      <w:r w:rsidRPr="005355A9">
        <w:rPr>
          <w:rFonts w:ascii="Arial" w:hAnsi="Arial" w:cs="Arial"/>
          <w:sz w:val="22"/>
          <w:szCs w:val="22"/>
        </w:rPr>
        <w:t>This protocol,</w:t>
      </w:r>
      <w:proofErr w:type="gramEnd"/>
      <w:r w:rsidRPr="005355A9">
        <w:rPr>
          <w:rFonts w:ascii="Arial" w:hAnsi="Arial" w:cs="Arial"/>
          <w:sz w:val="22"/>
          <w:szCs w:val="22"/>
        </w:rPr>
        <w:t xml:space="preserve"> prepared jointly by the R &amp; D sub-group of the NHS Pharmaceutical Aseptic Services Group, the NHS Pharmaceutical Quality Assurance Committee and the NHS Pharmaceutical Production Committee, and updated by the NHS Pharmaceutical Research and Development Working Group, presents a standardised methodology for establishing shelf lives for aseptically prepared products. It is expected that the principles of the protocol are used when conducting in-house stability trials and when assessing the validity of published stability data or commercially supplied stability data.   Evidence of its use should also be requested when products are outsourced. </w:t>
      </w:r>
    </w:p>
    <w:p w:rsidR="00810967" w:rsidRPr="005355A9" w:rsidRDefault="00810967" w:rsidP="008738E8">
      <w:pPr>
        <w:jc w:val="both"/>
        <w:rPr>
          <w:rFonts w:ascii="Arial" w:hAnsi="Arial" w:cs="Arial"/>
          <w:sz w:val="22"/>
          <w:szCs w:val="22"/>
        </w:rPr>
      </w:pPr>
    </w:p>
    <w:p w:rsidR="00810967" w:rsidRPr="005355A9" w:rsidRDefault="00810967" w:rsidP="008738E8">
      <w:pPr>
        <w:jc w:val="both"/>
        <w:rPr>
          <w:rFonts w:ascii="Arial" w:hAnsi="Arial" w:cs="Arial"/>
          <w:sz w:val="22"/>
          <w:szCs w:val="22"/>
        </w:rPr>
      </w:pPr>
      <w:r w:rsidRPr="005355A9">
        <w:rPr>
          <w:rFonts w:ascii="Arial" w:hAnsi="Arial" w:cs="Arial"/>
          <w:sz w:val="22"/>
          <w:szCs w:val="22"/>
        </w:rPr>
        <w:t xml:space="preserve">The principles informing the protocol are; </w:t>
      </w:r>
    </w:p>
    <w:p w:rsidR="00810967" w:rsidRPr="005355A9" w:rsidRDefault="00810967" w:rsidP="008738E8">
      <w:pPr>
        <w:jc w:val="both"/>
        <w:rPr>
          <w:rFonts w:ascii="Arial" w:hAnsi="Arial" w:cs="Arial"/>
          <w:sz w:val="22"/>
          <w:szCs w:val="22"/>
        </w:rPr>
      </w:pPr>
    </w:p>
    <w:p w:rsidR="00810967" w:rsidRPr="005355A9" w:rsidRDefault="00810967" w:rsidP="008738E8">
      <w:pPr>
        <w:ind w:left="720" w:hanging="720"/>
        <w:jc w:val="both"/>
        <w:rPr>
          <w:rFonts w:ascii="Arial" w:hAnsi="Arial" w:cs="Arial"/>
          <w:sz w:val="22"/>
          <w:szCs w:val="22"/>
        </w:rPr>
      </w:pPr>
      <w:r w:rsidRPr="005355A9">
        <w:rPr>
          <w:rFonts w:ascii="Arial" w:hAnsi="Arial" w:cs="Arial"/>
          <w:sz w:val="22"/>
          <w:szCs w:val="22"/>
        </w:rPr>
        <w:t xml:space="preserve">2.1 </w:t>
      </w:r>
      <w:r w:rsidRPr="005355A9">
        <w:rPr>
          <w:rFonts w:ascii="Arial" w:hAnsi="Arial" w:cs="Arial"/>
          <w:sz w:val="22"/>
          <w:szCs w:val="22"/>
        </w:rPr>
        <w:tab/>
        <w:t>Information obtainable from manufacturer’s SPCs is often not helpful, and they do not always supply further stability data that is no</w:t>
      </w:r>
      <w:r w:rsidR="00500446">
        <w:rPr>
          <w:rFonts w:ascii="Arial" w:hAnsi="Arial" w:cs="Arial"/>
          <w:sz w:val="22"/>
          <w:szCs w:val="22"/>
        </w:rPr>
        <w:t>t part of the MA for their drug</w:t>
      </w:r>
    </w:p>
    <w:p w:rsidR="00810967" w:rsidRPr="005355A9" w:rsidRDefault="00810967" w:rsidP="008738E8">
      <w:pPr>
        <w:jc w:val="both"/>
        <w:rPr>
          <w:rFonts w:ascii="Arial" w:hAnsi="Arial" w:cs="Arial"/>
          <w:sz w:val="22"/>
          <w:szCs w:val="22"/>
        </w:rPr>
      </w:pPr>
    </w:p>
    <w:p w:rsidR="004B6F44" w:rsidRDefault="00810967" w:rsidP="008738E8">
      <w:pPr>
        <w:ind w:left="720" w:hanging="720"/>
        <w:jc w:val="both"/>
        <w:rPr>
          <w:rFonts w:ascii="Arial" w:hAnsi="Arial" w:cs="Arial"/>
          <w:sz w:val="22"/>
          <w:szCs w:val="22"/>
        </w:rPr>
      </w:pPr>
      <w:r w:rsidRPr="005355A9">
        <w:rPr>
          <w:rFonts w:ascii="Arial" w:hAnsi="Arial" w:cs="Arial"/>
          <w:sz w:val="22"/>
          <w:szCs w:val="22"/>
        </w:rPr>
        <w:t xml:space="preserve">2.2 </w:t>
      </w:r>
      <w:r w:rsidRPr="005355A9">
        <w:rPr>
          <w:rFonts w:ascii="Arial" w:hAnsi="Arial" w:cs="Arial"/>
          <w:sz w:val="22"/>
          <w:szCs w:val="22"/>
        </w:rPr>
        <w:tab/>
        <w:t xml:space="preserve">Published stability data may be of limited value because of inappropriate analytical </w:t>
      </w:r>
    </w:p>
    <w:p w:rsidR="00810967" w:rsidRPr="005355A9" w:rsidRDefault="00810967" w:rsidP="008738E8">
      <w:pPr>
        <w:ind w:left="720"/>
        <w:jc w:val="both"/>
        <w:rPr>
          <w:rFonts w:ascii="Arial" w:hAnsi="Arial" w:cs="Arial"/>
          <w:sz w:val="22"/>
          <w:szCs w:val="22"/>
        </w:rPr>
      </w:pPr>
      <w:r w:rsidRPr="005355A9">
        <w:rPr>
          <w:rFonts w:ascii="Arial" w:hAnsi="Arial" w:cs="Arial"/>
          <w:sz w:val="22"/>
          <w:szCs w:val="22"/>
        </w:rPr>
        <w:t>methodology, failure to commit the study for long enough</w:t>
      </w:r>
      <w:r w:rsidR="004B6F44">
        <w:rPr>
          <w:rFonts w:ascii="Arial" w:hAnsi="Arial" w:cs="Arial"/>
          <w:sz w:val="22"/>
          <w:szCs w:val="22"/>
        </w:rPr>
        <w:t xml:space="preserve"> to establish the full life of </w:t>
      </w:r>
      <w:r w:rsidRPr="005355A9">
        <w:rPr>
          <w:rFonts w:ascii="Arial" w:hAnsi="Arial" w:cs="Arial"/>
          <w:sz w:val="22"/>
          <w:szCs w:val="22"/>
        </w:rPr>
        <w:t>the product, and improper</w:t>
      </w:r>
      <w:r w:rsidR="00500446">
        <w:rPr>
          <w:rFonts w:ascii="Arial" w:hAnsi="Arial" w:cs="Arial"/>
          <w:sz w:val="22"/>
          <w:szCs w:val="22"/>
        </w:rPr>
        <w:t xml:space="preserve"> processing of analytical data</w:t>
      </w:r>
    </w:p>
    <w:p w:rsidR="00810967" w:rsidRPr="005355A9" w:rsidRDefault="00810967" w:rsidP="008738E8">
      <w:pPr>
        <w:jc w:val="both"/>
        <w:rPr>
          <w:rFonts w:ascii="Arial" w:hAnsi="Arial" w:cs="Arial"/>
          <w:sz w:val="22"/>
          <w:szCs w:val="22"/>
        </w:rPr>
      </w:pPr>
    </w:p>
    <w:p w:rsidR="00810967" w:rsidRPr="005355A9" w:rsidRDefault="00810967" w:rsidP="008738E8">
      <w:pPr>
        <w:ind w:left="720" w:hanging="720"/>
        <w:jc w:val="both"/>
        <w:rPr>
          <w:rFonts w:ascii="Arial" w:hAnsi="Arial" w:cs="Arial"/>
          <w:sz w:val="22"/>
          <w:szCs w:val="22"/>
        </w:rPr>
      </w:pPr>
      <w:r w:rsidRPr="005355A9">
        <w:rPr>
          <w:rFonts w:ascii="Arial" w:hAnsi="Arial" w:cs="Arial"/>
          <w:sz w:val="22"/>
          <w:szCs w:val="22"/>
        </w:rPr>
        <w:t xml:space="preserve">2.3 </w:t>
      </w:r>
      <w:r w:rsidRPr="005355A9">
        <w:rPr>
          <w:rFonts w:ascii="Arial" w:hAnsi="Arial" w:cs="Arial"/>
          <w:sz w:val="22"/>
          <w:szCs w:val="22"/>
        </w:rPr>
        <w:tab/>
        <w:t xml:space="preserve">Shelf lives are derived from various sources of data including </w:t>
      </w:r>
      <w:proofErr w:type="spellStart"/>
      <w:r w:rsidRPr="005355A9">
        <w:rPr>
          <w:rFonts w:ascii="Arial" w:hAnsi="Arial" w:cs="Arial"/>
          <w:sz w:val="22"/>
          <w:szCs w:val="22"/>
        </w:rPr>
        <w:t>physico</w:t>
      </w:r>
      <w:proofErr w:type="spellEnd"/>
      <w:r w:rsidRPr="005355A9">
        <w:rPr>
          <w:rFonts w:ascii="Arial" w:hAnsi="Arial" w:cs="Arial"/>
          <w:sz w:val="22"/>
          <w:szCs w:val="22"/>
        </w:rPr>
        <w:t>-chemical, microbiological, and facility and licensed status considerations. Once allocated the shelf life should b</w:t>
      </w:r>
      <w:r w:rsidR="00500446">
        <w:rPr>
          <w:rFonts w:ascii="Arial" w:hAnsi="Arial" w:cs="Arial"/>
          <w:sz w:val="22"/>
          <w:szCs w:val="22"/>
        </w:rPr>
        <w:t>e subject to ongoing validation</w:t>
      </w:r>
    </w:p>
    <w:p w:rsidR="00810967" w:rsidRPr="005355A9" w:rsidRDefault="00810967" w:rsidP="008738E8">
      <w:pPr>
        <w:jc w:val="both"/>
        <w:rPr>
          <w:rFonts w:ascii="Arial" w:hAnsi="Arial" w:cs="Arial"/>
          <w:sz w:val="22"/>
          <w:szCs w:val="22"/>
        </w:rPr>
      </w:pPr>
    </w:p>
    <w:p w:rsidR="00810967" w:rsidRPr="005355A9" w:rsidRDefault="00810967" w:rsidP="008738E8">
      <w:pPr>
        <w:ind w:left="720" w:hanging="720"/>
        <w:jc w:val="both"/>
        <w:rPr>
          <w:rFonts w:ascii="Arial" w:hAnsi="Arial" w:cs="Arial"/>
          <w:sz w:val="22"/>
          <w:szCs w:val="22"/>
        </w:rPr>
      </w:pPr>
      <w:r w:rsidRPr="005355A9">
        <w:rPr>
          <w:rFonts w:ascii="Arial" w:hAnsi="Arial" w:cs="Arial"/>
          <w:sz w:val="22"/>
          <w:szCs w:val="22"/>
        </w:rPr>
        <w:t xml:space="preserve">2.4 </w:t>
      </w:r>
      <w:r w:rsidRPr="005355A9">
        <w:rPr>
          <w:rFonts w:ascii="Arial" w:hAnsi="Arial" w:cs="Arial"/>
          <w:sz w:val="22"/>
          <w:szCs w:val="22"/>
        </w:rPr>
        <w:tab/>
        <w:t>As well as chemical stability data, evaluation of aseptic product shelf lives must involve evaluation of physical characteristics, and microbiological stability validation (container integrity). The latter is unit and process specific and is outs</w:t>
      </w:r>
      <w:r w:rsidR="00500446">
        <w:rPr>
          <w:rFonts w:ascii="Arial" w:hAnsi="Arial" w:cs="Arial"/>
          <w:sz w:val="22"/>
          <w:szCs w:val="22"/>
        </w:rPr>
        <w:t>ide the scope of this protocol</w:t>
      </w:r>
    </w:p>
    <w:p w:rsidR="00810967" w:rsidRPr="005355A9" w:rsidRDefault="00810967" w:rsidP="008738E8">
      <w:pPr>
        <w:jc w:val="both"/>
        <w:rPr>
          <w:rFonts w:ascii="Arial" w:hAnsi="Arial" w:cs="Arial"/>
          <w:sz w:val="22"/>
          <w:szCs w:val="22"/>
        </w:rPr>
      </w:pPr>
    </w:p>
    <w:p w:rsidR="00810967" w:rsidRPr="005355A9" w:rsidRDefault="00810967" w:rsidP="008738E8">
      <w:pPr>
        <w:ind w:left="720" w:hanging="720"/>
        <w:jc w:val="both"/>
        <w:rPr>
          <w:rFonts w:ascii="Arial" w:hAnsi="Arial" w:cs="Arial"/>
          <w:sz w:val="22"/>
          <w:szCs w:val="22"/>
        </w:rPr>
      </w:pPr>
      <w:r w:rsidRPr="005355A9">
        <w:rPr>
          <w:rFonts w:ascii="Arial" w:hAnsi="Arial" w:cs="Arial"/>
          <w:sz w:val="22"/>
          <w:szCs w:val="22"/>
        </w:rPr>
        <w:t xml:space="preserve">2.5 </w:t>
      </w:r>
      <w:r w:rsidRPr="005355A9">
        <w:rPr>
          <w:rFonts w:ascii="Arial" w:hAnsi="Arial" w:cs="Arial"/>
          <w:sz w:val="22"/>
          <w:szCs w:val="22"/>
        </w:rPr>
        <w:tab/>
        <w:t>This protocol applies to all drug substances except biopharmaceuticals (i.e. all small molecules).</w:t>
      </w:r>
    </w:p>
    <w:p w:rsidR="00810967" w:rsidRDefault="00810967" w:rsidP="008738E8">
      <w:pPr>
        <w:ind w:left="720" w:hanging="720"/>
        <w:jc w:val="both"/>
        <w:rPr>
          <w:rFonts w:ascii="Arial" w:hAnsi="Arial" w:cs="Arial"/>
          <w:sz w:val="22"/>
          <w:szCs w:val="22"/>
        </w:rPr>
      </w:pPr>
    </w:p>
    <w:p w:rsidR="00FE61D7" w:rsidRDefault="00FE61D7" w:rsidP="008738E8">
      <w:pPr>
        <w:ind w:left="720" w:hanging="720"/>
        <w:jc w:val="both"/>
        <w:rPr>
          <w:rFonts w:ascii="Arial" w:hAnsi="Arial" w:cs="Arial"/>
          <w:sz w:val="22"/>
          <w:szCs w:val="22"/>
        </w:rPr>
      </w:pPr>
    </w:p>
    <w:p w:rsidR="00FE61D7" w:rsidRDefault="00FE61D7" w:rsidP="008738E8">
      <w:pPr>
        <w:ind w:left="720" w:hanging="720"/>
        <w:jc w:val="both"/>
        <w:rPr>
          <w:rFonts w:ascii="Arial" w:hAnsi="Arial" w:cs="Arial"/>
          <w:sz w:val="22"/>
          <w:szCs w:val="22"/>
        </w:rPr>
      </w:pPr>
    </w:p>
    <w:p w:rsidR="00806C21" w:rsidRDefault="00806C21" w:rsidP="008738E8">
      <w:pPr>
        <w:ind w:left="720" w:hanging="720"/>
        <w:jc w:val="both"/>
        <w:rPr>
          <w:rFonts w:ascii="Arial" w:hAnsi="Arial" w:cs="Arial"/>
          <w:sz w:val="22"/>
          <w:szCs w:val="22"/>
        </w:rPr>
      </w:pPr>
    </w:p>
    <w:p w:rsidR="001E1350" w:rsidRPr="005355A9" w:rsidRDefault="001E1350" w:rsidP="008738E8">
      <w:pPr>
        <w:ind w:left="720" w:hanging="720"/>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 xml:space="preserve">3. </w:t>
      </w:r>
      <w:r w:rsidR="00325CB2">
        <w:rPr>
          <w:rFonts w:ascii="Arial" w:hAnsi="Arial" w:cs="Arial"/>
          <w:b/>
          <w:sz w:val="24"/>
          <w:szCs w:val="24"/>
        </w:rPr>
        <w:tab/>
      </w:r>
      <w:r w:rsidRPr="008738E8">
        <w:rPr>
          <w:rFonts w:ascii="Arial" w:hAnsi="Arial" w:cs="Arial"/>
          <w:b/>
          <w:sz w:val="24"/>
          <w:szCs w:val="24"/>
        </w:rPr>
        <w:t xml:space="preserve">Analytical Methods </w:t>
      </w:r>
    </w:p>
    <w:p w:rsidR="00810967" w:rsidRPr="005355A9" w:rsidRDefault="00810967" w:rsidP="008738E8">
      <w:pPr>
        <w:jc w:val="both"/>
        <w:rPr>
          <w:rFonts w:ascii="Arial" w:hAnsi="Arial" w:cs="Arial"/>
          <w:sz w:val="22"/>
          <w:szCs w:val="22"/>
        </w:rPr>
      </w:pPr>
    </w:p>
    <w:p w:rsidR="00A84E77" w:rsidRDefault="00810967" w:rsidP="003F66B7">
      <w:pPr>
        <w:jc w:val="both"/>
        <w:rPr>
          <w:rFonts w:ascii="Arial" w:hAnsi="Arial" w:cs="Arial"/>
          <w:sz w:val="22"/>
          <w:szCs w:val="22"/>
        </w:rPr>
      </w:pPr>
      <w:r w:rsidRPr="005355A9">
        <w:rPr>
          <w:rFonts w:ascii="Arial" w:hAnsi="Arial" w:cs="Arial"/>
          <w:sz w:val="22"/>
          <w:szCs w:val="22"/>
        </w:rPr>
        <w:t xml:space="preserve">The development, validation, and adoption of analytical methods are beyond the scope of the protocol except to say that methods used must be stability indicating, robust and fully validated. The principles of ‘Guidance on the Validation of Pharmaceutical Quality Control Analytical Methods’ </w:t>
      </w:r>
      <w:r w:rsidRPr="005355A9">
        <w:rPr>
          <w:rFonts w:ascii="Arial" w:hAnsi="Arial" w:cs="Arial"/>
          <w:sz w:val="22"/>
          <w:szCs w:val="22"/>
          <w:vertAlign w:val="superscript"/>
        </w:rPr>
        <w:t>4</w:t>
      </w:r>
      <w:r w:rsidRPr="005355A9">
        <w:rPr>
          <w:rFonts w:ascii="Arial" w:hAnsi="Arial" w:cs="Arial"/>
          <w:sz w:val="22"/>
          <w:szCs w:val="22"/>
        </w:rPr>
        <w:t xml:space="preserve"> should be followed, also, where appropriate, ICH Q2(R1) </w:t>
      </w:r>
      <w:r w:rsidRPr="005355A9">
        <w:rPr>
          <w:rFonts w:ascii="Arial" w:hAnsi="Arial" w:cs="Arial"/>
          <w:sz w:val="22"/>
          <w:szCs w:val="22"/>
          <w:vertAlign w:val="superscript"/>
        </w:rPr>
        <w:t>5</w:t>
      </w:r>
      <w:r w:rsidRPr="005355A9">
        <w:rPr>
          <w:rFonts w:ascii="Arial" w:hAnsi="Arial" w:cs="Arial"/>
          <w:sz w:val="22"/>
          <w:szCs w:val="22"/>
        </w:rPr>
        <w:t xml:space="preserve"> (implemented as CPMP/ICH/281/95). </w:t>
      </w:r>
    </w:p>
    <w:p w:rsidR="001E1350" w:rsidRDefault="001E1350" w:rsidP="003F66B7">
      <w:pPr>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4.</w:t>
      </w:r>
      <w:r w:rsidR="00A84E77" w:rsidRPr="008738E8">
        <w:rPr>
          <w:rFonts w:ascii="Arial" w:hAnsi="Arial" w:cs="Arial"/>
          <w:b/>
          <w:sz w:val="24"/>
          <w:szCs w:val="24"/>
        </w:rPr>
        <w:t xml:space="preserve"> </w:t>
      </w:r>
      <w:r w:rsidR="00325CB2">
        <w:rPr>
          <w:rFonts w:ascii="Arial" w:hAnsi="Arial" w:cs="Arial"/>
          <w:b/>
          <w:sz w:val="24"/>
          <w:szCs w:val="24"/>
        </w:rPr>
        <w:tab/>
      </w:r>
      <w:r w:rsidRPr="008738E8">
        <w:rPr>
          <w:rFonts w:ascii="Arial" w:hAnsi="Arial" w:cs="Arial"/>
          <w:b/>
          <w:sz w:val="24"/>
          <w:szCs w:val="24"/>
        </w:rPr>
        <w:t xml:space="preserve">Diluents </w:t>
      </w:r>
    </w:p>
    <w:p w:rsidR="00810967" w:rsidRPr="005355A9" w:rsidRDefault="00810967" w:rsidP="003F66B7">
      <w:pPr>
        <w:ind w:left="360"/>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The default diluent should be 0.9% sodium chloride, with 5% glucose where applicable and other diluents maybe added or supplemented, if recommended in the SPC. </w:t>
      </w:r>
    </w:p>
    <w:p w:rsidR="001E1350" w:rsidRPr="005355A9" w:rsidRDefault="001E1350" w:rsidP="003F66B7">
      <w:pPr>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 xml:space="preserve">5. </w:t>
      </w:r>
      <w:r w:rsidR="00325CB2">
        <w:rPr>
          <w:rFonts w:ascii="Arial" w:hAnsi="Arial" w:cs="Arial"/>
          <w:b/>
          <w:sz w:val="24"/>
          <w:szCs w:val="24"/>
        </w:rPr>
        <w:tab/>
      </w:r>
      <w:r w:rsidRPr="008738E8">
        <w:rPr>
          <w:rFonts w:ascii="Arial" w:hAnsi="Arial" w:cs="Arial"/>
          <w:b/>
          <w:sz w:val="24"/>
          <w:szCs w:val="24"/>
        </w:rPr>
        <w:t xml:space="preserve">Containers </w:t>
      </w:r>
    </w:p>
    <w:p w:rsidR="00810967" w:rsidRPr="005355A9" w:rsidRDefault="00810967" w:rsidP="0085083F">
      <w:pPr>
        <w:tabs>
          <w:tab w:val="left" w:pos="567"/>
        </w:tabs>
        <w:jc w:val="both"/>
        <w:rPr>
          <w:rFonts w:ascii="Arial" w:hAnsi="Arial" w:cs="Arial"/>
          <w:sz w:val="22"/>
          <w:szCs w:val="22"/>
        </w:rPr>
      </w:pPr>
    </w:p>
    <w:p w:rsidR="00810967" w:rsidRPr="00325CB2" w:rsidRDefault="00810967" w:rsidP="0085083F">
      <w:pPr>
        <w:tabs>
          <w:tab w:val="left" w:pos="567"/>
        </w:tabs>
        <w:jc w:val="both"/>
        <w:rPr>
          <w:rFonts w:ascii="Arial" w:hAnsi="Arial" w:cs="Arial"/>
          <w:b/>
          <w:sz w:val="24"/>
          <w:szCs w:val="24"/>
        </w:rPr>
      </w:pPr>
      <w:r w:rsidRPr="00325CB2">
        <w:rPr>
          <w:rFonts w:ascii="Arial" w:hAnsi="Arial" w:cs="Arial"/>
          <w:b/>
          <w:sz w:val="24"/>
          <w:szCs w:val="24"/>
        </w:rPr>
        <w:t xml:space="preserve">5.1 </w:t>
      </w:r>
      <w:r w:rsidR="00325CB2" w:rsidRPr="00325CB2">
        <w:rPr>
          <w:rFonts w:ascii="Arial" w:hAnsi="Arial" w:cs="Arial"/>
          <w:b/>
          <w:sz w:val="24"/>
          <w:szCs w:val="24"/>
        </w:rPr>
        <w:tab/>
      </w:r>
      <w:r w:rsidRPr="00325CB2">
        <w:rPr>
          <w:rFonts w:ascii="Arial" w:hAnsi="Arial" w:cs="Arial"/>
          <w:b/>
          <w:sz w:val="24"/>
          <w:szCs w:val="24"/>
        </w:rPr>
        <w:t xml:space="preserve">General considerations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In </w:t>
      </w:r>
      <w:proofErr w:type="gramStart"/>
      <w:r w:rsidRPr="005355A9">
        <w:rPr>
          <w:rFonts w:ascii="Arial" w:hAnsi="Arial" w:cs="Arial"/>
          <w:sz w:val="22"/>
          <w:szCs w:val="22"/>
        </w:rPr>
        <w:t>general</w:t>
      </w:r>
      <w:proofErr w:type="gramEnd"/>
      <w:r w:rsidRPr="005355A9">
        <w:rPr>
          <w:rFonts w:ascii="Arial" w:hAnsi="Arial" w:cs="Arial"/>
          <w:sz w:val="22"/>
          <w:szCs w:val="22"/>
        </w:rPr>
        <w:t xml:space="preserve"> the container used for the stability study should be the one proposed to store the product.</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It may be possible to extrapolate data between different containers and infuser devices </w:t>
      </w:r>
      <w:proofErr w:type="gramStart"/>
      <w:r w:rsidRPr="005355A9">
        <w:rPr>
          <w:rFonts w:ascii="Arial" w:hAnsi="Arial" w:cs="Arial"/>
          <w:sz w:val="22"/>
          <w:szCs w:val="22"/>
        </w:rPr>
        <w:t>as long as</w:t>
      </w:r>
      <w:proofErr w:type="gramEnd"/>
      <w:r w:rsidRPr="005355A9">
        <w:rPr>
          <w:rFonts w:ascii="Arial" w:hAnsi="Arial" w:cs="Arial"/>
          <w:sz w:val="22"/>
          <w:szCs w:val="22"/>
        </w:rPr>
        <w:t xml:space="preserve"> the physical properties of the container are well understood.  Critical physical properties include oxygen permeability, water permeability (water loss), light permeability, material constitution and possible extractives and adsorbent potential. Any extrapolation must be evaluated and justified.</w:t>
      </w:r>
    </w:p>
    <w:p w:rsidR="00810967" w:rsidRPr="005355A9" w:rsidRDefault="00810967" w:rsidP="003F66B7">
      <w:pPr>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5.2</w:t>
      </w:r>
      <w:r w:rsidR="00A84E77" w:rsidRPr="008738E8">
        <w:rPr>
          <w:rFonts w:ascii="Arial" w:hAnsi="Arial" w:cs="Arial"/>
          <w:b/>
          <w:sz w:val="24"/>
          <w:szCs w:val="24"/>
        </w:rPr>
        <w:t xml:space="preserve"> </w:t>
      </w:r>
      <w:r w:rsidR="00325CB2">
        <w:rPr>
          <w:rFonts w:ascii="Arial" w:hAnsi="Arial" w:cs="Arial"/>
          <w:b/>
          <w:sz w:val="24"/>
          <w:szCs w:val="24"/>
        </w:rPr>
        <w:tab/>
      </w:r>
      <w:r w:rsidRPr="008738E8">
        <w:rPr>
          <w:rFonts w:ascii="Arial" w:hAnsi="Arial" w:cs="Arial"/>
          <w:b/>
          <w:sz w:val="24"/>
          <w:szCs w:val="24"/>
        </w:rPr>
        <w:t xml:space="preserve">Syringes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Syringes used as storage media must be fully validated including microbiological ingress and physical robustness.   Please refer to the ‘Microbiological protocol for the integrity testing of syringes’3.</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The syringes used in the trial, together with the closure system, should be given in the protocol.  Consideration should be given to including the </w:t>
      </w:r>
      <w:proofErr w:type="spellStart"/>
      <w:r w:rsidRPr="005355A9">
        <w:rPr>
          <w:rFonts w:ascii="Arial" w:hAnsi="Arial" w:cs="Arial"/>
          <w:sz w:val="22"/>
          <w:szCs w:val="22"/>
        </w:rPr>
        <w:t>Sterifill</w:t>
      </w:r>
      <w:proofErr w:type="spellEnd"/>
      <w:r w:rsidRPr="005355A9">
        <w:rPr>
          <w:rFonts w:ascii="Arial" w:hAnsi="Arial" w:cs="Arial"/>
          <w:sz w:val="22"/>
          <w:szCs w:val="22"/>
        </w:rPr>
        <w:t xml:space="preserve"> SCF syringes or equivalent CE marked drug storage syringe in any new study.</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proofErr w:type="gramStart"/>
      <w:r w:rsidRPr="005355A9">
        <w:rPr>
          <w:rFonts w:ascii="Arial" w:hAnsi="Arial" w:cs="Arial"/>
          <w:sz w:val="22"/>
          <w:szCs w:val="22"/>
        </w:rPr>
        <w:t>Two piece</w:t>
      </w:r>
      <w:proofErr w:type="gramEnd"/>
      <w:r w:rsidRPr="005355A9">
        <w:rPr>
          <w:rFonts w:ascii="Arial" w:hAnsi="Arial" w:cs="Arial"/>
          <w:sz w:val="22"/>
          <w:szCs w:val="22"/>
        </w:rPr>
        <w:t xml:space="preserve"> polypropylene syringes may be required for some products.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It is preferable that syringes, with the plunger attached, should not be filled to higher than 90% of their marked capacity, to prevent undue plunger movement and thereby compromise microbial integrity during shipping/distribution. </w:t>
      </w:r>
    </w:p>
    <w:p w:rsidR="00810967" w:rsidRPr="005355A9" w:rsidRDefault="00810967" w:rsidP="003F66B7">
      <w:pPr>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 xml:space="preserve">5.3 </w:t>
      </w:r>
      <w:r w:rsidR="00325CB2">
        <w:rPr>
          <w:rFonts w:ascii="Arial" w:hAnsi="Arial" w:cs="Arial"/>
          <w:b/>
          <w:sz w:val="24"/>
          <w:szCs w:val="24"/>
        </w:rPr>
        <w:tab/>
      </w:r>
      <w:r w:rsidRPr="008738E8">
        <w:rPr>
          <w:rFonts w:ascii="Arial" w:hAnsi="Arial" w:cs="Arial"/>
          <w:b/>
          <w:sz w:val="24"/>
          <w:szCs w:val="24"/>
        </w:rPr>
        <w:t>Infusion Containers</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It is recommended that non-PVC containers (polyolefin) are used as first choice container.  PVC containers can also be included where appropriate. </w:t>
      </w:r>
    </w:p>
    <w:p w:rsidR="00810967" w:rsidRDefault="00810967" w:rsidP="003F66B7">
      <w:pPr>
        <w:jc w:val="both"/>
        <w:rPr>
          <w:rFonts w:ascii="Arial" w:hAnsi="Arial" w:cs="Arial"/>
          <w:sz w:val="22"/>
          <w:szCs w:val="22"/>
        </w:rPr>
      </w:pPr>
    </w:p>
    <w:p w:rsidR="00810967" w:rsidRPr="005355A9" w:rsidRDefault="00325CB2" w:rsidP="0085083F">
      <w:pPr>
        <w:tabs>
          <w:tab w:val="left" w:pos="567"/>
        </w:tabs>
        <w:jc w:val="both"/>
        <w:rPr>
          <w:rFonts w:ascii="Arial" w:hAnsi="Arial" w:cs="Arial"/>
          <w:sz w:val="22"/>
          <w:szCs w:val="22"/>
        </w:rPr>
      </w:pPr>
      <w:r>
        <w:rPr>
          <w:rFonts w:ascii="Arial" w:hAnsi="Arial" w:cs="Arial"/>
          <w:b/>
          <w:sz w:val="24"/>
          <w:szCs w:val="24"/>
        </w:rPr>
        <w:t>5.4</w:t>
      </w:r>
      <w:r>
        <w:rPr>
          <w:rFonts w:ascii="Arial" w:hAnsi="Arial" w:cs="Arial"/>
          <w:b/>
          <w:sz w:val="24"/>
          <w:szCs w:val="24"/>
        </w:rPr>
        <w:tab/>
      </w:r>
      <w:r w:rsidR="00810967" w:rsidRPr="008738E8">
        <w:rPr>
          <w:rFonts w:ascii="Arial" w:hAnsi="Arial" w:cs="Arial"/>
          <w:b/>
          <w:sz w:val="24"/>
          <w:szCs w:val="24"/>
        </w:rPr>
        <w:t xml:space="preserve">Infuser Device Chambers </w:t>
      </w:r>
      <w:r w:rsidR="00810967" w:rsidRPr="005355A9">
        <w:rPr>
          <w:rFonts w:ascii="Arial" w:hAnsi="Arial" w:cs="Arial"/>
          <w:sz w:val="22"/>
          <w:szCs w:val="22"/>
        </w:rPr>
        <w:t xml:space="preserve">(as appropriate) </w:t>
      </w:r>
    </w:p>
    <w:p w:rsidR="00810967" w:rsidRPr="005355A9" w:rsidRDefault="00810967" w:rsidP="003F66B7">
      <w:pPr>
        <w:ind w:left="360"/>
        <w:jc w:val="both"/>
        <w:rPr>
          <w:rFonts w:ascii="Arial" w:hAnsi="Arial" w:cs="Arial"/>
          <w:sz w:val="22"/>
          <w:szCs w:val="22"/>
        </w:rPr>
      </w:pPr>
    </w:p>
    <w:p w:rsidR="00810967" w:rsidRDefault="00810967" w:rsidP="003F66B7">
      <w:pPr>
        <w:jc w:val="both"/>
        <w:rPr>
          <w:rFonts w:ascii="Arial" w:hAnsi="Arial" w:cs="Arial"/>
          <w:sz w:val="22"/>
          <w:szCs w:val="22"/>
        </w:rPr>
      </w:pPr>
      <w:r w:rsidRPr="005355A9">
        <w:rPr>
          <w:rFonts w:ascii="Arial" w:hAnsi="Arial" w:cs="Arial"/>
          <w:sz w:val="22"/>
          <w:szCs w:val="22"/>
        </w:rPr>
        <w:t xml:space="preserve">There are a range of elastomeric devices </w:t>
      </w:r>
      <w:proofErr w:type="gramStart"/>
      <w:r w:rsidRPr="005355A9">
        <w:rPr>
          <w:rFonts w:ascii="Arial" w:hAnsi="Arial" w:cs="Arial"/>
          <w:sz w:val="22"/>
          <w:szCs w:val="22"/>
        </w:rPr>
        <w:t>and also</w:t>
      </w:r>
      <w:proofErr w:type="gramEnd"/>
      <w:r w:rsidRPr="005355A9">
        <w:rPr>
          <w:rFonts w:ascii="Arial" w:hAnsi="Arial" w:cs="Arial"/>
          <w:sz w:val="22"/>
          <w:szCs w:val="22"/>
        </w:rPr>
        <w:t xml:space="preserve"> bags of PVC or other materials.  These should be included in any study where these will be used for administration. It is the drug contact part that needs to be understood if extrapolating data.</w:t>
      </w:r>
    </w:p>
    <w:p w:rsidR="00810967" w:rsidRPr="00325CB2" w:rsidRDefault="00325CB2" w:rsidP="0085083F">
      <w:pPr>
        <w:pStyle w:val="ListParagraph"/>
        <w:tabs>
          <w:tab w:val="left" w:pos="567"/>
        </w:tabs>
        <w:ind w:left="0"/>
        <w:rPr>
          <w:rFonts w:ascii="Arial" w:hAnsi="Arial" w:cs="Arial"/>
          <w:b/>
        </w:rPr>
      </w:pPr>
      <w:r w:rsidRPr="00325CB2">
        <w:rPr>
          <w:rFonts w:ascii="Arial" w:hAnsi="Arial" w:cs="Arial"/>
          <w:b/>
        </w:rPr>
        <w:t>5.5</w:t>
      </w:r>
      <w:r w:rsidRPr="00325CB2">
        <w:rPr>
          <w:rFonts w:ascii="Arial" w:hAnsi="Arial" w:cs="Arial"/>
          <w:b/>
        </w:rPr>
        <w:tab/>
      </w:r>
      <w:r w:rsidR="00810967" w:rsidRPr="00325CB2">
        <w:rPr>
          <w:rFonts w:ascii="Arial" w:hAnsi="Arial" w:cs="Arial"/>
          <w:b/>
        </w:rPr>
        <w:t>Glass vials</w:t>
      </w:r>
    </w:p>
    <w:p w:rsidR="00810967" w:rsidRPr="005355A9" w:rsidRDefault="00810967" w:rsidP="00810967">
      <w:pPr>
        <w:pStyle w:val="ListParagraph"/>
        <w:ind w:left="360"/>
        <w:rPr>
          <w:rFonts w:ascii="Arial" w:hAnsi="Arial" w:cs="Arial"/>
          <w:sz w:val="22"/>
          <w:szCs w:val="22"/>
          <w:u w:val="single"/>
        </w:rPr>
      </w:pPr>
    </w:p>
    <w:p w:rsidR="00810967" w:rsidRDefault="00810967" w:rsidP="003F66B7">
      <w:pPr>
        <w:jc w:val="both"/>
        <w:rPr>
          <w:rFonts w:ascii="Arial" w:hAnsi="Arial" w:cs="Arial"/>
          <w:sz w:val="22"/>
          <w:szCs w:val="22"/>
        </w:rPr>
      </w:pPr>
      <w:r w:rsidRPr="005355A9">
        <w:rPr>
          <w:rFonts w:ascii="Arial" w:hAnsi="Arial" w:cs="Arial"/>
          <w:sz w:val="22"/>
          <w:szCs w:val="22"/>
        </w:rPr>
        <w:t>The type of glass and the nature of the vial stopper are important consideration where using glass vials as final containers. The physical robustness and potential for microbiological ingress should also be considered.</w:t>
      </w:r>
    </w:p>
    <w:p w:rsidR="001E1350" w:rsidRPr="005355A9" w:rsidRDefault="001E1350" w:rsidP="003F66B7">
      <w:pPr>
        <w:jc w:val="both"/>
        <w:rPr>
          <w:rFonts w:ascii="Arial" w:hAnsi="Arial" w:cs="Arial"/>
          <w:sz w:val="22"/>
          <w:szCs w:val="22"/>
        </w:rPr>
      </w:pPr>
    </w:p>
    <w:p w:rsidR="00810967" w:rsidRPr="008738E8" w:rsidRDefault="00325CB2" w:rsidP="0085083F">
      <w:pPr>
        <w:pStyle w:val="ListParagraph"/>
        <w:tabs>
          <w:tab w:val="left" w:pos="567"/>
        </w:tabs>
        <w:ind w:left="0"/>
        <w:jc w:val="both"/>
        <w:rPr>
          <w:rFonts w:ascii="Arial" w:hAnsi="Arial" w:cs="Arial"/>
          <w:b/>
        </w:rPr>
      </w:pPr>
      <w:r>
        <w:rPr>
          <w:rFonts w:ascii="Arial" w:hAnsi="Arial" w:cs="Arial"/>
          <w:b/>
        </w:rPr>
        <w:t>5.6</w:t>
      </w:r>
      <w:r>
        <w:rPr>
          <w:rFonts w:ascii="Arial" w:hAnsi="Arial" w:cs="Arial"/>
          <w:b/>
        </w:rPr>
        <w:tab/>
      </w:r>
      <w:r w:rsidR="00810967" w:rsidRPr="008738E8">
        <w:rPr>
          <w:rFonts w:ascii="Arial" w:hAnsi="Arial" w:cs="Arial"/>
          <w:b/>
        </w:rPr>
        <w:t>Eye dropper bottles</w:t>
      </w:r>
    </w:p>
    <w:p w:rsidR="00810967" w:rsidRPr="005355A9" w:rsidRDefault="00810967" w:rsidP="003F66B7">
      <w:pPr>
        <w:jc w:val="both"/>
        <w:rPr>
          <w:rFonts w:ascii="Arial" w:hAnsi="Arial" w:cs="Arial"/>
          <w:sz w:val="22"/>
          <w:szCs w:val="22"/>
          <w:u w:val="single"/>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These may be capped glass bottles, or with the dropper attached, or plastic </w:t>
      </w:r>
      <w:proofErr w:type="gramStart"/>
      <w:r w:rsidRPr="005355A9">
        <w:rPr>
          <w:rFonts w:ascii="Arial" w:hAnsi="Arial" w:cs="Arial"/>
          <w:sz w:val="22"/>
          <w:szCs w:val="22"/>
        </w:rPr>
        <w:t>three piece</w:t>
      </w:r>
      <w:proofErr w:type="gramEnd"/>
      <w:r w:rsidRPr="005355A9">
        <w:rPr>
          <w:rFonts w:ascii="Arial" w:hAnsi="Arial" w:cs="Arial"/>
          <w:sz w:val="22"/>
          <w:szCs w:val="22"/>
        </w:rPr>
        <w:t xml:space="preserve"> eye dropper bottles. The stability study must be carried out in the co</w:t>
      </w:r>
      <w:r w:rsidR="00500446">
        <w:rPr>
          <w:rFonts w:ascii="Arial" w:hAnsi="Arial" w:cs="Arial"/>
          <w:sz w:val="22"/>
          <w:szCs w:val="22"/>
        </w:rPr>
        <w:t xml:space="preserve">ntainer as it will be supplied, </w:t>
      </w:r>
      <w:r w:rsidRPr="005355A9">
        <w:rPr>
          <w:rFonts w:ascii="Arial" w:hAnsi="Arial" w:cs="Arial"/>
          <w:sz w:val="22"/>
          <w:szCs w:val="22"/>
        </w:rPr>
        <w:t xml:space="preserve">again physical robustness and potential for microbiological ingress are important considerations. </w:t>
      </w:r>
    </w:p>
    <w:p w:rsidR="001E1350" w:rsidRPr="005355A9" w:rsidRDefault="001E1350" w:rsidP="003F66B7">
      <w:pPr>
        <w:ind w:left="720" w:hanging="720"/>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 xml:space="preserve">6. </w:t>
      </w:r>
      <w:r w:rsidR="00325CB2">
        <w:rPr>
          <w:rFonts w:ascii="Arial" w:hAnsi="Arial" w:cs="Arial"/>
          <w:b/>
          <w:sz w:val="24"/>
          <w:szCs w:val="24"/>
        </w:rPr>
        <w:tab/>
      </w:r>
      <w:r w:rsidRPr="008738E8">
        <w:rPr>
          <w:rFonts w:ascii="Arial" w:hAnsi="Arial" w:cs="Arial"/>
          <w:b/>
          <w:sz w:val="24"/>
          <w:szCs w:val="24"/>
        </w:rPr>
        <w:t xml:space="preserve">Storage Conditions </w:t>
      </w:r>
    </w:p>
    <w:p w:rsidR="00810967" w:rsidRPr="005355A9" w:rsidRDefault="00810967" w:rsidP="003F66B7">
      <w:pPr>
        <w:jc w:val="both"/>
        <w:rPr>
          <w:rFonts w:ascii="Arial" w:hAnsi="Arial" w:cs="Arial"/>
          <w:sz w:val="22"/>
          <w:szCs w:val="22"/>
          <w:u w:val="single"/>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Standard storage conditions are given in Table 1 below.  Relative humidity control is not required for CIVAs type products which are essentially aqueous solutions and the storage times are comparatively </w:t>
      </w:r>
      <w:proofErr w:type="gramStart"/>
      <w:r w:rsidRPr="005355A9">
        <w:rPr>
          <w:rFonts w:ascii="Arial" w:hAnsi="Arial" w:cs="Arial"/>
          <w:sz w:val="22"/>
          <w:szCs w:val="22"/>
        </w:rPr>
        <w:t>short ,</w:t>
      </w:r>
      <w:proofErr w:type="gramEnd"/>
      <w:r w:rsidRPr="005355A9">
        <w:rPr>
          <w:rFonts w:ascii="Arial" w:hAnsi="Arial" w:cs="Arial"/>
          <w:sz w:val="22"/>
          <w:szCs w:val="22"/>
        </w:rPr>
        <w:t xml:space="preserve"> however, the properties of the container do need to be assessed and understood (e.g. water loss by weight loss on storage).  </w:t>
      </w:r>
    </w:p>
    <w:p w:rsidR="00810967" w:rsidRPr="005355A9" w:rsidRDefault="00810967" w:rsidP="00810967">
      <w:pPr>
        <w:ind w:left="720" w:hanging="720"/>
        <w:rPr>
          <w:rFonts w:ascii="Arial" w:hAnsi="Arial" w:cs="Arial"/>
          <w:sz w:val="22"/>
          <w:szCs w:val="22"/>
        </w:rPr>
      </w:pPr>
      <w:r w:rsidRPr="005355A9">
        <w:rPr>
          <w:rFonts w:ascii="Arial" w:hAnsi="Arial" w:cs="Arial"/>
          <w:sz w:val="22"/>
          <w:szCs w:val="22"/>
        </w:rPr>
        <w:tab/>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2"/>
        <w:gridCol w:w="4187"/>
      </w:tblGrid>
      <w:tr w:rsidR="00810967" w:rsidRPr="005355A9" w:rsidTr="008E4CC2">
        <w:tc>
          <w:tcPr>
            <w:tcW w:w="4480" w:type="dxa"/>
          </w:tcPr>
          <w:p w:rsidR="00810967" w:rsidRPr="005355A9" w:rsidRDefault="00810967" w:rsidP="00810967">
            <w:pPr>
              <w:rPr>
                <w:rFonts w:ascii="Arial" w:hAnsi="Arial" w:cs="Arial"/>
                <w:sz w:val="22"/>
                <w:szCs w:val="22"/>
              </w:rPr>
            </w:pPr>
            <w:r w:rsidRPr="005355A9">
              <w:rPr>
                <w:rFonts w:ascii="Arial" w:hAnsi="Arial" w:cs="Arial"/>
                <w:sz w:val="22"/>
                <w:szCs w:val="22"/>
              </w:rPr>
              <w:t>1.  Refrigerated in the absence of light</w:t>
            </w:r>
          </w:p>
        </w:tc>
        <w:tc>
          <w:tcPr>
            <w:tcW w:w="4295" w:type="dxa"/>
          </w:tcPr>
          <w:p w:rsidR="00810967" w:rsidRPr="005355A9" w:rsidRDefault="00810967" w:rsidP="00810967">
            <w:pPr>
              <w:rPr>
                <w:rFonts w:ascii="Arial" w:hAnsi="Arial" w:cs="Arial"/>
                <w:sz w:val="22"/>
                <w:szCs w:val="22"/>
              </w:rPr>
            </w:pPr>
            <w:r w:rsidRPr="005355A9">
              <w:rPr>
                <w:rFonts w:ascii="Arial" w:hAnsi="Arial" w:cs="Arial"/>
                <w:sz w:val="22"/>
                <w:szCs w:val="22"/>
              </w:rPr>
              <w:t>5ºC +/- 3ºC</w:t>
            </w:r>
          </w:p>
        </w:tc>
      </w:tr>
      <w:tr w:rsidR="00810967" w:rsidRPr="005355A9" w:rsidTr="008E4CC2">
        <w:tc>
          <w:tcPr>
            <w:tcW w:w="4480" w:type="dxa"/>
          </w:tcPr>
          <w:p w:rsidR="00810967" w:rsidRPr="005355A9" w:rsidRDefault="00810967" w:rsidP="00810967">
            <w:pPr>
              <w:rPr>
                <w:rFonts w:ascii="Arial" w:hAnsi="Arial" w:cs="Arial"/>
                <w:sz w:val="22"/>
                <w:szCs w:val="22"/>
              </w:rPr>
            </w:pPr>
            <w:r w:rsidRPr="005355A9">
              <w:rPr>
                <w:rFonts w:ascii="Arial" w:hAnsi="Arial" w:cs="Arial"/>
                <w:sz w:val="22"/>
                <w:szCs w:val="22"/>
              </w:rPr>
              <w:t>2.  Room temperature</w:t>
            </w:r>
          </w:p>
        </w:tc>
        <w:tc>
          <w:tcPr>
            <w:tcW w:w="4295" w:type="dxa"/>
          </w:tcPr>
          <w:p w:rsidR="00810967" w:rsidRPr="005355A9" w:rsidRDefault="00810967" w:rsidP="00810967">
            <w:pPr>
              <w:rPr>
                <w:rFonts w:ascii="Arial" w:hAnsi="Arial" w:cs="Arial"/>
                <w:sz w:val="22"/>
                <w:szCs w:val="22"/>
              </w:rPr>
            </w:pPr>
            <w:r w:rsidRPr="005355A9">
              <w:rPr>
                <w:rFonts w:ascii="Arial" w:hAnsi="Arial" w:cs="Arial"/>
                <w:sz w:val="22"/>
                <w:szCs w:val="22"/>
              </w:rPr>
              <w:t xml:space="preserve">25ºC +/- 2ºC </w:t>
            </w:r>
          </w:p>
        </w:tc>
      </w:tr>
      <w:tr w:rsidR="00810967" w:rsidRPr="005355A9" w:rsidTr="008E4CC2">
        <w:tc>
          <w:tcPr>
            <w:tcW w:w="4480" w:type="dxa"/>
          </w:tcPr>
          <w:p w:rsidR="00810967" w:rsidRPr="005355A9" w:rsidRDefault="00810967" w:rsidP="00810967">
            <w:pPr>
              <w:rPr>
                <w:rFonts w:ascii="Arial" w:hAnsi="Arial" w:cs="Arial"/>
                <w:sz w:val="22"/>
                <w:szCs w:val="22"/>
              </w:rPr>
            </w:pPr>
            <w:r w:rsidRPr="005355A9">
              <w:rPr>
                <w:rFonts w:ascii="Arial" w:hAnsi="Arial" w:cs="Arial"/>
                <w:sz w:val="22"/>
                <w:szCs w:val="22"/>
              </w:rPr>
              <w:t>3.  Body temperature / elevated temperature</w:t>
            </w:r>
          </w:p>
        </w:tc>
        <w:tc>
          <w:tcPr>
            <w:tcW w:w="4295" w:type="dxa"/>
          </w:tcPr>
          <w:p w:rsidR="00810967" w:rsidRPr="005355A9" w:rsidRDefault="00810967" w:rsidP="00810967">
            <w:pPr>
              <w:rPr>
                <w:rFonts w:ascii="Arial" w:hAnsi="Arial" w:cs="Arial"/>
                <w:sz w:val="22"/>
                <w:szCs w:val="22"/>
              </w:rPr>
            </w:pPr>
            <w:r w:rsidRPr="005355A9">
              <w:rPr>
                <w:rFonts w:ascii="Arial" w:hAnsi="Arial" w:cs="Arial"/>
                <w:sz w:val="22"/>
                <w:szCs w:val="22"/>
              </w:rPr>
              <w:t xml:space="preserve">Representing the worst case for device reservoirs worn under clothes </w:t>
            </w:r>
            <w:proofErr w:type="gramStart"/>
            <w:r w:rsidRPr="005355A9">
              <w:rPr>
                <w:rFonts w:ascii="Arial" w:hAnsi="Arial" w:cs="Arial"/>
                <w:sz w:val="22"/>
                <w:szCs w:val="22"/>
              </w:rPr>
              <w:t>and also</w:t>
            </w:r>
            <w:proofErr w:type="gramEnd"/>
            <w:r w:rsidRPr="005355A9">
              <w:rPr>
                <w:rFonts w:ascii="Arial" w:hAnsi="Arial" w:cs="Arial"/>
                <w:sz w:val="22"/>
                <w:szCs w:val="22"/>
              </w:rPr>
              <w:t xml:space="preserve"> accelerated stability data for products to be stored at room temperature.</w:t>
            </w:r>
          </w:p>
          <w:p w:rsidR="00810967" w:rsidRPr="005355A9" w:rsidRDefault="00810967" w:rsidP="00810967">
            <w:pPr>
              <w:rPr>
                <w:rFonts w:ascii="Arial" w:hAnsi="Arial" w:cs="Arial"/>
                <w:sz w:val="22"/>
                <w:szCs w:val="22"/>
              </w:rPr>
            </w:pPr>
            <w:r w:rsidRPr="005355A9">
              <w:rPr>
                <w:rFonts w:ascii="Arial" w:hAnsi="Arial" w:cs="Arial"/>
                <w:sz w:val="22"/>
                <w:szCs w:val="22"/>
              </w:rPr>
              <w:t>Normally 37ºC or 40ºC +/- 2ºC</w:t>
            </w:r>
          </w:p>
        </w:tc>
      </w:tr>
      <w:tr w:rsidR="00810967" w:rsidRPr="005355A9" w:rsidTr="008E4CC2">
        <w:tc>
          <w:tcPr>
            <w:tcW w:w="4480" w:type="dxa"/>
          </w:tcPr>
          <w:p w:rsidR="00810967" w:rsidRPr="005355A9" w:rsidRDefault="00810967" w:rsidP="00810967">
            <w:pPr>
              <w:rPr>
                <w:rFonts w:ascii="Arial" w:hAnsi="Arial" w:cs="Arial"/>
                <w:sz w:val="22"/>
                <w:szCs w:val="22"/>
              </w:rPr>
            </w:pPr>
            <w:r w:rsidRPr="005355A9">
              <w:rPr>
                <w:rFonts w:ascii="Arial" w:hAnsi="Arial" w:cs="Arial"/>
                <w:sz w:val="22"/>
                <w:szCs w:val="22"/>
              </w:rPr>
              <w:t>4.  Room temperature in the light</w:t>
            </w:r>
          </w:p>
        </w:tc>
        <w:tc>
          <w:tcPr>
            <w:tcW w:w="4295" w:type="dxa"/>
          </w:tcPr>
          <w:p w:rsidR="00810967" w:rsidRPr="005355A9" w:rsidRDefault="00810967" w:rsidP="00810967">
            <w:pPr>
              <w:rPr>
                <w:rFonts w:ascii="Arial" w:hAnsi="Arial" w:cs="Arial"/>
                <w:sz w:val="22"/>
                <w:szCs w:val="22"/>
              </w:rPr>
            </w:pPr>
            <w:r w:rsidRPr="005355A9">
              <w:rPr>
                <w:rFonts w:ascii="Arial" w:hAnsi="Arial" w:cs="Arial"/>
                <w:sz w:val="22"/>
                <w:szCs w:val="22"/>
              </w:rPr>
              <w:t>At ambient temperature, exposed to continuous fluorescent light</w:t>
            </w:r>
          </w:p>
        </w:tc>
      </w:tr>
      <w:tr w:rsidR="00810967" w:rsidRPr="005355A9" w:rsidTr="008E4CC2">
        <w:tc>
          <w:tcPr>
            <w:tcW w:w="4480" w:type="dxa"/>
          </w:tcPr>
          <w:p w:rsidR="00810967" w:rsidRPr="005355A9" w:rsidRDefault="00810967" w:rsidP="00810967">
            <w:pPr>
              <w:rPr>
                <w:rFonts w:ascii="Arial" w:hAnsi="Arial" w:cs="Arial"/>
                <w:sz w:val="22"/>
                <w:szCs w:val="22"/>
              </w:rPr>
            </w:pPr>
            <w:r w:rsidRPr="005355A9">
              <w:rPr>
                <w:rFonts w:ascii="Arial" w:hAnsi="Arial" w:cs="Arial"/>
                <w:sz w:val="22"/>
                <w:szCs w:val="22"/>
              </w:rPr>
              <w:t>5. Frozen</w:t>
            </w:r>
          </w:p>
        </w:tc>
        <w:tc>
          <w:tcPr>
            <w:tcW w:w="4295" w:type="dxa"/>
          </w:tcPr>
          <w:p w:rsidR="00810967" w:rsidRPr="005355A9" w:rsidRDefault="00810967" w:rsidP="00810967">
            <w:pPr>
              <w:rPr>
                <w:rFonts w:ascii="Arial" w:hAnsi="Arial" w:cs="Arial"/>
                <w:sz w:val="22"/>
                <w:szCs w:val="22"/>
              </w:rPr>
            </w:pPr>
            <w:r w:rsidRPr="005355A9">
              <w:rPr>
                <w:rFonts w:ascii="Arial" w:hAnsi="Arial" w:cs="Arial"/>
                <w:sz w:val="22"/>
                <w:szCs w:val="22"/>
              </w:rPr>
              <w:t>Frozen at -20 ºC</w:t>
            </w:r>
          </w:p>
        </w:tc>
      </w:tr>
    </w:tbl>
    <w:p w:rsidR="00810967" w:rsidRPr="005355A9" w:rsidRDefault="008E4CC2" w:rsidP="00810967">
      <w:pPr>
        <w:rPr>
          <w:rFonts w:ascii="Arial" w:hAnsi="Arial" w:cs="Arial"/>
          <w:sz w:val="22"/>
          <w:szCs w:val="22"/>
        </w:rPr>
      </w:pPr>
      <w:r>
        <w:rPr>
          <w:rFonts w:ascii="Arial" w:hAnsi="Arial" w:cs="Arial"/>
          <w:sz w:val="22"/>
          <w:szCs w:val="22"/>
        </w:rPr>
        <w:t xml:space="preserve">   </w:t>
      </w:r>
      <w:r w:rsidR="00810967" w:rsidRPr="005355A9">
        <w:rPr>
          <w:rFonts w:ascii="Arial" w:hAnsi="Arial" w:cs="Arial"/>
          <w:sz w:val="22"/>
          <w:szCs w:val="22"/>
        </w:rPr>
        <w:t>Table 1 – A summary of stability testing temperature requirements</w:t>
      </w:r>
    </w:p>
    <w:p w:rsidR="00325CB2" w:rsidRPr="005355A9" w:rsidRDefault="00325CB2" w:rsidP="00810967">
      <w:pPr>
        <w:rPr>
          <w:rFonts w:ascii="Arial" w:hAnsi="Arial" w:cs="Arial"/>
          <w:sz w:val="22"/>
          <w:szCs w:val="22"/>
        </w:rPr>
      </w:pPr>
    </w:p>
    <w:p w:rsidR="00810967" w:rsidRPr="008738E8" w:rsidRDefault="00810967" w:rsidP="0085083F">
      <w:pPr>
        <w:tabs>
          <w:tab w:val="left" w:pos="567"/>
        </w:tabs>
        <w:rPr>
          <w:rFonts w:ascii="Arial" w:hAnsi="Arial" w:cs="Arial"/>
          <w:b/>
          <w:sz w:val="24"/>
          <w:szCs w:val="24"/>
        </w:rPr>
      </w:pPr>
      <w:r w:rsidRPr="008738E8">
        <w:rPr>
          <w:rFonts w:ascii="Arial" w:hAnsi="Arial" w:cs="Arial"/>
          <w:b/>
          <w:sz w:val="24"/>
          <w:szCs w:val="24"/>
        </w:rPr>
        <w:t xml:space="preserve">7. </w:t>
      </w:r>
      <w:r w:rsidR="00325CB2">
        <w:rPr>
          <w:rFonts w:ascii="Arial" w:hAnsi="Arial" w:cs="Arial"/>
          <w:b/>
          <w:sz w:val="24"/>
          <w:szCs w:val="24"/>
        </w:rPr>
        <w:tab/>
      </w:r>
      <w:r w:rsidRPr="008738E8">
        <w:rPr>
          <w:rFonts w:ascii="Arial" w:hAnsi="Arial" w:cs="Arial"/>
          <w:b/>
          <w:sz w:val="24"/>
          <w:szCs w:val="24"/>
        </w:rPr>
        <w:t>Concentrations</w:t>
      </w:r>
    </w:p>
    <w:p w:rsidR="00810967" w:rsidRPr="005355A9" w:rsidRDefault="00810967" w:rsidP="003F66B7">
      <w:pPr>
        <w:ind w:left="720" w:hanging="720"/>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Ideally each drug should be studied at a low and high clinically significant concentration.   In this way, if the drug shows consistent degradation reaction kinetics then it should be possible to interpolate to concentrations in between the two.</w:t>
      </w:r>
    </w:p>
    <w:p w:rsidR="00810967" w:rsidRDefault="00810967" w:rsidP="003F66B7">
      <w:pPr>
        <w:ind w:left="720" w:hanging="720"/>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8.</w:t>
      </w:r>
      <w:r w:rsidR="008E4CC2" w:rsidRPr="008738E8">
        <w:rPr>
          <w:rFonts w:ascii="Arial" w:hAnsi="Arial" w:cs="Arial"/>
          <w:b/>
          <w:sz w:val="24"/>
          <w:szCs w:val="24"/>
        </w:rPr>
        <w:t xml:space="preserve"> </w:t>
      </w:r>
      <w:r w:rsidR="00325CB2">
        <w:rPr>
          <w:rFonts w:ascii="Arial" w:hAnsi="Arial" w:cs="Arial"/>
          <w:b/>
          <w:sz w:val="24"/>
          <w:szCs w:val="24"/>
        </w:rPr>
        <w:tab/>
      </w:r>
      <w:r w:rsidRPr="008738E8">
        <w:rPr>
          <w:rFonts w:ascii="Arial" w:hAnsi="Arial" w:cs="Arial"/>
          <w:b/>
          <w:sz w:val="24"/>
          <w:szCs w:val="24"/>
        </w:rPr>
        <w:t>Storage Protocols</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Conditions referred to in this section are referenced in Table 1 above.</w:t>
      </w:r>
    </w:p>
    <w:p w:rsidR="006D4E2E" w:rsidRPr="005355A9" w:rsidRDefault="006D4E2E" w:rsidP="003F66B7">
      <w:pPr>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 xml:space="preserve">8.1 </w:t>
      </w:r>
      <w:r w:rsidR="00325CB2">
        <w:rPr>
          <w:rFonts w:ascii="Arial" w:hAnsi="Arial" w:cs="Arial"/>
          <w:b/>
          <w:sz w:val="24"/>
          <w:szCs w:val="24"/>
        </w:rPr>
        <w:tab/>
      </w:r>
      <w:r w:rsidRPr="008738E8">
        <w:rPr>
          <w:rFonts w:ascii="Arial" w:hAnsi="Arial" w:cs="Arial"/>
          <w:b/>
          <w:sz w:val="24"/>
          <w:szCs w:val="24"/>
        </w:rPr>
        <w:t>Refrigerator stored products</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Products will generally be stored refrigerated as required by the Farwell Report </w:t>
      </w:r>
      <w:r w:rsidRPr="005355A9">
        <w:rPr>
          <w:rFonts w:ascii="Arial" w:hAnsi="Arial" w:cs="Arial"/>
          <w:sz w:val="22"/>
          <w:szCs w:val="22"/>
          <w:vertAlign w:val="superscript"/>
        </w:rPr>
        <w:t xml:space="preserve">2 </w:t>
      </w:r>
      <w:r w:rsidRPr="005355A9">
        <w:rPr>
          <w:rFonts w:ascii="Arial" w:hAnsi="Arial" w:cs="Arial"/>
          <w:sz w:val="22"/>
          <w:szCs w:val="22"/>
        </w:rPr>
        <w:t>unless precluded by physical considerations, particularly in unlicensed units. The assessment of the maximum refrigerated shelf life and room temperature ‘in-use’ shelf life should be assessed as part of the study</w:t>
      </w:r>
      <w:r w:rsidR="00500446">
        <w:rPr>
          <w:rFonts w:ascii="Arial" w:hAnsi="Arial" w:cs="Arial"/>
          <w:sz w:val="22"/>
          <w:szCs w:val="22"/>
        </w:rPr>
        <w:t xml:space="preserve"> </w:t>
      </w:r>
      <w:r w:rsidRPr="005355A9">
        <w:rPr>
          <w:rFonts w:ascii="Arial" w:hAnsi="Arial" w:cs="Arial"/>
          <w:sz w:val="22"/>
          <w:szCs w:val="22"/>
        </w:rPr>
        <w:t>(see “Allocation of Shelf Lives”). This may be followed by a second study including storage refrigerated (Table 1 condition 1) followed by in-use conditions (Table 1 condition 2 or 3) for an appropriate period prior to testing.</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w:t>
      </w: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 xml:space="preserve">8.2 </w:t>
      </w:r>
      <w:r w:rsidR="00325CB2">
        <w:rPr>
          <w:rFonts w:ascii="Arial" w:hAnsi="Arial" w:cs="Arial"/>
          <w:b/>
          <w:sz w:val="24"/>
          <w:szCs w:val="24"/>
        </w:rPr>
        <w:tab/>
      </w:r>
      <w:r w:rsidRPr="008738E8">
        <w:rPr>
          <w:rFonts w:ascii="Arial" w:hAnsi="Arial" w:cs="Arial"/>
          <w:b/>
          <w:sz w:val="24"/>
          <w:szCs w:val="24"/>
        </w:rPr>
        <w:t>Room Temperature stored products</w:t>
      </w:r>
    </w:p>
    <w:p w:rsidR="00810967" w:rsidRPr="005355A9" w:rsidRDefault="00810967" w:rsidP="003F66B7">
      <w:pPr>
        <w:jc w:val="both"/>
        <w:rPr>
          <w:rFonts w:ascii="Arial" w:hAnsi="Arial" w:cs="Arial"/>
          <w:sz w:val="22"/>
          <w:szCs w:val="22"/>
        </w:rPr>
      </w:pPr>
    </w:p>
    <w:p w:rsidR="00810967" w:rsidRDefault="00810967" w:rsidP="003F66B7">
      <w:pPr>
        <w:jc w:val="both"/>
        <w:rPr>
          <w:rFonts w:ascii="Arial" w:hAnsi="Arial" w:cs="Arial"/>
          <w:sz w:val="22"/>
          <w:szCs w:val="22"/>
        </w:rPr>
      </w:pPr>
      <w:r w:rsidRPr="005355A9">
        <w:rPr>
          <w:rFonts w:ascii="Arial" w:hAnsi="Arial" w:cs="Arial"/>
          <w:sz w:val="22"/>
          <w:szCs w:val="22"/>
        </w:rPr>
        <w:lastRenderedPageBreak/>
        <w:t>Products for which there are solubility issues can be stored at room temperature, this may also be appropriate for Controlled Drugs due to restricted storage options. For these products the stability trial will be conducted at 25 ºC (Table 1 storage condition 2).</w:t>
      </w:r>
    </w:p>
    <w:p w:rsidR="00325CB2" w:rsidRDefault="00325CB2" w:rsidP="003F66B7">
      <w:pPr>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 xml:space="preserve">8.3 </w:t>
      </w:r>
      <w:r w:rsidR="006544A8">
        <w:rPr>
          <w:rFonts w:ascii="Arial" w:hAnsi="Arial" w:cs="Arial"/>
          <w:b/>
          <w:sz w:val="24"/>
          <w:szCs w:val="24"/>
        </w:rPr>
        <w:tab/>
      </w:r>
      <w:r w:rsidRPr="008738E8">
        <w:rPr>
          <w:rFonts w:ascii="Arial" w:hAnsi="Arial" w:cs="Arial"/>
          <w:b/>
          <w:sz w:val="24"/>
          <w:szCs w:val="24"/>
        </w:rPr>
        <w:t>Devices worn at body temperature</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For device reservoirs and where products will be worn close to the skin or in implantable pumps located under the skin, the second study should adopt the protocol; Condition 1 or 2 from Table 1 as appropriate (maximum shelf life) followed by Table 1 Condition 3 for an appropriate period.</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Care needs to be taken with implantable reservoirs where the device is refilled </w:t>
      </w:r>
      <w:r w:rsidRPr="005355A9">
        <w:rPr>
          <w:rFonts w:ascii="Arial" w:hAnsi="Arial" w:cs="Arial"/>
          <w:i/>
          <w:sz w:val="22"/>
          <w:szCs w:val="22"/>
        </w:rPr>
        <w:t>in situ</w:t>
      </w:r>
      <w:r w:rsidRPr="005355A9">
        <w:rPr>
          <w:rFonts w:ascii="Arial" w:hAnsi="Arial" w:cs="Arial"/>
          <w:sz w:val="22"/>
          <w:szCs w:val="22"/>
        </w:rPr>
        <w:t xml:space="preserve"> and thus drug solutions may be stored within them for longer than expected.</w:t>
      </w:r>
    </w:p>
    <w:p w:rsidR="00810967" w:rsidRPr="005355A9" w:rsidRDefault="00810967" w:rsidP="003F66B7">
      <w:pPr>
        <w:jc w:val="both"/>
        <w:rPr>
          <w:rFonts w:ascii="Arial" w:hAnsi="Arial" w:cs="Arial"/>
          <w:sz w:val="22"/>
          <w:szCs w:val="22"/>
        </w:rPr>
      </w:pPr>
    </w:p>
    <w:p w:rsidR="00810967" w:rsidRPr="00BA4097" w:rsidRDefault="00810967" w:rsidP="0085083F">
      <w:pPr>
        <w:tabs>
          <w:tab w:val="left" w:pos="567"/>
        </w:tabs>
        <w:jc w:val="both"/>
        <w:rPr>
          <w:rFonts w:ascii="Arial" w:hAnsi="Arial" w:cs="Arial"/>
          <w:b/>
          <w:sz w:val="24"/>
          <w:szCs w:val="24"/>
        </w:rPr>
      </w:pPr>
      <w:r w:rsidRPr="00BA4097">
        <w:rPr>
          <w:rFonts w:ascii="Arial" w:hAnsi="Arial" w:cs="Arial"/>
          <w:b/>
          <w:sz w:val="24"/>
          <w:szCs w:val="24"/>
        </w:rPr>
        <w:t xml:space="preserve">8.4 </w:t>
      </w:r>
      <w:r w:rsidR="006544A8">
        <w:rPr>
          <w:rFonts w:ascii="Arial" w:hAnsi="Arial" w:cs="Arial"/>
          <w:b/>
          <w:sz w:val="24"/>
          <w:szCs w:val="24"/>
        </w:rPr>
        <w:tab/>
      </w:r>
      <w:r w:rsidRPr="00BA4097">
        <w:rPr>
          <w:rFonts w:ascii="Arial" w:hAnsi="Arial" w:cs="Arial"/>
          <w:b/>
          <w:sz w:val="24"/>
          <w:szCs w:val="24"/>
        </w:rPr>
        <w:t>Products stored frozen</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For products to be stored frozen then the process of defrosting must be documented and fully validated for its impact on stability, together with the stability of the product once defrosted which can be either Table 1 Condition 1 (Refrigerated), Condition 2 (Room Temperature) or even Condition 3 (Body Temperature) as appropriate</w:t>
      </w:r>
      <w:r w:rsidR="00500446">
        <w:rPr>
          <w:rFonts w:ascii="Arial" w:hAnsi="Arial" w:cs="Arial"/>
          <w:sz w:val="22"/>
          <w:szCs w:val="22"/>
        </w:rPr>
        <w:t>.</w:t>
      </w:r>
    </w:p>
    <w:p w:rsidR="00810967" w:rsidRPr="005355A9" w:rsidRDefault="00810967" w:rsidP="003F66B7">
      <w:pPr>
        <w:jc w:val="both"/>
        <w:rPr>
          <w:rFonts w:ascii="Arial" w:hAnsi="Arial" w:cs="Arial"/>
          <w:sz w:val="22"/>
          <w:szCs w:val="22"/>
        </w:rPr>
      </w:pPr>
    </w:p>
    <w:p w:rsidR="00810967" w:rsidRPr="00BA4097" w:rsidRDefault="00810967" w:rsidP="0085083F">
      <w:pPr>
        <w:tabs>
          <w:tab w:val="left" w:pos="567"/>
        </w:tabs>
        <w:jc w:val="both"/>
        <w:rPr>
          <w:rFonts w:ascii="Arial" w:hAnsi="Arial" w:cs="Arial"/>
          <w:b/>
          <w:sz w:val="24"/>
          <w:szCs w:val="24"/>
        </w:rPr>
      </w:pPr>
      <w:r w:rsidRPr="00BA4097">
        <w:rPr>
          <w:rFonts w:ascii="Arial" w:hAnsi="Arial" w:cs="Arial"/>
          <w:b/>
          <w:sz w:val="24"/>
          <w:szCs w:val="24"/>
        </w:rPr>
        <w:t xml:space="preserve">8.5 </w:t>
      </w:r>
      <w:r w:rsidR="006544A8">
        <w:rPr>
          <w:rFonts w:ascii="Arial" w:hAnsi="Arial" w:cs="Arial"/>
          <w:b/>
          <w:sz w:val="24"/>
          <w:szCs w:val="24"/>
        </w:rPr>
        <w:tab/>
      </w:r>
      <w:r w:rsidRPr="00BA4097">
        <w:rPr>
          <w:rFonts w:ascii="Arial" w:hAnsi="Arial" w:cs="Arial"/>
          <w:b/>
          <w:sz w:val="24"/>
          <w:szCs w:val="24"/>
        </w:rPr>
        <w:t>Consideration of light exposure</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The effect of light on the stability of a product needs to be assessed unless light exposure is eliminated in normal usage. Table 1 Condition 4 is appropriate if the product shelf life is dependant on light induced degradation. Further details as to the techniques to be used can be found in ICH Q1(B)</w:t>
      </w:r>
      <w:r w:rsidRPr="005355A9">
        <w:rPr>
          <w:rFonts w:ascii="Arial" w:hAnsi="Arial" w:cs="Arial"/>
          <w:sz w:val="22"/>
          <w:szCs w:val="22"/>
          <w:vertAlign w:val="superscript"/>
        </w:rPr>
        <w:t>7</w:t>
      </w:r>
      <w:r w:rsidRPr="005355A9">
        <w:rPr>
          <w:rFonts w:ascii="Arial" w:hAnsi="Arial" w:cs="Arial"/>
          <w:sz w:val="22"/>
          <w:szCs w:val="22"/>
        </w:rPr>
        <w:t>.</w:t>
      </w:r>
    </w:p>
    <w:p w:rsidR="00810967" w:rsidRPr="005355A9" w:rsidRDefault="00810967" w:rsidP="003F66B7">
      <w:pPr>
        <w:jc w:val="both"/>
        <w:rPr>
          <w:rFonts w:ascii="Arial" w:hAnsi="Arial" w:cs="Arial"/>
          <w:sz w:val="22"/>
          <w:szCs w:val="22"/>
        </w:rPr>
      </w:pPr>
    </w:p>
    <w:p w:rsidR="00810967" w:rsidRPr="00BA4097" w:rsidRDefault="00810967" w:rsidP="0085083F">
      <w:pPr>
        <w:tabs>
          <w:tab w:val="left" w:pos="567"/>
        </w:tabs>
        <w:jc w:val="both"/>
        <w:rPr>
          <w:rFonts w:ascii="Arial" w:hAnsi="Arial" w:cs="Arial"/>
          <w:b/>
          <w:sz w:val="24"/>
          <w:szCs w:val="24"/>
        </w:rPr>
      </w:pPr>
      <w:r w:rsidRPr="00BA4097">
        <w:rPr>
          <w:rFonts w:ascii="Arial" w:hAnsi="Arial" w:cs="Arial"/>
          <w:b/>
          <w:sz w:val="24"/>
          <w:szCs w:val="24"/>
        </w:rPr>
        <w:t xml:space="preserve">8.6 </w:t>
      </w:r>
      <w:r w:rsidR="006544A8">
        <w:rPr>
          <w:rFonts w:ascii="Arial" w:hAnsi="Arial" w:cs="Arial"/>
          <w:b/>
          <w:sz w:val="24"/>
          <w:szCs w:val="24"/>
        </w:rPr>
        <w:tab/>
      </w:r>
      <w:r w:rsidRPr="00BA4097">
        <w:rPr>
          <w:rFonts w:ascii="Arial" w:hAnsi="Arial" w:cs="Arial"/>
          <w:b/>
          <w:sz w:val="24"/>
          <w:szCs w:val="24"/>
        </w:rPr>
        <w:t>Study period and sampling periods</w:t>
      </w:r>
    </w:p>
    <w:p w:rsidR="00810967" w:rsidRPr="005355A9" w:rsidRDefault="00810967" w:rsidP="003F66B7">
      <w:pPr>
        <w:jc w:val="both"/>
        <w:rPr>
          <w:rFonts w:ascii="Arial" w:hAnsi="Arial" w:cs="Arial"/>
          <w:sz w:val="22"/>
          <w:szCs w:val="22"/>
          <w:u w:val="single"/>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Sampling times are study specific and the intrinsic stability of the system will decide the overall study period.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The study should be carried on for </w:t>
      </w:r>
      <w:proofErr w:type="gramStart"/>
      <w:r w:rsidRPr="005355A9">
        <w:rPr>
          <w:rFonts w:ascii="Arial" w:hAnsi="Arial" w:cs="Arial"/>
          <w:sz w:val="22"/>
          <w:szCs w:val="22"/>
        </w:rPr>
        <w:t>sufficient</w:t>
      </w:r>
      <w:proofErr w:type="gramEnd"/>
      <w:r w:rsidRPr="005355A9">
        <w:rPr>
          <w:rFonts w:ascii="Arial" w:hAnsi="Arial" w:cs="Arial"/>
          <w:sz w:val="22"/>
          <w:szCs w:val="22"/>
        </w:rPr>
        <w:t xml:space="preserve"> time to allow the critical parameter (i.e. that which will control the shelf life of the product) to reach beyond the appropriate confidence interval of its specification limits. </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w:t>
      </w:r>
    </w:p>
    <w:p w:rsidR="00810967" w:rsidRPr="005355A9" w:rsidRDefault="00810967" w:rsidP="003F66B7">
      <w:pPr>
        <w:jc w:val="both"/>
        <w:rPr>
          <w:rFonts w:ascii="Arial" w:hAnsi="Arial" w:cs="Arial"/>
          <w:sz w:val="22"/>
          <w:szCs w:val="22"/>
        </w:rPr>
      </w:pPr>
      <w:r w:rsidRPr="005355A9">
        <w:rPr>
          <w:rFonts w:ascii="Arial" w:hAnsi="Arial" w:cs="Arial"/>
          <w:sz w:val="22"/>
          <w:szCs w:val="22"/>
        </w:rPr>
        <w:t>A minimum of 4 time points plus the initial data is needed. Note that increasing the number of time points can help minimise the 95% confidence interval which otherwise may restrict allocated shelf lives. This is particularly applicable to studies of drugs in syringes where between day repeatability may be higher than for other container types.</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In the case of the critical parameter being API concentration, it is desirable for the study period to allow the concentration to fall to a value which allows proper understanding of the reaction kinetics. This will not be possible for stable materials (however, see point 2.3).</w:t>
      </w:r>
    </w:p>
    <w:p w:rsidR="00810967" w:rsidRPr="005355A9" w:rsidRDefault="00810967" w:rsidP="003F66B7">
      <w:pPr>
        <w:jc w:val="both"/>
        <w:rPr>
          <w:rFonts w:ascii="Arial" w:hAnsi="Arial" w:cs="Arial"/>
          <w:sz w:val="22"/>
          <w:szCs w:val="22"/>
        </w:rPr>
      </w:pPr>
    </w:p>
    <w:p w:rsidR="00810967" w:rsidRPr="005355A9" w:rsidRDefault="00810967" w:rsidP="00810967">
      <w:pPr>
        <w:rPr>
          <w:rFonts w:ascii="Arial" w:hAnsi="Arial" w:cs="Arial"/>
          <w:sz w:val="22"/>
          <w:szCs w:val="22"/>
        </w:rPr>
      </w:pPr>
      <w:r w:rsidRPr="005355A9">
        <w:rPr>
          <w:rFonts w:ascii="Arial" w:hAnsi="Arial" w:cs="Arial"/>
          <w:sz w:val="22"/>
          <w:szCs w:val="22"/>
        </w:rPr>
        <w:t>Consideration should be given to carrying out accelerated stability studies particularly for products expected to be or known to be relatively stable. Condition 3 (40ºC) is the temperature normally selected for this purpose.</w:t>
      </w:r>
    </w:p>
    <w:p w:rsidR="00810967" w:rsidRPr="00BA4097" w:rsidRDefault="00810967" w:rsidP="0085083F">
      <w:pPr>
        <w:tabs>
          <w:tab w:val="left" w:pos="567"/>
        </w:tabs>
        <w:rPr>
          <w:rFonts w:ascii="Arial" w:hAnsi="Arial" w:cs="Arial"/>
          <w:b/>
          <w:sz w:val="24"/>
          <w:szCs w:val="24"/>
        </w:rPr>
      </w:pPr>
      <w:r w:rsidRPr="00BA4097">
        <w:rPr>
          <w:rFonts w:ascii="Arial" w:hAnsi="Arial" w:cs="Arial"/>
          <w:b/>
          <w:sz w:val="24"/>
          <w:szCs w:val="24"/>
        </w:rPr>
        <w:t xml:space="preserve">9. </w:t>
      </w:r>
      <w:r w:rsidR="006544A8">
        <w:rPr>
          <w:rFonts w:ascii="Arial" w:hAnsi="Arial" w:cs="Arial"/>
          <w:b/>
          <w:sz w:val="24"/>
          <w:szCs w:val="24"/>
        </w:rPr>
        <w:tab/>
      </w:r>
      <w:r w:rsidRPr="00BA4097">
        <w:rPr>
          <w:rFonts w:ascii="Arial" w:hAnsi="Arial" w:cs="Arial"/>
          <w:b/>
          <w:sz w:val="24"/>
          <w:szCs w:val="24"/>
        </w:rPr>
        <w:t xml:space="preserve">Sample Numbers </w:t>
      </w:r>
    </w:p>
    <w:p w:rsidR="00810967" w:rsidRPr="005355A9" w:rsidRDefault="00810967" w:rsidP="00810967">
      <w:pPr>
        <w:ind w:left="720" w:hanging="720"/>
        <w:rPr>
          <w:rFonts w:ascii="Arial" w:hAnsi="Arial" w:cs="Arial"/>
          <w:sz w:val="22"/>
          <w:szCs w:val="22"/>
        </w:rPr>
      </w:pPr>
    </w:p>
    <w:p w:rsidR="00810967" w:rsidRPr="005355A9" w:rsidRDefault="00810967" w:rsidP="00124FFF">
      <w:pPr>
        <w:jc w:val="both"/>
        <w:rPr>
          <w:rFonts w:ascii="Arial" w:hAnsi="Arial" w:cs="Arial"/>
          <w:sz w:val="22"/>
          <w:szCs w:val="22"/>
        </w:rPr>
      </w:pPr>
      <w:r w:rsidRPr="005355A9">
        <w:rPr>
          <w:rFonts w:ascii="Arial" w:hAnsi="Arial" w:cs="Arial"/>
          <w:sz w:val="22"/>
          <w:szCs w:val="22"/>
        </w:rPr>
        <w:lastRenderedPageBreak/>
        <w:t>For licensed products and regularly manufactured specials there should be a programme of ongoing stability work.  It is required that three independent batches have been studied for licence submissions.</w:t>
      </w:r>
    </w:p>
    <w:p w:rsidR="00810967" w:rsidRPr="005355A9" w:rsidRDefault="00810967" w:rsidP="00124FFF">
      <w:pPr>
        <w:ind w:left="720" w:hanging="720"/>
        <w:jc w:val="both"/>
        <w:rPr>
          <w:rFonts w:ascii="Arial" w:hAnsi="Arial" w:cs="Arial"/>
          <w:sz w:val="22"/>
          <w:szCs w:val="22"/>
        </w:rPr>
      </w:pPr>
    </w:p>
    <w:p w:rsidR="00810967" w:rsidRPr="005355A9" w:rsidRDefault="00810967" w:rsidP="00124FFF">
      <w:pPr>
        <w:jc w:val="both"/>
        <w:rPr>
          <w:rFonts w:ascii="Arial" w:hAnsi="Arial" w:cs="Arial"/>
          <w:sz w:val="22"/>
          <w:szCs w:val="22"/>
        </w:rPr>
      </w:pPr>
      <w:r w:rsidRPr="005355A9">
        <w:rPr>
          <w:rFonts w:ascii="Arial" w:hAnsi="Arial" w:cs="Arial"/>
          <w:sz w:val="22"/>
          <w:szCs w:val="22"/>
        </w:rPr>
        <w:t>In general, for studies for aseptically prepared products, it is usual to carry out the initial stabilit</w:t>
      </w:r>
      <w:r w:rsidR="00500446">
        <w:rPr>
          <w:rFonts w:ascii="Arial" w:hAnsi="Arial" w:cs="Arial"/>
          <w:sz w:val="22"/>
          <w:szCs w:val="22"/>
        </w:rPr>
        <w:t xml:space="preserve">y assessment on a single batch, </w:t>
      </w:r>
      <w:r w:rsidRPr="005355A9">
        <w:rPr>
          <w:rFonts w:ascii="Arial" w:hAnsi="Arial" w:cs="Arial"/>
          <w:sz w:val="22"/>
          <w:szCs w:val="22"/>
        </w:rPr>
        <w:t>however, this must include at least three replicates (independent containers) from each starting concentration.</w:t>
      </w:r>
    </w:p>
    <w:p w:rsidR="00810967" w:rsidRPr="005355A9" w:rsidRDefault="00810967" w:rsidP="00124FFF">
      <w:pPr>
        <w:jc w:val="both"/>
        <w:rPr>
          <w:rFonts w:ascii="Arial" w:hAnsi="Arial" w:cs="Arial"/>
          <w:sz w:val="22"/>
          <w:szCs w:val="22"/>
        </w:rPr>
      </w:pPr>
    </w:p>
    <w:p w:rsidR="00810967" w:rsidRPr="005355A9" w:rsidRDefault="00810967" w:rsidP="00124FFF">
      <w:pPr>
        <w:jc w:val="both"/>
        <w:rPr>
          <w:rFonts w:ascii="Arial" w:hAnsi="Arial" w:cs="Arial"/>
          <w:sz w:val="22"/>
          <w:szCs w:val="22"/>
        </w:rPr>
      </w:pPr>
      <w:r w:rsidRPr="005355A9">
        <w:rPr>
          <w:rFonts w:ascii="Arial" w:hAnsi="Arial" w:cs="Arial"/>
          <w:sz w:val="22"/>
          <w:szCs w:val="22"/>
        </w:rPr>
        <w:t>For containers larger than 60ml, individual units may be regarded as a batch and multiple samples taken from them, pulled dosage units being replaced in storage condition.  Note that samples must be removed aseptically to prevent the risk of spoilage.</w:t>
      </w:r>
    </w:p>
    <w:p w:rsidR="00810967" w:rsidRPr="005355A9" w:rsidRDefault="00810967" w:rsidP="00124FFF">
      <w:pPr>
        <w:ind w:left="720" w:hanging="720"/>
        <w:jc w:val="both"/>
        <w:rPr>
          <w:rFonts w:ascii="Arial" w:hAnsi="Arial" w:cs="Arial"/>
          <w:sz w:val="22"/>
          <w:szCs w:val="22"/>
        </w:rPr>
      </w:pPr>
    </w:p>
    <w:p w:rsidR="00810967" w:rsidRPr="005355A9" w:rsidRDefault="00810967" w:rsidP="00124FFF">
      <w:pPr>
        <w:jc w:val="both"/>
        <w:rPr>
          <w:rFonts w:ascii="Arial" w:hAnsi="Arial" w:cs="Arial"/>
          <w:sz w:val="22"/>
          <w:szCs w:val="22"/>
        </w:rPr>
      </w:pPr>
      <w:r w:rsidRPr="005355A9">
        <w:rPr>
          <w:rFonts w:ascii="Arial" w:hAnsi="Arial" w:cs="Arial"/>
          <w:sz w:val="22"/>
          <w:szCs w:val="22"/>
        </w:rPr>
        <w:t>For smaller containers it will be necessary to prepare a fully mixed bulk before filling into its storage container to ensure all such containers contain an identical homogenous solution.</w:t>
      </w:r>
    </w:p>
    <w:p w:rsidR="00810967" w:rsidRPr="005355A9" w:rsidRDefault="00810967" w:rsidP="00124FFF">
      <w:pPr>
        <w:jc w:val="both"/>
        <w:rPr>
          <w:rFonts w:ascii="Arial" w:hAnsi="Arial" w:cs="Arial"/>
          <w:sz w:val="22"/>
          <w:szCs w:val="22"/>
        </w:rPr>
      </w:pPr>
    </w:p>
    <w:p w:rsidR="00810967" w:rsidRPr="005355A9" w:rsidRDefault="00810967" w:rsidP="00124FFF">
      <w:pPr>
        <w:jc w:val="both"/>
        <w:rPr>
          <w:rFonts w:ascii="Arial" w:hAnsi="Arial" w:cs="Arial"/>
          <w:sz w:val="22"/>
          <w:szCs w:val="22"/>
        </w:rPr>
      </w:pPr>
      <w:r w:rsidRPr="005355A9">
        <w:rPr>
          <w:rFonts w:ascii="Arial" w:hAnsi="Arial" w:cs="Arial"/>
          <w:sz w:val="22"/>
          <w:szCs w:val="22"/>
        </w:rPr>
        <w:t>The three samples must be tested at each time point in duplicate or preferably triplicate. Note that increasing the number of replicates can help minimise the 95% confidence interval which otherwise may restrict allocated shelf lives. This is particularly applicable to studies of drugs in syringes where between day repeatability may be higher than for other container types.</w:t>
      </w:r>
    </w:p>
    <w:p w:rsidR="00810967" w:rsidRPr="005355A9" w:rsidRDefault="00810967" w:rsidP="00124FFF">
      <w:pPr>
        <w:jc w:val="both"/>
        <w:rPr>
          <w:rFonts w:ascii="Arial" w:hAnsi="Arial" w:cs="Arial"/>
          <w:sz w:val="22"/>
          <w:szCs w:val="22"/>
        </w:rPr>
      </w:pPr>
    </w:p>
    <w:p w:rsidR="00810967" w:rsidRPr="005355A9" w:rsidRDefault="00810967" w:rsidP="00124FFF">
      <w:pPr>
        <w:jc w:val="both"/>
        <w:rPr>
          <w:rFonts w:ascii="Arial" w:hAnsi="Arial" w:cs="Arial"/>
          <w:sz w:val="22"/>
          <w:szCs w:val="22"/>
        </w:rPr>
      </w:pPr>
      <w:r w:rsidRPr="005355A9">
        <w:rPr>
          <w:rFonts w:ascii="Arial" w:hAnsi="Arial" w:cs="Arial"/>
          <w:sz w:val="22"/>
          <w:szCs w:val="22"/>
        </w:rPr>
        <w:t xml:space="preserve">Each sample should be reported independently or by including a standard deviation with the mean result. For </w:t>
      </w:r>
      <w:proofErr w:type="gramStart"/>
      <w:r w:rsidRPr="005355A9">
        <w:rPr>
          <w:rFonts w:ascii="Arial" w:hAnsi="Arial" w:cs="Arial"/>
          <w:sz w:val="22"/>
          <w:szCs w:val="22"/>
        </w:rPr>
        <w:t>example</w:t>
      </w:r>
      <w:proofErr w:type="gramEnd"/>
      <w:r w:rsidRPr="005355A9">
        <w:rPr>
          <w:rFonts w:ascii="Arial" w:hAnsi="Arial" w:cs="Arial"/>
          <w:sz w:val="22"/>
          <w:szCs w:val="22"/>
        </w:rPr>
        <w:t xml:space="preserve"> for samples tested in triplicate this should be reported as an average and standard deviation for each sample together with the overall population mean and variance for the three samples. For samples tested in duplicate this should be reported as a range for each sample together with the population mean and variance of the three samples.</w:t>
      </w:r>
    </w:p>
    <w:p w:rsidR="00810967" w:rsidRPr="005355A9" w:rsidRDefault="00810967" w:rsidP="00124FFF">
      <w:pPr>
        <w:jc w:val="both"/>
        <w:rPr>
          <w:rFonts w:ascii="Arial" w:hAnsi="Arial" w:cs="Arial"/>
          <w:sz w:val="22"/>
          <w:szCs w:val="22"/>
        </w:rPr>
      </w:pPr>
    </w:p>
    <w:p w:rsidR="00810967" w:rsidRPr="005355A9" w:rsidRDefault="00810967" w:rsidP="00124FFF">
      <w:pPr>
        <w:jc w:val="both"/>
        <w:rPr>
          <w:rFonts w:ascii="Arial" w:hAnsi="Arial" w:cs="Arial"/>
          <w:sz w:val="22"/>
          <w:szCs w:val="22"/>
        </w:rPr>
      </w:pPr>
      <w:r w:rsidRPr="005355A9">
        <w:rPr>
          <w:rFonts w:ascii="Arial" w:hAnsi="Arial" w:cs="Arial"/>
          <w:sz w:val="22"/>
          <w:szCs w:val="22"/>
        </w:rPr>
        <w:t>Ideally samples should be reported as a percentage of the starting concentration, in this way variations in initial concentration have no significance. For an example of how to express res</w:t>
      </w:r>
      <w:r w:rsidR="003E26F0">
        <w:rPr>
          <w:rFonts w:ascii="Arial" w:hAnsi="Arial" w:cs="Arial"/>
          <w:sz w:val="22"/>
          <w:szCs w:val="22"/>
        </w:rPr>
        <w:t>ults please see A</w:t>
      </w:r>
      <w:r w:rsidRPr="005355A9">
        <w:rPr>
          <w:rFonts w:ascii="Arial" w:hAnsi="Arial" w:cs="Arial"/>
          <w:sz w:val="22"/>
          <w:szCs w:val="22"/>
        </w:rPr>
        <w:t>ppendix 1.</w:t>
      </w:r>
    </w:p>
    <w:p w:rsidR="00810967" w:rsidRDefault="00810967" w:rsidP="00124FFF">
      <w:pPr>
        <w:jc w:val="both"/>
        <w:rPr>
          <w:rFonts w:ascii="Arial" w:hAnsi="Arial" w:cs="Arial"/>
          <w:sz w:val="22"/>
          <w:szCs w:val="22"/>
        </w:rPr>
      </w:pPr>
    </w:p>
    <w:p w:rsidR="00810967" w:rsidRPr="00BA4097" w:rsidRDefault="00810967" w:rsidP="0085083F">
      <w:pPr>
        <w:tabs>
          <w:tab w:val="left" w:pos="567"/>
        </w:tabs>
        <w:jc w:val="both"/>
        <w:rPr>
          <w:rFonts w:ascii="Arial" w:hAnsi="Arial" w:cs="Arial"/>
          <w:b/>
          <w:sz w:val="24"/>
          <w:szCs w:val="24"/>
        </w:rPr>
      </w:pPr>
      <w:r w:rsidRPr="00BA4097">
        <w:rPr>
          <w:rFonts w:ascii="Arial" w:hAnsi="Arial" w:cs="Arial"/>
          <w:b/>
          <w:sz w:val="24"/>
          <w:szCs w:val="24"/>
        </w:rPr>
        <w:t xml:space="preserve">10. </w:t>
      </w:r>
      <w:r w:rsidRPr="00BA4097">
        <w:rPr>
          <w:rFonts w:ascii="Arial" w:hAnsi="Arial" w:cs="Arial"/>
          <w:b/>
          <w:sz w:val="24"/>
          <w:szCs w:val="24"/>
        </w:rPr>
        <w:tab/>
        <w:t xml:space="preserve">Testing Protocols </w:t>
      </w:r>
    </w:p>
    <w:p w:rsidR="00810967" w:rsidRPr="005355A9" w:rsidRDefault="00810967" w:rsidP="00124FFF">
      <w:pPr>
        <w:jc w:val="both"/>
        <w:rPr>
          <w:rFonts w:ascii="Arial" w:hAnsi="Arial" w:cs="Arial"/>
          <w:sz w:val="22"/>
          <w:szCs w:val="22"/>
        </w:rPr>
      </w:pPr>
    </w:p>
    <w:p w:rsidR="00810967" w:rsidRPr="005355A9" w:rsidRDefault="00810967" w:rsidP="00124FFF">
      <w:pPr>
        <w:jc w:val="both"/>
        <w:rPr>
          <w:rFonts w:ascii="Arial" w:hAnsi="Arial" w:cs="Arial"/>
          <w:sz w:val="22"/>
          <w:szCs w:val="22"/>
        </w:rPr>
      </w:pPr>
      <w:r w:rsidRPr="005355A9">
        <w:rPr>
          <w:rFonts w:ascii="Arial" w:hAnsi="Arial" w:cs="Arial"/>
          <w:sz w:val="22"/>
          <w:szCs w:val="22"/>
        </w:rPr>
        <w:t xml:space="preserve">The minimum testing protocol should include; </w:t>
      </w:r>
    </w:p>
    <w:p w:rsidR="00810967" w:rsidRPr="005355A9" w:rsidRDefault="00810967" w:rsidP="00124FFF">
      <w:pPr>
        <w:jc w:val="both"/>
        <w:rPr>
          <w:rFonts w:ascii="Arial" w:hAnsi="Arial" w:cs="Arial"/>
          <w:sz w:val="22"/>
          <w:szCs w:val="22"/>
        </w:rPr>
      </w:pPr>
    </w:p>
    <w:p w:rsidR="00810967" w:rsidRPr="005355A9" w:rsidRDefault="00810967" w:rsidP="00124FFF">
      <w:pPr>
        <w:jc w:val="both"/>
        <w:rPr>
          <w:rFonts w:ascii="Arial" w:hAnsi="Arial" w:cs="Arial"/>
          <w:sz w:val="22"/>
          <w:szCs w:val="22"/>
        </w:rPr>
      </w:pPr>
      <w:r w:rsidRPr="005355A9">
        <w:rPr>
          <w:rFonts w:ascii="Arial" w:hAnsi="Arial" w:cs="Arial"/>
          <w:sz w:val="22"/>
          <w:szCs w:val="22"/>
        </w:rPr>
        <w:t>Colour, clarity and precipitations</w:t>
      </w:r>
    </w:p>
    <w:p w:rsidR="00810967" w:rsidRPr="005355A9" w:rsidRDefault="00810967" w:rsidP="00124FFF">
      <w:pPr>
        <w:jc w:val="both"/>
        <w:rPr>
          <w:rFonts w:ascii="Arial" w:hAnsi="Arial" w:cs="Arial"/>
          <w:sz w:val="22"/>
          <w:szCs w:val="22"/>
        </w:rPr>
      </w:pPr>
      <w:r w:rsidRPr="005355A9">
        <w:rPr>
          <w:rFonts w:ascii="Arial" w:hAnsi="Arial" w:cs="Arial"/>
          <w:sz w:val="22"/>
          <w:szCs w:val="22"/>
        </w:rPr>
        <w:t xml:space="preserve">pH </w:t>
      </w:r>
    </w:p>
    <w:p w:rsidR="00810967" w:rsidRPr="005355A9" w:rsidRDefault="00810967" w:rsidP="00124FFF">
      <w:pPr>
        <w:jc w:val="both"/>
        <w:rPr>
          <w:rFonts w:ascii="Arial" w:hAnsi="Arial" w:cs="Arial"/>
          <w:sz w:val="22"/>
          <w:szCs w:val="22"/>
        </w:rPr>
      </w:pPr>
      <w:r w:rsidRPr="005355A9">
        <w:rPr>
          <w:rFonts w:ascii="Arial" w:hAnsi="Arial" w:cs="Arial"/>
          <w:sz w:val="22"/>
          <w:szCs w:val="22"/>
        </w:rPr>
        <w:t xml:space="preserve">API concentration </w:t>
      </w:r>
    </w:p>
    <w:p w:rsidR="00810967" w:rsidRPr="005355A9" w:rsidRDefault="00810967" w:rsidP="00124FFF">
      <w:pPr>
        <w:jc w:val="both"/>
        <w:rPr>
          <w:rFonts w:ascii="Arial" w:hAnsi="Arial" w:cs="Arial"/>
          <w:sz w:val="22"/>
          <w:szCs w:val="22"/>
        </w:rPr>
      </w:pPr>
      <w:r w:rsidRPr="005355A9">
        <w:rPr>
          <w:rFonts w:ascii="Arial" w:hAnsi="Arial" w:cs="Arial"/>
          <w:sz w:val="22"/>
          <w:szCs w:val="22"/>
        </w:rPr>
        <w:t>Sub-visible particle counts</w:t>
      </w:r>
    </w:p>
    <w:p w:rsidR="00810967" w:rsidRPr="005355A9" w:rsidRDefault="00810967" w:rsidP="00124FFF">
      <w:pPr>
        <w:jc w:val="both"/>
        <w:rPr>
          <w:rFonts w:ascii="Arial" w:hAnsi="Arial" w:cs="Arial"/>
          <w:sz w:val="22"/>
          <w:szCs w:val="22"/>
        </w:rPr>
      </w:pPr>
      <w:r w:rsidRPr="005355A9">
        <w:rPr>
          <w:rFonts w:ascii="Arial" w:hAnsi="Arial" w:cs="Arial"/>
          <w:sz w:val="22"/>
          <w:szCs w:val="22"/>
        </w:rPr>
        <w:t>Degradation product concentration and an understanding of the degradation mechanism and / or a risk assessment of the propert</w:t>
      </w:r>
      <w:r w:rsidR="00500446">
        <w:rPr>
          <w:rFonts w:ascii="Arial" w:hAnsi="Arial" w:cs="Arial"/>
          <w:sz w:val="22"/>
          <w:szCs w:val="22"/>
        </w:rPr>
        <w:t>ies of the degradation products</w:t>
      </w:r>
    </w:p>
    <w:p w:rsidR="00810967" w:rsidRPr="005355A9" w:rsidRDefault="00810967" w:rsidP="00124FFF">
      <w:pPr>
        <w:jc w:val="both"/>
        <w:rPr>
          <w:rFonts w:ascii="Arial" w:hAnsi="Arial" w:cs="Arial"/>
          <w:sz w:val="22"/>
          <w:szCs w:val="22"/>
        </w:rPr>
      </w:pPr>
    </w:p>
    <w:p w:rsidR="00810967" w:rsidRPr="005355A9" w:rsidRDefault="00810967" w:rsidP="00124FFF">
      <w:pPr>
        <w:ind w:left="720" w:hanging="720"/>
        <w:jc w:val="both"/>
        <w:rPr>
          <w:rFonts w:ascii="Arial" w:hAnsi="Arial" w:cs="Arial"/>
          <w:sz w:val="22"/>
          <w:szCs w:val="22"/>
        </w:rPr>
      </w:pPr>
      <w:r w:rsidRPr="005355A9">
        <w:rPr>
          <w:rFonts w:ascii="Arial" w:hAnsi="Arial" w:cs="Arial"/>
          <w:sz w:val="22"/>
          <w:szCs w:val="22"/>
        </w:rPr>
        <w:t xml:space="preserve">Additional parameters are to be included where applicable, for example; </w:t>
      </w:r>
    </w:p>
    <w:p w:rsidR="00810967" w:rsidRPr="005355A9" w:rsidRDefault="00810967" w:rsidP="00810967">
      <w:pPr>
        <w:rPr>
          <w:rFonts w:ascii="Arial" w:hAnsi="Arial" w:cs="Arial"/>
          <w:sz w:val="22"/>
          <w:szCs w:val="22"/>
        </w:rPr>
      </w:pPr>
      <w:r w:rsidRPr="005355A9">
        <w:rPr>
          <w:rFonts w:ascii="Arial" w:hAnsi="Arial" w:cs="Arial"/>
          <w:sz w:val="22"/>
          <w:szCs w:val="22"/>
        </w:rPr>
        <w:t>Moisture loss – by weight (particularly applicable to infusion bags – see storag</w:t>
      </w:r>
      <w:r w:rsidR="00500446">
        <w:rPr>
          <w:rFonts w:ascii="Arial" w:hAnsi="Arial" w:cs="Arial"/>
          <w:sz w:val="22"/>
          <w:szCs w:val="22"/>
        </w:rPr>
        <w:t>e condition 2 in Table 1 above)</w:t>
      </w:r>
    </w:p>
    <w:p w:rsidR="00810967" w:rsidRPr="005355A9" w:rsidRDefault="00810967" w:rsidP="00810967">
      <w:pPr>
        <w:rPr>
          <w:rFonts w:ascii="Arial" w:hAnsi="Arial" w:cs="Arial"/>
          <w:sz w:val="22"/>
          <w:szCs w:val="22"/>
        </w:rPr>
      </w:pPr>
      <w:r w:rsidRPr="005355A9">
        <w:rPr>
          <w:rFonts w:ascii="Arial" w:hAnsi="Arial" w:cs="Arial"/>
          <w:sz w:val="22"/>
          <w:szCs w:val="22"/>
        </w:rPr>
        <w:t>Containe</w:t>
      </w:r>
      <w:r w:rsidR="00500446">
        <w:rPr>
          <w:rFonts w:ascii="Arial" w:hAnsi="Arial" w:cs="Arial"/>
          <w:sz w:val="22"/>
          <w:szCs w:val="22"/>
        </w:rPr>
        <w:t xml:space="preserve">r extractables and </w:t>
      </w:r>
      <w:proofErr w:type="spellStart"/>
      <w:r w:rsidR="00500446">
        <w:rPr>
          <w:rFonts w:ascii="Arial" w:hAnsi="Arial" w:cs="Arial"/>
          <w:sz w:val="22"/>
          <w:szCs w:val="22"/>
        </w:rPr>
        <w:t>leachables</w:t>
      </w:r>
      <w:proofErr w:type="spellEnd"/>
    </w:p>
    <w:p w:rsidR="00810967" w:rsidRPr="005355A9" w:rsidRDefault="00810967" w:rsidP="00810967">
      <w:pPr>
        <w:rPr>
          <w:rFonts w:ascii="Arial" w:hAnsi="Arial" w:cs="Arial"/>
          <w:sz w:val="22"/>
          <w:szCs w:val="22"/>
        </w:rPr>
      </w:pPr>
      <w:r w:rsidRPr="005355A9">
        <w:rPr>
          <w:rFonts w:ascii="Arial" w:hAnsi="Arial" w:cs="Arial"/>
          <w:sz w:val="22"/>
          <w:szCs w:val="22"/>
        </w:rPr>
        <w:t>Excipient concentrations</w:t>
      </w:r>
      <w:r w:rsidR="00500446">
        <w:rPr>
          <w:rFonts w:ascii="Arial" w:hAnsi="Arial" w:cs="Arial"/>
          <w:sz w:val="22"/>
          <w:szCs w:val="22"/>
        </w:rPr>
        <w:t>.</w:t>
      </w:r>
    </w:p>
    <w:p w:rsidR="00810967" w:rsidRDefault="00810967" w:rsidP="00810967">
      <w:pPr>
        <w:rPr>
          <w:rFonts w:ascii="Arial" w:hAnsi="Arial" w:cs="Arial"/>
          <w:sz w:val="22"/>
          <w:szCs w:val="22"/>
        </w:rPr>
      </w:pPr>
    </w:p>
    <w:p w:rsidR="00810967" w:rsidRPr="00BA4097" w:rsidRDefault="00810967" w:rsidP="0085083F">
      <w:pPr>
        <w:tabs>
          <w:tab w:val="left" w:pos="567"/>
        </w:tabs>
        <w:rPr>
          <w:rFonts w:ascii="Arial" w:hAnsi="Arial" w:cs="Arial"/>
          <w:b/>
          <w:sz w:val="24"/>
          <w:szCs w:val="24"/>
        </w:rPr>
      </w:pPr>
      <w:r w:rsidRPr="00BA4097">
        <w:rPr>
          <w:rFonts w:ascii="Arial" w:hAnsi="Arial" w:cs="Arial"/>
          <w:b/>
          <w:sz w:val="24"/>
          <w:szCs w:val="24"/>
        </w:rPr>
        <w:t xml:space="preserve">11. </w:t>
      </w:r>
      <w:r w:rsidR="006544A8">
        <w:rPr>
          <w:rFonts w:ascii="Arial" w:hAnsi="Arial" w:cs="Arial"/>
          <w:b/>
          <w:sz w:val="24"/>
          <w:szCs w:val="24"/>
        </w:rPr>
        <w:tab/>
      </w:r>
      <w:r w:rsidRPr="00BA4097">
        <w:rPr>
          <w:rFonts w:ascii="Arial" w:hAnsi="Arial" w:cs="Arial"/>
          <w:b/>
          <w:sz w:val="24"/>
          <w:szCs w:val="24"/>
        </w:rPr>
        <w:t>Allocation of Shelf Lives</w:t>
      </w:r>
    </w:p>
    <w:p w:rsidR="00810967" w:rsidRPr="005355A9" w:rsidRDefault="00810967" w:rsidP="00810967">
      <w:pPr>
        <w:rPr>
          <w:rFonts w:ascii="Arial" w:hAnsi="Arial" w:cs="Arial"/>
          <w:sz w:val="22"/>
          <w:szCs w:val="22"/>
          <w:u w:val="single"/>
        </w:rPr>
      </w:pPr>
    </w:p>
    <w:p w:rsidR="00810967" w:rsidRPr="00BA4097" w:rsidRDefault="00810967" w:rsidP="0085083F">
      <w:pPr>
        <w:tabs>
          <w:tab w:val="left" w:pos="567"/>
        </w:tabs>
        <w:rPr>
          <w:rFonts w:ascii="Arial" w:hAnsi="Arial" w:cs="Arial"/>
          <w:b/>
          <w:sz w:val="24"/>
          <w:szCs w:val="24"/>
        </w:rPr>
      </w:pPr>
      <w:r w:rsidRPr="00BA4097">
        <w:rPr>
          <w:rFonts w:ascii="Arial" w:hAnsi="Arial" w:cs="Arial"/>
          <w:b/>
          <w:sz w:val="24"/>
          <w:szCs w:val="24"/>
        </w:rPr>
        <w:t xml:space="preserve">11.1 </w:t>
      </w:r>
      <w:r w:rsidR="006544A8">
        <w:rPr>
          <w:rFonts w:ascii="Arial" w:hAnsi="Arial" w:cs="Arial"/>
          <w:b/>
          <w:sz w:val="24"/>
          <w:szCs w:val="24"/>
        </w:rPr>
        <w:tab/>
      </w:r>
      <w:r w:rsidRPr="00BA4097">
        <w:rPr>
          <w:rFonts w:ascii="Arial" w:hAnsi="Arial" w:cs="Arial"/>
          <w:b/>
          <w:sz w:val="24"/>
          <w:szCs w:val="24"/>
        </w:rPr>
        <w:t>Analysis of data</w:t>
      </w:r>
    </w:p>
    <w:p w:rsidR="00810967" w:rsidRPr="005355A9" w:rsidRDefault="00810967" w:rsidP="00810967">
      <w:pPr>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lastRenderedPageBreak/>
        <w:t xml:space="preserve">A simple plot of analytical results against time is not acceptable for assigning shelf life. There are various options available for data handling and generally the one selected will depend on the data set. A simplified statistical approach is suggested, where the one-sided lower 95% confidence limit of the slope is used to calculate the time to 5% degradation (see 11.2 below). This may be calculated using a spreadsheet. </w:t>
      </w:r>
    </w:p>
    <w:p w:rsidR="00500446" w:rsidRDefault="00500446"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The principles of ICH Q1E (Evaluation of Stability Data) </w:t>
      </w:r>
      <w:r w:rsidRPr="005355A9">
        <w:rPr>
          <w:rFonts w:ascii="Arial" w:hAnsi="Arial" w:cs="Arial"/>
          <w:sz w:val="22"/>
          <w:szCs w:val="22"/>
          <w:vertAlign w:val="superscript"/>
        </w:rPr>
        <w:t>6</w:t>
      </w:r>
      <w:r w:rsidRPr="005355A9">
        <w:rPr>
          <w:rFonts w:ascii="Arial" w:hAnsi="Arial" w:cs="Arial"/>
          <w:sz w:val="22"/>
          <w:szCs w:val="22"/>
        </w:rPr>
        <w:t>, implemented as CPMP/ICH/420/02, should be followed where appropriate, however, this document does offer flexibility of approach and the above approach would be acceptable for many studies.</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The method favoured by ICH Q1E is where analytical data is subjected to linear regression analysis after determination of the appropriate relationship between critical parameter and time. An appropriate method of shelf life calculation, for an attribute which is known to decrease with time, utilises the lower one-sided 95% confidence limit of the regression, and calculation of the time required for the critical parameter to reach the specification limit. For </w:t>
      </w:r>
      <w:proofErr w:type="gramStart"/>
      <w:r w:rsidRPr="005355A9">
        <w:rPr>
          <w:rFonts w:ascii="Arial" w:hAnsi="Arial" w:cs="Arial"/>
          <w:sz w:val="22"/>
          <w:szCs w:val="22"/>
        </w:rPr>
        <w:t>example</w:t>
      </w:r>
      <w:proofErr w:type="gramEnd"/>
      <w:r w:rsidRPr="005355A9">
        <w:rPr>
          <w:rFonts w:ascii="Arial" w:hAnsi="Arial" w:cs="Arial"/>
          <w:sz w:val="22"/>
          <w:szCs w:val="22"/>
        </w:rPr>
        <w:t xml:space="preserve"> if Active Pharmaceutical Ingredient (API) loss is the critical parameter, the lower 95% confidence limit of the time to reach 5% degradation is the </w:t>
      </w:r>
      <w:proofErr w:type="spellStart"/>
      <w:r w:rsidRPr="005355A9">
        <w:rPr>
          <w:rFonts w:ascii="Arial" w:hAnsi="Arial" w:cs="Arial"/>
          <w:sz w:val="22"/>
          <w:szCs w:val="22"/>
        </w:rPr>
        <w:t>physico</w:t>
      </w:r>
      <w:proofErr w:type="spellEnd"/>
      <w:r w:rsidRPr="005355A9">
        <w:rPr>
          <w:rFonts w:ascii="Arial" w:hAnsi="Arial" w:cs="Arial"/>
          <w:sz w:val="22"/>
          <w:szCs w:val="22"/>
        </w:rPr>
        <w:t>-chemical shelf life.</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This technique, however, requires specialised statistical software and unless the distribution of data around the regression line is carefully analysed using a statistical approach and is expertly interpreted, then significant errors could occur. The method can only be used if clear statistical conditions and expert knowledge of the analytical system are applied. The potential errors are particularly exacerbated in short-term studies as generally used with CIVAs type products. </w:t>
      </w:r>
    </w:p>
    <w:p w:rsidR="00810967" w:rsidRPr="005355A9" w:rsidRDefault="00810967" w:rsidP="003F66B7">
      <w:pPr>
        <w:jc w:val="both"/>
        <w:rPr>
          <w:rFonts w:ascii="Arial" w:hAnsi="Arial" w:cs="Arial"/>
          <w:sz w:val="22"/>
          <w:szCs w:val="22"/>
        </w:rPr>
      </w:pPr>
      <w:r w:rsidRPr="005355A9">
        <w:rPr>
          <w:rFonts w:ascii="Arial" w:hAnsi="Arial" w:cs="Arial"/>
          <w:sz w:val="22"/>
          <w:szCs w:val="22"/>
        </w:rPr>
        <w:t> </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It is often not desirable to use a statistical approach where little or no degradation occurs over the course of the study. As mentioned in section 8 a </w:t>
      </w:r>
      <w:proofErr w:type="gramStart"/>
      <w:r w:rsidRPr="005355A9">
        <w:rPr>
          <w:rFonts w:ascii="Arial" w:hAnsi="Arial" w:cs="Arial"/>
          <w:sz w:val="22"/>
          <w:szCs w:val="22"/>
        </w:rPr>
        <w:t>well designed</w:t>
      </w:r>
      <w:proofErr w:type="gramEnd"/>
      <w:r w:rsidRPr="005355A9">
        <w:rPr>
          <w:rFonts w:ascii="Arial" w:hAnsi="Arial" w:cs="Arial"/>
          <w:sz w:val="22"/>
          <w:szCs w:val="22"/>
        </w:rPr>
        <w:t xml:space="preserve"> study should allow for a significant level of degradation to allow good understanding of the reaction kinetics, however, this is not always possible for stable materials. It is likely for these products that shelf life will be assigned for other reasons (e.g. length of study, maximum storage time in syringes etc.)</w:t>
      </w:r>
      <w:r w:rsidR="003F66B7">
        <w:rPr>
          <w:rFonts w:ascii="Arial" w:hAnsi="Arial" w:cs="Arial"/>
          <w:sz w:val="22"/>
          <w:szCs w:val="22"/>
        </w:rPr>
        <w:t>.</w:t>
      </w:r>
    </w:p>
    <w:p w:rsidR="00810967" w:rsidRPr="005355A9" w:rsidRDefault="00810967" w:rsidP="003F66B7">
      <w:pPr>
        <w:jc w:val="both"/>
        <w:rPr>
          <w:rFonts w:ascii="Arial" w:hAnsi="Arial" w:cs="Arial"/>
          <w:sz w:val="22"/>
          <w:szCs w:val="22"/>
        </w:rPr>
      </w:pPr>
    </w:p>
    <w:p w:rsidR="00810967" w:rsidRPr="00BA4097" w:rsidRDefault="00810967" w:rsidP="0085083F">
      <w:pPr>
        <w:tabs>
          <w:tab w:val="left" w:pos="567"/>
        </w:tabs>
        <w:rPr>
          <w:rFonts w:ascii="Arial" w:hAnsi="Arial" w:cs="Arial"/>
          <w:b/>
          <w:sz w:val="24"/>
          <w:szCs w:val="24"/>
        </w:rPr>
      </w:pPr>
      <w:r w:rsidRPr="00BA4097">
        <w:rPr>
          <w:rFonts w:ascii="Arial" w:hAnsi="Arial" w:cs="Arial"/>
          <w:b/>
          <w:sz w:val="24"/>
          <w:szCs w:val="24"/>
        </w:rPr>
        <w:t xml:space="preserve">11.2 </w:t>
      </w:r>
      <w:r w:rsidR="006544A8">
        <w:rPr>
          <w:rFonts w:ascii="Arial" w:hAnsi="Arial" w:cs="Arial"/>
          <w:b/>
          <w:sz w:val="24"/>
          <w:szCs w:val="24"/>
        </w:rPr>
        <w:tab/>
      </w:r>
      <w:r w:rsidRPr="00BA4097">
        <w:rPr>
          <w:rFonts w:ascii="Arial" w:hAnsi="Arial" w:cs="Arial"/>
          <w:b/>
          <w:sz w:val="24"/>
          <w:szCs w:val="24"/>
        </w:rPr>
        <w:t>Acceptance criteria</w:t>
      </w:r>
    </w:p>
    <w:p w:rsidR="00810967" w:rsidRPr="005355A9" w:rsidRDefault="00810967" w:rsidP="00810967">
      <w:pPr>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The </w:t>
      </w:r>
      <w:proofErr w:type="spellStart"/>
      <w:r w:rsidRPr="005355A9">
        <w:rPr>
          <w:rFonts w:ascii="Arial" w:hAnsi="Arial" w:cs="Arial"/>
          <w:sz w:val="22"/>
          <w:szCs w:val="22"/>
        </w:rPr>
        <w:t>Pharmacopoeial</w:t>
      </w:r>
      <w:proofErr w:type="spellEnd"/>
      <w:r w:rsidRPr="005355A9">
        <w:rPr>
          <w:rFonts w:ascii="Arial" w:hAnsi="Arial" w:cs="Arial"/>
          <w:sz w:val="22"/>
          <w:szCs w:val="22"/>
        </w:rPr>
        <w:t xml:space="preserve"> specification for a product is a shelf life specification to which the product must comply at the end of its shelf life. In </w:t>
      </w:r>
      <w:proofErr w:type="gramStart"/>
      <w:r w:rsidRPr="005355A9">
        <w:rPr>
          <w:rFonts w:ascii="Arial" w:hAnsi="Arial" w:cs="Arial"/>
          <w:sz w:val="22"/>
          <w:szCs w:val="22"/>
        </w:rPr>
        <w:t>general</w:t>
      </w:r>
      <w:proofErr w:type="gramEnd"/>
      <w:r w:rsidRPr="005355A9">
        <w:rPr>
          <w:rFonts w:ascii="Arial" w:hAnsi="Arial" w:cs="Arial"/>
          <w:sz w:val="22"/>
          <w:szCs w:val="22"/>
        </w:rPr>
        <w:t xml:space="preserve"> for injections the </w:t>
      </w:r>
      <w:proofErr w:type="spellStart"/>
      <w:r w:rsidRPr="005355A9">
        <w:rPr>
          <w:rFonts w:ascii="Arial" w:hAnsi="Arial" w:cs="Arial"/>
          <w:sz w:val="22"/>
          <w:szCs w:val="22"/>
        </w:rPr>
        <w:t>Pharmacopoeial</w:t>
      </w:r>
      <w:proofErr w:type="spellEnd"/>
      <w:r w:rsidRPr="005355A9">
        <w:rPr>
          <w:rFonts w:ascii="Arial" w:hAnsi="Arial" w:cs="Arial"/>
          <w:sz w:val="22"/>
          <w:szCs w:val="22"/>
        </w:rPr>
        <w:t xml:space="preserve"> specification is generally 95 – 105% of stated amount. For this </w:t>
      </w:r>
      <w:proofErr w:type="gramStart"/>
      <w:r w:rsidRPr="005355A9">
        <w:rPr>
          <w:rFonts w:ascii="Arial" w:hAnsi="Arial" w:cs="Arial"/>
          <w:sz w:val="22"/>
          <w:szCs w:val="22"/>
        </w:rPr>
        <w:t>reason</w:t>
      </w:r>
      <w:proofErr w:type="gramEnd"/>
      <w:r w:rsidRPr="005355A9">
        <w:rPr>
          <w:rFonts w:ascii="Arial" w:hAnsi="Arial" w:cs="Arial"/>
          <w:sz w:val="22"/>
          <w:szCs w:val="22"/>
        </w:rPr>
        <w:t xml:space="preserve"> it is suggested that, where loss of the active ingredient is the critical parameter, a loss of 5% should constitute the maximum shelf life.</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It is acknowledged by the authors that many historical stability studies may not comply with the requirements and that studies need to be optimally designed for certain container types, particularly syringes, </w:t>
      </w:r>
      <w:proofErr w:type="gramStart"/>
      <w:r w:rsidRPr="005355A9">
        <w:rPr>
          <w:rFonts w:ascii="Arial" w:hAnsi="Arial" w:cs="Arial"/>
          <w:sz w:val="22"/>
          <w:szCs w:val="22"/>
        </w:rPr>
        <w:t>in order to</w:t>
      </w:r>
      <w:proofErr w:type="gramEnd"/>
      <w:r w:rsidRPr="005355A9">
        <w:rPr>
          <w:rFonts w:ascii="Arial" w:hAnsi="Arial" w:cs="Arial"/>
          <w:sz w:val="22"/>
          <w:szCs w:val="22"/>
        </w:rPr>
        <w:t xml:space="preserve"> maximise the confidence in the data generated.</w:t>
      </w:r>
    </w:p>
    <w:p w:rsidR="00810967" w:rsidRPr="005355A9" w:rsidRDefault="00810967" w:rsidP="003F66B7">
      <w:pPr>
        <w:jc w:val="both"/>
        <w:rPr>
          <w:rFonts w:ascii="Arial" w:hAnsi="Arial" w:cs="Arial"/>
          <w:sz w:val="22"/>
          <w:szCs w:val="22"/>
        </w:rPr>
      </w:pPr>
      <w:r w:rsidRPr="005355A9">
        <w:rPr>
          <w:rFonts w:ascii="Arial" w:hAnsi="Arial" w:cs="Arial"/>
          <w:sz w:val="22"/>
          <w:szCs w:val="22"/>
        </w:rPr>
        <w:t>It is suggested that some pragmatism is needed in interpretation of such historical studies, but the rationale for accepting more than 5% loss of an active ingredient within a shelf life needs to be carefully considered. If working to a larger percentage loss then the clinical significance, including assessment of degradation products must be carefully considered.</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It is important that, when using semi-permeable containers, the impact of water loss is accounted for when calculating API concentrations. Water loss will have a concentrating effect of solutions and therefore could mask degradation if not accounted for. In these </w:t>
      </w:r>
      <w:proofErr w:type="gramStart"/>
      <w:r w:rsidRPr="005355A9">
        <w:rPr>
          <w:rFonts w:ascii="Arial" w:hAnsi="Arial" w:cs="Arial"/>
          <w:sz w:val="22"/>
          <w:szCs w:val="22"/>
        </w:rPr>
        <w:t>cases</w:t>
      </w:r>
      <w:proofErr w:type="gramEnd"/>
      <w:r w:rsidRPr="005355A9">
        <w:rPr>
          <w:rFonts w:ascii="Arial" w:hAnsi="Arial" w:cs="Arial"/>
          <w:sz w:val="22"/>
          <w:szCs w:val="22"/>
        </w:rPr>
        <w:t xml:space="preserve"> the two-sided confidence limits of the slope may be appropriate and should be calculated and compared to both the upper and lower specification limits.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Other approaches may be used, particularly the Confidence Bound or Maximum Rate method</w:t>
      </w:r>
      <w:r w:rsidRPr="005355A9">
        <w:rPr>
          <w:rFonts w:ascii="Arial" w:hAnsi="Arial" w:cs="Arial"/>
          <w:sz w:val="22"/>
          <w:szCs w:val="22"/>
          <w:vertAlign w:val="superscript"/>
        </w:rPr>
        <w:t>8</w:t>
      </w:r>
      <w:r w:rsidRPr="005355A9">
        <w:rPr>
          <w:rFonts w:ascii="Arial" w:hAnsi="Arial" w:cs="Arial"/>
          <w:sz w:val="22"/>
          <w:szCs w:val="22"/>
        </w:rPr>
        <w:t>, which can be calculated with a spreadsheet.</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Knowledge of degradation products will be critical, the structure and identity and toxicology, metabolism and clinical effects need to be understood.  It may be that the level of a degradation product is the critical parameter, hence, where it can be justified; the level of a degradant may be the key parameter in assigning shelf life.</w:t>
      </w:r>
    </w:p>
    <w:p w:rsidR="00810967" w:rsidRPr="005355A9" w:rsidRDefault="00810967" w:rsidP="003F66B7">
      <w:pPr>
        <w:jc w:val="both"/>
        <w:rPr>
          <w:rFonts w:ascii="Arial" w:hAnsi="Arial" w:cs="Arial"/>
          <w:sz w:val="22"/>
          <w:szCs w:val="22"/>
        </w:rPr>
      </w:pPr>
    </w:p>
    <w:p w:rsidR="00810967" w:rsidRPr="00BA4097" w:rsidRDefault="00810967" w:rsidP="0085083F">
      <w:pPr>
        <w:tabs>
          <w:tab w:val="left" w:pos="567"/>
        </w:tabs>
        <w:jc w:val="both"/>
        <w:rPr>
          <w:rFonts w:ascii="Arial" w:hAnsi="Arial" w:cs="Arial"/>
          <w:b/>
          <w:sz w:val="24"/>
          <w:szCs w:val="24"/>
        </w:rPr>
      </w:pPr>
      <w:r w:rsidRPr="00BA4097">
        <w:rPr>
          <w:rFonts w:ascii="Arial" w:hAnsi="Arial" w:cs="Arial"/>
          <w:b/>
          <w:sz w:val="24"/>
          <w:szCs w:val="24"/>
        </w:rPr>
        <w:t xml:space="preserve">12. </w:t>
      </w:r>
      <w:r w:rsidR="006544A8">
        <w:rPr>
          <w:rFonts w:ascii="Arial" w:hAnsi="Arial" w:cs="Arial"/>
          <w:b/>
          <w:sz w:val="24"/>
          <w:szCs w:val="24"/>
        </w:rPr>
        <w:tab/>
      </w:r>
      <w:r w:rsidRPr="00BA4097">
        <w:rPr>
          <w:rFonts w:ascii="Arial" w:hAnsi="Arial" w:cs="Arial"/>
          <w:b/>
          <w:sz w:val="24"/>
          <w:szCs w:val="24"/>
        </w:rPr>
        <w:t xml:space="preserve">Stability Study Reports </w:t>
      </w:r>
    </w:p>
    <w:p w:rsidR="00810967" w:rsidRPr="005355A9" w:rsidRDefault="00810967" w:rsidP="003F66B7">
      <w:pPr>
        <w:ind w:left="720" w:hanging="720"/>
        <w:jc w:val="both"/>
        <w:rPr>
          <w:rFonts w:ascii="Arial" w:hAnsi="Arial" w:cs="Arial"/>
          <w:sz w:val="22"/>
          <w:szCs w:val="22"/>
        </w:rPr>
      </w:pPr>
    </w:p>
    <w:p w:rsidR="00810967" w:rsidRPr="005355A9" w:rsidRDefault="00810967" w:rsidP="003F66B7">
      <w:pPr>
        <w:ind w:left="720" w:hanging="720"/>
        <w:jc w:val="both"/>
        <w:rPr>
          <w:rFonts w:ascii="Arial" w:hAnsi="Arial" w:cs="Arial"/>
          <w:sz w:val="22"/>
          <w:szCs w:val="22"/>
        </w:rPr>
      </w:pPr>
      <w:r w:rsidRPr="005355A9">
        <w:rPr>
          <w:rFonts w:ascii="Arial" w:hAnsi="Arial" w:cs="Arial"/>
          <w:sz w:val="22"/>
          <w:szCs w:val="22"/>
        </w:rPr>
        <w:t xml:space="preserve">Stability study reports should be submitted following the agreed format outlined below.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Introduction</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Giving the reasons why the study was undertaken.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Literature Search </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Describing how this was undertaken and summarising relevant published prior </w:t>
      </w:r>
      <w:r w:rsidRPr="005355A9">
        <w:rPr>
          <w:rFonts w:ascii="Arial" w:hAnsi="Arial" w:cs="Arial"/>
          <w:sz w:val="22"/>
          <w:szCs w:val="22"/>
        </w:rPr>
        <w:tab/>
        <w:t xml:space="preserve">work.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Analytical Methods</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Describing the development, validation, and/or adoption of analytical methods </w:t>
      </w:r>
      <w:r w:rsidRPr="005355A9">
        <w:rPr>
          <w:rFonts w:ascii="Arial" w:hAnsi="Arial" w:cs="Arial"/>
          <w:sz w:val="22"/>
          <w:szCs w:val="22"/>
        </w:rPr>
        <w:tab/>
        <w:t>used. The specificity of the method together with its ability to detect degradants must be described.</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Diluents </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Describing the diluents used, and the rationale for their choice.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Container </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Describing the containers used, and the rationale for their choice.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Storage Conditions </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Describing the storage conditions used, and the rationale for their choice.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Concentrations </w:t>
      </w:r>
    </w:p>
    <w:p w:rsidR="00810967" w:rsidRPr="005355A9" w:rsidRDefault="00810967" w:rsidP="003F66B7">
      <w:pPr>
        <w:jc w:val="both"/>
        <w:rPr>
          <w:rFonts w:ascii="Arial" w:hAnsi="Arial" w:cs="Arial"/>
          <w:sz w:val="22"/>
          <w:szCs w:val="22"/>
        </w:rPr>
      </w:pPr>
      <w:r w:rsidRPr="005355A9">
        <w:rPr>
          <w:rFonts w:ascii="Arial" w:hAnsi="Arial" w:cs="Arial"/>
          <w:sz w:val="22"/>
          <w:szCs w:val="22"/>
        </w:rPr>
        <w:t>• Describing the concentrations studied, along with the rationale for their choice.</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Storage Protocols </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Describing the storage protocols used and the rational for their choice. </w:t>
      </w:r>
    </w:p>
    <w:p w:rsidR="00810967" w:rsidRPr="005355A9" w:rsidRDefault="00810967" w:rsidP="003F66B7">
      <w:pPr>
        <w:jc w:val="both"/>
        <w:rPr>
          <w:rFonts w:ascii="Arial" w:hAnsi="Arial" w:cs="Arial"/>
          <w:sz w:val="22"/>
          <w:szCs w:val="22"/>
        </w:rPr>
      </w:pPr>
    </w:p>
    <w:p w:rsidR="00810967" w:rsidRPr="005355A9" w:rsidRDefault="00810967" w:rsidP="003F66B7">
      <w:pPr>
        <w:jc w:val="both"/>
        <w:rPr>
          <w:rFonts w:ascii="Arial" w:hAnsi="Arial" w:cs="Arial"/>
          <w:sz w:val="22"/>
          <w:szCs w:val="22"/>
        </w:rPr>
      </w:pPr>
      <w:r w:rsidRPr="005355A9">
        <w:rPr>
          <w:rFonts w:ascii="Arial" w:hAnsi="Arial" w:cs="Arial"/>
          <w:sz w:val="22"/>
          <w:szCs w:val="22"/>
        </w:rPr>
        <w:t>Sample Numbers</w:t>
      </w:r>
    </w:p>
    <w:p w:rsidR="00810967" w:rsidRPr="005355A9" w:rsidRDefault="00810967" w:rsidP="003F66B7">
      <w:pPr>
        <w:rPr>
          <w:rFonts w:ascii="Arial" w:hAnsi="Arial" w:cs="Arial"/>
          <w:sz w:val="22"/>
          <w:szCs w:val="22"/>
        </w:rPr>
      </w:pPr>
      <w:r w:rsidRPr="005355A9">
        <w:rPr>
          <w:rFonts w:ascii="Arial" w:hAnsi="Arial" w:cs="Arial"/>
          <w:sz w:val="22"/>
          <w:szCs w:val="22"/>
        </w:rPr>
        <w:t xml:space="preserve">• Describing the number of samples and batches tested, along with the rationale for their choice. </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 xml:space="preserve">Testing Protocols </w:t>
      </w:r>
    </w:p>
    <w:p w:rsidR="00810967" w:rsidRPr="005355A9" w:rsidRDefault="00810967" w:rsidP="003F66B7">
      <w:pPr>
        <w:rPr>
          <w:rFonts w:ascii="Arial" w:hAnsi="Arial" w:cs="Arial"/>
          <w:sz w:val="22"/>
          <w:szCs w:val="22"/>
        </w:rPr>
      </w:pPr>
      <w:r w:rsidRPr="005355A9">
        <w:rPr>
          <w:rFonts w:ascii="Arial" w:hAnsi="Arial" w:cs="Arial"/>
          <w:sz w:val="22"/>
          <w:szCs w:val="22"/>
        </w:rPr>
        <w:t xml:space="preserve">• Describing the test protocols used and the rationale for their choice. </w:t>
      </w:r>
    </w:p>
    <w:p w:rsidR="00810967"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 xml:space="preserve">Results </w:t>
      </w:r>
    </w:p>
    <w:p w:rsidR="00810967" w:rsidRPr="005355A9" w:rsidRDefault="00810967" w:rsidP="003F66B7">
      <w:pPr>
        <w:rPr>
          <w:rFonts w:ascii="Arial" w:hAnsi="Arial" w:cs="Arial"/>
          <w:sz w:val="22"/>
          <w:szCs w:val="22"/>
        </w:rPr>
      </w:pPr>
      <w:r w:rsidRPr="005355A9">
        <w:rPr>
          <w:rFonts w:ascii="Arial" w:hAnsi="Arial" w:cs="Arial"/>
          <w:sz w:val="22"/>
          <w:szCs w:val="22"/>
        </w:rPr>
        <w:t>• Detailed description of all analytical results. It is suggested that results are presented as a percentage of initial concentration</w:t>
      </w:r>
      <w:r w:rsidR="003E26F0">
        <w:rPr>
          <w:rFonts w:ascii="Arial" w:hAnsi="Arial" w:cs="Arial"/>
          <w:sz w:val="22"/>
          <w:szCs w:val="22"/>
        </w:rPr>
        <w:t xml:space="preserve">, </w:t>
      </w:r>
      <w:r w:rsidRPr="005355A9">
        <w:rPr>
          <w:rFonts w:ascii="Arial" w:hAnsi="Arial" w:cs="Arial"/>
          <w:sz w:val="22"/>
          <w:szCs w:val="22"/>
        </w:rPr>
        <w:t>initial concentrations should be given in the report.</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 xml:space="preserve">Discussion </w:t>
      </w:r>
    </w:p>
    <w:p w:rsidR="00810967" w:rsidRPr="005355A9" w:rsidRDefault="00810967" w:rsidP="003F66B7">
      <w:pPr>
        <w:rPr>
          <w:rFonts w:ascii="Arial" w:hAnsi="Arial" w:cs="Arial"/>
          <w:sz w:val="22"/>
          <w:szCs w:val="22"/>
        </w:rPr>
      </w:pPr>
      <w:r w:rsidRPr="005355A9">
        <w:rPr>
          <w:rFonts w:ascii="Arial" w:hAnsi="Arial" w:cs="Arial"/>
          <w:sz w:val="22"/>
          <w:szCs w:val="22"/>
        </w:rPr>
        <w:t xml:space="preserve">• Scientific critique and evaluation of the results. </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lastRenderedPageBreak/>
        <w:t xml:space="preserve">Allocation of Shelf Lives </w:t>
      </w:r>
    </w:p>
    <w:p w:rsidR="00810967" w:rsidRPr="005355A9" w:rsidRDefault="00810967" w:rsidP="003F66B7">
      <w:pPr>
        <w:rPr>
          <w:rFonts w:ascii="Arial" w:hAnsi="Arial" w:cs="Arial"/>
          <w:sz w:val="22"/>
          <w:szCs w:val="22"/>
        </w:rPr>
      </w:pPr>
      <w:r w:rsidRPr="005355A9">
        <w:rPr>
          <w:rFonts w:ascii="Arial" w:hAnsi="Arial" w:cs="Arial"/>
          <w:sz w:val="22"/>
          <w:szCs w:val="22"/>
        </w:rPr>
        <w:t xml:space="preserve">• Description of the methods used to calculate shelf lives and the rationale for their use. </w:t>
      </w:r>
    </w:p>
    <w:p w:rsidR="00810967" w:rsidRDefault="00810967" w:rsidP="003F66B7">
      <w:pPr>
        <w:rPr>
          <w:rFonts w:ascii="Arial" w:hAnsi="Arial" w:cs="Arial"/>
          <w:sz w:val="22"/>
          <w:szCs w:val="22"/>
        </w:rPr>
      </w:pPr>
      <w:r w:rsidRPr="005355A9">
        <w:rPr>
          <w:rFonts w:ascii="Arial" w:hAnsi="Arial" w:cs="Arial"/>
          <w:sz w:val="22"/>
          <w:szCs w:val="22"/>
        </w:rPr>
        <w:t xml:space="preserve">• Description of proposed shelf lives determined from the study. </w:t>
      </w:r>
    </w:p>
    <w:p w:rsidR="006D4E2E" w:rsidRPr="005355A9" w:rsidRDefault="006D4E2E"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 xml:space="preserve">Conclusions </w:t>
      </w:r>
    </w:p>
    <w:p w:rsidR="00810967" w:rsidRPr="005355A9" w:rsidRDefault="00810967" w:rsidP="003F66B7">
      <w:pPr>
        <w:rPr>
          <w:rFonts w:ascii="Arial" w:hAnsi="Arial" w:cs="Arial"/>
          <w:sz w:val="22"/>
          <w:szCs w:val="22"/>
        </w:rPr>
      </w:pPr>
      <w:r w:rsidRPr="005355A9">
        <w:rPr>
          <w:rFonts w:ascii="Arial" w:hAnsi="Arial" w:cs="Arial"/>
          <w:sz w:val="22"/>
          <w:szCs w:val="22"/>
        </w:rPr>
        <w:t xml:space="preserve">• Overall conclusions from the study. </w:t>
      </w:r>
    </w:p>
    <w:p w:rsidR="00810967" w:rsidRPr="005355A9" w:rsidRDefault="00810967" w:rsidP="003F66B7">
      <w:pPr>
        <w:rPr>
          <w:rFonts w:ascii="Arial" w:hAnsi="Arial" w:cs="Arial"/>
          <w:sz w:val="22"/>
          <w:szCs w:val="22"/>
        </w:rPr>
      </w:pPr>
    </w:p>
    <w:p w:rsidR="0085083F" w:rsidRDefault="0085083F" w:rsidP="003F66B7">
      <w:pPr>
        <w:rPr>
          <w:rFonts w:ascii="Arial" w:hAnsi="Arial" w:cs="Arial"/>
          <w:b/>
          <w:sz w:val="22"/>
          <w:szCs w:val="22"/>
          <w:u w:val="single"/>
        </w:rPr>
      </w:pPr>
    </w:p>
    <w:p w:rsidR="00810967" w:rsidRPr="005355A9" w:rsidRDefault="00810967" w:rsidP="003F66B7">
      <w:pPr>
        <w:rPr>
          <w:rFonts w:ascii="Arial" w:hAnsi="Arial" w:cs="Arial"/>
          <w:sz w:val="22"/>
          <w:szCs w:val="22"/>
        </w:rPr>
      </w:pPr>
      <w:r w:rsidRPr="00BA4097">
        <w:rPr>
          <w:rFonts w:ascii="Arial" w:hAnsi="Arial" w:cs="Arial"/>
          <w:b/>
          <w:sz w:val="22"/>
          <w:szCs w:val="22"/>
          <w:u w:val="single"/>
        </w:rPr>
        <w:t>Glossary</w:t>
      </w:r>
    </w:p>
    <w:p w:rsidR="00810967" w:rsidRPr="005355A9" w:rsidRDefault="00810967" w:rsidP="003F66B7">
      <w:pPr>
        <w:rPr>
          <w:rFonts w:ascii="Arial" w:hAnsi="Arial" w:cs="Arial"/>
          <w:sz w:val="22"/>
          <w:szCs w:val="22"/>
        </w:rPr>
      </w:pPr>
      <w:r w:rsidRPr="005355A9">
        <w:rPr>
          <w:rFonts w:ascii="Arial" w:hAnsi="Arial" w:cs="Arial"/>
          <w:sz w:val="22"/>
          <w:szCs w:val="22"/>
        </w:rPr>
        <w:t>SPC</w:t>
      </w:r>
      <w:r w:rsidR="006D4E2E">
        <w:rPr>
          <w:rFonts w:ascii="Arial" w:hAnsi="Arial" w:cs="Arial"/>
          <w:sz w:val="22"/>
          <w:szCs w:val="22"/>
        </w:rPr>
        <w:t xml:space="preserve">: </w:t>
      </w:r>
      <w:r w:rsidR="006D4E2E">
        <w:rPr>
          <w:rFonts w:ascii="Arial" w:hAnsi="Arial" w:cs="Arial"/>
          <w:sz w:val="22"/>
          <w:szCs w:val="22"/>
        </w:rPr>
        <w:tab/>
      </w:r>
      <w:r w:rsidRPr="005355A9">
        <w:rPr>
          <w:rFonts w:ascii="Arial" w:hAnsi="Arial" w:cs="Arial"/>
          <w:sz w:val="22"/>
          <w:szCs w:val="22"/>
        </w:rPr>
        <w:t>Summary of Product Characteristics</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MA</w:t>
      </w:r>
      <w:r w:rsidR="006D4E2E">
        <w:rPr>
          <w:rFonts w:ascii="Arial" w:hAnsi="Arial" w:cs="Arial"/>
          <w:sz w:val="22"/>
          <w:szCs w:val="22"/>
        </w:rPr>
        <w:t>:</w:t>
      </w:r>
      <w:r w:rsidR="006D4E2E">
        <w:rPr>
          <w:rFonts w:ascii="Arial" w:hAnsi="Arial" w:cs="Arial"/>
          <w:sz w:val="22"/>
          <w:szCs w:val="22"/>
        </w:rPr>
        <w:tab/>
      </w:r>
      <w:r w:rsidRPr="005355A9">
        <w:rPr>
          <w:rFonts w:ascii="Arial" w:hAnsi="Arial" w:cs="Arial"/>
          <w:sz w:val="22"/>
          <w:szCs w:val="22"/>
        </w:rPr>
        <w:t>Marketing Authorisation</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API</w:t>
      </w:r>
      <w:r w:rsidR="006D4E2E">
        <w:rPr>
          <w:rFonts w:ascii="Arial" w:hAnsi="Arial" w:cs="Arial"/>
          <w:sz w:val="22"/>
          <w:szCs w:val="22"/>
        </w:rPr>
        <w:t>:</w:t>
      </w:r>
      <w:r w:rsidR="006D4E2E">
        <w:rPr>
          <w:rFonts w:ascii="Arial" w:hAnsi="Arial" w:cs="Arial"/>
          <w:sz w:val="22"/>
          <w:szCs w:val="22"/>
        </w:rPr>
        <w:tab/>
      </w:r>
      <w:r w:rsidRPr="005355A9">
        <w:rPr>
          <w:rFonts w:ascii="Arial" w:hAnsi="Arial" w:cs="Arial"/>
          <w:sz w:val="22"/>
          <w:szCs w:val="22"/>
        </w:rPr>
        <w:t>Active Pharmaceutical Ingredient</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CIVAs</w:t>
      </w:r>
      <w:r w:rsidR="006D4E2E">
        <w:rPr>
          <w:rFonts w:ascii="Arial" w:hAnsi="Arial" w:cs="Arial"/>
          <w:sz w:val="22"/>
          <w:szCs w:val="22"/>
        </w:rPr>
        <w:t>:</w:t>
      </w:r>
      <w:r w:rsidR="006D4E2E">
        <w:rPr>
          <w:rFonts w:ascii="Arial" w:hAnsi="Arial" w:cs="Arial"/>
          <w:sz w:val="22"/>
          <w:szCs w:val="22"/>
        </w:rPr>
        <w:tab/>
      </w:r>
      <w:r w:rsidRPr="005355A9">
        <w:rPr>
          <w:rFonts w:ascii="Arial" w:hAnsi="Arial" w:cs="Arial"/>
          <w:sz w:val="22"/>
          <w:szCs w:val="22"/>
        </w:rPr>
        <w:t>Central Intravenous Additives</w:t>
      </w:r>
    </w:p>
    <w:p w:rsidR="00810967" w:rsidRDefault="00810967" w:rsidP="003F66B7">
      <w:pPr>
        <w:rPr>
          <w:rFonts w:ascii="Arial" w:hAnsi="Arial" w:cs="Arial"/>
          <w:sz w:val="22"/>
          <w:szCs w:val="22"/>
        </w:rPr>
      </w:pPr>
    </w:p>
    <w:p w:rsidR="00806C21" w:rsidRDefault="00806C21" w:rsidP="003F66B7">
      <w:pPr>
        <w:rPr>
          <w:rFonts w:ascii="Arial" w:hAnsi="Arial" w:cs="Arial"/>
          <w:sz w:val="22"/>
          <w:szCs w:val="22"/>
        </w:rPr>
      </w:pPr>
    </w:p>
    <w:p w:rsidR="00810967" w:rsidRPr="005355A9" w:rsidRDefault="00810967" w:rsidP="003F66B7">
      <w:pPr>
        <w:rPr>
          <w:rFonts w:ascii="Arial" w:hAnsi="Arial" w:cs="Arial"/>
          <w:sz w:val="22"/>
          <w:szCs w:val="22"/>
        </w:rPr>
      </w:pPr>
      <w:r w:rsidRPr="00BA4097">
        <w:rPr>
          <w:rFonts w:ascii="Arial" w:hAnsi="Arial" w:cs="Arial"/>
          <w:b/>
          <w:sz w:val="22"/>
          <w:szCs w:val="22"/>
          <w:u w:val="single"/>
        </w:rPr>
        <w:t xml:space="preserve">References </w:t>
      </w:r>
    </w:p>
    <w:p w:rsidR="00810967" w:rsidRPr="005355A9" w:rsidRDefault="00810967" w:rsidP="003F66B7">
      <w:pPr>
        <w:rPr>
          <w:rFonts w:ascii="Arial" w:hAnsi="Arial" w:cs="Arial"/>
          <w:sz w:val="22"/>
          <w:szCs w:val="22"/>
        </w:rPr>
      </w:pPr>
      <w:r w:rsidRPr="005355A9">
        <w:rPr>
          <w:rFonts w:ascii="Arial" w:hAnsi="Arial" w:cs="Arial"/>
          <w:sz w:val="22"/>
          <w:szCs w:val="22"/>
        </w:rPr>
        <w:t xml:space="preserve">1. NPSA Patient Safety alert 20 (28 March 2007) – Promoting Safer Use of Injectable </w:t>
      </w:r>
    </w:p>
    <w:p w:rsidR="00810967" w:rsidRPr="005355A9" w:rsidRDefault="003F66B7" w:rsidP="003F66B7">
      <w:pPr>
        <w:rPr>
          <w:rFonts w:ascii="Arial" w:hAnsi="Arial" w:cs="Arial"/>
          <w:sz w:val="22"/>
          <w:szCs w:val="22"/>
        </w:rPr>
      </w:pPr>
      <w:r>
        <w:rPr>
          <w:rFonts w:ascii="Arial" w:hAnsi="Arial" w:cs="Arial"/>
          <w:sz w:val="22"/>
          <w:szCs w:val="22"/>
        </w:rPr>
        <w:t>Medicines</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 xml:space="preserve"> 2. Farwell J. Aseptic Dispensing for NHS Patients (The Farwell Re</w:t>
      </w:r>
      <w:r w:rsidR="003F66B7">
        <w:rPr>
          <w:rFonts w:ascii="Arial" w:hAnsi="Arial" w:cs="Arial"/>
          <w:sz w:val="22"/>
          <w:szCs w:val="22"/>
        </w:rPr>
        <w:t>port) Department of Health 1995</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 xml:space="preserve">3. Microbiological protocol for the integrity testing of syringes - </w:t>
      </w:r>
      <w:r w:rsidR="003F66B7">
        <w:rPr>
          <w:rFonts w:ascii="Arial" w:hAnsi="Arial" w:cs="Arial"/>
          <w:sz w:val="22"/>
          <w:szCs w:val="22"/>
        </w:rPr>
        <w:t>NHS PQA Committee February 2006</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sz w:val="22"/>
          <w:szCs w:val="22"/>
        </w:rPr>
      </w:pPr>
      <w:r w:rsidRPr="005355A9">
        <w:rPr>
          <w:rFonts w:ascii="Arial" w:hAnsi="Arial" w:cs="Arial"/>
          <w:sz w:val="22"/>
          <w:szCs w:val="22"/>
        </w:rPr>
        <w:t>4. Guidance on the Validation of Pharmaceutical Quality Control Analytical Methods</w:t>
      </w:r>
      <w:r w:rsidR="003F66B7">
        <w:rPr>
          <w:rFonts w:ascii="Arial" w:hAnsi="Arial" w:cs="Arial"/>
          <w:sz w:val="22"/>
          <w:szCs w:val="22"/>
        </w:rPr>
        <w:t xml:space="preserve"> - NHS PQA Committee March 2005</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bCs/>
          <w:sz w:val="22"/>
          <w:szCs w:val="22"/>
        </w:rPr>
      </w:pPr>
      <w:r w:rsidRPr="005355A9">
        <w:rPr>
          <w:rFonts w:ascii="Arial" w:hAnsi="Arial" w:cs="Arial"/>
          <w:sz w:val="22"/>
          <w:szCs w:val="22"/>
        </w:rPr>
        <w:t xml:space="preserve">5. ICH Q2(R1) Validation of Analytical Procedures: Methodology </w:t>
      </w:r>
      <w:r w:rsidRPr="005355A9">
        <w:rPr>
          <w:rFonts w:ascii="Arial" w:hAnsi="Arial" w:cs="Arial"/>
          <w:bCs/>
          <w:sz w:val="22"/>
          <w:szCs w:val="22"/>
        </w:rPr>
        <w:t>- International Conference on Harmonisation of Technical Requirements for Registration o</w:t>
      </w:r>
      <w:r w:rsidR="003F66B7">
        <w:rPr>
          <w:rFonts w:ascii="Arial" w:hAnsi="Arial" w:cs="Arial"/>
          <w:bCs/>
          <w:sz w:val="22"/>
          <w:szCs w:val="22"/>
        </w:rPr>
        <w:t>f Pharmaceuticals for Human Use</w:t>
      </w:r>
    </w:p>
    <w:p w:rsidR="00810967" w:rsidRPr="005355A9" w:rsidRDefault="00810967" w:rsidP="003F66B7">
      <w:pPr>
        <w:rPr>
          <w:rFonts w:ascii="Arial" w:hAnsi="Arial" w:cs="Arial"/>
          <w:sz w:val="22"/>
          <w:szCs w:val="22"/>
        </w:rPr>
      </w:pPr>
    </w:p>
    <w:p w:rsidR="00810967" w:rsidRPr="005355A9" w:rsidRDefault="00810967" w:rsidP="003F66B7">
      <w:pPr>
        <w:rPr>
          <w:rFonts w:ascii="Arial" w:hAnsi="Arial" w:cs="Arial"/>
          <w:bCs/>
          <w:sz w:val="22"/>
          <w:szCs w:val="22"/>
        </w:rPr>
      </w:pPr>
      <w:r w:rsidRPr="005355A9">
        <w:rPr>
          <w:rFonts w:ascii="Arial" w:hAnsi="Arial" w:cs="Arial"/>
          <w:sz w:val="22"/>
          <w:szCs w:val="22"/>
        </w:rPr>
        <w:t xml:space="preserve">6. ICH Q1E </w:t>
      </w:r>
      <w:r w:rsidRPr="005355A9">
        <w:rPr>
          <w:rFonts w:ascii="Arial" w:hAnsi="Arial" w:cs="Arial"/>
          <w:bCs/>
          <w:sz w:val="22"/>
          <w:szCs w:val="22"/>
        </w:rPr>
        <w:t>Evaluation of Stability Data - International Conference on Harmonisation of Technical Requirements for Registration of Pharmaceuticals for Human Use.</w:t>
      </w:r>
    </w:p>
    <w:p w:rsidR="00810967" w:rsidRPr="005355A9" w:rsidRDefault="00810967" w:rsidP="003F66B7">
      <w:pPr>
        <w:rPr>
          <w:rFonts w:ascii="Arial" w:hAnsi="Arial" w:cs="Arial"/>
          <w:bCs/>
          <w:sz w:val="22"/>
          <w:szCs w:val="22"/>
        </w:rPr>
      </w:pPr>
    </w:p>
    <w:p w:rsidR="00810967" w:rsidRPr="005355A9" w:rsidRDefault="00810967" w:rsidP="00810967">
      <w:pPr>
        <w:rPr>
          <w:rFonts w:ascii="Arial" w:hAnsi="Arial" w:cs="Arial"/>
          <w:bCs/>
          <w:sz w:val="22"/>
          <w:szCs w:val="22"/>
        </w:rPr>
      </w:pPr>
      <w:r w:rsidRPr="005355A9">
        <w:rPr>
          <w:rFonts w:ascii="Arial" w:hAnsi="Arial" w:cs="Arial"/>
          <w:bCs/>
          <w:sz w:val="22"/>
          <w:szCs w:val="22"/>
        </w:rPr>
        <w:t>7. ICH Q1B Photostability Testing of New Active Su</w:t>
      </w:r>
      <w:r w:rsidR="003F66B7">
        <w:rPr>
          <w:rFonts w:ascii="Arial" w:hAnsi="Arial" w:cs="Arial"/>
          <w:bCs/>
          <w:sz w:val="22"/>
          <w:szCs w:val="22"/>
        </w:rPr>
        <w:t>bstances and Medicinal Products</w:t>
      </w:r>
    </w:p>
    <w:p w:rsidR="00810967" w:rsidRPr="005355A9" w:rsidRDefault="00810967" w:rsidP="00810967">
      <w:pPr>
        <w:rPr>
          <w:rFonts w:ascii="Arial" w:hAnsi="Arial" w:cs="Arial"/>
          <w:bCs/>
          <w:sz w:val="22"/>
          <w:szCs w:val="22"/>
        </w:rPr>
      </w:pPr>
    </w:p>
    <w:p w:rsidR="00810967" w:rsidRDefault="00810967" w:rsidP="00810967">
      <w:pPr>
        <w:rPr>
          <w:rFonts w:ascii="Arial" w:hAnsi="Arial" w:cs="Arial"/>
          <w:sz w:val="22"/>
          <w:szCs w:val="22"/>
        </w:rPr>
      </w:pPr>
      <w:r w:rsidRPr="005355A9">
        <w:rPr>
          <w:rFonts w:ascii="Arial" w:hAnsi="Arial" w:cs="Arial"/>
          <w:bCs/>
          <w:sz w:val="22"/>
          <w:szCs w:val="22"/>
        </w:rPr>
        <w:t xml:space="preserve">8. </w:t>
      </w:r>
      <w:r w:rsidRPr="005355A9">
        <w:rPr>
          <w:rFonts w:ascii="Arial" w:hAnsi="Arial" w:cs="Arial"/>
          <w:sz w:val="22"/>
          <w:szCs w:val="22"/>
        </w:rPr>
        <w:t>Norwood, Drug Development &amp; Industrial Pharmacy 12, 553-60, [1986]</w:t>
      </w:r>
      <w:r w:rsidR="003F66B7">
        <w:rPr>
          <w:rFonts w:ascii="Arial" w:hAnsi="Arial" w:cs="Arial"/>
          <w:sz w:val="22"/>
          <w:szCs w:val="22"/>
        </w:rPr>
        <w:t>.</w:t>
      </w:r>
    </w:p>
    <w:p w:rsidR="003E26F0" w:rsidRDefault="003E26F0" w:rsidP="00810967">
      <w:pPr>
        <w:rPr>
          <w:rFonts w:ascii="Arial" w:hAnsi="Arial" w:cs="Arial"/>
          <w:sz w:val="22"/>
          <w:szCs w:val="22"/>
        </w:rPr>
      </w:pPr>
    </w:p>
    <w:p w:rsidR="003E26F0" w:rsidRPr="005355A9" w:rsidRDefault="003E26F0" w:rsidP="00810967">
      <w:pPr>
        <w:rPr>
          <w:rFonts w:ascii="Arial" w:hAnsi="Arial" w:cs="Arial"/>
          <w:bCs/>
          <w:sz w:val="22"/>
          <w:szCs w:val="22"/>
        </w:rPr>
      </w:pPr>
    </w:p>
    <w:p w:rsidR="00810967" w:rsidRPr="005355A9" w:rsidRDefault="00810967" w:rsidP="006D4E2E">
      <w:pPr>
        <w:ind w:left="6480" w:firstLine="720"/>
        <w:rPr>
          <w:rFonts w:ascii="Arial" w:hAnsi="Arial" w:cs="Arial"/>
          <w:sz w:val="22"/>
          <w:szCs w:val="22"/>
        </w:rPr>
      </w:pPr>
      <w:r w:rsidRPr="005355A9">
        <w:rPr>
          <w:rFonts w:ascii="Arial" w:hAnsi="Arial" w:cs="Arial"/>
          <w:sz w:val="22"/>
          <w:szCs w:val="22"/>
        </w:rPr>
        <w:t>Appendix 1</w:t>
      </w:r>
    </w:p>
    <w:p w:rsidR="00810967" w:rsidRDefault="00810967" w:rsidP="00810967">
      <w:pPr>
        <w:rPr>
          <w:rFonts w:ascii="Arial" w:hAnsi="Arial" w:cs="Arial"/>
          <w:sz w:val="22"/>
          <w:szCs w:val="22"/>
        </w:rPr>
      </w:pPr>
    </w:p>
    <w:p w:rsidR="001E1350" w:rsidRDefault="001E1350" w:rsidP="00810967">
      <w:pPr>
        <w:rPr>
          <w:rFonts w:ascii="Arial" w:hAnsi="Arial" w:cs="Arial"/>
          <w:sz w:val="22"/>
          <w:szCs w:val="22"/>
        </w:rPr>
      </w:pPr>
    </w:p>
    <w:p w:rsidR="001E1350" w:rsidRPr="005355A9" w:rsidRDefault="001E1350" w:rsidP="00810967">
      <w:pPr>
        <w:rPr>
          <w:rFonts w:ascii="Arial" w:hAnsi="Arial" w:cs="Arial"/>
          <w:sz w:val="22"/>
          <w:szCs w:val="22"/>
        </w:rPr>
      </w:pPr>
    </w:p>
    <w:p w:rsidR="00810967" w:rsidRPr="005355A9" w:rsidRDefault="00810967" w:rsidP="00810967">
      <w:pPr>
        <w:rPr>
          <w:rFonts w:ascii="Arial" w:hAnsi="Arial" w:cs="Arial"/>
          <w:sz w:val="22"/>
          <w:szCs w:val="22"/>
        </w:rPr>
      </w:pPr>
      <w:r w:rsidRPr="005355A9">
        <w:rPr>
          <w:rFonts w:ascii="Arial" w:hAnsi="Arial" w:cs="Arial"/>
          <w:sz w:val="22"/>
          <w:szCs w:val="22"/>
        </w:rPr>
        <w:t>Example of reporting of results from stability trials</w:t>
      </w:r>
    </w:p>
    <w:p w:rsidR="00810967" w:rsidRPr="005355A9" w:rsidRDefault="00810967" w:rsidP="00810967">
      <w:pPr>
        <w:rPr>
          <w:rFonts w:ascii="Arial" w:hAnsi="Arial" w:cs="Arial"/>
          <w:sz w:val="22"/>
          <w:szCs w:val="22"/>
        </w:rPr>
      </w:pPr>
      <w:r w:rsidRPr="005355A9">
        <w:rPr>
          <w:rFonts w:ascii="Arial" w:hAnsi="Arial" w:cs="Arial"/>
          <w:sz w:val="22"/>
          <w:szCs w:val="22"/>
        </w:rPr>
        <w:t xml:space="preserve">For three replicates each tested in triplicate the report at each time point should be presented </w:t>
      </w:r>
      <w:proofErr w:type="gramStart"/>
      <w:r w:rsidRPr="005355A9">
        <w:rPr>
          <w:rFonts w:ascii="Arial" w:hAnsi="Arial" w:cs="Arial"/>
          <w:sz w:val="22"/>
          <w:szCs w:val="22"/>
        </w:rPr>
        <w:t>as:-</w:t>
      </w:r>
      <w:proofErr w:type="gramEnd"/>
    </w:p>
    <w:p w:rsidR="00810967" w:rsidRPr="005355A9" w:rsidRDefault="00810967" w:rsidP="00810967">
      <w:pPr>
        <w:rPr>
          <w:rFonts w:ascii="Arial" w:hAnsi="Arial" w:cs="Arial"/>
          <w:sz w:val="22"/>
          <w:szCs w:val="22"/>
        </w:rPr>
      </w:pPr>
    </w:p>
    <w:p w:rsidR="00810967" w:rsidRPr="005355A9" w:rsidRDefault="00810967" w:rsidP="00810967">
      <w:pPr>
        <w:rPr>
          <w:rFonts w:ascii="Arial" w:hAnsi="Arial" w:cs="Arial"/>
          <w:sz w:val="22"/>
          <w:szCs w:val="22"/>
        </w:rPr>
      </w:pPr>
      <w:r w:rsidRPr="005355A9">
        <w:rPr>
          <w:rFonts w:ascii="Arial" w:hAnsi="Arial" w:cs="Arial"/>
          <w:sz w:val="22"/>
          <w:szCs w:val="22"/>
        </w:rPr>
        <w:t xml:space="preserve">Replicate </w:t>
      </w:r>
      <w:proofErr w:type="gramStart"/>
      <w:r w:rsidRPr="005355A9">
        <w:rPr>
          <w:rFonts w:ascii="Arial" w:hAnsi="Arial" w:cs="Arial"/>
          <w:sz w:val="22"/>
          <w:szCs w:val="22"/>
        </w:rPr>
        <w:t>1  100.3</w:t>
      </w:r>
      <w:proofErr w:type="gramEnd"/>
      <w:r w:rsidRPr="005355A9">
        <w:rPr>
          <w:rFonts w:ascii="Arial" w:hAnsi="Arial" w:cs="Arial"/>
          <w:sz w:val="22"/>
          <w:szCs w:val="22"/>
        </w:rPr>
        <w:t>% +/- 1.3%</w:t>
      </w:r>
    </w:p>
    <w:p w:rsidR="00810967" w:rsidRPr="005355A9" w:rsidRDefault="00810967" w:rsidP="00810967">
      <w:pPr>
        <w:rPr>
          <w:rFonts w:ascii="Arial" w:hAnsi="Arial" w:cs="Arial"/>
          <w:sz w:val="22"/>
          <w:szCs w:val="22"/>
        </w:rPr>
      </w:pPr>
      <w:r w:rsidRPr="005355A9">
        <w:rPr>
          <w:rFonts w:ascii="Arial" w:hAnsi="Arial" w:cs="Arial"/>
          <w:sz w:val="22"/>
          <w:szCs w:val="22"/>
        </w:rPr>
        <w:t>Replicate 2    99.6% +/- 0.7%</w:t>
      </w:r>
    </w:p>
    <w:p w:rsidR="00810967" w:rsidRPr="005355A9" w:rsidRDefault="00810967" w:rsidP="00810967">
      <w:pPr>
        <w:rPr>
          <w:rFonts w:ascii="Arial" w:hAnsi="Arial" w:cs="Arial"/>
          <w:sz w:val="22"/>
          <w:szCs w:val="22"/>
        </w:rPr>
      </w:pPr>
      <w:r w:rsidRPr="005355A9">
        <w:rPr>
          <w:rFonts w:ascii="Arial" w:hAnsi="Arial" w:cs="Arial"/>
          <w:sz w:val="22"/>
          <w:szCs w:val="22"/>
        </w:rPr>
        <w:lastRenderedPageBreak/>
        <w:t xml:space="preserve">Replicate </w:t>
      </w:r>
      <w:proofErr w:type="gramStart"/>
      <w:r w:rsidRPr="005355A9">
        <w:rPr>
          <w:rFonts w:ascii="Arial" w:hAnsi="Arial" w:cs="Arial"/>
          <w:sz w:val="22"/>
          <w:szCs w:val="22"/>
        </w:rPr>
        <w:t>3  100.7</w:t>
      </w:r>
      <w:proofErr w:type="gramEnd"/>
      <w:r w:rsidRPr="005355A9">
        <w:rPr>
          <w:rFonts w:ascii="Arial" w:hAnsi="Arial" w:cs="Arial"/>
          <w:sz w:val="22"/>
          <w:szCs w:val="22"/>
        </w:rPr>
        <w:t>% +/- 0.5%</w:t>
      </w:r>
    </w:p>
    <w:p w:rsidR="00810967" w:rsidRPr="005355A9" w:rsidRDefault="00810967" w:rsidP="00810967">
      <w:pPr>
        <w:rPr>
          <w:rFonts w:ascii="Arial" w:hAnsi="Arial" w:cs="Arial"/>
          <w:sz w:val="22"/>
          <w:szCs w:val="22"/>
        </w:rPr>
      </w:pPr>
      <w:r w:rsidRPr="005355A9">
        <w:rPr>
          <w:rFonts w:ascii="Arial" w:hAnsi="Arial" w:cs="Arial"/>
          <w:sz w:val="22"/>
          <w:szCs w:val="22"/>
        </w:rPr>
        <w:t xml:space="preserve">Population </w:t>
      </w:r>
      <w:proofErr w:type="gramStart"/>
      <w:r w:rsidRPr="005355A9">
        <w:rPr>
          <w:rFonts w:ascii="Arial" w:hAnsi="Arial" w:cs="Arial"/>
          <w:sz w:val="22"/>
          <w:szCs w:val="22"/>
        </w:rPr>
        <w:t>mean  100.2</w:t>
      </w:r>
      <w:proofErr w:type="gramEnd"/>
      <w:r w:rsidRPr="005355A9">
        <w:rPr>
          <w:rFonts w:ascii="Arial" w:hAnsi="Arial" w:cs="Arial"/>
          <w:sz w:val="22"/>
          <w:szCs w:val="22"/>
        </w:rPr>
        <w:t>% variance 0.21%</w:t>
      </w:r>
    </w:p>
    <w:p w:rsidR="00810967" w:rsidRPr="005355A9" w:rsidRDefault="00810967" w:rsidP="00810967">
      <w:pPr>
        <w:rPr>
          <w:rFonts w:ascii="Arial" w:hAnsi="Arial" w:cs="Arial"/>
          <w:sz w:val="22"/>
          <w:szCs w:val="22"/>
        </w:rPr>
      </w:pPr>
    </w:p>
    <w:p w:rsidR="00810967" w:rsidRPr="005355A9" w:rsidRDefault="00810967" w:rsidP="00810967">
      <w:pPr>
        <w:rPr>
          <w:rFonts w:ascii="Arial" w:hAnsi="Arial" w:cs="Arial"/>
          <w:sz w:val="22"/>
          <w:szCs w:val="22"/>
        </w:rPr>
      </w:pPr>
      <w:r w:rsidRPr="005355A9">
        <w:rPr>
          <w:rFonts w:ascii="Arial" w:hAnsi="Arial" w:cs="Arial"/>
          <w:sz w:val="22"/>
          <w:szCs w:val="22"/>
        </w:rPr>
        <w:t xml:space="preserve">For three replicates each tested in duplicate the report at each time point should be presented </w:t>
      </w:r>
      <w:proofErr w:type="gramStart"/>
      <w:r w:rsidRPr="005355A9">
        <w:rPr>
          <w:rFonts w:ascii="Arial" w:hAnsi="Arial" w:cs="Arial"/>
          <w:sz w:val="22"/>
          <w:szCs w:val="22"/>
        </w:rPr>
        <w:t>as:-</w:t>
      </w:r>
      <w:proofErr w:type="gramEnd"/>
    </w:p>
    <w:p w:rsidR="00810967" w:rsidRPr="005355A9" w:rsidRDefault="00810967" w:rsidP="00810967">
      <w:pPr>
        <w:rPr>
          <w:rFonts w:ascii="Arial" w:hAnsi="Arial" w:cs="Arial"/>
          <w:sz w:val="22"/>
          <w:szCs w:val="22"/>
        </w:rPr>
      </w:pPr>
    </w:p>
    <w:p w:rsidR="00810967" w:rsidRPr="005355A9" w:rsidRDefault="00810967" w:rsidP="00810967">
      <w:pPr>
        <w:rPr>
          <w:rFonts w:ascii="Arial" w:hAnsi="Arial" w:cs="Arial"/>
          <w:sz w:val="22"/>
          <w:szCs w:val="22"/>
        </w:rPr>
      </w:pPr>
      <w:r w:rsidRPr="005355A9">
        <w:rPr>
          <w:rFonts w:ascii="Arial" w:hAnsi="Arial" w:cs="Arial"/>
          <w:sz w:val="22"/>
          <w:szCs w:val="22"/>
        </w:rPr>
        <w:t xml:space="preserve">Replicate 1   99.7% – 100.3% </w:t>
      </w:r>
    </w:p>
    <w:p w:rsidR="00810967" w:rsidRPr="005355A9" w:rsidRDefault="00810967" w:rsidP="00810967">
      <w:pPr>
        <w:rPr>
          <w:rFonts w:ascii="Arial" w:hAnsi="Arial" w:cs="Arial"/>
          <w:sz w:val="22"/>
          <w:szCs w:val="22"/>
        </w:rPr>
      </w:pPr>
      <w:r w:rsidRPr="005355A9">
        <w:rPr>
          <w:rFonts w:ascii="Arial" w:hAnsi="Arial" w:cs="Arial"/>
          <w:sz w:val="22"/>
          <w:szCs w:val="22"/>
        </w:rPr>
        <w:t xml:space="preserve">Replicate </w:t>
      </w:r>
      <w:proofErr w:type="gramStart"/>
      <w:r w:rsidRPr="005355A9">
        <w:rPr>
          <w:rFonts w:ascii="Arial" w:hAnsi="Arial" w:cs="Arial"/>
          <w:sz w:val="22"/>
          <w:szCs w:val="22"/>
        </w:rPr>
        <w:t>2  100.1</w:t>
      </w:r>
      <w:proofErr w:type="gramEnd"/>
      <w:r w:rsidRPr="005355A9">
        <w:rPr>
          <w:rFonts w:ascii="Arial" w:hAnsi="Arial" w:cs="Arial"/>
          <w:sz w:val="22"/>
          <w:szCs w:val="22"/>
        </w:rPr>
        <w:t>% - 101.1%</w:t>
      </w:r>
    </w:p>
    <w:p w:rsidR="00810967" w:rsidRPr="005355A9" w:rsidRDefault="00810967" w:rsidP="00810967">
      <w:pPr>
        <w:rPr>
          <w:rFonts w:ascii="Arial" w:hAnsi="Arial" w:cs="Arial"/>
          <w:sz w:val="22"/>
          <w:szCs w:val="22"/>
        </w:rPr>
      </w:pPr>
      <w:r w:rsidRPr="005355A9">
        <w:rPr>
          <w:rFonts w:ascii="Arial" w:hAnsi="Arial" w:cs="Arial"/>
          <w:sz w:val="22"/>
          <w:szCs w:val="22"/>
        </w:rPr>
        <w:t>Replicate 3    99.4% - 100.6%</w:t>
      </w:r>
    </w:p>
    <w:p w:rsidR="00810967" w:rsidRPr="005355A9" w:rsidRDefault="00810967" w:rsidP="00810967">
      <w:pPr>
        <w:rPr>
          <w:rFonts w:ascii="Arial" w:hAnsi="Arial" w:cs="Arial"/>
          <w:sz w:val="22"/>
          <w:szCs w:val="22"/>
        </w:rPr>
      </w:pPr>
      <w:r w:rsidRPr="005355A9">
        <w:rPr>
          <w:rFonts w:ascii="Arial" w:hAnsi="Arial" w:cs="Arial"/>
          <w:sz w:val="22"/>
          <w:szCs w:val="22"/>
        </w:rPr>
        <w:t>Population mean 100.2% variance 0.31%</w:t>
      </w:r>
      <w:r w:rsidR="003F66B7">
        <w:rPr>
          <w:rFonts w:ascii="Arial" w:hAnsi="Arial" w:cs="Arial"/>
          <w:sz w:val="22"/>
          <w:szCs w:val="22"/>
        </w:rPr>
        <w:t>.</w:t>
      </w:r>
    </w:p>
    <w:p w:rsidR="00810967" w:rsidRPr="005355A9" w:rsidRDefault="00810967" w:rsidP="00810967">
      <w:pPr>
        <w:rPr>
          <w:rFonts w:ascii="Arial" w:hAnsi="Arial" w:cs="Arial"/>
          <w:sz w:val="22"/>
          <w:szCs w:val="22"/>
        </w:rPr>
      </w:pPr>
    </w:p>
    <w:p w:rsidR="00810967" w:rsidRPr="005355A9" w:rsidRDefault="00810967">
      <w:pPr>
        <w:pStyle w:val="BodyText2"/>
        <w:rPr>
          <w:rFonts w:cs="Arial"/>
          <w:b/>
          <w:color w:val="auto"/>
          <w:szCs w:val="22"/>
        </w:rPr>
      </w:pPr>
    </w:p>
    <w:p w:rsidR="005355A9" w:rsidRPr="005355A9" w:rsidRDefault="005355A9">
      <w:pPr>
        <w:pStyle w:val="BodyText2"/>
        <w:rPr>
          <w:rFonts w:cs="Arial"/>
          <w:b/>
          <w:color w:val="auto"/>
          <w:szCs w:val="22"/>
        </w:rPr>
      </w:pPr>
    </w:p>
    <w:sectPr w:rsidR="005355A9" w:rsidRPr="005355A9" w:rsidSect="00570391">
      <w:headerReference w:type="default" r:id="rId11"/>
      <w:footerReference w:type="even" r:id="rId12"/>
      <w:footerReference w:type="default" r:id="rId13"/>
      <w:headerReference w:type="first" r:id="rId14"/>
      <w:footerReference w:type="first" r:id="rId15"/>
      <w:pgSz w:w="11906" w:h="16838"/>
      <w:pgMar w:top="1440" w:right="1418" w:bottom="1600" w:left="1701" w:header="240" w:footer="240" w:gutter="0"/>
      <w:pgBorders w:display="notFirstPage" w:offsetFrom="page">
        <w:top w:val="single" w:sz="4" w:space="24" w:color="auto"/>
        <w:left w:val="single" w:sz="4" w:space="24" w:color="auto"/>
        <w:bottom w:val="single" w:sz="4" w:space="24" w:color="auto"/>
        <w:right w:val="single" w:sz="4" w:space="24" w:color="auto"/>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E16" w:rsidRDefault="00477E16">
      <w:r>
        <w:separator/>
      </w:r>
    </w:p>
  </w:endnote>
  <w:endnote w:type="continuationSeparator" w:id="0">
    <w:p w:rsidR="00477E16" w:rsidRDefault="0047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ED6" w:rsidRDefault="00CE0ED6" w:rsidP="003870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0ED6" w:rsidRDefault="00CE0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ED6" w:rsidRPr="003E1A3E" w:rsidRDefault="00CE0ED6" w:rsidP="00570391">
    <w:pPr>
      <w:pStyle w:val="Footer"/>
      <w:jc w:val="center"/>
      <w:rPr>
        <w:rFonts w:ascii="Arial" w:hAnsi="Arial" w:cs="Arial"/>
      </w:rPr>
    </w:pPr>
    <w:r w:rsidRPr="003E1A3E">
      <w:rPr>
        <w:rFonts w:ascii="Arial" w:hAnsi="Arial" w:cs="Arial"/>
      </w:rPr>
      <w:t>OFFICIAL</w:t>
    </w:r>
  </w:p>
  <w:p w:rsidR="00CE0ED6" w:rsidRPr="003E1A3E" w:rsidRDefault="00CE0ED6" w:rsidP="00570391">
    <w:pPr>
      <w:pStyle w:val="NoSpacing"/>
      <w:rPr>
        <w:rFonts w:ascii="Arial" w:hAnsi="Arial" w:cs="Arial"/>
        <w:b/>
        <w:sz w:val="20"/>
      </w:rPr>
    </w:pPr>
    <w:r w:rsidRPr="003E1A3E">
      <w:rPr>
        <w:rFonts w:ascii="Arial" w:hAnsi="Arial" w:cs="Arial"/>
        <w:sz w:val="20"/>
      </w:rPr>
      <w:t xml:space="preserve">Document </w:t>
    </w:r>
    <w:r w:rsidR="003E1A3E" w:rsidRPr="003E1A3E">
      <w:rPr>
        <w:rFonts w:ascii="Arial" w:hAnsi="Arial" w:cs="Arial"/>
        <w:sz w:val="20"/>
      </w:rPr>
      <w:t>N</w:t>
    </w:r>
    <w:r w:rsidRPr="003E1A3E">
      <w:rPr>
        <w:rFonts w:ascii="Arial" w:hAnsi="Arial" w:cs="Arial"/>
        <w:sz w:val="20"/>
      </w:rPr>
      <w:t xml:space="preserve">o. </w:t>
    </w:r>
    <w:r w:rsidR="003E1A3E" w:rsidRPr="003E1A3E">
      <w:rPr>
        <w:rFonts w:ascii="Arial" w:hAnsi="Arial" w:cs="Arial"/>
        <w:sz w:val="20"/>
      </w:rPr>
      <w:t>0</w:t>
    </w:r>
    <w:r w:rsidR="001038FA">
      <w:rPr>
        <w:rFonts w:ascii="Arial" w:hAnsi="Arial" w:cs="Arial"/>
        <w:sz w:val="20"/>
      </w:rPr>
      <w:t>4</w:t>
    </w:r>
    <w:r w:rsidRPr="003E1A3E">
      <w:rPr>
        <w:rFonts w:ascii="Arial" w:hAnsi="Arial" w:cs="Arial"/>
        <w:sz w:val="20"/>
      </w:rPr>
      <w:t xml:space="preserve"> Contract technical specification        </w:t>
    </w:r>
    <w:r w:rsidRPr="003E1A3E">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t xml:space="preserve">Page </w:t>
    </w:r>
    <w:r w:rsidRPr="003E1A3E">
      <w:rPr>
        <w:rFonts w:ascii="Arial" w:hAnsi="Arial" w:cs="Arial"/>
        <w:b/>
        <w:sz w:val="20"/>
      </w:rPr>
      <w:fldChar w:fldCharType="begin"/>
    </w:r>
    <w:r w:rsidRPr="003E1A3E">
      <w:rPr>
        <w:rFonts w:ascii="Arial" w:hAnsi="Arial" w:cs="Arial"/>
        <w:b/>
        <w:sz w:val="20"/>
      </w:rPr>
      <w:instrText xml:space="preserve"> PAGE </w:instrText>
    </w:r>
    <w:r w:rsidRPr="003E1A3E">
      <w:rPr>
        <w:rFonts w:ascii="Arial" w:hAnsi="Arial" w:cs="Arial"/>
        <w:b/>
        <w:sz w:val="20"/>
      </w:rPr>
      <w:fldChar w:fldCharType="separate"/>
    </w:r>
    <w:r w:rsidR="008C3200">
      <w:rPr>
        <w:rFonts w:ascii="Arial" w:hAnsi="Arial" w:cs="Arial"/>
        <w:b/>
        <w:noProof/>
        <w:sz w:val="20"/>
      </w:rPr>
      <w:t>2</w:t>
    </w:r>
    <w:r w:rsidRPr="003E1A3E">
      <w:rPr>
        <w:rFonts w:ascii="Arial" w:hAnsi="Arial" w:cs="Arial"/>
        <w:b/>
        <w:sz w:val="20"/>
      </w:rPr>
      <w:fldChar w:fldCharType="end"/>
    </w:r>
    <w:r w:rsidRPr="003E1A3E">
      <w:rPr>
        <w:rFonts w:ascii="Arial" w:hAnsi="Arial" w:cs="Arial"/>
        <w:sz w:val="20"/>
      </w:rPr>
      <w:t xml:space="preserve"> of </w:t>
    </w:r>
    <w:r w:rsidRPr="003E1A3E">
      <w:rPr>
        <w:rFonts w:ascii="Arial" w:hAnsi="Arial" w:cs="Arial"/>
        <w:b/>
        <w:sz w:val="20"/>
      </w:rPr>
      <w:fldChar w:fldCharType="begin"/>
    </w:r>
    <w:r w:rsidRPr="003E1A3E">
      <w:rPr>
        <w:rFonts w:ascii="Arial" w:hAnsi="Arial" w:cs="Arial"/>
        <w:b/>
        <w:sz w:val="20"/>
      </w:rPr>
      <w:instrText xml:space="preserve"> NUMPAGES  </w:instrText>
    </w:r>
    <w:r w:rsidRPr="003E1A3E">
      <w:rPr>
        <w:rFonts w:ascii="Arial" w:hAnsi="Arial" w:cs="Arial"/>
        <w:b/>
        <w:sz w:val="20"/>
      </w:rPr>
      <w:fldChar w:fldCharType="separate"/>
    </w:r>
    <w:r w:rsidR="008C3200">
      <w:rPr>
        <w:rFonts w:ascii="Arial" w:hAnsi="Arial" w:cs="Arial"/>
        <w:b/>
        <w:noProof/>
        <w:sz w:val="20"/>
      </w:rPr>
      <w:t>19</w:t>
    </w:r>
    <w:r w:rsidRPr="003E1A3E">
      <w:rPr>
        <w:rFonts w:ascii="Arial" w:hAnsi="Arial" w:cs="Arial"/>
        <w:b/>
        <w:sz w:val="20"/>
      </w:rPr>
      <w:fldChar w:fldCharType="end"/>
    </w:r>
  </w:p>
  <w:p w:rsidR="00B6294E" w:rsidRDefault="00B6294E" w:rsidP="00CE0ED6">
    <w:pPr>
      <w:rPr>
        <w:rFonts w:ascii="Arial" w:hAnsi="Arial" w:cs="Arial"/>
      </w:rPr>
    </w:pPr>
    <w:r w:rsidRPr="00B6294E">
      <w:rPr>
        <w:rFonts w:ascii="Arial" w:hAnsi="Arial" w:cs="Arial"/>
      </w:rPr>
      <w:t>© NHS ENGLAND 201</w:t>
    </w:r>
    <w:r w:rsidR="008C3200">
      <w:rPr>
        <w:rFonts w:ascii="Arial" w:hAnsi="Arial" w:cs="Arial"/>
      </w:rPr>
      <w:t>9</w:t>
    </w:r>
    <w:r w:rsidRPr="008C5477">
      <w:rPr>
        <w:rFonts w:ascii="Arial" w:hAnsi="Arial" w:cs="Arial"/>
      </w:rPr>
      <w:tab/>
    </w:r>
  </w:p>
  <w:p w:rsidR="00CE0ED6" w:rsidRPr="006E002E" w:rsidRDefault="00CE0ED6" w:rsidP="00570391">
    <w:pPr>
      <w:pStyle w:val="NoSpacing"/>
      <w:rPr>
        <w:rFonts w:cs="Arial"/>
      </w:rPr>
    </w:pPr>
  </w:p>
  <w:p w:rsidR="00CE0ED6" w:rsidRDefault="00CE0ED6" w:rsidP="008B509E">
    <w:pPr>
      <w:rPr>
        <w:rFonts w:ascii="Arial" w:hAnsi="Arial" w:cs="Arial"/>
        <w:color w:val="000000"/>
        <w:lang w:eastAsia="en-GB"/>
      </w:rPr>
    </w:pPr>
  </w:p>
  <w:p w:rsidR="00CE0ED6" w:rsidRPr="008B509E" w:rsidRDefault="00CE0ED6" w:rsidP="005250A4">
    <w:pPr>
      <w:rPr>
        <w:rFonts w:ascii="Arial" w:hAnsi="Arial" w:cs="Arial"/>
      </w:rPr>
    </w:pP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p>
  <w:p w:rsidR="00CE0ED6" w:rsidRPr="001C2E66" w:rsidRDefault="00CE0ED6">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ED6" w:rsidRPr="008C5477" w:rsidRDefault="00CE0ED6" w:rsidP="00570391">
    <w:pPr>
      <w:pStyle w:val="Footer"/>
      <w:jc w:val="center"/>
      <w:rPr>
        <w:rFonts w:ascii="Arial" w:hAnsi="Arial" w:cs="Arial"/>
      </w:rPr>
    </w:pPr>
    <w:r w:rsidRPr="008C5477">
      <w:rPr>
        <w:rFonts w:ascii="Arial" w:hAnsi="Arial" w:cs="Arial"/>
      </w:rPr>
      <w:t>OFFICIAL</w:t>
    </w:r>
  </w:p>
  <w:p w:rsidR="00CE0ED6" w:rsidRPr="008C5477" w:rsidRDefault="001038FA" w:rsidP="00570391">
    <w:pPr>
      <w:pStyle w:val="NoSpacing"/>
      <w:rPr>
        <w:rFonts w:ascii="Arial" w:hAnsi="Arial" w:cs="Arial"/>
        <w:sz w:val="20"/>
      </w:rPr>
    </w:pPr>
    <w:r>
      <w:rPr>
        <w:rFonts w:ascii="Arial" w:hAnsi="Arial" w:cs="Arial"/>
        <w:sz w:val="20"/>
      </w:rPr>
      <w:t>Document No.04</w:t>
    </w:r>
    <w:r w:rsidR="00CE0ED6" w:rsidRPr="008C5477">
      <w:rPr>
        <w:rFonts w:ascii="Arial" w:hAnsi="Arial" w:cs="Arial"/>
        <w:sz w:val="20"/>
      </w:rPr>
      <w:t xml:space="preserve"> Contract technical specification   </w:t>
    </w:r>
  </w:p>
  <w:p w:rsidR="00CE0ED6" w:rsidRPr="008C5477" w:rsidRDefault="00B6294E" w:rsidP="00570391">
    <w:pPr>
      <w:pStyle w:val="NoSpacing"/>
      <w:rPr>
        <w:rFonts w:ascii="Arial" w:hAnsi="Arial" w:cs="Arial"/>
        <w:b/>
        <w:sz w:val="20"/>
      </w:rPr>
    </w:pPr>
    <w:r w:rsidRPr="00B6294E">
      <w:rPr>
        <w:rFonts w:ascii="Arial" w:hAnsi="Arial" w:cs="Arial"/>
        <w:sz w:val="20"/>
      </w:rPr>
      <w:t xml:space="preserve">© NHS ENGLAND </w:t>
    </w:r>
    <w:r w:rsidR="006D5976">
      <w:rPr>
        <w:rFonts w:ascii="Arial" w:hAnsi="Arial" w:cs="Arial"/>
        <w:sz w:val="20"/>
      </w:rPr>
      <w:t>2</w:t>
    </w:r>
    <w:r w:rsidRPr="00B6294E">
      <w:rPr>
        <w:rFonts w:ascii="Arial" w:hAnsi="Arial" w:cs="Arial"/>
        <w:sz w:val="20"/>
      </w:rPr>
      <w:t>01</w:t>
    </w:r>
    <w:r w:rsidR="008C3200">
      <w:rPr>
        <w:rFonts w:ascii="Arial" w:hAnsi="Arial" w:cs="Arial"/>
        <w:sz w:val="20"/>
      </w:rPr>
      <w:t>9</w:t>
    </w:r>
    <w:r w:rsidR="00CE0ED6" w:rsidRPr="008C5477">
      <w:rPr>
        <w:rFonts w:ascii="Arial" w:hAnsi="Arial" w:cs="Arial"/>
        <w:sz w:val="20"/>
      </w:rPr>
      <w:tab/>
    </w:r>
    <w:r w:rsidR="00CE0ED6" w:rsidRPr="008C5477">
      <w:rPr>
        <w:rFonts w:ascii="Arial" w:hAnsi="Arial" w:cs="Arial"/>
        <w:sz w:val="20"/>
      </w:rPr>
      <w:tab/>
    </w:r>
    <w:r w:rsidR="00CE0ED6" w:rsidRPr="008C5477">
      <w:rPr>
        <w:rFonts w:ascii="Arial" w:hAnsi="Arial" w:cs="Arial"/>
        <w:sz w:val="20"/>
      </w:rPr>
      <w:tab/>
    </w:r>
    <w:r w:rsidR="00CE0ED6" w:rsidRPr="008C5477">
      <w:rPr>
        <w:rFonts w:ascii="Arial" w:hAnsi="Arial" w:cs="Arial"/>
        <w:sz w:val="20"/>
      </w:rPr>
      <w:tab/>
      <w:t xml:space="preserve">Page </w:t>
    </w:r>
    <w:r w:rsidR="00CE0ED6" w:rsidRPr="008C5477">
      <w:rPr>
        <w:rFonts w:ascii="Arial" w:hAnsi="Arial" w:cs="Arial"/>
        <w:b/>
        <w:sz w:val="20"/>
      </w:rPr>
      <w:fldChar w:fldCharType="begin"/>
    </w:r>
    <w:r w:rsidR="00CE0ED6" w:rsidRPr="008C5477">
      <w:rPr>
        <w:rFonts w:ascii="Arial" w:hAnsi="Arial" w:cs="Arial"/>
        <w:b/>
        <w:sz w:val="20"/>
      </w:rPr>
      <w:instrText xml:space="preserve"> PAGE </w:instrText>
    </w:r>
    <w:r w:rsidR="00CE0ED6" w:rsidRPr="008C5477">
      <w:rPr>
        <w:rFonts w:ascii="Arial" w:hAnsi="Arial" w:cs="Arial"/>
        <w:b/>
        <w:sz w:val="20"/>
      </w:rPr>
      <w:fldChar w:fldCharType="separate"/>
    </w:r>
    <w:r w:rsidR="008C3200">
      <w:rPr>
        <w:rFonts w:ascii="Arial" w:hAnsi="Arial" w:cs="Arial"/>
        <w:b/>
        <w:noProof/>
        <w:sz w:val="20"/>
      </w:rPr>
      <w:t>1</w:t>
    </w:r>
    <w:r w:rsidR="00CE0ED6" w:rsidRPr="008C5477">
      <w:rPr>
        <w:rFonts w:ascii="Arial" w:hAnsi="Arial" w:cs="Arial"/>
        <w:b/>
        <w:sz w:val="20"/>
      </w:rPr>
      <w:fldChar w:fldCharType="end"/>
    </w:r>
    <w:r w:rsidR="00CE0ED6" w:rsidRPr="008C5477">
      <w:rPr>
        <w:rFonts w:ascii="Arial" w:hAnsi="Arial" w:cs="Arial"/>
        <w:sz w:val="20"/>
      </w:rPr>
      <w:t xml:space="preserve"> of </w:t>
    </w:r>
    <w:r w:rsidR="00CE0ED6" w:rsidRPr="008C5477">
      <w:rPr>
        <w:rFonts w:ascii="Arial" w:hAnsi="Arial" w:cs="Arial"/>
        <w:b/>
        <w:sz w:val="20"/>
      </w:rPr>
      <w:fldChar w:fldCharType="begin"/>
    </w:r>
    <w:r w:rsidR="00CE0ED6" w:rsidRPr="008C5477">
      <w:rPr>
        <w:rFonts w:ascii="Arial" w:hAnsi="Arial" w:cs="Arial"/>
        <w:b/>
        <w:sz w:val="20"/>
      </w:rPr>
      <w:instrText xml:space="preserve"> NUMPAGES  </w:instrText>
    </w:r>
    <w:r w:rsidR="00CE0ED6" w:rsidRPr="008C5477">
      <w:rPr>
        <w:rFonts w:ascii="Arial" w:hAnsi="Arial" w:cs="Arial"/>
        <w:b/>
        <w:sz w:val="20"/>
      </w:rPr>
      <w:fldChar w:fldCharType="separate"/>
    </w:r>
    <w:r w:rsidR="008C3200">
      <w:rPr>
        <w:rFonts w:ascii="Arial" w:hAnsi="Arial" w:cs="Arial"/>
        <w:b/>
        <w:noProof/>
        <w:sz w:val="20"/>
      </w:rPr>
      <w:t>19</w:t>
    </w:r>
    <w:r w:rsidR="00CE0ED6" w:rsidRPr="008C5477">
      <w:rPr>
        <w:rFonts w:ascii="Arial" w:hAnsi="Arial" w:cs="Arial"/>
        <w:b/>
        <w:sz w:val="20"/>
      </w:rPr>
      <w:fldChar w:fldCharType="end"/>
    </w:r>
  </w:p>
  <w:p w:rsidR="00CE0ED6" w:rsidRDefault="00CE0ED6" w:rsidP="006B7041">
    <w:pPr>
      <w:rPr>
        <w:rFonts w:ascii="Arial" w:hAnsi="Arial" w:cs="Arial"/>
        <w:color w:val="000000"/>
        <w:lang w:eastAsia="en-GB"/>
      </w:rPr>
    </w:pPr>
  </w:p>
  <w:p w:rsidR="00CE0ED6" w:rsidRDefault="00CE0ED6" w:rsidP="006B7041">
    <w:pPr>
      <w:rPr>
        <w:rFonts w:ascii="Arial" w:hAnsi="Arial" w:cs="Arial"/>
        <w:color w:val="000000"/>
        <w:lang w:eastAsia="en-GB"/>
      </w:rPr>
    </w:pPr>
  </w:p>
  <w:p w:rsidR="00CE0ED6" w:rsidRDefault="00CE0ED6" w:rsidP="006B7041">
    <w:pPr>
      <w:rPr>
        <w:rFonts w:ascii="Arial" w:hAnsi="Arial" w:cs="Arial"/>
        <w:color w:val="000000"/>
        <w:lang w:eastAsia="en-GB"/>
      </w:rPr>
    </w:pPr>
  </w:p>
  <w:p w:rsidR="00CE0ED6" w:rsidRDefault="00CE0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E16" w:rsidRDefault="00477E16">
      <w:r>
        <w:separator/>
      </w:r>
    </w:p>
  </w:footnote>
  <w:footnote w:type="continuationSeparator" w:id="0">
    <w:p w:rsidR="00477E16" w:rsidRDefault="00477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ED6" w:rsidRPr="003E1A3E" w:rsidRDefault="003E1A3E" w:rsidP="003E1A3E">
    <w:pPr>
      <w:pStyle w:val="Header"/>
      <w:jc w:val="center"/>
      <w:rPr>
        <w:rFonts w:ascii="Arial" w:hAnsi="Arial" w:cs="Arial"/>
        <w:sz w:val="20"/>
        <w:szCs w:val="20"/>
      </w:rPr>
    </w:pPr>
    <w:r w:rsidRPr="003E1A3E">
      <w:rPr>
        <w:rFonts w:ascii="Arial" w:hAnsi="Arial" w:cs="Arial"/>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200" w:rsidRDefault="008C3200" w:rsidP="00E23EAE">
    <w:pPr>
      <w:pStyle w:val="Header"/>
      <w:jc w:val="center"/>
      <w:rPr>
        <w:rFonts w:ascii="Arial" w:hAnsi="Arial" w:cs="Arial"/>
        <w:sz w:val="20"/>
        <w:szCs w:val="20"/>
      </w:rPr>
    </w:pPr>
  </w:p>
  <w:p w:rsidR="00CE0ED6" w:rsidRPr="00E23EAE" w:rsidRDefault="00CE0ED6" w:rsidP="00E23EAE">
    <w:pPr>
      <w:pStyle w:val="Header"/>
      <w:jc w:val="center"/>
      <w:rPr>
        <w:rFonts w:ascii="Arial" w:hAnsi="Arial" w:cs="Arial"/>
        <w:sz w:val="20"/>
        <w:szCs w:val="20"/>
      </w:rPr>
    </w:pPr>
    <w:r w:rsidRPr="00E23EAE">
      <w:rPr>
        <w:rFonts w:ascii="Arial" w:hAnsi="Arial" w:cs="Arial"/>
        <w:sz w:val="20"/>
        <w:szCs w:val="20"/>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6"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3"/>
  </w:num>
  <w:num w:numId="4">
    <w:abstractNumId w:val="10"/>
  </w:num>
  <w:num w:numId="5">
    <w:abstractNumId w:val="9"/>
  </w:num>
  <w:num w:numId="6">
    <w:abstractNumId w:val="8"/>
  </w:num>
  <w:num w:numId="7">
    <w:abstractNumId w:val="20"/>
  </w:num>
  <w:num w:numId="8">
    <w:abstractNumId w:val="2"/>
  </w:num>
  <w:num w:numId="9">
    <w:abstractNumId w:val="16"/>
  </w:num>
  <w:num w:numId="10">
    <w:abstractNumId w:val="14"/>
  </w:num>
  <w:num w:numId="11">
    <w:abstractNumId w:val="17"/>
  </w:num>
  <w:num w:numId="12">
    <w:abstractNumId w:val="4"/>
  </w:num>
  <w:num w:numId="13">
    <w:abstractNumId w:val="13"/>
  </w:num>
  <w:num w:numId="14">
    <w:abstractNumId w:val="19"/>
  </w:num>
  <w:num w:numId="15">
    <w:abstractNumId w:val="11"/>
  </w:num>
  <w:num w:numId="16">
    <w:abstractNumId w:val="1"/>
  </w:num>
  <w:num w:numId="17">
    <w:abstractNumId w:val="12"/>
  </w:num>
  <w:num w:numId="18">
    <w:abstractNumId w:val="15"/>
  </w:num>
  <w:num w:numId="19">
    <w:abstractNumId w:val="6"/>
  </w:num>
  <w:num w:numId="20">
    <w:abstractNumId w:val="18"/>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7D"/>
    <w:rsid w:val="00034226"/>
    <w:rsid w:val="00034F48"/>
    <w:rsid w:val="00035E22"/>
    <w:rsid w:val="00044753"/>
    <w:rsid w:val="0005425D"/>
    <w:rsid w:val="000614C7"/>
    <w:rsid w:val="00080508"/>
    <w:rsid w:val="00093BC3"/>
    <w:rsid w:val="000A1A16"/>
    <w:rsid w:val="000A7323"/>
    <w:rsid w:val="000B2A5F"/>
    <w:rsid w:val="000B5F29"/>
    <w:rsid w:val="000D280A"/>
    <w:rsid w:val="000F6A5A"/>
    <w:rsid w:val="001038FA"/>
    <w:rsid w:val="00124FFF"/>
    <w:rsid w:val="00130297"/>
    <w:rsid w:val="001854DD"/>
    <w:rsid w:val="0019132C"/>
    <w:rsid w:val="001B2730"/>
    <w:rsid w:val="001B27EB"/>
    <w:rsid w:val="001B516F"/>
    <w:rsid w:val="001C01BA"/>
    <w:rsid w:val="001C066E"/>
    <w:rsid w:val="001C2E66"/>
    <w:rsid w:val="001C3B8A"/>
    <w:rsid w:val="001C49B3"/>
    <w:rsid w:val="001C55A6"/>
    <w:rsid w:val="001D4432"/>
    <w:rsid w:val="001E04B5"/>
    <w:rsid w:val="001E1350"/>
    <w:rsid w:val="001F0BC7"/>
    <w:rsid w:val="002035DF"/>
    <w:rsid w:val="00205960"/>
    <w:rsid w:val="00212889"/>
    <w:rsid w:val="0023543E"/>
    <w:rsid w:val="00255B60"/>
    <w:rsid w:val="0027470D"/>
    <w:rsid w:val="00274729"/>
    <w:rsid w:val="002A7868"/>
    <w:rsid w:val="002D0213"/>
    <w:rsid w:val="002D1CE1"/>
    <w:rsid w:val="002E0996"/>
    <w:rsid w:val="002E597B"/>
    <w:rsid w:val="002E6425"/>
    <w:rsid w:val="002F7322"/>
    <w:rsid w:val="00312A5F"/>
    <w:rsid w:val="00313FD9"/>
    <w:rsid w:val="00325CB2"/>
    <w:rsid w:val="0033304C"/>
    <w:rsid w:val="00371C1D"/>
    <w:rsid w:val="003870D3"/>
    <w:rsid w:val="003A5774"/>
    <w:rsid w:val="003B76A3"/>
    <w:rsid w:val="003E1A3E"/>
    <w:rsid w:val="003E26F0"/>
    <w:rsid w:val="003E6DD8"/>
    <w:rsid w:val="003F1669"/>
    <w:rsid w:val="003F66B7"/>
    <w:rsid w:val="00411C11"/>
    <w:rsid w:val="0041541C"/>
    <w:rsid w:val="004158F9"/>
    <w:rsid w:val="00424229"/>
    <w:rsid w:val="004375F5"/>
    <w:rsid w:val="004505FF"/>
    <w:rsid w:val="00451645"/>
    <w:rsid w:val="00456EB3"/>
    <w:rsid w:val="00457C43"/>
    <w:rsid w:val="00477E16"/>
    <w:rsid w:val="0048478D"/>
    <w:rsid w:val="004A496F"/>
    <w:rsid w:val="004A4AF9"/>
    <w:rsid w:val="004B6F44"/>
    <w:rsid w:val="004E3684"/>
    <w:rsid w:val="004E5AB9"/>
    <w:rsid w:val="004F5B98"/>
    <w:rsid w:val="00500446"/>
    <w:rsid w:val="005152D5"/>
    <w:rsid w:val="00520081"/>
    <w:rsid w:val="00523EC9"/>
    <w:rsid w:val="005250A4"/>
    <w:rsid w:val="005264FA"/>
    <w:rsid w:val="00534EDD"/>
    <w:rsid w:val="005355A9"/>
    <w:rsid w:val="00536ABF"/>
    <w:rsid w:val="005422BE"/>
    <w:rsid w:val="00570391"/>
    <w:rsid w:val="005737A7"/>
    <w:rsid w:val="00575CD6"/>
    <w:rsid w:val="00581D67"/>
    <w:rsid w:val="00592FAA"/>
    <w:rsid w:val="00595D13"/>
    <w:rsid w:val="005A3410"/>
    <w:rsid w:val="005C6510"/>
    <w:rsid w:val="005D4ADF"/>
    <w:rsid w:val="005F001C"/>
    <w:rsid w:val="005F3D2A"/>
    <w:rsid w:val="005F55DD"/>
    <w:rsid w:val="00625C3A"/>
    <w:rsid w:val="00627704"/>
    <w:rsid w:val="00644D40"/>
    <w:rsid w:val="00647290"/>
    <w:rsid w:val="006544A8"/>
    <w:rsid w:val="006622C9"/>
    <w:rsid w:val="00663EC4"/>
    <w:rsid w:val="00667472"/>
    <w:rsid w:val="006723E6"/>
    <w:rsid w:val="00696A08"/>
    <w:rsid w:val="006B3D8C"/>
    <w:rsid w:val="006B4361"/>
    <w:rsid w:val="006B7041"/>
    <w:rsid w:val="006C261E"/>
    <w:rsid w:val="006C7963"/>
    <w:rsid w:val="006D4E2E"/>
    <w:rsid w:val="006D5976"/>
    <w:rsid w:val="006D7174"/>
    <w:rsid w:val="006E4358"/>
    <w:rsid w:val="006F0457"/>
    <w:rsid w:val="00707077"/>
    <w:rsid w:val="00736CB1"/>
    <w:rsid w:val="00757B94"/>
    <w:rsid w:val="00765F50"/>
    <w:rsid w:val="007677D0"/>
    <w:rsid w:val="00773A74"/>
    <w:rsid w:val="007A2A8B"/>
    <w:rsid w:val="007B3CA4"/>
    <w:rsid w:val="007B6EF0"/>
    <w:rsid w:val="007F5166"/>
    <w:rsid w:val="00806AF3"/>
    <w:rsid w:val="00806C21"/>
    <w:rsid w:val="00810967"/>
    <w:rsid w:val="00834AC5"/>
    <w:rsid w:val="00843EC0"/>
    <w:rsid w:val="0085083F"/>
    <w:rsid w:val="008554D0"/>
    <w:rsid w:val="008607B4"/>
    <w:rsid w:val="008717FF"/>
    <w:rsid w:val="008738E8"/>
    <w:rsid w:val="00875403"/>
    <w:rsid w:val="008A576A"/>
    <w:rsid w:val="008B17D9"/>
    <w:rsid w:val="008B45A4"/>
    <w:rsid w:val="008B509E"/>
    <w:rsid w:val="008C3200"/>
    <w:rsid w:val="008C5477"/>
    <w:rsid w:val="008E4CC2"/>
    <w:rsid w:val="008F03AD"/>
    <w:rsid w:val="008F34DA"/>
    <w:rsid w:val="008F36A2"/>
    <w:rsid w:val="00915051"/>
    <w:rsid w:val="00915357"/>
    <w:rsid w:val="00941922"/>
    <w:rsid w:val="00954A79"/>
    <w:rsid w:val="00955A78"/>
    <w:rsid w:val="00966573"/>
    <w:rsid w:val="00972931"/>
    <w:rsid w:val="009762B7"/>
    <w:rsid w:val="00981C68"/>
    <w:rsid w:val="009901A2"/>
    <w:rsid w:val="0099136C"/>
    <w:rsid w:val="00997659"/>
    <w:rsid w:val="009976CD"/>
    <w:rsid w:val="009C3565"/>
    <w:rsid w:val="009E07DA"/>
    <w:rsid w:val="00A01964"/>
    <w:rsid w:val="00A1194F"/>
    <w:rsid w:val="00A12064"/>
    <w:rsid w:val="00A17909"/>
    <w:rsid w:val="00A3027C"/>
    <w:rsid w:val="00A31A06"/>
    <w:rsid w:val="00A33878"/>
    <w:rsid w:val="00A84E77"/>
    <w:rsid w:val="00A87027"/>
    <w:rsid w:val="00A947A5"/>
    <w:rsid w:val="00A97B5A"/>
    <w:rsid w:val="00AE10AE"/>
    <w:rsid w:val="00AE799C"/>
    <w:rsid w:val="00B022BC"/>
    <w:rsid w:val="00B0237E"/>
    <w:rsid w:val="00B05110"/>
    <w:rsid w:val="00B129AD"/>
    <w:rsid w:val="00B1541E"/>
    <w:rsid w:val="00B224AC"/>
    <w:rsid w:val="00B540B8"/>
    <w:rsid w:val="00B6294E"/>
    <w:rsid w:val="00B67CA1"/>
    <w:rsid w:val="00B7341D"/>
    <w:rsid w:val="00B77C56"/>
    <w:rsid w:val="00B77ED4"/>
    <w:rsid w:val="00B8756A"/>
    <w:rsid w:val="00B94585"/>
    <w:rsid w:val="00BA1F9C"/>
    <w:rsid w:val="00BA4097"/>
    <w:rsid w:val="00BA5F9D"/>
    <w:rsid w:val="00BB248E"/>
    <w:rsid w:val="00BB596B"/>
    <w:rsid w:val="00BB6706"/>
    <w:rsid w:val="00C02662"/>
    <w:rsid w:val="00C12DAE"/>
    <w:rsid w:val="00C1748F"/>
    <w:rsid w:val="00C53FCE"/>
    <w:rsid w:val="00C6065B"/>
    <w:rsid w:val="00C7600A"/>
    <w:rsid w:val="00C772E8"/>
    <w:rsid w:val="00C9528D"/>
    <w:rsid w:val="00CA4835"/>
    <w:rsid w:val="00CB2DD4"/>
    <w:rsid w:val="00CB5D32"/>
    <w:rsid w:val="00CE0ED6"/>
    <w:rsid w:val="00CE3359"/>
    <w:rsid w:val="00CE4EE8"/>
    <w:rsid w:val="00D142DC"/>
    <w:rsid w:val="00D1560F"/>
    <w:rsid w:val="00D402B2"/>
    <w:rsid w:val="00D71285"/>
    <w:rsid w:val="00D76016"/>
    <w:rsid w:val="00D92F4D"/>
    <w:rsid w:val="00DA1D3E"/>
    <w:rsid w:val="00DA53B1"/>
    <w:rsid w:val="00DB3D6E"/>
    <w:rsid w:val="00DC3B12"/>
    <w:rsid w:val="00DC7540"/>
    <w:rsid w:val="00DD52EB"/>
    <w:rsid w:val="00DD7348"/>
    <w:rsid w:val="00DF64B7"/>
    <w:rsid w:val="00E04D1C"/>
    <w:rsid w:val="00E23EAE"/>
    <w:rsid w:val="00E30A6C"/>
    <w:rsid w:val="00E4652D"/>
    <w:rsid w:val="00E60E28"/>
    <w:rsid w:val="00E63E91"/>
    <w:rsid w:val="00E65AC3"/>
    <w:rsid w:val="00E83BF8"/>
    <w:rsid w:val="00EC4C41"/>
    <w:rsid w:val="00EC5604"/>
    <w:rsid w:val="00EC77D3"/>
    <w:rsid w:val="00ED6B81"/>
    <w:rsid w:val="00EF20E4"/>
    <w:rsid w:val="00F13428"/>
    <w:rsid w:val="00F13953"/>
    <w:rsid w:val="00F13D45"/>
    <w:rsid w:val="00F40CBE"/>
    <w:rsid w:val="00F4360B"/>
    <w:rsid w:val="00F504A9"/>
    <w:rsid w:val="00F50570"/>
    <w:rsid w:val="00F53A7D"/>
    <w:rsid w:val="00F554BD"/>
    <w:rsid w:val="00F631BB"/>
    <w:rsid w:val="00FA42EC"/>
    <w:rsid w:val="00FB3AFB"/>
    <w:rsid w:val="00FB7149"/>
    <w:rsid w:val="00FE61D7"/>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488830E6"/>
  <w15:chartTrackingRefBased/>
  <w15:docId w15:val="{89F1555B-6283-4F31-A042-F26386C4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541C"/>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bCs/>
      <w:sz w:val="22"/>
      <w:szCs w:val="24"/>
    </w:rPr>
  </w:style>
  <w:style w:type="paragraph" w:styleId="Heading3">
    <w:name w:val="heading 3"/>
    <w:basedOn w:val="Normal"/>
    <w:next w:val="Normal"/>
    <w:qFormat/>
    <w:pPr>
      <w:keepNext/>
      <w:outlineLvl w:val="2"/>
    </w:pPr>
    <w:rPr>
      <w:rFonts w:ascii="Arial" w:hAnsi="Arial"/>
      <w:b/>
      <w:bCs/>
      <w:i/>
      <w:iCs/>
      <w:sz w:val="22"/>
      <w:szCs w:val="24"/>
    </w:rPr>
  </w:style>
  <w:style w:type="paragraph" w:styleId="Heading4">
    <w:name w:val="heading 4"/>
    <w:basedOn w:val="Normal"/>
    <w:next w:val="Normal"/>
    <w:qFormat/>
    <w:pPr>
      <w:keepNext/>
      <w:outlineLvl w:val="3"/>
    </w:pPr>
    <w:rPr>
      <w:b/>
      <w:bCs/>
      <w:sz w:val="24"/>
      <w:szCs w:val="24"/>
    </w:rPr>
  </w:style>
  <w:style w:type="paragraph" w:styleId="Heading5">
    <w:name w:val="heading 5"/>
    <w:basedOn w:val="Normal"/>
    <w:next w:val="Normal"/>
    <w:qFormat/>
    <w:pPr>
      <w:keepNext/>
      <w:outlineLvl w:val="4"/>
    </w:pPr>
    <w:rPr>
      <w:b/>
      <w:bCs/>
      <w:u w:val="single"/>
    </w:rPr>
  </w:style>
  <w:style w:type="paragraph" w:styleId="Heading9">
    <w:name w:val="heading 9"/>
    <w:basedOn w:val="Normal"/>
    <w:next w:val="Normal"/>
    <w:qFormat/>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szCs w:val="24"/>
    </w:rPr>
  </w:style>
  <w:style w:type="paragraph" w:styleId="BodyText2">
    <w:name w:val="Body Text 2"/>
    <w:basedOn w:val="Normal"/>
    <w:rPr>
      <w:rFonts w:ascii="Arial" w:hAnsi="Arial"/>
      <w:color w:val="FF6600"/>
      <w:sz w:val="22"/>
      <w:szCs w:val="24"/>
    </w:rPr>
  </w:style>
  <w:style w:type="paragraph" w:styleId="BodyText3">
    <w:name w:val="Body Text 3"/>
    <w:basedOn w:val="Normal"/>
    <w:rPr>
      <w:rFonts w:ascii="Arial" w:hAnsi="Arial"/>
      <w:szCs w:val="24"/>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lockText">
    <w:name w:val="Block Text"/>
    <w:basedOn w:val="Normal"/>
    <w:rsid w:val="00F53A7D"/>
    <w:pPr>
      <w:ind w:left="1872" w:right="432" w:hanging="630"/>
      <w:jc w:val="both"/>
    </w:pPr>
    <w:rPr>
      <w:sz w:val="22"/>
      <w:szCs w:val="22"/>
      <w:lang w:eastAsia="en-GB"/>
    </w:rPr>
  </w:style>
  <w:style w:type="paragraph" w:styleId="Footer">
    <w:name w:val="footer"/>
    <w:basedOn w:val="Normal"/>
    <w:link w:val="FooterChar"/>
    <w:uiPriority w:val="99"/>
    <w:rsid w:val="001C2E66"/>
    <w:pPr>
      <w:tabs>
        <w:tab w:val="center" w:pos="4153"/>
        <w:tab w:val="right" w:pos="8306"/>
      </w:tabs>
    </w:pPr>
  </w:style>
  <w:style w:type="character" w:styleId="CommentReference">
    <w:name w:val="annotation reference"/>
    <w:semiHidden/>
    <w:rsid w:val="001B27EB"/>
    <w:rPr>
      <w:sz w:val="16"/>
      <w:szCs w:val="16"/>
    </w:rPr>
  </w:style>
  <w:style w:type="paragraph" w:styleId="CommentText">
    <w:name w:val="annotation text"/>
    <w:basedOn w:val="Normal"/>
    <w:link w:val="CommentTextChar"/>
    <w:semiHidden/>
    <w:rsid w:val="001B27EB"/>
    <w:rPr>
      <w:rFonts w:ascii="Arial" w:hAnsi="Arial"/>
      <w:b/>
    </w:rPr>
  </w:style>
  <w:style w:type="paragraph" w:styleId="CommentSubject">
    <w:name w:val="annotation subject"/>
    <w:basedOn w:val="CommentText"/>
    <w:next w:val="CommentText"/>
    <w:semiHidden/>
    <w:rsid w:val="000B2A5F"/>
    <w:rPr>
      <w:rFonts w:ascii="Times New Roman" w:hAnsi="Times New Roman"/>
      <w:bCs/>
    </w:rPr>
  </w:style>
  <w:style w:type="character" w:styleId="PageNumber">
    <w:name w:val="page number"/>
    <w:basedOn w:val="DefaultParagraphFont"/>
    <w:rsid w:val="003870D3"/>
  </w:style>
  <w:style w:type="paragraph" w:customStyle="1" w:styleId="Default">
    <w:name w:val="Default"/>
    <w:rsid w:val="00AE799C"/>
    <w:pPr>
      <w:autoSpaceDE w:val="0"/>
      <w:autoSpaceDN w:val="0"/>
      <w:adjustRightInd w:val="0"/>
    </w:pPr>
    <w:rPr>
      <w:color w:val="000000"/>
      <w:sz w:val="24"/>
      <w:szCs w:val="24"/>
    </w:rPr>
  </w:style>
  <w:style w:type="paragraph" w:customStyle="1" w:styleId="Style">
    <w:name w:val="Style"/>
    <w:rsid w:val="00BA5F9D"/>
    <w:pPr>
      <w:widowControl w:val="0"/>
      <w:autoSpaceDE w:val="0"/>
      <w:autoSpaceDN w:val="0"/>
      <w:adjustRightInd w:val="0"/>
    </w:pPr>
    <w:rPr>
      <w:sz w:val="24"/>
      <w:szCs w:val="24"/>
      <w:lang w:val="en-US" w:eastAsia="en-US"/>
    </w:rPr>
  </w:style>
  <w:style w:type="table" w:styleId="TableGrid">
    <w:name w:val="Table Grid"/>
    <w:basedOn w:val="TableNormal"/>
    <w:rsid w:val="00BA5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E04B5"/>
    <w:rPr>
      <w:rFonts w:ascii="Courier New" w:hAnsi="Courier New" w:cs="Courier New"/>
      <w:lang w:eastAsia="en-GB"/>
    </w:rPr>
  </w:style>
  <w:style w:type="character" w:customStyle="1" w:styleId="FooterChar">
    <w:name w:val="Footer Char"/>
    <w:link w:val="Footer"/>
    <w:uiPriority w:val="99"/>
    <w:rsid w:val="0033304C"/>
    <w:rPr>
      <w:lang w:eastAsia="en-US"/>
    </w:rPr>
  </w:style>
  <w:style w:type="paragraph" w:styleId="ListParagraph">
    <w:name w:val="List Paragraph"/>
    <w:basedOn w:val="Normal"/>
    <w:uiPriority w:val="34"/>
    <w:qFormat/>
    <w:rsid w:val="00810967"/>
    <w:pPr>
      <w:ind w:left="720"/>
      <w:contextualSpacing/>
    </w:pPr>
    <w:rPr>
      <w:sz w:val="24"/>
      <w:szCs w:val="24"/>
      <w:lang w:eastAsia="en-GB"/>
    </w:rPr>
  </w:style>
  <w:style w:type="paragraph" w:styleId="Caption">
    <w:name w:val="caption"/>
    <w:basedOn w:val="Normal"/>
    <w:next w:val="Normal"/>
    <w:unhideWhenUsed/>
    <w:qFormat/>
    <w:rsid w:val="00EC77D3"/>
    <w:rPr>
      <w:b/>
      <w:bCs/>
    </w:rPr>
  </w:style>
  <w:style w:type="paragraph" w:styleId="NoSpacing">
    <w:name w:val="No Spacing"/>
    <w:link w:val="NoSpacingChar"/>
    <w:uiPriority w:val="1"/>
    <w:qFormat/>
    <w:rsid w:val="00667472"/>
    <w:rPr>
      <w:rFonts w:ascii="Calibri" w:hAnsi="Calibri"/>
      <w:sz w:val="22"/>
      <w:szCs w:val="22"/>
      <w:lang w:val="en-US" w:eastAsia="en-US"/>
    </w:rPr>
  </w:style>
  <w:style w:type="character" w:customStyle="1" w:styleId="NoSpacingChar">
    <w:name w:val="No Spacing Char"/>
    <w:link w:val="NoSpacing"/>
    <w:uiPriority w:val="1"/>
    <w:rsid w:val="00667472"/>
    <w:rPr>
      <w:rFonts w:ascii="Calibri" w:hAnsi="Calibri"/>
      <w:sz w:val="22"/>
      <w:szCs w:val="22"/>
      <w:lang w:val="en-US" w:eastAsia="en-US" w:bidi="ar-SA"/>
    </w:rPr>
  </w:style>
  <w:style w:type="character" w:customStyle="1" w:styleId="CommentTextChar">
    <w:name w:val="Comment Text Char"/>
    <w:link w:val="CommentText"/>
    <w:semiHidden/>
    <w:rsid w:val="00773A74"/>
    <w:rPr>
      <w:rFonts w:ascii="Arial" w:hAnsi="Arial"/>
      <w:b/>
      <w:lang w:eastAsia="en-US"/>
    </w:rPr>
  </w:style>
  <w:style w:type="character" w:customStyle="1" w:styleId="HeaderChar">
    <w:name w:val="Header Char"/>
    <w:link w:val="Header"/>
    <w:rsid w:val="00E23EA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447563">
      <w:bodyDiv w:val="1"/>
      <w:marLeft w:val="0"/>
      <w:marRight w:val="0"/>
      <w:marTop w:val="0"/>
      <w:marBottom w:val="0"/>
      <w:divBdr>
        <w:top w:val="none" w:sz="0" w:space="0" w:color="auto"/>
        <w:left w:val="none" w:sz="0" w:space="0" w:color="auto"/>
        <w:bottom w:val="none" w:sz="0" w:space="0" w:color="auto"/>
        <w:right w:val="none" w:sz="0" w:space="0" w:color="auto"/>
      </w:divBdr>
    </w:div>
    <w:div w:id="588734259">
      <w:bodyDiv w:val="1"/>
      <w:marLeft w:val="0"/>
      <w:marRight w:val="0"/>
      <w:marTop w:val="0"/>
      <w:marBottom w:val="0"/>
      <w:divBdr>
        <w:top w:val="none" w:sz="0" w:space="0" w:color="auto"/>
        <w:left w:val="none" w:sz="0" w:space="0" w:color="auto"/>
        <w:bottom w:val="none" w:sz="0" w:space="0" w:color="auto"/>
        <w:right w:val="none" w:sz="0" w:space="0" w:color="auto"/>
      </w:divBdr>
    </w:div>
    <w:div w:id="1006249409">
      <w:bodyDiv w:val="1"/>
      <w:marLeft w:val="0"/>
      <w:marRight w:val="0"/>
      <w:marTop w:val="0"/>
      <w:marBottom w:val="0"/>
      <w:divBdr>
        <w:top w:val="none" w:sz="0" w:space="0" w:color="auto"/>
        <w:left w:val="none" w:sz="0" w:space="0" w:color="auto"/>
        <w:bottom w:val="none" w:sz="0" w:space="0" w:color="auto"/>
        <w:right w:val="none" w:sz="0" w:space="0" w:color="auto"/>
      </w:divBdr>
    </w:div>
    <w:div w:id="1457335072">
      <w:bodyDiv w:val="1"/>
      <w:marLeft w:val="0"/>
      <w:marRight w:val="0"/>
      <w:marTop w:val="0"/>
      <w:marBottom w:val="0"/>
      <w:divBdr>
        <w:top w:val="none" w:sz="0" w:space="0" w:color="auto"/>
        <w:left w:val="none" w:sz="0" w:space="0" w:color="auto"/>
        <w:bottom w:val="none" w:sz="0" w:space="0" w:color="auto"/>
        <w:right w:val="none" w:sz="0" w:space="0" w:color="auto"/>
      </w:divBdr>
    </w:div>
    <w:div w:id="184512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oleObject" Target="embeddings/oleObject1.bin" Id="rId10"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header" Target="header2.xml" Id="rId14" /><Relationship Type="http://schemas.openxmlformats.org/officeDocument/2006/relationships/customXml" Target="/customXML/item3.xml" Id="R646d49f83e914ec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A2496823</value>
    </field>
    <field name="Objective-Title">
      <value order="0">Document No. 04 - Contract technical specification</value>
    </field>
    <field name="Objective-Description">
      <value order="0"/>
    </field>
    <field name="Objective-CreationStamp">
      <value order="0">2019-09-10T10:21:47Z</value>
    </field>
    <field name="Objective-IsApproved">
      <value order="0">false</value>
    </field>
    <field name="Objective-IsPublished">
      <value order="0">true</value>
    </field>
    <field name="Objective-DatePublished">
      <value order="0">2019-09-20T14:39:18Z</value>
    </field>
    <field name="Objective-ModificationStamp">
      <value order="0">2019-09-20T14:39:18Z</value>
    </field>
    <field name="Objective-Owner">
      <value order="0">Ford, David</value>
    </field>
    <field name="Objective-Path">
      <value order="0">Global Folder:03 Generic Medicine Projects and Contracts:Live Projects:14 Generic Pharmaceuticals Projects 2017:CM/PHG/17/5548 - NHS National Pharmaceuticals Transition 2019_2:03 Tender for CM/PHG/17/5548 - NHS National Pharmaceuticals Transition 2019_2:02 ITO Documentation</value>
    </field>
    <field name="Objective-Parent">
      <value order="0">02 ITO Documentation</value>
    </field>
    <field name="Objective-State">
      <value order="0">Published</value>
    </field>
    <field name="Objective-VersionId">
      <value order="0">vA3793542</value>
    </field>
    <field name="Objective-Version">
      <value order="0">5.0</value>
    </field>
    <field name="Objective-VersionNumber">
      <value order="0">6</value>
    </field>
    <field name="Objective-VersionComment">
      <value order="0"/>
    </field>
    <field name="Objective-FileNumber">
      <value order="0">qA18701</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C2F934C2-53C2-489E-9B98-C124E1045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5038</Words>
  <Characters>28719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Policy for QA assessment of items for pharmacy contract</vt:lpstr>
    </vt:vector>
  </TitlesOfParts>
  <Company>Newcastle upon Tyne Trust</Company>
  <LinksUpToDate>false</LinksUpToDate>
  <CharactersWithSpaces>33690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QA assessment of items for pharmacy contract</dc:title>
  <dc:subject/>
  <dc:creator>PHABE</dc:creator>
  <cp:keywords/>
  <cp:lastModifiedBy>David Ford</cp:lastModifiedBy>
  <cp:revision>6</cp:revision>
  <cp:lastPrinted>2013-01-09T10:21:00Z</cp:lastPrinted>
  <dcterms:created xsi:type="dcterms:W3CDTF">2019-09-10T10:21:00Z</dcterms:created>
  <dcterms:modified xsi:type="dcterms:W3CDTF">2019-09-20T14:39:00Z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A2496823</vt:lpwstr>
  </property>
  <property fmtid="{D5CDD505-2E9C-101B-9397-08002B2CF9AE}" pid="3" name="Objective-Title">
    <vt:lpwstr>Document No. 04 - Contract technical specification</vt:lpwstr>
  </property>
  <property fmtid="{D5CDD505-2E9C-101B-9397-08002B2CF9AE}" pid="4" name="Objective-Comment">
    <vt:lpwstr/>
  </property>
  <property fmtid="{D5CDD505-2E9C-101B-9397-08002B2CF9AE}" pid="5" name="Objective-CreationStamp">
    <vt:filetime>2019-09-10T10:21:54Z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2019-09-20T14:39:18Z</vt:filetime>
  </property>
  <property fmtid="{D5CDD505-2E9C-101B-9397-08002B2CF9AE}" pid="9" name="Objective-ModificationStamp">
    <vt:filetime>2019-09-20T14:39:18Z</vt:filetime>
  </property>
  <property fmtid="{D5CDD505-2E9C-101B-9397-08002B2CF9AE}" pid="10" name="Objective-Owner">
    <vt:lpwstr>Ford, David</vt:lpwstr>
  </property>
  <property fmtid="{D5CDD505-2E9C-101B-9397-08002B2CF9AE}" pid="11" name="Objective-Path">
    <vt:lpwstr>Global Folder:03 Generic Medicine Projects and Contracts:Live Projects:14 Generic Pharmaceuticals Projects 2017:CM/PHG/17/5548 - NHS National Pharmaceuticals Transition 2019_2:03 Tender for CM/PHG/17/5548 - NHS National Pharmaceuticals Transition 2019_2:02 ITO Documentation:</vt:lpwstr>
  </property>
  <property fmtid="{D5CDD505-2E9C-101B-9397-08002B2CF9AE}" pid="12" name="Objective-Parent">
    <vt:lpwstr>02 ITO Documentation</vt:lpwstr>
  </property>
  <property fmtid="{D5CDD505-2E9C-101B-9397-08002B2CF9AE}" pid="13" name="Objective-State">
    <vt:lpwstr>Published</vt:lpwstr>
  </property>
  <property fmtid="{D5CDD505-2E9C-101B-9397-08002B2CF9AE}" pid="14" name="Objective-Version">
    <vt:lpwstr>5.0</vt:lpwstr>
  </property>
  <property fmtid="{D5CDD505-2E9C-101B-9397-08002B2CF9AE}" pid="15" name="Objective-VersionNumber">
    <vt:r8>6</vt:r8>
  </property>
  <property fmtid="{D5CDD505-2E9C-101B-9397-08002B2CF9AE}" pid="16" name="Objective-VersionComment">
    <vt:lpwstr/>
  </property>
  <property fmtid="{D5CDD505-2E9C-101B-9397-08002B2CF9AE}" pid="17" name="Objective-FileNumber">
    <vt:lpwstr>qA18701</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vA3793542</vt:lpwstr>
  </property>
</Properties>
</file>