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622C" w14:textId="77777777" w:rsidR="00AC2800" w:rsidRPr="003878F3" w:rsidRDefault="002015E9" w:rsidP="009A5E14">
      <w:pPr>
        <w:pStyle w:val="CoverTitle"/>
      </w:pPr>
      <w:r w:rsidRPr="003878F3">
        <w:rPr>
          <w:noProof/>
        </w:rPr>
        <w:drawing>
          <wp:anchor distT="0" distB="0" distL="114300" distR="114300" simplePos="0" relativeHeight="251658241" behindDoc="1" locked="0" layoutInCell="1" allowOverlap="1" wp14:anchorId="073E9C2A" wp14:editId="2840033A">
            <wp:simplePos x="0" y="0"/>
            <wp:positionH relativeFrom="page">
              <wp:posOffset>0</wp:posOffset>
            </wp:positionH>
            <wp:positionV relativeFrom="page">
              <wp:posOffset>3976</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DF647C">
        <w:t>Request for information</w:t>
      </w:r>
    </w:p>
    <w:p w14:paraId="73B08CA0" w14:textId="77777777" w:rsidR="00F7327E" w:rsidRDefault="00F7327E" w:rsidP="009A5E14">
      <w:pPr>
        <w:pStyle w:val="CoverSubtitle"/>
        <w:rPr>
          <w:color w:val="FFFFFF" w:themeColor="background1"/>
        </w:rPr>
      </w:pPr>
      <w:r w:rsidRPr="00F7327E">
        <w:rPr>
          <w:color w:val="FFFFFF" w:themeColor="background1"/>
        </w:rPr>
        <w:t>College of Policing OH &amp; EA requirements 2023</w:t>
      </w:r>
    </w:p>
    <w:p w14:paraId="56E9CAE0" w14:textId="5FF7982F" w:rsidR="00486192" w:rsidRPr="004B2033" w:rsidRDefault="00486192" w:rsidP="009A5E14">
      <w:pPr>
        <w:pStyle w:val="CoverSubtitle"/>
        <w:rPr>
          <w:color w:val="FFFFFF" w:themeColor="background1"/>
        </w:rPr>
      </w:pPr>
      <w:r>
        <w:rPr>
          <w:color w:val="FFFFFF" w:themeColor="background1"/>
        </w:rPr>
        <w:t>Ref: COP3</w:t>
      </w:r>
      <w:r w:rsidR="00F7327E">
        <w:rPr>
          <w:color w:val="FFFFFF" w:themeColor="background1"/>
        </w:rPr>
        <w:t>5</w:t>
      </w:r>
      <w:r>
        <w:rPr>
          <w:color w:val="FFFFFF" w:themeColor="background1"/>
        </w:rPr>
        <w:t>_2023</w:t>
      </w:r>
    </w:p>
    <w:p w14:paraId="1EC3BC0F" w14:textId="662CBCEB" w:rsidR="00DF647C" w:rsidRPr="003878F3" w:rsidRDefault="00DF647C" w:rsidP="009A5E14">
      <w:pPr>
        <w:pStyle w:val="CoverSubtitle"/>
      </w:pPr>
      <w:r>
        <w:t xml:space="preserve">Response deadline: </w:t>
      </w:r>
      <w:r w:rsidR="00B2498E">
        <w:t>13 December 2023</w:t>
      </w:r>
    </w:p>
    <w:p w14:paraId="14EAFCF0" w14:textId="77777777" w:rsidR="004321FE" w:rsidRPr="003878F3" w:rsidRDefault="004321FE" w:rsidP="00D96617">
      <w:pPr>
        <w:spacing w:before="240" w:after="160"/>
        <w:ind w:left="-576"/>
        <w:rPr>
          <w:color w:val="000000"/>
        </w:rPr>
      </w:pPr>
    </w:p>
    <w:p w14:paraId="15F634F1" w14:textId="77777777" w:rsidR="004321FE" w:rsidRPr="003878F3" w:rsidRDefault="004321FE" w:rsidP="00017B42">
      <w:pPr>
        <w:spacing w:before="240" w:after="160"/>
        <w:rPr>
          <w:color w:val="000000"/>
        </w:rPr>
        <w:sectPr w:rsidR="004321FE" w:rsidRPr="003878F3" w:rsidSect="00126BFD">
          <w:headerReference w:type="even" r:id="rId9"/>
          <w:headerReference w:type="default" r:id="rId10"/>
          <w:footerReference w:type="even" r:id="rId11"/>
          <w:footerReference w:type="default" r:id="rId12"/>
          <w:headerReference w:type="first" r:id="rId13"/>
          <w:footerReference w:type="first" r:id="rId14"/>
          <w:pgSz w:w="11900" w:h="16840"/>
          <w:pgMar w:top="3600" w:right="1440" w:bottom="1440" w:left="1440" w:header="431" w:footer="431" w:gutter="0"/>
          <w:cols w:space="708"/>
          <w:titlePg/>
          <w:docGrid w:linePitch="360"/>
        </w:sectPr>
      </w:pPr>
    </w:p>
    <w:p w14:paraId="362690C9" w14:textId="7B05DEF4" w:rsidR="0069500F" w:rsidRDefault="0069500F" w:rsidP="006F3DAB">
      <w:pPr>
        <w:pStyle w:val="TOC1"/>
      </w:pPr>
      <w:r>
        <w:lastRenderedPageBreak/>
        <w:t>Table of Contents</w:t>
      </w:r>
    </w:p>
    <w:p w14:paraId="0DBFF355" w14:textId="77777777" w:rsidR="0069500F" w:rsidRDefault="0069500F" w:rsidP="006F3DAB">
      <w:pPr>
        <w:pStyle w:val="TOC1"/>
      </w:pPr>
    </w:p>
    <w:p w14:paraId="71BDA738" w14:textId="1F2E4282" w:rsidR="00D5343D" w:rsidRDefault="0069500F">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 MERGEFORMAT </w:instrText>
      </w:r>
      <w:r>
        <w:fldChar w:fldCharType="separate"/>
      </w:r>
      <w:r w:rsidR="00D5343D">
        <w:rPr>
          <w:noProof/>
        </w:rPr>
        <w:t>Introduction</w:t>
      </w:r>
      <w:r w:rsidR="00D5343D">
        <w:rPr>
          <w:noProof/>
        </w:rPr>
        <w:tab/>
      </w:r>
      <w:r w:rsidR="00D5343D">
        <w:rPr>
          <w:noProof/>
        </w:rPr>
        <w:fldChar w:fldCharType="begin"/>
      </w:r>
      <w:r w:rsidR="00D5343D">
        <w:rPr>
          <w:noProof/>
        </w:rPr>
        <w:instrText xml:space="preserve"> PAGEREF _Toc137715196 \h </w:instrText>
      </w:r>
      <w:r w:rsidR="00D5343D">
        <w:rPr>
          <w:noProof/>
        </w:rPr>
      </w:r>
      <w:r w:rsidR="00D5343D">
        <w:rPr>
          <w:noProof/>
        </w:rPr>
        <w:fldChar w:fldCharType="separate"/>
      </w:r>
      <w:r w:rsidR="00D5343D">
        <w:rPr>
          <w:noProof/>
        </w:rPr>
        <w:t>3</w:t>
      </w:r>
      <w:r w:rsidR="00D5343D">
        <w:rPr>
          <w:noProof/>
        </w:rPr>
        <w:fldChar w:fldCharType="end"/>
      </w:r>
    </w:p>
    <w:p w14:paraId="13C50668" w14:textId="624B63DC" w:rsidR="00D5343D" w:rsidRDefault="00D5343D">
      <w:pPr>
        <w:pStyle w:val="TOC1"/>
        <w:rPr>
          <w:rFonts w:asciiTheme="minorHAnsi" w:eastAsiaTheme="minorEastAsia" w:hAnsiTheme="minorHAnsi" w:cstheme="minorBidi"/>
          <w:b w:val="0"/>
          <w:noProof/>
          <w:color w:val="auto"/>
          <w:sz w:val="22"/>
          <w:szCs w:val="22"/>
          <w:lang w:eastAsia="en-GB"/>
        </w:rPr>
      </w:pPr>
      <w:r>
        <w:rPr>
          <w:noProof/>
        </w:rPr>
        <w:t>The College of Policing</w:t>
      </w:r>
      <w:r>
        <w:rPr>
          <w:noProof/>
        </w:rPr>
        <w:tab/>
      </w:r>
      <w:r>
        <w:rPr>
          <w:noProof/>
        </w:rPr>
        <w:fldChar w:fldCharType="begin"/>
      </w:r>
      <w:r>
        <w:rPr>
          <w:noProof/>
        </w:rPr>
        <w:instrText xml:space="preserve"> PAGEREF _Toc137715197 \h </w:instrText>
      </w:r>
      <w:r>
        <w:rPr>
          <w:noProof/>
        </w:rPr>
      </w:r>
      <w:r>
        <w:rPr>
          <w:noProof/>
        </w:rPr>
        <w:fldChar w:fldCharType="separate"/>
      </w:r>
      <w:r>
        <w:rPr>
          <w:noProof/>
        </w:rPr>
        <w:t>4</w:t>
      </w:r>
      <w:r>
        <w:rPr>
          <w:noProof/>
        </w:rPr>
        <w:fldChar w:fldCharType="end"/>
      </w:r>
    </w:p>
    <w:p w14:paraId="08938F63" w14:textId="611AFC38" w:rsidR="00D5343D" w:rsidRDefault="00D5343D">
      <w:pPr>
        <w:pStyle w:val="TOC1"/>
        <w:rPr>
          <w:rFonts w:asciiTheme="minorHAnsi" w:eastAsiaTheme="minorEastAsia" w:hAnsiTheme="minorHAnsi" w:cstheme="minorBidi"/>
          <w:b w:val="0"/>
          <w:noProof/>
          <w:color w:val="auto"/>
          <w:sz w:val="22"/>
          <w:szCs w:val="22"/>
          <w:lang w:eastAsia="en-GB"/>
        </w:rPr>
      </w:pPr>
      <w:r>
        <w:rPr>
          <w:noProof/>
        </w:rPr>
        <w:t>Background</w:t>
      </w:r>
      <w:r>
        <w:rPr>
          <w:noProof/>
        </w:rPr>
        <w:tab/>
      </w:r>
      <w:r>
        <w:rPr>
          <w:noProof/>
        </w:rPr>
        <w:fldChar w:fldCharType="begin"/>
      </w:r>
      <w:r>
        <w:rPr>
          <w:noProof/>
        </w:rPr>
        <w:instrText xml:space="preserve"> PAGEREF _Toc137715198 \h </w:instrText>
      </w:r>
      <w:r>
        <w:rPr>
          <w:noProof/>
        </w:rPr>
      </w:r>
      <w:r>
        <w:rPr>
          <w:noProof/>
        </w:rPr>
        <w:fldChar w:fldCharType="separate"/>
      </w:r>
      <w:r>
        <w:rPr>
          <w:noProof/>
        </w:rPr>
        <w:t>5</w:t>
      </w:r>
      <w:r>
        <w:rPr>
          <w:noProof/>
        </w:rPr>
        <w:fldChar w:fldCharType="end"/>
      </w:r>
    </w:p>
    <w:p w14:paraId="1FF08702" w14:textId="7A7C6B83" w:rsidR="00D5343D" w:rsidRDefault="00D5343D">
      <w:pPr>
        <w:pStyle w:val="TOC1"/>
        <w:rPr>
          <w:rFonts w:asciiTheme="minorHAnsi" w:eastAsiaTheme="minorEastAsia" w:hAnsiTheme="minorHAnsi" w:cstheme="minorBidi"/>
          <w:b w:val="0"/>
          <w:noProof/>
          <w:color w:val="auto"/>
          <w:sz w:val="22"/>
          <w:szCs w:val="22"/>
          <w:lang w:eastAsia="en-GB"/>
        </w:rPr>
      </w:pPr>
      <w:r>
        <w:rPr>
          <w:noProof/>
        </w:rPr>
        <w:t>Desired Outcomes</w:t>
      </w:r>
      <w:r>
        <w:rPr>
          <w:noProof/>
        </w:rPr>
        <w:tab/>
      </w:r>
      <w:r w:rsidR="00ED5328">
        <w:rPr>
          <w:noProof/>
        </w:rPr>
        <w:t>5</w:t>
      </w:r>
    </w:p>
    <w:p w14:paraId="3F9D012E" w14:textId="1421F67C" w:rsidR="00D5343D" w:rsidRDefault="00ED5328">
      <w:pPr>
        <w:pStyle w:val="TOC1"/>
        <w:rPr>
          <w:rFonts w:asciiTheme="minorHAnsi" w:eastAsiaTheme="minorEastAsia" w:hAnsiTheme="minorHAnsi" w:cstheme="minorBidi"/>
          <w:b w:val="0"/>
          <w:noProof/>
          <w:color w:val="auto"/>
          <w:sz w:val="22"/>
          <w:szCs w:val="22"/>
          <w:lang w:eastAsia="en-GB"/>
        </w:rPr>
      </w:pPr>
      <w:r>
        <w:rPr>
          <w:noProof/>
        </w:rPr>
        <w:t>Outlin</w:t>
      </w:r>
      <w:r w:rsidR="00D5343D">
        <w:rPr>
          <w:noProof/>
        </w:rPr>
        <w:t>e of requirements</w:t>
      </w:r>
      <w:r w:rsidR="00D5343D">
        <w:rPr>
          <w:noProof/>
        </w:rPr>
        <w:tab/>
      </w:r>
      <w:r>
        <w:rPr>
          <w:noProof/>
        </w:rPr>
        <w:t>7</w:t>
      </w:r>
    </w:p>
    <w:p w14:paraId="474A4EDE" w14:textId="2E2C929F" w:rsidR="00D5343D" w:rsidRDefault="00D5343D">
      <w:pPr>
        <w:pStyle w:val="TOC1"/>
        <w:rPr>
          <w:rFonts w:asciiTheme="minorHAnsi" w:eastAsiaTheme="minorEastAsia" w:hAnsiTheme="minorHAnsi" w:cstheme="minorBidi"/>
          <w:b w:val="0"/>
          <w:noProof/>
          <w:color w:val="auto"/>
          <w:sz w:val="22"/>
          <w:szCs w:val="22"/>
          <w:lang w:eastAsia="en-GB"/>
        </w:rPr>
      </w:pPr>
      <w:r>
        <w:rPr>
          <w:noProof/>
        </w:rPr>
        <w:t>Request for Information Questionnaire</w:t>
      </w:r>
      <w:r>
        <w:rPr>
          <w:noProof/>
        </w:rPr>
        <w:tab/>
      </w:r>
      <w:r w:rsidR="00ED5328">
        <w:rPr>
          <w:noProof/>
        </w:rPr>
        <w:t>13</w:t>
      </w:r>
    </w:p>
    <w:p w14:paraId="72FB642F" w14:textId="08C06701" w:rsidR="0069500F" w:rsidRDefault="0069500F">
      <w:pPr>
        <w:spacing w:before="0" w:after="0" w:line="240" w:lineRule="auto"/>
      </w:pPr>
      <w:r>
        <w:rPr>
          <w:rFonts w:eastAsia="MS Gothic"/>
          <w:color w:val="2E2C70" w:themeColor="text1"/>
          <w:sz w:val="40"/>
          <w:szCs w:val="52"/>
        </w:rPr>
        <w:fldChar w:fldCharType="end"/>
      </w:r>
      <w:r>
        <w:br w:type="page"/>
      </w:r>
    </w:p>
    <w:p w14:paraId="756E4267" w14:textId="65D23242" w:rsidR="005F5DC7" w:rsidRPr="00F55CF9" w:rsidRDefault="005F5DC7" w:rsidP="00334E35">
      <w:pPr>
        <w:pStyle w:val="Heading1"/>
      </w:pPr>
      <w:bookmarkStart w:id="0" w:name="_Toc137715196"/>
      <w:r>
        <w:lastRenderedPageBreak/>
        <w:t>Introduction</w:t>
      </w:r>
      <w:bookmarkEnd w:id="0"/>
    </w:p>
    <w:p w14:paraId="08C071C4" w14:textId="11B19721" w:rsidR="005F5DC7" w:rsidRDefault="005F5DC7" w:rsidP="00F37FE8">
      <w:pPr>
        <w:spacing w:before="120" w:line="276" w:lineRule="auto"/>
        <w:jc w:val="both"/>
        <w:rPr>
          <w:rFonts w:cs="Arial"/>
          <w:lang w:val="en-US"/>
        </w:rPr>
      </w:pPr>
      <w:r>
        <w:rPr>
          <w:rFonts w:cs="Arial"/>
          <w:lang w:val="en-US"/>
        </w:rPr>
        <w:t xml:space="preserve">The College is conducting early market engagement in the form of this Request for Information (RFI) </w:t>
      </w:r>
      <w:r w:rsidR="00501618">
        <w:rPr>
          <w:rFonts w:cs="Arial"/>
          <w:lang w:val="en-US"/>
        </w:rPr>
        <w:t>to</w:t>
      </w:r>
      <w:r>
        <w:rPr>
          <w:rFonts w:cs="Arial"/>
          <w:lang w:val="en-US"/>
        </w:rPr>
        <w:t xml:space="preserve"> explore potential </w:t>
      </w:r>
      <w:r w:rsidRPr="005F5DC7">
        <w:rPr>
          <w:rFonts w:cs="Arial"/>
          <w:lang w:val="en-US"/>
        </w:rPr>
        <w:t>solutions</w:t>
      </w:r>
      <w:r>
        <w:rPr>
          <w:rFonts w:cs="Arial"/>
          <w:lang w:val="en-US"/>
        </w:rPr>
        <w:t xml:space="preserve"> that could meet its requirements as set out in this document.</w:t>
      </w:r>
    </w:p>
    <w:p w14:paraId="576650F0" w14:textId="3D8111EC" w:rsidR="00334E35" w:rsidRDefault="00334E35" w:rsidP="00F37FE8">
      <w:pPr>
        <w:spacing w:before="120" w:line="276" w:lineRule="auto"/>
        <w:jc w:val="both"/>
        <w:rPr>
          <w:rFonts w:cs="Arial"/>
          <w:lang w:val="en-US"/>
        </w:rPr>
      </w:pPr>
      <w:r>
        <w:rPr>
          <w:rFonts w:cs="Arial"/>
          <w:lang w:val="en-US"/>
        </w:rPr>
        <w:t xml:space="preserve">Contained within this document is a background to the project and the requirements along a series of questions </w:t>
      </w:r>
      <w:r w:rsidR="00F7327E">
        <w:rPr>
          <w:rFonts w:cs="Arial"/>
          <w:lang w:val="en-US"/>
        </w:rPr>
        <w:t>for</w:t>
      </w:r>
      <w:r>
        <w:rPr>
          <w:rFonts w:cs="Arial"/>
          <w:lang w:val="en-US"/>
        </w:rPr>
        <w:t xml:space="preserve"> interested parties.</w:t>
      </w:r>
    </w:p>
    <w:p w14:paraId="6EC082AF" w14:textId="0745C1EE" w:rsidR="00334E35" w:rsidRDefault="00334E35" w:rsidP="00F37FE8">
      <w:pPr>
        <w:spacing w:before="120" w:line="276" w:lineRule="auto"/>
        <w:jc w:val="both"/>
        <w:rPr>
          <w:rFonts w:cs="Arial"/>
          <w:lang w:val="en-US"/>
        </w:rPr>
      </w:pPr>
      <w:r>
        <w:rPr>
          <w:rFonts w:cs="Arial"/>
          <w:lang w:val="en-US"/>
        </w:rPr>
        <w:t xml:space="preserve">The responses to this document will be used </w:t>
      </w:r>
      <w:r w:rsidR="00C46D91">
        <w:rPr>
          <w:rFonts w:cs="Arial"/>
          <w:lang w:val="en-US"/>
        </w:rPr>
        <w:t xml:space="preserve">to inform </w:t>
      </w:r>
      <w:r>
        <w:rPr>
          <w:rFonts w:cs="Arial"/>
          <w:lang w:val="en-US"/>
        </w:rPr>
        <w:t>the future direction we take both in terms of the solution and any future procurement process.</w:t>
      </w:r>
    </w:p>
    <w:p w14:paraId="19E61F12" w14:textId="6B4169B9" w:rsidR="00334E35" w:rsidRPr="005F5DC7" w:rsidRDefault="00F7327E" w:rsidP="00F37FE8">
      <w:pPr>
        <w:spacing w:before="120" w:line="276" w:lineRule="auto"/>
        <w:jc w:val="both"/>
        <w:rPr>
          <w:rFonts w:cs="Arial"/>
          <w:lang w:val="en-US"/>
        </w:rPr>
      </w:pPr>
      <w:r>
        <w:rPr>
          <w:rFonts w:cs="Arial"/>
          <w:lang w:val="en-US"/>
        </w:rPr>
        <w:t>In</w:t>
      </w:r>
      <w:r w:rsidR="00334E35">
        <w:rPr>
          <w:rFonts w:cs="Arial"/>
          <w:lang w:val="en-US"/>
        </w:rPr>
        <w:t xml:space="preserve"> responding to this RFI</w:t>
      </w:r>
      <w:r w:rsidR="00C46D91">
        <w:rPr>
          <w:rFonts w:cs="Arial"/>
          <w:lang w:val="en-US"/>
        </w:rPr>
        <w:t>,</w:t>
      </w:r>
      <w:r w:rsidR="00334E35">
        <w:rPr>
          <w:rFonts w:cs="Arial"/>
          <w:lang w:val="en-US"/>
        </w:rPr>
        <w:t xml:space="preserve"> </w:t>
      </w:r>
      <w:r>
        <w:rPr>
          <w:rFonts w:cs="Arial"/>
          <w:lang w:val="en-US"/>
        </w:rPr>
        <w:t xml:space="preserve">participating parties agree that </w:t>
      </w:r>
      <w:r w:rsidR="00334E35">
        <w:rPr>
          <w:rFonts w:cs="Arial"/>
          <w:lang w:val="en-US"/>
        </w:rPr>
        <w:t xml:space="preserve">should </w:t>
      </w:r>
      <w:r>
        <w:rPr>
          <w:rFonts w:cs="Arial"/>
          <w:lang w:val="en-US"/>
        </w:rPr>
        <w:t>their</w:t>
      </w:r>
      <w:r w:rsidR="00334E35">
        <w:rPr>
          <w:rFonts w:cs="Arial"/>
          <w:lang w:val="en-US"/>
        </w:rPr>
        <w:t xml:space="preserve"> responses be of interest</w:t>
      </w:r>
      <w:r>
        <w:rPr>
          <w:rFonts w:cs="Arial"/>
          <w:lang w:val="en-US"/>
        </w:rPr>
        <w:t>, t</w:t>
      </w:r>
      <w:r w:rsidR="00334E35">
        <w:rPr>
          <w:rFonts w:cs="Arial"/>
          <w:lang w:val="en-US"/>
        </w:rPr>
        <w:t xml:space="preserve">he College may in the future seek further engagement </w:t>
      </w:r>
      <w:r w:rsidR="00F37FE8">
        <w:rPr>
          <w:rFonts w:cs="Arial"/>
          <w:lang w:val="en-US"/>
        </w:rPr>
        <w:t>to</w:t>
      </w:r>
      <w:r w:rsidR="00334E35">
        <w:rPr>
          <w:rFonts w:cs="Arial"/>
          <w:lang w:val="en-US"/>
        </w:rPr>
        <w:t xml:space="preserve"> </w:t>
      </w:r>
      <w:r w:rsidR="00C46D91">
        <w:rPr>
          <w:rFonts w:cs="Arial"/>
          <w:lang w:val="en-US"/>
        </w:rPr>
        <w:t xml:space="preserve">better inform </w:t>
      </w:r>
      <w:r>
        <w:rPr>
          <w:rFonts w:cs="Arial"/>
          <w:lang w:val="en-US"/>
        </w:rPr>
        <w:t xml:space="preserve">the College’s </w:t>
      </w:r>
      <w:r w:rsidR="00C46D91">
        <w:rPr>
          <w:rFonts w:cs="Arial"/>
          <w:lang w:val="en-US"/>
        </w:rPr>
        <w:t>approach to any future procurement.</w:t>
      </w:r>
      <w:r w:rsidR="00334E35">
        <w:rPr>
          <w:rFonts w:cs="Arial"/>
          <w:lang w:val="en-US"/>
        </w:rPr>
        <w:t xml:space="preserve"> </w:t>
      </w:r>
    </w:p>
    <w:p w14:paraId="1CDC083C" w14:textId="77777777" w:rsidR="005F5DC7" w:rsidRDefault="005F5DC7">
      <w:pPr>
        <w:spacing w:before="0" w:after="0" w:line="240" w:lineRule="auto"/>
      </w:pPr>
    </w:p>
    <w:p w14:paraId="12414743" w14:textId="3675BD78" w:rsidR="005F5DC7" w:rsidRDefault="005F5DC7">
      <w:pPr>
        <w:spacing w:before="0" w:after="0" w:line="240" w:lineRule="auto"/>
      </w:pPr>
      <w:r>
        <w:br w:type="page"/>
      </w:r>
    </w:p>
    <w:p w14:paraId="49A20383" w14:textId="77777777" w:rsidR="00334E35" w:rsidRDefault="00334E35" w:rsidP="00334E35">
      <w:pPr>
        <w:pStyle w:val="Heading1"/>
      </w:pPr>
      <w:bookmarkStart w:id="1" w:name="_Toc137715197"/>
      <w:r>
        <w:lastRenderedPageBreak/>
        <w:t>The College of Policing</w:t>
      </w:r>
      <w:bookmarkEnd w:id="1"/>
    </w:p>
    <w:p w14:paraId="52E0AD73" w14:textId="77777777" w:rsidR="00F7327E" w:rsidRPr="00F7327E" w:rsidRDefault="00F7327E" w:rsidP="00F7327E">
      <w:pPr>
        <w:pStyle w:val="Heading2"/>
        <w:keepNext w:val="0"/>
        <w:keepLines w:val="0"/>
        <w:numPr>
          <w:ilvl w:val="1"/>
          <w:numId w:val="0"/>
        </w:numPr>
        <w:autoSpaceDE w:val="0"/>
        <w:autoSpaceDN w:val="0"/>
        <w:adjustRightInd w:val="0"/>
        <w:spacing w:after="240" w:line="240" w:lineRule="auto"/>
        <w:jc w:val="both"/>
        <w:rPr>
          <w:rFonts w:cs="Arial"/>
          <w:iCs/>
          <w:color w:val="auto"/>
          <w:sz w:val="24"/>
          <w:szCs w:val="24"/>
        </w:rPr>
      </w:pPr>
      <w:r w:rsidRPr="00F7327E">
        <w:rPr>
          <w:rFonts w:cs="Arial"/>
          <w:iCs/>
          <w:color w:val="auto"/>
          <w:sz w:val="24"/>
          <w:szCs w:val="24"/>
        </w:rPr>
        <w:t xml:space="preserve">The College of Policing is the professional body for everyone working in policing in England and Wales. Further information on the College can be found at: </w:t>
      </w:r>
      <w:hyperlink r:id="rId15" w:history="1">
        <w:r w:rsidRPr="00F7327E">
          <w:rPr>
            <w:rStyle w:val="Hyperlink"/>
            <w:rFonts w:cs="Arial"/>
            <w:iCs/>
            <w:color w:val="auto"/>
            <w:sz w:val="24"/>
            <w:szCs w:val="24"/>
          </w:rPr>
          <w:t>http://www.college.police.uk/Pages/Home.aspx</w:t>
        </w:r>
      </w:hyperlink>
      <w:r w:rsidRPr="00F7327E">
        <w:rPr>
          <w:rStyle w:val="Hyperlink"/>
          <w:rFonts w:cs="Arial"/>
          <w:iCs/>
          <w:color w:val="auto"/>
          <w:sz w:val="24"/>
          <w:szCs w:val="24"/>
        </w:rPr>
        <w:t xml:space="preserve">. </w:t>
      </w:r>
      <w:r w:rsidRPr="00F7327E">
        <w:rPr>
          <w:rFonts w:cs="Arial"/>
          <w:iCs/>
          <w:color w:val="auto"/>
          <w:sz w:val="24"/>
          <w:szCs w:val="24"/>
        </w:rPr>
        <w:t>The purpose of the College is to support everyone in policing to reduce crime and keep people safe. The College’s work is themed into four subject areas and the organisation works together with policing and stakeholders to:</w:t>
      </w:r>
    </w:p>
    <w:p w14:paraId="106B05EC" w14:textId="77777777" w:rsidR="00F7327E" w:rsidRPr="00F7327E" w:rsidRDefault="00F7327E" w:rsidP="00F7327E">
      <w:pPr>
        <w:pStyle w:val="Heading2"/>
        <w:keepNext w:val="0"/>
        <w:keepLines w:val="0"/>
        <w:numPr>
          <w:ilvl w:val="0"/>
          <w:numId w:val="18"/>
        </w:numPr>
        <w:tabs>
          <w:tab w:val="num" w:pos="4406"/>
        </w:tabs>
        <w:adjustRightInd w:val="0"/>
        <w:spacing w:before="0" w:after="0" w:line="240" w:lineRule="auto"/>
        <w:ind w:left="567" w:hanging="283"/>
        <w:rPr>
          <w:rFonts w:cs="Arial"/>
          <w:iCs/>
          <w:color w:val="auto"/>
          <w:sz w:val="24"/>
          <w:szCs w:val="24"/>
        </w:rPr>
      </w:pPr>
      <w:r w:rsidRPr="00F7327E">
        <w:rPr>
          <w:rFonts w:cs="Arial"/>
          <w:b/>
          <w:iCs/>
          <w:color w:val="auto"/>
          <w:sz w:val="24"/>
          <w:szCs w:val="24"/>
        </w:rPr>
        <w:t>Prevent crime</w:t>
      </w:r>
      <w:r w:rsidRPr="00F7327E">
        <w:rPr>
          <w:rFonts w:cs="Arial"/>
          <w:iCs/>
          <w:color w:val="auto"/>
          <w:sz w:val="24"/>
          <w:szCs w:val="24"/>
        </w:rPr>
        <w:t xml:space="preserve"> </w:t>
      </w:r>
    </w:p>
    <w:p w14:paraId="74CEECD9" w14:textId="77777777" w:rsidR="00F7327E" w:rsidRPr="00F7327E" w:rsidRDefault="00F7327E" w:rsidP="00F7327E">
      <w:pPr>
        <w:pStyle w:val="Heading2"/>
        <w:keepNext w:val="0"/>
        <w:keepLines w:val="0"/>
        <w:numPr>
          <w:ilvl w:val="0"/>
          <w:numId w:val="19"/>
        </w:numPr>
        <w:tabs>
          <w:tab w:val="num" w:pos="4406"/>
        </w:tabs>
        <w:adjustRightInd w:val="0"/>
        <w:spacing w:before="0" w:after="0" w:line="240" w:lineRule="auto"/>
        <w:ind w:left="567" w:hanging="283"/>
        <w:rPr>
          <w:rFonts w:cs="Arial"/>
          <w:iCs/>
          <w:color w:val="auto"/>
          <w:sz w:val="24"/>
          <w:szCs w:val="24"/>
        </w:rPr>
      </w:pPr>
      <w:r w:rsidRPr="00F7327E">
        <w:rPr>
          <w:rFonts w:cs="Arial"/>
          <w:iCs/>
          <w:color w:val="auto"/>
          <w:sz w:val="24"/>
          <w:szCs w:val="24"/>
        </w:rPr>
        <w:t>Setting standards, such as APP, and keeping everyone in policing informed about any changes and updates to legislation</w:t>
      </w:r>
    </w:p>
    <w:p w14:paraId="416130ED" w14:textId="77777777" w:rsidR="00F7327E" w:rsidRPr="00F7327E" w:rsidRDefault="00F7327E" w:rsidP="00F7327E">
      <w:pPr>
        <w:pStyle w:val="Heading2"/>
        <w:keepNext w:val="0"/>
        <w:keepLines w:val="0"/>
        <w:numPr>
          <w:ilvl w:val="0"/>
          <w:numId w:val="19"/>
        </w:numPr>
        <w:tabs>
          <w:tab w:val="num" w:pos="4406"/>
        </w:tabs>
        <w:adjustRightInd w:val="0"/>
        <w:spacing w:before="0" w:after="0" w:line="240" w:lineRule="auto"/>
        <w:ind w:left="567" w:hanging="283"/>
        <w:rPr>
          <w:rFonts w:cs="Arial"/>
          <w:iCs/>
          <w:color w:val="auto"/>
          <w:sz w:val="24"/>
          <w:szCs w:val="24"/>
        </w:rPr>
      </w:pPr>
      <w:r w:rsidRPr="00F7327E">
        <w:rPr>
          <w:rFonts w:cs="Arial"/>
          <w:iCs/>
          <w:color w:val="auto"/>
          <w:sz w:val="24"/>
          <w:szCs w:val="24"/>
        </w:rPr>
        <w:t>Providing everyone in policing with the training and operational knowledge they need, helping officers to determine the most effective ways to reduce crime</w:t>
      </w:r>
    </w:p>
    <w:p w14:paraId="489EC3BF" w14:textId="77777777" w:rsidR="00F7327E" w:rsidRPr="00F7327E" w:rsidRDefault="00F7327E" w:rsidP="00F7327E">
      <w:pPr>
        <w:pStyle w:val="Heading2"/>
        <w:keepNext w:val="0"/>
        <w:keepLines w:val="0"/>
        <w:numPr>
          <w:ilvl w:val="0"/>
          <w:numId w:val="19"/>
        </w:numPr>
        <w:tabs>
          <w:tab w:val="num" w:pos="4406"/>
        </w:tabs>
        <w:adjustRightInd w:val="0"/>
        <w:spacing w:before="0" w:after="240" w:line="240" w:lineRule="auto"/>
        <w:ind w:left="567" w:hanging="283"/>
        <w:rPr>
          <w:rFonts w:cs="Arial"/>
          <w:iCs/>
          <w:color w:val="auto"/>
          <w:sz w:val="24"/>
          <w:szCs w:val="24"/>
        </w:rPr>
      </w:pPr>
      <w:r w:rsidRPr="00F7327E">
        <w:rPr>
          <w:rFonts w:cs="Arial"/>
          <w:iCs/>
          <w:color w:val="auto"/>
          <w:sz w:val="24"/>
          <w:szCs w:val="24"/>
        </w:rPr>
        <w:t>Maintaining records of those who are unsuitable for employment in policing</w:t>
      </w:r>
    </w:p>
    <w:p w14:paraId="0DC85373" w14:textId="77777777" w:rsidR="00F7327E" w:rsidRPr="00F7327E" w:rsidRDefault="00F7327E" w:rsidP="00F7327E">
      <w:pPr>
        <w:pStyle w:val="Heading2"/>
        <w:keepNext w:val="0"/>
        <w:keepLines w:val="0"/>
        <w:numPr>
          <w:ilvl w:val="0"/>
          <w:numId w:val="18"/>
        </w:numPr>
        <w:tabs>
          <w:tab w:val="num" w:pos="4406"/>
        </w:tabs>
        <w:adjustRightInd w:val="0"/>
        <w:spacing w:before="0" w:after="0" w:line="240" w:lineRule="auto"/>
        <w:ind w:left="567" w:hanging="283"/>
        <w:rPr>
          <w:rFonts w:cs="Arial"/>
          <w:iCs/>
          <w:color w:val="auto"/>
          <w:sz w:val="24"/>
          <w:szCs w:val="24"/>
        </w:rPr>
      </w:pPr>
      <w:r w:rsidRPr="00F7327E">
        <w:rPr>
          <w:rFonts w:cs="Arial"/>
          <w:b/>
          <w:iCs/>
          <w:color w:val="auto"/>
          <w:sz w:val="24"/>
          <w:szCs w:val="24"/>
        </w:rPr>
        <w:t>Share knowledge</w:t>
      </w:r>
    </w:p>
    <w:p w14:paraId="59362D2E" w14:textId="77777777" w:rsidR="00F7327E" w:rsidRPr="00F7327E" w:rsidRDefault="00F7327E" w:rsidP="00F7327E">
      <w:pPr>
        <w:pStyle w:val="Heading2"/>
        <w:keepNext w:val="0"/>
        <w:keepLines w:val="0"/>
        <w:numPr>
          <w:ilvl w:val="0"/>
          <w:numId w:val="19"/>
        </w:numPr>
        <w:tabs>
          <w:tab w:val="num" w:pos="4406"/>
        </w:tabs>
        <w:adjustRightInd w:val="0"/>
        <w:spacing w:before="0" w:after="0" w:line="240" w:lineRule="auto"/>
        <w:ind w:left="567" w:hanging="283"/>
        <w:rPr>
          <w:rFonts w:cs="Arial"/>
          <w:iCs/>
          <w:color w:val="auto"/>
          <w:sz w:val="24"/>
          <w:szCs w:val="24"/>
        </w:rPr>
      </w:pPr>
      <w:r w:rsidRPr="00F7327E">
        <w:rPr>
          <w:rFonts w:cs="Arial"/>
          <w:iCs/>
          <w:color w:val="auto"/>
          <w:sz w:val="24"/>
          <w:szCs w:val="24"/>
        </w:rPr>
        <w:t>Gathering and sharing local experience at a national and regional level, to improve practice across the service</w:t>
      </w:r>
    </w:p>
    <w:p w14:paraId="0E7025B7" w14:textId="77777777" w:rsidR="00F7327E" w:rsidRPr="00F7327E" w:rsidRDefault="00F7327E" w:rsidP="00F7327E">
      <w:pPr>
        <w:pStyle w:val="Heading2"/>
        <w:keepNext w:val="0"/>
        <w:keepLines w:val="0"/>
        <w:numPr>
          <w:ilvl w:val="0"/>
          <w:numId w:val="19"/>
        </w:numPr>
        <w:tabs>
          <w:tab w:val="num" w:pos="4406"/>
        </w:tabs>
        <w:adjustRightInd w:val="0"/>
        <w:spacing w:before="0" w:after="240" w:line="240" w:lineRule="auto"/>
        <w:ind w:left="567" w:hanging="283"/>
        <w:rPr>
          <w:rFonts w:cs="Arial"/>
          <w:iCs/>
          <w:color w:val="auto"/>
          <w:sz w:val="24"/>
          <w:szCs w:val="24"/>
        </w:rPr>
      </w:pPr>
      <w:r w:rsidRPr="00F7327E">
        <w:rPr>
          <w:rFonts w:cs="Arial"/>
          <w:iCs/>
          <w:color w:val="auto"/>
          <w:sz w:val="24"/>
          <w:szCs w:val="24"/>
        </w:rPr>
        <w:t>Collaborating to identify what works based on practice and research evidence, to help keep the public safe</w:t>
      </w:r>
    </w:p>
    <w:p w14:paraId="7F639573" w14:textId="77777777" w:rsidR="00F7327E" w:rsidRPr="00F7327E" w:rsidRDefault="00F7327E" w:rsidP="00F7327E">
      <w:pPr>
        <w:pStyle w:val="Heading2"/>
        <w:keepNext w:val="0"/>
        <w:keepLines w:val="0"/>
        <w:numPr>
          <w:ilvl w:val="0"/>
          <w:numId w:val="18"/>
        </w:numPr>
        <w:tabs>
          <w:tab w:val="num" w:pos="4406"/>
        </w:tabs>
        <w:adjustRightInd w:val="0"/>
        <w:spacing w:before="0" w:after="0" w:line="240" w:lineRule="auto"/>
        <w:ind w:left="567" w:hanging="283"/>
        <w:rPr>
          <w:rFonts w:cs="Arial"/>
          <w:iCs/>
          <w:color w:val="auto"/>
          <w:sz w:val="24"/>
          <w:szCs w:val="24"/>
        </w:rPr>
      </w:pPr>
      <w:r w:rsidRPr="00F7327E">
        <w:rPr>
          <w:rFonts w:cs="Arial"/>
          <w:b/>
          <w:iCs/>
          <w:color w:val="auto"/>
          <w:sz w:val="24"/>
          <w:szCs w:val="24"/>
        </w:rPr>
        <w:t>Achieve their potential</w:t>
      </w:r>
    </w:p>
    <w:p w14:paraId="2A6950EB" w14:textId="77777777" w:rsidR="00F7327E" w:rsidRPr="00F7327E" w:rsidRDefault="00F7327E" w:rsidP="00F7327E">
      <w:pPr>
        <w:pStyle w:val="Heading2"/>
        <w:keepNext w:val="0"/>
        <w:keepLines w:val="0"/>
        <w:numPr>
          <w:ilvl w:val="0"/>
          <w:numId w:val="20"/>
        </w:numPr>
        <w:tabs>
          <w:tab w:val="num" w:pos="4406"/>
        </w:tabs>
        <w:adjustRightInd w:val="0"/>
        <w:spacing w:before="0" w:after="0" w:line="240" w:lineRule="auto"/>
        <w:ind w:left="567" w:hanging="283"/>
        <w:rPr>
          <w:rFonts w:cs="Arial"/>
          <w:color w:val="auto"/>
          <w:sz w:val="24"/>
          <w:szCs w:val="24"/>
        </w:rPr>
      </w:pPr>
      <w:r w:rsidRPr="00F7327E">
        <w:rPr>
          <w:rFonts w:cs="Arial"/>
          <w:color w:val="auto"/>
          <w:sz w:val="24"/>
          <w:szCs w:val="24"/>
        </w:rPr>
        <w:t>Supporting personal progress and wellbeing, by delivering learning materials and professional development programmes in response to the challenges of policing</w:t>
      </w:r>
    </w:p>
    <w:p w14:paraId="25520FD4" w14:textId="77777777" w:rsidR="00F7327E" w:rsidRPr="00F7327E" w:rsidRDefault="00F7327E" w:rsidP="00F7327E">
      <w:pPr>
        <w:pStyle w:val="Heading2"/>
        <w:keepNext w:val="0"/>
        <w:keepLines w:val="0"/>
        <w:numPr>
          <w:ilvl w:val="0"/>
          <w:numId w:val="20"/>
        </w:numPr>
        <w:tabs>
          <w:tab w:val="num" w:pos="4406"/>
        </w:tabs>
        <w:adjustRightInd w:val="0"/>
        <w:spacing w:before="0" w:after="240" w:line="240" w:lineRule="auto"/>
        <w:ind w:left="567" w:hanging="283"/>
        <w:rPr>
          <w:rFonts w:cs="Arial"/>
          <w:color w:val="auto"/>
          <w:sz w:val="24"/>
          <w:szCs w:val="24"/>
        </w:rPr>
      </w:pPr>
      <w:r w:rsidRPr="00F7327E">
        <w:rPr>
          <w:rFonts w:cs="Arial"/>
          <w:color w:val="auto"/>
          <w:sz w:val="24"/>
          <w:szCs w:val="24"/>
        </w:rPr>
        <w:t>Ensuring that our standards, assessment processes and guidance are fair for all and help to increase diversity across policing</w:t>
      </w:r>
    </w:p>
    <w:p w14:paraId="442A7F90" w14:textId="77777777" w:rsidR="00F7327E" w:rsidRPr="00F7327E" w:rsidRDefault="00F7327E" w:rsidP="00F7327E">
      <w:pPr>
        <w:pStyle w:val="Heading2"/>
        <w:keepNext w:val="0"/>
        <w:keepLines w:val="0"/>
        <w:numPr>
          <w:ilvl w:val="0"/>
          <w:numId w:val="18"/>
        </w:numPr>
        <w:tabs>
          <w:tab w:val="num" w:pos="4406"/>
        </w:tabs>
        <w:adjustRightInd w:val="0"/>
        <w:spacing w:before="0" w:after="0" w:line="240" w:lineRule="auto"/>
        <w:ind w:left="567" w:hanging="283"/>
        <w:rPr>
          <w:rFonts w:cs="Arial"/>
          <w:b/>
          <w:iCs/>
          <w:color w:val="auto"/>
          <w:sz w:val="24"/>
          <w:szCs w:val="24"/>
        </w:rPr>
      </w:pPr>
      <w:r w:rsidRPr="00F7327E">
        <w:rPr>
          <w:rFonts w:cs="Arial"/>
          <w:b/>
          <w:iCs/>
          <w:color w:val="auto"/>
          <w:sz w:val="24"/>
          <w:szCs w:val="24"/>
        </w:rPr>
        <w:t>Give policing a voice</w:t>
      </w:r>
    </w:p>
    <w:p w14:paraId="2B4F87A4" w14:textId="75FEE170" w:rsidR="00F7327E" w:rsidRPr="00F7327E" w:rsidRDefault="00F7327E" w:rsidP="00F7327E">
      <w:pPr>
        <w:pStyle w:val="Heading2"/>
        <w:keepNext w:val="0"/>
        <w:keepLines w:val="0"/>
        <w:numPr>
          <w:ilvl w:val="0"/>
          <w:numId w:val="20"/>
        </w:numPr>
        <w:tabs>
          <w:tab w:val="num" w:pos="4406"/>
        </w:tabs>
        <w:adjustRightInd w:val="0"/>
        <w:spacing w:before="0" w:after="0" w:line="240" w:lineRule="auto"/>
        <w:ind w:left="567" w:hanging="283"/>
        <w:rPr>
          <w:rFonts w:cs="Arial"/>
          <w:color w:val="auto"/>
          <w:sz w:val="24"/>
          <w:szCs w:val="24"/>
        </w:rPr>
      </w:pPr>
      <w:r w:rsidRPr="00F7327E">
        <w:rPr>
          <w:rFonts w:cs="Arial"/>
          <w:color w:val="auto"/>
          <w:sz w:val="24"/>
          <w:szCs w:val="24"/>
        </w:rPr>
        <w:t>Providing officers, staff and volunteers with opportunities to connect and learn from each other’s experiences Identifying and responding to future demands on policing, and giving decision makers the evidence, they need to support their case in national forums</w:t>
      </w:r>
      <w:r w:rsidRPr="00F7327E">
        <w:rPr>
          <w:rFonts w:cs="Arial"/>
          <w:color w:val="auto"/>
          <w:sz w:val="24"/>
          <w:szCs w:val="24"/>
        </w:rPr>
        <w:br/>
      </w:r>
    </w:p>
    <w:p w14:paraId="5DF26A5A" w14:textId="12A6FFB8" w:rsidR="00334E35" w:rsidRPr="00F7327E" w:rsidRDefault="00334E35">
      <w:pPr>
        <w:spacing w:before="0" w:after="0" w:line="240" w:lineRule="auto"/>
        <w:rPr>
          <w:color w:val="auto"/>
        </w:rPr>
      </w:pPr>
      <w:r w:rsidRPr="00F7327E">
        <w:rPr>
          <w:color w:val="auto"/>
        </w:rPr>
        <w:br w:type="page"/>
      </w:r>
    </w:p>
    <w:p w14:paraId="3DBA23A2" w14:textId="33EB6A79" w:rsidR="00F55CF9" w:rsidRPr="00F55CF9" w:rsidRDefault="00F55CF9" w:rsidP="00F55CF9">
      <w:pPr>
        <w:pStyle w:val="Heading1"/>
      </w:pPr>
      <w:bookmarkStart w:id="2" w:name="_Toc137715198"/>
      <w:r w:rsidRPr="00F55CF9">
        <w:lastRenderedPageBreak/>
        <w:t>Background</w:t>
      </w:r>
      <w:bookmarkEnd w:id="2"/>
    </w:p>
    <w:p w14:paraId="4243ED31" w14:textId="71B7A7F3" w:rsidR="00F7327E" w:rsidRPr="00F7327E" w:rsidRDefault="00F7327E" w:rsidP="00F7327E">
      <w:pPr>
        <w:pStyle w:val="Heading1"/>
        <w:rPr>
          <w:rFonts w:eastAsia="MS Mincho" w:cs="Arial"/>
          <w:bCs w:val="0"/>
          <w:color w:val="1C1C1C"/>
          <w:sz w:val="24"/>
          <w:szCs w:val="24"/>
        </w:rPr>
      </w:pPr>
      <w:bookmarkStart w:id="3" w:name="_Toc137715199"/>
      <w:r w:rsidRPr="00F7327E">
        <w:rPr>
          <w:rFonts w:eastAsia="MS Mincho" w:cs="Arial"/>
          <w:bCs w:val="0"/>
          <w:color w:val="1C1C1C"/>
          <w:sz w:val="24"/>
          <w:szCs w:val="24"/>
        </w:rPr>
        <w:t xml:space="preserve">The </w:t>
      </w:r>
      <w:r>
        <w:rPr>
          <w:rFonts w:eastAsia="MS Mincho" w:cs="Arial"/>
          <w:bCs w:val="0"/>
          <w:color w:val="1C1C1C"/>
          <w:sz w:val="24"/>
          <w:szCs w:val="24"/>
        </w:rPr>
        <w:t>College</w:t>
      </w:r>
      <w:r w:rsidRPr="00F7327E">
        <w:rPr>
          <w:rFonts w:eastAsia="MS Mincho" w:cs="Arial"/>
          <w:bCs w:val="0"/>
          <w:color w:val="1C1C1C"/>
          <w:sz w:val="24"/>
          <w:szCs w:val="24"/>
        </w:rPr>
        <w:t xml:space="preserve"> requires an Occupational Health and Employee Assistance Programme which should be a phone or on-line chat internet-based forum </w:t>
      </w:r>
      <w:r>
        <w:rPr>
          <w:rFonts w:eastAsia="MS Mincho" w:cs="Arial"/>
          <w:bCs w:val="0"/>
          <w:color w:val="1C1C1C"/>
          <w:sz w:val="24"/>
          <w:szCs w:val="24"/>
        </w:rPr>
        <w:t xml:space="preserve">available for all employees, whether UK based or deployed overseas. The Programme should provide both a </w:t>
      </w:r>
      <w:r w:rsidRPr="00F7327E">
        <w:rPr>
          <w:rFonts w:eastAsia="MS Mincho" w:cs="Arial"/>
          <w:bCs w:val="0"/>
          <w:color w:val="1C1C1C"/>
          <w:sz w:val="24"/>
          <w:szCs w:val="24"/>
        </w:rPr>
        <w:t xml:space="preserve">face to face </w:t>
      </w:r>
      <w:proofErr w:type="gramStart"/>
      <w:r w:rsidRPr="00F7327E">
        <w:rPr>
          <w:rFonts w:eastAsia="MS Mincho" w:cs="Arial"/>
          <w:bCs w:val="0"/>
          <w:color w:val="1C1C1C"/>
          <w:sz w:val="24"/>
          <w:szCs w:val="24"/>
        </w:rPr>
        <w:t>or</w:t>
      </w:r>
      <w:proofErr w:type="gramEnd"/>
      <w:r w:rsidRPr="00F7327E">
        <w:rPr>
          <w:rFonts w:eastAsia="MS Mincho" w:cs="Arial"/>
          <w:bCs w:val="0"/>
          <w:color w:val="1C1C1C"/>
          <w:sz w:val="24"/>
          <w:szCs w:val="24"/>
        </w:rPr>
        <w:t xml:space="preserve"> virtual service. </w:t>
      </w:r>
    </w:p>
    <w:p w14:paraId="7A4F0DC5" w14:textId="77777777" w:rsidR="00F7327E" w:rsidRPr="00F7327E" w:rsidRDefault="00F7327E" w:rsidP="00F7327E">
      <w:pPr>
        <w:pStyle w:val="Heading1"/>
        <w:rPr>
          <w:rFonts w:eastAsia="MS Mincho" w:cs="Arial"/>
          <w:bCs w:val="0"/>
          <w:color w:val="1C1C1C"/>
          <w:sz w:val="24"/>
          <w:szCs w:val="24"/>
        </w:rPr>
      </w:pPr>
      <w:r w:rsidRPr="00F7327E">
        <w:rPr>
          <w:rFonts w:eastAsia="MS Mincho" w:cs="Arial"/>
          <w:bCs w:val="0"/>
          <w:color w:val="1C1C1C"/>
          <w:sz w:val="24"/>
          <w:szCs w:val="24"/>
        </w:rPr>
        <w:t xml:space="preserve">The </w:t>
      </w:r>
      <w:r>
        <w:rPr>
          <w:rFonts w:eastAsia="MS Mincho" w:cs="Arial"/>
          <w:bCs w:val="0"/>
          <w:color w:val="1C1C1C"/>
          <w:sz w:val="24"/>
          <w:szCs w:val="24"/>
        </w:rPr>
        <w:t>College</w:t>
      </w:r>
      <w:r w:rsidRPr="00F7327E">
        <w:rPr>
          <w:rFonts w:eastAsia="MS Mincho" w:cs="Arial"/>
          <w:bCs w:val="0"/>
          <w:color w:val="1C1C1C"/>
          <w:sz w:val="24"/>
          <w:szCs w:val="24"/>
        </w:rPr>
        <w:t xml:space="preserve"> has a total headcount of approximately 826 staff in various posts. This number is made up of volunteers, associates, permanent and fixed term posts who it is anticipated would be users of the services.</w:t>
      </w:r>
    </w:p>
    <w:p w14:paraId="45D03DDF" w14:textId="77777777" w:rsidR="00F7327E" w:rsidRPr="00F7327E" w:rsidRDefault="00F7327E" w:rsidP="00F7327E">
      <w:pPr>
        <w:pStyle w:val="Heading1"/>
        <w:rPr>
          <w:rFonts w:eastAsia="MS Mincho" w:cs="Arial"/>
          <w:bCs w:val="0"/>
          <w:color w:val="1C1C1C"/>
          <w:sz w:val="24"/>
          <w:szCs w:val="24"/>
        </w:rPr>
      </w:pPr>
      <w:r w:rsidRPr="00F7327E">
        <w:rPr>
          <w:rFonts w:eastAsia="MS Mincho" w:cs="Arial"/>
          <w:bCs w:val="0"/>
          <w:color w:val="1C1C1C"/>
          <w:sz w:val="24"/>
          <w:szCs w:val="24"/>
        </w:rPr>
        <w:t xml:space="preserve">The </w:t>
      </w:r>
      <w:r>
        <w:rPr>
          <w:rFonts w:eastAsia="MS Mincho" w:cs="Arial"/>
          <w:bCs w:val="0"/>
          <w:color w:val="1C1C1C"/>
          <w:sz w:val="24"/>
          <w:szCs w:val="24"/>
        </w:rPr>
        <w:t>College</w:t>
      </w:r>
      <w:r w:rsidRPr="00F7327E">
        <w:rPr>
          <w:rFonts w:eastAsia="MS Mincho" w:cs="Arial"/>
          <w:bCs w:val="0"/>
          <w:color w:val="1C1C1C"/>
          <w:sz w:val="24"/>
          <w:szCs w:val="24"/>
        </w:rPr>
        <w:t xml:space="preserve"> also has approximately 80 secondees, it is anticipated they would access OH and EAP services via their parent organisations and not via the </w:t>
      </w:r>
      <w:r>
        <w:rPr>
          <w:rFonts w:eastAsia="MS Mincho" w:cs="Arial"/>
          <w:bCs w:val="0"/>
          <w:color w:val="1C1C1C"/>
          <w:sz w:val="24"/>
          <w:szCs w:val="24"/>
        </w:rPr>
        <w:t>College</w:t>
      </w:r>
      <w:r w:rsidRPr="00F7327E">
        <w:rPr>
          <w:rFonts w:eastAsia="MS Mincho" w:cs="Arial"/>
          <w:bCs w:val="0"/>
          <w:color w:val="1C1C1C"/>
          <w:sz w:val="24"/>
          <w:szCs w:val="24"/>
        </w:rPr>
        <w:t xml:space="preserve">. </w:t>
      </w:r>
    </w:p>
    <w:p w14:paraId="42EF386F" w14:textId="12FA7349" w:rsidR="00F7327E" w:rsidRPr="00F7327E" w:rsidRDefault="00F7327E" w:rsidP="00F7327E">
      <w:pPr>
        <w:pStyle w:val="Heading1"/>
        <w:rPr>
          <w:rFonts w:eastAsia="MS Mincho" w:cs="Arial"/>
          <w:bCs w:val="0"/>
          <w:color w:val="1C1C1C"/>
          <w:sz w:val="24"/>
          <w:szCs w:val="24"/>
        </w:rPr>
      </w:pPr>
      <w:r w:rsidRPr="00F7327E">
        <w:rPr>
          <w:rFonts w:eastAsia="MS Mincho" w:cs="Arial"/>
          <w:bCs w:val="0"/>
          <w:color w:val="1C1C1C"/>
          <w:sz w:val="24"/>
          <w:szCs w:val="24"/>
        </w:rPr>
        <w:t xml:space="preserve">As the </w:t>
      </w:r>
      <w:r>
        <w:rPr>
          <w:rFonts w:eastAsia="MS Mincho" w:cs="Arial"/>
          <w:bCs w:val="0"/>
          <w:color w:val="1C1C1C"/>
          <w:sz w:val="24"/>
          <w:szCs w:val="24"/>
        </w:rPr>
        <w:t>College</w:t>
      </w:r>
      <w:r w:rsidRPr="00F7327E">
        <w:rPr>
          <w:rFonts w:eastAsia="MS Mincho" w:cs="Arial"/>
          <w:bCs w:val="0"/>
          <w:color w:val="1C1C1C"/>
          <w:sz w:val="24"/>
          <w:szCs w:val="24"/>
        </w:rPr>
        <w:t xml:space="preserve"> provides international training and assignments, there may be approximately ten employees assigned overseas for various time periods at any given time. For background, in 2022, 79 trips were made by employees.</w:t>
      </w:r>
    </w:p>
    <w:p w14:paraId="6E54C6AC" w14:textId="675E2FBB" w:rsidR="00F7327E" w:rsidRPr="00F7327E" w:rsidRDefault="00F7327E" w:rsidP="00F7327E">
      <w:pPr>
        <w:pStyle w:val="Heading1"/>
        <w:rPr>
          <w:rFonts w:eastAsia="MS Mincho" w:cs="Arial"/>
          <w:bCs w:val="0"/>
          <w:color w:val="1C1C1C"/>
          <w:sz w:val="24"/>
          <w:szCs w:val="24"/>
        </w:rPr>
      </w:pPr>
      <w:r w:rsidRPr="00F7327E">
        <w:rPr>
          <w:rFonts w:eastAsia="MS Mincho" w:cs="Arial"/>
          <w:bCs w:val="0"/>
          <w:color w:val="1C1C1C"/>
          <w:sz w:val="24"/>
          <w:szCs w:val="24"/>
        </w:rPr>
        <w:t xml:space="preserve">There are currently no permanent staff based abroad. The </w:t>
      </w:r>
      <w:r>
        <w:rPr>
          <w:rFonts w:eastAsia="MS Mincho" w:cs="Arial"/>
          <w:bCs w:val="0"/>
          <w:color w:val="1C1C1C"/>
          <w:sz w:val="24"/>
          <w:szCs w:val="24"/>
        </w:rPr>
        <w:t>College</w:t>
      </w:r>
      <w:r w:rsidRPr="00F7327E">
        <w:rPr>
          <w:rFonts w:eastAsia="MS Mincho" w:cs="Arial"/>
          <w:bCs w:val="0"/>
          <w:color w:val="1C1C1C"/>
          <w:sz w:val="24"/>
          <w:szCs w:val="24"/>
        </w:rPr>
        <w:t>’s staff may be assigned to various locations depending on operational requirements, and services provided to be reviewed on a case-by-case basis, including costs incurred.</w:t>
      </w:r>
    </w:p>
    <w:p w14:paraId="2AE5AFAF" w14:textId="77777777" w:rsidR="00F7327E" w:rsidRPr="00F7327E" w:rsidRDefault="00F7327E" w:rsidP="00F7327E">
      <w:pPr>
        <w:pStyle w:val="Heading1"/>
        <w:rPr>
          <w:rFonts w:eastAsia="MS Mincho" w:cs="Arial"/>
          <w:bCs w:val="0"/>
          <w:color w:val="1C1C1C"/>
          <w:sz w:val="24"/>
          <w:szCs w:val="24"/>
        </w:rPr>
      </w:pPr>
      <w:r w:rsidRPr="00F7327E">
        <w:rPr>
          <w:rFonts w:eastAsia="MS Mincho" w:cs="Arial"/>
          <w:bCs w:val="0"/>
          <w:color w:val="1C1C1C"/>
          <w:sz w:val="24"/>
          <w:szCs w:val="24"/>
        </w:rPr>
        <w:t xml:space="preserve">The required service will be accessed by employees on an ‘as and when required’ basis, therefore volumes of work cannot be guaranteed. In practise, an average of 263 Occupational Health referrals have been made annually over the last three years, with 113 Employee Assistance cases raised during 2022-23. </w:t>
      </w:r>
    </w:p>
    <w:p w14:paraId="788724CB" w14:textId="63F6AD3B" w:rsidR="00895CE2" w:rsidRDefault="003C66C2" w:rsidP="00DB2B7D">
      <w:pPr>
        <w:pStyle w:val="Heading1"/>
      </w:pPr>
      <w:r w:rsidRPr="00DB2B7D">
        <w:t>Desired Outcomes</w:t>
      </w:r>
      <w:bookmarkEnd w:id="3"/>
    </w:p>
    <w:p w14:paraId="196073BD" w14:textId="77777777" w:rsidR="00C142A4" w:rsidRPr="00FB2753" w:rsidRDefault="00C142A4" w:rsidP="00C142A4">
      <w:pPr>
        <w:pStyle w:val="Heading2"/>
        <w:rPr>
          <w:color w:val="auto"/>
          <w:sz w:val="24"/>
          <w:szCs w:val="24"/>
        </w:rPr>
      </w:pPr>
      <w:r w:rsidRPr="00FB2753">
        <w:rPr>
          <w:color w:val="auto"/>
          <w:sz w:val="24"/>
          <w:szCs w:val="24"/>
        </w:rPr>
        <w:t xml:space="preserve">The College is seeking to appoint a Supplier to provide an Occupational Health and Employee Assistance Programme which should be a phone or on-line chat internet-based forum available for all employees,  </w:t>
      </w:r>
    </w:p>
    <w:p w14:paraId="7475BC48" w14:textId="257D06D0" w:rsidR="00823E5E" w:rsidRDefault="00154615" w:rsidP="00154615">
      <w:pPr>
        <w:pStyle w:val="Heading1"/>
        <w:rPr>
          <w:rFonts w:eastAsia="MS Mincho" w:cs="Arial"/>
          <w:bCs w:val="0"/>
          <w:color w:val="1C1C1C"/>
          <w:sz w:val="24"/>
          <w:szCs w:val="24"/>
        </w:rPr>
      </w:pPr>
      <w:r w:rsidRPr="00154615">
        <w:rPr>
          <w:rFonts w:eastAsia="MS Mincho" w:cs="Arial"/>
          <w:bCs w:val="0"/>
          <w:color w:val="1C1C1C"/>
          <w:sz w:val="24"/>
          <w:szCs w:val="24"/>
        </w:rPr>
        <w:t xml:space="preserve">The College’s existing contractual arrangement in respect of the provision of Employee Assistance and Occupational Health Services will come to an end </w:t>
      </w:r>
      <w:r w:rsidR="00C142A4">
        <w:rPr>
          <w:rFonts w:eastAsia="MS Mincho" w:cs="Arial"/>
          <w:bCs w:val="0"/>
          <w:color w:val="1C1C1C"/>
          <w:sz w:val="24"/>
          <w:szCs w:val="24"/>
        </w:rPr>
        <w:t xml:space="preserve">         </w:t>
      </w:r>
      <w:r w:rsidRPr="00154615">
        <w:rPr>
          <w:rFonts w:eastAsia="MS Mincho" w:cs="Arial"/>
          <w:bCs w:val="0"/>
          <w:color w:val="1C1C1C"/>
          <w:sz w:val="24"/>
          <w:szCs w:val="24"/>
        </w:rPr>
        <w:t xml:space="preserve">on 31st March 2024. </w:t>
      </w:r>
    </w:p>
    <w:p w14:paraId="3197A610" w14:textId="77777777" w:rsidR="00C142A4" w:rsidRDefault="00154615" w:rsidP="00823E5E">
      <w:pPr>
        <w:pStyle w:val="Heading1"/>
        <w:rPr>
          <w:rFonts w:eastAsia="MS Mincho" w:cs="Arial"/>
          <w:bCs w:val="0"/>
          <w:color w:val="auto"/>
          <w:sz w:val="24"/>
          <w:szCs w:val="24"/>
        </w:rPr>
      </w:pPr>
      <w:r w:rsidRPr="00154615">
        <w:rPr>
          <w:rFonts w:eastAsia="MS Mincho" w:cs="Arial"/>
          <w:bCs w:val="0"/>
          <w:color w:val="1C1C1C"/>
          <w:sz w:val="24"/>
          <w:szCs w:val="24"/>
        </w:rPr>
        <w:t xml:space="preserve">The College is seeking expressions of interest from interested providers </w:t>
      </w:r>
      <w:r w:rsidR="00C142A4">
        <w:rPr>
          <w:rFonts w:eastAsia="MS Mincho" w:cs="Arial"/>
          <w:bCs w:val="0"/>
          <w:color w:val="1C1C1C"/>
          <w:sz w:val="24"/>
          <w:szCs w:val="24"/>
        </w:rPr>
        <w:t xml:space="preserve">to participate in a Market Engagement exercise, which will inform a subsequent </w:t>
      </w:r>
      <w:r w:rsidRPr="00154615">
        <w:rPr>
          <w:rFonts w:eastAsia="MS Mincho" w:cs="Arial"/>
          <w:bCs w:val="0"/>
          <w:color w:val="auto"/>
          <w:sz w:val="24"/>
          <w:szCs w:val="24"/>
        </w:rPr>
        <w:t>competitive procurement exercise to engage into a new contractual agreement</w:t>
      </w:r>
      <w:r w:rsidR="00C142A4">
        <w:rPr>
          <w:rFonts w:eastAsia="MS Mincho" w:cs="Arial"/>
          <w:bCs w:val="0"/>
          <w:color w:val="auto"/>
          <w:sz w:val="24"/>
          <w:szCs w:val="24"/>
        </w:rPr>
        <w:t>.</w:t>
      </w:r>
    </w:p>
    <w:p w14:paraId="521DDEE0" w14:textId="5CBB3042" w:rsidR="00154615" w:rsidRPr="00C142A4" w:rsidRDefault="00C142A4" w:rsidP="00823E5E">
      <w:pPr>
        <w:pStyle w:val="Heading1"/>
        <w:rPr>
          <w:rFonts w:eastAsia="MS Mincho" w:cs="Arial"/>
          <w:bCs w:val="0"/>
          <w:color w:val="1C1C1C"/>
          <w:sz w:val="24"/>
          <w:szCs w:val="24"/>
        </w:rPr>
      </w:pPr>
      <w:r>
        <w:rPr>
          <w:rFonts w:eastAsia="MS Mincho" w:cs="Arial"/>
          <w:bCs w:val="0"/>
          <w:color w:val="auto"/>
          <w:sz w:val="24"/>
          <w:szCs w:val="24"/>
        </w:rPr>
        <w:t xml:space="preserve">The vision is to </w:t>
      </w:r>
      <w:r w:rsidR="00154615" w:rsidRPr="00154615">
        <w:rPr>
          <w:color w:val="auto"/>
          <w:sz w:val="24"/>
          <w:szCs w:val="24"/>
        </w:rPr>
        <w:t>award a contract for two (2) years, with an option to extend by another two (2) years in increments of 12 months.</w:t>
      </w:r>
    </w:p>
    <w:p w14:paraId="6398E927" w14:textId="26E4FA12" w:rsidR="00823E5E" w:rsidRDefault="00823E5E" w:rsidP="00C142A4">
      <w:pPr>
        <w:spacing w:before="240" w:after="240" w:line="264" w:lineRule="auto"/>
      </w:pPr>
      <w:r w:rsidRPr="00823E5E">
        <w:rPr>
          <w:rFonts w:cs="Arial"/>
        </w:rPr>
        <w:t xml:space="preserve">The Potential Provider shall ensure that all Services, including the necessary Supplier Personnel, be available as a minimum, </w:t>
      </w:r>
      <w:r w:rsidR="00C142A4" w:rsidRPr="00823E5E">
        <w:rPr>
          <w:rFonts w:cs="Arial"/>
        </w:rPr>
        <w:t>fifty-two</w:t>
      </w:r>
      <w:r w:rsidRPr="00823E5E">
        <w:rPr>
          <w:rFonts w:cs="Arial"/>
        </w:rPr>
        <w:t xml:space="preserve"> (52) weeks a year, 7 days </w:t>
      </w:r>
      <w:r w:rsidRPr="00823E5E">
        <w:rPr>
          <w:rFonts w:cs="Arial"/>
        </w:rPr>
        <w:lastRenderedPageBreak/>
        <w:t>per week between the hours of 08:00 hours to 18:00 hours. The employee assistance helpline should be available 24/7</w:t>
      </w:r>
      <w:r>
        <w:t>.</w:t>
      </w:r>
    </w:p>
    <w:p w14:paraId="7C357187" w14:textId="4E0BB60D" w:rsidR="00823E5E" w:rsidRPr="00C142A4" w:rsidRDefault="00823E5E" w:rsidP="00C142A4">
      <w:pPr>
        <w:spacing w:before="240" w:after="240" w:line="264" w:lineRule="auto"/>
        <w:rPr>
          <w:rFonts w:cs="Arial"/>
        </w:rPr>
      </w:pPr>
      <w:r w:rsidRPr="00C142A4">
        <w:rPr>
          <w:rFonts w:cs="Arial"/>
        </w:rPr>
        <w:t xml:space="preserve">The Potential Provider shall note that standard service hours vary across the College and availability may be required during evenings, weekends and Bank and Public Holidays. Any additional charges shall be agreed with the </w:t>
      </w:r>
      <w:r w:rsidR="00C142A4">
        <w:rPr>
          <w:rFonts w:cs="Arial"/>
        </w:rPr>
        <w:t>College in a resulting</w:t>
      </w:r>
      <w:r w:rsidRPr="00C142A4">
        <w:rPr>
          <w:rFonts w:cs="Arial"/>
        </w:rPr>
        <w:t xml:space="preserve"> contract.</w:t>
      </w:r>
    </w:p>
    <w:p w14:paraId="490D6536" w14:textId="77777777" w:rsidR="00FD5C00" w:rsidRPr="00FD5C00" w:rsidRDefault="00823E5E" w:rsidP="00FD5C00">
      <w:pPr>
        <w:spacing w:before="240" w:after="240" w:line="264" w:lineRule="auto"/>
        <w:rPr>
          <w:rFonts w:cs="Arial"/>
        </w:rPr>
      </w:pPr>
      <w:r w:rsidRPr="00FD5C00">
        <w:rPr>
          <w:rFonts w:cs="Arial"/>
        </w:rPr>
        <w:t>The Potential Provider shall ensure that the Telephone Support Service will be accessible to College Personnel, via a Freephone number or a dedicated non-premium rate and/or a 01, 02, 03 prefix, which must be accessible from UK landlines, mobile telephones and overseas, via a UK dialling code and shall be able to accept calls from outside the UK</w:t>
      </w:r>
      <w:r w:rsidR="00C142A4" w:rsidRPr="00FD5C00">
        <w:rPr>
          <w:rFonts w:cs="Arial"/>
        </w:rPr>
        <w:t>.</w:t>
      </w:r>
      <w:r w:rsidR="00FD5C00" w:rsidRPr="00FD5C00">
        <w:rPr>
          <w:rFonts w:cs="Arial"/>
        </w:rPr>
        <w:t xml:space="preserve"> </w:t>
      </w:r>
    </w:p>
    <w:p w14:paraId="10DFD6BC" w14:textId="66358028" w:rsidR="00FD5C00" w:rsidRPr="00FD5C00" w:rsidRDefault="00FD5C00" w:rsidP="00FD5C00">
      <w:pPr>
        <w:spacing w:before="240" w:after="240" w:line="264" w:lineRule="auto"/>
        <w:rPr>
          <w:rFonts w:cs="Arial"/>
        </w:rPr>
      </w:pPr>
      <w:r w:rsidRPr="00FD5C00">
        <w:rPr>
          <w:rFonts w:cs="Arial"/>
        </w:rPr>
        <w:t xml:space="preserve">The following shows a projection of usage of </w:t>
      </w:r>
      <w:proofErr w:type="gramStart"/>
      <w:r w:rsidRPr="00FD5C00">
        <w:rPr>
          <w:rFonts w:cs="Arial"/>
        </w:rPr>
        <w:t>employees</w:t>
      </w:r>
      <w:proofErr w:type="gramEnd"/>
      <w:r w:rsidRPr="00FD5C00">
        <w:rPr>
          <w:rFonts w:cs="Arial"/>
        </w:rPr>
        <w:t xml:space="preserve"> assistance enquiries, based on annual figures available at the time of writing (to include “red flag” incidents) as follows:</w:t>
      </w:r>
    </w:p>
    <w:p w14:paraId="763DB1C7" w14:textId="77777777" w:rsidR="00FD5C00" w:rsidRPr="00FD5C00" w:rsidRDefault="00FD5C00" w:rsidP="00FD5C00">
      <w:pPr>
        <w:pStyle w:val="Heading3"/>
        <w:numPr>
          <w:ilvl w:val="0"/>
          <w:numId w:val="20"/>
        </w:numPr>
        <w:spacing w:before="0" w:after="0" w:line="240" w:lineRule="auto"/>
        <w:ind w:left="709" w:hanging="425"/>
        <w:rPr>
          <w:color w:val="auto"/>
          <w:sz w:val="24"/>
        </w:rPr>
      </w:pPr>
      <w:r w:rsidRPr="00FD5C00">
        <w:rPr>
          <w:color w:val="auto"/>
          <w:sz w:val="24"/>
        </w:rPr>
        <w:t>Website- 230</w:t>
      </w:r>
    </w:p>
    <w:p w14:paraId="37DA0413" w14:textId="77777777" w:rsidR="00FD5C00" w:rsidRPr="00FD5C00" w:rsidRDefault="00FD5C00" w:rsidP="00FD5C00">
      <w:pPr>
        <w:pStyle w:val="Heading3"/>
        <w:numPr>
          <w:ilvl w:val="0"/>
          <w:numId w:val="20"/>
        </w:numPr>
        <w:spacing w:before="0" w:after="0" w:line="240" w:lineRule="auto"/>
        <w:ind w:left="709" w:hanging="425"/>
        <w:rPr>
          <w:color w:val="auto"/>
          <w:sz w:val="24"/>
        </w:rPr>
      </w:pPr>
      <w:r w:rsidRPr="00FD5C00">
        <w:rPr>
          <w:color w:val="auto"/>
          <w:sz w:val="24"/>
        </w:rPr>
        <w:t>Telephone counselling- 67</w:t>
      </w:r>
    </w:p>
    <w:p w14:paraId="41DB0C38" w14:textId="77777777" w:rsidR="00FD5C00" w:rsidRPr="00FD5C00" w:rsidRDefault="00FD5C00" w:rsidP="00FD5C00">
      <w:pPr>
        <w:pStyle w:val="Heading3"/>
        <w:numPr>
          <w:ilvl w:val="0"/>
          <w:numId w:val="20"/>
        </w:numPr>
        <w:spacing w:before="0" w:after="0" w:line="240" w:lineRule="auto"/>
        <w:ind w:left="709" w:hanging="425"/>
        <w:rPr>
          <w:color w:val="auto"/>
          <w:sz w:val="24"/>
        </w:rPr>
      </w:pPr>
      <w:r w:rsidRPr="00FD5C00">
        <w:rPr>
          <w:color w:val="auto"/>
          <w:sz w:val="24"/>
        </w:rPr>
        <w:t>Legal advice- 4</w:t>
      </w:r>
    </w:p>
    <w:p w14:paraId="0B70867B" w14:textId="77777777" w:rsidR="00FD5C00" w:rsidRPr="00FD5C00" w:rsidRDefault="00FD5C00" w:rsidP="00FD5C00">
      <w:pPr>
        <w:pStyle w:val="Heading3"/>
        <w:numPr>
          <w:ilvl w:val="0"/>
          <w:numId w:val="20"/>
        </w:numPr>
        <w:spacing w:before="0" w:after="0" w:line="240" w:lineRule="auto"/>
        <w:ind w:left="709" w:hanging="425"/>
        <w:rPr>
          <w:color w:val="auto"/>
          <w:sz w:val="24"/>
        </w:rPr>
      </w:pPr>
      <w:r w:rsidRPr="00FD5C00">
        <w:rPr>
          <w:color w:val="auto"/>
          <w:sz w:val="24"/>
        </w:rPr>
        <w:t>Telephone appointment (first session)- 71</w:t>
      </w:r>
    </w:p>
    <w:p w14:paraId="76E3D0C1" w14:textId="2F42E182" w:rsidR="00FD5C00" w:rsidRDefault="00FD5C00" w:rsidP="00FD5C00">
      <w:pPr>
        <w:pStyle w:val="Heading3"/>
        <w:numPr>
          <w:ilvl w:val="0"/>
          <w:numId w:val="20"/>
        </w:numPr>
        <w:spacing w:before="0" w:after="0" w:line="240" w:lineRule="auto"/>
        <w:ind w:left="709" w:hanging="425"/>
        <w:rPr>
          <w:color w:val="auto"/>
          <w:sz w:val="24"/>
        </w:rPr>
      </w:pPr>
      <w:r w:rsidRPr="00FD5C00">
        <w:rPr>
          <w:color w:val="auto"/>
          <w:sz w:val="24"/>
        </w:rPr>
        <w:t xml:space="preserve">Telephone appointment (additional sessions)- 112 </w:t>
      </w:r>
    </w:p>
    <w:p w14:paraId="1CCC8589" w14:textId="77777777" w:rsidR="00FD5C00" w:rsidRPr="00FD5C00" w:rsidRDefault="00FD5C00" w:rsidP="00FD5C00">
      <w:pPr>
        <w:pStyle w:val="Heading3"/>
        <w:rPr>
          <w:color w:val="auto"/>
          <w:sz w:val="24"/>
        </w:rPr>
      </w:pPr>
      <w:r w:rsidRPr="00FD5C00">
        <w:rPr>
          <w:color w:val="auto"/>
          <w:sz w:val="24"/>
        </w:rPr>
        <w:t xml:space="preserve">On average, 90 occupational health enquiries are made per annum, although for confidentiality reasons, it is not possible to go into further detail as to their purpose. </w:t>
      </w:r>
      <w:r w:rsidRPr="00FD5C00">
        <w:rPr>
          <w:color w:val="auto"/>
          <w:sz w:val="24"/>
        </w:rPr>
        <w:tab/>
      </w:r>
      <w:r w:rsidRPr="00FD5C00">
        <w:rPr>
          <w:color w:val="auto"/>
          <w:sz w:val="24"/>
        </w:rPr>
        <w:tab/>
      </w:r>
    </w:p>
    <w:p w14:paraId="6D2B9157" w14:textId="77777777" w:rsidR="00FD5C00" w:rsidRPr="00FD5C00" w:rsidRDefault="00FD5C00" w:rsidP="00FD5C00">
      <w:pPr>
        <w:pStyle w:val="Heading3"/>
        <w:rPr>
          <w:color w:val="auto"/>
          <w:sz w:val="24"/>
        </w:rPr>
      </w:pPr>
      <w:r w:rsidRPr="00FD5C00">
        <w:rPr>
          <w:color w:val="auto"/>
          <w:sz w:val="24"/>
        </w:rPr>
        <w:t xml:space="preserve">At time of writing, approximately 75% of College of Policing staff were home based. Those still office based are located at sites in Central London, Harrogate, County Durham, and Ryton on Dunsmore near Coventry.  </w:t>
      </w:r>
    </w:p>
    <w:p w14:paraId="23C672A3" w14:textId="3B7395C4" w:rsidR="00C142A4" w:rsidRPr="00FD5C00" w:rsidRDefault="00C142A4" w:rsidP="00C142A4">
      <w:pPr>
        <w:spacing w:before="240" w:after="240" w:line="264" w:lineRule="auto"/>
        <w:rPr>
          <w:color w:val="auto"/>
        </w:rPr>
      </w:pPr>
    </w:p>
    <w:p w14:paraId="452D6C76" w14:textId="180725E7" w:rsidR="00FB2753" w:rsidRDefault="00C142A4" w:rsidP="007B5C94">
      <w:pPr>
        <w:pStyle w:val="Heading1"/>
      </w:pPr>
      <w:bookmarkStart w:id="4" w:name="_Toc137715201"/>
      <w:r>
        <w:lastRenderedPageBreak/>
        <w:t>O</w:t>
      </w:r>
      <w:r w:rsidR="00FB2753">
        <w:t>utline of requirements</w:t>
      </w:r>
      <w:bookmarkEnd w:id="4"/>
    </w:p>
    <w:p w14:paraId="689BFF08" w14:textId="77777777" w:rsidR="00FB2753" w:rsidRPr="00FB2753" w:rsidRDefault="00FB2753" w:rsidP="00FB2753">
      <w:pPr>
        <w:pStyle w:val="Heading2"/>
        <w:rPr>
          <w:b/>
          <w:color w:val="auto"/>
          <w:sz w:val="24"/>
          <w:szCs w:val="24"/>
        </w:rPr>
      </w:pPr>
      <w:r w:rsidRPr="00FB2753">
        <w:rPr>
          <w:b/>
          <w:color w:val="auto"/>
          <w:sz w:val="24"/>
          <w:szCs w:val="24"/>
        </w:rPr>
        <w:t>OCCUPATIONAL HEALTH (OH)</w:t>
      </w:r>
    </w:p>
    <w:p w14:paraId="031385A7" w14:textId="5E7D1869" w:rsidR="00154615" w:rsidRPr="00FB2753" w:rsidRDefault="00154615" w:rsidP="00154615">
      <w:pPr>
        <w:pStyle w:val="Heading3"/>
        <w:rPr>
          <w:color w:val="auto"/>
          <w:sz w:val="24"/>
        </w:rPr>
      </w:pPr>
      <w:r w:rsidRPr="00FB2753">
        <w:rPr>
          <w:color w:val="auto"/>
          <w:sz w:val="24"/>
        </w:rPr>
        <w:t xml:space="preserve">A helpline is required to provide employees with assistance to help them manage their personal and work-related problems. The service should include employee’s family members, including children, to ensure that eligible users have assistance in managing their domestic life before personal and </w:t>
      </w:r>
      <w:r w:rsidR="00823E5E" w:rsidRPr="00FB2753">
        <w:rPr>
          <w:color w:val="auto"/>
          <w:sz w:val="24"/>
        </w:rPr>
        <w:t>work-related</w:t>
      </w:r>
      <w:r w:rsidRPr="00FB2753">
        <w:rPr>
          <w:color w:val="auto"/>
          <w:sz w:val="24"/>
        </w:rPr>
        <w:t xml:space="preserve"> problems impact on work. For clarity, the definition of “family” includes mother, father, partner, children (18+) and/or anyone who lives at the same household</w:t>
      </w:r>
      <w:r w:rsidR="00FD5C00">
        <w:rPr>
          <w:color w:val="auto"/>
          <w:sz w:val="24"/>
        </w:rPr>
        <w:t>.</w:t>
      </w:r>
    </w:p>
    <w:p w14:paraId="1EFB0860" w14:textId="77777777" w:rsidR="00154615" w:rsidRPr="00FB2753" w:rsidRDefault="00154615" w:rsidP="00154615">
      <w:pPr>
        <w:pStyle w:val="Heading3"/>
        <w:rPr>
          <w:color w:val="auto"/>
          <w:sz w:val="24"/>
        </w:rPr>
      </w:pPr>
      <w:r w:rsidRPr="00FB2753">
        <w:rPr>
          <w:color w:val="auto"/>
          <w:sz w:val="24"/>
        </w:rPr>
        <w:t>The Potential Provider shall provide the core requirements which shall include but not be limited to:</w:t>
      </w:r>
    </w:p>
    <w:p w14:paraId="7D79E2AB" w14:textId="77777777" w:rsidR="00823E5E" w:rsidRDefault="00154615" w:rsidP="00C142A4">
      <w:pPr>
        <w:pStyle w:val="Heading3"/>
        <w:numPr>
          <w:ilvl w:val="0"/>
          <w:numId w:val="20"/>
        </w:numPr>
        <w:spacing w:before="0" w:after="0" w:line="240" w:lineRule="auto"/>
        <w:ind w:left="709" w:hanging="425"/>
        <w:rPr>
          <w:color w:val="auto"/>
          <w:sz w:val="24"/>
        </w:rPr>
      </w:pPr>
      <w:r w:rsidRPr="00823E5E">
        <w:rPr>
          <w:color w:val="auto"/>
          <w:sz w:val="24"/>
        </w:rPr>
        <w:t>Telephone Support Services</w:t>
      </w:r>
    </w:p>
    <w:p w14:paraId="199866FA" w14:textId="2B4F4D33" w:rsidR="00154615" w:rsidRPr="00823E5E" w:rsidRDefault="00154615" w:rsidP="00C142A4">
      <w:pPr>
        <w:pStyle w:val="Heading3"/>
        <w:numPr>
          <w:ilvl w:val="0"/>
          <w:numId w:val="20"/>
        </w:numPr>
        <w:spacing w:before="0" w:after="0" w:line="240" w:lineRule="auto"/>
        <w:ind w:left="709" w:hanging="425"/>
        <w:rPr>
          <w:color w:val="auto"/>
          <w:sz w:val="24"/>
        </w:rPr>
      </w:pPr>
      <w:r w:rsidRPr="00823E5E">
        <w:rPr>
          <w:color w:val="auto"/>
          <w:sz w:val="24"/>
        </w:rPr>
        <w:t xml:space="preserve">Online Service </w:t>
      </w:r>
      <w:r w:rsidR="00823E5E" w:rsidRPr="00823E5E">
        <w:rPr>
          <w:color w:val="auto"/>
          <w:sz w:val="24"/>
        </w:rPr>
        <w:t>Portal.</w:t>
      </w:r>
    </w:p>
    <w:p w14:paraId="06B33C1F" w14:textId="2318423D" w:rsidR="00154615" w:rsidRPr="00FB2753"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 xml:space="preserve">Attendance Management Advice and </w:t>
      </w:r>
      <w:r w:rsidR="00823E5E" w:rsidRPr="00FB2753">
        <w:rPr>
          <w:color w:val="auto"/>
          <w:sz w:val="24"/>
        </w:rPr>
        <w:t>Assessments.</w:t>
      </w:r>
    </w:p>
    <w:p w14:paraId="251626B0" w14:textId="7B426C3E" w:rsidR="00154615" w:rsidRPr="00FB2753"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 xml:space="preserve">Attendance Management </w:t>
      </w:r>
      <w:r w:rsidR="00823E5E" w:rsidRPr="00FB2753">
        <w:rPr>
          <w:color w:val="auto"/>
          <w:sz w:val="24"/>
        </w:rPr>
        <w:t>Reports.</w:t>
      </w:r>
    </w:p>
    <w:p w14:paraId="5DD6F4F8" w14:textId="0EC79BCA" w:rsidR="00154615" w:rsidRPr="00FB2753"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 xml:space="preserve">Case </w:t>
      </w:r>
      <w:r w:rsidR="00823E5E" w:rsidRPr="00FB2753">
        <w:rPr>
          <w:color w:val="auto"/>
          <w:sz w:val="24"/>
        </w:rPr>
        <w:t>Conferences.</w:t>
      </w:r>
    </w:p>
    <w:p w14:paraId="1A80AF6E" w14:textId="7AEA5380" w:rsidR="00154615" w:rsidRPr="00FB2753"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 xml:space="preserve">Support for Ill Health </w:t>
      </w:r>
      <w:r w:rsidR="00823E5E" w:rsidRPr="00FB2753">
        <w:rPr>
          <w:color w:val="auto"/>
          <w:sz w:val="24"/>
        </w:rPr>
        <w:t>Retirement.</w:t>
      </w:r>
    </w:p>
    <w:p w14:paraId="55D6C090" w14:textId="19910DD8" w:rsidR="00154615" w:rsidRPr="00FB2753"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 xml:space="preserve">Pre-Appointment &amp; Pre-Enrolment Checks, with the involvement as appropriate of Access to Work, to ensure that all necessary paperwork is </w:t>
      </w:r>
      <w:r w:rsidR="00823E5E" w:rsidRPr="00FB2753">
        <w:rPr>
          <w:color w:val="auto"/>
          <w:sz w:val="24"/>
        </w:rPr>
        <w:t>submitted,</w:t>
      </w:r>
      <w:r w:rsidRPr="00FB2753">
        <w:rPr>
          <w:color w:val="auto"/>
          <w:sz w:val="24"/>
        </w:rPr>
        <w:t xml:space="preserve"> and that the clinician assesses that there are no further workplace needs</w:t>
      </w:r>
    </w:p>
    <w:p w14:paraId="2AA63798" w14:textId="0D5707DD" w:rsidR="00154615" w:rsidRDefault="00154615" w:rsidP="00C142A4">
      <w:pPr>
        <w:pStyle w:val="Heading3"/>
        <w:numPr>
          <w:ilvl w:val="0"/>
          <w:numId w:val="20"/>
        </w:numPr>
        <w:spacing w:before="0" w:after="0" w:line="240" w:lineRule="auto"/>
        <w:ind w:left="709" w:hanging="425"/>
        <w:rPr>
          <w:color w:val="auto"/>
          <w:sz w:val="24"/>
        </w:rPr>
      </w:pPr>
      <w:r w:rsidRPr="00FB2753">
        <w:rPr>
          <w:color w:val="auto"/>
          <w:sz w:val="24"/>
        </w:rPr>
        <w:t>Workplace Needs Assessments and Adjustments which shall include:</w:t>
      </w:r>
    </w:p>
    <w:p w14:paraId="3CA77BBE" w14:textId="77777777"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Scheduled and Bespoke College staff training for conditions under the EQA 2010 and services offered by provider etc.</w:t>
      </w:r>
    </w:p>
    <w:p w14:paraId="0042F85A" w14:textId="22368446"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Assessments Relating to Reasonable Adjustments for Hearing and Sight Loss.</w:t>
      </w:r>
    </w:p>
    <w:p w14:paraId="243E3D62" w14:textId="01250E99"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Dyslexia Assessments.</w:t>
      </w:r>
    </w:p>
    <w:p w14:paraId="02C5A449" w14:textId="77777777"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Autism Assessment</w:t>
      </w:r>
    </w:p>
    <w:p w14:paraId="733C318C" w14:textId="33BAF9F9"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Neurodiversity Assessment (including, but not limited to, Autistic Spectrum conditions, ADHD, Dyspraxia, Dyscalculia, and Dysgraphia</w:t>
      </w:r>
    </w:p>
    <w:p w14:paraId="6745CE6E" w14:textId="5919A75B"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Specialist Support Services.</w:t>
      </w:r>
    </w:p>
    <w:p w14:paraId="7C0D4B91" w14:textId="50B01C6B"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Support Worker Services.</w:t>
      </w:r>
    </w:p>
    <w:p w14:paraId="4914AB9F" w14:textId="037FD2A2" w:rsidR="00823E5E" w:rsidRPr="00823E5E" w:rsidRDefault="00823E5E" w:rsidP="00C142A4">
      <w:pPr>
        <w:pStyle w:val="Heading3"/>
        <w:numPr>
          <w:ilvl w:val="1"/>
          <w:numId w:val="20"/>
        </w:numPr>
        <w:spacing w:before="0" w:after="0" w:line="240" w:lineRule="auto"/>
        <w:ind w:left="1134"/>
        <w:rPr>
          <w:color w:val="auto"/>
          <w:sz w:val="24"/>
        </w:rPr>
      </w:pPr>
      <w:r w:rsidRPr="00823E5E">
        <w:rPr>
          <w:color w:val="auto"/>
          <w:sz w:val="24"/>
        </w:rPr>
        <w:t xml:space="preserve">Occupational Therapy Assessments. </w:t>
      </w:r>
    </w:p>
    <w:p w14:paraId="3908D452" w14:textId="74661BB9" w:rsidR="00823E5E" w:rsidRDefault="00823E5E" w:rsidP="00C142A4">
      <w:pPr>
        <w:pStyle w:val="Heading3"/>
        <w:numPr>
          <w:ilvl w:val="1"/>
          <w:numId w:val="20"/>
        </w:numPr>
        <w:spacing w:before="0" w:after="0" w:line="240" w:lineRule="auto"/>
        <w:ind w:left="1134"/>
        <w:rPr>
          <w:color w:val="auto"/>
          <w:sz w:val="24"/>
        </w:rPr>
      </w:pPr>
      <w:r w:rsidRPr="00823E5E">
        <w:rPr>
          <w:color w:val="auto"/>
          <w:sz w:val="24"/>
        </w:rPr>
        <w:t>Display Screen Equipment Assessments.</w:t>
      </w:r>
    </w:p>
    <w:p w14:paraId="6D8AB0BF" w14:textId="77777777" w:rsidR="007B5C94" w:rsidRDefault="007B5C94" w:rsidP="007B5C94">
      <w:pPr>
        <w:pStyle w:val="Heading2"/>
        <w:rPr>
          <w:color w:val="auto"/>
          <w:sz w:val="24"/>
          <w:szCs w:val="24"/>
        </w:rPr>
      </w:pPr>
      <w:r w:rsidRPr="007B5C94">
        <w:rPr>
          <w:color w:val="auto"/>
          <w:sz w:val="24"/>
          <w:szCs w:val="24"/>
        </w:rPr>
        <w:t>The helpline must include</w:t>
      </w:r>
      <w:r>
        <w:rPr>
          <w:color w:val="auto"/>
          <w:sz w:val="24"/>
          <w:szCs w:val="24"/>
        </w:rPr>
        <w:t>:</w:t>
      </w:r>
    </w:p>
    <w:p w14:paraId="57589AF6" w14:textId="56802411" w:rsidR="007B5C94" w:rsidRPr="007B5C94" w:rsidRDefault="007B5C94" w:rsidP="007B5C94">
      <w:pPr>
        <w:pStyle w:val="Heading2"/>
        <w:rPr>
          <w:color w:val="auto"/>
          <w:sz w:val="24"/>
          <w:szCs w:val="24"/>
        </w:rPr>
      </w:pPr>
      <w:r w:rsidRPr="007B5C94">
        <w:rPr>
          <w:color w:val="auto"/>
          <w:sz w:val="24"/>
          <w:szCs w:val="24"/>
        </w:rPr>
        <w:t>Direct confidential and unlimited access to a 24-hour Freephone</w:t>
      </w:r>
      <w:r>
        <w:rPr>
          <w:color w:val="auto"/>
          <w:sz w:val="24"/>
          <w:szCs w:val="24"/>
        </w:rPr>
        <w:t>/Online</w:t>
      </w:r>
      <w:r w:rsidRPr="007B5C94">
        <w:rPr>
          <w:color w:val="auto"/>
          <w:sz w:val="24"/>
          <w:szCs w:val="24"/>
        </w:rPr>
        <w:t xml:space="preserve"> Life Management Service with all calls answered by fully qualified Counsellors. These should be backed by specially trained information experts with relevant qualifications in information research and retrieval providing information on legal, financial and many other topics. This should include access to guidance on a wide range of childcare, eldercare, and disability issues.</w:t>
      </w:r>
    </w:p>
    <w:p w14:paraId="7D3DAAC7" w14:textId="226EDD1A" w:rsidR="007B5C94" w:rsidRPr="007B5C94" w:rsidRDefault="007B5C94" w:rsidP="007B5C94">
      <w:pPr>
        <w:pStyle w:val="Heading2"/>
        <w:rPr>
          <w:color w:val="auto"/>
          <w:sz w:val="24"/>
          <w:szCs w:val="24"/>
        </w:rPr>
      </w:pPr>
      <w:r w:rsidRPr="007B5C94">
        <w:rPr>
          <w:color w:val="auto"/>
          <w:sz w:val="24"/>
          <w:szCs w:val="24"/>
        </w:rPr>
        <w:lastRenderedPageBreak/>
        <w:t>Direct, confidential, and unlimited access to a 24-hour Freephone Personal Support service with all calls answered by fully qualified counsellors who adhere to the BACP and EAPA Codes of Ethics.</w:t>
      </w:r>
    </w:p>
    <w:p w14:paraId="41CD8536" w14:textId="7D2AB4A8" w:rsidR="007B5C94" w:rsidRPr="007B5C94" w:rsidRDefault="007B5C94" w:rsidP="007B5C94">
      <w:pPr>
        <w:pStyle w:val="Heading2"/>
        <w:rPr>
          <w:color w:val="auto"/>
          <w:sz w:val="24"/>
          <w:szCs w:val="24"/>
        </w:rPr>
      </w:pPr>
      <w:r w:rsidRPr="007B5C94">
        <w:rPr>
          <w:color w:val="auto"/>
          <w:sz w:val="24"/>
          <w:szCs w:val="24"/>
        </w:rPr>
        <w:t>Up to 6 personal face</w:t>
      </w:r>
      <w:r>
        <w:rPr>
          <w:color w:val="auto"/>
          <w:sz w:val="24"/>
          <w:szCs w:val="24"/>
        </w:rPr>
        <w:t>-</w:t>
      </w:r>
      <w:r w:rsidRPr="007B5C94">
        <w:rPr>
          <w:color w:val="auto"/>
          <w:sz w:val="24"/>
          <w:szCs w:val="24"/>
        </w:rPr>
        <w:t>to</w:t>
      </w:r>
      <w:r>
        <w:rPr>
          <w:color w:val="auto"/>
          <w:sz w:val="24"/>
          <w:szCs w:val="24"/>
        </w:rPr>
        <w:t>-</w:t>
      </w:r>
      <w:r w:rsidRPr="007B5C94">
        <w:rPr>
          <w:color w:val="auto"/>
          <w:sz w:val="24"/>
          <w:szCs w:val="24"/>
        </w:rPr>
        <w:t xml:space="preserve">face counselling sessions per condition close to </w:t>
      </w:r>
      <w:r>
        <w:rPr>
          <w:color w:val="auto"/>
          <w:sz w:val="24"/>
          <w:szCs w:val="24"/>
        </w:rPr>
        <w:t>employee</w:t>
      </w:r>
      <w:r w:rsidRPr="007B5C94">
        <w:rPr>
          <w:color w:val="auto"/>
          <w:sz w:val="24"/>
          <w:szCs w:val="24"/>
        </w:rPr>
        <w:t xml:space="preserve"> residence or place of work, for each person entitled to use the scheme, for those for whom short-term counselling is appropriate following psychological evaluation.</w:t>
      </w:r>
    </w:p>
    <w:p w14:paraId="047C3845" w14:textId="2F6CF091" w:rsidR="007B5C94" w:rsidRPr="007B5C94" w:rsidRDefault="007B5C94" w:rsidP="007B5C94">
      <w:pPr>
        <w:pStyle w:val="Heading2"/>
        <w:rPr>
          <w:color w:val="auto"/>
          <w:sz w:val="24"/>
          <w:szCs w:val="24"/>
        </w:rPr>
      </w:pPr>
      <w:r w:rsidRPr="007B5C94">
        <w:rPr>
          <w:color w:val="auto"/>
          <w:sz w:val="24"/>
          <w:szCs w:val="24"/>
        </w:rPr>
        <w:t>Direct, confidential</w:t>
      </w:r>
      <w:r w:rsidR="00EF4C15">
        <w:rPr>
          <w:color w:val="auto"/>
          <w:sz w:val="24"/>
          <w:szCs w:val="24"/>
        </w:rPr>
        <w:t>,</w:t>
      </w:r>
      <w:r w:rsidRPr="007B5C94">
        <w:rPr>
          <w:color w:val="auto"/>
          <w:sz w:val="24"/>
          <w:szCs w:val="24"/>
        </w:rPr>
        <w:t xml:space="preserve"> and unlimited telephone Access to a 24-hour nurse led health information service offering a wide range of health support and specialist information, such as information on prescribed drugs and welfare issues.</w:t>
      </w:r>
    </w:p>
    <w:p w14:paraId="2C8765C4" w14:textId="3085B387" w:rsidR="007B5C94" w:rsidRPr="007B5C94" w:rsidRDefault="007B5C94" w:rsidP="007B5C94">
      <w:pPr>
        <w:pStyle w:val="Heading2"/>
        <w:rPr>
          <w:color w:val="auto"/>
          <w:sz w:val="24"/>
          <w:szCs w:val="24"/>
        </w:rPr>
      </w:pPr>
      <w:r w:rsidRPr="007B5C94">
        <w:rPr>
          <w:color w:val="auto"/>
          <w:sz w:val="24"/>
          <w:szCs w:val="24"/>
        </w:rPr>
        <w:t>An online information portal will be required, which provides individuals, and their immediate family, with access to a secure online counselling portal as well as providing information, resources, and options to address a wide range of issues both at home and at work.</w:t>
      </w:r>
    </w:p>
    <w:p w14:paraId="6157DA9B" w14:textId="77777777" w:rsidR="007B5C94" w:rsidRPr="007B5C94" w:rsidRDefault="007B5C94" w:rsidP="007B5C94">
      <w:pPr>
        <w:pStyle w:val="Heading2"/>
        <w:rPr>
          <w:color w:val="auto"/>
          <w:sz w:val="24"/>
          <w:szCs w:val="24"/>
        </w:rPr>
      </w:pPr>
      <w:r w:rsidRPr="007B5C94">
        <w:rPr>
          <w:color w:val="auto"/>
          <w:sz w:val="24"/>
          <w:szCs w:val="24"/>
        </w:rPr>
        <w:t>Additional face-to-face counselling sessions should be available on a pay-as-you-go basis and subject to sign off.</w:t>
      </w:r>
    </w:p>
    <w:p w14:paraId="026A5450" w14:textId="77777777" w:rsidR="007B5C94" w:rsidRPr="007B5C94" w:rsidRDefault="007B5C94" w:rsidP="007B5C94">
      <w:pPr>
        <w:pStyle w:val="Heading2"/>
        <w:rPr>
          <w:color w:val="auto"/>
          <w:sz w:val="24"/>
          <w:szCs w:val="24"/>
        </w:rPr>
      </w:pPr>
      <w:r w:rsidRPr="007B5C94">
        <w:rPr>
          <w:color w:val="auto"/>
          <w:sz w:val="24"/>
          <w:szCs w:val="24"/>
        </w:rPr>
        <w:t>Comprehensive "case" management is required of all counselled employees using an internal Case Management Process under the supervision of a senior clinician.</w:t>
      </w:r>
    </w:p>
    <w:p w14:paraId="44313909" w14:textId="77777777" w:rsidR="007B5C94" w:rsidRPr="007B5C94" w:rsidRDefault="007B5C94" w:rsidP="007B5C94">
      <w:pPr>
        <w:pStyle w:val="Heading2"/>
        <w:rPr>
          <w:color w:val="auto"/>
          <w:sz w:val="24"/>
          <w:szCs w:val="24"/>
        </w:rPr>
      </w:pPr>
      <w:r w:rsidRPr="007B5C94">
        <w:rPr>
          <w:color w:val="auto"/>
          <w:sz w:val="24"/>
          <w:szCs w:val="24"/>
        </w:rPr>
        <w:t>A helpline is required to provide support for managers and supervisors.</w:t>
      </w:r>
    </w:p>
    <w:p w14:paraId="2F65DC0C" w14:textId="356894A7" w:rsidR="007B5C94" w:rsidRPr="007B5C94" w:rsidRDefault="007B5C94" w:rsidP="007B5C94">
      <w:pPr>
        <w:pStyle w:val="Heading2"/>
        <w:rPr>
          <w:color w:val="auto"/>
          <w:sz w:val="24"/>
          <w:szCs w:val="24"/>
        </w:rPr>
      </w:pPr>
      <w:r w:rsidRPr="007B5C94">
        <w:rPr>
          <w:color w:val="auto"/>
          <w:sz w:val="24"/>
          <w:szCs w:val="24"/>
        </w:rPr>
        <w:t xml:space="preserve">The </w:t>
      </w:r>
      <w:r w:rsidR="00EF4C15">
        <w:rPr>
          <w:color w:val="auto"/>
          <w:sz w:val="24"/>
          <w:szCs w:val="24"/>
        </w:rPr>
        <w:t>College</w:t>
      </w:r>
      <w:r w:rsidRPr="007B5C94">
        <w:rPr>
          <w:color w:val="auto"/>
          <w:sz w:val="24"/>
          <w:szCs w:val="24"/>
        </w:rPr>
        <w:t xml:space="preserve"> requires support for employees working internationally. This should include a helpline for emergencies, post assignment debriefs and any recommended psychological care.</w:t>
      </w:r>
    </w:p>
    <w:p w14:paraId="71B797AA" w14:textId="25B9D577" w:rsidR="007B5C94" w:rsidRPr="007B5C94" w:rsidRDefault="007B5C94" w:rsidP="007B5C94">
      <w:pPr>
        <w:pStyle w:val="Heading2"/>
        <w:rPr>
          <w:color w:val="auto"/>
          <w:sz w:val="24"/>
          <w:szCs w:val="24"/>
        </w:rPr>
      </w:pPr>
      <w:r w:rsidRPr="007B5C94">
        <w:rPr>
          <w:color w:val="auto"/>
          <w:sz w:val="24"/>
          <w:szCs w:val="24"/>
        </w:rPr>
        <w:t xml:space="preserve">The Potential Provider will need to provide ongoing liaison with the </w:t>
      </w:r>
      <w:r w:rsidR="00EF4C15">
        <w:rPr>
          <w:color w:val="auto"/>
          <w:sz w:val="24"/>
          <w:szCs w:val="24"/>
        </w:rPr>
        <w:t>College</w:t>
      </w:r>
      <w:r w:rsidRPr="007B5C94">
        <w:rPr>
          <w:color w:val="auto"/>
          <w:sz w:val="24"/>
          <w:szCs w:val="24"/>
        </w:rPr>
        <w:t xml:space="preserve">’s internal co-ordinator(s) for the OH. This includes developing objectives for the OH Team together with measurements for efficiency, </w:t>
      </w:r>
      <w:r w:rsidR="00EF4C15" w:rsidRPr="007B5C94">
        <w:rPr>
          <w:color w:val="auto"/>
          <w:sz w:val="24"/>
          <w:szCs w:val="24"/>
        </w:rPr>
        <w:t>quality,</w:t>
      </w:r>
      <w:r w:rsidRPr="007B5C94">
        <w:rPr>
          <w:color w:val="auto"/>
          <w:sz w:val="24"/>
          <w:szCs w:val="24"/>
        </w:rPr>
        <w:t xml:space="preserve"> and cost effectiveness.</w:t>
      </w:r>
    </w:p>
    <w:p w14:paraId="2B4256C3" w14:textId="77777777" w:rsidR="007B5C94" w:rsidRPr="007B5C94" w:rsidRDefault="007B5C94" w:rsidP="007B5C94">
      <w:pPr>
        <w:pStyle w:val="Heading2"/>
        <w:rPr>
          <w:color w:val="auto"/>
          <w:sz w:val="24"/>
          <w:szCs w:val="24"/>
        </w:rPr>
      </w:pPr>
      <w:r w:rsidRPr="007B5C94">
        <w:rPr>
          <w:color w:val="auto"/>
          <w:sz w:val="24"/>
          <w:szCs w:val="24"/>
        </w:rPr>
        <w:t>A Management Advice Report (MAR) service is required. When an Employee has a health issue which is impacting on their ability to carry out their full role, management will refer them to the provider where assessments are undertaken by either an OHA or OHP, either telephonically or face to face. Following the assessment, and if necessary supplemented by Further Medical Evidence or Independent Specialist Evidence which is obtained by the OHA or OHP, reports should be provided to management summarising the Employee’s issue, provide reasonable workplace adjustments and interim interventions if required, likely future impact on the ability of the Employee to do their job, return to work timings and if clinically appropriate advice on how to intervene to accelerate return to work and full productivity or if not able to return to the full role what other management options may be available.</w:t>
      </w:r>
    </w:p>
    <w:p w14:paraId="2B073003" w14:textId="77777777" w:rsidR="007B5C94" w:rsidRPr="007B5C94" w:rsidRDefault="007B5C94" w:rsidP="007B5C94">
      <w:pPr>
        <w:pStyle w:val="Heading2"/>
        <w:rPr>
          <w:color w:val="auto"/>
          <w:sz w:val="24"/>
          <w:szCs w:val="24"/>
        </w:rPr>
      </w:pPr>
      <w:r w:rsidRPr="007B5C94">
        <w:rPr>
          <w:color w:val="auto"/>
          <w:sz w:val="24"/>
          <w:szCs w:val="24"/>
        </w:rPr>
        <w:lastRenderedPageBreak/>
        <w:t>Follow-up calls are required to an Employee who has previously attended a face to face or telephone assessment for the purpose of providing support or mediation between the employer and employee. The call should be conducted by one of the provider’s clinical team, typically an OHA or OHP.</w:t>
      </w:r>
    </w:p>
    <w:p w14:paraId="4DC9AD45" w14:textId="39FD31E6" w:rsidR="007B5C94" w:rsidRPr="007B5C94" w:rsidRDefault="007B5C94" w:rsidP="007B5C94">
      <w:pPr>
        <w:pStyle w:val="Heading2"/>
        <w:rPr>
          <w:color w:val="auto"/>
          <w:sz w:val="24"/>
          <w:szCs w:val="24"/>
        </w:rPr>
      </w:pPr>
      <w:r w:rsidRPr="007B5C94">
        <w:rPr>
          <w:color w:val="auto"/>
          <w:sz w:val="24"/>
          <w:szCs w:val="24"/>
        </w:rPr>
        <w:t xml:space="preserve">When agreed and specified with the </w:t>
      </w:r>
      <w:r w:rsidR="00EF4C15">
        <w:rPr>
          <w:color w:val="auto"/>
          <w:sz w:val="24"/>
          <w:szCs w:val="24"/>
        </w:rPr>
        <w:t>College</w:t>
      </w:r>
      <w:r w:rsidRPr="007B5C94">
        <w:rPr>
          <w:color w:val="auto"/>
          <w:sz w:val="24"/>
          <w:szCs w:val="24"/>
        </w:rPr>
        <w:t xml:space="preserve"> by either contract or implementation and when clinically appropriate, the provider will seek further information from the Employee’s GP and/ or Treating Specialist. This will be done using appropriate consents as required by law. The responsible provider clinician will then produce a Management Advice Report based on the information from the GP and/or Treating Specialist.</w:t>
      </w:r>
    </w:p>
    <w:p w14:paraId="4D090329" w14:textId="069B2B3C" w:rsidR="007B5C94" w:rsidRPr="007B5C94" w:rsidRDefault="007B5C94" w:rsidP="007B5C94">
      <w:pPr>
        <w:pStyle w:val="Heading2"/>
        <w:rPr>
          <w:color w:val="auto"/>
          <w:sz w:val="24"/>
          <w:szCs w:val="24"/>
        </w:rPr>
      </w:pPr>
      <w:r w:rsidRPr="007B5C94">
        <w:rPr>
          <w:color w:val="auto"/>
          <w:sz w:val="24"/>
          <w:szCs w:val="24"/>
        </w:rPr>
        <w:t xml:space="preserve">The </w:t>
      </w:r>
      <w:r w:rsidR="00EF4C15">
        <w:rPr>
          <w:color w:val="auto"/>
          <w:sz w:val="24"/>
          <w:szCs w:val="24"/>
        </w:rPr>
        <w:t>College</w:t>
      </w:r>
      <w:r w:rsidRPr="007B5C94">
        <w:rPr>
          <w:color w:val="auto"/>
          <w:sz w:val="24"/>
          <w:szCs w:val="24"/>
        </w:rPr>
        <w:t xml:space="preserve"> will require the new provider to provide New Starter Health Assessments. These online or paper-based assessments should be undertaken by the Employee following identification of the Employee’s role and any risks by the Customer. The assessment should determine any issue or risk to the Employee, Customer, or others from the Employee taking up their position.</w:t>
      </w:r>
    </w:p>
    <w:p w14:paraId="6DCB2697" w14:textId="003C634D" w:rsidR="007B5C94" w:rsidRPr="007B5C94" w:rsidRDefault="007B5C94" w:rsidP="007B5C94">
      <w:pPr>
        <w:pStyle w:val="Heading2"/>
        <w:rPr>
          <w:color w:val="auto"/>
          <w:sz w:val="24"/>
          <w:szCs w:val="24"/>
        </w:rPr>
      </w:pPr>
      <w:r w:rsidRPr="007B5C94">
        <w:rPr>
          <w:color w:val="auto"/>
          <w:sz w:val="24"/>
          <w:szCs w:val="24"/>
        </w:rPr>
        <w:t xml:space="preserve">Remote clinicians must be available to provide telephonic assessments, as well as advice to the </w:t>
      </w:r>
      <w:r w:rsidR="00EF4C15">
        <w:rPr>
          <w:color w:val="auto"/>
          <w:sz w:val="24"/>
          <w:szCs w:val="24"/>
        </w:rPr>
        <w:t>College</w:t>
      </w:r>
      <w:r w:rsidRPr="007B5C94">
        <w:rPr>
          <w:color w:val="auto"/>
          <w:sz w:val="24"/>
          <w:szCs w:val="24"/>
        </w:rPr>
        <w:t>.</w:t>
      </w:r>
    </w:p>
    <w:p w14:paraId="259461DF" w14:textId="77777777" w:rsidR="007B5C94" w:rsidRPr="007B5C94" w:rsidRDefault="007B5C94" w:rsidP="007B5C94">
      <w:pPr>
        <w:pStyle w:val="Heading2"/>
        <w:rPr>
          <w:color w:val="auto"/>
          <w:sz w:val="24"/>
          <w:szCs w:val="24"/>
        </w:rPr>
      </w:pPr>
      <w:r w:rsidRPr="007B5C94">
        <w:rPr>
          <w:color w:val="auto"/>
          <w:sz w:val="24"/>
          <w:szCs w:val="24"/>
        </w:rPr>
        <w:t>Health Screening Service for Night Workers is required:</w:t>
      </w:r>
    </w:p>
    <w:p w14:paraId="487B7AF5" w14:textId="77777777" w:rsidR="007B5C94" w:rsidRPr="007B5C94" w:rsidRDefault="007B5C94" w:rsidP="007B5C94">
      <w:pPr>
        <w:pStyle w:val="Heading2"/>
        <w:rPr>
          <w:color w:val="auto"/>
          <w:sz w:val="24"/>
          <w:szCs w:val="24"/>
        </w:rPr>
      </w:pPr>
      <w:r w:rsidRPr="007B5C94">
        <w:rPr>
          <w:color w:val="auto"/>
          <w:sz w:val="24"/>
          <w:szCs w:val="24"/>
        </w:rPr>
        <w:t>The Potential Provider must provide the opportunity for a health assessment at no additional charge in the following circumstances:</w:t>
      </w:r>
    </w:p>
    <w:p w14:paraId="4428E5C4" w14:textId="77777777" w:rsidR="007B5C94" w:rsidRP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Before commencing night work.</w:t>
      </w:r>
    </w:p>
    <w:p w14:paraId="70036518" w14:textId="77777777" w:rsidR="007B5C94" w:rsidRP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Transfer to night work.</w:t>
      </w:r>
    </w:p>
    <w:p w14:paraId="4D4A4234" w14:textId="77777777" w:rsidR="007B5C94" w:rsidRP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At regular intervals thereafter.</w:t>
      </w:r>
    </w:p>
    <w:p w14:paraId="34DAA1BA" w14:textId="1FBAA7CC" w:rsid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It must also cover:</w:t>
      </w:r>
    </w:p>
    <w:p w14:paraId="427B386F" w14:textId="05C5D5D1" w:rsidR="007B5C94" w:rsidRPr="007B5C94" w:rsidRDefault="00EF4C15" w:rsidP="00EF4C15">
      <w:pPr>
        <w:pStyle w:val="Heading3"/>
        <w:numPr>
          <w:ilvl w:val="1"/>
          <w:numId w:val="20"/>
        </w:numPr>
        <w:spacing w:before="0" w:after="0" w:line="240" w:lineRule="auto"/>
        <w:ind w:left="1134"/>
        <w:rPr>
          <w:color w:val="auto"/>
          <w:sz w:val="24"/>
        </w:rPr>
      </w:pPr>
      <w:r>
        <w:rPr>
          <w:color w:val="auto"/>
          <w:sz w:val="24"/>
        </w:rPr>
        <w:t>T</w:t>
      </w:r>
      <w:r w:rsidR="007B5C94" w:rsidRPr="007B5C94">
        <w:rPr>
          <w:color w:val="auto"/>
          <w:sz w:val="24"/>
        </w:rPr>
        <w:t>he maximum weekly working time limit, Night work limits, and Health assessments for night work.</w:t>
      </w:r>
    </w:p>
    <w:p w14:paraId="0C30C854" w14:textId="77777777" w:rsidR="007B5C94" w:rsidRPr="007B5C94" w:rsidRDefault="007B5C94" w:rsidP="007B5C94">
      <w:pPr>
        <w:pStyle w:val="Heading2"/>
        <w:rPr>
          <w:color w:val="auto"/>
          <w:sz w:val="24"/>
          <w:szCs w:val="24"/>
        </w:rPr>
      </w:pPr>
      <w:r w:rsidRPr="007B5C94">
        <w:rPr>
          <w:color w:val="auto"/>
          <w:sz w:val="24"/>
          <w:szCs w:val="24"/>
        </w:rPr>
        <w:t>All completed questionnaires should be sent to the Provider for assessment. One or all the following should occur as a result of this assessment:</w:t>
      </w:r>
    </w:p>
    <w:p w14:paraId="4681F55D" w14:textId="77777777" w:rsidR="007B5C94" w:rsidRP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A signed Health Surveillance record is issued by the Provider and returned to the Customer if the employee is advising on ability to undertake the role as defined by the Working Time Regulations.</w:t>
      </w:r>
    </w:p>
    <w:p w14:paraId="02AEC921" w14:textId="77777777" w:rsidR="007B5C94" w:rsidRPr="007B5C94" w:rsidRDefault="007B5C94" w:rsidP="00EF4C15">
      <w:pPr>
        <w:pStyle w:val="Heading3"/>
        <w:numPr>
          <w:ilvl w:val="0"/>
          <w:numId w:val="20"/>
        </w:numPr>
        <w:spacing w:before="0" w:after="0" w:line="240" w:lineRule="auto"/>
        <w:ind w:left="709" w:hanging="425"/>
        <w:rPr>
          <w:color w:val="auto"/>
          <w:sz w:val="24"/>
        </w:rPr>
      </w:pPr>
      <w:r w:rsidRPr="007B5C94">
        <w:rPr>
          <w:color w:val="auto"/>
          <w:sz w:val="24"/>
        </w:rPr>
        <w:t>A GP or Specialist report may be requested on occasion before a recommendation can be made.</w:t>
      </w:r>
    </w:p>
    <w:p w14:paraId="30FDF69F" w14:textId="77777777" w:rsidR="00EF4C15" w:rsidRDefault="007B5C94" w:rsidP="00E507F3">
      <w:pPr>
        <w:pStyle w:val="Heading3"/>
        <w:numPr>
          <w:ilvl w:val="0"/>
          <w:numId w:val="20"/>
        </w:numPr>
        <w:spacing w:before="0" w:after="0" w:line="240" w:lineRule="auto"/>
        <w:ind w:left="709" w:hanging="425"/>
        <w:rPr>
          <w:color w:val="auto"/>
          <w:sz w:val="24"/>
        </w:rPr>
      </w:pPr>
      <w:r w:rsidRPr="00EF4C15">
        <w:rPr>
          <w:color w:val="auto"/>
          <w:sz w:val="24"/>
        </w:rPr>
        <w:t>A face-to-face assessment may be arranged with one of the Provider’s network of doctors or medical specialists on occasion before a recommendation can be made face-to-face assessment may be arranged with one of the Potential Provider’s network of doctors or medical specialists on occasion before a recommendation can be made.</w:t>
      </w:r>
    </w:p>
    <w:p w14:paraId="46340FE2" w14:textId="77777777" w:rsidR="00EF4C15" w:rsidRPr="00EF4C15" w:rsidRDefault="007B5C94" w:rsidP="00284BB3">
      <w:pPr>
        <w:pStyle w:val="Heading3"/>
        <w:numPr>
          <w:ilvl w:val="0"/>
          <w:numId w:val="20"/>
        </w:numPr>
        <w:spacing w:before="0" w:after="0" w:line="240" w:lineRule="auto"/>
        <w:ind w:left="709" w:hanging="425"/>
        <w:rPr>
          <w:b/>
          <w:color w:val="auto"/>
          <w:sz w:val="24"/>
        </w:rPr>
      </w:pPr>
      <w:r w:rsidRPr="00EF4C15">
        <w:rPr>
          <w:color w:val="auto"/>
          <w:sz w:val="24"/>
        </w:rPr>
        <w:t xml:space="preserve">The clinician should determine the outcome and either issue a Clearance Certificate or, a letter of explanation to the relevant representative. Feedback should be provided directly to the </w:t>
      </w:r>
      <w:r w:rsidR="00EF4C15" w:rsidRPr="00EF4C15">
        <w:rPr>
          <w:color w:val="auto"/>
          <w:sz w:val="24"/>
        </w:rPr>
        <w:t>College</w:t>
      </w:r>
      <w:r w:rsidRPr="00EF4C15">
        <w:rPr>
          <w:color w:val="auto"/>
          <w:sz w:val="24"/>
        </w:rPr>
        <w:t xml:space="preserve"> within confidentiality protocols and ‘duty of care’ protocols.</w:t>
      </w:r>
    </w:p>
    <w:p w14:paraId="32E0A819" w14:textId="77777777" w:rsidR="00EF4C15" w:rsidRDefault="00EF4C15" w:rsidP="00EF4C15">
      <w:pPr>
        <w:pStyle w:val="Heading2"/>
        <w:rPr>
          <w:b/>
          <w:color w:val="auto"/>
          <w:sz w:val="24"/>
          <w:szCs w:val="24"/>
        </w:rPr>
      </w:pPr>
      <w:r w:rsidRPr="00EF4C15">
        <w:rPr>
          <w:b/>
          <w:color w:val="auto"/>
          <w:sz w:val="24"/>
          <w:szCs w:val="24"/>
        </w:rPr>
        <w:lastRenderedPageBreak/>
        <w:t>EMPLOYEE ASSISTANCE PROGRAMME (EAP)</w:t>
      </w:r>
    </w:p>
    <w:p w14:paraId="19E1EFE8" w14:textId="6F9D94A1" w:rsidR="00823E5E" w:rsidRPr="00EF4C15" w:rsidRDefault="00EF4C15" w:rsidP="00EF4C15">
      <w:pPr>
        <w:pStyle w:val="Heading2"/>
        <w:rPr>
          <w:b/>
          <w:color w:val="auto"/>
          <w:sz w:val="24"/>
          <w:szCs w:val="24"/>
        </w:rPr>
      </w:pPr>
      <w:r w:rsidRPr="00EF4C15">
        <w:rPr>
          <w:bCs w:val="0"/>
          <w:color w:val="auto"/>
          <w:sz w:val="24"/>
          <w:szCs w:val="24"/>
        </w:rPr>
        <w:t>T</w:t>
      </w:r>
      <w:r w:rsidR="00823E5E" w:rsidRPr="00C142A4">
        <w:rPr>
          <w:color w:val="auto"/>
          <w:sz w:val="24"/>
          <w:szCs w:val="24"/>
        </w:rPr>
        <w:t xml:space="preserve">he Potential Provider shall provide the core requirements which shall include, but not be limited to: </w:t>
      </w:r>
    </w:p>
    <w:p w14:paraId="0BBD5C72" w14:textId="2DC46B88"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Online Portal for processing referrals.</w:t>
      </w:r>
    </w:p>
    <w:p w14:paraId="7A9027A0" w14:textId="1D0119DA"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Management referral for an employee </w:t>
      </w:r>
    </w:p>
    <w:p w14:paraId="074D1765" w14:textId="6923BD9B"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Telephone, Triage and Support Services which shall include but not limited to:</w:t>
      </w:r>
    </w:p>
    <w:p w14:paraId="33873151" w14:textId="7E43D08E"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Advice and </w:t>
      </w:r>
      <w:r w:rsidR="00C142A4" w:rsidRPr="00C142A4">
        <w:rPr>
          <w:color w:val="auto"/>
          <w:sz w:val="24"/>
        </w:rPr>
        <w:t>support.</w:t>
      </w:r>
    </w:p>
    <w:p w14:paraId="647BD008" w14:textId="7172CCA4"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Bullying and harassment </w:t>
      </w:r>
      <w:r w:rsidR="00C142A4" w:rsidRPr="00C142A4">
        <w:rPr>
          <w:color w:val="auto"/>
          <w:sz w:val="24"/>
        </w:rPr>
        <w:t>support.</w:t>
      </w:r>
    </w:p>
    <w:p w14:paraId="7CE8BA6A" w14:textId="11D78F33"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Whistleblowing </w:t>
      </w:r>
      <w:r w:rsidR="00C142A4" w:rsidRPr="00C142A4">
        <w:rPr>
          <w:color w:val="auto"/>
          <w:sz w:val="24"/>
        </w:rPr>
        <w:t>Services.</w:t>
      </w:r>
      <w:r w:rsidRPr="00C142A4">
        <w:rPr>
          <w:color w:val="auto"/>
          <w:sz w:val="24"/>
        </w:rPr>
        <w:t xml:space="preserve"> </w:t>
      </w:r>
    </w:p>
    <w:p w14:paraId="074469D9" w14:textId="391DDFF6"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Management support services.</w:t>
      </w:r>
    </w:p>
    <w:p w14:paraId="166D1FC5" w14:textId="77777777"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Coaching and counselling services including therapeutic interventions and</w:t>
      </w:r>
    </w:p>
    <w:p w14:paraId="669D6EB0" w14:textId="17EA668E"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case management.</w:t>
      </w:r>
    </w:p>
    <w:p w14:paraId="40AC535E" w14:textId="147EA4E7"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Trauma and critical incident </w:t>
      </w:r>
      <w:r w:rsidR="00C142A4" w:rsidRPr="00C142A4">
        <w:rPr>
          <w:color w:val="auto"/>
          <w:sz w:val="24"/>
        </w:rPr>
        <w:t>support.</w:t>
      </w:r>
    </w:p>
    <w:p w14:paraId="2E071989" w14:textId="463B876B"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Health and wellbeing promotion and awareness; and</w:t>
      </w:r>
    </w:p>
    <w:p w14:paraId="616B752F" w14:textId="16A043D4"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Publicity and promotion of training events relating to health and    wellbeing</w:t>
      </w:r>
    </w:p>
    <w:p w14:paraId="1C2ADA3C" w14:textId="77777777"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The Potential Provider shall provide the Authority Personnel with access to </w:t>
      </w:r>
    </w:p>
    <w:p w14:paraId="727B72CC" w14:textId="5D3382B9"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obtain advice and support for, including but not limited to the following:</w:t>
      </w:r>
    </w:p>
    <w:p w14:paraId="04EFFD71" w14:textId="777B5B54" w:rsidR="00823E5E" w:rsidRPr="00C142A4" w:rsidRDefault="00C142A4" w:rsidP="00C142A4">
      <w:pPr>
        <w:pStyle w:val="Heading3"/>
        <w:numPr>
          <w:ilvl w:val="0"/>
          <w:numId w:val="20"/>
        </w:numPr>
        <w:spacing w:before="0" w:after="0" w:line="240" w:lineRule="auto"/>
        <w:ind w:left="709" w:hanging="425"/>
        <w:rPr>
          <w:color w:val="auto"/>
          <w:sz w:val="24"/>
        </w:rPr>
      </w:pPr>
      <w:r w:rsidRPr="00C142A4">
        <w:rPr>
          <w:color w:val="auto"/>
          <w:sz w:val="24"/>
        </w:rPr>
        <w:t>Alcoholism.</w:t>
      </w:r>
    </w:p>
    <w:p w14:paraId="05DA78F3" w14:textId="073170A0" w:rsidR="00823E5E" w:rsidRPr="00C142A4" w:rsidRDefault="00C142A4" w:rsidP="00C142A4">
      <w:pPr>
        <w:pStyle w:val="Heading3"/>
        <w:numPr>
          <w:ilvl w:val="0"/>
          <w:numId w:val="20"/>
        </w:numPr>
        <w:spacing w:before="0" w:after="0" w:line="240" w:lineRule="auto"/>
        <w:ind w:left="709" w:hanging="425"/>
        <w:rPr>
          <w:color w:val="auto"/>
          <w:sz w:val="24"/>
        </w:rPr>
      </w:pPr>
      <w:r w:rsidRPr="00C142A4">
        <w:rPr>
          <w:color w:val="auto"/>
          <w:sz w:val="24"/>
        </w:rPr>
        <w:t>Anxiety.</w:t>
      </w:r>
      <w:r w:rsidR="00823E5E" w:rsidRPr="00C142A4">
        <w:rPr>
          <w:color w:val="auto"/>
          <w:sz w:val="24"/>
        </w:rPr>
        <w:t xml:space="preserve"> </w:t>
      </w:r>
    </w:p>
    <w:p w14:paraId="295EABCA" w14:textId="1662F83D"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Bereavement</w:t>
      </w:r>
      <w:r w:rsidR="00C142A4">
        <w:rPr>
          <w:color w:val="auto"/>
          <w:sz w:val="24"/>
        </w:rPr>
        <w:t>.</w:t>
      </w:r>
    </w:p>
    <w:p w14:paraId="2FF12FFD" w14:textId="604BE989"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Bullying / harassment / intimidation / </w:t>
      </w:r>
      <w:r w:rsidR="00C142A4" w:rsidRPr="00C142A4">
        <w:rPr>
          <w:color w:val="auto"/>
          <w:sz w:val="24"/>
        </w:rPr>
        <w:t>discrimination.</w:t>
      </w:r>
    </w:p>
    <w:p w14:paraId="52CABAF3" w14:textId="6B06C0C9"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Career / job related </w:t>
      </w:r>
      <w:r w:rsidR="00C142A4" w:rsidRPr="00C142A4">
        <w:rPr>
          <w:color w:val="auto"/>
          <w:sz w:val="24"/>
        </w:rPr>
        <w:t>stress.</w:t>
      </w:r>
    </w:p>
    <w:p w14:paraId="4672E567" w14:textId="387A7C74"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Care problems related to childcare / eldercare / disability </w:t>
      </w:r>
      <w:proofErr w:type="gramStart"/>
      <w:r w:rsidRPr="00C142A4">
        <w:rPr>
          <w:color w:val="auto"/>
          <w:sz w:val="24"/>
        </w:rPr>
        <w:t>care;</w:t>
      </w:r>
      <w:proofErr w:type="gramEnd"/>
      <w:r w:rsidRPr="00C142A4">
        <w:rPr>
          <w:color w:val="auto"/>
          <w:sz w:val="24"/>
        </w:rPr>
        <w:t xml:space="preserve"> </w:t>
      </w:r>
    </w:p>
    <w:p w14:paraId="40D77430" w14:textId="51E322DC"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Debt </w:t>
      </w:r>
      <w:r w:rsidR="007B5C94" w:rsidRPr="00C142A4">
        <w:rPr>
          <w:color w:val="auto"/>
          <w:sz w:val="24"/>
        </w:rPr>
        <w:t>advice.</w:t>
      </w:r>
    </w:p>
    <w:p w14:paraId="24913220" w14:textId="24248868"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r>
      <w:r w:rsidR="007B5C94" w:rsidRPr="00C142A4">
        <w:rPr>
          <w:color w:val="auto"/>
          <w:sz w:val="24"/>
        </w:rPr>
        <w:t>Depression.</w:t>
      </w:r>
    </w:p>
    <w:p w14:paraId="713CC38C" w14:textId="7B18A250"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Domestic </w:t>
      </w:r>
      <w:r w:rsidR="007B5C94" w:rsidRPr="00C142A4">
        <w:rPr>
          <w:color w:val="auto"/>
          <w:sz w:val="24"/>
        </w:rPr>
        <w:t>violence.</w:t>
      </w:r>
    </w:p>
    <w:p w14:paraId="4326CE77" w14:textId="5D6D94A7"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Eating </w:t>
      </w:r>
      <w:r w:rsidR="007B5C94" w:rsidRPr="00C142A4">
        <w:rPr>
          <w:color w:val="auto"/>
          <w:sz w:val="24"/>
        </w:rPr>
        <w:t>disorders.</w:t>
      </w:r>
    </w:p>
    <w:p w14:paraId="42CB87C4" w14:textId="496C277A"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Family / relationship </w:t>
      </w:r>
      <w:r w:rsidR="007B5C94" w:rsidRPr="00C142A4">
        <w:rPr>
          <w:color w:val="auto"/>
          <w:sz w:val="24"/>
        </w:rPr>
        <w:t>problems.</w:t>
      </w:r>
    </w:p>
    <w:p w14:paraId="1524508F" w14:textId="2DD31C2B"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r>
      <w:r w:rsidR="007B5C94" w:rsidRPr="00C142A4">
        <w:rPr>
          <w:color w:val="auto"/>
          <w:sz w:val="24"/>
        </w:rPr>
        <w:t>Gambling.</w:t>
      </w:r>
    </w:p>
    <w:p w14:paraId="2D333612" w14:textId="07F7C3D2"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Gender </w:t>
      </w:r>
      <w:r w:rsidR="007B5C94" w:rsidRPr="00C142A4">
        <w:rPr>
          <w:color w:val="auto"/>
          <w:sz w:val="24"/>
        </w:rPr>
        <w:t>reassignment.</w:t>
      </w:r>
    </w:p>
    <w:p w14:paraId="20AE2C41" w14:textId="314DB3EE"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Health </w:t>
      </w:r>
      <w:r w:rsidR="007B5C94" w:rsidRPr="00C142A4">
        <w:rPr>
          <w:color w:val="auto"/>
          <w:sz w:val="24"/>
        </w:rPr>
        <w:t>problems.</w:t>
      </w:r>
    </w:p>
    <w:p w14:paraId="54E479AD" w14:textId="4CA47B3C"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Illness of a family </w:t>
      </w:r>
      <w:r w:rsidR="007B5C94" w:rsidRPr="00C142A4">
        <w:rPr>
          <w:color w:val="auto"/>
          <w:sz w:val="24"/>
        </w:rPr>
        <w:t>member.</w:t>
      </w:r>
    </w:p>
    <w:p w14:paraId="5C1CC74D" w14:textId="11482903"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Legal </w:t>
      </w:r>
      <w:r w:rsidR="007B5C94" w:rsidRPr="00C142A4">
        <w:rPr>
          <w:color w:val="auto"/>
          <w:sz w:val="24"/>
        </w:rPr>
        <w:t>information.</w:t>
      </w:r>
    </w:p>
    <w:p w14:paraId="5716AC90" w14:textId="50219ADE"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Lesbian, Gay, Bisexual and Transgender (LGBT) </w:t>
      </w:r>
      <w:r w:rsidR="007B5C94" w:rsidRPr="00C142A4">
        <w:rPr>
          <w:color w:val="auto"/>
          <w:sz w:val="24"/>
        </w:rPr>
        <w:t>issues.</w:t>
      </w:r>
      <w:r w:rsidRPr="00C142A4">
        <w:rPr>
          <w:color w:val="auto"/>
          <w:sz w:val="24"/>
        </w:rPr>
        <w:t xml:space="preserve"> </w:t>
      </w:r>
    </w:p>
    <w:p w14:paraId="1BE6F71E" w14:textId="52DE64F8"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Mental health related </w:t>
      </w:r>
      <w:r w:rsidR="007B5C94" w:rsidRPr="00C142A4">
        <w:rPr>
          <w:color w:val="auto"/>
          <w:sz w:val="24"/>
        </w:rPr>
        <w:t>issues.</w:t>
      </w:r>
    </w:p>
    <w:p w14:paraId="06A2F578" w14:textId="71B62519"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Matrimonial / domestic settlement </w:t>
      </w:r>
      <w:r w:rsidR="007B5C94" w:rsidRPr="00C142A4">
        <w:rPr>
          <w:color w:val="auto"/>
          <w:sz w:val="24"/>
        </w:rPr>
        <w:t>problems.</w:t>
      </w:r>
    </w:p>
    <w:p w14:paraId="34AFBF95" w14:textId="12A1C6D2"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Performance related </w:t>
      </w:r>
      <w:r w:rsidR="007B5C94" w:rsidRPr="00C142A4">
        <w:rPr>
          <w:color w:val="auto"/>
          <w:sz w:val="24"/>
        </w:rPr>
        <w:t>problems.</w:t>
      </w:r>
    </w:p>
    <w:p w14:paraId="55557971" w14:textId="7BE0F224"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Post-traumatic stress problems including those arising from an accident at work or work-related incident</w:t>
      </w:r>
    </w:p>
    <w:p w14:paraId="4B20B460" w14:textId="469A0DD9"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t xml:space="preserve">Redeployment / relocation / </w:t>
      </w:r>
      <w:r w:rsidR="007B5C94" w:rsidRPr="00C142A4">
        <w:rPr>
          <w:color w:val="auto"/>
          <w:sz w:val="24"/>
        </w:rPr>
        <w:t>redundancy.</w:t>
      </w:r>
    </w:p>
    <w:p w14:paraId="40B495ED" w14:textId="141493CE"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 xml:space="preserve">Sexual assault and </w:t>
      </w:r>
      <w:r w:rsidR="007B5C94" w:rsidRPr="00C142A4">
        <w:rPr>
          <w:color w:val="auto"/>
          <w:sz w:val="24"/>
        </w:rPr>
        <w:t>abuse.</w:t>
      </w:r>
    </w:p>
    <w:p w14:paraId="6AE870C6" w14:textId="164C80F3" w:rsidR="00823E5E" w:rsidRPr="00C142A4" w:rsidRDefault="00823E5E" w:rsidP="00C142A4">
      <w:pPr>
        <w:pStyle w:val="Heading3"/>
        <w:numPr>
          <w:ilvl w:val="0"/>
          <w:numId w:val="20"/>
        </w:numPr>
        <w:spacing w:before="0" w:after="0" w:line="240" w:lineRule="auto"/>
        <w:ind w:left="709" w:hanging="425"/>
        <w:rPr>
          <w:color w:val="auto"/>
          <w:sz w:val="24"/>
        </w:rPr>
      </w:pPr>
      <w:r w:rsidRPr="00C142A4">
        <w:rPr>
          <w:color w:val="auto"/>
          <w:sz w:val="24"/>
        </w:rPr>
        <w:tab/>
      </w:r>
      <w:r w:rsidR="007B5C94" w:rsidRPr="00C142A4">
        <w:rPr>
          <w:color w:val="auto"/>
          <w:sz w:val="24"/>
        </w:rPr>
        <w:t>Stress.</w:t>
      </w:r>
    </w:p>
    <w:p w14:paraId="723B474D" w14:textId="4B0DC129" w:rsidR="00823E5E" w:rsidRPr="00B0734A" w:rsidRDefault="00823E5E" w:rsidP="00C142A4">
      <w:pPr>
        <w:pStyle w:val="Heading3"/>
        <w:numPr>
          <w:ilvl w:val="0"/>
          <w:numId w:val="20"/>
        </w:numPr>
        <w:spacing w:before="0" w:after="0" w:line="240" w:lineRule="auto"/>
        <w:ind w:left="709" w:hanging="425"/>
        <w:rPr>
          <w:sz w:val="24"/>
        </w:rPr>
      </w:pPr>
      <w:r w:rsidRPr="00C142A4">
        <w:rPr>
          <w:color w:val="auto"/>
          <w:sz w:val="24"/>
        </w:rPr>
        <w:tab/>
        <w:t xml:space="preserve">Support for all parties involved in a formal work-related investigation both during and following the </w:t>
      </w:r>
      <w:r w:rsidR="007B5C94" w:rsidRPr="00C142A4">
        <w:rPr>
          <w:color w:val="auto"/>
          <w:sz w:val="24"/>
        </w:rPr>
        <w:t>investigation</w:t>
      </w:r>
      <w:r w:rsidR="007B5C94" w:rsidRPr="00B0734A">
        <w:rPr>
          <w:sz w:val="24"/>
        </w:rPr>
        <w:t>.</w:t>
      </w:r>
    </w:p>
    <w:p w14:paraId="672B3A0D" w14:textId="580121FA" w:rsidR="00823E5E" w:rsidRPr="00C142A4" w:rsidRDefault="00823E5E" w:rsidP="00C142A4">
      <w:pPr>
        <w:pStyle w:val="Heading3"/>
        <w:numPr>
          <w:ilvl w:val="0"/>
          <w:numId w:val="20"/>
        </w:numPr>
        <w:spacing w:before="0" w:after="0" w:line="240" w:lineRule="auto"/>
        <w:ind w:left="709" w:hanging="425"/>
        <w:rPr>
          <w:color w:val="auto"/>
          <w:sz w:val="24"/>
        </w:rPr>
      </w:pPr>
      <w:r w:rsidRPr="00B0734A">
        <w:rPr>
          <w:sz w:val="24"/>
        </w:rPr>
        <w:tab/>
      </w:r>
      <w:r w:rsidR="007B5C94" w:rsidRPr="00C142A4">
        <w:rPr>
          <w:color w:val="auto"/>
          <w:sz w:val="24"/>
        </w:rPr>
        <w:t>Whistleblowing.</w:t>
      </w:r>
    </w:p>
    <w:p w14:paraId="52C0C9A8" w14:textId="0C6303CB" w:rsidR="00823E5E" w:rsidRPr="00C142A4" w:rsidRDefault="00823E5E" w:rsidP="00740BEB">
      <w:pPr>
        <w:pStyle w:val="Heading3"/>
        <w:numPr>
          <w:ilvl w:val="0"/>
          <w:numId w:val="20"/>
        </w:numPr>
        <w:spacing w:before="0" w:after="0" w:line="240" w:lineRule="auto"/>
        <w:ind w:left="709" w:hanging="425"/>
        <w:rPr>
          <w:color w:val="auto"/>
          <w:sz w:val="24"/>
        </w:rPr>
      </w:pPr>
      <w:r w:rsidRPr="00C142A4">
        <w:rPr>
          <w:color w:val="auto"/>
          <w:sz w:val="24"/>
        </w:rPr>
        <w:tab/>
        <w:t>Workplace restructuring / transformation programmes / departmental change; and</w:t>
      </w:r>
      <w:r w:rsidR="00C142A4" w:rsidRPr="00C142A4">
        <w:rPr>
          <w:color w:val="auto"/>
          <w:sz w:val="24"/>
        </w:rPr>
        <w:t xml:space="preserve"> </w:t>
      </w:r>
      <w:r w:rsidRPr="00C142A4">
        <w:rPr>
          <w:color w:val="auto"/>
          <w:sz w:val="24"/>
        </w:rPr>
        <w:t>Workplace trauma.</w:t>
      </w:r>
    </w:p>
    <w:p w14:paraId="13215D22" w14:textId="77777777" w:rsidR="00823E5E" w:rsidRPr="00823E5E" w:rsidRDefault="00823E5E" w:rsidP="00823E5E">
      <w:pPr>
        <w:spacing w:before="0" w:after="0" w:line="240" w:lineRule="auto"/>
        <w:rPr>
          <w:color w:val="auto"/>
        </w:rPr>
      </w:pPr>
    </w:p>
    <w:p w14:paraId="51A2193F" w14:textId="17FF163A" w:rsidR="00EF4C15" w:rsidRPr="00BF7052" w:rsidRDefault="00EF4C15" w:rsidP="00EF4C15">
      <w:pPr>
        <w:pStyle w:val="Heading2"/>
        <w:rPr>
          <w:color w:val="auto"/>
          <w:sz w:val="24"/>
          <w:szCs w:val="24"/>
        </w:rPr>
      </w:pPr>
      <w:r w:rsidRPr="00BF7052">
        <w:rPr>
          <w:color w:val="auto"/>
          <w:sz w:val="24"/>
          <w:szCs w:val="24"/>
        </w:rPr>
        <w:lastRenderedPageBreak/>
        <w:t xml:space="preserve">The Potential Provider should provide full management of the EAP on behalf of the College. </w:t>
      </w:r>
    </w:p>
    <w:p w14:paraId="52AF6FAF" w14:textId="300465E2" w:rsidR="00EF4C15" w:rsidRPr="00BF7052" w:rsidRDefault="00EF4C15" w:rsidP="00EF4C15">
      <w:pPr>
        <w:pStyle w:val="Heading3"/>
        <w:rPr>
          <w:color w:val="auto"/>
          <w:sz w:val="24"/>
        </w:rPr>
      </w:pPr>
      <w:r w:rsidRPr="00BF7052">
        <w:rPr>
          <w:color w:val="auto"/>
          <w:sz w:val="24"/>
        </w:rPr>
        <w:t>The Potential Provider must:</w:t>
      </w:r>
    </w:p>
    <w:p w14:paraId="098F22A1" w14:textId="6CC030B1" w:rsidR="00EF4C15" w:rsidRPr="00EF4C15" w:rsidRDefault="00EF4C15" w:rsidP="00EF4C15">
      <w:pPr>
        <w:pStyle w:val="Heading3"/>
        <w:numPr>
          <w:ilvl w:val="0"/>
          <w:numId w:val="20"/>
        </w:numPr>
        <w:spacing w:before="0" w:after="0" w:line="240" w:lineRule="auto"/>
        <w:ind w:left="709" w:hanging="425"/>
        <w:rPr>
          <w:color w:val="auto"/>
          <w:sz w:val="24"/>
        </w:rPr>
      </w:pPr>
      <w:r w:rsidRPr="00BF7052">
        <w:rPr>
          <w:color w:val="auto"/>
          <w:sz w:val="24"/>
        </w:rPr>
        <w:t xml:space="preserve">Have a data system that provides detailed information about every call received. This is to be used to 'case manage' effectively and efficiently and in addition provide detailed non confidential usage and uptake information which will be of significant benefit to the </w:t>
      </w:r>
      <w:r w:rsidR="00BF7052">
        <w:rPr>
          <w:color w:val="auto"/>
          <w:sz w:val="24"/>
        </w:rPr>
        <w:t>College</w:t>
      </w:r>
      <w:r w:rsidRPr="00BF7052">
        <w:rPr>
          <w:color w:val="auto"/>
          <w:sz w:val="24"/>
        </w:rPr>
        <w:t xml:space="preserve"> </w:t>
      </w:r>
      <w:r w:rsidRPr="00EF4C15">
        <w:rPr>
          <w:color w:val="auto"/>
          <w:sz w:val="24"/>
        </w:rPr>
        <w:t>when analysing utilisation trends of the scheme.</w:t>
      </w:r>
    </w:p>
    <w:p w14:paraId="5330256C" w14:textId="77777777" w:rsidR="00EF4C15" w:rsidRPr="00EF4C15" w:rsidRDefault="00EF4C15" w:rsidP="00EF4C15">
      <w:pPr>
        <w:pStyle w:val="Heading3"/>
        <w:numPr>
          <w:ilvl w:val="0"/>
          <w:numId w:val="20"/>
        </w:numPr>
        <w:spacing w:before="0" w:after="0" w:line="240" w:lineRule="auto"/>
        <w:ind w:left="709" w:hanging="425"/>
        <w:rPr>
          <w:color w:val="auto"/>
          <w:sz w:val="24"/>
        </w:rPr>
      </w:pPr>
      <w:r w:rsidRPr="00EF4C15">
        <w:rPr>
          <w:color w:val="auto"/>
          <w:sz w:val="24"/>
        </w:rPr>
        <w:t>The Potential Provider will provide an on-going communication programme to raise awareness of the service and encourage people to use the service. This should include:</w:t>
      </w:r>
    </w:p>
    <w:p w14:paraId="79187D24" w14:textId="77777777" w:rsidR="00EF4C15" w:rsidRPr="00EF4C15" w:rsidRDefault="00EF4C15" w:rsidP="00BF7052">
      <w:pPr>
        <w:pStyle w:val="Heading3"/>
        <w:numPr>
          <w:ilvl w:val="1"/>
          <w:numId w:val="20"/>
        </w:numPr>
        <w:spacing w:before="0" w:after="0" w:line="240" w:lineRule="auto"/>
        <w:ind w:left="1134"/>
        <w:rPr>
          <w:color w:val="auto"/>
          <w:sz w:val="24"/>
        </w:rPr>
      </w:pPr>
      <w:r w:rsidRPr="00EF4C15">
        <w:rPr>
          <w:color w:val="auto"/>
          <w:sz w:val="24"/>
        </w:rPr>
        <w:t>A consultancy service to develop an appropriate communication plan.</w:t>
      </w:r>
    </w:p>
    <w:p w14:paraId="3B85D746" w14:textId="67F2BB71" w:rsidR="00EF4C15" w:rsidRPr="00EF4C15" w:rsidRDefault="00EF4C15" w:rsidP="00BF7052">
      <w:pPr>
        <w:pStyle w:val="Heading3"/>
        <w:numPr>
          <w:ilvl w:val="1"/>
          <w:numId w:val="20"/>
        </w:numPr>
        <w:spacing w:before="0" w:after="0" w:line="240" w:lineRule="auto"/>
        <w:ind w:left="1134"/>
        <w:rPr>
          <w:color w:val="auto"/>
          <w:sz w:val="24"/>
        </w:rPr>
      </w:pPr>
      <w:r w:rsidRPr="00EF4C15">
        <w:rPr>
          <w:color w:val="auto"/>
          <w:sz w:val="24"/>
        </w:rPr>
        <w:t xml:space="preserve">Organisational consultancy to ensure the effective implementation of the EAP by evaluating the </w:t>
      </w:r>
      <w:r w:rsidR="00BF7052">
        <w:rPr>
          <w:color w:val="auto"/>
          <w:sz w:val="24"/>
        </w:rPr>
        <w:t>College</w:t>
      </w:r>
      <w:r w:rsidRPr="00EF4C15">
        <w:rPr>
          <w:color w:val="auto"/>
          <w:sz w:val="24"/>
        </w:rPr>
        <w:t>’s needs and developing appropriate solutions.</w:t>
      </w:r>
    </w:p>
    <w:p w14:paraId="18A06263" w14:textId="77777777" w:rsidR="00EF4C15" w:rsidRPr="00EF4C15" w:rsidRDefault="00EF4C15" w:rsidP="00BF7052">
      <w:pPr>
        <w:pStyle w:val="Heading3"/>
        <w:numPr>
          <w:ilvl w:val="1"/>
          <w:numId w:val="20"/>
        </w:numPr>
        <w:spacing w:before="0" w:after="0" w:line="240" w:lineRule="auto"/>
        <w:ind w:left="1134"/>
        <w:rPr>
          <w:color w:val="auto"/>
          <w:sz w:val="24"/>
        </w:rPr>
      </w:pPr>
      <w:r w:rsidRPr="00EF4C15">
        <w:rPr>
          <w:color w:val="auto"/>
          <w:sz w:val="24"/>
        </w:rPr>
        <w:t>A communication programme should be provided without any additional charge.</w:t>
      </w:r>
    </w:p>
    <w:p w14:paraId="5BEB2E27" w14:textId="77777777" w:rsidR="00EF4C15" w:rsidRPr="00EF4C15" w:rsidRDefault="00EF4C15" w:rsidP="00BF7052">
      <w:pPr>
        <w:pStyle w:val="Heading3"/>
        <w:numPr>
          <w:ilvl w:val="1"/>
          <w:numId w:val="20"/>
        </w:numPr>
        <w:spacing w:before="0" w:after="0" w:line="240" w:lineRule="auto"/>
        <w:ind w:left="1134"/>
        <w:rPr>
          <w:color w:val="auto"/>
          <w:sz w:val="24"/>
        </w:rPr>
      </w:pPr>
      <w:r w:rsidRPr="00EF4C15">
        <w:rPr>
          <w:color w:val="auto"/>
          <w:sz w:val="24"/>
        </w:rPr>
        <w:t>A Health &amp; Wellbeing promotional plan is required, which includes posters and a newsletter (via email in PDF format), on a monthly basis.</w:t>
      </w:r>
    </w:p>
    <w:p w14:paraId="6856853A" w14:textId="77777777" w:rsidR="00EF4C15" w:rsidRPr="00EF4C15" w:rsidRDefault="00EF4C15" w:rsidP="00BF7052">
      <w:pPr>
        <w:pStyle w:val="Heading3"/>
        <w:numPr>
          <w:ilvl w:val="1"/>
          <w:numId w:val="20"/>
        </w:numPr>
        <w:spacing w:before="0" w:after="0" w:line="240" w:lineRule="auto"/>
        <w:ind w:left="1134"/>
        <w:rPr>
          <w:color w:val="auto"/>
          <w:sz w:val="24"/>
        </w:rPr>
      </w:pPr>
      <w:r w:rsidRPr="00EF4C15">
        <w:rPr>
          <w:color w:val="auto"/>
          <w:sz w:val="24"/>
        </w:rPr>
        <w:t>The Services provided by the provider will at all times be provided strictly in accordance with the requirements of applicable legislation and standard clinical protocols.</w:t>
      </w:r>
    </w:p>
    <w:p w14:paraId="5A41F3F6" w14:textId="77777777" w:rsidR="00EF4C15" w:rsidRPr="00EF4C15" w:rsidRDefault="00EF4C15" w:rsidP="00BF7052">
      <w:pPr>
        <w:pStyle w:val="Heading3"/>
        <w:spacing w:before="0" w:after="0" w:line="240" w:lineRule="auto"/>
        <w:ind w:left="709"/>
        <w:rPr>
          <w:color w:val="auto"/>
          <w:sz w:val="24"/>
        </w:rPr>
      </w:pPr>
    </w:p>
    <w:p w14:paraId="6AF70EA5" w14:textId="2C0D285E" w:rsidR="00B91201" w:rsidRPr="00FB2753" w:rsidRDefault="00B91201" w:rsidP="0046544D">
      <w:pPr>
        <w:spacing w:before="120" w:line="276" w:lineRule="auto"/>
        <w:ind w:left="-993"/>
        <w:jc w:val="both"/>
        <w:rPr>
          <w:rFonts w:cs="Arial"/>
          <w:color w:val="auto"/>
          <w:lang w:eastAsia="en-GB"/>
        </w:rPr>
      </w:pPr>
    </w:p>
    <w:p w14:paraId="7F1F908C" w14:textId="17302672" w:rsidR="004E063E" w:rsidRPr="00FB2753" w:rsidRDefault="004E063E" w:rsidP="00DE6A20">
      <w:pPr>
        <w:spacing w:before="0" w:after="0" w:line="240" w:lineRule="auto"/>
        <w:ind w:left="-851"/>
        <w:rPr>
          <w:rFonts w:cs="Arial"/>
          <w:color w:val="auto"/>
        </w:rPr>
      </w:pPr>
    </w:p>
    <w:p w14:paraId="71D7DF29" w14:textId="77777777" w:rsidR="00661D72" w:rsidRDefault="00661D72" w:rsidP="003008F1">
      <w:pPr>
        <w:pStyle w:val="Heading1"/>
        <w:sectPr w:rsidR="00661D72" w:rsidSect="00C74834">
          <w:headerReference w:type="even" r:id="rId16"/>
          <w:headerReference w:type="default" r:id="rId17"/>
          <w:footerReference w:type="even" r:id="rId18"/>
          <w:footerReference w:type="default" r:id="rId19"/>
          <w:pgSz w:w="11909" w:h="16834" w:code="9"/>
          <w:pgMar w:top="1440" w:right="1440" w:bottom="1440" w:left="1440" w:header="432" w:footer="432" w:gutter="0"/>
          <w:cols w:space="708"/>
          <w:docGrid w:linePitch="360"/>
        </w:sectPr>
      </w:pPr>
    </w:p>
    <w:p w14:paraId="7ED15E6C" w14:textId="77777777" w:rsidR="004E679D" w:rsidRPr="001A45DF" w:rsidRDefault="004E679D" w:rsidP="004E679D">
      <w:pPr>
        <w:pStyle w:val="Heading1"/>
        <w:spacing w:after="120"/>
        <w:rPr>
          <w:sz w:val="32"/>
          <w:szCs w:val="32"/>
        </w:rPr>
      </w:pPr>
      <w:bookmarkStart w:id="5" w:name="_Toc522714849"/>
      <w:bookmarkStart w:id="6" w:name="_Toc137715212"/>
      <w:r w:rsidRPr="001A45DF">
        <w:rPr>
          <w:sz w:val="32"/>
          <w:szCs w:val="32"/>
        </w:rPr>
        <w:lastRenderedPageBreak/>
        <w:t>Security and CONFIDENTIALITY requirements</w:t>
      </w:r>
      <w:bookmarkEnd w:id="5"/>
    </w:p>
    <w:p w14:paraId="1B69E2BB" w14:textId="77777777" w:rsidR="00FD5C00" w:rsidRPr="00FD5C00" w:rsidRDefault="00FD5C00" w:rsidP="00FD5C00">
      <w:pPr>
        <w:pStyle w:val="Heading2"/>
        <w:rPr>
          <w:bCs w:val="0"/>
          <w:color w:val="auto"/>
          <w:sz w:val="24"/>
          <w:szCs w:val="24"/>
        </w:rPr>
      </w:pPr>
      <w:r w:rsidRPr="00FD5C00">
        <w:rPr>
          <w:bCs w:val="0"/>
          <w:color w:val="auto"/>
          <w:sz w:val="24"/>
          <w:szCs w:val="24"/>
        </w:rPr>
        <w:t>Potential supplier must adhere to the latest current GSC Mandatory Policy Guidelines for personal data that has an OFFICIAL SENSITIVE classification.</w:t>
      </w:r>
    </w:p>
    <w:p w14:paraId="482BD056" w14:textId="7261C4B0" w:rsidR="00FD5C00" w:rsidRPr="00FD5C00" w:rsidRDefault="00FD5C00" w:rsidP="00FD5C00">
      <w:pPr>
        <w:pStyle w:val="Heading2"/>
        <w:rPr>
          <w:bCs w:val="0"/>
          <w:color w:val="auto"/>
          <w:sz w:val="24"/>
          <w:szCs w:val="24"/>
        </w:rPr>
      </w:pPr>
      <w:r w:rsidRPr="00FD5C00">
        <w:rPr>
          <w:bCs w:val="0"/>
          <w:color w:val="auto"/>
          <w:sz w:val="24"/>
          <w:szCs w:val="24"/>
        </w:rPr>
        <w:t>Potential Supplier must be ISO27001 compliant, have Cyber Essentials Plus accreditation, and have NCSC</w:t>
      </w:r>
      <w:r w:rsidR="004E679D">
        <w:rPr>
          <w:bCs w:val="0"/>
          <w:color w:val="auto"/>
          <w:sz w:val="24"/>
          <w:szCs w:val="24"/>
        </w:rPr>
        <w:t xml:space="preserve"> accreditation</w:t>
      </w:r>
    </w:p>
    <w:p w14:paraId="7A6219CB" w14:textId="23E1C7D1" w:rsidR="00FD5C00" w:rsidRPr="00FD5C00" w:rsidRDefault="00FD5C00" w:rsidP="00FD5C00">
      <w:pPr>
        <w:pStyle w:val="Heading2"/>
        <w:rPr>
          <w:bCs w:val="0"/>
          <w:color w:val="auto"/>
          <w:sz w:val="24"/>
          <w:szCs w:val="24"/>
        </w:rPr>
      </w:pPr>
      <w:r w:rsidRPr="00FD5C00">
        <w:rPr>
          <w:bCs w:val="0"/>
          <w:color w:val="auto"/>
          <w:sz w:val="24"/>
          <w:szCs w:val="24"/>
        </w:rPr>
        <w:t xml:space="preserve">On-line portal access </w:t>
      </w:r>
      <w:r w:rsidR="004E679D">
        <w:rPr>
          <w:bCs w:val="0"/>
          <w:color w:val="auto"/>
          <w:sz w:val="24"/>
          <w:szCs w:val="24"/>
        </w:rPr>
        <w:t>u</w:t>
      </w:r>
      <w:r w:rsidR="004E679D" w:rsidRPr="004E679D">
        <w:rPr>
          <w:bCs w:val="0"/>
          <w:color w:val="auto"/>
          <w:sz w:val="24"/>
          <w:szCs w:val="24"/>
        </w:rPr>
        <w:t>ses Multi-Factor Authentication (MFA) for administration users in line with government guidance</w:t>
      </w:r>
      <w:r w:rsidRPr="00FD5C00">
        <w:rPr>
          <w:bCs w:val="0"/>
          <w:color w:val="auto"/>
          <w:sz w:val="24"/>
          <w:szCs w:val="24"/>
        </w:rPr>
        <w:t>.</w:t>
      </w:r>
    </w:p>
    <w:p w14:paraId="20848C57" w14:textId="77777777" w:rsidR="00FD5C00" w:rsidRPr="00FD5C00" w:rsidRDefault="00FD5C00" w:rsidP="00FD5C00">
      <w:pPr>
        <w:pStyle w:val="Heading2"/>
        <w:rPr>
          <w:bCs w:val="0"/>
          <w:color w:val="auto"/>
          <w:sz w:val="24"/>
          <w:szCs w:val="24"/>
        </w:rPr>
      </w:pPr>
      <w:r w:rsidRPr="00FD5C00">
        <w:rPr>
          <w:bCs w:val="0"/>
          <w:color w:val="auto"/>
          <w:sz w:val="24"/>
          <w:szCs w:val="24"/>
        </w:rPr>
        <w:t xml:space="preserve">In addition to the foregoing, the Authority requires that those members of the Supplier’s staff providing services under any resultant contract are vetted to a minimum standard of NPPV2 or equivalent.  </w:t>
      </w:r>
    </w:p>
    <w:p w14:paraId="359784E2" w14:textId="77777777" w:rsidR="00FD5C00" w:rsidRPr="004E679D" w:rsidRDefault="00FD5C00" w:rsidP="004E679D">
      <w:pPr>
        <w:pStyle w:val="Heading2"/>
        <w:rPr>
          <w:bCs w:val="0"/>
          <w:color w:val="auto"/>
          <w:sz w:val="24"/>
          <w:szCs w:val="24"/>
        </w:rPr>
      </w:pPr>
      <w:r w:rsidRPr="004E679D">
        <w:rPr>
          <w:bCs w:val="0"/>
          <w:color w:val="auto"/>
          <w:sz w:val="24"/>
          <w:szCs w:val="24"/>
        </w:rPr>
        <w:t>Potential Supplier will also be required to provide on demand, evidence of its internal Privacy Notice, Data Retention Policy, data Subject Consent Form (where applicable), and Data Breach Response and Notification Policy</w:t>
      </w:r>
    </w:p>
    <w:bookmarkEnd w:id="6"/>
    <w:p w14:paraId="191A03F0" w14:textId="77777777" w:rsidR="000F4009" w:rsidRPr="00BE2C25" w:rsidRDefault="000F4009" w:rsidP="000F4009">
      <w:pPr>
        <w:pStyle w:val="ListParagraph"/>
        <w:spacing w:before="0" w:after="0" w:line="20" w:lineRule="atLeast"/>
      </w:pPr>
    </w:p>
    <w:p w14:paraId="73B88AF3" w14:textId="77777777" w:rsidR="004E679D" w:rsidRDefault="004E679D" w:rsidP="00092F42">
      <w:pPr>
        <w:pStyle w:val="Heading2"/>
        <w:spacing w:before="0" w:after="0" w:line="360" w:lineRule="auto"/>
      </w:pPr>
      <w:bookmarkStart w:id="7" w:name="_Toc137715213"/>
    </w:p>
    <w:bookmarkEnd w:id="7"/>
    <w:p w14:paraId="2E86B684" w14:textId="17A91640" w:rsidR="004168D9" w:rsidRDefault="004168D9">
      <w:pPr>
        <w:spacing w:before="0" w:after="0" w:line="240" w:lineRule="auto"/>
        <w:rPr>
          <w:rFonts w:eastAsia="Times New Roman"/>
          <w:szCs w:val="22"/>
          <w:lang w:eastAsia="en-GB"/>
        </w:rPr>
      </w:pPr>
    </w:p>
    <w:p w14:paraId="4CC755B0" w14:textId="162F22DF" w:rsidR="004E679D" w:rsidRDefault="004E679D">
      <w:pPr>
        <w:spacing w:before="0" w:after="0" w:line="240" w:lineRule="auto"/>
        <w:rPr>
          <w:rFonts w:eastAsia="Times New Roman"/>
          <w:szCs w:val="22"/>
          <w:lang w:eastAsia="en-GB"/>
        </w:rPr>
      </w:pPr>
    </w:p>
    <w:p w14:paraId="29598800" w14:textId="6AC32A4F" w:rsidR="004E679D" w:rsidRDefault="004E679D">
      <w:pPr>
        <w:spacing w:before="0" w:after="0" w:line="240" w:lineRule="auto"/>
        <w:rPr>
          <w:rFonts w:eastAsia="Times New Roman"/>
          <w:szCs w:val="22"/>
          <w:lang w:eastAsia="en-GB"/>
        </w:rPr>
      </w:pPr>
    </w:p>
    <w:p w14:paraId="5C3B0F62" w14:textId="60CA1803" w:rsidR="004E679D" w:rsidRDefault="004E679D">
      <w:pPr>
        <w:spacing w:before="0" w:after="0" w:line="240" w:lineRule="auto"/>
        <w:rPr>
          <w:rFonts w:eastAsia="Times New Roman"/>
          <w:szCs w:val="22"/>
          <w:lang w:eastAsia="en-GB"/>
        </w:rPr>
      </w:pPr>
    </w:p>
    <w:p w14:paraId="44081D21" w14:textId="0652665D" w:rsidR="004E679D" w:rsidRDefault="004E679D">
      <w:pPr>
        <w:spacing w:before="0" w:after="0" w:line="240" w:lineRule="auto"/>
        <w:rPr>
          <w:rFonts w:eastAsia="Times New Roman"/>
          <w:szCs w:val="22"/>
          <w:lang w:eastAsia="en-GB"/>
        </w:rPr>
      </w:pPr>
    </w:p>
    <w:p w14:paraId="222DBC6D" w14:textId="4FA275BE" w:rsidR="004E679D" w:rsidRDefault="004E679D">
      <w:pPr>
        <w:spacing w:before="0" w:after="0" w:line="240" w:lineRule="auto"/>
        <w:rPr>
          <w:rFonts w:eastAsia="Times New Roman"/>
          <w:szCs w:val="22"/>
          <w:lang w:eastAsia="en-GB"/>
        </w:rPr>
      </w:pPr>
    </w:p>
    <w:p w14:paraId="268BD331" w14:textId="5D31B81F" w:rsidR="004E679D" w:rsidRDefault="004E679D">
      <w:pPr>
        <w:spacing w:before="0" w:after="0" w:line="240" w:lineRule="auto"/>
        <w:rPr>
          <w:rFonts w:eastAsia="Times New Roman"/>
          <w:szCs w:val="22"/>
          <w:lang w:eastAsia="en-GB"/>
        </w:rPr>
      </w:pPr>
    </w:p>
    <w:p w14:paraId="57715560" w14:textId="31E53518" w:rsidR="004E679D" w:rsidRDefault="004E679D">
      <w:pPr>
        <w:spacing w:before="0" w:after="0" w:line="240" w:lineRule="auto"/>
        <w:rPr>
          <w:rFonts w:eastAsia="Times New Roman"/>
          <w:szCs w:val="22"/>
          <w:lang w:eastAsia="en-GB"/>
        </w:rPr>
      </w:pPr>
    </w:p>
    <w:p w14:paraId="41329ECE" w14:textId="4E030A72" w:rsidR="004E679D" w:rsidRDefault="004E679D">
      <w:pPr>
        <w:spacing w:before="0" w:after="0" w:line="240" w:lineRule="auto"/>
        <w:rPr>
          <w:rFonts w:eastAsia="Times New Roman"/>
          <w:szCs w:val="22"/>
          <w:lang w:eastAsia="en-GB"/>
        </w:rPr>
      </w:pPr>
    </w:p>
    <w:p w14:paraId="65B4876F" w14:textId="59BCAD3A" w:rsidR="004E679D" w:rsidRDefault="004E679D">
      <w:pPr>
        <w:spacing w:before="0" w:after="0" w:line="240" w:lineRule="auto"/>
        <w:rPr>
          <w:rFonts w:eastAsia="Times New Roman"/>
          <w:szCs w:val="22"/>
          <w:lang w:eastAsia="en-GB"/>
        </w:rPr>
      </w:pPr>
    </w:p>
    <w:p w14:paraId="364E663C" w14:textId="78B4CF4E" w:rsidR="004E679D" w:rsidRDefault="004E679D">
      <w:pPr>
        <w:spacing w:before="0" w:after="0" w:line="240" w:lineRule="auto"/>
        <w:rPr>
          <w:rFonts w:eastAsia="Times New Roman"/>
          <w:szCs w:val="22"/>
          <w:lang w:eastAsia="en-GB"/>
        </w:rPr>
      </w:pPr>
    </w:p>
    <w:p w14:paraId="4B81D66D" w14:textId="4F0BED70" w:rsidR="004E679D" w:rsidRDefault="004E679D">
      <w:pPr>
        <w:spacing w:before="0" w:after="0" w:line="240" w:lineRule="auto"/>
        <w:rPr>
          <w:rFonts w:eastAsia="Times New Roman"/>
          <w:szCs w:val="22"/>
          <w:lang w:eastAsia="en-GB"/>
        </w:rPr>
      </w:pPr>
    </w:p>
    <w:p w14:paraId="17A0B35D" w14:textId="0B0DA9D1" w:rsidR="004E679D" w:rsidRDefault="004E679D">
      <w:pPr>
        <w:spacing w:before="0" w:after="0" w:line="240" w:lineRule="auto"/>
        <w:rPr>
          <w:rFonts w:eastAsia="Times New Roman"/>
          <w:szCs w:val="22"/>
          <w:lang w:eastAsia="en-GB"/>
        </w:rPr>
      </w:pPr>
    </w:p>
    <w:p w14:paraId="26385ECA" w14:textId="5B993722" w:rsidR="004E679D" w:rsidRDefault="004E679D">
      <w:pPr>
        <w:spacing w:before="0" w:after="0" w:line="240" w:lineRule="auto"/>
        <w:rPr>
          <w:rFonts w:eastAsia="Times New Roman"/>
          <w:szCs w:val="22"/>
          <w:lang w:eastAsia="en-GB"/>
        </w:rPr>
      </w:pPr>
    </w:p>
    <w:p w14:paraId="1FE505B2" w14:textId="3018382F" w:rsidR="004E679D" w:rsidRDefault="004E679D">
      <w:pPr>
        <w:spacing w:before="0" w:after="0" w:line="240" w:lineRule="auto"/>
        <w:rPr>
          <w:rFonts w:eastAsia="Times New Roman"/>
          <w:szCs w:val="22"/>
          <w:lang w:eastAsia="en-GB"/>
        </w:rPr>
      </w:pPr>
    </w:p>
    <w:p w14:paraId="2C303798" w14:textId="50D197DC" w:rsidR="004E679D" w:rsidRDefault="004E679D">
      <w:pPr>
        <w:spacing w:before="0" w:after="0" w:line="240" w:lineRule="auto"/>
        <w:rPr>
          <w:rFonts w:eastAsia="Times New Roman"/>
          <w:szCs w:val="22"/>
          <w:lang w:eastAsia="en-GB"/>
        </w:rPr>
      </w:pPr>
    </w:p>
    <w:p w14:paraId="13BBC45E" w14:textId="2568FDC7" w:rsidR="004E679D" w:rsidRDefault="004E679D">
      <w:pPr>
        <w:spacing w:before="0" w:after="0" w:line="240" w:lineRule="auto"/>
        <w:rPr>
          <w:rFonts w:eastAsia="Times New Roman"/>
          <w:szCs w:val="22"/>
          <w:lang w:eastAsia="en-GB"/>
        </w:rPr>
      </w:pPr>
    </w:p>
    <w:p w14:paraId="47DC748A" w14:textId="6F6FA347" w:rsidR="004E679D" w:rsidRDefault="004E679D">
      <w:pPr>
        <w:spacing w:before="0" w:after="0" w:line="240" w:lineRule="auto"/>
        <w:rPr>
          <w:rFonts w:eastAsia="Times New Roman"/>
          <w:szCs w:val="22"/>
          <w:lang w:eastAsia="en-GB"/>
        </w:rPr>
      </w:pPr>
    </w:p>
    <w:p w14:paraId="28D7D022" w14:textId="7A586D35" w:rsidR="004E679D" w:rsidRDefault="004E679D">
      <w:pPr>
        <w:spacing w:before="0" w:after="0" w:line="240" w:lineRule="auto"/>
        <w:rPr>
          <w:rFonts w:eastAsia="Times New Roman"/>
          <w:szCs w:val="22"/>
          <w:lang w:eastAsia="en-GB"/>
        </w:rPr>
      </w:pPr>
    </w:p>
    <w:p w14:paraId="2D6287AF" w14:textId="37FC211D" w:rsidR="004E679D" w:rsidRDefault="004E679D">
      <w:pPr>
        <w:spacing w:before="0" w:after="0" w:line="240" w:lineRule="auto"/>
        <w:rPr>
          <w:rFonts w:eastAsia="Times New Roman"/>
          <w:szCs w:val="22"/>
          <w:lang w:eastAsia="en-GB"/>
        </w:rPr>
      </w:pPr>
    </w:p>
    <w:p w14:paraId="5E8F1586" w14:textId="3239942A" w:rsidR="004E679D" w:rsidRDefault="004E679D">
      <w:pPr>
        <w:spacing w:before="0" w:after="0" w:line="240" w:lineRule="auto"/>
        <w:rPr>
          <w:rFonts w:eastAsia="Times New Roman"/>
          <w:szCs w:val="22"/>
          <w:lang w:eastAsia="en-GB"/>
        </w:rPr>
      </w:pPr>
    </w:p>
    <w:p w14:paraId="65F5EAF8" w14:textId="26441286" w:rsidR="004E679D" w:rsidRDefault="004E679D">
      <w:pPr>
        <w:spacing w:before="0" w:after="0" w:line="240" w:lineRule="auto"/>
        <w:rPr>
          <w:rFonts w:eastAsia="Times New Roman"/>
          <w:szCs w:val="22"/>
          <w:lang w:eastAsia="en-GB"/>
        </w:rPr>
      </w:pPr>
    </w:p>
    <w:p w14:paraId="1C875DC6" w14:textId="10252629" w:rsidR="004E679D" w:rsidRDefault="004E679D">
      <w:pPr>
        <w:spacing w:before="0" w:after="0" w:line="240" w:lineRule="auto"/>
        <w:rPr>
          <w:rFonts w:eastAsia="Times New Roman"/>
          <w:szCs w:val="22"/>
          <w:lang w:eastAsia="en-GB"/>
        </w:rPr>
      </w:pPr>
    </w:p>
    <w:p w14:paraId="7C35B354" w14:textId="332DA5D0" w:rsidR="004E679D" w:rsidRDefault="004E679D">
      <w:pPr>
        <w:spacing w:before="0" w:after="0" w:line="240" w:lineRule="auto"/>
        <w:rPr>
          <w:rFonts w:eastAsia="Times New Roman"/>
          <w:szCs w:val="22"/>
          <w:lang w:eastAsia="en-GB"/>
        </w:rPr>
      </w:pPr>
    </w:p>
    <w:p w14:paraId="793EDF9F" w14:textId="7C15C667" w:rsidR="004E679D" w:rsidRDefault="004E679D">
      <w:pPr>
        <w:spacing w:before="0" w:after="0" w:line="240" w:lineRule="auto"/>
        <w:rPr>
          <w:rFonts w:eastAsia="Times New Roman"/>
          <w:szCs w:val="22"/>
          <w:lang w:eastAsia="en-GB"/>
        </w:rPr>
      </w:pPr>
    </w:p>
    <w:p w14:paraId="6A695022" w14:textId="653405C9" w:rsidR="004E679D" w:rsidRDefault="004E679D">
      <w:pPr>
        <w:spacing w:before="0" w:after="0" w:line="240" w:lineRule="auto"/>
        <w:rPr>
          <w:rFonts w:eastAsia="Times New Roman"/>
          <w:szCs w:val="22"/>
          <w:lang w:eastAsia="en-GB"/>
        </w:rPr>
      </w:pPr>
    </w:p>
    <w:p w14:paraId="17CEDD45" w14:textId="760B4D18" w:rsidR="004E679D" w:rsidRDefault="004E679D">
      <w:pPr>
        <w:spacing w:before="0" w:after="0" w:line="240" w:lineRule="auto"/>
        <w:rPr>
          <w:rFonts w:eastAsia="Times New Roman"/>
          <w:szCs w:val="22"/>
          <w:lang w:eastAsia="en-GB"/>
        </w:rPr>
      </w:pPr>
    </w:p>
    <w:p w14:paraId="2A99984B" w14:textId="77777777" w:rsidR="004E679D" w:rsidRDefault="004E679D">
      <w:pPr>
        <w:spacing w:before="0" w:after="0" w:line="240" w:lineRule="auto"/>
        <w:rPr>
          <w:rFonts w:eastAsia="Times New Roman"/>
          <w:szCs w:val="22"/>
          <w:lang w:eastAsia="en-GB"/>
        </w:rPr>
      </w:pPr>
    </w:p>
    <w:p w14:paraId="4A6DF983" w14:textId="77777777" w:rsidR="004168D9" w:rsidRDefault="004168D9">
      <w:pPr>
        <w:spacing w:before="0" w:after="0" w:line="240" w:lineRule="auto"/>
        <w:rPr>
          <w:rFonts w:eastAsia="Times New Roman"/>
          <w:szCs w:val="22"/>
          <w:lang w:eastAsia="en-GB"/>
        </w:rPr>
      </w:pPr>
    </w:p>
    <w:p w14:paraId="5F4BB80B" w14:textId="7EABEC7A" w:rsidR="00FF39F6" w:rsidRPr="00EA353F" w:rsidRDefault="00612979" w:rsidP="003903E2">
      <w:pPr>
        <w:pStyle w:val="Heading1"/>
      </w:pPr>
      <w:bookmarkStart w:id="8" w:name="_Toc137715215"/>
      <w:r>
        <w:t>Request for Information Questionnaire</w:t>
      </w:r>
      <w:bookmarkEnd w:id="8"/>
    </w:p>
    <w:p w14:paraId="2E2B552B" w14:textId="4489F831" w:rsidR="00FF7E52" w:rsidRDefault="00891E80" w:rsidP="00542F27">
      <w:r>
        <w:t>Please provide answers to the following questions and return your response to the following email address by the response deadline on the front cover of this document</w:t>
      </w:r>
    </w:p>
    <w:p w14:paraId="0D230F54" w14:textId="7D50090A" w:rsidR="00891E80" w:rsidRDefault="00B2498E" w:rsidP="00542F27">
      <w:hyperlink r:id="rId20" w:history="1">
        <w:r w:rsidR="00891E80" w:rsidRPr="00E70A49">
          <w:rPr>
            <w:rStyle w:val="Hyperlink"/>
          </w:rPr>
          <w:t>CPU.Tenders@college.police.uk</w:t>
        </w:r>
      </w:hyperlink>
    </w:p>
    <w:p w14:paraId="766E4611" w14:textId="77777777" w:rsidR="000F4009" w:rsidRDefault="000F4009">
      <w:pPr>
        <w:spacing w:before="0" w:after="0" w:line="240" w:lineRule="auto"/>
      </w:pPr>
    </w:p>
    <w:tbl>
      <w:tblPr>
        <w:tblStyle w:val="TableGrid"/>
        <w:tblW w:w="0" w:type="auto"/>
        <w:tblLook w:val="04A0" w:firstRow="1" w:lastRow="0" w:firstColumn="1" w:lastColumn="0" w:noHBand="0" w:noVBand="1"/>
      </w:tblPr>
      <w:tblGrid>
        <w:gridCol w:w="9019"/>
      </w:tblGrid>
      <w:tr w:rsidR="00284892" w14:paraId="3FD6FF70" w14:textId="77777777" w:rsidTr="00417124">
        <w:tc>
          <w:tcPr>
            <w:tcW w:w="9019" w:type="dxa"/>
            <w:shd w:val="clear" w:color="auto" w:fill="0D7EAB" w:themeFill="accent1"/>
          </w:tcPr>
          <w:p w14:paraId="5BAE1135" w14:textId="77777777" w:rsidR="00284892" w:rsidRPr="00417124" w:rsidRDefault="00284892" w:rsidP="00284892">
            <w:pPr>
              <w:spacing w:before="0" w:after="0" w:line="240" w:lineRule="auto"/>
              <w:rPr>
                <w:b/>
              </w:rPr>
            </w:pPr>
            <w:r w:rsidRPr="00417124">
              <w:rPr>
                <w:b/>
                <w:color w:val="FFFFFF" w:themeColor="background1"/>
              </w:rPr>
              <w:t>Response</w:t>
            </w:r>
            <w:r w:rsidR="00417124">
              <w:rPr>
                <w:b/>
                <w:color w:val="FFFFFF" w:themeColor="background1"/>
              </w:rPr>
              <w:t xml:space="preserve"> – General Questions</w:t>
            </w:r>
          </w:p>
        </w:tc>
      </w:tr>
      <w:tr w:rsidR="00417124" w:rsidRPr="00417124" w14:paraId="73A39900" w14:textId="77777777" w:rsidTr="00417124">
        <w:tc>
          <w:tcPr>
            <w:tcW w:w="9019" w:type="dxa"/>
            <w:shd w:val="clear" w:color="auto" w:fill="095E7F" w:themeFill="accent1" w:themeFillShade="BF"/>
          </w:tcPr>
          <w:p w14:paraId="361235B8" w14:textId="77777777" w:rsidR="00284892" w:rsidRPr="00417124" w:rsidRDefault="00284892" w:rsidP="00284892">
            <w:pPr>
              <w:spacing w:before="0" w:after="0" w:line="240" w:lineRule="auto"/>
              <w:rPr>
                <w:color w:val="FFFFFF" w:themeColor="background1"/>
              </w:rPr>
            </w:pPr>
            <w:r w:rsidRPr="00417124">
              <w:rPr>
                <w:color w:val="FFFFFF" w:themeColor="background1"/>
              </w:rPr>
              <w:t>Please provide a brief introduction to your company:</w:t>
            </w:r>
          </w:p>
        </w:tc>
      </w:tr>
      <w:tr w:rsidR="00284892" w14:paraId="13BAC23F" w14:textId="77777777" w:rsidTr="00284892">
        <w:tc>
          <w:tcPr>
            <w:tcW w:w="9019" w:type="dxa"/>
          </w:tcPr>
          <w:p w14:paraId="663187F0" w14:textId="77777777" w:rsidR="00284892" w:rsidRDefault="00284892" w:rsidP="00284892">
            <w:pPr>
              <w:spacing w:before="0" w:after="0" w:line="240" w:lineRule="auto"/>
            </w:pPr>
          </w:p>
          <w:p w14:paraId="1538F49B" w14:textId="77777777" w:rsidR="00417124" w:rsidRDefault="00417124" w:rsidP="00284892">
            <w:pPr>
              <w:spacing w:before="0" w:after="0" w:line="240" w:lineRule="auto"/>
            </w:pPr>
          </w:p>
          <w:p w14:paraId="450C9FCC" w14:textId="77777777" w:rsidR="00417124" w:rsidRDefault="00417124" w:rsidP="00284892">
            <w:pPr>
              <w:spacing w:before="0" w:after="0" w:line="240" w:lineRule="auto"/>
            </w:pPr>
          </w:p>
          <w:p w14:paraId="105B2583" w14:textId="77777777" w:rsidR="00417124" w:rsidRDefault="00417124" w:rsidP="00284892">
            <w:pPr>
              <w:spacing w:before="0" w:after="0" w:line="240" w:lineRule="auto"/>
            </w:pPr>
          </w:p>
        </w:tc>
      </w:tr>
      <w:tr w:rsidR="00417124" w:rsidRPr="00417124" w14:paraId="5B5C84CC" w14:textId="77777777" w:rsidTr="00417124">
        <w:tc>
          <w:tcPr>
            <w:tcW w:w="9019" w:type="dxa"/>
            <w:shd w:val="clear" w:color="auto" w:fill="095E7F" w:themeFill="accent1" w:themeFillShade="BF"/>
          </w:tcPr>
          <w:p w14:paraId="7EBAB271" w14:textId="52CA0909" w:rsidR="00284892" w:rsidRPr="00417124" w:rsidRDefault="00284892" w:rsidP="00284892">
            <w:pPr>
              <w:spacing w:before="0" w:after="0" w:line="240" w:lineRule="auto"/>
              <w:rPr>
                <w:color w:val="FFFFFF" w:themeColor="background1"/>
              </w:rPr>
            </w:pPr>
            <w:r w:rsidRPr="00417124">
              <w:rPr>
                <w:color w:val="FFFFFF" w:themeColor="background1"/>
              </w:rPr>
              <w:t xml:space="preserve">Please provide the name </w:t>
            </w:r>
            <w:r w:rsidR="00AB58B7">
              <w:rPr>
                <w:color w:val="FFFFFF" w:themeColor="background1"/>
              </w:rPr>
              <w:t>and a summary overview of the solution you are offering:</w:t>
            </w:r>
          </w:p>
        </w:tc>
      </w:tr>
      <w:tr w:rsidR="00284892" w14:paraId="7606C754" w14:textId="77777777" w:rsidTr="00284892">
        <w:tc>
          <w:tcPr>
            <w:tcW w:w="9019" w:type="dxa"/>
          </w:tcPr>
          <w:p w14:paraId="075F67BF" w14:textId="77777777" w:rsidR="00284892" w:rsidRDefault="00284892" w:rsidP="00284892">
            <w:pPr>
              <w:spacing w:before="0" w:after="0" w:line="240" w:lineRule="auto"/>
            </w:pPr>
          </w:p>
          <w:p w14:paraId="721BB17F" w14:textId="77777777" w:rsidR="00417124" w:rsidRDefault="00417124" w:rsidP="00284892">
            <w:pPr>
              <w:spacing w:before="0" w:after="0" w:line="240" w:lineRule="auto"/>
            </w:pPr>
          </w:p>
          <w:p w14:paraId="2B754E4C" w14:textId="77777777" w:rsidR="00417124" w:rsidRDefault="00417124" w:rsidP="00284892">
            <w:pPr>
              <w:spacing w:before="0" w:after="0" w:line="240" w:lineRule="auto"/>
            </w:pPr>
          </w:p>
          <w:p w14:paraId="4E498882" w14:textId="77777777" w:rsidR="00417124" w:rsidRDefault="00417124" w:rsidP="00284892">
            <w:pPr>
              <w:spacing w:before="0" w:after="0" w:line="240" w:lineRule="auto"/>
            </w:pPr>
          </w:p>
        </w:tc>
      </w:tr>
      <w:tr w:rsidR="00417124" w:rsidRPr="00417124" w14:paraId="63123751" w14:textId="77777777" w:rsidTr="00417124">
        <w:tc>
          <w:tcPr>
            <w:tcW w:w="9019" w:type="dxa"/>
            <w:shd w:val="clear" w:color="auto" w:fill="095E7F" w:themeFill="accent1" w:themeFillShade="BF"/>
          </w:tcPr>
          <w:p w14:paraId="7D19D520" w14:textId="6AB7F831" w:rsidR="00284892" w:rsidRPr="00417124" w:rsidRDefault="007A7860" w:rsidP="00284892">
            <w:pPr>
              <w:spacing w:before="0" w:after="0" w:line="240" w:lineRule="auto"/>
              <w:rPr>
                <w:color w:val="FFFFFF" w:themeColor="background1"/>
              </w:rPr>
            </w:pPr>
            <w:bookmarkStart w:id="9" w:name="_Hlk137720028"/>
            <w:r>
              <w:rPr>
                <w:color w:val="FFFFFF" w:themeColor="background1"/>
              </w:rPr>
              <w:t>When delivering your solution, do you provide this independently or in partnership or collaboration with another organisation?</w:t>
            </w:r>
          </w:p>
        </w:tc>
      </w:tr>
      <w:tr w:rsidR="00284892" w14:paraId="58C37369" w14:textId="77777777" w:rsidTr="00284892">
        <w:tc>
          <w:tcPr>
            <w:tcW w:w="9019" w:type="dxa"/>
          </w:tcPr>
          <w:p w14:paraId="4CE100A8" w14:textId="77777777" w:rsidR="00284892" w:rsidRDefault="00284892" w:rsidP="00284892">
            <w:pPr>
              <w:spacing w:before="0" w:after="0" w:line="240" w:lineRule="auto"/>
            </w:pPr>
          </w:p>
          <w:p w14:paraId="6EE30BE3" w14:textId="77777777" w:rsidR="00417124" w:rsidRDefault="00417124" w:rsidP="00284892">
            <w:pPr>
              <w:spacing w:before="0" w:after="0" w:line="240" w:lineRule="auto"/>
            </w:pPr>
          </w:p>
          <w:p w14:paraId="174C0206" w14:textId="77777777" w:rsidR="00417124" w:rsidRDefault="00417124" w:rsidP="00284892">
            <w:pPr>
              <w:spacing w:before="0" w:after="0" w:line="240" w:lineRule="auto"/>
            </w:pPr>
          </w:p>
          <w:p w14:paraId="59F64BB6" w14:textId="77777777" w:rsidR="00417124" w:rsidRDefault="00417124" w:rsidP="00284892">
            <w:pPr>
              <w:spacing w:before="0" w:after="0" w:line="240" w:lineRule="auto"/>
            </w:pPr>
          </w:p>
        </w:tc>
      </w:tr>
      <w:bookmarkEnd w:id="9"/>
      <w:tr w:rsidR="00417124" w:rsidRPr="00417124" w14:paraId="7F36E862" w14:textId="77777777" w:rsidTr="00417124">
        <w:tc>
          <w:tcPr>
            <w:tcW w:w="9019" w:type="dxa"/>
            <w:shd w:val="clear" w:color="auto" w:fill="095E7F" w:themeFill="accent1" w:themeFillShade="BF"/>
          </w:tcPr>
          <w:p w14:paraId="5D2F6B5E" w14:textId="3B468BB0" w:rsidR="00284892" w:rsidRPr="00417124" w:rsidRDefault="00284892" w:rsidP="00284892">
            <w:pPr>
              <w:spacing w:before="0" w:after="0" w:line="240" w:lineRule="auto"/>
              <w:rPr>
                <w:color w:val="FFFFFF" w:themeColor="background1"/>
              </w:rPr>
            </w:pPr>
            <w:r w:rsidRPr="00417124">
              <w:rPr>
                <w:color w:val="FFFFFF" w:themeColor="background1"/>
              </w:rPr>
              <w:t xml:space="preserve">What would a typical timeframe be for the </w:t>
            </w:r>
            <w:r w:rsidR="00DC321D">
              <w:rPr>
                <w:color w:val="FFFFFF" w:themeColor="background1"/>
              </w:rPr>
              <w:t>end-to-end</w:t>
            </w:r>
            <w:r w:rsidR="007A7860">
              <w:rPr>
                <w:color w:val="FFFFFF" w:themeColor="background1"/>
              </w:rPr>
              <w:t xml:space="preserve"> </w:t>
            </w:r>
            <w:r w:rsidRPr="00417124">
              <w:rPr>
                <w:color w:val="FFFFFF" w:themeColor="background1"/>
              </w:rPr>
              <w:t>implementation</w:t>
            </w:r>
            <w:r w:rsidR="00E32F91">
              <w:rPr>
                <w:color w:val="FFFFFF" w:themeColor="background1"/>
              </w:rPr>
              <w:t xml:space="preserve"> </w:t>
            </w:r>
            <w:r w:rsidRPr="00417124">
              <w:rPr>
                <w:color w:val="FFFFFF" w:themeColor="background1"/>
              </w:rPr>
              <w:t>of your solution and what would the project phases look like?</w:t>
            </w:r>
          </w:p>
        </w:tc>
      </w:tr>
      <w:tr w:rsidR="00284892" w14:paraId="210EB49B" w14:textId="77777777" w:rsidTr="00284892">
        <w:tc>
          <w:tcPr>
            <w:tcW w:w="9019" w:type="dxa"/>
          </w:tcPr>
          <w:p w14:paraId="787E05BD" w14:textId="77777777" w:rsidR="00284892" w:rsidRDefault="00284892" w:rsidP="00284892">
            <w:pPr>
              <w:spacing w:before="0" w:after="0" w:line="240" w:lineRule="auto"/>
            </w:pPr>
          </w:p>
          <w:p w14:paraId="15AF1388" w14:textId="77777777" w:rsidR="00417124" w:rsidRDefault="00417124" w:rsidP="00284892">
            <w:pPr>
              <w:spacing w:before="0" w:after="0" w:line="240" w:lineRule="auto"/>
            </w:pPr>
          </w:p>
          <w:p w14:paraId="788D0339" w14:textId="77777777" w:rsidR="00417124" w:rsidRDefault="00417124" w:rsidP="00284892">
            <w:pPr>
              <w:spacing w:before="0" w:after="0" w:line="240" w:lineRule="auto"/>
            </w:pPr>
          </w:p>
          <w:p w14:paraId="54C19219" w14:textId="77777777" w:rsidR="00417124" w:rsidRDefault="00417124" w:rsidP="00284892">
            <w:pPr>
              <w:spacing w:before="0" w:after="0" w:line="240" w:lineRule="auto"/>
            </w:pPr>
          </w:p>
        </w:tc>
      </w:tr>
      <w:tr w:rsidR="00417124" w:rsidRPr="00417124" w14:paraId="6B98525D" w14:textId="77777777" w:rsidTr="00417124">
        <w:tc>
          <w:tcPr>
            <w:tcW w:w="9019" w:type="dxa"/>
            <w:shd w:val="clear" w:color="auto" w:fill="095E7F" w:themeFill="accent1" w:themeFillShade="BF"/>
          </w:tcPr>
          <w:p w14:paraId="4C336AE3" w14:textId="0BBCA1BB" w:rsidR="00284892" w:rsidRPr="00417124" w:rsidRDefault="00284892" w:rsidP="005C26BE">
            <w:pPr>
              <w:spacing w:before="0" w:after="0" w:line="240" w:lineRule="auto"/>
              <w:rPr>
                <w:color w:val="FFFFFF" w:themeColor="background1"/>
              </w:rPr>
            </w:pPr>
            <w:r w:rsidRPr="00417124">
              <w:rPr>
                <w:color w:val="FFFFFF" w:themeColor="background1"/>
              </w:rPr>
              <w:t>What would be the cost of implementing your solution? (</w:t>
            </w:r>
            <w:r w:rsidR="007A7860" w:rsidRPr="00417124">
              <w:rPr>
                <w:color w:val="FFFFFF" w:themeColor="background1"/>
              </w:rPr>
              <w:t>Please</w:t>
            </w:r>
            <w:r w:rsidRPr="00417124">
              <w:rPr>
                <w:color w:val="FFFFFF" w:themeColor="background1"/>
              </w:rPr>
              <w:t xml:space="preserve"> include one off/annual</w:t>
            </w:r>
            <w:r w:rsidR="004E679D">
              <w:rPr>
                <w:color w:val="FFFFFF" w:themeColor="background1"/>
              </w:rPr>
              <w:t xml:space="preserve"> </w:t>
            </w:r>
            <w:r w:rsidRPr="00417124">
              <w:rPr>
                <w:color w:val="FFFFFF" w:themeColor="background1"/>
              </w:rPr>
              <w:t xml:space="preserve">/per </w:t>
            </w:r>
            <w:r w:rsidR="0074168D">
              <w:rPr>
                <w:color w:val="FFFFFF" w:themeColor="background1"/>
              </w:rPr>
              <w:t>user</w:t>
            </w:r>
            <w:r w:rsidRPr="00417124">
              <w:rPr>
                <w:color w:val="FFFFFF" w:themeColor="background1"/>
              </w:rPr>
              <w:t xml:space="preserve"> costs based </w:t>
            </w:r>
            <w:r w:rsidR="004E679D">
              <w:rPr>
                <w:color w:val="FFFFFF" w:themeColor="background1"/>
              </w:rPr>
              <w:t>the above requirement</w:t>
            </w:r>
            <w:r w:rsidRPr="00417124">
              <w:rPr>
                <w:color w:val="FFFFFF" w:themeColor="background1"/>
              </w:rPr>
              <w:t>)</w:t>
            </w:r>
          </w:p>
        </w:tc>
      </w:tr>
      <w:tr w:rsidR="004E679D" w:rsidRPr="00417124" w14:paraId="6B8ACCA8" w14:textId="77777777" w:rsidTr="00AB58B7">
        <w:trPr>
          <w:trHeight w:val="1387"/>
        </w:trPr>
        <w:tc>
          <w:tcPr>
            <w:tcW w:w="9019" w:type="dxa"/>
            <w:shd w:val="clear" w:color="auto" w:fill="auto"/>
          </w:tcPr>
          <w:p w14:paraId="1CAE7352" w14:textId="75ECA9D8" w:rsidR="004E679D" w:rsidRPr="00417124" w:rsidRDefault="004E679D" w:rsidP="005C26BE">
            <w:pPr>
              <w:spacing w:before="0" w:after="0" w:line="240" w:lineRule="auto"/>
              <w:rPr>
                <w:color w:val="FFFFFF" w:themeColor="background1"/>
              </w:rPr>
            </w:pPr>
            <w:r>
              <w:rPr>
                <w:color w:val="FFFFFF" w:themeColor="background1"/>
              </w:rPr>
              <w:t xml:space="preserve">     </w:t>
            </w:r>
            <w:r w:rsidRPr="004E679D">
              <w:t xml:space="preserve">     </w:t>
            </w:r>
          </w:p>
        </w:tc>
      </w:tr>
      <w:tr w:rsidR="004E679D" w:rsidRPr="00417124" w14:paraId="3EAD0761" w14:textId="77777777" w:rsidTr="00417124">
        <w:tc>
          <w:tcPr>
            <w:tcW w:w="9019" w:type="dxa"/>
            <w:shd w:val="clear" w:color="auto" w:fill="095E7F" w:themeFill="accent1" w:themeFillShade="BF"/>
          </w:tcPr>
          <w:p w14:paraId="3A392E2B" w14:textId="14B32B67" w:rsidR="004E679D" w:rsidRPr="00417124" w:rsidRDefault="004E679D" w:rsidP="005C26BE">
            <w:pPr>
              <w:spacing w:before="0" w:after="0" w:line="240" w:lineRule="auto"/>
              <w:rPr>
                <w:color w:val="FFFFFF" w:themeColor="background1"/>
              </w:rPr>
            </w:pPr>
            <w:r>
              <w:rPr>
                <w:color w:val="FFFFFF" w:themeColor="background1"/>
              </w:rPr>
              <w:t xml:space="preserve">How would your Organisation ensure compliance to GDPR </w:t>
            </w:r>
            <w:r w:rsidR="00AB58B7">
              <w:rPr>
                <w:color w:val="FFFFFF" w:themeColor="background1"/>
              </w:rPr>
              <w:t xml:space="preserve">and the Code of Practice for Record Keeping for Health and Social Care - </w:t>
            </w:r>
            <w:r>
              <w:rPr>
                <w:color w:val="FFFFFF" w:themeColor="background1"/>
              </w:rPr>
              <w:t xml:space="preserve">in relation to the requirement as outlined above? </w:t>
            </w:r>
          </w:p>
        </w:tc>
      </w:tr>
      <w:tr w:rsidR="00284892" w14:paraId="08DDC89F" w14:textId="77777777" w:rsidTr="00284892">
        <w:tc>
          <w:tcPr>
            <w:tcW w:w="9019" w:type="dxa"/>
          </w:tcPr>
          <w:p w14:paraId="4D9CBA10" w14:textId="77777777" w:rsidR="00284892" w:rsidRDefault="00284892" w:rsidP="00284892">
            <w:pPr>
              <w:spacing w:before="0" w:after="0" w:line="240" w:lineRule="auto"/>
            </w:pPr>
          </w:p>
          <w:p w14:paraId="109AD075" w14:textId="77777777" w:rsidR="00417124" w:rsidRDefault="00417124" w:rsidP="00284892">
            <w:pPr>
              <w:spacing w:before="0" w:after="0" w:line="240" w:lineRule="auto"/>
            </w:pPr>
          </w:p>
          <w:p w14:paraId="1E3BC769" w14:textId="3894C1F8" w:rsidR="00417124" w:rsidRDefault="00417124" w:rsidP="00284892">
            <w:pPr>
              <w:spacing w:before="0" w:after="0" w:line="240" w:lineRule="auto"/>
            </w:pPr>
          </w:p>
          <w:p w14:paraId="3DE21FBC" w14:textId="26E84491" w:rsidR="00AB58B7" w:rsidRDefault="00AB58B7" w:rsidP="00284892">
            <w:pPr>
              <w:spacing w:before="0" w:after="0" w:line="240" w:lineRule="auto"/>
            </w:pPr>
          </w:p>
          <w:p w14:paraId="379B3D47" w14:textId="77777777" w:rsidR="00AB58B7" w:rsidRDefault="00AB58B7" w:rsidP="00284892">
            <w:pPr>
              <w:spacing w:before="0" w:after="0" w:line="240" w:lineRule="auto"/>
            </w:pPr>
          </w:p>
          <w:p w14:paraId="765DD5BE" w14:textId="77777777" w:rsidR="00417124" w:rsidRDefault="00417124" w:rsidP="00284892">
            <w:pPr>
              <w:spacing w:before="0" w:after="0" w:line="240" w:lineRule="auto"/>
            </w:pPr>
          </w:p>
        </w:tc>
      </w:tr>
      <w:tr w:rsidR="00417124" w:rsidRPr="00417124" w14:paraId="4EC4821B" w14:textId="77777777" w:rsidTr="00417124">
        <w:tc>
          <w:tcPr>
            <w:tcW w:w="9019" w:type="dxa"/>
            <w:shd w:val="clear" w:color="auto" w:fill="095E7F" w:themeFill="accent1" w:themeFillShade="BF"/>
          </w:tcPr>
          <w:p w14:paraId="3F663322" w14:textId="230A22A1" w:rsidR="00284892" w:rsidRPr="00417124" w:rsidRDefault="00417124" w:rsidP="00284892">
            <w:pPr>
              <w:spacing w:before="0" w:after="0" w:line="240" w:lineRule="auto"/>
              <w:rPr>
                <w:color w:val="FFFFFF" w:themeColor="background1"/>
              </w:rPr>
            </w:pPr>
            <w:r w:rsidRPr="00417124">
              <w:rPr>
                <w:color w:val="FFFFFF" w:themeColor="background1"/>
              </w:rPr>
              <w:lastRenderedPageBreak/>
              <w:t>Can you provide any references or case studies evidencing the use of your solution? (</w:t>
            </w:r>
            <w:r w:rsidR="007A7860" w:rsidRPr="00417124">
              <w:rPr>
                <w:color w:val="FFFFFF" w:themeColor="background1"/>
              </w:rPr>
              <w:t>Please</w:t>
            </w:r>
            <w:r w:rsidRPr="00417124">
              <w:rPr>
                <w:color w:val="FFFFFF" w:themeColor="background1"/>
              </w:rPr>
              <w:t xml:space="preserve"> provide links or documents if possible)</w:t>
            </w:r>
          </w:p>
        </w:tc>
      </w:tr>
      <w:tr w:rsidR="00284892" w14:paraId="0A173D3D" w14:textId="77777777" w:rsidTr="00284892">
        <w:tc>
          <w:tcPr>
            <w:tcW w:w="9019" w:type="dxa"/>
          </w:tcPr>
          <w:p w14:paraId="63C02F15" w14:textId="77777777" w:rsidR="00284892" w:rsidRDefault="00284892" w:rsidP="00284892">
            <w:pPr>
              <w:spacing w:before="0" w:after="0" w:line="240" w:lineRule="auto"/>
            </w:pPr>
          </w:p>
          <w:p w14:paraId="5EDB1A55" w14:textId="77777777" w:rsidR="00417124" w:rsidRDefault="00417124" w:rsidP="00284892">
            <w:pPr>
              <w:spacing w:before="0" w:after="0" w:line="240" w:lineRule="auto"/>
            </w:pPr>
          </w:p>
          <w:p w14:paraId="168E29B0" w14:textId="77777777" w:rsidR="00417124" w:rsidRDefault="00417124" w:rsidP="00284892">
            <w:pPr>
              <w:spacing w:before="0" w:after="0" w:line="240" w:lineRule="auto"/>
            </w:pPr>
          </w:p>
          <w:p w14:paraId="66E2139C" w14:textId="77777777" w:rsidR="00417124" w:rsidRDefault="00417124" w:rsidP="00284892">
            <w:pPr>
              <w:spacing w:before="0" w:after="0" w:line="240" w:lineRule="auto"/>
            </w:pPr>
          </w:p>
        </w:tc>
      </w:tr>
      <w:tr w:rsidR="00417124" w:rsidRPr="00417124" w14:paraId="68DE018A" w14:textId="77777777" w:rsidTr="00417124">
        <w:tc>
          <w:tcPr>
            <w:tcW w:w="9019" w:type="dxa"/>
            <w:shd w:val="clear" w:color="auto" w:fill="095E7F" w:themeFill="accent1" w:themeFillShade="BF"/>
          </w:tcPr>
          <w:p w14:paraId="04AC8103" w14:textId="77777777" w:rsidR="00284892" w:rsidRPr="00417124" w:rsidRDefault="00417124" w:rsidP="00284892">
            <w:pPr>
              <w:spacing w:before="0" w:after="0" w:line="240" w:lineRule="auto"/>
              <w:rPr>
                <w:color w:val="FFFFFF" w:themeColor="background1"/>
              </w:rPr>
            </w:pPr>
            <w:r w:rsidRPr="00417124">
              <w:rPr>
                <w:color w:val="FFFFFF" w:themeColor="background1"/>
              </w:rPr>
              <w:t>Please provide any feedback on the specification we have provided:</w:t>
            </w:r>
          </w:p>
        </w:tc>
      </w:tr>
      <w:tr w:rsidR="009B02F4" w14:paraId="315CA143" w14:textId="77777777" w:rsidTr="004E1758">
        <w:tc>
          <w:tcPr>
            <w:tcW w:w="9019" w:type="dxa"/>
          </w:tcPr>
          <w:p w14:paraId="48E49C4C" w14:textId="77777777" w:rsidR="009B02F4" w:rsidRDefault="009B02F4" w:rsidP="004E1758">
            <w:pPr>
              <w:spacing w:before="0" w:after="0" w:line="240" w:lineRule="auto"/>
            </w:pPr>
          </w:p>
          <w:p w14:paraId="054CDD04" w14:textId="77777777" w:rsidR="009B02F4" w:rsidRDefault="009B02F4" w:rsidP="004E1758">
            <w:pPr>
              <w:spacing w:before="0" w:after="0" w:line="240" w:lineRule="auto"/>
            </w:pPr>
          </w:p>
          <w:p w14:paraId="70C787EA" w14:textId="77777777" w:rsidR="009B02F4" w:rsidRDefault="009B02F4" w:rsidP="004E1758">
            <w:pPr>
              <w:spacing w:before="0" w:after="0" w:line="240" w:lineRule="auto"/>
            </w:pPr>
          </w:p>
          <w:p w14:paraId="31B61551" w14:textId="77777777" w:rsidR="009B02F4" w:rsidRDefault="009B02F4" w:rsidP="004E1758">
            <w:pPr>
              <w:spacing w:before="0" w:after="0" w:line="240" w:lineRule="auto"/>
            </w:pPr>
          </w:p>
        </w:tc>
      </w:tr>
    </w:tbl>
    <w:p w14:paraId="677ED1AC" w14:textId="7659CD44" w:rsidR="00AD35CD" w:rsidRPr="003878F3" w:rsidRDefault="00AD35CD" w:rsidP="00075F29">
      <w:pPr>
        <w:spacing w:before="1920"/>
        <w:rPr>
          <w:b/>
          <w:color w:val="2E2C70" w:themeColor="text1"/>
          <w:lang w:eastAsia="en-GB"/>
        </w:rPr>
      </w:pPr>
    </w:p>
    <w:sectPr w:rsidR="00AD35CD" w:rsidRPr="003878F3" w:rsidSect="00012C53">
      <w:pgSz w:w="11909" w:h="16834" w:code="9"/>
      <w:pgMar w:top="1440" w:right="1440" w:bottom="1440" w:left="1440" w:header="43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E7D0" w14:textId="77777777" w:rsidR="00631E56" w:rsidRDefault="00631E56" w:rsidP="00932F38">
      <w:r>
        <w:separator/>
      </w:r>
    </w:p>
    <w:p w14:paraId="6EB3EFA6" w14:textId="77777777" w:rsidR="00631E56" w:rsidRDefault="00631E56"/>
  </w:endnote>
  <w:endnote w:type="continuationSeparator" w:id="0">
    <w:p w14:paraId="2AB135D7" w14:textId="77777777" w:rsidR="00631E56" w:rsidRDefault="00631E56" w:rsidP="00932F38">
      <w:r>
        <w:continuationSeparator/>
      </w:r>
    </w:p>
    <w:p w14:paraId="6B6B4395" w14:textId="77777777" w:rsidR="00631E56" w:rsidRDefault="00631E56"/>
  </w:endnote>
  <w:endnote w:type="continuationNotice" w:id="1">
    <w:p w14:paraId="37808B5F" w14:textId="77777777" w:rsidR="00631E56" w:rsidRDefault="00631E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E2DE" w14:textId="77777777" w:rsidR="00ED5328" w:rsidRDefault="00ED5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DFE9" w14:textId="77777777" w:rsidR="00ED5328" w:rsidRDefault="00ED5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80FD" w14:textId="77777777" w:rsidR="00ED5328" w:rsidRDefault="00ED5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3195" w14:textId="77777777" w:rsidR="00B357CA" w:rsidRPr="00257736" w:rsidRDefault="00B357CA" w:rsidP="00C74834">
    <w:pPr>
      <w:pStyle w:val="Footer"/>
    </w:pPr>
    <w:r w:rsidRPr="00257736">
      <w:t xml:space="preserve">Page </w:t>
    </w:r>
    <w:r w:rsidRPr="00257736">
      <w:fldChar w:fldCharType="begin"/>
    </w:r>
    <w:r w:rsidRPr="00257736">
      <w:instrText xml:space="preserve"> PAGE </w:instrText>
    </w:r>
    <w:r w:rsidRPr="00257736">
      <w:fldChar w:fldCharType="separate"/>
    </w:r>
    <w:r>
      <w:rPr>
        <w:noProof/>
      </w:rPr>
      <w:t>16</w:t>
    </w:r>
    <w:r w:rsidRPr="00257736">
      <w:fldChar w:fldCharType="end"/>
    </w:r>
    <w:r w:rsidRPr="00257736">
      <w:t xml:space="preserve"> of </w:t>
    </w:r>
    <w:r w:rsidR="00B2498E">
      <w:fldChar w:fldCharType="begin"/>
    </w:r>
    <w:r w:rsidR="00B2498E">
      <w:instrText xml:space="preserve"> NUMPAGES </w:instrText>
    </w:r>
    <w:r w:rsidR="00B2498E">
      <w:fldChar w:fldCharType="separate"/>
    </w:r>
    <w:r>
      <w:rPr>
        <w:noProof/>
      </w:rPr>
      <w:t>14</w:t>
    </w:r>
    <w:r w:rsidR="00B2498E">
      <w:rPr>
        <w:noProof/>
      </w:rPr>
      <w:fldChar w:fldCharType="end"/>
    </w:r>
    <w:r>
      <w:tab/>
    </w:r>
    <w:r>
      <w:tab/>
      <w:t>March 2020</w:t>
    </w:r>
  </w:p>
  <w:p w14:paraId="7829F01A" w14:textId="77777777" w:rsidR="00B357CA" w:rsidRDefault="00B357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B785" w14:textId="3034E33B" w:rsidR="00B357CA" w:rsidRPr="00C74834" w:rsidRDefault="00ED5328" w:rsidP="001A2FCF">
    <w:pPr>
      <w:pStyle w:val="Footer"/>
    </w:pPr>
    <w:r>
      <w:t>November</w:t>
    </w:r>
    <w:r w:rsidR="00B357CA">
      <w:t xml:space="preserve"> 202</w:t>
    </w:r>
    <w:r w:rsidR="00640DBD">
      <w:t>3</w:t>
    </w:r>
    <w:r w:rsidR="00B357CA" w:rsidRPr="00C74834">
      <w:ptab w:relativeTo="margin" w:alignment="center" w:leader="none"/>
    </w:r>
    <w:r w:rsidR="00B357CA" w:rsidRPr="00C74834">
      <w:ptab w:relativeTo="margin" w:alignment="right" w:leader="none"/>
    </w:r>
    <w:r w:rsidR="00B357CA" w:rsidRPr="00C74834">
      <w:t xml:space="preserve">Page </w:t>
    </w:r>
    <w:r w:rsidR="00B357CA" w:rsidRPr="00C74834">
      <w:fldChar w:fldCharType="begin"/>
    </w:r>
    <w:r w:rsidR="00B357CA" w:rsidRPr="00C74834">
      <w:instrText xml:space="preserve"> PAGE  \* Arabic  \* MERGEFORMAT </w:instrText>
    </w:r>
    <w:r w:rsidR="00B357CA" w:rsidRPr="00C74834">
      <w:fldChar w:fldCharType="separate"/>
    </w:r>
    <w:r w:rsidR="00FF72EE">
      <w:rPr>
        <w:noProof/>
      </w:rPr>
      <w:t>14</w:t>
    </w:r>
    <w:r w:rsidR="00B357CA" w:rsidRPr="00C74834">
      <w:fldChar w:fldCharType="end"/>
    </w:r>
    <w:r w:rsidR="00B357CA" w:rsidRPr="00C74834">
      <w:t xml:space="preserve"> of </w:t>
    </w:r>
    <w:fldSimple w:instr=" NUMPAGES  \* Arabic  \* MERGEFORMAT ">
      <w:r w:rsidR="00FF72EE">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2D01" w14:textId="77777777" w:rsidR="00631E56" w:rsidRDefault="00631E56" w:rsidP="00932F38">
      <w:r>
        <w:separator/>
      </w:r>
    </w:p>
    <w:p w14:paraId="194A8424" w14:textId="77777777" w:rsidR="00631E56" w:rsidRDefault="00631E56"/>
  </w:footnote>
  <w:footnote w:type="continuationSeparator" w:id="0">
    <w:p w14:paraId="7A76FE0C" w14:textId="77777777" w:rsidR="00631E56" w:rsidRDefault="00631E56" w:rsidP="00932F38">
      <w:r>
        <w:continuationSeparator/>
      </w:r>
    </w:p>
    <w:p w14:paraId="41FD1DCD" w14:textId="77777777" w:rsidR="00631E56" w:rsidRDefault="00631E56"/>
  </w:footnote>
  <w:footnote w:type="continuationNotice" w:id="1">
    <w:p w14:paraId="42F15B68" w14:textId="77777777" w:rsidR="00631E56" w:rsidRDefault="00631E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79D1" w14:textId="77777777" w:rsidR="00ED5328" w:rsidRDefault="00ED5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00A7" w14:textId="77777777" w:rsidR="00ED5328" w:rsidRDefault="00ED5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8628" w14:textId="77777777" w:rsidR="00ED5328" w:rsidRDefault="00ED53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2FED" w14:textId="77777777" w:rsidR="00B357CA" w:rsidRPr="003759AF" w:rsidRDefault="00B357CA" w:rsidP="00C74834">
    <w:pPr>
      <w:pStyle w:val="Header"/>
    </w:pPr>
    <w:r>
      <w:t>college.police.uk</w:t>
    </w:r>
    <w:r w:rsidRPr="003759AF">
      <w:ptab w:relativeTo="margin" w:alignment="center" w:leader="none"/>
    </w:r>
    <w:r w:rsidRPr="003759AF">
      <w:tab/>
      <w:t>How to use our Microsoft Word template</w:t>
    </w:r>
  </w:p>
  <w:p w14:paraId="2E178279" w14:textId="77777777" w:rsidR="00B357CA" w:rsidRDefault="00B357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AC07" w14:textId="77777777" w:rsidR="00B357CA" w:rsidRDefault="00B357CA" w:rsidP="00562CDD">
    <w:pPr>
      <w:pStyle w:val="Header"/>
      <w:spacing w:after="80"/>
    </w:pPr>
  </w:p>
  <w:p w14:paraId="31E0BA66" w14:textId="155BAE27" w:rsidR="00ED5328" w:rsidRDefault="00B357CA" w:rsidP="00562CDD">
    <w:pPr>
      <w:pStyle w:val="Header"/>
      <w:jc w:val="left"/>
    </w:pPr>
    <w:r>
      <w:t xml:space="preserve">RFI </w:t>
    </w:r>
    <w:r w:rsidR="00ED5328">
      <w:t>COP35-2023 EA &amp; OH Provision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B5B"/>
    <w:multiLevelType w:val="hybridMultilevel"/>
    <w:tmpl w:val="1790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617A1"/>
    <w:multiLevelType w:val="hybridMultilevel"/>
    <w:tmpl w:val="C0FC0C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B59D9"/>
    <w:multiLevelType w:val="hybridMultilevel"/>
    <w:tmpl w:val="6938EE3A"/>
    <w:lvl w:ilvl="0" w:tplc="8B76A6FC">
      <w:start w:val="2"/>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10060"/>
    <w:multiLevelType w:val="hybridMultilevel"/>
    <w:tmpl w:val="0D105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960C8"/>
    <w:multiLevelType w:val="multilevel"/>
    <w:tmpl w:val="378C8872"/>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2422"/>
        </w:tabs>
        <w:ind w:left="2422"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2FED5299"/>
    <w:multiLevelType w:val="multilevel"/>
    <w:tmpl w:val="A0D481FE"/>
    <w:numStyleLink w:val="Style1"/>
  </w:abstractNum>
  <w:abstractNum w:abstractNumId="7" w15:restartNumberingAfterBreak="0">
    <w:nsid w:val="321F01A1"/>
    <w:multiLevelType w:val="hybridMultilevel"/>
    <w:tmpl w:val="70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33AB2"/>
    <w:multiLevelType w:val="hybridMultilevel"/>
    <w:tmpl w:val="43FC8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469C3"/>
    <w:multiLevelType w:val="hybridMultilevel"/>
    <w:tmpl w:val="535A0794"/>
    <w:lvl w:ilvl="0" w:tplc="8B76A6FC">
      <w:start w:val="2"/>
      <w:numFmt w:val="bullet"/>
      <w:lvlText w:val="-"/>
      <w:lvlJc w:val="left"/>
      <w:pPr>
        <w:ind w:left="1429" w:hanging="360"/>
      </w:pPr>
      <w:rPr>
        <w:rFonts w:ascii="Arial" w:eastAsia="STZhongsong"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AF1062"/>
    <w:multiLevelType w:val="hybridMultilevel"/>
    <w:tmpl w:val="E4042698"/>
    <w:lvl w:ilvl="0" w:tplc="8B76A6FC">
      <w:start w:val="2"/>
      <w:numFmt w:val="bullet"/>
      <w:lvlText w:val="-"/>
      <w:lvlJc w:val="left"/>
      <w:pPr>
        <w:ind w:left="1429" w:hanging="360"/>
      </w:pPr>
      <w:rPr>
        <w:rFonts w:ascii="Arial" w:eastAsia="STZhongsong"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3" w15:restartNumberingAfterBreak="0">
    <w:nsid w:val="57A804E2"/>
    <w:multiLevelType w:val="hybridMultilevel"/>
    <w:tmpl w:val="21D2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414DF"/>
    <w:multiLevelType w:val="hybridMultilevel"/>
    <w:tmpl w:val="2E942B44"/>
    <w:lvl w:ilvl="0" w:tplc="8A9E5A8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A66C6"/>
    <w:multiLevelType w:val="hybridMultilevel"/>
    <w:tmpl w:val="B6543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75B573FF"/>
    <w:multiLevelType w:val="hybridMultilevel"/>
    <w:tmpl w:val="8EEC6704"/>
    <w:lvl w:ilvl="0" w:tplc="836C5C3E">
      <w:start w:val="1"/>
      <w:numFmt w:val="bullet"/>
      <w:lvlText w:val=""/>
      <w:lvlJc w:val="left"/>
      <w:pPr>
        <w:ind w:left="1069" w:hanging="360"/>
      </w:pPr>
      <w:rPr>
        <w:rFonts w:ascii="Symbol" w:hAnsi="Symbol" w:hint="default"/>
        <w:sz w:val="24"/>
        <w:szCs w:val="24"/>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8"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1B3F65"/>
    <w:multiLevelType w:val="hybridMultilevel"/>
    <w:tmpl w:val="81F4ECDA"/>
    <w:lvl w:ilvl="0" w:tplc="8B76A6FC">
      <w:start w:val="2"/>
      <w:numFmt w:val="bullet"/>
      <w:lvlText w:val="-"/>
      <w:lvlJc w:val="left"/>
      <w:pPr>
        <w:ind w:left="1429" w:hanging="360"/>
      </w:pPr>
      <w:rPr>
        <w:rFonts w:ascii="Arial" w:eastAsia="STZhongsong"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480338960">
    <w:abstractNumId w:val="19"/>
  </w:num>
  <w:num w:numId="2" w16cid:durableId="396631635">
    <w:abstractNumId w:val="11"/>
  </w:num>
  <w:num w:numId="3" w16cid:durableId="1223954198">
    <w:abstractNumId w:val="16"/>
  </w:num>
  <w:num w:numId="4" w16cid:durableId="1165434760">
    <w:abstractNumId w:val="6"/>
  </w:num>
  <w:num w:numId="5" w16cid:durableId="323439553">
    <w:abstractNumId w:val="18"/>
  </w:num>
  <w:num w:numId="6" w16cid:durableId="297493478">
    <w:abstractNumId w:val="10"/>
  </w:num>
  <w:num w:numId="7" w16cid:durableId="1415276837">
    <w:abstractNumId w:val="20"/>
  </w:num>
  <w:num w:numId="8" w16cid:durableId="1109932018">
    <w:abstractNumId w:val="1"/>
  </w:num>
  <w:num w:numId="9" w16cid:durableId="891119347">
    <w:abstractNumId w:val="13"/>
  </w:num>
  <w:num w:numId="10" w16cid:durableId="464784390">
    <w:abstractNumId w:val="8"/>
  </w:num>
  <w:num w:numId="11" w16cid:durableId="845291812">
    <w:abstractNumId w:val="7"/>
  </w:num>
  <w:num w:numId="12" w16cid:durableId="1781947034">
    <w:abstractNumId w:val="4"/>
  </w:num>
  <w:num w:numId="13" w16cid:durableId="821964344">
    <w:abstractNumId w:val="0"/>
  </w:num>
  <w:num w:numId="14" w16cid:durableId="1280146687">
    <w:abstractNumId w:val="15"/>
  </w:num>
  <w:num w:numId="15" w16cid:durableId="1085803143">
    <w:abstractNumId w:val="2"/>
  </w:num>
  <w:num w:numId="16" w16cid:durableId="925652235">
    <w:abstractNumId w:val="5"/>
  </w:num>
  <w:num w:numId="17" w16cid:durableId="810290568">
    <w:abstractNumId w:val="14"/>
  </w:num>
  <w:num w:numId="18" w16cid:durableId="274405396">
    <w:abstractNumId w:val="17"/>
  </w:num>
  <w:num w:numId="19" w16cid:durableId="2035882702">
    <w:abstractNumId w:val="12"/>
  </w:num>
  <w:num w:numId="20" w16cid:durableId="295843705">
    <w:abstractNumId w:val="21"/>
  </w:num>
  <w:num w:numId="21" w16cid:durableId="1579822154">
    <w:abstractNumId w:val="9"/>
  </w:num>
  <w:num w:numId="22" w16cid:durableId="199016235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46"/>
    <w:rsid w:val="00003040"/>
    <w:rsid w:val="00006EAA"/>
    <w:rsid w:val="00010F3F"/>
    <w:rsid w:val="00011899"/>
    <w:rsid w:val="000123F4"/>
    <w:rsid w:val="00012C12"/>
    <w:rsid w:val="00012C53"/>
    <w:rsid w:val="00013D2F"/>
    <w:rsid w:val="00014F0E"/>
    <w:rsid w:val="00017B42"/>
    <w:rsid w:val="00022672"/>
    <w:rsid w:val="00024A33"/>
    <w:rsid w:val="00025C22"/>
    <w:rsid w:val="00026E76"/>
    <w:rsid w:val="0002724D"/>
    <w:rsid w:val="000302BF"/>
    <w:rsid w:val="00033D46"/>
    <w:rsid w:val="00033D7F"/>
    <w:rsid w:val="00034131"/>
    <w:rsid w:val="0003643B"/>
    <w:rsid w:val="00036AF3"/>
    <w:rsid w:val="00041869"/>
    <w:rsid w:val="000428D8"/>
    <w:rsid w:val="00044402"/>
    <w:rsid w:val="00044DDA"/>
    <w:rsid w:val="00045A37"/>
    <w:rsid w:val="0004685F"/>
    <w:rsid w:val="00046894"/>
    <w:rsid w:val="00047C27"/>
    <w:rsid w:val="0005079C"/>
    <w:rsid w:val="00053ED1"/>
    <w:rsid w:val="00053F11"/>
    <w:rsid w:val="00056B24"/>
    <w:rsid w:val="00062514"/>
    <w:rsid w:val="000666EE"/>
    <w:rsid w:val="00067E96"/>
    <w:rsid w:val="000705A1"/>
    <w:rsid w:val="000710AC"/>
    <w:rsid w:val="00074229"/>
    <w:rsid w:val="00075F29"/>
    <w:rsid w:val="00076085"/>
    <w:rsid w:val="0008276D"/>
    <w:rsid w:val="00083151"/>
    <w:rsid w:val="0008395D"/>
    <w:rsid w:val="00083B1B"/>
    <w:rsid w:val="00083D60"/>
    <w:rsid w:val="00085268"/>
    <w:rsid w:val="00087E9E"/>
    <w:rsid w:val="00091546"/>
    <w:rsid w:val="00092E10"/>
    <w:rsid w:val="00092F42"/>
    <w:rsid w:val="00093581"/>
    <w:rsid w:val="00095097"/>
    <w:rsid w:val="000959C9"/>
    <w:rsid w:val="000967B2"/>
    <w:rsid w:val="00096B05"/>
    <w:rsid w:val="00096C12"/>
    <w:rsid w:val="000A0210"/>
    <w:rsid w:val="000A12C6"/>
    <w:rsid w:val="000A2172"/>
    <w:rsid w:val="000A2AE5"/>
    <w:rsid w:val="000A2E38"/>
    <w:rsid w:val="000A3343"/>
    <w:rsid w:val="000A4918"/>
    <w:rsid w:val="000A744D"/>
    <w:rsid w:val="000A76C0"/>
    <w:rsid w:val="000A7AC6"/>
    <w:rsid w:val="000B3777"/>
    <w:rsid w:val="000B4FF7"/>
    <w:rsid w:val="000B51B4"/>
    <w:rsid w:val="000B7B99"/>
    <w:rsid w:val="000C0107"/>
    <w:rsid w:val="000C0892"/>
    <w:rsid w:val="000C308A"/>
    <w:rsid w:val="000C326F"/>
    <w:rsid w:val="000C4CAE"/>
    <w:rsid w:val="000C4F8B"/>
    <w:rsid w:val="000C6EBE"/>
    <w:rsid w:val="000C79A1"/>
    <w:rsid w:val="000D091D"/>
    <w:rsid w:val="000D1F16"/>
    <w:rsid w:val="000D223E"/>
    <w:rsid w:val="000D4EE2"/>
    <w:rsid w:val="000D58FE"/>
    <w:rsid w:val="000D74D4"/>
    <w:rsid w:val="000E5C71"/>
    <w:rsid w:val="000F030C"/>
    <w:rsid w:val="000F4009"/>
    <w:rsid w:val="0010378B"/>
    <w:rsid w:val="001075DA"/>
    <w:rsid w:val="00110746"/>
    <w:rsid w:val="00111AE0"/>
    <w:rsid w:val="00113744"/>
    <w:rsid w:val="00114A6E"/>
    <w:rsid w:val="00116A98"/>
    <w:rsid w:val="00122EBD"/>
    <w:rsid w:val="00123F67"/>
    <w:rsid w:val="00126106"/>
    <w:rsid w:val="00126588"/>
    <w:rsid w:val="001267AA"/>
    <w:rsid w:val="00126BFD"/>
    <w:rsid w:val="00137ECB"/>
    <w:rsid w:val="00141AA1"/>
    <w:rsid w:val="001431B3"/>
    <w:rsid w:val="00143F78"/>
    <w:rsid w:val="00146297"/>
    <w:rsid w:val="0015091E"/>
    <w:rsid w:val="00152B0C"/>
    <w:rsid w:val="001539F6"/>
    <w:rsid w:val="00154615"/>
    <w:rsid w:val="00154A7D"/>
    <w:rsid w:val="00156EAE"/>
    <w:rsid w:val="0016161A"/>
    <w:rsid w:val="0016274F"/>
    <w:rsid w:val="001644CF"/>
    <w:rsid w:val="001725D5"/>
    <w:rsid w:val="001726CE"/>
    <w:rsid w:val="00176D56"/>
    <w:rsid w:val="00177F46"/>
    <w:rsid w:val="001815A4"/>
    <w:rsid w:val="00181820"/>
    <w:rsid w:val="001818BD"/>
    <w:rsid w:val="00183EE4"/>
    <w:rsid w:val="0018507E"/>
    <w:rsid w:val="00187C5A"/>
    <w:rsid w:val="00190895"/>
    <w:rsid w:val="0019091D"/>
    <w:rsid w:val="001916FC"/>
    <w:rsid w:val="00191AF4"/>
    <w:rsid w:val="00191F84"/>
    <w:rsid w:val="00193CDE"/>
    <w:rsid w:val="00194A83"/>
    <w:rsid w:val="001A0B56"/>
    <w:rsid w:val="001A2FCF"/>
    <w:rsid w:val="001A4480"/>
    <w:rsid w:val="001B0ACE"/>
    <w:rsid w:val="001B4335"/>
    <w:rsid w:val="001B474D"/>
    <w:rsid w:val="001B5834"/>
    <w:rsid w:val="001C3505"/>
    <w:rsid w:val="001C424A"/>
    <w:rsid w:val="001C74F9"/>
    <w:rsid w:val="001D1BB1"/>
    <w:rsid w:val="001D3CAB"/>
    <w:rsid w:val="001D3D00"/>
    <w:rsid w:val="001D6375"/>
    <w:rsid w:val="001D6E83"/>
    <w:rsid w:val="001D7751"/>
    <w:rsid w:val="001E23B9"/>
    <w:rsid w:val="001E3E67"/>
    <w:rsid w:val="001E4242"/>
    <w:rsid w:val="001E52B9"/>
    <w:rsid w:val="001E6B49"/>
    <w:rsid w:val="001E6B88"/>
    <w:rsid w:val="001E7CCF"/>
    <w:rsid w:val="001F0309"/>
    <w:rsid w:val="001F53D0"/>
    <w:rsid w:val="0020033B"/>
    <w:rsid w:val="00200F5A"/>
    <w:rsid w:val="002015E9"/>
    <w:rsid w:val="00202FCE"/>
    <w:rsid w:val="00203B6B"/>
    <w:rsid w:val="00204784"/>
    <w:rsid w:val="002061C8"/>
    <w:rsid w:val="00207B84"/>
    <w:rsid w:val="0021224D"/>
    <w:rsid w:val="002125AA"/>
    <w:rsid w:val="0021290C"/>
    <w:rsid w:val="002131B7"/>
    <w:rsid w:val="002131D7"/>
    <w:rsid w:val="00216B9B"/>
    <w:rsid w:val="00220977"/>
    <w:rsid w:val="00221507"/>
    <w:rsid w:val="00223842"/>
    <w:rsid w:val="0022470B"/>
    <w:rsid w:val="00226786"/>
    <w:rsid w:val="002317DD"/>
    <w:rsid w:val="002338F1"/>
    <w:rsid w:val="0023426E"/>
    <w:rsid w:val="00236802"/>
    <w:rsid w:val="00236BCD"/>
    <w:rsid w:val="0023707E"/>
    <w:rsid w:val="00237D63"/>
    <w:rsid w:val="00240377"/>
    <w:rsid w:val="0024238C"/>
    <w:rsid w:val="002426D1"/>
    <w:rsid w:val="0024360E"/>
    <w:rsid w:val="002513FD"/>
    <w:rsid w:val="0025183F"/>
    <w:rsid w:val="00252849"/>
    <w:rsid w:val="0025455F"/>
    <w:rsid w:val="002553CD"/>
    <w:rsid w:val="00257736"/>
    <w:rsid w:val="00257A81"/>
    <w:rsid w:val="002606F4"/>
    <w:rsid w:val="00262568"/>
    <w:rsid w:val="00265E31"/>
    <w:rsid w:val="00267F58"/>
    <w:rsid w:val="00273462"/>
    <w:rsid w:val="00274860"/>
    <w:rsid w:val="00275933"/>
    <w:rsid w:val="00277D08"/>
    <w:rsid w:val="00281D5D"/>
    <w:rsid w:val="00284892"/>
    <w:rsid w:val="0028525D"/>
    <w:rsid w:val="0028592D"/>
    <w:rsid w:val="0029025A"/>
    <w:rsid w:val="00291BC7"/>
    <w:rsid w:val="0029235F"/>
    <w:rsid w:val="00292D8F"/>
    <w:rsid w:val="00293FD7"/>
    <w:rsid w:val="002946BA"/>
    <w:rsid w:val="00294C8C"/>
    <w:rsid w:val="002966DD"/>
    <w:rsid w:val="002A0B54"/>
    <w:rsid w:val="002A1BD1"/>
    <w:rsid w:val="002A2F9C"/>
    <w:rsid w:val="002A594C"/>
    <w:rsid w:val="002A7C0D"/>
    <w:rsid w:val="002B33B9"/>
    <w:rsid w:val="002B4233"/>
    <w:rsid w:val="002B48AA"/>
    <w:rsid w:val="002B553F"/>
    <w:rsid w:val="002B6AE2"/>
    <w:rsid w:val="002C0992"/>
    <w:rsid w:val="002C2DAF"/>
    <w:rsid w:val="002C3071"/>
    <w:rsid w:val="002C3F29"/>
    <w:rsid w:val="002C5734"/>
    <w:rsid w:val="002D2CB1"/>
    <w:rsid w:val="002D3DE6"/>
    <w:rsid w:val="002D6ED1"/>
    <w:rsid w:val="002E1352"/>
    <w:rsid w:val="002E50D7"/>
    <w:rsid w:val="002E5213"/>
    <w:rsid w:val="002E5F37"/>
    <w:rsid w:val="002E6308"/>
    <w:rsid w:val="002E678D"/>
    <w:rsid w:val="002E6B08"/>
    <w:rsid w:val="002E7557"/>
    <w:rsid w:val="002E77B3"/>
    <w:rsid w:val="002F26FB"/>
    <w:rsid w:val="002F2E53"/>
    <w:rsid w:val="002F5C87"/>
    <w:rsid w:val="002F78BD"/>
    <w:rsid w:val="003008F1"/>
    <w:rsid w:val="00300DEC"/>
    <w:rsid w:val="0030147E"/>
    <w:rsid w:val="00304422"/>
    <w:rsid w:val="003044B8"/>
    <w:rsid w:val="00305630"/>
    <w:rsid w:val="00307183"/>
    <w:rsid w:val="0030798C"/>
    <w:rsid w:val="00313040"/>
    <w:rsid w:val="00320E91"/>
    <w:rsid w:val="00320F24"/>
    <w:rsid w:val="0032370B"/>
    <w:rsid w:val="00325665"/>
    <w:rsid w:val="00326853"/>
    <w:rsid w:val="00334E35"/>
    <w:rsid w:val="00335AC5"/>
    <w:rsid w:val="00340319"/>
    <w:rsid w:val="003419EC"/>
    <w:rsid w:val="00341C1E"/>
    <w:rsid w:val="003422C6"/>
    <w:rsid w:val="0034391F"/>
    <w:rsid w:val="0034580D"/>
    <w:rsid w:val="00351015"/>
    <w:rsid w:val="00351412"/>
    <w:rsid w:val="003519F3"/>
    <w:rsid w:val="00352FF3"/>
    <w:rsid w:val="00353788"/>
    <w:rsid w:val="0035400E"/>
    <w:rsid w:val="00354E67"/>
    <w:rsid w:val="00356089"/>
    <w:rsid w:val="003561EE"/>
    <w:rsid w:val="00362194"/>
    <w:rsid w:val="00362502"/>
    <w:rsid w:val="00366011"/>
    <w:rsid w:val="00366369"/>
    <w:rsid w:val="003672CA"/>
    <w:rsid w:val="00367412"/>
    <w:rsid w:val="003678BF"/>
    <w:rsid w:val="00371E10"/>
    <w:rsid w:val="003759AF"/>
    <w:rsid w:val="00380DD3"/>
    <w:rsid w:val="00381011"/>
    <w:rsid w:val="00382314"/>
    <w:rsid w:val="0038272C"/>
    <w:rsid w:val="003842EB"/>
    <w:rsid w:val="00385B86"/>
    <w:rsid w:val="003867E5"/>
    <w:rsid w:val="00386E19"/>
    <w:rsid w:val="003875AD"/>
    <w:rsid w:val="003878F3"/>
    <w:rsid w:val="003903E2"/>
    <w:rsid w:val="00390BB2"/>
    <w:rsid w:val="00391312"/>
    <w:rsid w:val="00391713"/>
    <w:rsid w:val="00394FAA"/>
    <w:rsid w:val="00395D08"/>
    <w:rsid w:val="003961D2"/>
    <w:rsid w:val="0039777E"/>
    <w:rsid w:val="003A04BA"/>
    <w:rsid w:val="003A0573"/>
    <w:rsid w:val="003A1C27"/>
    <w:rsid w:val="003A21C8"/>
    <w:rsid w:val="003A3BF3"/>
    <w:rsid w:val="003A40A6"/>
    <w:rsid w:val="003A44E4"/>
    <w:rsid w:val="003A596D"/>
    <w:rsid w:val="003A7C70"/>
    <w:rsid w:val="003B0EF9"/>
    <w:rsid w:val="003B40FD"/>
    <w:rsid w:val="003B563E"/>
    <w:rsid w:val="003B6F1D"/>
    <w:rsid w:val="003B7427"/>
    <w:rsid w:val="003C09FD"/>
    <w:rsid w:val="003C1A64"/>
    <w:rsid w:val="003C5352"/>
    <w:rsid w:val="003C66C2"/>
    <w:rsid w:val="003D1E6C"/>
    <w:rsid w:val="003D3EEB"/>
    <w:rsid w:val="003D450C"/>
    <w:rsid w:val="003D53AB"/>
    <w:rsid w:val="003D5546"/>
    <w:rsid w:val="003D683D"/>
    <w:rsid w:val="003E14EF"/>
    <w:rsid w:val="003E2EA1"/>
    <w:rsid w:val="003E4E1A"/>
    <w:rsid w:val="003F204C"/>
    <w:rsid w:val="003F2666"/>
    <w:rsid w:val="003F43B7"/>
    <w:rsid w:val="003F5024"/>
    <w:rsid w:val="003F5B67"/>
    <w:rsid w:val="003F7854"/>
    <w:rsid w:val="00401D93"/>
    <w:rsid w:val="00402DAE"/>
    <w:rsid w:val="004030E5"/>
    <w:rsid w:val="004035FD"/>
    <w:rsid w:val="0040417E"/>
    <w:rsid w:val="004075C7"/>
    <w:rsid w:val="004076A0"/>
    <w:rsid w:val="0041072E"/>
    <w:rsid w:val="00411BCC"/>
    <w:rsid w:val="00414D7B"/>
    <w:rsid w:val="00415841"/>
    <w:rsid w:val="00415D86"/>
    <w:rsid w:val="004168D9"/>
    <w:rsid w:val="00417124"/>
    <w:rsid w:val="00420BCE"/>
    <w:rsid w:val="004221B1"/>
    <w:rsid w:val="00422AA8"/>
    <w:rsid w:val="00425B66"/>
    <w:rsid w:val="00425D9D"/>
    <w:rsid w:val="00430128"/>
    <w:rsid w:val="004321FE"/>
    <w:rsid w:val="00434714"/>
    <w:rsid w:val="0043746F"/>
    <w:rsid w:val="0044071B"/>
    <w:rsid w:val="004425B0"/>
    <w:rsid w:val="00445ED4"/>
    <w:rsid w:val="0044736D"/>
    <w:rsid w:val="0044797B"/>
    <w:rsid w:val="0045441D"/>
    <w:rsid w:val="00454FA8"/>
    <w:rsid w:val="00456FFC"/>
    <w:rsid w:val="00457467"/>
    <w:rsid w:val="00460051"/>
    <w:rsid w:val="00462BF7"/>
    <w:rsid w:val="0046401D"/>
    <w:rsid w:val="004649E3"/>
    <w:rsid w:val="00465147"/>
    <w:rsid w:val="0046544D"/>
    <w:rsid w:val="004664AC"/>
    <w:rsid w:val="00466986"/>
    <w:rsid w:val="0046734E"/>
    <w:rsid w:val="00467E6F"/>
    <w:rsid w:val="00471914"/>
    <w:rsid w:val="004752E9"/>
    <w:rsid w:val="004753F6"/>
    <w:rsid w:val="004819E3"/>
    <w:rsid w:val="00484B02"/>
    <w:rsid w:val="004851C1"/>
    <w:rsid w:val="00486192"/>
    <w:rsid w:val="00487DEF"/>
    <w:rsid w:val="00491252"/>
    <w:rsid w:val="00491BC8"/>
    <w:rsid w:val="00492A84"/>
    <w:rsid w:val="00493DAD"/>
    <w:rsid w:val="00496028"/>
    <w:rsid w:val="00496AA8"/>
    <w:rsid w:val="00496DDB"/>
    <w:rsid w:val="00497B24"/>
    <w:rsid w:val="004A22E8"/>
    <w:rsid w:val="004A2AFD"/>
    <w:rsid w:val="004A439F"/>
    <w:rsid w:val="004A4910"/>
    <w:rsid w:val="004A76EE"/>
    <w:rsid w:val="004B2033"/>
    <w:rsid w:val="004C0A78"/>
    <w:rsid w:val="004C106D"/>
    <w:rsid w:val="004C11C2"/>
    <w:rsid w:val="004C2979"/>
    <w:rsid w:val="004C2CB8"/>
    <w:rsid w:val="004C332C"/>
    <w:rsid w:val="004C35D9"/>
    <w:rsid w:val="004C79A7"/>
    <w:rsid w:val="004D0FF6"/>
    <w:rsid w:val="004D3221"/>
    <w:rsid w:val="004D42F1"/>
    <w:rsid w:val="004D6323"/>
    <w:rsid w:val="004D6856"/>
    <w:rsid w:val="004D6994"/>
    <w:rsid w:val="004E0410"/>
    <w:rsid w:val="004E063E"/>
    <w:rsid w:val="004E1758"/>
    <w:rsid w:val="004E3C1A"/>
    <w:rsid w:val="004E679D"/>
    <w:rsid w:val="004E6EB8"/>
    <w:rsid w:val="004F3165"/>
    <w:rsid w:val="00501618"/>
    <w:rsid w:val="0050339E"/>
    <w:rsid w:val="005038B2"/>
    <w:rsid w:val="00506A4F"/>
    <w:rsid w:val="0051102F"/>
    <w:rsid w:val="0051588E"/>
    <w:rsid w:val="00516482"/>
    <w:rsid w:val="005166B4"/>
    <w:rsid w:val="00517063"/>
    <w:rsid w:val="00517433"/>
    <w:rsid w:val="00521809"/>
    <w:rsid w:val="00524C73"/>
    <w:rsid w:val="00526644"/>
    <w:rsid w:val="00535052"/>
    <w:rsid w:val="0054068B"/>
    <w:rsid w:val="0054139C"/>
    <w:rsid w:val="00542F27"/>
    <w:rsid w:val="005442B0"/>
    <w:rsid w:val="00545E0E"/>
    <w:rsid w:val="00547B34"/>
    <w:rsid w:val="00551E83"/>
    <w:rsid w:val="00553E79"/>
    <w:rsid w:val="005540D5"/>
    <w:rsid w:val="00556954"/>
    <w:rsid w:val="005578D5"/>
    <w:rsid w:val="00560F09"/>
    <w:rsid w:val="00561102"/>
    <w:rsid w:val="00561A91"/>
    <w:rsid w:val="00561EF4"/>
    <w:rsid w:val="00562CDD"/>
    <w:rsid w:val="00562DB5"/>
    <w:rsid w:val="00564919"/>
    <w:rsid w:val="005651C8"/>
    <w:rsid w:val="005655F8"/>
    <w:rsid w:val="00565656"/>
    <w:rsid w:val="00565AF3"/>
    <w:rsid w:val="0056614A"/>
    <w:rsid w:val="0056626C"/>
    <w:rsid w:val="005664DE"/>
    <w:rsid w:val="00567BCD"/>
    <w:rsid w:val="005741F8"/>
    <w:rsid w:val="0057549A"/>
    <w:rsid w:val="005805F6"/>
    <w:rsid w:val="0058147D"/>
    <w:rsid w:val="005854CC"/>
    <w:rsid w:val="00585F1A"/>
    <w:rsid w:val="00592F37"/>
    <w:rsid w:val="0059477E"/>
    <w:rsid w:val="00594790"/>
    <w:rsid w:val="005958AF"/>
    <w:rsid w:val="0059597E"/>
    <w:rsid w:val="00595A95"/>
    <w:rsid w:val="00596C76"/>
    <w:rsid w:val="00597D92"/>
    <w:rsid w:val="005A0DF5"/>
    <w:rsid w:val="005A10FF"/>
    <w:rsid w:val="005A2274"/>
    <w:rsid w:val="005A34B4"/>
    <w:rsid w:val="005A4535"/>
    <w:rsid w:val="005A5133"/>
    <w:rsid w:val="005B097E"/>
    <w:rsid w:val="005B0991"/>
    <w:rsid w:val="005B0B90"/>
    <w:rsid w:val="005B16A0"/>
    <w:rsid w:val="005B28C8"/>
    <w:rsid w:val="005B2C1C"/>
    <w:rsid w:val="005C157C"/>
    <w:rsid w:val="005C26BE"/>
    <w:rsid w:val="005C478C"/>
    <w:rsid w:val="005C47D2"/>
    <w:rsid w:val="005C5D85"/>
    <w:rsid w:val="005D085B"/>
    <w:rsid w:val="005D5F67"/>
    <w:rsid w:val="005E052E"/>
    <w:rsid w:val="005E1F9D"/>
    <w:rsid w:val="005E4005"/>
    <w:rsid w:val="005E4410"/>
    <w:rsid w:val="005E7D7E"/>
    <w:rsid w:val="005F094E"/>
    <w:rsid w:val="005F09A0"/>
    <w:rsid w:val="005F442F"/>
    <w:rsid w:val="005F4D69"/>
    <w:rsid w:val="005F5668"/>
    <w:rsid w:val="005F5DC7"/>
    <w:rsid w:val="006006BF"/>
    <w:rsid w:val="00600C52"/>
    <w:rsid w:val="006024D7"/>
    <w:rsid w:val="00605242"/>
    <w:rsid w:val="00611CCD"/>
    <w:rsid w:val="00612979"/>
    <w:rsid w:val="006134AF"/>
    <w:rsid w:val="006137D5"/>
    <w:rsid w:val="00613868"/>
    <w:rsid w:val="00614175"/>
    <w:rsid w:val="006142FE"/>
    <w:rsid w:val="00620811"/>
    <w:rsid w:val="00622161"/>
    <w:rsid w:val="00624050"/>
    <w:rsid w:val="0062518F"/>
    <w:rsid w:val="00627652"/>
    <w:rsid w:val="006308DA"/>
    <w:rsid w:val="00630DBD"/>
    <w:rsid w:val="006316B2"/>
    <w:rsid w:val="00631E56"/>
    <w:rsid w:val="006323C8"/>
    <w:rsid w:val="00634127"/>
    <w:rsid w:val="00635F5D"/>
    <w:rsid w:val="006366FF"/>
    <w:rsid w:val="00640DBD"/>
    <w:rsid w:val="006425CC"/>
    <w:rsid w:val="00643041"/>
    <w:rsid w:val="00645874"/>
    <w:rsid w:val="00645979"/>
    <w:rsid w:val="00645A4D"/>
    <w:rsid w:val="006468DC"/>
    <w:rsid w:val="0064737C"/>
    <w:rsid w:val="0065096D"/>
    <w:rsid w:val="00651158"/>
    <w:rsid w:val="00651FDA"/>
    <w:rsid w:val="00656277"/>
    <w:rsid w:val="00656417"/>
    <w:rsid w:val="00661D72"/>
    <w:rsid w:val="006638ED"/>
    <w:rsid w:val="00665DAF"/>
    <w:rsid w:val="00666240"/>
    <w:rsid w:val="006668EC"/>
    <w:rsid w:val="00667195"/>
    <w:rsid w:val="00670E61"/>
    <w:rsid w:val="00671E68"/>
    <w:rsid w:val="006741EE"/>
    <w:rsid w:val="00680983"/>
    <w:rsid w:val="0068503C"/>
    <w:rsid w:val="00685368"/>
    <w:rsid w:val="00686F5A"/>
    <w:rsid w:val="00690753"/>
    <w:rsid w:val="0069143E"/>
    <w:rsid w:val="006926AE"/>
    <w:rsid w:val="006941C0"/>
    <w:rsid w:val="0069500F"/>
    <w:rsid w:val="00697731"/>
    <w:rsid w:val="006A066B"/>
    <w:rsid w:val="006A357A"/>
    <w:rsid w:val="006A6321"/>
    <w:rsid w:val="006A658A"/>
    <w:rsid w:val="006B2BB9"/>
    <w:rsid w:val="006B3174"/>
    <w:rsid w:val="006B49ED"/>
    <w:rsid w:val="006B637A"/>
    <w:rsid w:val="006B780E"/>
    <w:rsid w:val="006B79BF"/>
    <w:rsid w:val="006C195D"/>
    <w:rsid w:val="006C1D8E"/>
    <w:rsid w:val="006C358E"/>
    <w:rsid w:val="006C38B4"/>
    <w:rsid w:val="006C4B82"/>
    <w:rsid w:val="006C6024"/>
    <w:rsid w:val="006C6EF1"/>
    <w:rsid w:val="006C7A7F"/>
    <w:rsid w:val="006C7D98"/>
    <w:rsid w:val="006D00F6"/>
    <w:rsid w:val="006D0451"/>
    <w:rsid w:val="006D0482"/>
    <w:rsid w:val="006D11E6"/>
    <w:rsid w:val="006D11F2"/>
    <w:rsid w:val="006D1B4F"/>
    <w:rsid w:val="006D2B7D"/>
    <w:rsid w:val="006D3779"/>
    <w:rsid w:val="006E0A9A"/>
    <w:rsid w:val="006E6AC0"/>
    <w:rsid w:val="006E7D24"/>
    <w:rsid w:val="006F089A"/>
    <w:rsid w:val="006F0F7D"/>
    <w:rsid w:val="006F291D"/>
    <w:rsid w:val="006F3DAB"/>
    <w:rsid w:val="006F43CA"/>
    <w:rsid w:val="006F63BF"/>
    <w:rsid w:val="006F70B6"/>
    <w:rsid w:val="00702815"/>
    <w:rsid w:val="0070362A"/>
    <w:rsid w:val="00703FD9"/>
    <w:rsid w:val="007044AF"/>
    <w:rsid w:val="00704607"/>
    <w:rsid w:val="00705F58"/>
    <w:rsid w:val="00706632"/>
    <w:rsid w:val="00712C4F"/>
    <w:rsid w:val="00713150"/>
    <w:rsid w:val="00713177"/>
    <w:rsid w:val="00713A52"/>
    <w:rsid w:val="0071509E"/>
    <w:rsid w:val="0071528E"/>
    <w:rsid w:val="007212A4"/>
    <w:rsid w:val="00724E42"/>
    <w:rsid w:val="0072632C"/>
    <w:rsid w:val="00726902"/>
    <w:rsid w:val="00731A30"/>
    <w:rsid w:val="00733E9D"/>
    <w:rsid w:val="00735031"/>
    <w:rsid w:val="0073547E"/>
    <w:rsid w:val="0074032D"/>
    <w:rsid w:val="0074168D"/>
    <w:rsid w:val="00744874"/>
    <w:rsid w:val="00744B8C"/>
    <w:rsid w:val="00751614"/>
    <w:rsid w:val="007528D6"/>
    <w:rsid w:val="007550BB"/>
    <w:rsid w:val="007559A9"/>
    <w:rsid w:val="00756916"/>
    <w:rsid w:val="00756933"/>
    <w:rsid w:val="0075783F"/>
    <w:rsid w:val="00757EC5"/>
    <w:rsid w:val="00760C24"/>
    <w:rsid w:val="00760FFA"/>
    <w:rsid w:val="007612AB"/>
    <w:rsid w:val="00764239"/>
    <w:rsid w:val="0076427C"/>
    <w:rsid w:val="0076563F"/>
    <w:rsid w:val="007670E2"/>
    <w:rsid w:val="00770CD5"/>
    <w:rsid w:val="00770E63"/>
    <w:rsid w:val="00771DEA"/>
    <w:rsid w:val="00777866"/>
    <w:rsid w:val="00777F30"/>
    <w:rsid w:val="00777F76"/>
    <w:rsid w:val="00781974"/>
    <w:rsid w:val="00783535"/>
    <w:rsid w:val="007859B4"/>
    <w:rsid w:val="0078666E"/>
    <w:rsid w:val="00786A0C"/>
    <w:rsid w:val="00786C74"/>
    <w:rsid w:val="00790B6C"/>
    <w:rsid w:val="00792925"/>
    <w:rsid w:val="00792B89"/>
    <w:rsid w:val="0079304E"/>
    <w:rsid w:val="007940BF"/>
    <w:rsid w:val="00794E08"/>
    <w:rsid w:val="007960DB"/>
    <w:rsid w:val="00797926"/>
    <w:rsid w:val="007A0C35"/>
    <w:rsid w:val="007A1471"/>
    <w:rsid w:val="007A2631"/>
    <w:rsid w:val="007A3332"/>
    <w:rsid w:val="007A408B"/>
    <w:rsid w:val="007A4E86"/>
    <w:rsid w:val="007A5469"/>
    <w:rsid w:val="007A7860"/>
    <w:rsid w:val="007B0832"/>
    <w:rsid w:val="007B0F20"/>
    <w:rsid w:val="007B1DD8"/>
    <w:rsid w:val="007B2C62"/>
    <w:rsid w:val="007B4AEA"/>
    <w:rsid w:val="007B4E10"/>
    <w:rsid w:val="007B54D2"/>
    <w:rsid w:val="007B5C94"/>
    <w:rsid w:val="007C12BC"/>
    <w:rsid w:val="007C58F9"/>
    <w:rsid w:val="007C7219"/>
    <w:rsid w:val="007C7F23"/>
    <w:rsid w:val="007D4251"/>
    <w:rsid w:val="007D59AF"/>
    <w:rsid w:val="007D750C"/>
    <w:rsid w:val="007E0259"/>
    <w:rsid w:val="007E2E66"/>
    <w:rsid w:val="007E6359"/>
    <w:rsid w:val="007E7BE7"/>
    <w:rsid w:val="007F0B7C"/>
    <w:rsid w:val="007F11EA"/>
    <w:rsid w:val="007F2417"/>
    <w:rsid w:val="007F2F25"/>
    <w:rsid w:val="007F35B0"/>
    <w:rsid w:val="007F3709"/>
    <w:rsid w:val="0080144C"/>
    <w:rsid w:val="00801E99"/>
    <w:rsid w:val="0080484D"/>
    <w:rsid w:val="008050AE"/>
    <w:rsid w:val="00810EAD"/>
    <w:rsid w:val="008144CA"/>
    <w:rsid w:val="0081523E"/>
    <w:rsid w:val="008159A6"/>
    <w:rsid w:val="00815A8A"/>
    <w:rsid w:val="008174F4"/>
    <w:rsid w:val="00817610"/>
    <w:rsid w:val="00820413"/>
    <w:rsid w:val="008206F4"/>
    <w:rsid w:val="0082138E"/>
    <w:rsid w:val="008226B7"/>
    <w:rsid w:val="00822D48"/>
    <w:rsid w:val="0082302F"/>
    <w:rsid w:val="00823E5E"/>
    <w:rsid w:val="0082469B"/>
    <w:rsid w:val="00830512"/>
    <w:rsid w:val="00831FB5"/>
    <w:rsid w:val="008323A2"/>
    <w:rsid w:val="00832A83"/>
    <w:rsid w:val="0083314A"/>
    <w:rsid w:val="00833F95"/>
    <w:rsid w:val="008342B7"/>
    <w:rsid w:val="008350CC"/>
    <w:rsid w:val="00841307"/>
    <w:rsid w:val="008449D8"/>
    <w:rsid w:val="00845540"/>
    <w:rsid w:val="008476C8"/>
    <w:rsid w:val="0085083E"/>
    <w:rsid w:val="008520D5"/>
    <w:rsid w:val="00853A59"/>
    <w:rsid w:val="00853A9E"/>
    <w:rsid w:val="0085453C"/>
    <w:rsid w:val="00856BDD"/>
    <w:rsid w:val="00856DB4"/>
    <w:rsid w:val="00857A71"/>
    <w:rsid w:val="00861E3E"/>
    <w:rsid w:val="008625DC"/>
    <w:rsid w:val="00863381"/>
    <w:rsid w:val="00863E19"/>
    <w:rsid w:val="0086762F"/>
    <w:rsid w:val="00870A4F"/>
    <w:rsid w:val="00872A59"/>
    <w:rsid w:val="008735BB"/>
    <w:rsid w:val="00874028"/>
    <w:rsid w:val="00875826"/>
    <w:rsid w:val="0088069D"/>
    <w:rsid w:val="0088143C"/>
    <w:rsid w:val="00881A18"/>
    <w:rsid w:val="008823E7"/>
    <w:rsid w:val="0088686D"/>
    <w:rsid w:val="0089101E"/>
    <w:rsid w:val="00891E80"/>
    <w:rsid w:val="00891F39"/>
    <w:rsid w:val="008927E9"/>
    <w:rsid w:val="00892A5F"/>
    <w:rsid w:val="00893668"/>
    <w:rsid w:val="008940CF"/>
    <w:rsid w:val="008949F6"/>
    <w:rsid w:val="00894EB1"/>
    <w:rsid w:val="00895372"/>
    <w:rsid w:val="008959D6"/>
    <w:rsid w:val="00895CE2"/>
    <w:rsid w:val="00895E52"/>
    <w:rsid w:val="008A0616"/>
    <w:rsid w:val="008A1B74"/>
    <w:rsid w:val="008A1D04"/>
    <w:rsid w:val="008A319A"/>
    <w:rsid w:val="008A31C5"/>
    <w:rsid w:val="008A59E4"/>
    <w:rsid w:val="008A61C8"/>
    <w:rsid w:val="008A6267"/>
    <w:rsid w:val="008B0426"/>
    <w:rsid w:val="008B0BFC"/>
    <w:rsid w:val="008B1C07"/>
    <w:rsid w:val="008B360D"/>
    <w:rsid w:val="008B5060"/>
    <w:rsid w:val="008B6722"/>
    <w:rsid w:val="008B7999"/>
    <w:rsid w:val="008C346F"/>
    <w:rsid w:val="008C4311"/>
    <w:rsid w:val="008C6921"/>
    <w:rsid w:val="008C6A96"/>
    <w:rsid w:val="008D1044"/>
    <w:rsid w:val="008D13E6"/>
    <w:rsid w:val="008D17A5"/>
    <w:rsid w:val="008D47B5"/>
    <w:rsid w:val="008D6632"/>
    <w:rsid w:val="008D7146"/>
    <w:rsid w:val="008E088C"/>
    <w:rsid w:val="008E3DC0"/>
    <w:rsid w:val="008E49F4"/>
    <w:rsid w:val="008E577D"/>
    <w:rsid w:val="008E5C6B"/>
    <w:rsid w:val="008F104A"/>
    <w:rsid w:val="008F4F87"/>
    <w:rsid w:val="008F537F"/>
    <w:rsid w:val="009017C5"/>
    <w:rsid w:val="00901AEF"/>
    <w:rsid w:val="00901DFE"/>
    <w:rsid w:val="00902181"/>
    <w:rsid w:val="00902201"/>
    <w:rsid w:val="00902298"/>
    <w:rsid w:val="00905200"/>
    <w:rsid w:val="00907DE4"/>
    <w:rsid w:val="00910596"/>
    <w:rsid w:val="00911AD9"/>
    <w:rsid w:val="00912992"/>
    <w:rsid w:val="00914AC9"/>
    <w:rsid w:val="00914BEF"/>
    <w:rsid w:val="00914E95"/>
    <w:rsid w:val="009155E6"/>
    <w:rsid w:val="00916CA4"/>
    <w:rsid w:val="00917B34"/>
    <w:rsid w:val="00920EC1"/>
    <w:rsid w:val="00921E68"/>
    <w:rsid w:val="00922C6B"/>
    <w:rsid w:val="0092395A"/>
    <w:rsid w:val="009255D9"/>
    <w:rsid w:val="00930487"/>
    <w:rsid w:val="00930F6C"/>
    <w:rsid w:val="00932079"/>
    <w:rsid w:val="009324FA"/>
    <w:rsid w:val="00932DE6"/>
    <w:rsid w:val="00932F38"/>
    <w:rsid w:val="00933708"/>
    <w:rsid w:val="00933789"/>
    <w:rsid w:val="009404A3"/>
    <w:rsid w:val="0094149F"/>
    <w:rsid w:val="00944A67"/>
    <w:rsid w:val="0094681C"/>
    <w:rsid w:val="00947CD2"/>
    <w:rsid w:val="00950443"/>
    <w:rsid w:val="009540AA"/>
    <w:rsid w:val="009540FE"/>
    <w:rsid w:val="00954A3A"/>
    <w:rsid w:val="009556F1"/>
    <w:rsid w:val="0095656A"/>
    <w:rsid w:val="00962C63"/>
    <w:rsid w:val="00962C81"/>
    <w:rsid w:val="00963951"/>
    <w:rsid w:val="0096431A"/>
    <w:rsid w:val="0097115E"/>
    <w:rsid w:val="00972789"/>
    <w:rsid w:val="00973CC3"/>
    <w:rsid w:val="00974BA8"/>
    <w:rsid w:val="009771D8"/>
    <w:rsid w:val="0097786E"/>
    <w:rsid w:val="00980567"/>
    <w:rsid w:val="009808A5"/>
    <w:rsid w:val="00980CA6"/>
    <w:rsid w:val="00981101"/>
    <w:rsid w:val="00982372"/>
    <w:rsid w:val="00983C53"/>
    <w:rsid w:val="00984E26"/>
    <w:rsid w:val="009862EE"/>
    <w:rsid w:val="00987436"/>
    <w:rsid w:val="00991829"/>
    <w:rsid w:val="00991DF3"/>
    <w:rsid w:val="00993B48"/>
    <w:rsid w:val="00994FC9"/>
    <w:rsid w:val="00996387"/>
    <w:rsid w:val="00997D41"/>
    <w:rsid w:val="009A2167"/>
    <w:rsid w:val="009A5693"/>
    <w:rsid w:val="009A5E14"/>
    <w:rsid w:val="009A65DB"/>
    <w:rsid w:val="009A6F8C"/>
    <w:rsid w:val="009B02F4"/>
    <w:rsid w:val="009B0345"/>
    <w:rsid w:val="009B4AFC"/>
    <w:rsid w:val="009B6F0A"/>
    <w:rsid w:val="009B7393"/>
    <w:rsid w:val="009B7B34"/>
    <w:rsid w:val="009C0530"/>
    <w:rsid w:val="009C0AFC"/>
    <w:rsid w:val="009C161B"/>
    <w:rsid w:val="009C2BC3"/>
    <w:rsid w:val="009C5B0E"/>
    <w:rsid w:val="009C5C6F"/>
    <w:rsid w:val="009C73F6"/>
    <w:rsid w:val="009C7559"/>
    <w:rsid w:val="009D173B"/>
    <w:rsid w:val="009D5D2C"/>
    <w:rsid w:val="009D74A5"/>
    <w:rsid w:val="009D75ED"/>
    <w:rsid w:val="009D7DE0"/>
    <w:rsid w:val="009E0CF8"/>
    <w:rsid w:val="009E135A"/>
    <w:rsid w:val="009E1D6E"/>
    <w:rsid w:val="009E37B3"/>
    <w:rsid w:val="009E3FDC"/>
    <w:rsid w:val="009E526E"/>
    <w:rsid w:val="009E6FDF"/>
    <w:rsid w:val="009E7FB0"/>
    <w:rsid w:val="009F0AAF"/>
    <w:rsid w:val="009F2501"/>
    <w:rsid w:val="009F5B4B"/>
    <w:rsid w:val="009F64DE"/>
    <w:rsid w:val="009F7C05"/>
    <w:rsid w:val="00A0331D"/>
    <w:rsid w:val="00A034DD"/>
    <w:rsid w:val="00A04714"/>
    <w:rsid w:val="00A0492C"/>
    <w:rsid w:val="00A05E4F"/>
    <w:rsid w:val="00A151DE"/>
    <w:rsid w:val="00A15970"/>
    <w:rsid w:val="00A163B4"/>
    <w:rsid w:val="00A2054A"/>
    <w:rsid w:val="00A20FE7"/>
    <w:rsid w:val="00A24359"/>
    <w:rsid w:val="00A247CD"/>
    <w:rsid w:val="00A257C0"/>
    <w:rsid w:val="00A277FB"/>
    <w:rsid w:val="00A319E8"/>
    <w:rsid w:val="00A32B49"/>
    <w:rsid w:val="00A343A9"/>
    <w:rsid w:val="00A444EB"/>
    <w:rsid w:val="00A45EF4"/>
    <w:rsid w:val="00A465A2"/>
    <w:rsid w:val="00A47AC1"/>
    <w:rsid w:val="00A5012B"/>
    <w:rsid w:val="00A50E76"/>
    <w:rsid w:val="00A56B39"/>
    <w:rsid w:val="00A57C98"/>
    <w:rsid w:val="00A61FBC"/>
    <w:rsid w:val="00A638E7"/>
    <w:rsid w:val="00A63B5D"/>
    <w:rsid w:val="00A64B38"/>
    <w:rsid w:val="00A6728E"/>
    <w:rsid w:val="00A673E5"/>
    <w:rsid w:val="00A70D0C"/>
    <w:rsid w:val="00A72DD5"/>
    <w:rsid w:val="00A74586"/>
    <w:rsid w:val="00A75D9B"/>
    <w:rsid w:val="00A82B03"/>
    <w:rsid w:val="00A840E1"/>
    <w:rsid w:val="00A849FF"/>
    <w:rsid w:val="00A85790"/>
    <w:rsid w:val="00A85D51"/>
    <w:rsid w:val="00A87EA3"/>
    <w:rsid w:val="00A91BB1"/>
    <w:rsid w:val="00A92CE0"/>
    <w:rsid w:val="00A930C9"/>
    <w:rsid w:val="00A93903"/>
    <w:rsid w:val="00A94448"/>
    <w:rsid w:val="00A957B9"/>
    <w:rsid w:val="00A96A34"/>
    <w:rsid w:val="00A9731A"/>
    <w:rsid w:val="00A97BDD"/>
    <w:rsid w:val="00AA045D"/>
    <w:rsid w:val="00AA0735"/>
    <w:rsid w:val="00AA0A94"/>
    <w:rsid w:val="00AA0C2E"/>
    <w:rsid w:val="00AB0116"/>
    <w:rsid w:val="00AB58B7"/>
    <w:rsid w:val="00AC16AF"/>
    <w:rsid w:val="00AC2800"/>
    <w:rsid w:val="00AC2C61"/>
    <w:rsid w:val="00AC506E"/>
    <w:rsid w:val="00AC5DED"/>
    <w:rsid w:val="00AC5F7C"/>
    <w:rsid w:val="00AC6168"/>
    <w:rsid w:val="00AC635A"/>
    <w:rsid w:val="00AC6F9B"/>
    <w:rsid w:val="00AD1E16"/>
    <w:rsid w:val="00AD1E45"/>
    <w:rsid w:val="00AD26DD"/>
    <w:rsid w:val="00AD2F69"/>
    <w:rsid w:val="00AD35CD"/>
    <w:rsid w:val="00AD6267"/>
    <w:rsid w:val="00AD70A4"/>
    <w:rsid w:val="00AD7948"/>
    <w:rsid w:val="00AE0F3F"/>
    <w:rsid w:val="00AE1164"/>
    <w:rsid w:val="00AE1187"/>
    <w:rsid w:val="00AE15FE"/>
    <w:rsid w:val="00AE31DA"/>
    <w:rsid w:val="00AE3436"/>
    <w:rsid w:val="00AE6432"/>
    <w:rsid w:val="00AE7C06"/>
    <w:rsid w:val="00AF0323"/>
    <w:rsid w:val="00AF256F"/>
    <w:rsid w:val="00AF2922"/>
    <w:rsid w:val="00AF2E85"/>
    <w:rsid w:val="00AF45DB"/>
    <w:rsid w:val="00AF5172"/>
    <w:rsid w:val="00AF7321"/>
    <w:rsid w:val="00B0136C"/>
    <w:rsid w:val="00B0190C"/>
    <w:rsid w:val="00B03E02"/>
    <w:rsid w:val="00B04858"/>
    <w:rsid w:val="00B07D77"/>
    <w:rsid w:val="00B123BA"/>
    <w:rsid w:val="00B129AE"/>
    <w:rsid w:val="00B13E1C"/>
    <w:rsid w:val="00B155B0"/>
    <w:rsid w:val="00B1587E"/>
    <w:rsid w:val="00B17B53"/>
    <w:rsid w:val="00B21A68"/>
    <w:rsid w:val="00B21C8A"/>
    <w:rsid w:val="00B21DFB"/>
    <w:rsid w:val="00B22783"/>
    <w:rsid w:val="00B2498E"/>
    <w:rsid w:val="00B25324"/>
    <w:rsid w:val="00B25F3B"/>
    <w:rsid w:val="00B31860"/>
    <w:rsid w:val="00B32E00"/>
    <w:rsid w:val="00B357CA"/>
    <w:rsid w:val="00B42C56"/>
    <w:rsid w:val="00B43167"/>
    <w:rsid w:val="00B4318E"/>
    <w:rsid w:val="00B461D6"/>
    <w:rsid w:val="00B46696"/>
    <w:rsid w:val="00B50C47"/>
    <w:rsid w:val="00B51EF9"/>
    <w:rsid w:val="00B54122"/>
    <w:rsid w:val="00B55E1C"/>
    <w:rsid w:val="00B560CE"/>
    <w:rsid w:val="00B56869"/>
    <w:rsid w:val="00B5720E"/>
    <w:rsid w:val="00B614CB"/>
    <w:rsid w:val="00B623B5"/>
    <w:rsid w:val="00B62E4C"/>
    <w:rsid w:val="00B64392"/>
    <w:rsid w:val="00B65626"/>
    <w:rsid w:val="00B66CFC"/>
    <w:rsid w:val="00B719C6"/>
    <w:rsid w:val="00B730CB"/>
    <w:rsid w:val="00B73736"/>
    <w:rsid w:val="00B7458F"/>
    <w:rsid w:val="00B77836"/>
    <w:rsid w:val="00B805D3"/>
    <w:rsid w:val="00B8466D"/>
    <w:rsid w:val="00B91201"/>
    <w:rsid w:val="00B91B3C"/>
    <w:rsid w:val="00B92E2E"/>
    <w:rsid w:val="00B92F96"/>
    <w:rsid w:val="00B95C8E"/>
    <w:rsid w:val="00BA07D5"/>
    <w:rsid w:val="00BA0B64"/>
    <w:rsid w:val="00BA10DC"/>
    <w:rsid w:val="00BA39E2"/>
    <w:rsid w:val="00BA4B4C"/>
    <w:rsid w:val="00BA556D"/>
    <w:rsid w:val="00BB030B"/>
    <w:rsid w:val="00BB12BA"/>
    <w:rsid w:val="00BB140A"/>
    <w:rsid w:val="00BB19AC"/>
    <w:rsid w:val="00BB27C7"/>
    <w:rsid w:val="00BB6FC4"/>
    <w:rsid w:val="00BB735D"/>
    <w:rsid w:val="00BC4F5C"/>
    <w:rsid w:val="00BC68A5"/>
    <w:rsid w:val="00BD0114"/>
    <w:rsid w:val="00BD084D"/>
    <w:rsid w:val="00BD1774"/>
    <w:rsid w:val="00BD178F"/>
    <w:rsid w:val="00BD3AD2"/>
    <w:rsid w:val="00BD42F9"/>
    <w:rsid w:val="00BD6598"/>
    <w:rsid w:val="00BD6A88"/>
    <w:rsid w:val="00BE2758"/>
    <w:rsid w:val="00BE2C25"/>
    <w:rsid w:val="00BE3B99"/>
    <w:rsid w:val="00BE668B"/>
    <w:rsid w:val="00BF2506"/>
    <w:rsid w:val="00BF490A"/>
    <w:rsid w:val="00BF59E0"/>
    <w:rsid w:val="00BF7052"/>
    <w:rsid w:val="00C00A7A"/>
    <w:rsid w:val="00C01329"/>
    <w:rsid w:val="00C014FB"/>
    <w:rsid w:val="00C01CE5"/>
    <w:rsid w:val="00C0394F"/>
    <w:rsid w:val="00C0672D"/>
    <w:rsid w:val="00C10A21"/>
    <w:rsid w:val="00C10A2E"/>
    <w:rsid w:val="00C10C1D"/>
    <w:rsid w:val="00C10F8C"/>
    <w:rsid w:val="00C11162"/>
    <w:rsid w:val="00C111A6"/>
    <w:rsid w:val="00C124D1"/>
    <w:rsid w:val="00C13674"/>
    <w:rsid w:val="00C13790"/>
    <w:rsid w:val="00C142A4"/>
    <w:rsid w:val="00C15943"/>
    <w:rsid w:val="00C16E2B"/>
    <w:rsid w:val="00C20997"/>
    <w:rsid w:val="00C210F0"/>
    <w:rsid w:val="00C21621"/>
    <w:rsid w:val="00C21D39"/>
    <w:rsid w:val="00C22448"/>
    <w:rsid w:val="00C24CF2"/>
    <w:rsid w:val="00C25FED"/>
    <w:rsid w:val="00C26A5D"/>
    <w:rsid w:val="00C3204C"/>
    <w:rsid w:val="00C32702"/>
    <w:rsid w:val="00C340D0"/>
    <w:rsid w:val="00C34C68"/>
    <w:rsid w:val="00C35AAB"/>
    <w:rsid w:val="00C37BA0"/>
    <w:rsid w:val="00C4047C"/>
    <w:rsid w:val="00C412BA"/>
    <w:rsid w:val="00C42E22"/>
    <w:rsid w:val="00C44882"/>
    <w:rsid w:val="00C44C71"/>
    <w:rsid w:val="00C455AE"/>
    <w:rsid w:val="00C46465"/>
    <w:rsid w:val="00C46D91"/>
    <w:rsid w:val="00C46F48"/>
    <w:rsid w:val="00C5144A"/>
    <w:rsid w:val="00C5377B"/>
    <w:rsid w:val="00C54FB6"/>
    <w:rsid w:val="00C57903"/>
    <w:rsid w:val="00C62B72"/>
    <w:rsid w:val="00C63811"/>
    <w:rsid w:val="00C650D7"/>
    <w:rsid w:val="00C655DD"/>
    <w:rsid w:val="00C7062A"/>
    <w:rsid w:val="00C70B92"/>
    <w:rsid w:val="00C744B3"/>
    <w:rsid w:val="00C74834"/>
    <w:rsid w:val="00C74EB7"/>
    <w:rsid w:val="00C74F9A"/>
    <w:rsid w:val="00C77502"/>
    <w:rsid w:val="00C80DD4"/>
    <w:rsid w:val="00C81A11"/>
    <w:rsid w:val="00C81C8B"/>
    <w:rsid w:val="00C82303"/>
    <w:rsid w:val="00C83BDA"/>
    <w:rsid w:val="00C846C9"/>
    <w:rsid w:val="00C85B69"/>
    <w:rsid w:val="00C87F28"/>
    <w:rsid w:val="00C90E55"/>
    <w:rsid w:val="00C9178E"/>
    <w:rsid w:val="00C93204"/>
    <w:rsid w:val="00C93D9F"/>
    <w:rsid w:val="00C93F5E"/>
    <w:rsid w:val="00C94C9A"/>
    <w:rsid w:val="00C96334"/>
    <w:rsid w:val="00C97ED6"/>
    <w:rsid w:val="00CA0C38"/>
    <w:rsid w:val="00CA2B9B"/>
    <w:rsid w:val="00CA31EF"/>
    <w:rsid w:val="00CA3C6B"/>
    <w:rsid w:val="00CA3E37"/>
    <w:rsid w:val="00CA7AEA"/>
    <w:rsid w:val="00CB0619"/>
    <w:rsid w:val="00CB130F"/>
    <w:rsid w:val="00CB503A"/>
    <w:rsid w:val="00CB535A"/>
    <w:rsid w:val="00CB61E5"/>
    <w:rsid w:val="00CB79BB"/>
    <w:rsid w:val="00CB7EFC"/>
    <w:rsid w:val="00CC00EE"/>
    <w:rsid w:val="00CC14B7"/>
    <w:rsid w:val="00CC1DF5"/>
    <w:rsid w:val="00CC35DE"/>
    <w:rsid w:val="00CC3BE8"/>
    <w:rsid w:val="00CC4D96"/>
    <w:rsid w:val="00CC5003"/>
    <w:rsid w:val="00CD4D39"/>
    <w:rsid w:val="00CD5394"/>
    <w:rsid w:val="00CD61A2"/>
    <w:rsid w:val="00CE3527"/>
    <w:rsid w:val="00CE56A5"/>
    <w:rsid w:val="00CE6D01"/>
    <w:rsid w:val="00CE7EA5"/>
    <w:rsid w:val="00CF2165"/>
    <w:rsid w:val="00CF54D1"/>
    <w:rsid w:val="00CF59D7"/>
    <w:rsid w:val="00CF5B01"/>
    <w:rsid w:val="00CF5B61"/>
    <w:rsid w:val="00CF782E"/>
    <w:rsid w:val="00D00225"/>
    <w:rsid w:val="00D03288"/>
    <w:rsid w:val="00D05852"/>
    <w:rsid w:val="00D061FF"/>
    <w:rsid w:val="00D069DE"/>
    <w:rsid w:val="00D105C5"/>
    <w:rsid w:val="00D11693"/>
    <w:rsid w:val="00D1176A"/>
    <w:rsid w:val="00D12945"/>
    <w:rsid w:val="00D12E87"/>
    <w:rsid w:val="00D16B5B"/>
    <w:rsid w:val="00D16FFA"/>
    <w:rsid w:val="00D20158"/>
    <w:rsid w:val="00D21CA0"/>
    <w:rsid w:val="00D22FEE"/>
    <w:rsid w:val="00D2480D"/>
    <w:rsid w:val="00D2564D"/>
    <w:rsid w:val="00D25A99"/>
    <w:rsid w:val="00D30261"/>
    <w:rsid w:val="00D32793"/>
    <w:rsid w:val="00D32E93"/>
    <w:rsid w:val="00D33D82"/>
    <w:rsid w:val="00D3487D"/>
    <w:rsid w:val="00D35C7B"/>
    <w:rsid w:val="00D41CA9"/>
    <w:rsid w:val="00D446CA"/>
    <w:rsid w:val="00D50D1E"/>
    <w:rsid w:val="00D52914"/>
    <w:rsid w:val="00D5343D"/>
    <w:rsid w:val="00D53D04"/>
    <w:rsid w:val="00D545EF"/>
    <w:rsid w:val="00D54C31"/>
    <w:rsid w:val="00D54F4D"/>
    <w:rsid w:val="00D568D4"/>
    <w:rsid w:val="00D60D2B"/>
    <w:rsid w:val="00D62758"/>
    <w:rsid w:val="00D64555"/>
    <w:rsid w:val="00D66733"/>
    <w:rsid w:val="00D7148D"/>
    <w:rsid w:val="00D741F4"/>
    <w:rsid w:val="00D75CB3"/>
    <w:rsid w:val="00D76E4B"/>
    <w:rsid w:val="00D804E6"/>
    <w:rsid w:val="00D83C21"/>
    <w:rsid w:val="00D84474"/>
    <w:rsid w:val="00D84E97"/>
    <w:rsid w:val="00D86BE4"/>
    <w:rsid w:val="00D871F2"/>
    <w:rsid w:val="00D900B7"/>
    <w:rsid w:val="00D94710"/>
    <w:rsid w:val="00D95340"/>
    <w:rsid w:val="00D96617"/>
    <w:rsid w:val="00DA03D2"/>
    <w:rsid w:val="00DA0AE4"/>
    <w:rsid w:val="00DA2F88"/>
    <w:rsid w:val="00DA438C"/>
    <w:rsid w:val="00DA4B6B"/>
    <w:rsid w:val="00DA6E0C"/>
    <w:rsid w:val="00DA71E5"/>
    <w:rsid w:val="00DA7D6A"/>
    <w:rsid w:val="00DA7DFD"/>
    <w:rsid w:val="00DB2B7D"/>
    <w:rsid w:val="00DB2CB9"/>
    <w:rsid w:val="00DB4BE6"/>
    <w:rsid w:val="00DB7AD6"/>
    <w:rsid w:val="00DC321D"/>
    <w:rsid w:val="00DC44A3"/>
    <w:rsid w:val="00DC50F2"/>
    <w:rsid w:val="00DD0AA4"/>
    <w:rsid w:val="00DD0F3A"/>
    <w:rsid w:val="00DD2E61"/>
    <w:rsid w:val="00DD49BC"/>
    <w:rsid w:val="00DD64C6"/>
    <w:rsid w:val="00DD7330"/>
    <w:rsid w:val="00DE126C"/>
    <w:rsid w:val="00DE28E0"/>
    <w:rsid w:val="00DE3464"/>
    <w:rsid w:val="00DE6415"/>
    <w:rsid w:val="00DE68B2"/>
    <w:rsid w:val="00DE6A20"/>
    <w:rsid w:val="00DE7A7C"/>
    <w:rsid w:val="00DE7AF2"/>
    <w:rsid w:val="00DF10CC"/>
    <w:rsid w:val="00DF1D14"/>
    <w:rsid w:val="00DF220F"/>
    <w:rsid w:val="00DF4258"/>
    <w:rsid w:val="00DF616C"/>
    <w:rsid w:val="00DF647C"/>
    <w:rsid w:val="00DF7485"/>
    <w:rsid w:val="00DF764F"/>
    <w:rsid w:val="00E00041"/>
    <w:rsid w:val="00E00887"/>
    <w:rsid w:val="00E04B04"/>
    <w:rsid w:val="00E04C7A"/>
    <w:rsid w:val="00E06C21"/>
    <w:rsid w:val="00E06F0F"/>
    <w:rsid w:val="00E1051E"/>
    <w:rsid w:val="00E11325"/>
    <w:rsid w:val="00E118E2"/>
    <w:rsid w:val="00E129D0"/>
    <w:rsid w:val="00E16F61"/>
    <w:rsid w:val="00E21399"/>
    <w:rsid w:val="00E233DA"/>
    <w:rsid w:val="00E23AFD"/>
    <w:rsid w:val="00E255DD"/>
    <w:rsid w:val="00E2785E"/>
    <w:rsid w:val="00E27CE4"/>
    <w:rsid w:val="00E27DB0"/>
    <w:rsid w:val="00E32742"/>
    <w:rsid w:val="00E32F91"/>
    <w:rsid w:val="00E3663F"/>
    <w:rsid w:val="00E417BB"/>
    <w:rsid w:val="00E422A1"/>
    <w:rsid w:val="00E428A3"/>
    <w:rsid w:val="00E45E5F"/>
    <w:rsid w:val="00E51F1E"/>
    <w:rsid w:val="00E55F9E"/>
    <w:rsid w:val="00E56280"/>
    <w:rsid w:val="00E56759"/>
    <w:rsid w:val="00E606FA"/>
    <w:rsid w:val="00E6206C"/>
    <w:rsid w:val="00E62635"/>
    <w:rsid w:val="00E63411"/>
    <w:rsid w:val="00E64B96"/>
    <w:rsid w:val="00E66742"/>
    <w:rsid w:val="00E72658"/>
    <w:rsid w:val="00E74708"/>
    <w:rsid w:val="00E760EA"/>
    <w:rsid w:val="00E76218"/>
    <w:rsid w:val="00E77331"/>
    <w:rsid w:val="00E802A1"/>
    <w:rsid w:val="00E80FF5"/>
    <w:rsid w:val="00E813BF"/>
    <w:rsid w:val="00E84BB6"/>
    <w:rsid w:val="00E85474"/>
    <w:rsid w:val="00E8636A"/>
    <w:rsid w:val="00E86600"/>
    <w:rsid w:val="00E866E4"/>
    <w:rsid w:val="00E90038"/>
    <w:rsid w:val="00E9158B"/>
    <w:rsid w:val="00E91F2A"/>
    <w:rsid w:val="00E945E9"/>
    <w:rsid w:val="00E9464A"/>
    <w:rsid w:val="00E96EF3"/>
    <w:rsid w:val="00EA0471"/>
    <w:rsid w:val="00EA1433"/>
    <w:rsid w:val="00EA2A17"/>
    <w:rsid w:val="00EA353F"/>
    <w:rsid w:val="00EA3F85"/>
    <w:rsid w:val="00EB1C63"/>
    <w:rsid w:val="00EB2103"/>
    <w:rsid w:val="00EB2ED6"/>
    <w:rsid w:val="00EB3BD8"/>
    <w:rsid w:val="00EB4EBF"/>
    <w:rsid w:val="00EC004E"/>
    <w:rsid w:val="00EC0736"/>
    <w:rsid w:val="00EC39F0"/>
    <w:rsid w:val="00ED0C2D"/>
    <w:rsid w:val="00ED192F"/>
    <w:rsid w:val="00ED20E2"/>
    <w:rsid w:val="00ED2319"/>
    <w:rsid w:val="00ED2B81"/>
    <w:rsid w:val="00ED4921"/>
    <w:rsid w:val="00ED5328"/>
    <w:rsid w:val="00ED6C1D"/>
    <w:rsid w:val="00EE195C"/>
    <w:rsid w:val="00EE198A"/>
    <w:rsid w:val="00EF0320"/>
    <w:rsid w:val="00EF1190"/>
    <w:rsid w:val="00EF2CBC"/>
    <w:rsid w:val="00EF4C15"/>
    <w:rsid w:val="00EF7A3A"/>
    <w:rsid w:val="00F00DAA"/>
    <w:rsid w:val="00F00DAF"/>
    <w:rsid w:val="00F03123"/>
    <w:rsid w:val="00F0460B"/>
    <w:rsid w:val="00F04F2D"/>
    <w:rsid w:val="00F0739B"/>
    <w:rsid w:val="00F07B60"/>
    <w:rsid w:val="00F103C0"/>
    <w:rsid w:val="00F13B06"/>
    <w:rsid w:val="00F13D5E"/>
    <w:rsid w:val="00F1501D"/>
    <w:rsid w:val="00F17B69"/>
    <w:rsid w:val="00F218AD"/>
    <w:rsid w:val="00F25188"/>
    <w:rsid w:val="00F256A1"/>
    <w:rsid w:val="00F25EE9"/>
    <w:rsid w:val="00F314A8"/>
    <w:rsid w:val="00F324F2"/>
    <w:rsid w:val="00F32B94"/>
    <w:rsid w:val="00F34653"/>
    <w:rsid w:val="00F36C7E"/>
    <w:rsid w:val="00F37FE8"/>
    <w:rsid w:val="00F40906"/>
    <w:rsid w:val="00F40B5E"/>
    <w:rsid w:val="00F42DAD"/>
    <w:rsid w:val="00F43BD8"/>
    <w:rsid w:val="00F445E1"/>
    <w:rsid w:val="00F449D8"/>
    <w:rsid w:val="00F44E27"/>
    <w:rsid w:val="00F452BE"/>
    <w:rsid w:val="00F47A08"/>
    <w:rsid w:val="00F501FC"/>
    <w:rsid w:val="00F51497"/>
    <w:rsid w:val="00F515A3"/>
    <w:rsid w:val="00F55CF9"/>
    <w:rsid w:val="00F5715D"/>
    <w:rsid w:val="00F612F8"/>
    <w:rsid w:val="00F61F6E"/>
    <w:rsid w:val="00F64CE4"/>
    <w:rsid w:val="00F67DEF"/>
    <w:rsid w:val="00F70494"/>
    <w:rsid w:val="00F7327E"/>
    <w:rsid w:val="00F73363"/>
    <w:rsid w:val="00F7667F"/>
    <w:rsid w:val="00F8016D"/>
    <w:rsid w:val="00F8145A"/>
    <w:rsid w:val="00F83867"/>
    <w:rsid w:val="00F8444B"/>
    <w:rsid w:val="00F852ED"/>
    <w:rsid w:val="00F85EFB"/>
    <w:rsid w:val="00F867EC"/>
    <w:rsid w:val="00F87130"/>
    <w:rsid w:val="00F90481"/>
    <w:rsid w:val="00F91467"/>
    <w:rsid w:val="00F93051"/>
    <w:rsid w:val="00F93E38"/>
    <w:rsid w:val="00F96747"/>
    <w:rsid w:val="00FA1BED"/>
    <w:rsid w:val="00FA2871"/>
    <w:rsid w:val="00FA42FD"/>
    <w:rsid w:val="00FA6809"/>
    <w:rsid w:val="00FB2346"/>
    <w:rsid w:val="00FB24FF"/>
    <w:rsid w:val="00FB2753"/>
    <w:rsid w:val="00FB74D2"/>
    <w:rsid w:val="00FC5798"/>
    <w:rsid w:val="00FC6CBB"/>
    <w:rsid w:val="00FC7E65"/>
    <w:rsid w:val="00FD1ACC"/>
    <w:rsid w:val="00FD4899"/>
    <w:rsid w:val="00FD5C00"/>
    <w:rsid w:val="00FD6CBD"/>
    <w:rsid w:val="00FE3658"/>
    <w:rsid w:val="00FE5BA8"/>
    <w:rsid w:val="00FF2790"/>
    <w:rsid w:val="00FF2AFC"/>
    <w:rsid w:val="00FF39F6"/>
    <w:rsid w:val="00FF50C1"/>
    <w:rsid w:val="00FF7257"/>
    <w:rsid w:val="00FF72EE"/>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12365"/>
  <w15:docId w15:val="{38C910DB-3EE0-4BD4-9F91-46ED2046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6F3DAB"/>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C34C68"/>
    <w:rPr>
      <w:rFonts w:ascii="Arial" w:eastAsia="Times New Roman" w:hAnsi="Arial"/>
      <w:color w:val="1C1C1C"/>
      <w:sz w:val="24"/>
      <w:szCs w:val="22"/>
    </w:rPr>
  </w:style>
  <w:style w:type="paragraph" w:styleId="BodyText2">
    <w:name w:val="Body Text 2"/>
    <w:basedOn w:val="Normal"/>
    <w:link w:val="BodyText2Char"/>
    <w:semiHidden/>
    <w:rsid w:val="009B02F4"/>
    <w:pPr>
      <w:spacing w:before="0" w:after="220" w:line="240" w:lineRule="auto"/>
    </w:pPr>
    <w:rPr>
      <w:rFonts w:eastAsia="Times New Roman"/>
      <w:i/>
      <w:iCs/>
      <w:color w:val="auto"/>
      <w:sz w:val="22"/>
      <w:szCs w:val="20"/>
    </w:rPr>
  </w:style>
  <w:style w:type="character" w:customStyle="1" w:styleId="BodyText2Char">
    <w:name w:val="Body Text 2 Char"/>
    <w:basedOn w:val="DefaultParagraphFont"/>
    <w:link w:val="BodyText2"/>
    <w:semiHidden/>
    <w:rsid w:val="009B02F4"/>
    <w:rPr>
      <w:rFonts w:ascii="Arial" w:eastAsia="Times New Roman" w:hAnsi="Arial"/>
      <w:i/>
      <w:iCs/>
      <w:sz w:val="22"/>
      <w:lang w:eastAsia="en-US"/>
    </w:rPr>
  </w:style>
  <w:style w:type="paragraph" w:styleId="NormalWeb">
    <w:name w:val="Normal (Web)"/>
    <w:basedOn w:val="Normal"/>
    <w:uiPriority w:val="99"/>
    <w:semiHidden/>
    <w:unhideWhenUsed/>
    <w:rsid w:val="00895CE2"/>
    <w:pPr>
      <w:spacing w:before="100" w:beforeAutospacing="1" w:after="100" w:afterAutospacing="1" w:line="240" w:lineRule="auto"/>
    </w:pPr>
    <w:rPr>
      <w:rFonts w:ascii="Times New Roman" w:eastAsia="Times New Roman" w:hAnsi="Times New Roman"/>
      <w:color w:val="auto"/>
      <w:lang w:eastAsia="en-GB"/>
    </w:rPr>
  </w:style>
  <w:style w:type="paragraph" w:styleId="Revision">
    <w:name w:val="Revision"/>
    <w:hidden/>
    <w:uiPriority w:val="99"/>
    <w:semiHidden/>
    <w:rsid w:val="000C4CAE"/>
    <w:rPr>
      <w:rFonts w:ascii="Arial" w:hAnsi="Arial"/>
      <w:color w:val="1C1C1C"/>
      <w:sz w:val="24"/>
      <w:szCs w:val="24"/>
      <w:lang w:eastAsia="en-US"/>
    </w:rPr>
  </w:style>
  <w:style w:type="character" w:styleId="UnresolvedMention">
    <w:name w:val="Unresolved Mention"/>
    <w:basedOn w:val="DefaultParagraphFont"/>
    <w:uiPriority w:val="99"/>
    <w:semiHidden/>
    <w:unhideWhenUsed/>
    <w:rsid w:val="00891E80"/>
    <w:rPr>
      <w:color w:val="605E5C"/>
      <w:shd w:val="clear" w:color="auto" w:fill="E1DFDD"/>
    </w:rPr>
  </w:style>
  <w:style w:type="paragraph" w:styleId="BodyText">
    <w:name w:val="Body Text"/>
    <w:basedOn w:val="Normal"/>
    <w:link w:val="BodyTextChar"/>
    <w:uiPriority w:val="99"/>
    <w:unhideWhenUsed/>
    <w:rsid w:val="00562DB5"/>
  </w:style>
  <w:style w:type="character" w:customStyle="1" w:styleId="BodyTextChar">
    <w:name w:val="Body Text Char"/>
    <w:basedOn w:val="DefaultParagraphFont"/>
    <w:link w:val="BodyText"/>
    <w:uiPriority w:val="99"/>
    <w:rsid w:val="00562DB5"/>
    <w:rPr>
      <w:rFonts w:ascii="Arial" w:hAnsi="Arial"/>
      <w:color w:val="1C1C1C"/>
      <w:sz w:val="24"/>
      <w:szCs w:val="24"/>
      <w:lang w:eastAsia="en-US"/>
    </w:rPr>
  </w:style>
  <w:style w:type="paragraph" w:customStyle="1" w:styleId="ScheduleL1">
    <w:name w:val="Schedule L1"/>
    <w:basedOn w:val="Normal"/>
    <w:rsid w:val="00B21DFB"/>
    <w:pPr>
      <w:keepNext/>
      <w:numPr>
        <w:numId w:val="16"/>
      </w:numPr>
      <w:adjustRightInd w:val="0"/>
      <w:spacing w:before="0" w:after="240" w:line="240" w:lineRule="auto"/>
      <w:jc w:val="both"/>
      <w:outlineLvl w:val="0"/>
    </w:pPr>
    <w:rPr>
      <w:rFonts w:ascii="Times New Roman" w:eastAsia="STZhongsong" w:hAnsi="Times New Roman"/>
      <w:b/>
      <w:bCs/>
      <w:color w:val="auto"/>
      <w:sz w:val="22"/>
      <w:szCs w:val="20"/>
      <w:lang w:eastAsia="zh-CN"/>
    </w:rPr>
  </w:style>
  <w:style w:type="paragraph" w:customStyle="1" w:styleId="ScheduleL2">
    <w:name w:val="Schedule L2"/>
    <w:basedOn w:val="Normal"/>
    <w:rsid w:val="00B21DFB"/>
    <w:pPr>
      <w:numPr>
        <w:ilvl w:val="1"/>
        <w:numId w:val="16"/>
      </w:numPr>
      <w:adjustRightInd w:val="0"/>
      <w:spacing w:before="0" w:after="240" w:line="240" w:lineRule="auto"/>
      <w:jc w:val="both"/>
      <w:outlineLvl w:val="1"/>
    </w:pPr>
    <w:rPr>
      <w:rFonts w:ascii="Times New Roman" w:eastAsia="STZhongsong" w:hAnsi="Times New Roman"/>
      <w:color w:val="auto"/>
      <w:sz w:val="22"/>
      <w:szCs w:val="20"/>
      <w:lang w:eastAsia="zh-CN"/>
    </w:rPr>
  </w:style>
  <w:style w:type="paragraph" w:customStyle="1" w:styleId="ScheduleL3">
    <w:name w:val="Schedule L3"/>
    <w:basedOn w:val="Normal"/>
    <w:rsid w:val="00B21DFB"/>
    <w:pPr>
      <w:numPr>
        <w:ilvl w:val="2"/>
        <w:numId w:val="16"/>
      </w:numPr>
      <w:adjustRightInd w:val="0"/>
      <w:spacing w:before="0" w:after="240" w:line="240" w:lineRule="auto"/>
      <w:jc w:val="both"/>
      <w:outlineLvl w:val="2"/>
    </w:pPr>
    <w:rPr>
      <w:rFonts w:ascii="Times New Roman" w:eastAsia="STZhongsong" w:hAnsi="Times New Roman"/>
      <w:color w:val="auto"/>
      <w:sz w:val="22"/>
      <w:szCs w:val="20"/>
      <w:lang w:eastAsia="zh-CN"/>
    </w:rPr>
  </w:style>
  <w:style w:type="paragraph" w:customStyle="1" w:styleId="ScheduleL4">
    <w:name w:val="Schedule L4"/>
    <w:basedOn w:val="Normal"/>
    <w:rsid w:val="00B21DFB"/>
    <w:pPr>
      <w:numPr>
        <w:ilvl w:val="3"/>
        <w:numId w:val="16"/>
      </w:numPr>
      <w:adjustRightInd w:val="0"/>
      <w:spacing w:before="0" w:after="240" w:line="240" w:lineRule="auto"/>
      <w:jc w:val="both"/>
      <w:outlineLvl w:val="3"/>
    </w:pPr>
    <w:rPr>
      <w:rFonts w:ascii="Times New Roman" w:eastAsia="STZhongsong" w:hAnsi="Times New Roman"/>
      <w:color w:val="auto"/>
      <w:sz w:val="22"/>
      <w:szCs w:val="20"/>
      <w:lang w:eastAsia="zh-CN"/>
    </w:rPr>
  </w:style>
  <w:style w:type="paragraph" w:customStyle="1" w:styleId="ScheduleL5">
    <w:name w:val="Schedule L5"/>
    <w:basedOn w:val="Normal"/>
    <w:rsid w:val="00B21DFB"/>
    <w:pPr>
      <w:numPr>
        <w:ilvl w:val="4"/>
        <w:numId w:val="16"/>
      </w:numPr>
      <w:adjustRightInd w:val="0"/>
      <w:spacing w:before="0" w:after="240" w:line="240" w:lineRule="auto"/>
      <w:jc w:val="both"/>
      <w:outlineLvl w:val="4"/>
    </w:pPr>
    <w:rPr>
      <w:rFonts w:ascii="Times New Roman" w:eastAsia="STZhongsong" w:hAnsi="Times New Roman"/>
      <w:color w:val="auto"/>
      <w:sz w:val="22"/>
      <w:szCs w:val="20"/>
      <w:lang w:eastAsia="zh-CN"/>
    </w:rPr>
  </w:style>
  <w:style w:type="paragraph" w:customStyle="1" w:styleId="ScheduleL6">
    <w:name w:val="Schedule L6"/>
    <w:basedOn w:val="Normal"/>
    <w:rsid w:val="00B21DFB"/>
    <w:pPr>
      <w:numPr>
        <w:ilvl w:val="5"/>
        <w:numId w:val="16"/>
      </w:numPr>
      <w:adjustRightInd w:val="0"/>
      <w:spacing w:before="0" w:after="240" w:line="240" w:lineRule="auto"/>
      <w:jc w:val="both"/>
      <w:outlineLvl w:val="5"/>
    </w:pPr>
    <w:rPr>
      <w:rFonts w:ascii="Times New Roman" w:eastAsia="STZhongsong" w:hAnsi="Times New Roman"/>
      <w:color w:val="auto"/>
      <w:sz w:val="22"/>
      <w:szCs w:val="20"/>
      <w:lang w:eastAsia="zh-CN"/>
    </w:rPr>
  </w:style>
  <w:style w:type="paragraph" w:customStyle="1" w:styleId="ScheduleL7">
    <w:name w:val="Schedule L7"/>
    <w:basedOn w:val="Normal"/>
    <w:rsid w:val="00B21DFB"/>
    <w:pPr>
      <w:numPr>
        <w:ilvl w:val="6"/>
        <w:numId w:val="16"/>
      </w:numPr>
      <w:adjustRightInd w:val="0"/>
      <w:spacing w:before="0" w:after="240" w:line="240" w:lineRule="auto"/>
      <w:jc w:val="both"/>
      <w:outlineLvl w:val="6"/>
    </w:pPr>
    <w:rPr>
      <w:rFonts w:ascii="Times New Roman" w:eastAsia="STZhongsong" w:hAnsi="Times New Roman"/>
      <w:color w:val="auto"/>
      <w:sz w:val="22"/>
      <w:szCs w:val="20"/>
      <w:lang w:eastAsia="zh-CN"/>
    </w:rPr>
  </w:style>
  <w:style w:type="paragraph" w:customStyle="1" w:styleId="ScheduleL8">
    <w:name w:val="Schedule L8"/>
    <w:basedOn w:val="Normal"/>
    <w:rsid w:val="00B21DFB"/>
    <w:pPr>
      <w:numPr>
        <w:ilvl w:val="7"/>
        <w:numId w:val="16"/>
      </w:numPr>
      <w:adjustRightInd w:val="0"/>
      <w:spacing w:before="0" w:after="240" w:line="240" w:lineRule="auto"/>
      <w:jc w:val="both"/>
      <w:outlineLvl w:val="7"/>
    </w:pPr>
    <w:rPr>
      <w:rFonts w:ascii="Times New Roman" w:eastAsia="STZhongsong" w:hAnsi="Times New Roman"/>
      <w:color w:val="auto"/>
      <w:sz w:val="22"/>
      <w:szCs w:val="20"/>
      <w:lang w:eastAsia="zh-CN"/>
    </w:rPr>
  </w:style>
  <w:style w:type="paragraph" w:customStyle="1" w:styleId="ScheduleL9">
    <w:name w:val="Schedule L9"/>
    <w:basedOn w:val="Normal"/>
    <w:rsid w:val="00B21DFB"/>
    <w:pPr>
      <w:numPr>
        <w:ilvl w:val="8"/>
        <w:numId w:val="16"/>
      </w:numPr>
      <w:adjustRightInd w:val="0"/>
      <w:spacing w:before="0" w:after="240" w:line="240" w:lineRule="auto"/>
      <w:jc w:val="both"/>
      <w:outlineLvl w:val="8"/>
    </w:pPr>
    <w:rPr>
      <w:rFonts w:ascii="Times New Roman" w:eastAsia="STZhongsong" w:hAnsi="Times New Roman"/>
      <w:color w:val="auto"/>
      <w:sz w:val="22"/>
      <w:szCs w:val="20"/>
      <w:lang w:eastAsia="zh-CN"/>
    </w:rPr>
  </w:style>
  <w:style w:type="paragraph" w:customStyle="1" w:styleId="Default">
    <w:name w:val="Default"/>
    <w:rsid w:val="00596C76"/>
    <w:pPr>
      <w:autoSpaceDE w:val="0"/>
      <w:autoSpaceDN w:val="0"/>
      <w:adjustRightInd w:val="0"/>
    </w:pPr>
    <w:rPr>
      <w:rFonts w:ascii="Gotham Book" w:eastAsiaTheme="minorHAnsi" w:hAnsi="Gotham Book" w:cs="Gotham Book"/>
      <w:color w:val="000000"/>
      <w:sz w:val="24"/>
      <w:szCs w:val="24"/>
      <w:lang w:eastAsia="en-US"/>
    </w:rPr>
  </w:style>
  <w:style w:type="character" w:customStyle="1" w:styleId="ui-provider">
    <w:name w:val="ui-provider"/>
    <w:basedOn w:val="DefaultParagraphFont"/>
    <w:rsid w:val="0061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907">
      <w:bodyDiv w:val="1"/>
      <w:marLeft w:val="0"/>
      <w:marRight w:val="0"/>
      <w:marTop w:val="0"/>
      <w:marBottom w:val="0"/>
      <w:divBdr>
        <w:top w:val="none" w:sz="0" w:space="0" w:color="auto"/>
        <w:left w:val="none" w:sz="0" w:space="0" w:color="auto"/>
        <w:bottom w:val="none" w:sz="0" w:space="0" w:color="auto"/>
        <w:right w:val="none" w:sz="0" w:space="0" w:color="auto"/>
      </w:divBdr>
    </w:div>
    <w:div w:id="78717035">
      <w:bodyDiv w:val="1"/>
      <w:marLeft w:val="0"/>
      <w:marRight w:val="0"/>
      <w:marTop w:val="0"/>
      <w:marBottom w:val="0"/>
      <w:divBdr>
        <w:top w:val="none" w:sz="0" w:space="0" w:color="auto"/>
        <w:left w:val="none" w:sz="0" w:space="0" w:color="auto"/>
        <w:bottom w:val="none" w:sz="0" w:space="0" w:color="auto"/>
        <w:right w:val="none" w:sz="0" w:space="0" w:color="auto"/>
      </w:divBdr>
    </w:div>
    <w:div w:id="119541118">
      <w:bodyDiv w:val="1"/>
      <w:marLeft w:val="0"/>
      <w:marRight w:val="0"/>
      <w:marTop w:val="0"/>
      <w:marBottom w:val="0"/>
      <w:divBdr>
        <w:top w:val="none" w:sz="0" w:space="0" w:color="auto"/>
        <w:left w:val="none" w:sz="0" w:space="0" w:color="auto"/>
        <w:bottom w:val="none" w:sz="0" w:space="0" w:color="auto"/>
        <w:right w:val="none" w:sz="0" w:space="0" w:color="auto"/>
      </w:divBdr>
    </w:div>
    <w:div w:id="414862616">
      <w:bodyDiv w:val="1"/>
      <w:marLeft w:val="0"/>
      <w:marRight w:val="0"/>
      <w:marTop w:val="0"/>
      <w:marBottom w:val="0"/>
      <w:divBdr>
        <w:top w:val="none" w:sz="0" w:space="0" w:color="auto"/>
        <w:left w:val="none" w:sz="0" w:space="0" w:color="auto"/>
        <w:bottom w:val="none" w:sz="0" w:space="0" w:color="auto"/>
        <w:right w:val="none" w:sz="0" w:space="0" w:color="auto"/>
      </w:divBdr>
    </w:div>
    <w:div w:id="499350230">
      <w:bodyDiv w:val="1"/>
      <w:marLeft w:val="0"/>
      <w:marRight w:val="0"/>
      <w:marTop w:val="0"/>
      <w:marBottom w:val="0"/>
      <w:divBdr>
        <w:top w:val="none" w:sz="0" w:space="0" w:color="auto"/>
        <w:left w:val="none" w:sz="0" w:space="0" w:color="auto"/>
        <w:bottom w:val="none" w:sz="0" w:space="0" w:color="auto"/>
        <w:right w:val="none" w:sz="0" w:space="0" w:color="auto"/>
      </w:divBdr>
    </w:div>
    <w:div w:id="507066256">
      <w:bodyDiv w:val="1"/>
      <w:marLeft w:val="0"/>
      <w:marRight w:val="0"/>
      <w:marTop w:val="0"/>
      <w:marBottom w:val="0"/>
      <w:divBdr>
        <w:top w:val="none" w:sz="0" w:space="0" w:color="auto"/>
        <w:left w:val="none" w:sz="0" w:space="0" w:color="auto"/>
        <w:bottom w:val="none" w:sz="0" w:space="0" w:color="auto"/>
        <w:right w:val="none" w:sz="0" w:space="0" w:color="auto"/>
      </w:divBdr>
    </w:div>
    <w:div w:id="586889207">
      <w:bodyDiv w:val="1"/>
      <w:marLeft w:val="0"/>
      <w:marRight w:val="0"/>
      <w:marTop w:val="0"/>
      <w:marBottom w:val="0"/>
      <w:divBdr>
        <w:top w:val="none" w:sz="0" w:space="0" w:color="auto"/>
        <w:left w:val="none" w:sz="0" w:space="0" w:color="auto"/>
        <w:bottom w:val="none" w:sz="0" w:space="0" w:color="auto"/>
        <w:right w:val="none" w:sz="0" w:space="0" w:color="auto"/>
      </w:divBdr>
    </w:div>
    <w:div w:id="621886695">
      <w:bodyDiv w:val="1"/>
      <w:marLeft w:val="0"/>
      <w:marRight w:val="0"/>
      <w:marTop w:val="0"/>
      <w:marBottom w:val="0"/>
      <w:divBdr>
        <w:top w:val="none" w:sz="0" w:space="0" w:color="auto"/>
        <w:left w:val="none" w:sz="0" w:space="0" w:color="auto"/>
        <w:bottom w:val="none" w:sz="0" w:space="0" w:color="auto"/>
        <w:right w:val="none" w:sz="0" w:space="0" w:color="auto"/>
      </w:divBdr>
    </w:div>
    <w:div w:id="626813128">
      <w:bodyDiv w:val="1"/>
      <w:marLeft w:val="0"/>
      <w:marRight w:val="0"/>
      <w:marTop w:val="0"/>
      <w:marBottom w:val="0"/>
      <w:divBdr>
        <w:top w:val="none" w:sz="0" w:space="0" w:color="auto"/>
        <w:left w:val="none" w:sz="0" w:space="0" w:color="auto"/>
        <w:bottom w:val="none" w:sz="0" w:space="0" w:color="auto"/>
        <w:right w:val="none" w:sz="0" w:space="0" w:color="auto"/>
      </w:divBdr>
    </w:div>
    <w:div w:id="656228049">
      <w:bodyDiv w:val="1"/>
      <w:marLeft w:val="0"/>
      <w:marRight w:val="0"/>
      <w:marTop w:val="0"/>
      <w:marBottom w:val="0"/>
      <w:divBdr>
        <w:top w:val="none" w:sz="0" w:space="0" w:color="auto"/>
        <w:left w:val="none" w:sz="0" w:space="0" w:color="auto"/>
        <w:bottom w:val="none" w:sz="0" w:space="0" w:color="auto"/>
        <w:right w:val="none" w:sz="0" w:space="0" w:color="auto"/>
      </w:divBdr>
    </w:div>
    <w:div w:id="778332838">
      <w:bodyDiv w:val="1"/>
      <w:marLeft w:val="0"/>
      <w:marRight w:val="0"/>
      <w:marTop w:val="0"/>
      <w:marBottom w:val="0"/>
      <w:divBdr>
        <w:top w:val="none" w:sz="0" w:space="0" w:color="auto"/>
        <w:left w:val="none" w:sz="0" w:space="0" w:color="auto"/>
        <w:bottom w:val="none" w:sz="0" w:space="0" w:color="auto"/>
        <w:right w:val="none" w:sz="0" w:space="0" w:color="auto"/>
      </w:divBdr>
    </w:div>
    <w:div w:id="863400386">
      <w:bodyDiv w:val="1"/>
      <w:marLeft w:val="0"/>
      <w:marRight w:val="0"/>
      <w:marTop w:val="0"/>
      <w:marBottom w:val="0"/>
      <w:divBdr>
        <w:top w:val="none" w:sz="0" w:space="0" w:color="auto"/>
        <w:left w:val="none" w:sz="0" w:space="0" w:color="auto"/>
        <w:bottom w:val="none" w:sz="0" w:space="0" w:color="auto"/>
        <w:right w:val="none" w:sz="0" w:space="0" w:color="auto"/>
      </w:divBdr>
    </w:div>
    <w:div w:id="869951289">
      <w:bodyDiv w:val="1"/>
      <w:marLeft w:val="0"/>
      <w:marRight w:val="0"/>
      <w:marTop w:val="0"/>
      <w:marBottom w:val="0"/>
      <w:divBdr>
        <w:top w:val="none" w:sz="0" w:space="0" w:color="auto"/>
        <w:left w:val="none" w:sz="0" w:space="0" w:color="auto"/>
        <w:bottom w:val="none" w:sz="0" w:space="0" w:color="auto"/>
        <w:right w:val="none" w:sz="0" w:space="0" w:color="auto"/>
      </w:divBdr>
    </w:div>
    <w:div w:id="940337984">
      <w:bodyDiv w:val="1"/>
      <w:marLeft w:val="0"/>
      <w:marRight w:val="0"/>
      <w:marTop w:val="0"/>
      <w:marBottom w:val="0"/>
      <w:divBdr>
        <w:top w:val="none" w:sz="0" w:space="0" w:color="auto"/>
        <w:left w:val="none" w:sz="0" w:space="0" w:color="auto"/>
        <w:bottom w:val="none" w:sz="0" w:space="0" w:color="auto"/>
        <w:right w:val="none" w:sz="0" w:space="0" w:color="auto"/>
      </w:divBdr>
    </w:div>
    <w:div w:id="941453511">
      <w:bodyDiv w:val="1"/>
      <w:marLeft w:val="0"/>
      <w:marRight w:val="0"/>
      <w:marTop w:val="0"/>
      <w:marBottom w:val="0"/>
      <w:divBdr>
        <w:top w:val="none" w:sz="0" w:space="0" w:color="auto"/>
        <w:left w:val="none" w:sz="0" w:space="0" w:color="auto"/>
        <w:bottom w:val="none" w:sz="0" w:space="0" w:color="auto"/>
        <w:right w:val="none" w:sz="0" w:space="0" w:color="auto"/>
      </w:divBdr>
    </w:div>
    <w:div w:id="984048260">
      <w:bodyDiv w:val="1"/>
      <w:marLeft w:val="0"/>
      <w:marRight w:val="0"/>
      <w:marTop w:val="0"/>
      <w:marBottom w:val="0"/>
      <w:divBdr>
        <w:top w:val="none" w:sz="0" w:space="0" w:color="auto"/>
        <w:left w:val="none" w:sz="0" w:space="0" w:color="auto"/>
        <w:bottom w:val="none" w:sz="0" w:space="0" w:color="auto"/>
        <w:right w:val="none" w:sz="0" w:space="0" w:color="auto"/>
      </w:divBdr>
    </w:div>
    <w:div w:id="1421222436">
      <w:bodyDiv w:val="1"/>
      <w:marLeft w:val="0"/>
      <w:marRight w:val="0"/>
      <w:marTop w:val="0"/>
      <w:marBottom w:val="0"/>
      <w:divBdr>
        <w:top w:val="none" w:sz="0" w:space="0" w:color="auto"/>
        <w:left w:val="none" w:sz="0" w:space="0" w:color="auto"/>
        <w:bottom w:val="none" w:sz="0" w:space="0" w:color="auto"/>
        <w:right w:val="none" w:sz="0" w:space="0" w:color="auto"/>
      </w:divBdr>
    </w:div>
    <w:div w:id="1536499064">
      <w:bodyDiv w:val="1"/>
      <w:marLeft w:val="0"/>
      <w:marRight w:val="0"/>
      <w:marTop w:val="0"/>
      <w:marBottom w:val="0"/>
      <w:divBdr>
        <w:top w:val="none" w:sz="0" w:space="0" w:color="auto"/>
        <w:left w:val="none" w:sz="0" w:space="0" w:color="auto"/>
        <w:bottom w:val="none" w:sz="0" w:space="0" w:color="auto"/>
        <w:right w:val="none" w:sz="0" w:space="0" w:color="auto"/>
      </w:divBdr>
    </w:div>
    <w:div w:id="1588881661">
      <w:bodyDiv w:val="1"/>
      <w:marLeft w:val="0"/>
      <w:marRight w:val="0"/>
      <w:marTop w:val="0"/>
      <w:marBottom w:val="0"/>
      <w:divBdr>
        <w:top w:val="none" w:sz="0" w:space="0" w:color="auto"/>
        <w:left w:val="none" w:sz="0" w:space="0" w:color="auto"/>
        <w:bottom w:val="none" w:sz="0" w:space="0" w:color="auto"/>
        <w:right w:val="none" w:sz="0" w:space="0" w:color="auto"/>
      </w:divBdr>
    </w:div>
    <w:div w:id="1621448158">
      <w:bodyDiv w:val="1"/>
      <w:marLeft w:val="0"/>
      <w:marRight w:val="0"/>
      <w:marTop w:val="0"/>
      <w:marBottom w:val="0"/>
      <w:divBdr>
        <w:top w:val="none" w:sz="0" w:space="0" w:color="auto"/>
        <w:left w:val="none" w:sz="0" w:space="0" w:color="auto"/>
        <w:bottom w:val="none" w:sz="0" w:space="0" w:color="auto"/>
        <w:right w:val="none" w:sz="0" w:space="0" w:color="auto"/>
      </w:divBdr>
    </w:div>
    <w:div w:id="1634287886">
      <w:bodyDiv w:val="1"/>
      <w:marLeft w:val="0"/>
      <w:marRight w:val="0"/>
      <w:marTop w:val="0"/>
      <w:marBottom w:val="0"/>
      <w:divBdr>
        <w:top w:val="none" w:sz="0" w:space="0" w:color="auto"/>
        <w:left w:val="none" w:sz="0" w:space="0" w:color="auto"/>
        <w:bottom w:val="none" w:sz="0" w:space="0" w:color="auto"/>
        <w:right w:val="none" w:sz="0" w:space="0" w:color="auto"/>
      </w:divBdr>
    </w:div>
    <w:div w:id="1712071970">
      <w:bodyDiv w:val="1"/>
      <w:marLeft w:val="0"/>
      <w:marRight w:val="0"/>
      <w:marTop w:val="0"/>
      <w:marBottom w:val="0"/>
      <w:divBdr>
        <w:top w:val="none" w:sz="0" w:space="0" w:color="auto"/>
        <w:left w:val="none" w:sz="0" w:space="0" w:color="auto"/>
        <w:bottom w:val="none" w:sz="0" w:space="0" w:color="auto"/>
        <w:right w:val="none" w:sz="0" w:space="0" w:color="auto"/>
      </w:divBdr>
    </w:div>
    <w:div w:id="1786541764">
      <w:bodyDiv w:val="1"/>
      <w:marLeft w:val="0"/>
      <w:marRight w:val="0"/>
      <w:marTop w:val="0"/>
      <w:marBottom w:val="0"/>
      <w:divBdr>
        <w:top w:val="none" w:sz="0" w:space="0" w:color="auto"/>
        <w:left w:val="none" w:sz="0" w:space="0" w:color="auto"/>
        <w:bottom w:val="none" w:sz="0" w:space="0" w:color="auto"/>
        <w:right w:val="none" w:sz="0" w:space="0" w:color="auto"/>
      </w:divBdr>
    </w:div>
    <w:div w:id="1791775212">
      <w:bodyDiv w:val="1"/>
      <w:marLeft w:val="0"/>
      <w:marRight w:val="0"/>
      <w:marTop w:val="0"/>
      <w:marBottom w:val="0"/>
      <w:divBdr>
        <w:top w:val="none" w:sz="0" w:space="0" w:color="auto"/>
        <w:left w:val="none" w:sz="0" w:space="0" w:color="auto"/>
        <w:bottom w:val="none" w:sz="0" w:space="0" w:color="auto"/>
        <w:right w:val="none" w:sz="0" w:space="0" w:color="auto"/>
      </w:divBdr>
    </w:div>
    <w:div w:id="1802529127">
      <w:bodyDiv w:val="1"/>
      <w:marLeft w:val="0"/>
      <w:marRight w:val="0"/>
      <w:marTop w:val="0"/>
      <w:marBottom w:val="0"/>
      <w:divBdr>
        <w:top w:val="none" w:sz="0" w:space="0" w:color="auto"/>
        <w:left w:val="none" w:sz="0" w:space="0" w:color="auto"/>
        <w:bottom w:val="none" w:sz="0" w:space="0" w:color="auto"/>
        <w:right w:val="none" w:sz="0" w:space="0" w:color="auto"/>
      </w:divBdr>
    </w:div>
    <w:div w:id="2072606766">
      <w:bodyDiv w:val="1"/>
      <w:marLeft w:val="0"/>
      <w:marRight w:val="0"/>
      <w:marTop w:val="0"/>
      <w:marBottom w:val="0"/>
      <w:divBdr>
        <w:top w:val="none" w:sz="0" w:space="0" w:color="auto"/>
        <w:left w:val="none" w:sz="0" w:space="0" w:color="auto"/>
        <w:bottom w:val="none" w:sz="0" w:space="0" w:color="auto"/>
        <w:right w:val="none" w:sz="0" w:space="0" w:color="auto"/>
      </w:divBdr>
    </w:div>
    <w:div w:id="2133593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CPU.Tenders@college.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llege.police.uk/Pages/Home.aspx"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potential.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E813-1794-4E1F-A32D-FA9DE1B9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CoP-report-blue-potential</Template>
  <TotalTime>3</TotalTime>
  <Pages>14</Pages>
  <Words>2841</Words>
  <Characters>16200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CoP report template blue potential</vt:lpstr>
    </vt:vector>
  </TitlesOfParts>
  <Company>College of Policing Limited</Company>
  <LinksUpToDate>false</LinksUpToDate>
  <CharactersWithSpaces>19003</CharactersWithSpaces>
  <SharedDoc>false</SharedDoc>
  <HLinks>
    <vt:vector size="30" baseType="variant">
      <vt:variant>
        <vt:i4>2752631</vt:i4>
      </vt:variant>
      <vt:variant>
        <vt:i4>12</vt:i4>
      </vt:variant>
      <vt:variant>
        <vt:i4>0</vt:i4>
      </vt:variant>
      <vt:variant>
        <vt:i4>5</vt:i4>
      </vt:variant>
      <vt:variant>
        <vt:lpwstr>https://www.gov.uk/government/publications/sample-accessibility-statement/sample-accessibility-statement-for-a-fictional-public-sector-website</vt:lpwstr>
      </vt:variant>
      <vt:variant>
        <vt:lpwstr/>
      </vt:variant>
      <vt:variant>
        <vt:i4>1900562</vt:i4>
      </vt:variant>
      <vt:variant>
        <vt:i4>9</vt:i4>
      </vt:variant>
      <vt:variant>
        <vt:i4>0</vt:i4>
      </vt:variant>
      <vt:variant>
        <vt:i4>5</vt:i4>
      </vt:variant>
      <vt:variant>
        <vt:lpwstr>https://www.w3.org/TR/WCAG21/</vt:lpwstr>
      </vt:variant>
      <vt:variant>
        <vt:lpwstr/>
      </vt:variant>
      <vt:variant>
        <vt:i4>2359422</vt:i4>
      </vt:variant>
      <vt:variant>
        <vt:i4>6</vt:i4>
      </vt:variant>
      <vt:variant>
        <vt:i4>0</vt:i4>
      </vt:variant>
      <vt:variant>
        <vt:i4>5</vt:i4>
      </vt:variant>
      <vt:variant>
        <vt:lpwstr>https://www.learn.college.police.uk/Account/Landing</vt:lpwstr>
      </vt:variant>
      <vt:variant>
        <vt:lpwstr/>
      </vt:variant>
      <vt:variant>
        <vt:i4>3866741</vt:i4>
      </vt:variant>
      <vt:variant>
        <vt:i4>3</vt:i4>
      </vt:variant>
      <vt:variant>
        <vt:i4>0</vt:i4>
      </vt:variant>
      <vt:variant>
        <vt:i4>5</vt:i4>
      </vt:variant>
      <vt:variant>
        <vt:lpwstr>https://www.college.police.uk/</vt:lpwstr>
      </vt:variant>
      <vt:variant>
        <vt:lpwstr/>
      </vt:variant>
      <vt:variant>
        <vt:i4>3866741</vt:i4>
      </vt:variant>
      <vt:variant>
        <vt:i4>0</vt:i4>
      </vt:variant>
      <vt:variant>
        <vt:i4>0</vt:i4>
      </vt:variant>
      <vt:variant>
        <vt:i4>5</vt:i4>
      </vt:variant>
      <vt:variant>
        <vt:lpwstr>https://www.college.police.uk/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potential</dc:title>
  <dc:subject/>
  <dc:creator>Helen Slimmon</dc:creator>
  <cp:keywords/>
  <dc:description/>
  <cp:lastModifiedBy>Geoff Wright</cp:lastModifiedBy>
  <cp:revision>2</cp:revision>
  <dcterms:created xsi:type="dcterms:W3CDTF">2023-11-29T15:56:00Z</dcterms:created>
  <dcterms:modified xsi:type="dcterms:W3CDTF">2023-11-29T15:56:00Z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2022-03-10T11:51:44Z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a83e8586-661b-4e34-9fdb-6069fbe810da</vt:lpwstr>
  </property>
  <property fmtid="{D5CDD505-2E9C-101B-9397-08002B2CF9AE}" pid="8" name="MSIP_Label_8ca96fd8-5f9a-4146-8576-c9b4c82bae20_ContentBits">
    <vt:lpwstr>0</vt:lpwstr>
  </property>
</Properties>
</file>