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215589A9" w14:textId="77777777" w:rsidR="00334088" w:rsidRPr="00334088" w:rsidRDefault="00AA1382" w:rsidP="00334088">
      <w:pPr>
        <w:spacing w:line="360" w:lineRule="auto"/>
        <w:ind w:left="2835" w:hanging="2835"/>
        <w:rPr>
          <w:sz w:val="32"/>
          <w:szCs w:val="32"/>
          <w:highlight w:val="yellow"/>
        </w:rPr>
      </w:pPr>
      <w:bookmarkStart w:id="1" w:name="_1fob9te" w:colFirst="0" w:colLast="0"/>
      <w:bookmarkEnd w:id="1"/>
      <w:r w:rsidRPr="0037419F">
        <w:rPr>
          <w:sz w:val="32"/>
          <w:szCs w:val="32"/>
          <w:highlight w:val="white"/>
        </w:rPr>
        <w:t>Contract Reference</w:t>
      </w:r>
      <w:r w:rsidRPr="00334088">
        <w:rPr>
          <w:sz w:val="32"/>
          <w:szCs w:val="32"/>
        </w:rPr>
        <w:t>:</w:t>
      </w:r>
      <w:r w:rsidR="00334088" w:rsidRPr="00334088">
        <w:rPr>
          <w:sz w:val="32"/>
          <w:szCs w:val="32"/>
        </w:rPr>
        <w:t xml:space="preserve"> CCBC20A01 Provision of Press Office Services</w:t>
      </w:r>
    </w:p>
    <w:p w14:paraId="183FEB6A" w14:textId="5D4B0DD4" w:rsidR="00AA1382" w:rsidRDefault="00AA1382" w:rsidP="00AA1382">
      <w:pPr>
        <w:spacing w:line="360" w:lineRule="auto"/>
        <w:ind w:left="2835" w:hanging="2835"/>
        <w:rPr>
          <w:sz w:val="32"/>
          <w:szCs w:val="32"/>
        </w:rPr>
      </w:pP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83144B9" w14:textId="77777777" w:rsidR="00126810"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7381268" w:history="1">
        <w:r w:rsidR="00126810" w:rsidRPr="000055D5">
          <w:rPr>
            <w:rStyle w:val="Hyperlink"/>
            <w:noProof/>
          </w:rPr>
          <w:t>1.</w:t>
        </w:r>
        <w:r w:rsidR="00126810">
          <w:rPr>
            <w:rFonts w:asciiTheme="minorHAnsi" w:eastAsiaTheme="minorEastAsia" w:hAnsiTheme="minorHAnsi" w:cstheme="minorBidi"/>
            <w:caps w:val="0"/>
            <w:noProof/>
            <w:szCs w:val="22"/>
            <w:lang w:eastAsia="en-GB"/>
          </w:rPr>
          <w:tab/>
        </w:r>
        <w:r w:rsidR="00126810" w:rsidRPr="000055D5">
          <w:rPr>
            <w:rStyle w:val="Hyperlink"/>
            <w:noProof/>
          </w:rPr>
          <w:t>PURPOSE</w:t>
        </w:r>
        <w:r w:rsidR="00126810">
          <w:rPr>
            <w:noProof/>
            <w:webHidden/>
          </w:rPr>
          <w:tab/>
        </w:r>
        <w:r w:rsidR="00126810">
          <w:rPr>
            <w:noProof/>
            <w:webHidden/>
          </w:rPr>
          <w:fldChar w:fldCharType="begin"/>
        </w:r>
        <w:r w:rsidR="00126810">
          <w:rPr>
            <w:noProof/>
            <w:webHidden/>
          </w:rPr>
          <w:instrText xml:space="preserve"> PAGEREF _Toc57381268 \h </w:instrText>
        </w:r>
        <w:r w:rsidR="00126810">
          <w:rPr>
            <w:noProof/>
            <w:webHidden/>
          </w:rPr>
        </w:r>
        <w:r w:rsidR="00126810">
          <w:rPr>
            <w:noProof/>
            <w:webHidden/>
          </w:rPr>
          <w:fldChar w:fldCharType="separate"/>
        </w:r>
        <w:r w:rsidR="00126810">
          <w:rPr>
            <w:noProof/>
            <w:webHidden/>
          </w:rPr>
          <w:t>3</w:t>
        </w:r>
        <w:r w:rsidR="00126810">
          <w:rPr>
            <w:noProof/>
            <w:webHidden/>
          </w:rPr>
          <w:fldChar w:fldCharType="end"/>
        </w:r>
      </w:hyperlink>
    </w:p>
    <w:p w14:paraId="25263A16" w14:textId="77777777" w:rsidR="00126810" w:rsidRDefault="0050360E">
      <w:pPr>
        <w:pStyle w:val="TOC1"/>
        <w:rPr>
          <w:rFonts w:asciiTheme="minorHAnsi" w:eastAsiaTheme="minorEastAsia" w:hAnsiTheme="minorHAnsi" w:cstheme="minorBidi"/>
          <w:caps w:val="0"/>
          <w:noProof/>
          <w:szCs w:val="22"/>
          <w:lang w:eastAsia="en-GB"/>
        </w:rPr>
      </w:pPr>
      <w:hyperlink w:anchor="_Toc57381269" w:history="1">
        <w:r w:rsidR="00126810" w:rsidRPr="000055D5">
          <w:rPr>
            <w:rStyle w:val="Hyperlink"/>
            <w:noProof/>
          </w:rPr>
          <w:t>2.</w:t>
        </w:r>
        <w:r w:rsidR="00126810">
          <w:rPr>
            <w:rFonts w:asciiTheme="minorHAnsi" w:eastAsiaTheme="minorEastAsia" w:hAnsiTheme="minorHAnsi" w:cstheme="minorBidi"/>
            <w:caps w:val="0"/>
            <w:noProof/>
            <w:szCs w:val="22"/>
            <w:lang w:eastAsia="en-GB"/>
          </w:rPr>
          <w:tab/>
        </w:r>
        <w:r w:rsidR="00126810" w:rsidRPr="000055D5">
          <w:rPr>
            <w:rStyle w:val="Hyperlink"/>
            <w:noProof/>
          </w:rPr>
          <w:t>BACKGROUND TO THE CONTRACTING aUTHORITY</w:t>
        </w:r>
        <w:r w:rsidR="00126810">
          <w:rPr>
            <w:noProof/>
            <w:webHidden/>
          </w:rPr>
          <w:tab/>
        </w:r>
        <w:r w:rsidR="00126810">
          <w:rPr>
            <w:noProof/>
            <w:webHidden/>
          </w:rPr>
          <w:fldChar w:fldCharType="begin"/>
        </w:r>
        <w:r w:rsidR="00126810">
          <w:rPr>
            <w:noProof/>
            <w:webHidden/>
          </w:rPr>
          <w:instrText xml:space="preserve"> PAGEREF _Toc57381269 \h </w:instrText>
        </w:r>
        <w:r w:rsidR="00126810">
          <w:rPr>
            <w:noProof/>
            <w:webHidden/>
          </w:rPr>
        </w:r>
        <w:r w:rsidR="00126810">
          <w:rPr>
            <w:noProof/>
            <w:webHidden/>
          </w:rPr>
          <w:fldChar w:fldCharType="separate"/>
        </w:r>
        <w:r w:rsidR="00126810">
          <w:rPr>
            <w:noProof/>
            <w:webHidden/>
          </w:rPr>
          <w:t>3</w:t>
        </w:r>
        <w:r w:rsidR="00126810">
          <w:rPr>
            <w:noProof/>
            <w:webHidden/>
          </w:rPr>
          <w:fldChar w:fldCharType="end"/>
        </w:r>
      </w:hyperlink>
    </w:p>
    <w:p w14:paraId="468F1F68" w14:textId="77777777" w:rsidR="00126810" w:rsidRDefault="0050360E">
      <w:pPr>
        <w:pStyle w:val="TOC1"/>
        <w:rPr>
          <w:rFonts w:asciiTheme="minorHAnsi" w:eastAsiaTheme="minorEastAsia" w:hAnsiTheme="minorHAnsi" w:cstheme="minorBidi"/>
          <w:caps w:val="0"/>
          <w:noProof/>
          <w:szCs w:val="22"/>
          <w:lang w:eastAsia="en-GB"/>
        </w:rPr>
      </w:pPr>
      <w:hyperlink w:anchor="_Toc57381270" w:history="1">
        <w:r w:rsidR="00126810" w:rsidRPr="000055D5">
          <w:rPr>
            <w:rStyle w:val="Hyperlink"/>
            <w:noProof/>
          </w:rPr>
          <w:t>3.</w:t>
        </w:r>
        <w:r w:rsidR="00126810">
          <w:rPr>
            <w:rFonts w:asciiTheme="minorHAnsi" w:eastAsiaTheme="minorEastAsia" w:hAnsiTheme="minorHAnsi" w:cstheme="minorBidi"/>
            <w:caps w:val="0"/>
            <w:noProof/>
            <w:szCs w:val="22"/>
            <w:lang w:eastAsia="en-GB"/>
          </w:rPr>
          <w:tab/>
        </w:r>
        <w:r w:rsidR="00126810" w:rsidRPr="000055D5">
          <w:rPr>
            <w:rStyle w:val="Hyperlink"/>
            <w:noProof/>
          </w:rPr>
          <w:t>Background to requirement/OVERVIEW of requirement</w:t>
        </w:r>
        <w:r w:rsidR="00126810">
          <w:rPr>
            <w:noProof/>
            <w:webHidden/>
          </w:rPr>
          <w:tab/>
        </w:r>
        <w:r w:rsidR="00126810">
          <w:rPr>
            <w:noProof/>
            <w:webHidden/>
          </w:rPr>
          <w:fldChar w:fldCharType="begin"/>
        </w:r>
        <w:r w:rsidR="00126810">
          <w:rPr>
            <w:noProof/>
            <w:webHidden/>
          </w:rPr>
          <w:instrText xml:space="preserve"> PAGEREF _Toc57381270 \h </w:instrText>
        </w:r>
        <w:r w:rsidR="00126810">
          <w:rPr>
            <w:noProof/>
            <w:webHidden/>
          </w:rPr>
        </w:r>
        <w:r w:rsidR="00126810">
          <w:rPr>
            <w:noProof/>
            <w:webHidden/>
          </w:rPr>
          <w:fldChar w:fldCharType="separate"/>
        </w:r>
        <w:r w:rsidR="00126810">
          <w:rPr>
            <w:noProof/>
            <w:webHidden/>
          </w:rPr>
          <w:t>3</w:t>
        </w:r>
        <w:r w:rsidR="00126810">
          <w:rPr>
            <w:noProof/>
            <w:webHidden/>
          </w:rPr>
          <w:fldChar w:fldCharType="end"/>
        </w:r>
      </w:hyperlink>
    </w:p>
    <w:p w14:paraId="7BB4A235" w14:textId="77777777" w:rsidR="00126810" w:rsidRDefault="0050360E">
      <w:pPr>
        <w:pStyle w:val="TOC1"/>
        <w:rPr>
          <w:rFonts w:asciiTheme="minorHAnsi" w:eastAsiaTheme="minorEastAsia" w:hAnsiTheme="minorHAnsi" w:cstheme="minorBidi"/>
          <w:caps w:val="0"/>
          <w:noProof/>
          <w:szCs w:val="22"/>
          <w:lang w:eastAsia="en-GB"/>
        </w:rPr>
      </w:pPr>
      <w:hyperlink w:anchor="_Toc57381271" w:history="1">
        <w:r w:rsidR="00126810" w:rsidRPr="000055D5">
          <w:rPr>
            <w:rStyle w:val="Hyperlink"/>
            <w:noProof/>
          </w:rPr>
          <w:t>4.</w:t>
        </w:r>
        <w:r w:rsidR="00126810">
          <w:rPr>
            <w:rFonts w:asciiTheme="minorHAnsi" w:eastAsiaTheme="minorEastAsia" w:hAnsiTheme="minorHAnsi" w:cstheme="minorBidi"/>
            <w:caps w:val="0"/>
            <w:noProof/>
            <w:szCs w:val="22"/>
            <w:lang w:eastAsia="en-GB"/>
          </w:rPr>
          <w:tab/>
        </w:r>
        <w:r w:rsidR="00126810" w:rsidRPr="000055D5">
          <w:rPr>
            <w:rStyle w:val="Hyperlink"/>
            <w:noProof/>
          </w:rPr>
          <w:t>definitions</w:t>
        </w:r>
        <w:r w:rsidR="00126810">
          <w:rPr>
            <w:noProof/>
            <w:webHidden/>
          </w:rPr>
          <w:tab/>
        </w:r>
        <w:r w:rsidR="00126810">
          <w:rPr>
            <w:noProof/>
            <w:webHidden/>
          </w:rPr>
          <w:fldChar w:fldCharType="begin"/>
        </w:r>
        <w:r w:rsidR="00126810">
          <w:rPr>
            <w:noProof/>
            <w:webHidden/>
          </w:rPr>
          <w:instrText xml:space="preserve"> PAGEREF _Toc57381271 \h </w:instrText>
        </w:r>
        <w:r w:rsidR="00126810">
          <w:rPr>
            <w:noProof/>
            <w:webHidden/>
          </w:rPr>
        </w:r>
        <w:r w:rsidR="00126810">
          <w:rPr>
            <w:noProof/>
            <w:webHidden/>
          </w:rPr>
          <w:fldChar w:fldCharType="separate"/>
        </w:r>
        <w:r w:rsidR="00126810">
          <w:rPr>
            <w:noProof/>
            <w:webHidden/>
          </w:rPr>
          <w:t>3</w:t>
        </w:r>
        <w:r w:rsidR="00126810">
          <w:rPr>
            <w:noProof/>
            <w:webHidden/>
          </w:rPr>
          <w:fldChar w:fldCharType="end"/>
        </w:r>
      </w:hyperlink>
    </w:p>
    <w:p w14:paraId="5BBFCBC1" w14:textId="77777777" w:rsidR="00126810" w:rsidRDefault="0050360E">
      <w:pPr>
        <w:pStyle w:val="TOC1"/>
        <w:rPr>
          <w:rFonts w:asciiTheme="minorHAnsi" w:eastAsiaTheme="minorEastAsia" w:hAnsiTheme="minorHAnsi" w:cstheme="minorBidi"/>
          <w:caps w:val="0"/>
          <w:noProof/>
          <w:szCs w:val="22"/>
          <w:lang w:eastAsia="en-GB"/>
        </w:rPr>
      </w:pPr>
      <w:hyperlink w:anchor="_Toc57381272" w:history="1">
        <w:r w:rsidR="00126810" w:rsidRPr="000055D5">
          <w:rPr>
            <w:rStyle w:val="Hyperlink"/>
            <w:noProof/>
          </w:rPr>
          <w:t>5.</w:t>
        </w:r>
        <w:r w:rsidR="00126810">
          <w:rPr>
            <w:rFonts w:asciiTheme="minorHAnsi" w:eastAsiaTheme="minorEastAsia" w:hAnsiTheme="minorHAnsi" w:cstheme="minorBidi"/>
            <w:caps w:val="0"/>
            <w:noProof/>
            <w:szCs w:val="22"/>
            <w:lang w:eastAsia="en-GB"/>
          </w:rPr>
          <w:tab/>
        </w:r>
        <w:r w:rsidR="00126810" w:rsidRPr="000055D5">
          <w:rPr>
            <w:rStyle w:val="Hyperlink"/>
            <w:noProof/>
          </w:rPr>
          <w:t>scope of requirement</w:t>
        </w:r>
        <w:r w:rsidR="00126810">
          <w:rPr>
            <w:noProof/>
            <w:webHidden/>
          </w:rPr>
          <w:tab/>
        </w:r>
        <w:r w:rsidR="00126810">
          <w:rPr>
            <w:noProof/>
            <w:webHidden/>
          </w:rPr>
          <w:fldChar w:fldCharType="begin"/>
        </w:r>
        <w:r w:rsidR="00126810">
          <w:rPr>
            <w:noProof/>
            <w:webHidden/>
          </w:rPr>
          <w:instrText xml:space="preserve"> PAGEREF _Toc57381272 \h </w:instrText>
        </w:r>
        <w:r w:rsidR="00126810">
          <w:rPr>
            <w:noProof/>
            <w:webHidden/>
          </w:rPr>
        </w:r>
        <w:r w:rsidR="00126810">
          <w:rPr>
            <w:noProof/>
            <w:webHidden/>
          </w:rPr>
          <w:fldChar w:fldCharType="separate"/>
        </w:r>
        <w:r w:rsidR="00126810">
          <w:rPr>
            <w:noProof/>
            <w:webHidden/>
          </w:rPr>
          <w:t>4</w:t>
        </w:r>
        <w:r w:rsidR="00126810">
          <w:rPr>
            <w:noProof/>
            <w:webHidden/>
          </w:rPr>
          <w:fldChar w:fldCharType="end"/>
        </w:r>
      </w:hyperlink>
    </w:p>
    <w:p w14:paraId="67F898BB" w14:textId="77777777" w:rsidR="00126810" w:rsidRDefault="0050360E">
      <w:pPr>
        <w:pStyle w:val="TOC1"/>
        <w:rPr>
          <w:rFonts w:asciiTheme="minorHAnsi" w:eastAsiaTheme="minorEastAsia" w:hAnsiTheme="minorHAnsi" w:cstheme="minorBidi"/>
          <w:caps w:val="0"/>
          <w:noProof/>
          <w:szCs w:val="22"/>
          <w:lang w:eastAsia="en-GB"/>
        </w:rPr>
      </w:pPr>
      <w:hyperlink w:anchor="_Toc57381273" w:history="1">
        <w:r w:rsidR="00126810" w:rsidRPr="000055D5">
          <w:rPr>
            <w:rStyle w:val="Hyperlink"/>
            <w:noProof/>
          </w:rPr>
          <w:t>6.</w:t>
        </w:r>
        <w:r w:rsidR="00126810">
          <w:rPr>
            <w:rFonts w:asciiTheme="minorHAnsi" w:eastAsiaTheme="minorEastAsia" w:hAnsiTheme="minorHAnsi" w:cstheme="minorBidi"/>
            <w:caps w:val="0"/>
            <w:noProof/>
            <w:szCs w:val="22"/>
            <w:lang w:eastAsia="en-GB"/>
          </w:rPr>
          <w:tab/>
        </w:r>
        <w:r w:rsidR="00126810" w:rsidRPr="000055D5">
          <w:rPr>
            <w:rStyle w:val="Hyperlink"/>
            <w:noProof/>
          </w:rPr>
          <w:t>The requirement</w:t>
        </w:r>
        <w:r w:rsidR="00126810">
          <w:rPr>
            <w:noProof/>
            <w:webHidden/>
          </w:rPr>
          <w:tab/>
        </w:r>
        <w:r w:rsidR="00126810">
          <w:rPr>
            <w:noProof/>
            <w:webHidden/>
          </w:rPr>
          <w:fldChar w:fldCharType="begin"/>
        </w:r>
        <w:r w:rsidR="00126810">
          <w:rPr>
            <w:noProof/>
            <w:webHidden/>
          </w:rPr>
          <w:instrText xml:space="preserve"> PAGEREF _Toc57381273 \h </w:instrText>
        </w:r>
        <w:r w:rsidR="00126810">
          <w:rPr>
            <w:noProof/>
            <w:webHidden/>
          </w:rPr>
        </w:r>
        <w:r w:rsidR="00126810">
          <w:rPr>
            <w:noProof/>
            <w:webHidden/>
          </w:rPr>
          <w:fldChar w:fldCharType="separate"/>
        </w:r>
        <w:r w:rsidR="00126810">
          <w:rPr>
            <w:noProof/>
            <w:webHidden/>
          </w:rPr>
          <w:t>4</w:t>
        </w:r>
        <w:r w:rsidR="00126810">
          <w:rPr>
            <w:noProof/>
            <w:webHidden/>
          </w:rPr>
          <w:fldChar w:fldCharType="end"/>
        </w:r>
      </w:hyperlink>
    </w:p>
    <w:p w14:paraId="4708342C" w14:textId="77777777" w:rsidR="00126810" w:rsidRDefault="0050360E">
      <w:pPr>
        <w:pStyle w:val="TOC1"/>
        <w:rPr>
          <w:rFonts w:asciiTheme="minorHAnsi" w:eastAsiaTheme="minorEastAsia" w:hAnsiTheme="minorHAnsi" w:cstheme="minorBidi"/>
          <w:caps w:val="0"/>
          <w:noProof/>
          <w:szCs w:val="22"/>
          <w:lang w:eastAsia="en-GB"/>
        </w:rPr>
      </w:pPr>
      <w:hyperlink w:anchor="_Toc57381274" w:history="1">
        <w:r w:rsidR="00126810" w:rsidRPr="000055D5">
          <w:rPr>
            <w:rStyle w:val="Hyperlink"/>
            <w:noProof/>
          </w:rPr>
          <w:t>7.</w:t>
        </w:r>
        <w:r w:rsidR="00126810">
          <w:rPr>
            <w:rFonts w:asciiTheme="minorHAnsi" w:eastAsiaTheme="minorEastAsia" w:hAnsiTheme="minorHAnsi" w:cstheme="minorBidi"/>
            <w:caps w:val="0"/>
            <w:noProof/>
            <w:szCs w:val="22"/>
            <w:lang w:eastAsia="en-GB"/>
          </w:rPr>
          <w:tab/>
        </w:r>
        <w:r w:rsidR="00126810" w:rsidRPr="000055D5">
          <w:rPr>
            <w:rStyle w:val="Hyperlink"/>
            <w:noProof/>
          </w:rPr>
          <w:t>key milestones and Deliverables</w:t>
        </w:r>
        <w:r w:rsidR="00126810">
          <w:rPr>
            <w:noProof/>
            <w:webHidden/>
          </w:rPr>
          <w:tab/>
        </w:r>
        <w:r w:rsidR="00126810">
          <w:rPr>
            <w:noProof/>
            <w:webHidden/>
          </w:rPr>
          <w:fldChar w:fldCharType="begin"/>
        </w:r>
        <w:r w:rsidR="00126810">
          <w:rPr>
            <w:noProof/>
            <w:webHidden/>
          </w:rPr>
          <w:instrText xml:space="preserve"> PAGEREF _Toc57381274 \h </w:instrText>
        </w:r>
        <w:r w:rsidR="00126810">
          <w:rPr>
            <w:noProof/>
            <w:webHidden/>
          </w:rPr>
        </w:r>
        <w:r w:rsidR="00126810">
          <w:rPr>
            <w:noProof/>
            <w:webHidden/>
          </w:rPr>
          <w:fldChar w:fldCharType="separate"/>
        </w:r>
        <w:r w:rsidR="00126810">
          <w:rPr>
            <w:noProof/>
            <w:webHidden/>
          </w:rPr>
          <w:t>4</w:t>
        </w:r>
        <w:r w:rsidR="00126810">
          <w:rPr>
            <w:noProof/>
            <w:webHidden/>
          </w:rPr>
          <w:fldChar w:fldCharType="end"/>
        </w:r>
      </w:hyperlink>
    </w:p>
    <w:p w14:paraId="20C64797" w14:textId="77777777" w:rsidR="00126810" w:rsidRDefault="0050360E">
      <w:pPr>
        <w:pStyle w:val="TOC1"/>
        <w:rPr>
          <w:rFonts w:asciiTheme="minorHAnsi" w:eastAsiaTheme="minorEastAsia" w:hAnsiTheme="minorHAnsi" w:cstheme="minorBidi"/>
          <w:caps w:val="0"/>
          <w:noProof/>
          <w:szCs w:val="22"/>
          <w:lang w:eastAsia="en-GB"/>
        </w:rPr>
      </w:pPr>
      <w:hyperlink w:anchor="_Toc57381275" w:history="1">
        <w:r w:rsidR="00126810" w:rsidRPr="000055D5">
          <w:rPr>
            <w:rStyle w:val="Hyperlink"/>
            <w:rFonts w:cs="Arial"/>
            <w:noProof/>
          </w:rPr>
          <w:t>8.</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MANAGEMENT INFORMATION/reporting</w:t>
        </w:r>
        <w:r w:rsidR="00126810">
          <w:rPr>
            <w:noProof/>
            <w:webHidden/>
          </w:rPr>
          <w:tab/>
        </w:r>
        <w:r w:rsidR="00126810">
          <w:rPr>
            <w:noProof/>
            <w:webHidden/>
          </w:rPr>
          <w:fldChar w:fldCharType="begin"/>
        </w:r>
        <w:r w:rsidR="00126810">
          <w:rPr>
            <w:noProof/>
            <w:webHidden/>
          </w:rPr>
          <w:instrText xml:space="preserve"> PAGEREF _Toc57381275 \h </w:instrText>
        </w:r>
        <w:r w:rsidR="00126810">
          <w:rPr>
            <w:noProof/>
            <w:webHidden/>
          </w:rPr>
        </w:r>
        <w:r w:rsidR="00126810">
          <w:rPr>
            <w:noProof/>
            <w:webHidden/>
          </w:rPr>
          <w:fldChar w:fldCharType="separate"/>
        </w:r>
        <w:r w:rsidR="00126810">
          <w:rPr>
            <w:noProof/>
            <w:webHidden/>
          </w:rPr>
          <w:t>5</w:t>
        </w:r>
        <w:r w:rsidR="00126810">
          <w:rPr>
            <w:noProof/>
            <w:webHidden/>
          </w:rPr>
          <w:fldChar w:fldCharType="end"/>
        </w:r>
      </w:hyperlink>
    </w:p>
    <w:p w14:paraId="71B529E5" w14:textId="77777777" w:rsidR="00126810" w:rsidRDefault="0050360E">
      <w:pPr>
        <w:pStyle w:val="TOC1"/>
        <w:rPr>
          <w:rFonts w:asciiTheme="minorHAnsi" w:eastAsiaTheme="minorEastAsia" w:hAnsiTheme="minorHAnsi" w:cstheme="minorBidi"/>
          <w:caps w:val="0"/>
          <w:noProof/>
          <w:szCs w:val="22"/>
          <w:lang w:eastAsia="en-GB"/>
        </w:rPr>
      </w:pPr>
      <w:hyperlink w:anchor="_Toc57381276" w:history="1">
        <w:r w:rsidR="00126810" w:rsidRPr="000055D5">
          <w:rPr>
            <w:rStyle w:val="Hyperlink"/>
            <w:rFonts w:cs="Arial"/>
            <w:noProof/>
          </w:rPr>
          <w:t>9.</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volumes</w:t>
        </w:r>
        <w:r w:rsidR="00126810">
          <w:rPr>
            <w:noProof/>
            <w:webHidden/>
          </w:rPr>
          <w:tab/>
        </w:r>
        <w:r w:rsidR="00126810">
          <w:rPr>
            <w:noProof/>
            <w:webHidden/>
          </w:rPr>
          <w:fldChar w:fldCharType="begin"/>
        </w:r>
        <w:r w:rsidR="00126810">
          <w:rPr>
            <w:noProof/>
            <w:webHidden/>
          </w:rPr>
          <w:instrText xml:space="preserve"> PAGEREF _Toc57381276 \h </w:instrText>
        </w:r>
        <w:r w:rsidR="00126810">
          <w:rPr>
            <w:noProof/>
            <w:webHidden/>
          </w:rPr>
        </w:r>
        <w:r w:rsidR="00126810">
          <w:rPr>
            <w:noProof/>
            <w:webHidden/>
          </w:rPr>
          <w:fldChar w:fldCharType="separate"/>
        </w:r>
        <w:r w:rsidR="00126810">
          <w:rPr>
            <w:noProof/>
            <w:webHidden/>
          </w:rPr>
          <w:t>5</w:t>
        </w:r>
        <w:r w:rsidR="00126810">
          <w:rPr>
            <w:noProof/>
            <w:webHidden/>
          </w:rPr>
          <w:fldChar w:fldCharType="end"/>
        </w:r>
      </w:hyperlink>
    </w:p>
    <w:p w14:paraId="4E151F51" w14:textId="77777777" w:rsidR="00126810" w:rsidRDefault="0050360E">
      <w:pPr>
        <w:pStyle w:val="TOC1"/>
        <w:rPr>
          <w:rFonts w:asciiTheme="minorHAnsi" w:eastAsiaTheme="minorEastAsia" w:hAnsiTheme="minorHAnsi" w:cstheme="minorBidi"/>
          <w:caps w:val="0"/>
          <w:noProof/>
          <w:szCs w:val="22"/>
          <w:lang w:eastAsia="en-GB"/>
        </w:rPr>
      </w:pPr>
      <w:hyperlink w:anchor="_Toc57381277" w:history="1">
        <w:r w:rsidR="00126810" w:rsidRPr="000055D5">
          <w:rPr>
            <w:rStyle w:val="Hyperlink"/>
            <w:rFonts w:cs="Arial"/>
            <w:noProof/>
          </w:rPr>
          <w:t>10.</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continuous improvement</w:t>
        </w:r>
        <w:r w:rsidR="00126810">
          <w:rPr>
            <w:noProof/>
            <w:webHidden/>
          </w:rPr>
          <w:tab/>
        </w:r>
        <w:r w:rsidR="00126810">
          <w:rPr>
            <w:noProof/>
            <w:webHidden/>
          </w:rPr>
          <w:fldChar w:fldCharType="begin"/>
        </w:r>
        <w:r w:rsidR="00126810">
          <w:rPr>
            <w:noProof/>
            <w:webHidden/>
          </w:rPr>
          <w:instrText xml:space="preserve"> PAGEREF _Toc57381277 \h </w:instrText>
        </w:r>
        <w:r w:rsidR="00126810">
          <w:rPr>
            <w:noProof/>
            <w:webHidden/>
          </w:rPr>
        </w:r>
        <w:r w:rsidR="00126810">
          <w:rPr>
            <w:noProof/>
            <w:webHidden/>
          </w:rPr>
          <w:fldChar w:fldCharType="separate"/>
        </w:r>
        <w:r w:rsidR="00126810">
          <w:rPr>
            <w:noProof/>
            <w:webHidden/>
          </w:rPr>
          <w:t>5</w:t>
        </w:r>
        <w:r w:rsidR="00126810">
          <w:rPr>
            <w:noProof/>
            <w:webHidden/>
          </w:rPr>
          <w:fldChar w:fldCharType="end"/>
        </w:r>
      </w:hyperlink>
    </w:p>
    <w:p w14:paraId="1B5F3A46" w14:textId="77777777" w:rsidR="00126810" w:rsidRDefault="0050360E">
      <w:pPr>
        <w:pStyle w:val="TOC1"/>
        <w:rPr>
          <w:rFonts w:asciiTheme="minorHAnsi" w:eastAsiaTheme="minorEastAsia" w:hAnsiTheme="minorHAnsi" w:cstheme="minorBidi"/>
          <w:caps w:val="0"/>
          <w:noProof/>
          <w:szCs w:val="22"/>
          <w:lang w:eastAsia="en-GB"/>
        </w:rPr>
      </w:pPr>
      <w:hyperlink w:anchor="_Toc57381278" w:history="1">
        <w:r w:rsidR="00126810" w:rsidRPr="000055D5">
          <w:rPr>
            <w:rStyle w:val="Hyperlink"/>
            <w:noProof/>
          </w:rPr>
          <w:t>11.</w:t>
        </w:r>
        <w:r w:rsidR="00126810">
          <w:rPr>
            <w:rFonts w:asciiTheme="minorHAnsi" w:eastAsiaTheme="minorEastAsia" w:hAnsiTheme="minorHAnsi" w:cstheme="minorBidi"/>
            <w:caps w:val="0"/>
            <w:noProof/>
            <w:szCs w:val="22"/>
            <w:lang w:eastAsia="en-GB"/>
          </w:rPr>
          <w:tab/>
        </w:r>
        <w:r w:rsidR="00126810" w:rsidRPr="000055D5">
          <w:rPr>
            <w:rStyle w:val="Hyperlink"/>
            <w:noProof/>
          </w:rPr>
          <w:t>Sustainability</w:t>
        </w:r>
        <w:r w:rsidR="00126810">
          <w:rPr>
            <w:noProof/>
            <w:webHidden/>
          </w:rPr>
          <w:tab/>
        </w:r>
        <w:r w:rsidR="00126810">
          <w:rPr>
            <w:noProof/>
            <w:webHidden/>
          </w:rPr>
          <w:fldChar w:fldCharType="begin"/>
        </w:r>
        <w:r w:rsidR="00126810">
          <w:rPr>
            <w:noProof/>
            <w:webHidden/>
          </w:rPr>
          <w:instrText xml:space="preserve"> PAGEREF _Toc57381278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2F4B4CB9" w14:textId="77777777" w:rsidR="00126810" w:rsidRDefault="0050360E">
      <w:pPr>
        <w:pStyle w:val="TOC1"/>
        <w:rPr>
          <w:rFonts w:asciiTheme="minorHAnsi" w:eastAsiaTheme="minorEastAsia" w:hAnsiTheme="minorHAnsi" w:cstheme="minorBidi"/>
          <w:caps w:val="0"/>
          <w:noProof/>
          <w:szCs w:val="22"/>
          <w:lang w:eastAsia="en-GB"/>
        </w:rPr>
      </w:pPr>
      <w:hyperlink w:anchor="_Toc57381279" w:history="1">
        <w:r w:rsidR="00126810" w:rsidRPr="000055D5">
          <w:rPr>
            <w:rStyle w:val="Hyperlink"/>
            <w:rFonts w:cs="Arial"/>
            <w:noProof/>
          </w:rPr>
          <w:t>12.</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quality</w:t>
        </w:r>
        <w:r w:rsidR="00126810">
          <w:rPr>
            <w:noProof/>
            <w:webHidden/>
          </w:rPr>
          <w:tab/>
        </w:r>
        <w:r w:rsidR="00126810">
          <w:rPr>
            <w:noProof/>
            <w:webHidden/>
          </w:rPr>
          <w:fldChar w:fldCharType="begin"/>
        </w:r>
        <w:r w:rsidR="00126810">
          <w:rPr>
            <w:noProof/>
            <w:webHidden/>
          </w:rPr>
          <w:instrText xml:space="preserve"> PAGEREF _Toc57381279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76CB1F02" w14:textId="77777777" w:rsidR="00126810" w:rsidRDefault="0050360E">
      <w:pPr>
        <w:pStyle w:val="TOC1"/>
        <w:rPr>
          <w:rFonts w:asciiTheme="minorHAnsi" w:eastAsiaTheme="minorEastAsia" w:hAnsiTheme="minorHAnsi" w:cstheme="minorBidi"/>
          <w:caps w:val="0"/>
          <w:noProof/>
          <w:szCs w:val="22"/>
          <w:lang w:eastAsia="en-GB"/>
        </w:rPr>
      </w:pPr>
      <w:hyperlink w:anchor="_Toc57381280" w:history="1">
        <w:r w:rsidR="00126810" w:rsidRPr="000055D5">
          <w:rPr>
            <w:rStyle w:val="Hyperlink"/>
            <w:rFonts w:cs="Arial"/>
            <w:noProof/>
          </w:rPr>
          <w:t>14.</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STAFF AND CUSTOMER SERVICE</w:t>
        </w:r>
        <w:r w:rsidR="00126810">
          <w:rPr>
            <w:noProof/>
            <w:webHidden/>
          </w:rPr>
          <w:tab/>
        </w:r>
        <w:r w:rsidR="00126810">
          <w:rPr>
            <w:noProof/>
            <w:webHidden/>
          </w:rPr>
          <w:fldChar w:fldCharType="begin"/>
        </w:r>
        <w:r w:rsidR="00126810">
          <w:rPr>
            <w:noProof/>
            <w:webHidden/>
          </w:rPr>
          <w:instrText xml:space="preserve"> PAGEREF _Toc57381280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69718CB4" w14:textId="77777777" w:rsidR="00126810" w:rsidRDefault="0050360E">
      <w:pPr>
        <w:pStyle w:val="TOC1"/>
        <w:rPr>
          <w:rFonts w:asciiTheme="minorHAnsi" w:eastAsiaTheme="minorEastAsia" w:hAnsiTheme="minorHAnsi" w:cstheme="minorBidi"/>
          <w:caps w:val="0"/>
          <w:noProof/>
          <w:szCs w:val="22"/>
          <w:lang w:eastAsia="en-GB"/>
        </w:rPr>
      </w:pPr>
      <w:hyperlink w:anchor="_Toc57381281" w:history="1">
        <w:r w:rsidR="00126810" w:rsidRPr="000055D5">
          <w:rPr>
            <w:rStyle w:val="Hyperlink"/>
            <w:rFonts w:cs="Arial"/>
            <w:noProof/>
          </w:rPr>
          <w:t>15.</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service levels and performance</w:t>
        </w:r>
        <w:r w:rsidR="00126810">
          <w:rPr>
            <w:noProof/>
            <w:webHidden/>
          </w:rPr>
          <w:tab/>
        </w:r>
        <w:r w:rsidR="00126810">
          <w:rPr>
            <w:noProof/>
            <w:webHidden/>
          </w:rPr>
          <w:fldChar w:fldCharType="begin"/>
        </w:r>
        <w:r w:rsidR="00126810">
          <w:rPr>
            <w:noProof/>
            <w:webHidden/>
          </w:rPr>
          <w:instrText xml:space="preserve"> PAGEREF _Toc57381281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442FD4B2" w14:textId="77777777" w:rsidR="00126810" w:rsidRDefault="0050360E">
      <w:pPr>
        <w:pStyle w:val="TOC1"/>
        <w:rPr>
          <w:rFonts w:asciiTheme="minorHAnsi" w:eastAsiaTheme="minorEastAsia" w:hAnsiTheme="minorHAnsi" w:cstheme="minorBidi"/>
          <w:caps w:val="0"/>
          <w:noProof/>
          <w:szCs w:val="22"/>
          <w:lang w:eastAsia="en-GB"/>
        </w:rPr>
      </w:pPr>
      <w:hyperlink w:anchor="_Toc57381282" w:history="1">
        <w:r w:rsidR="00126810" w:rsidRPr="000055D5">
          <w:rPr>
            <w:rStyle w:val="Hyperlink"/>
            <w:noProof/>
          </w:rPr>
          <w:t>16.</w:t>
        </w:r>
        <w:r w:rsidR="00126810">
          <w:rPr>
            <w:rFonts w:asciiTheme="minorHAnsi" w:eastAsiaTheme="minorEastAsia" w:hAnsiTheme="minorHAnsi" w:cstheme="minorBidi"/>
            <w:caps w:val="0"/>
            <w:noProof/>
            <w:szCs w:val="22"/>
            <w:lang w:eastAsia="en-GB"/>
          </w:rPr>
          <w:tab/>
        </w:r>
        <w:r w:rsidR="00126810" w:rsidRPr="000055D5">
          <w:rPr>
            <w:rStyle w:val="Hyperlink"/>
            <w:noProof/>
          </w:rPr>
          <w:t>Security and CONFIDENTIALITY requirements</w:t>
        </w:r>
        <w:r w:rsidR="00126810">
          <w:rPr>
            <w:noProof/>
            <w:webHidden/>
          </w:rPr>
          <w:tab/>
        </w:r>
        <w:r w:rsidR="00126810">
          <w:rPr>
            <w:noProof/>
            <w:webHidden/>
          </w:rPr>
          <w:fldChar w:fldCharType="begin"/>
        </w:r>
        <w:r w:rsidR="00126810">
          <w:rPr>
            <w:noProof/>
            <w:webHidden/>
          </w:rPr>
          <w:instrText xml:space="preserve"> PAGEREF _Toc57381282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79FF7B70" w14:textId="77777777" w:rsidR="00126810" w:rsidRDefault="0050360E">
      <w:pPr>
        <w:pStyle w:val="TOC1"/>
        <w:rPr>
          <w:rFonts w:asciiTheme="minorHAnsi" w:eastAsiaTheme="minorEastAsia" w:hAnsiTheme="minorHAnsi" w:cstheme="minorBidi"/>
          <w:caps w:val="0"/>
          <w:noProof/>
          <w:szCs w:val="22"/>
          <w:lang w:eastAsia="en-GB"/>
        </w:rPr>
      </w:pPr>
      <w:hyperlink w:anchor="_Toc57381283" w:history="1">
        <w:r w:rsidR="00126810" w:rsidRPr="000055D5">
          <w:rPr>
            <w:rStyle w:val="Hyperlink"/>
            <w:rFonts w:cs="Arial"/>
            <w:noProof/>
          </w:rPr>
          <w:t>17.</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payment AND INVOICING</w:t>
        </w:r>
        <w:r w:rsidR="00126810">
          <w:rPr>
            <w:noProof/>
            <w:webHidden/>
          </w:rPr>
          <w:tab/>
        </w:r>
        <w:r w:rsidR="00126810">
          <w:rPr>
            <w:noProof/>
            <w:webHidden/>
          </w:rPr>
          <w:fldChar w:fldCharType="begin"/>
        </w:r>
        <w:r w:rsidR="00126810">
          <w:rPr>
            <w:noProof/>
            <w:webHidden/>
          </w:rPr>
          <w:instrText xml:space="preserve"> PAGEREF _Toc57381283 \h </w:instrText>
        </w:r>
        <w:r w:rsidR="00126810">
          <w:rPr>
            <w:noProof/>
            <w:webHidden/>
          </w:rPr>
        </w:r>
        <w:r w:rsidR="00126810">
          <w:rPr>
            <w:noProof/>
            <w:webHidden/>
          </w:rPr>
          <w:fldChar w:fldCharType="separate"/>
        </w:r>
        <w:r w:rsidR="00126810">
          <w:rPr>
            <w:noProof/>
            <w:webHidden/>
          </w:rPr>
          <w:t>6</w:t>
        </w:r>
        <w:r w:rsidR="00126810">
          <w:rPr>
            <w:noProof/>
            <w:webHidden/>
          </w:rPr>
          <w:fldChar w:fldCharType="end"/>
        </w:r>
      </w:hyperlink>
    </w:p>
    <w:p w14:paraId="592F8287" w14:textId="77777777" w:rsidR="00126810" w:rsidRDefault="0050360E">
      <w:pPr>
        <w:pStyle w:val="TOC1"/>
        <w:rPr>
          <w:rFonts w:asciiTheme="minorHAnsi" w:eastAsiaTheme="minorEastAsia" w:hAnsiTheme="minorHAnsi" w:cstheme="minorBidi"/>
          <w:caps w:val="0"/>
          <w:noProof/>
          <w:szCs w:val="22"/>
          <w:lang w:eastAsia="en-GB"/>
        </w:rPr>
      </w:pPr>
      <w:hyperlink w:anchor="_Toc57381284" w:history="1">
        <w:r w:rsidR="00126810" w:rsidRPr="000055D5">
          <w:rPr>
            <w:rStyle w:val="Hyperlink"/>
            <w:rFonts w:cs="Arial"/>
            <w:noProof/>
          </w:rPr>
          <w:t>18.</w:t>
        </w:r>
        <w:r w:rsidR="00126810">
          <w:rPr>
            <w:rFonts w:asciiTheme="minorHAnsi" w:eastAsiaTheme="minorEastAsia" w:hAnsiTheme="minorHAnsi" w:cstheme="minorBidi"/>
            <w:caps w:val="0"/>
            <w:noProof/>
            <w:szCs w:val="22"/>
            <w:lang w:eastAsia="en-GB"/>
          </w:rPr>
          <w:tab/>
        </w:r>
        <w:r w:rsidR="00126810" w:rsidRPr="000055D5">
          <w:rPr>
            <w:rStyle w:val="Hyperlink"/>
            <w:rFonts w:cs="Arial"/>
            <w:noProof/>
          </w:rPr>
          <w:t>CONTRACT MANAGEMENT</w:t>
        </w:r>
        <w:r w:rsidR="00126810">
          <w:rPr>
            <w:noProof/>
            <w:webHidden/>
          </w:rPr>
          <w:tab/>
        </w:r>
        <w:r w:rsidR="00126810">
          <w:rPr>
            <w:noProof/>
            <w:webHidden/>
          </w:rPr>
          <w:fldChar w:fldCharType="begin"/>
        </w:r>
        <w:r w:rsidR="00126810">
          <w:rPr>
            <w:noProof/>
            <w:webHidden/>
          </w:rPr>
          <w:instrText xml:space="preserve"> PAGEREF _Toc57381284 \h </w:instrText>
        </w:r>
        <w:r w:rsidR="00126810">
          <w:rPr>
            <w:noProof/>
            <w:webHidden/>
          </w:rPr>
        </w:r>
        <w:r w:rsidR="00126810">
          <w:rPr>
            <w:noProof/>
            <w:webHidden/>
          </w:rPr>
          <w:fldChar w:fldCharType="separate"/>
        </w:r>
        <w:r w:rsidR="00126810">
          <w:rPr>
            <w:noProof/>
            <w:webHidden/>
          </w:rPr>
          <w:t>7</w:t>
        </w:r>
        <w:r w:rsidR="00126810">
          <w:rPr>
            <w:noProof/>
            <w:webHidden/>
          </w:rPr>
          <w:fldChar w:fldCharType="end"/>
        </w:r>
      </w:hyperlink>
    </w:p>
    <w:p w14:paraId="0EAF6537" w14:textId="77777777" w:rsidR="00126810" w:rsidRDefault="0050360E">
      <w:pPr>
        <w:pStyle w:val="TOC1"/>
        <w:rPr>
          <w:rFonts w:asciiTheme="minorHAnsi" w:eastAsiaTheme="minorEastAsia" w:hAnsiTheme="minorHAnsi" w:cstheme="minorBidi"/>
          <w:caps w:val="0"/>
          <w:noProof/>
          <w:szCs w:val="22"/>
          <w:lang w:eastAsia="en-GB"/>
        </w:rPr>
      </w:pPr>
      <w:hyperlink w:anchor="_Toc57381285" w:history="1">
        <w:r w:rsidR="00126810" w:rsidRPr="000055D5">
          <w:rPr>
            <w:rStyle w:val="Hyperlink"/>
            <w:noProof/>
          </w:rPr>
          <w:t>19.</w:t>
        </w:r>
        <w:r w:rsidR="00126810">
          <w:rPr>
            <w:rFonts w:asciiTheme="minorHAnsi" w:eastAsiaTheme="minorEastAsia" w:hAnsiTheme="minorHAnsi" w:cstheme="minorBidi"/>
            <w:caps w:val="0"/>
            <w:noProof/>
            <w:szCs w:val="22"/>
            <w:lang w:eastAsia="en-GB"/>
          </w:rPr>
          <w:tab/>
        </w:r>
        <w:r w:rsidR="00126810" w:rsidRPr="000055D5">
          <w:rPr>
            <w:rStyle w:val="Hyperlink"/>
            <w:noProof/>
          </w:rPr>
          <w:t>Location</w:t>
        </w:r>
        <w:r w:rsidR="00126810">
          <w:rPr>
            <w:noProof/>
            <w:webHidden/>
          </w:rPr>
          <w:tab/>
        </w:r>
        <w:r w:rsidR="00126810">
          <w:rPr>
            <w:noProof/>
            <w:webHidden/>
          </w:rPr>
          <w:fldChar w:fldCharType="begin"/>
        </w:r>
        <w:r w:rsidR="00126810">
          <w:rPr>
            <w:noProof/>
            <w:webHidden/>
          </w:rPr>
          <w:instrText xml:space="preserve"> PAGEREF _Toc57381285 \h </w:instrText>
        </w:r>
        <w:r w:rsidR="00126810">
          <w:rPr>
            <w:noProof/>
            <w:webHidden/>
          </w:rPr>
        </w:r>
        <w:r w:rsidR="00126810">
          <w:rPr>
            <w:noProof/>
            <w:webHidden/>
          </w:rPr>
          <w:fldChar w:fldCharType="separate"/>
        </w:r>
        <w:r w:rsidR="00126810">
          <w:rPr>
            <w:noProof/>
            <w:webHidden/>
          </w:rPr>
          <w:t>7</w:t>
        </w:r>
        <w:r w:rsidR="00126810">
          <w:rPr>
            <w:noProof/>
            <w:webHidden/>
          </w:rPr>
          <w:fldChar w:fldCharType="end"/>
        </w:r>
      </w:hyperlink>
    </w:p>
    <w:p w14:paraId="374B790A" w14:textId="7D63DC83" w:rsidR="00FE18AC" w:rsidRPr="00D37BAC" w:rsidRDefault="00E10E97" w:rsidP="00FE18AC">
      <w:pPr>
        <w:spacing w:after="120"/>
        <w:jc w:val="center"/>
        <w:rPr>
          <w:b/>
        </w:rPr>
      </w:pPr>
      <w:r w:rsidRPr="00FA5229">
        <w:rPr>
          <w:rFonts w:cs="Arial"/>
          <w:caps/>
        </w:rPr>
        <w:fldChar w:fldCharType="end"/>
      </w: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3" w:name="_Toc368573027"/>
      <w:bookmarkStart w:id="4" w:name="_Toc57381268"/>
      <w:r w:rsidRPr="001A45DF">
        <w:rPr>
          <w:caps w:val="0"/>
          <w:sz w:val="32"/>
          <w:szCs w:val="32"/>
        </w:rPr>
        <w:lastRenderedPageBreak/>
        <w:t>PURPOSE</w:t>
      </w:r>
      <w:bookmarkEnd w:id="2"/>
      <w:bookmarkEnd w:id="3"/>
      <w:bookmarkEnd w:id="4"/>
    </w:p>
    <w:p w14:paraId="3BDB92AC" w14:textId="25F67DE3" w:rsidR="00FE18AC" w:rsidRPr="00090A07" w:rsidRDefault="000D6960" w:rsidP="000D6960">
      <w:pPr>
        <w:pStyle w:val="Heading2"/>
        <w:numPr>
          <w:ilvl w:val="0"/>
          <w:numId w:val="0"/>
        </w:numPr>
        <w:overflowPunct w:val="0"/>
        <w:autoSpaceDE w:val="0"/>
        <w:autoSpaceDN w:val="0"/>
        <w:spacing w:after="120"/>
        <w:ind w:left="720" w:hanging="720"/>
        <w:textAlignment w:val="baseline"/>
        <w:rPr>
          <w:sz w:val="24"/>
          <w:szCs w:val="24"/>
        </w:rPr>
      </w:pPr>
      <w:bookmarkStart w:id="5" w:name="_Toc296415791"/>
      <w:r w:rsidRPr="00090A07">
        <w:rPr>
          <w:sz w:val="24"/>
          <w:szCs w:val="24"/>
        </w:rPr>
        <w:t xml:space="preserve">1.1 </w:t>
      </w:r>
      <w:r w:rsidRPr="00090A07">
        <w:rPr>
          <w:sz w:val="24"/>
          <w:szCs w:val="24"/>
        </w:rPr>
        <w:tab/>
        <w:t xml:space="preserve">The Civil Service Commission require a </w:t>
      </w:r>
      <w:r w:rsidR="000C58D3">
        <w:rPr>
          <w:sz w:val="24"/>
          <w:szCs w:val="24"/>
        </w:rPr>
        <w:t xml:space="preserve"> Supplier </w:t>
      </w:r>
      <w:r w:rsidRPr="00090A07">
        <w:rPr>
          <w:sz w:val="24"/>
          <w:szCs w:val="24"/>
        </w:rPr>
        <w:t>to provide press office support and advice on a 24/7 basis to the Civil Service Commission, Office of the Commissioner for Public Appointments and Advisory Committee on Business Appointments.</w:t>
      </w:r>
    </w:p>
    <w:p w14:paraId="7196B137" w14:textId="77777777" w:rsidR="00671798" w:rsidRPr="001A45DF" w:rsidRDefault="00FE18AC">
      <w:pPr>
        <w:pStyle w:val="Heading1"/>
        <w:tabs>
          <w:tab w:val="clear" w:pos="720"/>
        </w:tabs>
        <w:overflowPunct w:val="0"/>
        <w:autoSpaceDE w:val="0"/>
        <w:autoSpaceDN w:val="0"/>
        <w:spacing w:after="120"/>
        <w:textAlignment w:val="baseline"/>
        <w:rPr>
          <w:sz w:val="32"/>
          <w:szCs w:val="32"/>
        </w:rPr>
      </w:pPr>
      <w:bookmarkStart w:id="6" w:name="_Toc368573028"/>
      <w:bookmarkStart w:id="7" w:name="_Toc57381269"/>
      <w:bookmarkStart w:id="8" w:name="_Toc297554773"/>
      <w:bookmarkStart w:id="9" w:name="_Toc296415805"/>
      <w:bookmarkStart w:id="10" w:name="_Toc296415793"/>
      <w:bookmarkEnd w:id="5"/>
      <w:r w:rsidRPr="001A45DF">
        <w:rPr>
          <w:sz w:val="32"/>
          <w:szCs w:val="32"/>
        </w:rPr>
        <w:t>BACKGROUND TO THE CONTRACTING aUTHORITY</w:t>
      </w:r>
      <w:bookmarkEnd w:id="6"/>
      <w:bookmarkEnd w:id="7"/>
    </w:p>
    <w:p w14:paraId="3D1977ED" w14:textId="7EB7AAAF" w:rsidR="00671798" w:rsidRPr="0092265A" w:rsidRDefault="002D36AA">
      <w:pPr>
        <w:pStyle w:val="Heading2"/>
        <w:tabs>
          <w:tab w:val="clear" w:pos="720"/>
          <w:tab w:val="num" w:pos="709"/>
        </w:tabs>
        <w:spacing w:after="120"/>
        <w:ind w:left="709" w:hanging="709"/>
        <w:rPr>
          <w:sz w:val="24"/>
          <w:szCs w:val="24"/>
        </w:rPr>
      </w:pPr>
      <w:r w:rsidRPr="0092265A">
        <w:rPr>
          <w:sz w:val="24"/>
          <w:szCs w:val="24"/>
        </w:rPr>
        <w:t>The Civil Service Commission (CSC) is and Independent Executive NDPB and supports two other bodies: Office of the Commissioner for Public Appointments (OCPA); and, Advisory Committee on Business Appointments (ACOBA).</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11" w:name="_Toc368573029"/>
      <w:bookmarkStart w:id="12" w:name="_Toc57381270"/>
      <w:r w:rsidRPr="001A45DF">
        <w:rPr>
          <w:sz w:val="32"/>
          <w:szCs w:val="32"/>
        </w:rPr>
        <w:t>Background to requirement/OVERVIEW</w:t>
      </w:r>
      <w:bookmarkEnd w:id="8"/>
      <w:r w:rsidRPr="001A45DF">
        <w:rPr>
          <w:sz w:val="32"/>
          <w:szCs w:val="32"/>
        </w:rPr>
        <w:t xml:space="preserve"> of requirement</w:t>
      </w:r>
      <w:bookmarkEnd w:id="11"/>
      <w:bookmarkEnd w:id="12"/>
    </w:p>
    <w:p w14:paraId="390AF99E" w14:textId="2B45D5F2" w:rsidR="00671798" w:rsidRPr="0092265A" w:rsidRDefault="002D36AA">
      <w:pPr>
        <w:pStyle w:val="Heading2"/>
        <w:tabs>
          <w:tab w:val="clear" w:pos="720"/>
          <w:tab w:val="num" w:pos="709"/>
        </w:tabs>
        <w:spacing w:after="120"/>
        <w:ind w:left="709" w:hanging="709"/>
        <w:rPr>
          <w:sz w:val="24"/>
          <w:szCs w:val="24"/>
        </w:rPr>
      </w:pPr>
      <w:bookmarkStart w:id="13" w:name="_Toc297554774"/>
      <w:bookmarkEnd w:id="9"/>
      <w:r w:rsidRPr="0092265A">
        <w:rPr>
          <w:sz w:val="24"/>
          <w:szCs w:val="24"/>
        </w:rPr>
        <w:t>It is necessary to retain press support that is independent of government and our sponsoring department (Cabinet Office) as the three bodies supported either regulate or interpret government policy. At times it is necessary to publicly voice concerns about those policies or disagree with the government and/or civil service.</w:t>
      </w:r>
    </w:p>
    <w:p w14:paraId="7516FB30" w14:textId="0E7E2153" w:rsidR="00671798" w:rsidRPr="0092265A" w:rsidRDefault="002D36AA">
      <w:pPr>
        <w:pStyle w:val="Heading2"/>
        <w:tabs>
          <w:tab w:val="clear" w:pos="720"/>
          <w:tab w:val="num" w:pos="709"/>
        </w:tabs>
        <w:spacing w:after="120"/>
        <w:ind w:left="709" w:hanging="709"/>
        <w:rPr>
          <w:sz w:val="24"/>
          <w:szCs w:val="24"/>
        </w:rPr>
      </w:pPr>
      <w:r w:rsidRPr="0092265A">
        <w:rPr>
          <w:sz w:val="24"/>
          <w:szCs w:val="24"/>
        </w:rPr>
        <w:t>There is an on-going need for press office support to either one or more of the bodies, how</w:t>
      </w:r>
      <w:r w:rsidR="0092265A" w:rsidRPr="0092265A">
        <w:rPr>
          <w:sz w:val="24"/>
          <w:szCs w:val="24"/>
        </w:rPr>
        <w:t xml:space="preserve">ever time demand varies week to </w:t>
      </w:r>
      <w:r w:rsidRPr="0092265A">
        <w:rPr>
          <w:sz w:val="24"/>
          <w:szCs w:val="24"/>
        </w:rPr>
        <w:t>week including out of hours cover. Specialist media handling skills are crucial and this service has historically been provided under contract. It is not feasible to employ a senior part-time press officer on the basis of 24/7 cover where hours worked in any period are not regular or consistent. Similarly the provision of holiday/absence cover</w:t>
      </w:r>
      <w:r w:rsidR="002601D0" w:rsidRPr="0092265A">
        <w:rPr>
          <w:sz w:val="24"/>
          <w:szCs w:val="24"/>
        </w:rPr>
        <w:t xml:space="preserve"> would require a second suitably qualified member of staff, which would be unaffordable.</w:t>
      </w:r>
    </w:p>
    <w:p w14:paraId="2189EF62" w14:textId="37418481" w:rsidR="00CC05D0" w:rsidRPr="0092265A" w:rsidRDefault="002601D0">
      <w:pPr>
        <w:pStyle w:val="Heading2"/>
        <w:tabs>
          <w:tab w:val="clear" w:pos="720"/>
          <w:tab w:val="num" w:pos="709"/>
        </w:tabs>
        <w:spacing w:after="120"/>
        <w:ind w:left="709" w:hanging="709"/>
        <w:rPr>
          <w:sz w:val="24"/>
          <w:szCs w:val="24"/>
        </w:rPr>
      </w:pPr>
      <w:r w:rsidRPr="0092265A">
        <w:rPr>
          <w:sz w:val="24"/>
          <w:szCs w:val="24"/>
        </w:rPr>
        <w:t xml:space="preserve">The inability to respond effectively to media requests or emerging stories would risk damage to the reputation of the relevant body and </w:t>
      </w:r>
      <w:r w:rsidR="007A1628">
        <w:rPr>
          <w:sz w:val="24"/>
          <w:szCs w:val="24"/>
        </w:rPr>
        <w:t>leave</w:t>
      </w:r>
      <w:r w:rsidRPr="0092265A">
        <w:rPr>
          <w:sz w:val="24"/>
          <w:szCs w:val="24"/>
        </w:rPr>
        <w:t xml:space="preserve"> the government open to criticism on some key proprietary and standards safeguards.</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4" w:name="_Toc57381271"/>
      <w:bookmarkStart w:id="15" w:name="_Toc368573030"/>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2C0A45">
        <w:tc>
          <w:tcPr>
            <w:tcW w:w="1827"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72"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106F24" w14:paraId="722819D3" w14:textId="77777777" w:rsidTr="00106F24">
        <w:tc>
          <w:tcPr>
            <w:tcW w:w="1827" w:type="dxa"/>
          </w:tcPr>
          <w:p w14:paraId="18A7B53F" w14:textId="1AB2ECBA" w:rsidR="00106F24" w:rsidRPr="00D04E97" w:rsidRDefault="002601D0" w:rsidP="0081061A">
            <w:pPr>
              <w:pStyle w:val="Heading2"/>
              <w:numPr>
                <w:ilvl w:val="0"/>
                <w:numId w:val="0"/>
              </w:numPr>
              <w:spacing w:after="120"/>
              <w:ind w:left="720" w:hanging="720"/>
              <w:outlineLvl w:val="1"/>
              <w:rPr>
                <w:sz w:val="24"/>
                <w:szCs w:val="24"/>
              </w:rPr>
            </w:pPr>
            <w:r w:rsidRPr="00D04E97">
              <w:rPr>
                <w:sz w:val="24"/>
                <w:szCs w:val="24"/>
              </w:rPr>
              <w:t>ALB</w:t>
            </w:r>
          </w:p>
        </w:tc>
        <w:tc>
          <w:tcPr>
            <w:tcW w:w="6472" w:type="dxa"/>
          </w:tcPr>
          <w:p w14:paraId="74E0E117" w14:textId="482648DC" w:rsidR="00106F24" w:rsidRPr="001A45DF" w:rsidRDefault="00296686" w:rsidP="00126810">
            <w:pPr>
              <w:pStyle w:val="Heading2"/>
              <w:numPr>
                <w:ilvl w:val="0"/>
                <w:numId w:val="0"/>
              </w:numPr>
              <w:spacing w:after="120"/>
              <w:outlineLvl w:val="1"/>
              <w:rPr>
                <w:sz w:val="24"/>
                <w:szCs w:val="24"/>
                <w:highlight w:val="yellow"/>
              </w:rPr>
            </w:pPr>
            <w:r>
              <w:rPr>
                <w:sz w:val="24"/>
                <w:szCs w:val="24"/>
              </w:rPr>
              <w:t xml:space="preserve">means </w:t>
            </w:r>
            <w:r w:rsidR="002601D0">
              <w:rPr>
                <w:sz w:val="24"/>
                <w:szCs w:val="24"/>
              </w:rPr>
              <w:t>Arms Length Body</w:t>
            </w:r>
          </w:p>
        </w:tc>
      </w:tr>
      <w:tr w:rsidR="00106F24" w14:paraId="0ED1505B" w14:textId="77777777" w:rsidTr="00106F24">
        <w:tc>
          <w:tcPr>
            <w:tcW w:w="1827" w:type="dxa"/>
          </w:tcPr>
          <w:p w14:paraId="0773B834" w14:textId="6AB58600" w:rsidR="00106F24" w:rsidRPr="00D04E97" w:rsidRDefault="002601D0" w:rsidP="0081061A">
            <w:pPr>
              <w:pStyle w:val="Heading2"/>
              <w:numPr>
                <w:ilvl w:val="0"/>
                <w:numId w:val="0"/>
              </w:numPr>
              <w:spacing w:after="120"/>
              <w:ind w:left="720" w:hanging="720"/>
              <w:outlineLvl w:val="1"/>
              <w:rPr>
                <w:sz w:val="24"/>
                <w:szCs w:val="24"/>
              </w:rPr>
            </w:pPr>
            <w:r w:rsidRPr="00D04E97">
              <w:rPr>
                <w:sz w:val="24"/>
                <w:szCs w:val="24"/>
              </w:rPr>
              <w:t>NDPB</w:t>
            </w:r>
          </w:p>
        </w:tc>
        <w:tc>
          <w:tcPr>
            <w:tcW w:w="6472" w:type="dxa"/>
          </w:tcPr>
          <w:p w14:paraId="7D6E62CD" w14:textId="2B6AAB4E" w:rsidR="00106F24" w:rsidRPr="001A45DF" w:rsidRDefault="00296686" w:rsidP="00E24EE7">
            <w:pPr>
              <w:pStyle w:val="Heading2"/>
              <w:numPr>
                <w:ilvl w:val="0"/>
                <w:numId w:val="0"/>
              </w:numPr>
              <w:spacing w:after="120"/>
              <w:ind w:left="720" w:hanging="720"/>
              <w:outlineLvl w:val="1"/>
              <w:rPr>
                <w:sz w:val="24"/>
                <w:szCs w:val="24"/>
                <w:highlight w:val="yellow"/>
              </w:rPr>
            </w:pPr>
            <w:r>
              <w:rPr>
                <w:sz w:val="24"/>
                <w:szCs w:val="24"/>
              </w:rPr>
              <w:t xml:space="preserve">means </w:t>
            </w:r>
            <w:r w:rsidR="002601D0">
              <w:rPr>
                <w:sz w:val="24"/>
                <w:szCs w:val="24"/>
              </w:rPr>
              <w:t>Non-departmental Public Body</w:t>
            </w:r>
          </w:p>
        </w:tc>
      </w:tr>
      <w:tr w:rsidR="00D04E97" w14:paraId="33E29FC1" w14:textId="77777777" w:rsidTr="00106F24">
        <w:tc>
          <w:tcPr>
            <w:tcW w:w="1827" w:type="dxa"/>
          </w:tcPr>
          <w:p w14:paraId="2F9247F7" w14:textId="18178FC6" w:rsidR="00D04E97" w:rsidRPr="00D04E97" w:rsidRDefault="00D04E97" w:rsidP="0081061A">
            <w:pPr>
              <w:pStyle w:val="Heading2"/>
              <w:numPr>
                <w:ilvl w:val="0"/>
                <w:numId w:val="0"/>
              </w:numPr>
              <w:spacing w:after="120"/>
              <w:ind w:left="720" w:hanging="720"/>
              <w:outlineLvl w:val="1"/>
              <w:rPr>
                <w:sz w:val="24"/>
                <w:szCs w:val="24"/>
              </w:rPr>
            </w:pPr>
            <w:r>
              <w:rPr>
                <w:sz w:val="24"/>
                <w:szCs w:val="24"/>
              </w:rPr>
              <w:t>CSC</w:t>
            </w:r>
          </w:p>
        </w:tc>
        <w:tc>
          <w:tcPr>
            <w:tcW w:w="6472" w:type="dxa"/>
          </w:tcPr>
          <w:p w14:paraId="19DFA5A6" w14:textId="7FAA80DB" w:rsidR="00D04E97" w:rsidRDefault="00296686" w:rsidP="00E24EE7">
            <w:pPr>
              <w:pStyle w:val="Heading2"/>
              <w:numPr>
                <w:ilvl w:val="0"/>
                <w:numId w:val="0"/>
              </w:numPr>
              <w:spacing w:after="120"/>
              <w:ind w:left="720" w:hanging="720"/>
              <w:outlineLvl w:val="1"/>
              <w:rPr>
                <w:sz w:val="24"/>
                <w:szCs w:val="24"/>
              </w:rPr>
            </w:pPr>
            <w:r>
              <w:rPr>
                <w:sz w:val="24"/>
                <w:szCs w:val="24"/>
              </w:rPr>
              <w:t xml:space="preserve">means </w:t>
            </w:r>
            <w:r w:rsidR="00D04E97">
              <w:rPr>
                <w:sz w:val="24"/>
                <w:szCs w:val="24"/>
              </w:rPr>
              <w:t>Civil Service Commission</w:t>
            </w:r>
          </w:p>
        </w:tc>
      </w:tr>
      <w:tr w:rsidR="002601D0" w14:paraId="418A0C97" w14:textId="77777777" w:rsidTr="00106F24">
        <w:tc>
          <w:tcPr>
            <w:tcW w:w="1827" w:type="dxa"/>
          </w:tcPr>
          <w:p w14:paraId="6B2A53B6" w14:textId="6811DC76" w:rsidR="002601D0" w:rsidRPr="00D04E97" w:rsidRDefault="002601D0" w:rsidP="0081061A">
            <w:pPr>
              <w:pStyle w:val="Heading2"/>
              <w:numPr>
                <w:ilvl w:val="0"/>
                <w:numId w:val="0"/>
              </w:numPr>
              <w:spacing w:after="120"/>
              <w:ind w:left="720" w:hanging="720"/>
              <w:outlineLvl w:val="1"/>
              <w:rPr>
                <w:sz w:val="24"/>
                <w:szCs w:val="24"/>
              </w:rPr>
            </w:pPr>
            <w:r w:rsidRPr="00D04E97">
              <w:rPr>
                <w:sz w:val="24"/>
                <w:szCs w:val="24"/>
              </w:rPr>
              <w:t>ACOBA</w:t>
            </w:r>
          </w:p>
        </w:tc>
        <w:tc>
          <w:tcPr>
            <w:tcW w:w="6472" w:type="dxa"/>
          </w:tcPr>
          <w:p w14:paraId="51DA5F62" w14:textId="67867CE4" w:rsidR="002601D0" w:rsidRDefault="00296686" w:rsidP="00E24EE7">
            <w:pPr>
              <w:pStyle w:val="Heading2"/>
              <w:numPr>
                <w:ilvl w:val="0"/>
                <w:numId w:val="0"/>
              </w:numPr>
              <w:spacing w:after="120"/>
              <w:outlineLvl w:val="1"/>
              <w:rPr>
                <w:sz w:val="24"/>
                <w:szCs w:val="24"/>
              </w:rPr>
            </w:pPr>
            <w:r>
              <w:rPr>
                <w:sz w:val="24"/>
                <w:szCs w:val="24"/>
              </w:rPr>
              <w:t xml:space="preserve">means </w:t>
            </w:r>
            <w:r w:rsidR="002601D0">
              <w:rPr>
                <w:sz w:val="24"/>
                <w:szCs w:val="24"/>
              </w:rPr>
              <w:t>Advisory Committee on Business Appointments</w:t>
            </w:r>
          </w:p>
        </w:tc>
      </w:tr>
      <w:tr w:rsidR="00106F24" w14:paraId="03344AB3" w14:textId="77777777" w:rsidTr="00106F24">
        <w:tc>
          <w:tcPr>
            <w:tcW w:w="1827" w:type="dxa"/>
          </w:tcPr>
          <w:p w14:paraId="0F046C88" w14:textId="1C5BC4FE" w:rsidR="00106F24" w:rsidRPr="00D04E97" w:rsidRDefault="002601D0" w:rsidP="0081061A">
            <w:pPr>
              <w:pStyle w:val="Heading2"/>
              <w:numPr>
                <w:ilvl w:val="0"/>
                <w:numId w:val="0"/>
              </w:numPr>
              <w:spacing w:after="120"/>
              <w:ind w:left="720" w:hanging="720"/>
              <w:outlineLvl w:val="1"/>
              <w:rPr>
                <w:sz w:val="24"/>
                <w:szCs w:val="24"/>
              </w:rPr>
            </w:pPr>
            <w:r w:rsidRPr="00D04E97">
              <w:rPr>
                <w:sz w:val="24"/>
                <w:szCs w:val="24"/>
              </w:rPr>
              <w:t>OCPA</w:t>
            </w:r>
          </w:p>
        </w:tc>
        <w:tc>
          <w:tcPr>
            <w:tcW w:w="6472" w:type="dxa"/>
          </w:tcPr>
          <w:p w14:paraId="37C45D19" w14:textId="0C9FDA2B" w:rsidR="00106F24" w:rsidRPr="001A45DF" w:rsidRDefault="00296686" w:rsidP="00E24EE7">
            <w:pPr>
              <w:pStyle w:val="Heading2"/>
              <w:numPr>
                <w:ilvl w:val="0"/>
                <w:numId w:val="0"/>
              </w:numPr>
              <w:spacing w:after="120"/>
              <w:outlineLvl w:val="1"/>
              <w:rPr>
                <w:sz w:val="24"/>
                <w:szCs w:val="24"/>
                <w:highlight w:val="yellow"/>
              </w:rPr>
            </w:pPr>
            <w:r>
              <w:rPr>
                <w:sz w:val="24"/>
                <w:szCs w:val="24"/>
              </w:rPr>
              <w:t xml:space="preserve">means </w:t>
            </w:r>
            <w:r w:rsidR="002601D0">
              <w:rPr>
                <w:sz w:val="24"/>
                <w:szCs w:val="24"/>
              </w:rPr>
              <w:t>Office of the Commissioner for Public Appointments</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6" w:name="_Toc57381272"/>
      <w:r w:rsidRPr="001A45DF">
        <w:rPr>
          <w:sz w:val="32"/>
          <w:szCs w:val="32"/>
        </w:rPr>
        <w:lastRenderedPageBreak/>
        <w:t>scope of requirement</w:t>
      </w:r>
      <w:bookmarkEnd w:id="13"/>
      <w:bookmarkEnd w:id="15"/>
      <w:bookmarkEnd w:id="16"/>
      <w:r w:rsidRPr="001A45DF">
        <w:rPr>
          <w:sz w:val="32"/>
          <w:szCs w:val="32"/>
        </w:rPr>
        <w:t xml:space="preserve"> </w:t>
      </w:r>
    </w:p>
    <w:bookmarkEnd w:id="10"/>
    <w:p w14:paraId="1DBE9CCA" w14:textId="0257D533" w:rsidR="00671798" w:rsidRPr="00D04E97" w:rsidRDefault="002601D0" w:rsidP="002601D0">
      <w:pPr>
        <w:pStyle w:val="Heading2"/>
        <w:tabs>
          <w:tab w:val="clear" w:pos="720"/>
          <w:tab w:val="num" w:pos="862"/>
        </w:tabs>
        <w:overflowPunct w:val="0"/>
        <w:autoSpaceDE w:val="0"/>
        <w:autoSpaceDN w:val="0"/>
        <w:spacing w:after="120"/>
        <w:ind w:left="709" w:hanging="709"/>
        <w:textAlignment w:val="baseline"/>
        <w:rPr>
          <w:sz w:val="24"/>
          <w:szCs w:val="24"/>
        </w:rPr>
      </w:pPr>
      <w:r w:rsidRPr="00D04E97">
        <w:rPr>
          <w:sz w:val="24"/>
          <w:szCs w:val="24"/>
        </w:rPr>
        <w:t>Specialist media handling skills are crucial including</w:t>
      </w:r>
      <w:r w:rsidR="00107B9E" w:rsidRPr="00D04E97">
        <w:rPr>
          <w:sz w:val="24"/>
          <w:szCs w:val="24"/>
        </w:rPr>
        <w:t xml:space="preserve"> </w:t>
      </w:r>
      <w:r w:rsidRPr="00D04E97">
        <w:rPr>
          <w:sz w:val="24"/>
          <w:szCs w:val="24"/>
        </w:rPr>
        <w:t>the ability to respond with authority, usually under time pressure, to emerging stories related to the work of the three (3) ALBs.</w:t>
      </w:r>
    </w:p>
    <w:p w14:paraId="3491B80B" w14:textId="77777777" w:rsidR="00671798" w:rsidRPr="001A45DF" w:rsidRDefault="00FE18AC">
      <w:pPr>
        <w:pStyle w:val="Heading1"/>
        <w:spacing w:after="120"/>
        <w:rPr>
          <w:sz w:val="32"/>
          <w:szCs w:val="32"/>
        </w:rPr>
      </w:pPr>
      <w:bookmarkStart w:id="17" w:name="_Toc368573031"/>
      <w:bookmarkStart w:id="18" w:name="_Toc57381273"/>
      <w:r w:rsidRPr="001A45DF">
        <w:rPr>
          <w:sz w:val="32"/>
          <w:szCs w:val="32"/>
        </w:rPr>
        <w:t>The requirement</w:t>
      </w:r>
      <w:bookmarkEnd w:id="17"/>
      <w:bookmarkEnd w:id="18"/>
    </w:p>
    <w:p w14:paraId="1CA751A1" w14:textId="4F13A4BE" w:rsidR="00D551DF" w:rsidRPr="00D04E97" w:rsidRDefault="002601D0" w:rsidP="002601D0">
      <w:pPr>
        <w:pStyle w:val="Heading2"/>
        <w:spacing w:after="120"/>
        <w:ind w:left="709" w:hanging="709"/>
        <w:rPr>
          <w:sz w:val="24"/>
          <w:szCs w:val="24"/>
        </w:rPr>
      </w:pPr>
      <w:r w:rsidRPr="00D04E97">
        <w:rPr>
          <w:sz w:val="24"/>
          <w:szCs w:val="24"/>
        </w:rPr>
        <w:t xml:space="preserve">The </w:t>
      </w:r>
      <w:r w:rsidR="00126810">
        <w:rPr>
          <w:sz w:val="24"/>
          <w:szCs w:val="24"/>
        </w:rPr>
        <w:t>A</w:t>
      </w:r>
      <w:r w:rsidRPr="00D04E97">
        <w:rPr>
          <w:sz w:val="24"/>
          <w:szCs w:val="24"/>
        </w:rPr>
        <w:t xml:space="preserve">uthority are seeking to source a </w:t>
      </w:r>
      <w:r w:rsidR="00786297">
        <w:rPr>
          <w:sz w:val="24"/>
          <w:szCs w:val="24"/>
        </w:rPr>
        <w:t xml:space="preserve"> Supplier </w:t>
      </w:r>
      <w:r w:rsidRPr="00D04E97">
        <w:rPr>
          <w:sz w:val="24"/>
          <w:szCs w:val="24"/>
        </w:rPr>
        <w:t>to provide specialist media handling skills</w:t>
      </w:r>
      <w:r w:rsidR="00083C74" w:rsidRPr="00D04E97">
        <w:rPr>
          <w:sz w:val="24"/>
          <w:szCs w:val="24"/>
        </w:rPr>
        <w:t xml:space="preserve"> on the basis of 24/7 cover where the hours worked in any period are not regular or consistent. If the assigned press officer is unable to provide cover themselves the contracted organisation will be responsible for providing suitable cover. </w:t>
      </w:r>
    </w:p>
    <w:p w14:paraId="15A08D37" w14:textId="322605F9" w:rsidR="00090A07" w:rsidRPr="00D04E97" w:rsidRDefault="00090A07" w:rsidP="002601D0">
      <w:pPr>
        <w:pStyle w:val="Heading2"/>
        <w:spacing w:after="120"/>
        <w:ind w:left="709" w:hanging="709"/>
        <w:rPr>
          <w:sz w:val="24"/>
          <w:szCs w:val="24"/>
        </w:rPr>
      </w:pPr>
      <w:r w:rsidRPr="00D04E97">
        <w:rPr>
          <w:sz w:val="24"/>
          <w:szCs w:val="24"/>
        </w:rPr>
        <w:t xml:space="preserve">The </w:t>
      </w:r>
      <w:r w:rsidR="00786297">
        <w:rPr>
          <w:sz w:val="24"/>
          <w:szCs w:val="24"/>
        </w:rPr>
        <w:t xml:space="preserve"> Supplier </w:t>
      </w:r>
      <w:r w:rsidRPr="00D04E97">
        <w:rPr>
          <w:sz w:val="24"/>
          <w:szCs w:val="24"/>
        </w:rPr>
        <w:t xml:space="preserve">will need a deep and detailed understanding of the </w:t>
      </w:r>
      <w:r w:rsidR="007A1628">
        <w:rPr>
          <w:sz w:val="24"/>
          <w:szCs w:val="24"/>
        </w:rPr>
        <w:t xml:space="preserve">history, </w:t>
      </w:r>
      <w:r w:rsidRPr="00D04E97">
        <w:rPr>
          <w:sz w:val="24"/>
          <w:szCs w:val="24"/>
        </w:rPr>
        <w:t>purpose, role and media related risks of each of the three ALBs to be serviced and supported under this agreement.</w:t>
      </w:r>
    </w:p>
    <w:p w14:paraId="4B563DA3" w14:textId="66C6ABCB" w:rsidR="00090A07" w:rsidRPr="00D04E97" w:rsidRDefault="00090A07" w:rsidP="002601D0">
      <w:pPr>
        <w:pStyle w:val="Heading2"/>
        <w:spacing w:after="120"/>
        <w:ind w:left="709" w:hanging="709"/>
        <w:rPr>
          <w:sz w:val="24"/>
          <w:szCs w:val="24"/>
        </w:rPr>
      </w:pPr>
      <w:r w:rsidRPr="00D04E97">
        <w:rPr>
          <w:sz w:val="24"/>
          <w:szCs w:val="24"/>
        </w:rPr>
        <w:t>An understanding of the broader landscape of ALBs with similar or related issues would be advantageous.</w:t>
      </w:r>
    </w:p>
    <w:p w14:paraId="568927BF" w14:textId="5A18175E" w:rsidR="00090A07" w:rsidRPr="00D04E97" w:rsidRDefault="00090A07" w:rsidP="002601D0">
      <w:pPr>
        <w:pStyle w:val="Heading2"/>
        <w:spacing w:after="120"/>
        <w:ind w:left="709" w:hanging="709"/>
        <w:rPr>
          <w:sz w:val="24"/>
          <w:szCs w:val="24"/>
        </w:rPr>
      </w:pPr>
      <w:r w:rsidRPr="00D04E97">
        <w:rPr>
          <w:sz w:val="24"/>
          <w:szCs w:val="24"/>
        </w:rPr>
        <w:t>An understanding of, and experience of supporting principals working with, Parliamentary committees would be advantageous.</w:t>
      </w:r>
    </w:p>
    <w:p w14:paraId="6EB969AD" w14:textId="2A2DD009" w:rsidR="00090A07" w:rsidRPr="00D04E97" w:rsidRDefault="00090A07" w:rsidP="002601D0">
      <w:pPr>
        <w:pStyle w:val="Heading2"/>
        <w:spacing w:after="120"/>
        <w:ind w:left="709" w:hanging="709"/>
        <w:rPr>
          <w:sz w:val="24"/>
          <w:szCs w:val="24"/>
        </w:rPr>
      </w:pPr>
      <w:r w:rsidRPr="00D04E97">
        <w:rPr>
          <w:sz w:val="24"/>
          <w:szCs w:val="24"/>
        </w:rPr>
        <w:t>Strong professional relationships with key media organisations related to the work of the three ALBs is essential.</w:t>
      </w:r>
    </w:p>
    <w:p w14:paraId="35734D9E" w14:textId="54CCFB79" w:rsidR="00671798" w:rsidRPr="001A45DF" w:rsidRDefault="00FE18AC">
      <w:pPr>
        <w:pStyle w:val="Heading1"/>
        <w:spacing w:after="120"/>
        <w:rPr>
          <w:sz w:val="32"/>
          <w:szCs w:val="32"/>
        </w:rPr>
      </w:pPr>
      <w:bookmarkStart w:id="19" w:name="_Toc368573032"/>
      <w:bookmarkStart w:id="20" w:name="_Toc57381274"/>
      <w:r w:rsidRPr="001A45DF">
        <w:rPr>
          <w:sz w:val="32"/>
          <w:szCs w:val="32"/>
        </w:rPr>
        <w:t>key milestones</w:t>
      </w:r>
      <w:bookmarkEnd w:id="19"/>
      <w:r w:rsidR="00F0311A" w:rsidRPr="001A45DF">
        <w:rPr>
          <w:sz w:val="32"/>
          <w:szCs w:val="32"/>
        </w:rPr>
        <w:t xml:space="preserve"> and Deliverables</w:t>
      </w:r>
      <w:bookmarkEnd w:id="20"/>
    </w:p>
    <w:p w14:paraId="6EE7C8C4" w14:textId="42B37EB7" w:rsidR="00671798" w:rsidRPr="00AA6CC7" w:rsidRDefault="007A1628" w:rsidP="00F937C4">
      <w:pPr>
        <w:pStyle w:val="Heading2"/>
        <w:spacing w:after="120"/>
        <w:ind w:left="709" w:hanging="709"/>
        <w:rPr>
          <w:sz w:val="24"/>
          <w:szCs w:val="24"/>
        </w:rPr>
      </w:pPr>
      <w:r w:rsidRPr="00AA6CC7">
        <w:rPr>
          <w:sz w:val="24"/>
          <w:szCs w:val="24"/>
        </w:rPr>
        <w:t xml:space="preserve">The appointed provider will need to be able to provide authoritative advice and support to the principals and the executive team from the outset of the contract.  It will be crucial that press briefing is clear accurate and takes account of historic issues in these areas.  </w:t>
      </w:r>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2C0A45">
        <w:tc>
          <w:tcPr>
            <w:tcW w:w="898"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480"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622" w:type="pct"/>
            <w:shd w:val="clear" w:color="auto" w:fill="B8CCE4" w:themeFill="accent1" w:themeFillTint="66"/>
            <w:vAlign w:val="center"/>
          </w:tcPr>
          <w:p w14:paraId="0EABB2D0" w14:textId="1534DB38" w:rsidR="00671798" w:rsidRPr="002C0A45" w:rsidRDefault="00FE18AC" w:rsidP="00D21E79">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FE18AC" w:rsidRPr="001A45DF" w14:paraId="2B6EAC37" w14:textId="77777777" w:rsidTr="00E245A6">
        <w:tc>
          <w:tcPr>
            <w:tcW w:w="898" w:type="pct"/>
            <w:vAlign w:val="center"/>
          </w:tcPr>
          <w:p w14:paraId="13176D62" w14:textId="77777777" w:rsidR="00671798" w:rsidRPr="00AA6CC7" w:rsidRDefault="00FE18AC">
            <w:pPr>
              <w:pStyle w:val="Heading3"/>
              <w:numPr>
                <w:ilvl w:val="0"/>
                <w:numId w:val="0"/>
              </w:numPr>
              <w:spacing w:after="120"/>
              <w:jc w:val="center"/>
              <w:outlineLvl w:val="2"/>
              <w:rPr>
                <w:sz w:val="24"/>
                <w:szCs w:val="24"/>
              </w:rPr>
            </w:pPr>
            <w:r w:rsidRPr="00AA6CC7">
              <w:rPr>
                <w:sz w:val="24"/>
                <w:szCs w:val="24"/>
              </w:rPr>
              <w:t>1</w:t>
            </w:r>
          </w:p>
        </w:tc>
        <w:tc>
          <w:tcPr>
            <w:tcW w:w="2480" w:type="pct"/>
            <w:vAlign w:val="center"/>
          </w:tcPr>
          <w:p w14:paraId="04CC1243" w14:textId="786352A3" w:rsidR="00671798" w:rsidRPr="00AA6CC7" w:rsidRDefault="007A1628" w:rsidP="007A1628">
            <w:pPr>
              <w:pStyle w:val="Heading3"/>
              <w:numPr>
                <w:ilvl w:val="0"/>
                <w:numId w:val="0"/>
              </w:numPr>
              <w:spacing w:after="120"/>
              <w:jc w:val="left"/>
              <w:outlineLvl w:val="2"/>
              <w:rPr>
                <w:sz w:val="24"/>
                <w:szCs w:val="24"/>
              </w:rPr>
            </w:pPr>
            <w:r w:rsidRPr="00AA6CC7">
              <w:rPr>
                <w:sz w:val="24"/>
                <w:szCs w:val="24"/>
              </w:rPr>
              <w:t>Respond to media requests ensuring factual accuracy of articles\stories</w:t>
            </w:r>
          </w:p>
        </w:tc>
        <w:tc>
          <w:tcPr>
            <w:tcW w:w="1622" w:type="pct"/>
            <w:vAlign w:val="center"/>
          </w:tcPr>
          <w:p w14:paraId="23E536A9" w14:textId="6689A386" w:rsidR="00671798" w:rsidRPr="00AA6CC7" w:rsidRDefault="00FE18AC" w:rsidP="007A1628">
            <w:pPr>
              <w:pStyle w:val="Heading3"/>
              <w:numPr>
                <w:ilvl w:val="0"/>
                <w:numId w:val="0"/>
              </w:numPr>
              <w:spacing w:after="120"/>
              <w:jc w:val="center"/>
              <w:outlineLvl w:val="2"/>
              <w:rPr>
                <w:sz w:val="24"/>
                <w:szCs w:val="24"/>
              </w:rPr>
            </w:pPr>
            <w:r w:rsidRPr="00AA6CC7">
              <w:rPr>
                <w:sz w:val="24"/>
                <w:szCs w:val="24"/>
              </w:rPr>
              <w:t xml:space="preserve">Within </w:t>
            </w:r>
            <w:r w:rsidR="007A1628" w:rsidRPr="00AA6CC7">
              <w:rPr>
                <w:sz w:val="24"/>
                <w:szCs w:val="24"/>
              </w:rPr>
              <w:t>timescales relevant to each individual matter</w:t>
            </w:r>
            <w:r w:rsidR="00D21E79">
              <w:rPr>
                <w:sz w:val="24"/>
                <w:szCs w:val="24"/>
              </w:rPr>
              <w:t xml:space="preserve"> (as agreed with the Authority)</w:t>
            </w:r>
          </w:p>
        </w:tc>
      </w:tr>
      <w:tr w:rsidR="00FE18AC" w:rsidRPr="001A45DF" w14:paraId="16F113EC" w14:textId="77777777" w:rsidTr="00E245A6">
        <w:tc>
          <w:tcPr>
            <w:tcW w:w="898" w:type="pct"/>
            <w:vAlign w:val="center"/>
          </w:tcPr>
          <w:p w14:paraId="4FD18402" w14:textId="77777777" w:rsidR="00671798" w:rsidRPr="00AA6CC7" w:rsidRDefault="00FE18AC">
            <w:pPr>
              <w:pStyle w:val="Heading3"/>
              <w:numPr>
                <w:ilvl w:val="0"/>
                <w:numId w:val="0"/>
              </w:numPr>
              <w:spacing w:after="120"/>
              <w:jc w:val="center"/>
              <w:outlineLvl w:val="2"/>
              <w:rPr>
                <w:sz w:val="24"/>
                <w:szCs w:val="24"/>
              </w:rPr>
            </w:pPr>
            <w:r w:rsidRPr="00AA6CC7">
              <w:rPr>
                <w:sz w:val="24"/>
                <w:szCs w:val="24"/>
              </w:rPr>
              <w:t>2</w:t>
            </w:r>
          </w:p>
        </w:tc>
        <w:tc>
          <w:tcPr>
            <w:tcW w:w="2480" w:type="pct"/>
            <w:vAlign w:val="center"/>
          </w:tcPr>
          <w:p w14:paraId="33C22C40" w14:textId="0D83B9E9" w:rsidR="00671798" w:rsidRPr="00AA6CC7" w:rsidRDefault="007A1628" w:rsidP="00F0311A">
            <w:pPr>
              <w:pStyle w:val="Heading3"/>
              <w:numPr>
                <w:ilvl w:val="0"/>
                <w:numId w:val="0"/>
              </w:numPr>
              <w:spacing w:after="120"/>
              <w:jc w:val="left"/>
              <w:outlineLvl w:val="2"/>
              <w:rPr>
                <w:sz w:val="24"/>
                <w:szCs w:val="24"/>
              </w:rPr>
            </w:pPr>
            <w:r w:rsidRPr="00AA6CC7">
              <w:rPr>
                <w:sz w:val="24"/>
                <w:szCs w:val="24"/>
              </w:rPr>
              <w:t>Support the strategic intent of each body through effective use of media both reactively and pro-actively</w:t>
            </w:r>
          </w:p>
        </w:tc>
        <w:tc>
          <w:tcPr>
            <w:tcW w:w="1622" w:type="pct"/>
            <w:vAlign w:val="center"/>
          </w:tcPr>
          <w:p w14:paraId="3B285FD4" w14:textId="02CEA7FD" w:rsidR="00671798" w:rsidRPr="00AA6CC7" w:rsidRDefault="00F0311A">
            <w:pPr>
              <w:pStyle w:val="Heading3"/>
              <w:numPr>
                <w:ilvl w:val="0"/>
                <w:numId w:val="0"/>
              </w:numPr>
              <w:spacing w:after="120"/>
              <w:jc w:val="center"/>
              <w:outlineLvl w:val="2"/>
              <w:rPr>
                <w:sz w:val="24"/>
                <w:szCs w:val="24"/>
              </w:rPr>
            </w:pPr>
            <w:r w:rsidRPr="00AA6CC7">
              <w:rPr>
                <w:sz w:val="24"/>
                <w:szCs w:val="24"/>
              </w:rPr>
              <w:t xml:space="preserve">Within </w:t>
            </w:r>
            <w:r w:rsidR="007A1628" w:rsidRPr="00AA6CC7">
              <w:rPr>
                <w:sz w:val="24"/>
                <w:szCs w:val="24"/>
              </w:rPr>
              <w:t>timescales relevant to each individual matter</w:t>
            </w:r>
            <w:r w:rsidR="0094141D">
              <w:rPr>
                <w:sz w:val="24"/>
                <w:szCs w:val="24"/>
              </w:rPr>
              <w:t xml:space="preserve"> as agreed with the Authority)</w:t>
            </w:r>
          </w:p>
        </w:tc>
      </w:tr>
      <w:tr w:rsidR="00FE18AC" w:rsidRPr="001A45DF" w14:paraId="3FD394DC" w14:textId="77777777" w:rsidTr="00E245A6">
        <w:tc>
          <w:tcPr>
            <w:tcW w:w="898" w:type="pct"/>
            <w:vAlign w:val="center"/>
          </w:tcPr>
          <w:p w14:paraId="3995F849" w14:textId="77777777" w:rsidR="00671798" w:rsidRPr="00AA6CC7" w:rsidRDefault="00FE18AC">
            <w:pPr>
              <w:pStyle w:val="Heading3"/>
              <w:numPr>
                <w:ilvl w:val="0"/>
                <w:numId w:val="0"/>
              </w:numPr>
              <w:spacing w:after="120"/>
              <w:jc w:val="center"/>
              <w:outlineLvl w:val="2"/>
              <w:rPr>
                <w:sz w:val="24"/>
                <w:szCs w:val="24"/>
              </w:rPr>
            </w:pPr>
            <w:r w:rsidRPr="00AA6CC7">
              <w:rPr>
                <w:sz w:val="24"/>
                <w:szCs w:val="24"/>
              </w:rPr>
              <w:t>3</w:t>
            </w:r>
          </w:p>
        </w:tc>
        <w:tc>
          <w:tcPr>
            <w:tcW w:w="2480" w:type="pct"/>
            <w:vAlign w:val="center"/>
          </w:tcPr>
          <w:p w14:paraId="4962E129" w14:textId="5223A53F" w:rsidR="00671798" w:rsidRPr="00AA6CC7" w:rsidRDefault="007A1628">
            <w:pPr>
              <w:pStyle w:val="Heading3"/>
              <w:numPr>
                <w:ilvl w:val="0"/>
                <w:numId w:val="0"/>
              </w:numPr>
              <w:spacing w:after="120"/>
              <w:jc w:val="left"/>
              <w:outlineLvl w:val="2"/>
              <w:rPr>
                <w:sz w:val="24"/>
                <w:szCs w:val="24"/>
              </w:rPr>
            </w:pPr>
            <w:r w:rsidRPr="00AA6CC7">
              <w:rPr>
                <w:sz w:val="24"/>
                <w:szCs w:val="24"/>
              </w:rPr>
              <w:t>Alert relevant principals and executive to emerging issues</w:t>
            </w:r>
          </w:p>
        </w:tc>
        <w:tc>
          <w:tcPr>
            <w:tcW w:w="1622" w:type="pct"/>
            <w:vAlign w:val="center"/>
          </w:tcPr>
          <w:p w14:paraId="7164B729" w14:textId="7006DB9A" w:rsidR="00671798" w:rsidRPr="00AA6CC7" w:rsidRDefault="007A1628">
            <w:pPr>
              <w:pStyle w:val="Heading3"/>
              <w:numPr>
                <w:ilvl w:val="0"/>
                <w:numId w:val="0"/>
              </w:numPr>
              <w:spacing w:after="120"/>
              <w:jc w:val="center"/>
              <w:outlineLvl w:val="2"/>
              <w:rPr>
                <w:sz w:val="24"/>
                <w:szCs w:val="24"/>
              </w:rPr>
            </w:pPr>
            <w:r w:rsidRPr="00AA6CC7">
              <w:rPr>
                <w:sz w:val="24"/>
                <w:szCs w:val="24"/>
              </w:rPr>
              <w:t xml:space="preserve">Immediately and always within 3 </w:t>
            </w:r>
            <w:r w:rsidRPr="00AA6CC7">
              <w:rPr>
                <w:sz w:val="24"/>
                <w:szCs w:val="24"/>
              </w:rPr>
              <w:lastRenderedPageBreak/>
              <w:t>hours of issue emerging</w:t>
            </w:r>
          </w:p>
        </w:tc>
      </w:tr>
      <w:tr w:rsidR="00FE18AC" w:rsidRPr="001A45DF" w14:paraId="6A3230F6" w14:textId="77777777" w:rsidTr="00E245A6">
        <w:tc>
          <w:tcPr>
            <w:tcW w:w="898" w:type="pct"/>
            <w:vAlign w:val="center"/>
          </w:tcPr>
          <w:p w14:paraId="3302843B" w14:textId="7D182F55" w:rsidR="00671798" w:rsidRPr="001A45DF" w:rsidRDefault="00522266">
            <w:pPr>
              <w:pStyle w:val="Heading3"/>
              <w:numPr>
                <w:ilvl w:val="0"/>
                <w:numId w:val="0"/>
              </w:numPr>
              <w:spacing w:after="120"/>
              <w:jc w:val="center"/>
              <w:outlineLvl w:val="2"/>
              <w:rPr>
                <w:sz w:val="24"/>
                <w:szCs w:val="24"/>
                <w:highlight w:val="yellow"/>
              </w:rPr>
            </w:pPr>
            <w:r w:rsidRPr="00522266">
              <w:rPr>
                <w:sz w:val="24"/>
                <w:szCs w:val="24"/>
              </w:rPr>
              <w:lastRenderedPageBreak/>
              <w:t>4</w:t>
            </w:r>
          </w:p>
        </w:tc>
        <w:tc>
          <w:tcPr>
            <w:tcW w:w="2480" w:type="pct"/>
            <w:vAlign w:val="center"/>
          </w:tcPr>
          <w:p w14:paraId="029789C7" w14:textId="53464AE9" w:rsidR="00671798" w:rsidRPr="00AA6CC7" w:rsidRDefault="00ED0E22">
            <w:pPr>
              <w:pStyle w:val="Heading3"/>
              <w:numPr>
                <w:ilvl w:val="0"/>
                <w:numId w:val="0"/>
              </w:numPr>
              <w:spacing w:after="120"/>
              <w:jc w:val="left"/>
              <w:outlineLvl w:val="2"/>
              <w:rPr>
                <w:sz w:val="24"/>
                <w:szCs w:val="24"/>
              </w:rPr>
            </w:pPr>
            <w:r w:rsidRPr="00AA6CC7">
              <w:rPr>
                <w:sz w:val="24"/>
                <w:szCs w:val="24"/>
              </w:rPr>
              <w:t>Effective and timely management and use of social media channels</w:t>
            </w:r>
          </w:p>
        </w:tc>
        <w:tc>
          <w:tcPr>
            <w:tcW w:w="1622" w:type="pct"/>
            <w:vAlign w:val="center"/>
          </w:tcPr>
          <w:p w14:paraId="0A8D4F91" w14:textId="6CED9E9A" w:rsidR="00671798" w:rsidRPr="00AA6CC7" w:rsidRDefault="00ED0E22" w:rsidP="00E87A85">
            <w:pPr>
              <w:pStyle w:val="Heading3"/>
              <w:numPr>
                <w:ilvl w:val="0"/>
                <w:numId w:val="0"/>
              </w:numPr>
              <w:spacing w:after="120"/>
              <w:jc w:val="center"/>
              <w:outlineLvl w:val="2"/>
              <w:rPr>
                <w:sz w:val="24"/>
                <w:szCs w:val="24"/>
              </w:rPr>
            </w:pPr>
            <w:r w:rsidRPr="00AA6CC7">
              <w:rPr>
                <w:sz w:val="24"/>
                <w:szCs w:val="24"/>
              </w:rPr>
              <w:t>As appropriate</w:t>
            </w:r>
            <w:r w:rsidR="00E87A85" w:rsidRPr="00AA6CC7">
              <w:rPr>
                <w:sz w:val="24"/>
                <w:szCs w:val="24"/>
              </w:rPr>
              <w:t xml:space="preserve"> and within timescales relevant to each individual matter</w:t>
            </w:r>
            <w:r w:rsidR="0094141D">
              <w:rPr>
                <w:sz w:val="24"/>
                <w:szCs w:val="24"/>
              </w:rPr>
              <w:t xml:space="preserve"> as agreed with the Authority</w:t>
            </w:r>
            <w:bookmarkStart w:id="21" w:name="_GoBack"/>
            <w:bookmarkEnd w:id="21"/>
            <w:r w:rsidR="0094141D">
              <w:rPr>
                <w:sz w:val="24"/>
                <w:szCs w:val="24"/>
              </w:rPr>
              <w:t>)</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2" w:name="_Toc302637211"/>
    </w:p>
    <w:p w14:paraId="34F51200" w14:textId="4875397C" w:rsidR="00083C74" w:rsidRPr="00083C74" w:rsidRDefault="009E3739" w:rsidP="00083C74">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3"/>
      <w:bookmarkStart w:id="24" w:name="_Toc57381275"/>
      <w:r w:rsidRPr="001A45DF">
        <w:rPr>
          <w:rFonts w:cs="Arial"/>
          <w:sz w:val="32"/>
          <w:szCs w:val="32"/>
        </w:rPr>
        <w:t>MANAGEMENT INFORMATION/</w:t>
      </w:r>
      <w:r w:rsidR="00FE18AC" w:rsidRPr="001A45DF">
        <w:rPr>
          <w:rFonts w:cs="Arial"/>
          <w:sz w:val="32"/>
          <w:szCs w:val="32"/>
        </w:rPr>
        <w:t>reporting</w:t>
      </w:r>
      <w:bookmarkEnd w:id="23"/>
      <w:bookmarkEnd w:id="24"/>
    </w:p>
    <w:p w14:paraId="22C08F65" w14:textId="23D389CD" w:rsidR="00671798" w:rsidRPr="00D04E97" w:rsidRDefault="00083C74">
      <w:pPr>
        <w:pStyle w:val="Heading2"/>
        <w:tabs>
          <w:tab w:val="clear" w:pos="720"/>
          <w:tab w:val="num" w:pos="709"/>
        </w:tabs>
        <w:spacing w:after="120"/>
        <w:ind w:left="709" w:hanging="709"/>
        <w:rPr>
          <w:sz w:val="24"/>
          <w:szCs w:val="24"/>
        </w:rPr>
      </w:pPr>
      <w:r w:rsidRPr="00D04E97">
        <w:rPr>
          <w:sz w:val="24"/>
          <w:szCs w:val="24"/>
        </w:rPr>
        <w:t xml:space="preserve">The </w:t>
      </w:r>
      <w:r w:rsidR="0094141D">
        <w:rPr>
          <w:sz w:val="24"/>
          <w:szCs w:val="24"/>
        </w:rPr>
        <w:t xml:space="preserve">appointed </w:t>
      </w:r>
      <w:r w:rsidRPr="00D04E97">
        <w:rPr>
          <w:sz w:val="24"/>
          <w:szCs w:val="24"/>
        </w:rPr>
        <w:t>press officer will be required to report to:</w:t>
      </w:r>
    </w:p>
    <w:p w14:paraId="7513AB3F" w14:textId="700865CA" w:rsidR="00083C74" w:rsidRPr="00D04E97" w:rsidRDefault="00083C74" w:rsidP="00083C74">
      <w:pPr>
        <w:pStyle w:val="Heading3"/>
        <w:rPr>
          <w:sz w:val="24"/>
          <w:szCs w:val="24"/>
        </w:rPr>
      </w:pPr>
      <w:r w:rsidRPr="00D04E97">
        <w:rPr>
          <w:sz w:val="24"/>
          <w:szCs w:val="24"/>
        </w:rPr>
        <w:t>each meeting of the Civil Service Commission Board the details of all press activity since the previous report to the Board;</w:t>
      </w:r>
    </w:p>
    <w:p w14:paraId="4B746DB5" w14:textId="4F150246" w:rsidR="00083C74" w:rsidRPr="00D04E97" w:rsidRDefault="00083C74" w:rsidP="00083C74">
      <w:pPr>
        <w:pStyle w:val="Heading3"/>
        <w:rPr>
          <w:sz w:val="24"/>
          <w:szCs w:val="24"/>
        </w:rPr>
      </w:pPr>
      <w:r w:rsidRPr="00D04E97">
        <w:rPr>
          <w:sz w:val="24"/>
          <w:szCs w:val="24"/>
        </w:rPr>
        <w:t>the Chief Executive and/or First Civil Service Commissioner any press or media related enquiries that are outside of agreed limits;</w:t>
      </w:r>
    </w:p>
    <w:p w14:paraId="01E1D0D4" w14:textId="22087425" w:rsidR="00083C74" w:rsidRPr="00D04E97" w:rsidRDefault="00083C74" w:rsidP="00083C74">
      <w:pPr>
        <w:pStyle w:val="Heading3"/>
        <w:rPr>
          <w:sz w:val="24"/>
          <w:szCs w:val="24"/>
        </w:rPr>
      </w:pPr>
      <w:r w:rsidRPr="00D04E97">
        <w:rPr>
          <w:sz w:val="24"/>
          <w:szCs w:val="24"/>
        </w:rPr>
        <w:t>the Chief Executive and/or First Civil Service Commissioner</w:t>
      </w:r>
      <w:r w:rsidR="005A49F7" w:rsidRPr="00D04E97">
        <w:rPr>
          <w:sz w:val="24"/>
          <w:szCs w:val="24"/>
        </w:rPr>
        <w:t xml:space="preserve"> any press or media related enquiries that are novel or contentious;</w:t>
      </w:r>
    </w:p>
    <w:p w14:paraId="47C314F9" w14:textId="62188D86" w:rsidR="005A49F7" w:rsidRPr="00D04E97" w:rsidRDefault="005B2809" w:rsidP="00083C74">
      <w:pPr>
        <w:pStyle w:val="Heading3"/>
        <w:rPr>
          <w:sz w:val="24"/>
          <w:szCs w:val="24"/>
        </w:rPr>
      </w:pPr>
      <w:r w:rsidRPr="00D04E97">
        <w:rPr>
          <w:sz w:val="24"/>
          <w:szCs w:val="24"/>
        </w:rPr>
        <w:t>the Chief Executive and/or Commissioner for Public Appointments any press or media related enquiries that are outside of agreed limits;</w:t>
      </w:r>
    </w:p>
    <w:p w14:paraId="106732E7" w14:textId="361219B7" w:rsidR="005B2809" w:rsidRPr="00D04E97" w:rsidRDefault="005B2809" w:rsidP="00083C74">
      <w:pPr>
        <w:pStyle w:val="Heading3"/>
        <w:rPr>
          <w:sz w:val="24"/>
          <w:szCs w:val="24"/>
        </w:rPr>
      </w:pPr>
      <w:r w:rsidRPr="00D04E97">
        <w:rPr>
          <w:sz w:val="24"/>
          <w:szCs w:val="24"/>
        </w:rPr>
        <w:t>the Chief Executive and/or Commissioner for Public Appointments any press or media related enquiries that are novel or contentious;</w:t>
      </w:r>
    </w:p>
    <w:p w14:paraId="62FA4411" w14:textId="2EDE0AD2" w:rsidR="005B2809" w:rsidRPr="00D04E97" w:rsidRDefault="00D04E97" w:rsidP="00083C74">
      <w:pPr>
        <w:pStyle w:val="Heading3"/>
        <w:rPr>
          <w:sz w:val="24"/>
          <w:szCs w:val="24"/>
        </w:rPr>
      </w:pPr>
      <w:r>
        <w:rPr>
          <w:sz w:val="24"/>
          <w:szCs w:val="24"/>
        </w:rPr>
        <w:t xml:space="preserve">each </w:t>
      </w:r>
      <w:r w:rsidR="005B2809" w:rsidRPr="00D04E97">
        <w:rPr>
          <w:sz w:val="24"/>
          <w:szCs w:val="24"/>
        </w:rPr>
        <w:t>meeting of the Advisory Committee on Business Appointments the details of all press activity since the previous report to the Board;</w:t>
      </w:r>
    </w:p>
    <w:p w14:paraId="6F715DA4" w14:textId="2524EF62" w:rsidR="005B2809" w:rsidRPr="00D04E97" w:rsidRDefault="005B2809" w:rsidP="00083C74">
      <w:pPr>
        <w:pStyle w:val="Heading3"/>
        <w:rPr>
          <w:sz w:val="24"/>
          <w:szCs w:val="24"/>
        </w:rPr>
      </w:pPr>
      <w:r w:rsidRPr="00D04E97">
        <w:rPr>
          <w:sz w:val="24"/>
          <w:szCs w:val="24"/>
        </w:rPr>
        <w:t>the Chief Executive and/or Chair of the Advisory Committee on Business Appointments any press or media related enquiries that are outside of agreed limits;</w:t>
      </w:r>
    </w:p>
    <w:p w14:paraId="6321FF9D" w14:textId="0D9F39CB" w:rsidR="005B2809" w:rsidRPr="00D04E97" w:rsidRDefault="005B2809" w:rsidP="00083C74">
      <w:pPr>
        <w:pStyle w:val="Heading3"/>
        <w:rPr>
          <w:sz w:val="24"/>
          <w:szCs w:val="24"/>
        </w:rPr>
      </w:pPr>
      <w:r w:rsidRPr="00D04E97">
        <w:rPr>
          <w:sz w:val="24"/>
          <w:szCs w:val="24"/>
        </w:rPr>
        <w:t>the Chief Executive and/or Chair of the Advisory Committee on Business Appointments any press or media related enquiries that are novel or contentious.</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4"/>
      <w:bookmarkStart w:id="26" w:name="_Toc57381276"/>
      <w:r w:rsidRPr="001A45DF">
        <w:rPr>
          <w:rFonts w:cs="Arial"/>
          <w:sz w:val="32"/>
          <w:szCs w:val="32"/>
        </w:rPr>
        <w:t>volumes</w:t>
      </w:r>
      <w:bookmarkEnd w:id="25"/>
      <w:bookmarkEnd w:id="26"/>
    </w:p>
    <w:p w14:paraId="3AB9FCA7" w14:textId="0C99374B" w:rsidR="00671798" w:rsidRPr="00522266" w:rsidRDefault="000046BC" w:rsidP="00E24EE7">
      <w:pPr>
        <w:pStyle w:val="Heading2"/>
        <w:rPr>
          <w:rFonts w:cs="Arial"/>
          <w:sz w:val="24"/>
          <w:szCs w:val="24"/>
        </w:rPr>
      </w:pPr>
      <w:r w:rsidRPr="00522266">
        <w:rPr>
          <w:sz w:val="24"/>
          <w:szCs w:val="24"/>
        </w:rPr>
        <w:t xml:space="preserve">Based on previous years we expect the time commitment to be </w:t>
      </w:r>
      <w:r w:rsidR="00AA6CC7" w:rsidRPr="00522266">
        <w:rPr>
          <w:sz w:val="24"/>
          <w:szCs w:val="24"/>
        </w:rPr>
        <w:t>22</w:t>
      </w:r>
      <w:r w:rsidRPr="00522266">
        <w:rPr>
          <w:sz w:val="24"/>
          <w:szCs w:val="24"/>
        </w:rPr>
        <w:t xml:space="preserve"> hours per month on average and 30 hours (out of hours) per annum.</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5"/>
      <w:bookmarkStart w:id="28" w:name="_Toc57381277"/>
      <w:r w:rsidRPr="001A45DF">
        <w:rPr>
          <w:rFonts w:cs="Arial"/>
          <w:sz w:val="32"/>
          <w:szCs w:val="32"/>
        </w:rPr>
        <w:t>continuous improvement</w:t>
      </w:r>
      <w:bookmarkEnd w:id="27"/>
      <w:bookmarkEnd w:id="28"/>
    </w:p>
    <w:p w14:paraId="73ED8F03" w14:textId="16BD45CD"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3047E0" w:rsidRPr="001A45DF">
        <w:rPr>
          <w:sz w:val="24"/>
          <w:szCs w:val="24"/>
        </w:rPr>
        <w:t>Supplier</w:t>
      </w:r>
      <w:r w:rsidRPr="001A45DF">
        <w:rPr>
          <w:sz w:val="24"/>
          <w:szCs w:val="24"/>
        </w:rPr>
        <w:t xml:space="preserve"> will be expected to continually improve the way in which the required Services are to be delivered throughout the </w:t>
      </w:r>
      <w:r w:rsidR="0052086C" w:rsidRPr="001A45DF">
        <w:rPr>
          <w:sz w:val="24"/>
          <w:szCs w:val="24"/>
        </w:rPr>
        <w:t xml:space="preserve">Contract </w:t>
      </w:r>
      <w:r w:rsidRPr="001A45DF">
        <w:rPr>
          <w:sz w:val="24"/>
          <w:szCs w:val="24"/>
        </w:rPr>
        <w:t>duration.</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lastRenderedPageBreak/>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29" w:name="_Toc57381278"/>
      <w:r w:rsidRPr="001A45DF">
        <w:rPr>
          <w:sz w:val="32"/>
          <w:szCs w:val="32"/>
        </w:rPr>
        <w:t>Sustainability</w:t>
      </w:r>
      <w:bookmarkEnd w:id="29"/>
    </w:p>
    <w:p w14:paraId="2E637186" w14:textId="7000F386" w:rsidR="004E78BC" w:rsidRPr="00AA6CC7" w:rsidRDefault="007A1628" w:rsidP="004E78BC">
      <w:pPr>
        <w:pStyle w:val="Heading2"/>
        <w:rPr>
          <w:sz w:val="24"/>
          <w:szCs w:val="24"/>
        </w:rPr>
      </w:pPr>
      <w:r w:rsidRPr="00AA6CC7">
        <w:rPr>
          <w:sz w:val="24"/>
          <w:szCs w:val="24"/>
        </w:rPr>
        <w:t>N\A</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6"/>
      <w:bookmarkStart w:id="31" w:name="_Toc57381279"/>
      <w:r w:rsidRPr="001A45DF">
        <w:rPr>
          <w:rFonts w:cs="Arial"/>
          <w:sz w:val="32"/>
          <w:szCs w:val="32"/>
        </w:rPr>
        <w:t>quality</w:t>
      </w:r>
      <w:bookmarkEnd w:id="30"/>
      <w:bookmarkEnd w:id="31"/>
    </w:p>
    <w:p w14:paraId="3E8C5B44" w14:textId="40AD57CF" w:rsidR="005C2A84" w:rsidRDefault="004F26B6" w:rsidP="00BE5FEF">
      <w:pPr>
        <w:pStyle w:val="Heading2"/>
        <w:spacing w:after="120"/>
        <w:ind w:left="709" w:hanging="709"/>
        <w:rPr>
          <w:sz w:val="24"/>
          <w:szCs w:val="24"/>
        </w:rPr>
      </w:pPr>
      <w:r w:rsidRPr="004F26B6">
        <w:rPr>
          <w:sz w:val="24"/>
          <w:szCs w:val="24"/>
        </w:rPr>
        <w:t>All communications work to be produced by agreed deadlines and approved by Chief Executive or delegated staff.</w:t>
      </w:r>
      <w:r w:rsidRPr="004F26B6" w:rsidDel="004F26B6">
        <w:rPr>
          <w:sz w:val="24"/>
          <w:szCs w:val="24"/>
        </w:rPr>
        <w:t xml:space="preserve"> </w:t>
      </w:r>
    </w:p>
    <w:p w14:paraId="533C7A5A" w14:textId="5DEACA57" w:rsidR="00FE18AC" w:rsidRPr="00B14B40" w:rsidRDefault="00B14B40" w:rsidP="00B14B40">
      <w:pPr>
        <w:pStyle w:val="Heading2"/>
        <w:numPr>
          <w:ilvl w:val="0"/>
          <w:numId w:val="0"/>
        </w:numPr>
        <w:spacing w:after="120"/>
        <w:rPr>
          <w:rFonts w:cs="Arial"/>
          <w:b/>
          <w:sz w:val="32"/>
          <w:szCs w:val="32"/>
        </w:rPr>
      </w:pPr>
      <w:r>
        <w:rPr>
          <w:b/>
          <w:sz w:val="32"/>
          <w:szCs w:val="32"/>
        </w:rPr>
        <w:t>13.</w:t>
      </w:r>
      <w:r>
        <w:rPr>
          <w:b/>
          <w:sz w:val="32"/>
          <w:szCs w:val="32"/>
        </w:rPr>
        <w:tab/>
        <w:t>PRICE</w:t>
      </w:r>
    </w:p>
    <w:p w14:paraId="645D51EC" w14:textId="6E84F38F" w:rsidR="00671798" w:rsidRPr="001A45DF" w:rsidRDefault="00B14B40" w:rsidP="00B14B40">
      <w:pPr>
        <w:pStyle w:val="Heading2"/>
        <w:numPr>
          <w:ilvl w:val="0"/>
          <w:numId w:val="0"/>
        </w:numPr>
        <w:ind w:left="720" w:hanging="720"/>
      </w:pPr>
      <w:r>
        <w:t xml:space="preserve">13.1   </w:t>
      </w:r>
      <w:r w:rsidR="00FE18AC" w:rsidRPr="00ED07AD">
        <w:rPr>
          <w:sz w:val="24"/>
          <w:szCs w:val="24"/>
        </w:rPr>
        <w:t>Prices are to be submitted via the e</w:t>
      </w:r>
      <w:r w:rsidR="00F44D62" w:rsidRPr="00ED07AD">
        <w:rPr>
          <w:sz w:val="24"/>
          <w:szCs w:val="24"/>
        </w:rPr>
        <w:t>-</w:t>
      </w:r>
      <w:r w:rsidR="00FE18AC" w:rsidRPr="00ED07AD">
        <w:rPr>
          <w:sz w:val="24"/>
          <w:szCs w:val="24"/>
        </w:rPr>
        <w:t>Sourcing Suite</w:t>
      </w:r>
      <w:r w:rsidR="00334088" w:rsidRPr="00ED07AD">
        <w:rPr>
          <w:sz w:val="24"/>
          <w:szCs w:val="24"/>
        </w:rPr>
        <w:t xml:space="preserve"> </w:t>
      </w:r>
      <w:r w:rsidR="004A3BE6" w:rsidRPr="00ED07AD">
        <w:rPr>
          <w:sz w:val="24"/>
          <w:szCs w:val="24"/>
        </w:rPr>
        <w:t>Attachment 4</w:t>
      </w:r>
      <w:r w:rsidR="001A45DF" w:rsidRPr="00ED07AD">
        <w:rPr>
          <w:sz w:val="24"/>
          <w:szCs w:val="24"/>
        </w:rPr>
        <w:t xml:space="preserve"> – Price Schedule</w:t>
      </w:r>
      <w:r w:rsidR="00FE18AC" w:rsidRPr="00ED07AD">
        <w:rPr>
          <w:sz w:val="24"/>
          <w:szCs w:val="24"/>
        </w:rPr>
        <w:t xml:space="preserve"> excluding VAT</w:t>
      </w:r>
      <w:r w:rsidR="008E77CC" w:rsidRPr="00ED07AD">
        <w:rPr>
          <w:sz w:val="24"/>
          <w:szCs w:val="24"/>
        </w:rPr>
        <w:t xml:space="preserve"> and </w:t>
      </w:r>
      <w:r w:rsidR="007E1386">
        <w:rPr>
          <w:sz w:val="24"/>
          <w:szCs w:val="24"/>
        </w:rPr>
        <w:t xml:space="preserve">must </w:t>
      </w:r>
      <w:r w:rsidR="008E77CC" w:rsidRPr="00ED07AD">
        <w:rPr>
          <w:sz w:val="24"/>
          <w:szCs w:val="24"/>
        </w:rPr>
        <w:t>includ</w:t>
      </w:r>
      <w:r w:rsidR="007E1386">
        <w:rPr>
          <w:sz w:val="24"/>
          <w:szCs w:val="24"/>
        </w:rPr>
        <w:t>e</w:t>
      </w:r>
      <w:r w:rsidR="008E77CC" w:rsidRPr="00ED07AD">
        <w:rPr>
          <w:sz w:val="24"/>
          <w:szCs w:val="24"/>
        </w:rPr>
        <w:t xml:space="preserve"> all other expenses relating to Contract delivery</w:t>
      </w:r>
      <w:r w:rsidR="00AE3C65" w:rsidRPr="00ED07AD">
        <w:rPr>
          <w:sz w:val="24"/>
          <w:szCs w:val="24"/>
        </w:rPr>
        <w:t>.</w:t>
      </w:r>
    </w:p>
    <w:p w14:paraId="6B1CA851" w14:textId="19F646F2" w:rsidR="00FE18AC" w:rsidRPr="00B14B40" w:rsidRDefault="00FE18AC" w:rsidP="00B14B40">
      <w:pPr>
        <w:pStyle w:val="Heading1"/>
        <w:numPr>
          <w:ilvl w:val="0"/>
          <w:numId w:val="34"/>
        </w:numPr>
        <w:overflowPunct w:val="0"/>
        <w:autoSpaceDE w:val="0"/>
        <w:autoSpaceDN w:val="0"/>
        <w:spacing w:after="120"/>
        <w:textAlignment w:val="baseline"/>
        <w:rPr>
          <w:rFonts w:cs="Arial"/>
          <w:sz w:val="32"/>
          <w:szCs w:val="32"/>
        </w:rPr>
      </w:pPr>
      <w:bookmarkStart w:id="32" w:name="_Toc368573038"/>
      <w:bookmarkStart w:id="33" w:name="_Toc57381280"/>
      <w:r w:rsidRPr="00B14B40">
        <w:rPr>
          <w:rFonts w:cs="Arial"/>
          <w:sz w:val="32"/>
          <w:szCs w:val="32"/>
        </w:rPr>
        <w:t>STAFF AND CUSTOMER SERVICE</w:t>
      </w:r>
      <w:bookmarkEnd w:id="32"/>
      <w:bookmarkEnd w:id="33"/>
    </w:p>
    <w:p w14:paraId="473FF9D3" w14:textId="5A3902E7"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990FFA">
        <w:rPr>
          <w:sz w:val="24"/>
          <w:szCs w:val="24"/>
        </w:rPr>
        <w:t xml:space="preserve">Authority requires the </w:t>
      </w:r>
      <w:r w:rsidR="00786297">
        <w:rPr>
          <w:sz w:val="24"/>
          <w:szCs w:val="24"/>
        </w:rPr>
        <w:t xml:space="preserve"> Supplier </w:t>
      </w:r>
      <w:r w:rsidR="00990FFA">
        <w:rPr>
          <w:sz w:val="24"/>
          <w:szCs w:val="24"/>
        </w:rPr>
        <w:t>to provide a sufficient level of resource throughout the duration of the Press Office Services Contract in order to consistently deliver a quality service to all Parties.</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4" w:name="_Toc368573039"/>
      <w:bookmarkStart w:id="35" w:name="_Toc57381281"/>
      <w:r w:rsidRPr="001A45DF">
        <w:rPr>
          <w:rFonts w:cs="Arial"/>
          <w:sz w:val="32"/>
          <w:szCs w:val="32"/>
        </w:rPr>
        <w:t>service levels and performance</w:t>
      </w:r>
      <w:bookmarkEnd w:id="34"/>
      <w:bookmarkEnd w:id="35"/>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77CA9840" w:rsidR="00671798" w:rsidRDefault="00ED0E22">
      <w:pPr>
        <w:pStyle w:val="Heading3"/>
        <w:tabs>
          <w:tab w:val="clear" w:pos="1800"/>
          <w:tab w:val="num" w:pos="1418"/>
        </w:tabs>
        <w:spacing w:after="120"/>
        <w:ind w:left="1418" w:hanging="698"/>
        <w:rPr>
          <w:sz w:val="24"/>
          <w:szCs w:val="24"/>
        </w:rPr>
      </w:pPr>
      <w:r>
        <w:rPr>
          <w:sz w:val="24"/>
          <w:szCs w:val="24"/>
        </w:rPr>
        <w:t>The degree to which articles and media coverage present an accurate representation of the matter being covered.</w:t>
      </w:r>
    </w:p>
    <w:p w14:paraId="5D3691B1" w14:textId="1FA1F9ED" w:rsidR="00E87A85" w:rsidRDefault="00E87A85">
      <w:pPr>
        <w:pStyle w:val="Heading3"/>
        <w:tabs>
          <w:tab w:val="clear" w:pos="1800"/>
          <w:tab w:val="num" w:pos="1418"/>
        </w:tabs>
        <w:spacing w:after="120"/>
        <w:ind w:left="1418" w:hanging="698"/>
        <w:rPr>
          <w:sz w:val="24"/>
          <w:szCs w:val="24"/>
        </w:rPr>
      </w:pPr>
      <w:r>
        <w:rPr>
          <w:sz w:val="24"/>
          <w:szCs w:val="24"/>
        </w:rPr>
        <w:t>The degree to which reactive comm</w:t>
      </w:r>
      <w:r w:rsidR="00522266">
        <w:rPr>
          <w:sz w:val="24"/>
          <w:szCs w:val="24"/>
        </w:rPr>
        <w:t>unication</w:t>
      </w:r>
      <w:r>
        <w:rPr>
          <w:sz w:val="24"/>
          <w:szCs w:val="24"/>
        </w:rPr>
        <w:t>s are handled</w:t>
      </w:r>
      <w:r w:rsidR="00522266">
        <w:rPr>
          <w:sz w:val="24"/>
          <w:szCs w:val="24"/>
        </w:rPr>
        <w:t xml:space="preserve"> in a </w:t>
      </w:r>
      <w:r>
        <w:rPr>
          <w:sz w:val="24"/>
          <w:szCs w:val="24"/>
        </w:rPr>
        <w:t xml:space="preserve"> timely</w:t>
      </w:r>
      <w:r w:rsidR="00522266">
        <w:rPr>
          <w:sz w:val="24"/>
          <w:szCs w:val="24"/>
        </w:rPr>
        <w:t xml:space="preserve"> manner</w:t>
      </w:r>
      <w:r>
        <w:rPr>
          <w:sz w:val="24"/>
          <w:szCs w:val="24"/>
        </w:rPr>
        <w:t xml:space="preserve"> to avoid damage to the reputations of the individual bodies being supported.</w:t>
      </w:r>
    </w:p>
    <w:p w14:paraId="2E373C90" w14:textId="5896B361" w:rsidR="003F626A" w:rsidRPr="00B14B40" w:rsidRDefault="00ED0E22" w:rsidP="00B14B40">
      <w:pPr>
        <w:pStyle w:val="Heading3"/>
        <w:tabs>
          <w:tab w:val="clear" w:pos="1800"/>
          <w:tab w:val="num" w:pos="1418"/>
        </w:tabs>
        <w:spacing w:after="120"/>
        <w:ind w:left="1418" w:hanging="698"/>
        <w:rPr>
          <w:sz w:val="24"/>
          <w:szCs w:val="24"/>
        </w:rPr>
      </w:pPr>
      <w:r>
        <w:rPr>
          <w:sz w:val="24"/>
          <w:szCs w:val="24"/>
        </w:rPr>
        <w:t>The degree to which pro-active information giving coverage is secured in relevant media</w:t>
      </w:r>
    </w:p>
    <w:p w14:paraId="3F767EF8" w14:textId="19C77641" w:rsidR="00671798" w:rsidRPr="001A45DF" w:rsidRDefault="00FE18AC">
      <w:pPr>
        <w:pStyle w:val="Heading1"/>
        <w:spacing w:after="120"/>
        <w:rPr>
          <w:sz w:val="32"/>
          <w:szCs w:val="32"/>
        </w:rPr>
      </w:pPr>
      <w:bookmarkStart w:id="36" w:name="_Toc368573040"/>
      <w:bookmarkStart w:id="37" w:name="_Toc57381282"/>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6"/>
      <w:bookmarkEnd w:id="37"/>
    </w:p>
    <w:p w14:paraId="0843093D" w14:textId="7A30CB4A" w:rsidR="00C52C2C" w:rsidRPr="00D04E97" w:rsidRDefault="00990FFA" w:rsidP="00990FFA">
      <w:pPr>
        <w:pStyle w:val="Heading2"/>
        <w:spacing w:after="120"/>
        <w:ind w:left="709" w:hanging="709"/>
        <w:rPr>
          <w:sz w:val="24"/>
          <w:szCs w:val="24"/>
        </w:rPr>
      </w:pPr>
      <w:r w:rsidRPr="00D04E97">
        <w:rPr>
          <w:sz w:val="24"/>
          <w:szCs w:val="24"/>
        </w:rPr>
        <w:t xml:space="preserve">The </w:t>
      </w:r>
      <w:r w:rsidR="00786297">
        <w:rPr>
          <w:sz w:val="24"/>
          <w:szCs w:val="24"/>
        </w:rPr>
        <w:t xml:space="preserve"> Supplier </w:t>
      </w:r>
      <w:r w:rsidRPr="00D04E97">
        <w:rPr>
          <w:sz w:val="24"/>
          <w:szCs w:val="24"/>
        </w:rPr>
        <w:t>must supply the nominated press officer, and any temporary agreed replacement, with current and valid security clearance level of at least CTC. If the required level of clearance is not currently held, it must be in place prior to contract commencement.</w:t>
      </w:r>
    </w:p>
    <w:p w14:paraId="7ECB204E" w14:textId="44F16EDA" w:rsidR="00AD54FB" w:rsidRPr="00990FFA" w:rsidRDefault="0081061A" w:rsidP="00990FFA">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8" w:name="_Toc57381283"/>
      <w:bookmarkStart w:id="39" w:name="_Toc368573042"/>
      <w:r w:rsidRPr="001A45DF">
        <w:rPr>
          <w:rFonts w:cs="Arial"/>
          <w:sz w:val="32"/>
          <w:szCs w:val="32"/>
        </w:rPr>
        <w:lastRenderedPageBreak/>
        <w:t>payment</w:t>
      </w:r>
      <w:r w:rsidR="00ED2129" w:rsidRPr="001A45DF">
        <w:rPr>
          <w:rFonts w:cs="Arial"/>
          <w:sz w:val="32"/>
          <w:szCs w:val="32"/>
        </w:rPr>
        <w:t xml:space="preserve"> AND INVOICING</w:t>
      </w:r>
      <w:bookmarkEnd w:id="38"/>
      <w:r w:rsidR="00ED2129" w:rsidRPr="001A45DF">
        <w:rPr>
          <w:rFonts w:cs="Arial"/>
          <w:sz w:val="32"/>
          <w:szCs w:val="32"/>
        </w:rPr>
        <w:t xml:space="preserve"> </w:t>
      </w:r>
    </w:p>
    <w:p w14:paraId="042CA45C" w14:textId="77777777"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424E08D0" w:rsidR="00ED2129" w:rsidRPr="001A45DF" w:rsidRDefault="00ED2129" w:rsidP="0081061A">
      <w:pPr>
        <w:pStyle w:val="Heading2"/>
        <w:rPr>
          <w:sz w:val="24"/>
          <w:szCs w:val="24"/>
        </w:rPr>
      </w:pPr>
      <w:r w:rsidRPr="001A45DF">
        <w:rPr>
          <w:rFonts w:cs="Arial"/>
          <w:color w:val="000000"/>
          <w:sz w:val="24"/>
          <w:szCs w:val="24"/>
          <w:shd w:val="clear" w:color="auto" w:fill="FFFFFF"/>
        </w:rPr>
        <w:t>I</w:t>
      </w:r>
      <w:r w:rsidR="00990FFA">
        <w:rPr>
          <w:rFonts w:cs="Arial"/>
          <w:color w:val="000000"/>
          <w:sz w:val="24"/>
          <w:szCs w:val="24"/>
          <w:shd w:val="clear" w:color="auto" w:fill="FFFFFF"/>
        </w:rPr>
        <w:t>nvoices should be submitted via email to: Nicola.Carpenter@csc.gov.uk</w:t>
      </w:r>
    </w:p>
    <w:p w14:paraId="4A06E1B4" w14:textId="281F1C2A" w:rsidR="00ED2129" w:rsidRPr="00D04E97" w:rsidRDefault="00990FFA" w:rsidP="0081061A">
      <w:pPr>
        <w:pStyle w:val="Heading2"/>
        <w:rPr>
          <w:sz w:val="24"/>
          <w:szCs w:val="24"/>
        </w:rPr>
      </w:pPr>
      <w:r w:rsidRPr="00D04E97">
        <w:rPr>
          <w:rFonts w:cs="Arial"/>
          <w:color w:val="000000"/>
          <w:sz w:val="24"/>
          <w:szCs w:val="24"/>
          <w:shd w:val="clear" w:color="auto" w:fill="FFFFFF"/>
        </w:rPr>
        <w:t>Costs should be invoiced monthly in arrears.</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40" w:name="_Toc57381284"/>
      <w:bookmarkEnd w:id="39"/>
      <w:r w:rsidRPr="001A45DF">
        <w:rPr>
          <w:rFonts w:cs="Arial"/>
          <w:sz w:val="32"/>
          <w:szCs w:val="32"/>
        </w:rPr>
        <w:t>CONTRACT MANAGEMENT</w:t>
      </w:r>
      <w:bookmarkEnd w:id="40"/>
      <w:r w:rsidR="00FE18AC" w:rsidRPr="001A45DF">
        <w:rPr>
          <w:rFonts w:cs="Arial"/>
          <w:sz w:val="32"/>
          <w:szCs w:val="32"/>
        </w:rPr>
        <w:t xml:space="preserve"> </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1" w:name="_Toc368573043"/>
      <w:bookmarkStart w:id="42" w:name="_Toc57381285"/>
      <w:bookmarkEnd w:id="22"/>
      <w:r w:rsidRPr="009106C8">
        <w:rPr>
          <w:sz w:val="32"/>
          <w:szCs w:val="32"/>
        </w:rPr>
        <w:t>Location</w:t>
      </w:r>
      <w:bookmarkEnd w:id="41"/>
      <w:bookmarkEnd w:id="42"/>
      <w:r w:rsidRPr="009106C8">
        <w:rPr>
          <w:sz w:val="32"/>
          <w:szCs w:val="32"/>
        </w:rPr>
        <w:t xml:space="preserve"> </w:t>
      </w:r>
    </w:p>
    <w:p w14:paraId="37C13A5F" w14:textId="685DD975" w:rsidR="00671798" w:rsidRDefault="00FE18AC">
      <w:pPr>
        <w:pStyle w:val="Heading2"/>
        <w:tabs>
          <w:tab w:val="clear" w:pos="720"/>
          <w:tab w:val="num" w:pos="709"/>
        </w:tabs>
        <w:spacing w:after="120"/>
        <w:ind w:left="709" w:hanging="709"/>
        <w:rPr>
          <w:sz w:val="24"/>
          <w:szCs w:val="24"/>
        </w:rPr>
      </w:pPr>
      <w:r w:rsidRPr="009106C8">
        <w:rPr>
          <w:sz w:val="24"/>
          <w:szCs w:val="24"/>
        </w:rPr>
        <w:t>The location of the Services wil</w:t>
      </w:r>
      <w:r w:rsidR="00990FFA">
        <w:rPr>
          <w:sz w:val="24"/>
          <w:szCs w:val="24"/>
        </w:rPr>
        <w:t>l be carried out at the most appropriate location for the timely delivery of the services including, but not limited to:</w:t>
      </w:r>
    </w:p>
    <w:p w14:paraId="736C4E6B" w14:textId="7F51CCCE" w:rsidR="00990FFA" w:rsidRPr="00DB4060" w:rsidRDefault="00090A07" w:rsidP="00090A07">
      <w:pPr>
        <w:pStyle w:val="Heading3"/>
        <w:rPr>
          <w:sz w:val="24"/>
        </w:rPr>
      </w:pPr>
      <w:r w:rsidRPr="00DB4060">
        <w:rPr>
          <w:sz w:val="24"/>
        </w:rPr>
        <w:t>The offices of each of the three ALBs (currently 1 Horse Guards Road, London);</w:t>
      </w:r>
    </w:p>
    <w:p w14:paraId="614CCE26" w14:textId="0A640CB2" w:rsidR="00090A07" w:rsidRPr="00DB4060" w:rsidRDefault="00090A07" w:rsidP="00090A07">
      <w:pPr>
        <w:pStyle w:val="Heading3"/>
        <w:rPr>
          <w:sz w:val="24"/>
        </w:rPr>
      </w:pPr>
      <w:r w:rsidRPr="00DB4060">
        <w:rPr>
          <w:sz w:val="24"/>
        </w:rPr>
        <w:t>The base location will be 1 Horse Guards Road, London.</w:t>
      </w:r>
    </w:p>
    <w:p w14:paraId="594A1713" w14:textId="19121D88" w:rsidR="00090A07" w:rsidRPr="00DB4060" w:rsidRDefault="00090A07" w:rsidP="00090A07">
      <w:pPr>
        <w:pStyle w:val="Heading3"/>
        <w:rPr>
          <w:sz w:val="24"/>
        </w:rPr>
      </w:pPr>
      <w:r w:rsidRPr="00DB4060">
        <w:rPr>
          <w:sz w:val="24"/>
        </w:rPr>
        <w:t xml:space="preserve">The offices of the </w:t>
      </w:r>
      <w:r w:rsidR="00B13890">
        <w:rPr>
          <w:sz w:val="24"/>
        </w:rPr>
        <w:t xml:space="preserve"> appointed Supplier</w:t>
      </w:r>
      <w:r w:rsidRPr="00DB4060">
        <w:rPr>
          <w:sz w:val="24"/>
        </w:rPr>
        <w:t>;</w:t>
      </w:r>
    </w:p>
    <w:p w14:paraId="3B47C582" w14:textId="424B8D79" w:rsidR="00090A07" w:rsidRPr="00DB4060" w:rsidRDefault="00090A07" w:rsidP="00090A07">
      <w:pPr>
        <w:pStyle w:val="Heading3"/>
        <w:rPr>
          <w:sz w:val="24"/>
        </w:rPr>
      </w:pPr>
      <w:r w:rsidRPr="00DB4060">
        <w:rPr>
          <w:sz w:val="24"/>
        </w:rPr>
        <w:t>Venues agreed for the interviewing of any principal from the three ALBs.</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9"/>
      <w:footerReference w:type="default" r:id="rId10"/>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4F21" w14:textId="77777777" w:rsidR="0050360E" w:rsidRDefault="0050360E">
      <w:pPr>
        <w:spacing w:line="20" w:lineRule="exact"/>
      </w:pPr>
    </w:p>
  </w:endnote>
  <w:endnote w:type="continuationSeparator" w:id="0">
    <w:p w14:paraId="4785E78D" w14:textId="77777777" w:rsidR="0050360E" w:rsidRDefault="0050360E">
      <w:pPr>
        <w:spacing w:line="20" w:lineRule="exact"/>
      </w:pPr>
      <w:r>
        <w:t xml:space="preserve"> </w:t>
      </w:r>
    </w:p>
  </w:endnote>
  <w:endnote w:type="continuationNotice" w:id="1">
    <w:p w14:paraId="5E6DC473" w14:textId="77777777" w:rsidR="0050360E" w:rsidRDefault="0050360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5E3BDC75" w14:textId="030527A3" w:rsidR="00AA6CC7" w:rsidRDefault="00AA6CC7"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E31A3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AA6CC7" w:rsidRPr="00985B4D" w:rsidRDefault="00AA6CC7" w:rsidP="00985B4D">
        <w:pPr>
          <w:pStyle w:val="Footer"/>
          <w:jc w:val="center"/>
          <w:rPr>
            <w:sz w:val="20"/>
            <w:szCs w:val="20"/>
          </w:rPr>
        </w:pPr>
        <w:r w:rsidRPr="00985B4D">
          <w:rPr>
            <w:sz w:val="20"/>
            <w:szCs w:val="20"/>
          </w:rPr>
          <w:t>OFFICIAL</w:t>
        </w:r>
      </w:p>
      <w:p w14:paraId="7F67DA18" w14:textId="3DEED564" w:rsidR="00AA6CC7" w:rsidRPr="00334088" w:rsidRDefault="00AA6CC7">
        <w:pPr>
          <w:pStyle w:val="Footer"/>
          <w:rPr>
            <w:sz w:val="20"/>
            <w:szCs w:val="20"/>
          </w:rPr>
        </w:pPr>
        <w:r w:rsidRPr="00334088">
          <w:rPr>
            <w:sz w:val="20"/>
            <w:szCs w:val="20"/>
          </w:rPr>
          <w:t>Attachment 3 – Statement of Requirements</w:t>
        </w:r>
      </w:p>
      <w:p w14:paraId="5D89FCCB" w14:textId="4EED9F8A" w:rsidR="00AA6CC7" w:rsidRPr="00334088" w:rsidRDefault="00334088">
        <w:pPr>
          <w:pStyle w:val="Footer"/>
          <w:rPr>
            <w:sz w:val="20"/>
            <w:szCs w:val="20"/>
          </w:rPr>
        </w:pPr>
        <w:r w:rsidRPr="00334088">
          <w:rPr>
            <w:sz w:val="20"/>
            <w:szCs w:val="20"/>
          </w:rPr>
          <w:t>Chris Dier</w:t>
        </w:r>
      </w:p>
      <w:p w14:paraId="1CB7D5DC" w14:textId="19129C8E" w:rsidR="00AA6CC7" w:rsidRPr="001A45DF" w:rsidRDefault="00AA6CC7">
        <w:pPr>
          <w:pStyle w:val="Footer"/>
          <w:rPr>
            <w:sz w:val="20"/>
            <w:szCs w:val="20"/>
          </w:rPr>
        </w:pPr>
        <w:r w:rsidRPr="00334088">
          <w:rPr>
            <w:rFonts w:cs="Arial"/>
            <w:color w:val="222222"/>
            <w:sz w:val="20"/>
            <w:szCs w:val="20"/>
            <w:shd w:val="clear" w:color="auto" w:fill="FFFFFF"/>
          </w:rPr>
          <w:t>© Crown copyright</w:t>
        </w:r>
        <w:r w:rsidRPr="001A45DF">
          <w:rPr>
            <w:rFonts w:cs="Arial"/>
            <w:color w:val="222222"/>
            <w:sz w:val="20"/>
            <w:szCs w:val="20"/>
            <w:shd w:val="clear" w:color="auto" w:fill="FFFFFF"/>
          </w:rPr>
          <w:t xml:space="preserve"> 2018</w:t>
        </w:r>
      </w:p>
      <w:p w14:paraId="42D6E6E6" w14:textId="6A9B3C24" w:rsidR="00AA6CC7" w:rsidRPr="00985B4D" w:rsidRDefault="00334088" w:rsidP="00985B4D">
        <w:pPr>
          <w:pStyle w:val="Footer"/>
          <w:jc w:val="right"/>
          <w:rPr>
            <w:sz w:val="20"/>
            <w:szCs w:val="20"/>
          </w:rPr>
        </w:pPr>
        <w:r>
          <w:rPr>
            <w:sz w:val="20"/>
            <w:szCs w:val="20"/>
          </w:rPr>
          <w:t>V1</w:t>
        </w:r>
        <w:r w:rsidR="00AA6CC7">
          <w:rPr>
            <w:sz w:val="20"/>
            <w:szCs w:val="20"/>
          </w:rPr>
          <w:t>.</w:t>
        </w:r>
        <w:r w:rsidR="00126810">
          <w:rPr>
            <w:sz w:val="20"/>
            <w:szCs w:val="20"/>
          </w:rPr>
          <w:t>1</w:t>
        </w:r>
        <w:r w:rsidR="00AA6CC7">
          <w:rPr>
            <w:sz w:val="20"/>
            <w:szCs w:val="20"/>
          </w:rPr>
          <w:t xml:space="preserve"> </w:t>
        </w:r>
        <w:r>
          <w:rPr>
            <w:sz w:val="20"/>
            <w:szCs w:val="20"/>
          </w:rPr>
          <w:t>27/11/2020</w:t>
        </w:r>
      </w:p>
      <w:p w14:paraId="5214230D" w14:textId="1E0AACE3" w:rsidR="00AA6CC7" w:rsidRDefault="00AA6CC7"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ED07AD">
          <w:rPr>
            <w:noProof/>
            <w:sz w:val="20"/>
            <w:szCs w:val="20"/>
          </w:rPr>
          <w:t>1</w:t>
        </w:r>
        <w:r w:rsidRPr="00985B4D">
          <w:rPr>
            <w:noProof/>
            <w:sz w:val="20"/>
            <w:szCs w:val="20"/>
          </w:rPr>
          <w:fldChar w:fldCharType="end"/>
        </w:r>
      </w:p>
    </w:sdtContent>
  </w:sdt>
  <w:p w14:paraId="6CEF1DBF" w14:textId="77777777" w:rsidR="00AA6CC7" w:rsidRPr="002933F8" w:rsidRDefault="00AA6CC7"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2EC6C" w14:textId="77777777" w:rsidR="0050360E" w:rsidRDefault="0050360E">
      <w:r>
        <w:separator/>
      </w:r>
    </w:p>
  </w:footnote>
  <w:footnote w:type="continuationSeparator" w:id="0">
    <w:p w14:paraId="6AF84724" w14:textId="77777777" w:rsidR="0050360E" w:rsidRDefault="0050360E">
      <w:r>
        <w:continuationSeparator/>
      </w:r>
    </w:p>
  </w:footnote>
  <w:footnote w:type="continuationNotice" w:id="1">
    <w:p w14:paraId="6B92892F" w14:textId="77777777" w:rsidR="0050360E" w:rsidRDefault="005036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3446" w14:textId="1C5596A0" w:rsidR="00AA6CC7" w:rsidRPr="009D0EAE" w:rsidRDefault="00AA6CC7" w:rsidP="00F946AC">
    <w:pPr>
      <w:pStyle w:val="Header"/>
      <w:jc w:val="center"/>
      <w:rPr>
        <w:rFonts w:cs="Arial"/>
        <w:sz w:val="20"/>
        <w:szCs w:val="20"/>
        <w:highlight w:val="yellow"/>
      </w:rPr>
    </w:pPr>
  </w:p>
  <w:p w14:paraId="6F1572B1" w14:textId="4D54AA85" w:rsidR="00AA6CC7" w:rsidRPr="00074357" w:rsidRDefault="00AA6CC7"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lvlOverride w:ilvl="0">
      <w:startOverride w:val="14"/>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B74"/>
    <w:rsid w:val="00002A5E"/>
    <w:rsid w:val="000033CA"/>
    <w:rsid w:val="000046BC"/>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3C74"/>
    <w:rsid w:val="00090A07"/>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C9F"/>
    <w:rsid w:val="000B5CBB"/>
    <w:rsid w:val="000B7E75"/>
    <w:rsid w:val="000C1D0A"/>
    <w:rsid w:val="000C2484"/>
    <w:rsid w:val="000C2E05"/>
    <w:rsid w:val="000C58D3"/>
    <w:rsid w:val="000C68BF"/>
    <w:rsid w:val="000C6BD6"/>
    <w:rsid w:val="000C7C2B"/>
    <w:rsid w:val="000D3719"/>
    <w:rsid w:val="000D4605"/>
    <w:rsid w:val="000D6960"/>
    <w:rsid w:val="000E031B"/>
    <w:rsid w:val="000E4A8E"/>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07B9E"/>
    <w:rsid w:val="00110F67"/>
    <w:rsid w:val="00113459"/>
    <w:rsid w:val="00113CF2"/>
    <w:rsid w:val="001173D2"/>
    <w:rsid w:val="0012097E"/>
    <w:rsid w:val="001223EC"/>
    <w:rsid w:val="00122891"/>
    <w:rsid w:val="00123FAD"/>
    <w:rsid w:val="001245F5"/>
    <w:rsid w:val="001256D9"/>
    <w:rsid w:val="00126810"/>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525"/>
    <w:rsid w:val="00193FB5"/>
    <w:rsid w:val="001962E6"/>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1D0"/>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6686"/>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6AA"/>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08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232"/>
    <w:rsid w:val="003833FD"/>
    <w:rsid w:val="00386338"/>
    <w:rsid w:val="00386706"/>
    <w:rsid w:val="003873D7"/>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4C2"/>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5B0"/>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6B6"/>
    <w:rsid w:val="004F2D68"/>
    <w:rsid w:val="004F4E7F"/>
    <w:rsid w:val="004F6B43"/>
    <w:rsid w:val="004F6EE0"/>
    <w:rsid w:val="0050062B"/>
    <w:rsid w:val="005009A0"/>
    <w:rsid w:val="0050116C"/>
    <w:rsid w:val="00502279"/>
    <w:rsid w:val="00502DB6"/>
    <w:rsid w:val="0050360E"/>
    <w:rsid w:val="0050537E"/>
    <w:rsid w:val="00505473"/>
    <w:rsid w:val="005054EC"/>
    <w:rsid w:val="005147FE"/>
    <w:rsid w:val="00515D51"/>
    <w:rsid w:val="00517904"/>
    <w:rsid w:val="0052086C"/>
    <w:rsid w:val="00522266"/>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A49F7"/>
    <w:rsid w:val="005B228D"/>
    <w:rsid w:val="005B2809"/>
    <w:rsid w:val="005B28B1"/>
    <w:rsid w:val="005B2BA5"/>
    <w:rsid w:val="005B466A"/>
    <w:rsid w:val="005B4A89"/>
    <w:rsid w:val="005C0826"/>
    <w:rsid w:val="005C2951"/>
    <w:rsid w:val="005C2A84"/>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212E"/>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33ACF"/>
    <w:rsid w:val="0073540C"/>
    <w:rsid w:val="00735596"/>
    <w:rsid w:val="00735D7F"/>
    <w:rsid w:val="00740B2E"/>
    <w:rsid w:val="007411D4"/>
    <w:rsid w:val="007435B9"/>
    <w:rsid w:val="00743726"/>
    <w:rsid w:val="00745FE8"/>
    <w:rsid w:val="0075008F"/>
    <w:rsid w:val="00753744"/>
    <w:rsid w:val="00753ABE"/>
    <w:rsid w:val="0075444C"/>
    <w:rsid w:val="0075563A"/>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86297"/>
    <w:rsid w:val="007902CE"/>
    <w:rsid w:val="00791568"/>
    <w:rsid w:val="00791F7F"/>
    <w:rsid w:val="00792660"/>
    <w:rsid w:val="00792A76"/>
    <w:rsid w:val="00792F41"/>
    <w:rsid w:val="00793CFE"/>
    <w:rsid w:val="007957E7"/>
    <w:rsid w:val="00797375"/>
    <w:rsid w:val="007A1628"/>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386"/>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65A"/>
    <w:rsid w:val="00922A4C"/>
    <w:rsid w:val="00923A8C"/>
    <w:rsid w:val="00923ACC"/>
    <w:rsid w:val="00926958"/>
    <w:rsid w:val="00926AFD"/>
    <w:rsid w:val="009317B0"/>
    <w:rsid w:val="00932346"/>
    <w:rsid w:val="0093247C"/>
    <w:rsid w:val="00932D6C"/>
    <w:rsid w:val="00934359"/>
    <w:rsid w:val="009372EF"/>
    <w:rsid w:val="0094141D"/>
    <w:rsid w:val="00943815"/>
    <w:rsid w:val="009448C5"/>
    <w:rsid w:val="0094512F"/>
    <w:rsid w:val="009509D8"/>
    <w:rsid w:val="009511F1"/>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0FFA"/>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1CF6"/>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6CC7"/>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13890"/>
    <w:rsid w:val="00B14A22"/>
    <w:rsid w:val="00B14B40"/>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6A8"/>
    <w:rsid w:val="00C44DC2"/>
    <w:rsid w:val="00C50014"/>
    <w:rsid w:val="00C50E68"/>
    <w:rsid w:val="00C52C2C"/>
    <w:rsid w:val="00C5443A"/>
    <w:rsid w:val="00C569A3"/>
    <w:rsid w:val="00C60FF1"/>
    <w:rsid w:val="00C613B7"/>
    <w:rsid w:val="00C61512"/>
    <w:rsid w:val="00C61ED0"/>
    <w:rsid w:val="00C62629"/>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4E97"/>
    <w:rsid w:val="00D056A2"/>
    <w:rsid w:val="00D10BD3"/>
    <w:rsid w:val="00D12A9F"/>
    <w:rsid w:val="00D16593"/>
    <w:rsid w:val="00D17764"/>
    <w:rsid w:val="00D178E0"/>
    <w:rsid w:val="00D20C5C"/>
    <w:rsid w:val="00D21E06"/>
    <w:rsid w:val="00D21E79"/>
    <w:rsid w:val="00D23214"/>
    <w:rsid w:val="00D242F2"/>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51DF"/>
    <w:rsid w:val="00D56944"/>
    <w:rsid w:val="00D56954"/>
    <w:rsid w:val="00D62E47"/>
    <w:rsid w:val="00D70A58"/>
    <w:rsid w:val="00D7211C"/>
    <w:rsid w:val="00D72CDB"/>
    <w:rsid w:val="00D73229"/>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060"/>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5154"/>
    <w:rsid w:val="00E20D35"/>
    <w:rsid w:val="00E22084"/>
    <w:rsid w:val="00E22767"/>
    <w:rsid w:val="00E245A6"/>
    <w:rsid w:val="00E24EE7"/>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87A85"/>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7AD"/>
    <w:rsid w:val="00ED08E0"/>
    <w:rsid w:val="00ED0A35"/>
    <w:rsid w:val="00ED0E22"/>
    <w:rsid w:val="00ED0E52"/>
    <w:rsid w:val="00ED208B"/>
    <w:rsid w:val="00ED2129"/>
    <w:rsid w:val="00ED3242"/>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37C4"/>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C0A702B5-CD60-4FFB-9C70-19D574C3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020D6-D026-45E6-9897-C67C4730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2020-11-30T13:47:00Z</dcterms:created>
  <dcterms:modified xsi:type="dcterms:W3CDTF">2020-11-30T13:47:00Z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