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69FC3" w14:textId="77777777" w:rsidR="00091005" w:rsidRDefault="00091005" w:rsidP="00091005"/>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091005" w:rsidRPr="008D4A19" w14:paraId="15869FC6" w14:textId="77777777" w:rsidTr="00171A29">
        <w:tc>
          <w:tcPr>
            <w:tcW w:w="4539" w:type="dxa"/>
          </w:tcPr>
          <w:p w14:paraId="15869FC4" w14:textId="77777777" w:rsidR="00091005" w:rsidRPr="008D4A19" w:rsidRDefault="00091005" w:rsidP="00171A29">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586A128" wp14:editId="1586A1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5869FC5" w14:textId="77777777" w:rsidR="00091005" w:rsidRPr="008D4A19" w:rsidRDefault="00091005" w:rsidP="00171A29">
            <w:pPr>
              <w:spacing w:after="200" w:line="276" w:lineRule="auto"/>
              <w:jc w:val="right"/>
              <w:rPr>
                <w:rFonts w:eastAsiaTheme="minorHAnsi" w:cstheme="minorBidi"/>
                <w:b/>
                <w:color w:val="FF0000"/>
                <w:szCs w:val="22"/>
              </w:rPr>
            </w:pPr>
            <w:r>
              <w:rPr>
                <w:noProof/>
              </w:rPr>
              <w:drawing>
                <wp:inline distT="0" distB="0" distL="0" distR="0" wp14:anchorId="1586A12A" wp14:editId="1586A12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5869FC7" w14:textId="77777777" w:rsidR="00091005" w:rsidRDefault="00091005" w:rsidP="00091005"/>
    <w:p w14:paraId="15869FC8" w14:textId="77777777" w:rsidR="00091005" w:rsidRPr="00D144D9" w:rsidRDefault="00091005" w:rsidP="00091005">
      <w:pPr>
        <w:rPr>
          <w:color w:val="FF0000"/>
        </w:rPr>
      </w:pPr>
    </w:p>
    <w:p w14:paraId="15869FC9" w14:textId="77777777" w:rsidR="00091005" w:rsidRDefault="00091005" w:rsidP="00091005"/>
    <w:p w14:paraId="15869FCA" w14:textId="77777777" w:rsidR="00091005" w:rsidRDefault="00091005" w:rsidP="00091005"/>
    <w:p w14:paraId="15869FCB" w14:textId="77777777" w:rsidR="00091005" w:rsidRDefault="00091005" w:rsidP="00091005"/>
    <w:p w14:paraId="15869FCC" w14:textId="77777777" w:rsidR="00091005" w:rsidRDefault="00091005" w:rsidP="00091005">
      <w:pPr>
        <w:rPr>
          <w:b/>
          <w:sz w:val="52"/>
          <w:szCs w:val="52"/>
        </w:rPr>
      </w:pPr>
    </w:p>
    <w:p w14:paraId="15869FCD" w14:textId="04824678" w:rsidR="00091005" w:rsidRPr="00EE44E3" w:rsidRDefault="00091005" w:rsidP="00091005">
      <w:pPr>
        <w:rPr>
          <w:b/>
          <w:sz w:val="48"/>
          <w:szCs w:val="48"/>
        </w:rPr>
      </w:pPr>
      <w:r w:rsidRPr="00EE44E3">
        <w:rPr>
          <w:b/>
          <w:sz w:val="48"/>
          <w:szCs w:val="48"/>
        </w:rPr>
        <w:t xml:space="preserve">SPECIFICATION </w:t>
      </w:r>
    </w:p>
    <w:p w14:paraId="15869FCE" w14:textId="77777777" w:rsidR="00091005" w:rsidRDefault="00091005" w:rsidP="00091005">
      <w:pPr>
        <w:rPr>
          <w:b/>
          <w:sz w:val="48"/>
          <w:szCs w:val="48"/>
        </w:rPr>
      </w:pPr>
    </w:p>
    <w:p w14:paraId="15869FCF" w14:textId="77777777" w:rsidR="00091005" w:rsidRDefault="00091005" w:rsidP="00091005">
      <w:pPr>
        <w:rPr>
          <w:b/>
          <w:sz w:val="48"/>
          <w:szCs w:val="48"/>
        </w:rPr>
      </w:pPr>
    </w:p>
    <w:p w14:paraId="15869FD0" w14:textId="77777777" w:rsidR="00091005" w:rsidRDefault="00091005" w:rsidP="00091005">
      <w:pPr>
        <w:rPr>
          <w:b/>
          <w:sz w:val="48"/>
          <w:szCs w:val="48"/>
        </w:rPr>
      </w:pPr>
    </w:p>
    <w:p w14:paraId="15869FD1" w14:textId="4348E656" w:rsidR="00091005" w:rsidRPr="00EE44E3" w:rsidRDefault="00091005" w:rsidP="00091005">
      <w:pPr>
        <w:rPr>
          <w:b/>
          <w:color w:val="000000" w:themeColor="text1"/>
          <w:sz w:val="36"/>
          <w:szCs w:val="36"/>
        </w:rPr>
      </w:pPr>
      <w:r w:rsidRPr="00360CDD">
        <w:rPr>
          <w:b/>
          <w:sz w:val="36"/>
          <w:szCs w:val="36"/>
        </w:rPr>
        <w:t xml:space="preserve">INVITATION TO TENDER </w:t>
      </w:r>
      <w:r w:rsidR="00EE44E3" w:rsidRPr="00EE44E3">
        <w:rPr>
          <w:b/>
          <w:color w:val="000000" w:themeColor="text1"/>
          <w:sz w:val="36"/>
          <w:szCs w:val="36"/>
        </w:rPr>
        <w:t>itt_30119</w:t>
      </w:r>
    </w:p>
    <w:p w14:paraId="15869FD2" w14:textId="77777777" w:rsidR="00091005" w:rsidRPr="00360CDD" w:rsidRDefault="00091005" w:rsidP="00091005">
      <w:pPr>
        <w:autoSpaceDE w:val="0"/>
        <w:autoSpaceDN w:val="0"/>
        <w:adjustRightInd w:val="0"/>
        <w:rPr>
          <w:rFonts w:cs="Arial"/>
          <w:b/>
          <w:bCs/>
          <w:sz w:val="48"/>
          <w:szCs w:val="48"/>
        </w:rPr>
      </w:pPr>
    </w:p>
    <w:p w14:paraId="15869FD3" w14:textId="77777777" w:rsidR="00091005" w:rsidRPr="00360CDD" w:rsidRDefault="00091005" w:rsidP="00091005">
      <w:pPr>
        <w:autoSpaceDE w:val="0"/>
        <w:autoSpaceDN w:val="0"/>
        <w:adjustRightInd w:val="0"/>
        <w:rPr>
          <w:rFonts w:cs="Arial"/>
          <w:b/>
          <w:bCs/>
          <w:sz w:val="48"/>
          <w:szCs w:val="48"/>
        </w:rPr>
      </w:pPr>
    </w:p>
    <w:p w14:paraId="15869FD5" w14:textId="3DCCCCF3" w:rsidR="004B6CC8" w:rsidRPr="008229CF" w:rsidRDefault="00091005" w:rsidP="00091005">
      <w:pPr>
        <w:autoSpaceDE w:val="0"/>
        <w:autoSpaceDN w:val="0"/>
        <w:adjustRightInd w:val="0"/>
        <w:rPr>
          <w:rFonts w:cs="Arial"/>
          <w:b/>
          <w:bCs/>
          <w:sz w:val="36"/>
          <w:szCs w:val="36"/>
        </w:rPr>
      </w:pPr>
      <w:r w:rsidRPr="008229CF">
        <w:rPr>
          <w:rFonts w:cs="Arial"/>
          <w:b/>
          <w:bCs/>
          <w:sz w:val="36"/>
          <w:szCs w:val="36"/>
        </w:rPr>
        <w:t>Inclusive Labour Markets</w:t>
      </w:r>
      <w:r w:rsidR="00EE44E3">
        <w:rPr>
          <w:rFonts w:cs="Arial"/>
          <w:b/>
          <w:bCs/>
          <w:sz w:val="36"/>
          <w:szCs w:val="36"/>
        </w:rPr>
        <w:t xml:space="preserve"> </w:t>
      </w:r>
      <w:r w:rsidR="004B6CC8">
        <w:rPr>
          <w:rFonts w:cs="Arial"/>
          <w:b/>
          <w:bCs/>
          <w:sz w:val="36"/>
          <w:szCs w:val="36"/>
        </w:rPr>
        <w:t>17-003</w:t>
      </w:r>
    </w:p>
    <w:p w14:paraId="15869FD6" w14:textId="77777777" w:rsidR="00091005" w:rsidRDefault="00091005" w:rsidP="00091005">
      <w:pPr>
        <w:rPr>
          <w:b/>
          <w:sz w:val="48"/>
          <w:szCs w:val="48"/>
        </w:rPr>
      </w:pPr>
    </w:p>
    <w:p w14:paraId="15869FD7" w14:textId="77777777" w:rsidR="00091005" w:rsidRDefault="00091005" w:rsidP="00091005">
      <w:pPr>
        <w:rPr>
          <w:b/>
          <w:sz w:val="48"/>
          <w:szCs w:val="48"/>
        </w:rPr>
      </w:pPr>
    </w:p>
    <w:p w14:paraId="15869FD8" w14:textId="77777777" w:rsidR="00091005" w:rsidRPr="007F1A0D" w:rsidRDefault="00091005" w:rsidP="00091005">
      <w:pPr>
        <w:rPr>
          <w:b/>
          <w:sz w:val="36"/>
          <w:szCs w:val="36"/>
        </w:rPr>
      </w:pPr>
      <w:r w:rsidRPr="007F1A0D">
        <w:rPr>
          <w:b/>
          <w:sz w:val="36"/>
          <w:szCs w:val="36"/>
        </w:rPr>
        <w:t>Hertfordshire</w:t>
      </w:r>
      <w:r>
        <w:rPr>
          <w:b/>
          <w:sz w:val="36"/>
          <w:szCs w:val="36"/>
        </w:rPr>
        <w:t xml:space="preserve"> LEP</w:t>
      </w:r>
    </w:p>
    <w:p w14:paraId="15869FD9" w14:textId="77777777" w:rsidR="00091005" w:rsidRDefault="00091005" w:rsidP="00091005">
      <w:pPr>
        <w:rPr>
          <w:b/>
          <w:sz w:val="48"/>
          <w:szCs w:val="48"/>
        </w:rPr>
      </w:pPr>
    </w:p>
    <w:p w14:paraId="15869FDA" w14:textId="77777777" w:rsidR="00091005" w:rsidRDefault="00091005" w:rsidP="00091005">
      <w:pPr>
        <w:rPr>
          <w:b/>
          <w:sz w:val="48"/>
          <w:szCs w:val="48"/>
        </w:rPr>
      </w:pPr>
    </w:p>
    <w:p w14:paraId="15869FDB" w14:textId="77777777" w:rsidR="00091005" w:rsidRDefault="00091005" w:rsidP="00091005">
      <w:pPr>
        <w:rPr>
          <w:b/>
          <w:sz w:val="48"/>
          <w:szCs w:val="48"/>
        </w:rPr>
      </w:pPr>
    </w:p>
    <w:p w14:paraId="15869FDC" w14:textId="36BC847D" w:rsidR="00091005" w:rsidRPr="00360CDD" w:rsidRDefault="00091005" w:rsidP="00091005">
      <w:pPr>
        <w:rPr>
          <w:b/>
          <w:sz w:val="36"/>
          <w:szCs w:val="36"/>
        </w:rPr>
      </w:pPr>
      <w:r w:rsidRPr="00360CDD">
        <w:rPr>
          <w:b/>
          <w:sz w:val="36"/>
          <w:szCs w:val="36"/>
        </w:rPr>
        <w:t>DATE:</w:t>
      </w:r>
      <w:r>
        <w:rPr>
          <w:b/>
          <w:sz w:val="36"/>
          <w:szCs w:val="36"/>
        </w:rPr>
        <w:t xml:space="preserve"> </w:t>
      </w:r>
      <w:r w:rsidR="004B6CC8">
        <w:rPr>
          <w:b/>
          <w:sz w:val="36"/>
          <w:szCs w:val="36"/>
        </w:rPr>
        <w:t>Ju</w:t>
      </w:r>
      <w:r w:rsidR="00EE44E3">
        <w:rPr>
          <w:b/>
          <w:sz w:val="36"/>
          <w:szCs w:val="36"/>
        </w:rPr>
        <w:t>ly</w:t>
      </w:r>
      <w:r>
        <w:rPr>
          <w:b/>
          <w:sz w:val="36"/>
          <w:szCs w:val="36"/>
        </w:rPr>
        <w:t xml:space="preserve"> 2016</w:t>
      </w:r>
    </w:p>
    <w:p w14:paraId="15869FDD" w14:textId="77777777" w:rsidR="00091005" w:rsidRDefault="00091005" w:rsidP="00091005"/>
    <w:tbl>
      <w:tblPr>
        <w:tblW w:w="0" w:type="auto"/>
        <w:tblLook w:val="01E0" w:firstRow="1" w:lastRow="1" w:firstColumn="1" w:lastColumn="1" w:noHBand="0" w:noVBand="0"/>
      </w:tblPr>
      <w:tblGrid>
        <w:gridCol w:w="4421"/>
        <w:gridCol w:w="4366"/>
      </w:tblGrid>
      <w:tr w:rsidR="00091005" w14:paraId="15869FE0" w14:textId="77777777" w:rsidTr="00171A29">
        <w:tc>
          <w:tcPr>
            <w:tcW w:w="4421" w:type="dxa"/>
          </w:tcPr>
          <w:p w14:paraId="15869FDE" w14:textId="77777777" w:rsidR="00091005" w:rsidRDefault="00091005" w:rsidP="00171A29">
            <w:pPr>
              <w:pStyle w:val="Header"/>
              <w:tabs>
                <w:tab w:val="clear" w:pos="4153"/>
                <w:tab w:val="clear" w:pos="8306"/>
                <w:tab w:val="left" w:pos="1185"/>
              </w:tabs>
            </w:pPr>
            <w:r>
              <w:tab/>
            </w:r>
          </w:p>
        </w:tc>
        <w:tc>
          <w:tcPr>
            <w:tcW w:w="4366" w:type="dxa"/>
          </w:tcPr>
          <w:p w14:paraId="15869FDF" w14:textId="77777777" w:rsidR="00091005" w:rsidRDefault="00091005" w:rsidP="00171A29">
            <w:pPr>
              <w:pStyle w:val="Header"/>
              <w:jc w:val="right"/>
            </w:pPr>
          </w:p>
        </w:tc>
      </w:tr>
      <w:tr w:rsidR="00091005" w:rsidRPr="002465E9" w14:paraId="15869FE3" w14:textId="77777777" w:rsidTr="00171A29">
        <w:tc>
          <w:tcPr>
            <w:tcW w:w="4421" w:type="dxa"/>
          </w:tcPr>
          <w:p w14:paraId="15869FE1" w14:textId="77777777" w:rsidR="00091005" w:rsidRDefault="00091005" w:rsidP="00171A29">
            <w:pPr>
              <w:pStyle w:val="Header"/>
            </w:pPr>
            <w:r>
              <w:rPr>
                <w:noProof/>
                <w:lang w:eastAsia="en-GB"/>
              </w:rPr>
              <w:lastRenderedPageBreak/>
              <w:drawing>
                <wp:inline distT="0" distB="0" distL="0" distR="0" wp14:anchorId="1586A12C" wp14:editId="1586A12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5869FE2" w14:textId="77777777" w:rsidR="00091005" w:rsidRDefault="00091005" w:rsidP="00171A29">
            <w:pPr>
              <w:pStyle w:val="Header"/>
              <w:jc w:val="right"/>
            </w:pPr>
            <w:r>
              <w:rPr>
                <w:noProof/>
                <w:lang w:eastAsia="en-GB"/>
              </w:rPr>
              <w:drawing>
                <wp:inline distT="0" distB="0" distL="0" distR="0" wp14:anchorId="1586A12E" wp14:editId="1586A12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091005" w:rsidRPr="002465E9" w14:paraId="15869FE6" w14:textId="77777777" w:rsidTr="00171A29">
        <w:tc>
          <w:tcPr>
            <w:tcW w:w="4421" w:type="dxa"/>
          </w:tcPr>
          <w:p w14:paraId="15869FE4" w14:textId="77777777" w:rsidR="00091005" w:rsidRDefault="00091005" w:rsidP="00171A29">
            <w:pPr>
              <w:pStyle w:val="Header"/>
              <w:rPr>
                <w:noProof/>
                <w:lang w:eastAsia="en-GB"/>
              </w:rPr>
            </w:pPr>
          </w:p>
        </w:tc>
        <w:tc>
          <w:tcPr>
            <w:tcW w:w="4366" w:type="dxa"/>
          </w:tcPr>
          <w:p w14:paraId="15869FE5" w14:textId="77777777" w:rsidR="00091005" w:rsidRDefault="00091005" w:rsidP="00171A29">
            <w:pPr>
              <w:pStyle w:val="Header"/>
              <w:jc w:val="right"/>
              <w:rPr>
                <w:noProof/>
                <w:lang w:eastAsia="en-GB"/>
              </w:rPr>
            </w:pPr>
          </w:p>
        </w:tc>
      </w:tr>
    </w:tbl>
    <w:p w14:paraId="15869FE7" w14:textId="77777777" w:rsidR="00091005" w:rsidRDefault="00091005" w:rsidP="00091005"/>
    <w:tbl>
      <w:tblPr>
        <w:tblStyle w:val="TableGrid"/>
        <w:tblW w:w="5177" w:type="pct"/>
        <w:tblLook w:val="04A0" w:firstRow="1" w:lastRow="0" w:firstColumn="1" w:lastColumn="0" w:noHBand="0" w:noVBand="1"/>
      </w:tblPr>
      <w:tblGrid>
        <w:gridCol w:w="9088"/>
      </w:tblGrid>
      <w:tr w:rsidR="00091005" w:rsidRPr="00EF4406" w14:paraId="15869FEE" w14:textId="77777777" w:rsidTr="6AA49A46">
        <w:trPr>
          <w:trHeight w:val="597"/>
        </w:trPr>
        <w:tc>
          <w:tcPr>
            <w:tcW w:w="9088" w:type="dxa"/>
          </w:tcPr>
          <w:p w14:paraId="15869FEB" w14:textId="1B16EC31" w:rsidR="00091005" w:rsidRPr="007F1A0D" w:rsidRDefault="00EE44E3" w:rsidP="00171A29">
            <w:pPr>
              <w:pStyle w:val="BodyText"/>
              <w:tabs>
                <w:tab w:val="num" w:pos="1134"/>
              </w:tabs>
              <w:spacing w:after="0"/>
              <w:jc w:val="both"/>
              <w:rPr>
                <w:rFonts w:ascii="Arial" w:hAnsi="Arial" w:cs="Arial"/>
                <w:b/>
              </w:rPr>
            </w:pPr>
            <w:r>
              <w:rPr>
                <w:rFonts w:ascii="Arial" w:hAnsi="Arial" w:cs="Arial"/>
                <w:b/>
              </w:rPr>
              <w:t>ESF</w:t>
            </w:r>
            <w:r w:rsidR="00091005" w:rsidRPr="007F1A0D">
              <w:rPr>
                <w:rFonts w:ascii="Arial" w:hAnsi="Arial" w:cs="Arial"/>
                <w:b/>
              </w:rPr>
              <w:t>: Access to Employment</w:t>
            </w:r>
            <w:r>
              <w:rPr>
                <w:rFonts w:ascii="Arial" w:hAnsi="Arial" w:cs="Arial"/>
                <w:b/>
              </w:rPr>
              <w:t xml:space="preserve"> </w:t>
            </w:r>
            <w:r w:rsidR="00091005" w:rsidRPr="007F1A0D">
              <w:rPr>
                <w:rFonts w:ascii="Arial" w:hAnsi="Arial" w:cs="Arial"/>
                <w:b/>
              </w:rPr>
              <w:t>Hertfordshire LEP – Support for the Unemployed</w:t>
            </w:r>
          </w:p>
          <w:p w14:paraId="15869FEC" w14:textId="32E601D1" w:rsidR="00091005" w:rsidRPr="00EE44E3" w:rsidRDefault="00091005" w:rsidP="00171A29">
            <w:pPr>
              <w:pStyle w:val="BodyText"/>
              <w:tabs>
                <w:tab w:val="num" w:pos="1134"/>
              </w:tabs>
              <w:spacing w:after="0"/>
              <w:jc w:val="both"/>
              <w:rPr>
                <w:rFonts w:ascii="Arial" w:hAnsi="Arial" w:cs="Arial"/>
                <w:b/>
                <w:color w:val="000000" w:themeColor="text1"/>
              </w:rPr>
            </w:pPr>
            <w:r w:rsidRPr="00EE44E3">
              <w:rPr>
                <w:rFonts w:ascii="Arial" w:hAnsi="Arial" w:cs="Arial"/>
                <w:b/>
                <w:color w:val="000000" w:themeColor="text1"/>
              </w:rPr>
              <w:t>ITT</w:t>
            </w:r>
            <w:r w:rsidR="00EE44E3" w:rsidRPr="00EE44E3">
              <w:rPr>
                <w:rFonts w:ascii="Arial" w:hAnsi="Arial" w:cs="Arial"/>
                <w:b/>
                <w:color w:val="000000" w:themeColor="text1"/>
              </w:rPr>
              <w:t>_30119</w:t>
            </w:r>
          </w:p>
          <w:p w14:paraId="15869FED" w14:textId="77777777" w:rsidR="00091005" w:rsidRPr="00200BC6" w:rsidRDefault="00091005" w:rsidP="00171A29">
            <w:pPr>
              <w:pStyle w:val="BodyText"/>
              <w:tabs>
                <w:tab w:val="num" w:pos="1134"/>
              </w:tabs>
              <w:spacing w:after="0"/>
              <w:jc w:val="both"/>
              <w:rPr>
                <w:rFonts w:ascii="Arial" w:hAnsi="Arial" w:cs="Arial"/>
                <w:b/>
                <w:color w:val="FF0000"/>
              </w:rPr>
            </w:pPr>
          </w:p>
        </w:tc>
      </w:tr>
      <w:tr w:rsidR="00091005" w14:paraId="15869FF0" w14:textId="77777777" w:rsidTr="6AA49A46">
        <w:trPr>
          <w:trHeight w:val="567"/>
        </w:trPr>
        <w:tc>
          <w:tcPr>
            <w:tcW w:w="9088" w:type="dxa"/>
            <w:shd w:val="clear" w:color="auto" w:fill="D9D9D9" w:themeFill="background1" w:themeFillShade="D9"/>
            <w:vAlign w:val="center"/>
          </w:tcPr>
          <w:p w14:paraId="15869FEF" w14:textId="77777777" w:rsidR="00091005" w:rsidRPr="00FD3B0A" w:rsidRDefault="00091005" w:rsidP="00171A29">
            <w:pPr>
              <w:pStyle w:val="SpecificationHeading"/>
            </w:pPr>
            <w:r w:rsidRPr="00FD3B0A">
              <w:t>BACKGROUND</w:t>
            </w:r>
          </w:p>
        </w:tc>
      </w:tr>
      <w:tr w:rsidR="00091005" w:rsidRPr="00EF4406" w14:paraId="1586A025" w14:textId="77777777" w:rsidTr="6AA49A46">
        <w:tc>
          <w:tcPr>
            <w:tcW w:w="9088" w:type="dxa"/>
          </w:tcPr>
          <w:p w14:paraId="15869FF1" w14:textId="77777777" w:rsidR="00091005" w:rsidRPr="002833D9" w:rsidRDefault="00091005" w:rsidP="00171A29">
            <w:pPr>
              <w:tabs>
                <w:tab w:val="num" w:pos="900"/>
              </w:tabs>
              <w:autoSpaceDE w:val="0"/>
              <w:autoSpaceDN w:val="0"/>
              <w:adjustRightInd w:val="0"/>
              <w:rPr>
                <w:rFonts w:cs="Arial"/>
                <w:b/>
              </w:rPr>
            </w:pPr>
          </w:p>
          <w:p w14:paraId="15869FF2" w14:textId="77777777" w:rsidR="00091005" w:rsidRPr="002833D9" w:rsidRDefault="00091005" w:rsidP="00171A29">
            <w:pPr>
              <w:tabs>
                <w:tab w:val="num" w:pos="900"/>
              </w:tabs>
              <w:autoSpaceDE w:val="0"/>
              <w:autoSpaceDN w:val="0"/>
              <w:adjustRightInd w:val="0"/>
              <w:rPr>
                <w:rFonts w:cs="Arial"/>
                <w:b/>
              </w:rPr>
            </w:pPr>
            <w:r w:rsidRPr="002833D9">
              <w:rPr>
                <w:rFonts w:cs="Arial"/>
                <w:b/>
              </w:rPr>
              <w:t>General</w:t>
            </w:r>
          </w:p>
          <w:p w14:paraId="15869FF3" w14:textId="77777777" w:rsidR="00091005" w:rsidRPr="002833D9" w:rsidRDefault="00091005" w:rsidP="00171A29">
            <w:pPr>
              <w:tabs>
                <w:tab w:val="num" w:pos="900"/>
              </w:tabs>
              <w:autoSpaceDE w:val="0"/>
              <w:autoSpaceDN w:val="0"/>
              <w:adjustRightInd w:val="0"/>
              <w:rPr>
                <w:rFonts w:cs="Arial"/>
                <w:b/>
              </w:rPr>
            </w:pPr>
          </w:p>
          <w:p w14:paraId="15869FF4" w14:textId="77777777" w:rsidR="00091005" w:rsidRPr="005A1D76" w:rsidRDefault="00091005" w:rsidP="00171A29">
            <w:pPr>
              <w:tabs>
                <w:tab w:val="num" w:pos="900"/>
              </w:tabs>
              <w:autoSpaceDE w:val="0"/>
              <w:autoSpaceDN w:val="0"/>
              <w:adjustRightInd w:val="0"/>
              <w:rPr>
                <w:rFonts w:cs="Arial"/>
              </w:rPr>
            </w:pPr>
            <w:r w:rsidRPr="005A1D76">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5869FF5" w14:textId="77777777" w:rsidR="00091005" w:rsidRPr="005A1D76" w:rsidRDefault="00091005" w:rsidP="00171A29">
            <w:pPr>
              <w:tabs>
                <w:tab w:val="num" w:pos="900"/>
              </w:tabs>
              <w:autoSpaceDE w:val="0"/>
              <w:autoSpaceDN w:val="0"/>
              <w:adjustRightInd w:val="0"/>
              <w:rPr>
                <w:rFonts w:cs="Arial"/>
              </w:rPr>
            </w:pPr>
          </w:p>
          <w:p w14:paraId="15869FF6" w14:textId="77777777" w:rsidR="00091005" w:rsidRPr="005A1D76" w:rsidRDefault="00091005" w:rsidP="00171A29">
            <w:pPr>
              <w:rPr>
                <w:rFonts w:cs="Arial"/>
              </w:rPr>
            </w:pPr>
            <w:r w:rsidRPr="005A1D76">
              <w:rPr>
                <w:rFonts w:cs="Arial"/>
              </w:rPr>
              <w:t xml:space="preserve">The SFA, acting as an Opt-In Organisation for the European Social Fund (ESF), is procuring education and training services to meet priorities identified by </w:t>
            </w:r>
            <w:r w:rsidRPr="005A1D76">
              <w:t xml:space="preserve">Local Enterprise Partnership (LEP) area European Structural and Investment Funds Sub–Committees. </w:t>
            </w:r>
            <w:r w:rsidRPr="005A1D76">
              <w:rPr>
                <w:rFonts w:cs="Arial"/>
              </w:rPr>
              <w:t>As an Opt-In Organisation the SFA provides match funding at Priority Axis level utilising sources of public funding as match for ESF funded activity.</w:t>
            </w:r>
          </w:p>
          <w:p w14:paraId="15869FF7" w14:textId="77777777" w:rsidR="00091005" w:rsidRPr="005A1D76" w:rsidRDefault="00091005" w:rsidP="00171A29">
            <w:pPr>
              <w:rPr>
                <w:rFonts w:cs="Arial"/>
              </w:rPr>
            </w:pPr>
          </w:p>
          <w:p w14:paraId="15869FF8" w14:textId="77777777" w:rsidR="00091005" w:rsidRPr="00A63E89" w:rsidRDefault="00091005" w:rsidP="00171A29">
            <w:r w:rsidRPr="005A1D76">
              <w:rPr>
                <w:rFonts w:cs="Arial"/>
              </w:rPr>
              <w:t xml:space="preserve">This Invitation to Tender (ITT) </w:t>
            </w:r>
            <w:r w:rsidRPr="00AD0B65">
              <w:rPr>
                <w:rFonts w:cs="Arial"/>
              </w:rPr>
              <w:t>is for Priority</w:t>
            </w:r>
            <w:r>
              <w:rPr>
                <w:rFonts w:cs="Arial"/>
              </w:rPr>
              <w:t xml:space="preserve"> Axis</w:t>
            </w:r>
            <w:r w:rsidRPr="00AD0B65">
              <w:rPr>
                <w:rFonts w:cs="Arial"/>
              </w:rPr>
              <w:t xml:space="preserve"> </w:t>
            </w:r>
            <w:r>
              <w:rPr>
                <w:rFonts w:cs="Arial"/>
              </w:rPr>
              <w:t>1 and its Investment Priorities (IP)</w:t>
            </w:r>
            <w:r>
              <w:t>, wh</w:t>
            </w:r>
            <w:r w:rsidRPr="00A63E89">
              <w:t xml:space="preserve">ere the need has been identified both in the LEP area and European Structural and Investment Fund Strategies.  </w:t>
            </w:r>
          </w:p>
          <w:p w14:paraId="15869FF9" w14:textId="77777777" w:rsidR="00091005" w:rsidRPr="00AD0B65" w:rsidRDefault="00091005" w:rsidP="00171A29">
            <w:pPr>
              <w:rPr>
                <w:rFonts w:cs="Arial"/>
              </w:rPr>
            </w:pPr>
          </w:p>
          <w:p w14:paraId="15869FFA" w14:textId="77777777" w:rsidR="00091005" w:rsidRDefault="00091005" w:rsidP="00171A29">
            <w:r w:rsidRPr="004B6CC8">
              <w:t>The Priority Axis 1 supports activity to increase participation in the labour market and thereby improve social inclusion and mobility.   The objectives of Priority Axis 1 covered in this specification are:</w:t>
            </w:r>
          </w:p>
          <w:p w14:paraId="26ACAB12" w14:textId="77777777" w:rsidR="0078127E" w:rsidRPr="004B6CC8" w:rsidRDefault="0078127E" w:rsidP="00171A29"/>
          <w:p w14:paraId="15869FFB" w14:textId="77777777" w:rsidR="00091005" w:rsidRPr="004B6CC8" w:rsidRDefault="00091005" w:rsidP="00091005">
            <w:pPr>
              <w:pStyle w:val="ListParagraph"/>
              <w:numPr>
                <w:ilvl w:val="0"/>
                <w:numId w:val="3"/>
              </w:numPr>
            </w:pPr>
            <w:r w:rsidRPr="004B6CC8">
              <w:t>To improve the employability of long-term unemployed people, so that they can compete effectively in the labour market.</w:t>
            </w:r>
          </w:p>
          <w:p w14:paraId="15869FFC" w14:textId="77777777" w:rsidR="00091005" w:rsidRPr="004B6CC8" w:rsidRDefault="00091005" w:rsidP="00091005">
            <w:pPr>
              <w:pStyle w:val="ListParagraph"/>
              <w:numPr>
                <w:ilvl w:val="0"/>
                <w:numId w:val="3"/>
              </w:numPr>
            </w:pPr>
            <w:r w:rsidRPr="004B6CC8">
              <w:t>To provide individuals from groups which face particular labour market disadvantage with additional support so that they can compete effectively in the labour market.</w:t>
            </w:r>
          </w:p>
          <w:p w14:paraId="15869FFD" w14:textId="77777777" w:rsidR="00091005" w:rsidRPr="004B6CC8" w:rsidRDefault="00091005" w:rsidP="00091005">
            <w:pPr>
              <w:pStyle w:val="ListParagraph"/>
              <w:numPr>
                <w:ilvl w:val="0"/>
                <w:numId w:val="3"/>
              </w:numPr>
            </w:pPr>
            <w:r w:rsidRPr="004B6CC8">
              <w:t>To encourage inactive people to participate in the labour market and to improve their employability.</w:t>
            </w:r>
          </w:p>
          <w:p w14:paraId="15869FFE" w14:textId="77777777" w:rsidR="00091005" w:rsidRPr="004B6CC8" w:rsidRDefault="00091005" w:rsidP="00091005">
            <w:pPr>
              <w:pStyle w:val="ListParagraph"/>
              <w:numPr>
                <w:ilvl w:val="0"/>
                <w:numId w:val="3"/>
              </w:numPr>
            </w:pPr>
            <w:r w:rsidRPr="004B6CC8">
              <w:t>To address the basic skills needs of unemployed and inactive people so that they can compete effectively in the labour market.</w:t>
            </w:r>
          </w:p>
          <w:p w14:paraId="15869FFF" w14:textId="77777777" w:rsidR="00091005" w:rsidRPr="004B6CC8" w:rsidRDefault="00091005" w:rsidP="00091005">
            <w:pPr>
              <w:pStyle w:val="Default"/>
              <w:numPr>
                <w:ilvl w:val="0"/>
                <w:numId w:val="3"/>
              </w:numPr>
            </w:pPr>
            <w:r w:rsidRPr="004B6CC8">
              <w:t xml:space="preserve">To provide support for women at a disadvantage in the labour market, and particularly those who are currently inactive, to contribute to our efforts to reduce the gender employment gap. </w:t>
            </w:r>
          </w:p>
          <w:p w14:paraId="1586A000" w14:textId="77777777" w:rsidR="00091005" w:rsidRPr="004B6CC8" w:rsidRDefault="00091005" w:rsidP="00091005">
            <w:pPr>
              <w:pStyle w:val="Default"/>
              <w:numPr>
                <w:ilvl w:val="0"/>
                <w:numId w:val="3"/>
              </w:numPr>
            </w:pPr>
            <w:r w:rsidRPr="004B6CC8">
              <w:lastRenderedPageBreak/>
              <w:t xml:space="preserve">To support people with multiple and complex barriers to participation to address these underlying issues and to move closer to or into the labour market. </w:t>
            </w:r>
          </w:p>
          <w:p w14:paraId="1586A001" w14:textId="77777777" w:rsidR="00091005" w:rsidRPr="004B6CC8" w:rsidRDefault="00091005" w:rsidP="00091005">
            <w:pPr>
              <w:pStyle w:val="ListParagraph"/>
              <w:numPr>
                <w:ilvl w:val="0"/>
                <w:numId w:val="3"/>
              </w:numPr>
            </w:pPr>
            <w:r w:rsidRPr="004B6CC8">
              <w:t>To support prisoners in custody and on release, and those without work who are serving sentences in the community, to improve their employability.</w:t>
            </w:r>
          </w:p>
          <w:p w14:paraId="1586A002" w14:textId="77777777" w:rsidR="00091005" w:rsidRPr="004B6CC8" w:rsidRDefault="00091005" w:rsidP="00091005">
            <w:pPr>
              <w:pStyle w:val="ListParagraph"/>
              <w:numPr>
                <w:ilvl w:val="0"/>
                <w:numId w:val="3"/>
              </w:numPr>
            </w:pPr>
            <w:r w:rsidRPr="004B6CC8">
              <w:t>To engage marginalised individuals and support them to re-engage with education, training, or in employment.</w:t>
            </w:r>
          </w:p>
          <w:p w14:paraId="1586A003" w14:textId="77777777" w:rsidR="00091005" w:rsidRPr="004B6CC8" w:rsidRDefault="00091005" w:rsidP="00091005">
            <w:pPr>
              <w:pStyle w:val="ListParagraph"/>
              <w:numPr>
                <w:ilvl w:val="0"/>
                <w:numId w:val="3"/>
              </w:numPr>
            </w:pPr>
            <w:r w:rsidRPr="004B6CC8">
              <w:t>To support young lone parents to overcome the barriers they face in participating in the labour market (including childcare).</w:t>
            </w:r>
          </w:p>
          <w:p w14:paraId="1586A004" w14:textId="77777777" w:rsidR="00091005" w:rsidRPr="004B6CC8" w:rsidRDefault="00091005" w:rsidP="00171A29"/>
          <w:p w14:paraId="1586A005" w14:textId="07567FBC" w:rsidR="00091005" w:rsidRDefault="00091005" w:rsidP="00171A29">
            <w:r w:rsidRPr="004B6CC8">
              <w:t xml:space="preserve">The </w:t>
            </w:r>
            <w:r w:rsidR="00C459A3">
              <w:t>investment priority in this specification is</w:t>
            </w:r>
            <w:r w:rsidRPr="004B6CC8">
              <w:t>:</w:t>
            </w:r>
          </w:p>
          <w:p w14:paraId="492B92F4" w14:textId="77777777" w:rsidR="0078127E" w:rsidRPr="004B6CC8" w:rsidRDefault="0078127E" w:rsidP="00171A29"/>
          <w:p w14:paraId="1586A006" w14:textId="77777777" w:rsidR="00091005" w:rsidRDefault="00091005" w:rsidP="00091005">
            <w:pPr>
              <w:pStyle w:val="ListParagraph"/>
              <w:numPr>
                <w:ilvl w:val="0"/>
                <w:numId w:val="4"/>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  </w:t>
            </w:r>
          </w:p>
          <w:p w14:paraId="1586A007" w14:textId="77777777" w:rsidR="00091005" w:rsidRDefault="00091005" w:rsidP="00171A29">
            <w:pPr>
              <w:tabs>
                <w:tab w:val="num" w:pos="900"/>
              </w:tabs>
              <w:autoSpaceDE w:val="0"/>
              <w:autoSpaceDN w:val="0"/>
              <w:adjustRightInd w:val="0"/>
              <w:rPr>
                <w:rFonts w:cs="Arial"/>
              </w:rPr>
            </w:pPr>
          </w:p>
          <w:p w14:paraId="1586A008" w14:textId="77777777" w:rsidR="00091005" w:rsidRPr="003E0C7F" w:rsidRDefault="00091005" w:rsidP="00171A29">
            <w:pPr>
              <w:rPr>
                <w:b/>
              </w:rPr>
            </w:pPr>
            <w:r w:rsidRPr="003E0C7F">
              <w:rPr>
                <w:b/>
              </w:rPr>
              <w:t xml:space="preserve">Access to </w:t>
            </w:r>
            <w:r>
              <w:rPr>
                <w:b/>
              </w:rPr>
              <w:t>E</w:t>
            </w:r>
            <w:r w:rsidRPr="003E0C7F">
              <w:rPr>
                <w:b/>
              </w:rPr>
              <w:t xml:space="preserve">mployment for </w:t>
            </w:r>
            <w:r>
              <w:rPr>
                <w:b/>
              </w:rPr>
              <w:t>J</w:t>
            </w:r>
            <w:r w:rsidRPr="003E0C7F">
              <w:rPr>
                <w:b/>
              </w:rPr>
              <w:t xml:space="preserve">obseekers and </w:t>
            </w:r>
            <w:r>
              <w:rPr>
                <w:b/>
              </w:rPr>
              <w:t>I</w:t>
            </w:r>
            <w:r w:rsidRPr="003E0C7F">
              <w:rPr>
                <w:b/>
              </w:rPr>
              <w:t xml:space="preserve">nactive </w:t>
            </w:r>
            <w:r>
              <w:rPr>
                <w:b/>
              </w:rPr>
              <w:t>P</w:t>
            </w:r>
            <w:r w:rsidRPr="003E0C7F">
              <w:rPr>
                <w:b/>
              </w:rPr>
              <w:t>eople</w:t>
            </w:r>
          </w:p>
          <w:p w14:paraId="1586A009" w14:textId="77777777" w:rsidR="00091005" w:rsidRDefault="00091005" w:rsidP="00171A29">
            <w:pPr>
              <w:rPr>
                <w:rFonts w:cs="Arial"/>
                <w:b/>
              </w:rPr>
            </w:pPr>
          </w:p>
          <w:p w14:paraId="1586A00A" w14:textId="77777777" w:rsidR="00091005" w:rsidRDefault="00091005" w:rsidP="00171A29">
            <w:pPr>
              <w:autoSpaceDE w:val="0"/>
              <w:autoSpaceDN w:val="0"/>
              <w:adjustRightInd w:val="0"/>
              <w:rPr>
                <w:rFonts w:cs="Arial"/>
                <w:color w:val="000000"/>
                <w:sz w:val="23"/>
                <w:szCs w:val="23"/>
              </w:rPr>
            </w:pPr>
            <w:r w:rsidRPr="009B1204">
              <w:rPr>
                <w:rFonts w:cs="Arial"/>
                <w:color w:val="000000"/>
                <w:sz w:val="23"/>
                <w:szCs w:val="23"/>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1586A00B" w14:textId="77777777" w:rsidR="00091005" w:rsidRPr="009B1204" w:rsidRDefault="00091005" w:rsidP="00171A29">
            <w:pPr>
              <w:autoSpaceDE w:val="0"/>
              <w:autoSpaceDN w:val="0"/>
              <w:adjustRightInd w:val="0"/>
              <w:rPr>
                <w:rFonts w:cs="Arial"/>
                <w:color w:val="000000"/>
                <w:sz w:val="23"/>
                <w:szCs w:val="23"/>
              </w:rPr>
            </w:pPr>
          </w:p>
          <w:p w14:paraId="1586A00C" w14:textId="024091B6" w:rsidR="00091005" w:rsidRDefault="00091005" w:rsidP="00171A29">
            <w:pPr>
              <w:tabs>
                <w:tab w:val="num" w:pos="900"/>
              </w:tabs>
              <w:autoSpaceDE w:val="0"/>
              <w:autoSpaceDN w:val="0"/>
              <w:adjustRightInd w:val="0"/>
              <w:rPr>
                <w:rFonts w:cs="Arial"/>
              </w:rPr>
            </w:pPr>
            <w:r w:rsidRPr="009B1204">
              <w:rPr>
                <w:rFonts w:cs="Arial"/>
                <w:color w:val="000000"/>
                <w:sz w:val="23"/>
                <w:szCs w:val="23"/>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78127E" w:rsidRPr="009B1204">
              <w:rPr>
                <w:rFonts w:cs="Arial"/>
                <w:color w:val="000000"/>
                <w:sz w:val="23"/>
                <w:szCs w:val="23"/>
              </w:rPr>
              <w:t>job seeking</w:t>
            </w:r>
            <w:r w:rsidRPr="009B1204">
              <w:rPr>
                <w:rFonts w:cs="Arial"/>
                <w:color w:val="000000"/>
                <w:sz w:val="23"/>
                <w:szCs w:val="23"/>
              </w:rPr>
              <w:t xml:space="preserve"> skills, or other material barriers like debt and working with them to tackle these barriers.</w:t>
            </w:r>
          </w:p>
          <w:p w14:paraId="1586A00D" w14:textId="77777777" w:rsidR="00091005" w:rsidRPr="005A1D76" w:rsidRDefault="00091005" w:rsidP="00171A29">
            <w:pPr>
              <w:tabs>
                <w:tab w:val="num" w:pos="900"/>
              </w:tabs>
              <w:autoSpaceDE w:val="0"/>
              <w:autoSpaceDN w:val="0"/>
              <w:adjustRightInd w:val="0"/>
              <w:rPr>
                <w:rFonts w:cs="Arial"/>
              </w:rPr>
            </w:pPr>
          </w:p>
          <w:p w14:paraId="1586A00E" w14:textId="77777777" w:rsidR="00091005" w:rsidRDefault="00091005" w:rsidP="00171A29">
            <w:pPr>
              <w:rPr>
                <w:rFonts w:cs="Arial"/>
              </w:rPr>
            </w:pPr>
            <w:r w:rsidRPr="005A1D76">
              <w:rPr>
                <w:rFonts w:cs="Arial"/>
              </w:rPr>
              <w:t>The SFA is looking to procure an organisation to deliver education and training</w:t>
            </w:r>
            <w:r w:rsidRPr="005A1D76">
              <w:t xml:space="preserve"> that best support the needs of local employers and employees </w:t>
            </w:r>
            <w:r w:rsidRPr="005A1D76">
              <w:rPr>
                <w:rFonts w:cs="Arial"/>
              </w:rPr>
              <w:t>in the LEP area set out below.</w:t>
            </w:r>
            <w:r w:rsidRPr="002833D9">
              <w:rPr>
                <w:rFonts w:cs="Arial"/>
              </w:rPr>
              <w:t xml:space="preserve"> </w:t>
            </w:r>
          </w:p>
          <w:p w14:paraId="1586A00F" w14:textId="77777777" w:rsidR="00091005" w:rsidRDefault="00091005" w:rsidP="00171A29">
            <w:pPr>
              <w:rPr>
                <w:rFonts w:cs="Arial"/>
              </w:rPr>
            </w:pPr>
          </w:p>
          <w:p w14:paraId="1586A010" w14:textId="77777777" w:rsidR="00091005" w:rsidRDefault="00091005" w:rsidP="00171A29">
            <w:pPr>
              <w:rPr>
                <w:rFonts w:cs="Arial"/>
              </w:rPr>
            </w:pPr>
            <w:r>
              <w:rPr>
                <w:rFonts w:cs="Arial"/>
                <w:b/>
              </w:rPr>
              <w:t>Hertfordshire Local Enterprise Partnership Background</w:t>
            </w:r>
          </w:p>
          <w:p w14:paraId="1586A011" w14:textId="77777777" w:rsidR="00091005" w:rsidRDefault="00091005" w:rsidP="00171A29">
            <w:pPr>
              <w:rPr>
                <w:rFonts w:cs="Arial"/>
              </w:rPr>
            </w:pPr>
          </w:p>
          <w:p w14:paraId="1586A012" w14:textId="77777777" w:rsidR="00091005" w:rsidRPr="004B6CC8" w:rsidRDefault="00091005" w:rsidP="00171A29">
            <w:pPr>
              <w:rPr>
                <w:rFonts w:cs="Arial"/>
              </w:rPr>
            </w:pPr>
            <w:r w:rsidRPr="004B6CC8">
              <w:rPr>
                <w:rFonts w:cs="Arial"/>
              </w:rPr>
              <w:t>Hertfordshire’s labour market profile has seen a reduction in the number of unemployed Jobseekers of around 15% between April 2015 and November 2015. This reduction has been most marked in the 18-24</w:t>
            </w:r>
            <w:r w:rsidR="004B6CC8" w:rsidRPr="004B6CC8">
              <w:rPr>
                <w:rFonts w:cs="Arial"/>
              </w:rPr>
              <w:t xml:space="preserve"> age categories with a drop of </w:t>
            </w:r>
            <w:r w:rsidRPr="004B6CC8">
              <w:rPr>
                <w:rFonts w:cs="Arial"/>
              </w:rPr>
              <w:t>25%. The lowest drop has been in the 50+ age category with a reduction of 5%. The 50+ age category, as a percentage of the total unemployed Jobseekers register, has increased from 25% to 28%.</w:t>
            </w:r>
          </w:p>
          <w:p w14:paraId="1586A013" w14:textId="77777777" w:rsidR="00091005" w:rsidRPr="004B6CC8" w:rsidRDefault="00091005" w:rsidP="00171A29">
            <w:pPr>
              <w:rPr>
                <w:rFonts w:cs="Arial"/>
              </w:rPr>
            </w:pPr>
          </w:p>
          <w:p w14:paraId="1586A014" w14:textId="77777777" w:rsidR="00091005" w:rsidRPr="004B6CC8" w:rsidRDefault="00091005" w:rsidP="00171A29">
            <w:pPr>
              <w:rPr>
                <w:rFonts w:cs="Arial"/>
              </w:rPr>
            </w:pPr>
            <w:r w:rsidRPr="004B6CC8">
              <w:rPr>
                <w:rFonts w:cs="Arial"/>
              </w:rPr>
              <w:lastRenderedPageBreak/>
              <w:t>Hertfordshire Local Enterprise Partnership has worked with Hertfordshire County Council and DWP to develop a skills strategy for Hertfordshire. A key theme within the strategy is skills to drive growth i.e. working with businesses and training providers to improve the skills of both the existing workforce and the future labour market in order to sustain economic growth. Another key theme within the strategy is Towards fuller employment, i.e. supporting vulnerable adults into employment, increasing the available workforce and enabling priority groups to maximise their potential.</w:t>
            </w:r>
          </w:p>
          <w:p w14:paraId="1586A015" w14:textId="77777777" w:rsidR="00091005" w:rsidRPr="004B6CC8" w:rsidRDefault="00091005" w:rsidP="00171A29">
            <w:pPr>
              <w:rPr>
                <w:rFonts w:cs="Arial"/>
              </w:rPr>
            </w:pPr>
          </w:p>
          <w:p w14:paraId="1586A016" w14:textId="77777777" w:rsidR="00091005" w:rsidRPr="004B6CC8" w:rsidRDefault="00091005" w:rsidP="00171A29">
            <w:r w:rsidRPr="004B6CC8">
              <w:rPr>
                <w:rFonts w:cs="Arial"/>
              </w:rPr>
              <w:t xml:space="preserve">The proposed activity will help unemployed people and those economically inactive to address skills related barriers and progress into sustainable employment.  As the economy continues to recover, there is a risk that those not in work may lack the skills employers require.  The service will, therefore, also have a focus on providing the targeted </w:t>
            </w:r>
            <w:r w:rsidR="00ED7656" w:rsidRPr="004B6CC8">
              <w:rPr>
                <w:rFonts w:cs="Arial"/>
              </w:rPr>
              <w:t xml:space="preserve">individuals </w:t>
            </w:r>
            <w:r w:rsidRPr="004B6CC8">
              <w:rPr>
                <w:rFonts w:cs="Arial"/>
              </w:rPr>
              <w:t>with the vocationally related skills they need to compete in the local labour market meeting the needs of employers.</w:t>
            </w:r>
            <w:r w:rsidRPr="004B6CC8">
              <w:t xml:space="preserve"> </w:t>
            </w:r>
          </w:p>
          <w:p w14:paraId="1586A017" w14:textId="77777777" w:rsidR="00091005" w:rsidRPr="004B6CC8" w:rsidRDefault="00091005" w:rsidP="00171A29"/>
          <w:p w14:paraId="1586A018" w14:textId="77777777" w:rsidR="00091005" w:rsidRPr="004B6CC8" w:rsidRDefault="00091005" w:rsidP="00171A29">
            <w:pPr>
              <w:rPr>
                <w:rFonts w:cs="Arial"/>
              </w:rPr>
            </w:pPr>
            <w:r w:rsidRPr="004B6CC8">
              <w:rPr>
                <w:rFonts w:cs="Arial"/>
              </w:rPr>
              <w:t>Ensuring our workforce has the right skills to encourage future economic growth lies at the heart of delivering the vision set out in the Hertfordshire Local Enterprise Partnership (LEP) Strategic Economic Plan (SEP) which has defined the following vision: ‘that by 2030 Hertfordshire will be the leading economy at the heart of the UK’s ‘Golden Triangle ’. Skills for growth will be an important element in achieving this vision with over 50% of Hertfordshire businesses being knowledge intensive.</w:t>
            </w:r>
          </w:p>
          <w:p w14:paraId="1586A019" w14:textId="77777777" w:rsidR="00091005" w:rsidRPr="004B6CC8" w:rsidRDefault="00091005" w:rsidP="00171A29">
            <w:pPr>
              <w:rPr>
                <w:rFonts w:cs="Arial"/>
              </w:rPr>
            </w:pPr>
          </w:p>
          <w:p w14:paraId="1586A01A" w14:textId="77777777" w:rsidR="00091005" w:rsidRDefault="00091005" w:rsidP="00171A29">
            <w:pPr>
              <w:rPr>
                <w:rFonts w:cs="Arial"/>
              </w:rPr>
            </w:pPr>
            <w:r w:rsidRPr="004B6CC8">
              <w:rPr>
                <w:rFonts w:cs="Arial"/>
              </w:rPr>
              <w:t>The LEP has identified the following priority sectors as key to its aim of driving economic growth within the county;</w:t>
            </w:r>
          </w:p>
          <w:p w14:paraId="27B16412" w14:textId="77777777" w:rsidR="0078127E" w:rsidRPr="004B6CC8" w:rsidRDefault="0078127E" w:rsidP="00171A29">
            <w:pPr>
              <w:rPr>
                <w:rFonts w:cs="Arial"/>
              </w:rPr>
            </w:pPr>
          </w:p>
          <w:p w14:paraId="1586A01B" w14:textId="77777777" w:rsidR="00091005" w:rsidRPr="004B6CC8" w:rsidRDefault="00091005" w:rsidP="00091005">
            <w:pPr>
              <w:pStyle w:val="ListParagraph"/>
              <w:numPr>
                <w:ilvl w:val="0"/>
                <w:numId w:val="7"/>
              </w:numPr>
              <w:rPr>
                <w:rFonts w:cs="Arial"/>
              </w:rPr>
            </w:pPr>
            <w:r w:rsidRPr="004B6CC8">
              <w:rPr>
                <w:rFonts w:cs="Arial"/>
              </w:rPr>
              <w:t>Life Sciences/advanced manufacturing/engineering and IT – including life sciences, defence and aerospace companies, software, ICT and telecoms services, equipment producers and communications integrators;</w:t>
            </w:r>
          </w:p>
          <w:p w14:paraId="1586A01C" w14:textId="77777777" w:rsidR="00091005" w:rsidRPr="004B6CC8" w:rsidRDefault="00091005" w:rsidP="00091005">
            <w:pPr>
              <w:pStyle w:val="ListParagraph"/>
              <w:numPr>
                <w:ilvl w:val="0"/>
                <w:numId w:val="7"/>
              </w:numPr>
              <w:rPr>
                <w:rFonts w:cs="Arial"/>
              </w:rPr>
            </w:pPr>
            <w:r w:rsidRPr="004B6CC8">
              <w:rPr>
                <w:rFonts w:cs="Arial"/>
              </w:rPr>
              <w:t>Film and digital media – noting that Hertfordshire has world class assets in the form of Leavesden (home of Warner Bros) and Elstree;</w:t>
            </w:r>
          </w:p>
          <w:p w14:paraId="1586A01D" w14:textId="77777777" w:rsidR="00091005" w:rsidRPr="004B6CC8" w:rsidRDefault="00091005" w:rsidP="00091005">
            <w:pPr>
              <w:pStyle w:val="ListParagraph"/>
              <w:numPr>
                <w:ilvl w:val="0"/>
                <w:numId w:val="7"/>
              </w:numPr>
              <w:rPr>
                <w:rFonts w:cs="Arial"/>
              </w:rPr>
            </w:pPr>
            <w:r w:rsidRPr="004B6CC8">
              <w:rPr>
                <w:rFonts w:cs="Arial"/>
              </w:rPr>
              <w:t>Financial and business services – where there are opportunities to accommodate national headquarters and also regional offices serving southern England: Watford, St Albans, Cheshunt, Hemel Hempstead can all claim notable businesses in this context;</w:t>
            </w:r>
          </w:p>
          <w:p w14:paraId="1586A01E" w14:textId="77777777" w:rsidR="00091005" w:rsidRDefault="00091005" w:rsidP="00091005">
            <w:pPr>
              <w:pStyle w:val="ListParagraph"/>
              <w:numPr>
                <w:ilvl w:val="0"/>
                <w:numId w:val="7"/>
              </w:numPr>
              <w:rPr>
                <w:rFonts w:cs="Arial"/>
              </w:rPr>
            </w:pPr>
            <w:r w:rsidRPr="004B6CC8">
              <w:rPr>
                <w:rFonts w:cs="Arial"/>
              </w:rPr>
              <w:t xml:space="preserve">High-end logistics – which is growing very quickly, particularly in servicing London-based households and businesses, and increasingly generates higher quality jobs. </w:t>
            </w:r>
          </w:p>
          <w:p w14:paraId="5B58E0AD" w14:textId="77777777" w:rsidR="0078127E" w:rsidRPr="004B6CC8" w:rsidRDefault="0078127E" w:rsidP="0078127E">
            <w:pPr>
              <w:pStyle w:val="ListParagraph"/>
              <w:rPr>
                <w:rFonts w:cs="Arial"/>
              </w:rPr>
            </w:pPr>
          </w:p>
          <w:p w14:paraId="1586A01F" w14:textId="77777777" w:rsidR="00091005" w:rsidRPr="004B6CC8" w:rsidRDefault="00091005" w:rsidP="00171A29">
            <w:pPr>
              <w:rPr>
                <w:rFonts w:cs="Arial"/>
              </w:rPr>
            </w:pPr>
            <w:r w:rsidRPr="004B6CC8">
              <w:rPr>
                <w:rFonts w:cs="Arial"/>
              </w:rPr>
              <w:t>In addition to the above, the LEP realises the importance of employment growth sectors such as hospitality, health &amp; social care, retail and other service based sectors, however prioritises those listed above</w:t>
            </w:r>
          </w:p>
          <w:p w14:paraId="1586A020" w14:textId="77777777" w:rsidR="00091005" w:rsidRPr="004B6CC8" w:rsidRDefault="00091005" w:rsidP="00171A29">
            <w:pPr>
              <w:rPr>
                <w:rFonts w:cs="Arial"/>
              </w:rPr>
            </w:pPr>
          </w:p>
          <w:p w14:paraId="1586A021" w14:textId="77777777" w:rsidR="00091005" w:rsidRPr="004B6CC8" w:rsidRDefault="00091005" w:rsidP="00171A29">
            <w:pPr>
              <w:rPr>
                <w:rFonts w:cs="Arial"/>
              </w:rPr>
            </w:pPr>
            <w:r w:rsidRPr="004B6CC8">
              <w:rPr>
                <w:rFonts w:cs="Arial"/>
              </w:rPr>
              <w:t>The Hertfordshire Skills Survey showed that nearly half of employers identified skills gaps in their existing workforce, 45% of local businesses considered that skills gaps were important factors affecting their competitiveness.</w:t>
            </w:r>
          </w:p>
          <w:p w14:paraId="1586A022" w14:textId="77777777" w:rsidR="00091005" w:rsidRPr="004B6CC8" w:rsidRDefault="00091005" w:rsidP="00171A29">
            <w:pPr>
              <w:rPr>
                <w:rFonts w:cs="Arial"/>
              </w:rPr>
            </w:pPr>
          </w:p>
          <w:p w14:paraId="1586A023" w14:textId="77777777" w:rsidR="00091005" w:rsidRPr="004B6CC8" w:rsidRDefault="00091005" w:rsidP="00171A29">
            <w:pPr>
              <w:rPr>
                <w:rFonts w:cs="Arial"/>
              </w:rPr>
            </w:pPr>
            <w:r w:rsidRPr="004B6CC8">
              <w:rPr>
                <w:rFonts w:cs="Arial"/>
              </w:rPr>
              <w:lastRenderedPageBreak/>
              <w:t>Our aspiration is to work with businesses, Higher Education (HE), Further Education (FE) and other training providers to improve the skills of both the existing workforce and the future labour market ensuring a better matching of skills to business needs in order to sustain economic growth.</w:t>
            </w:r>
          </w:p>
          <w:p w14:paraId="1586A024" w14:textId="77777777" w:rsidR="00091005" w:rsidRPr="002833D9" w:rsidRDefault="00091005" w:rsidP="00171A29">
            <w:pPr>
              <w:rPr>
                <w:rFonts w:cs="Arial"/>
              </w:rPr>
            </w:pPr>
          </w:p>
        </w:tc>
      </w:tr>
      <w:tr w:rsidR="00091005" w14:paraId="1586A027" w14:textId="77777777" w:rsidTr="6AA49A46">
        <w:trPr>
          <w:trHeight w:val="567"/>
        </w:trPr>
        <w:tc>
          <w:tcPr>
            <w:tcW w:w="9088" w:type="dxa"/>
            <w:shd w:val="clear" w:color="auto" w:fill="D9D9D9" w:themeFill="background1" w:themeFillShade="D9"/>
            <w:vAlign w:val="center"/>
          </w:tcPr>
          <w:p w14:paraId="1586A026" w14:textId="77777777" w:rsidR="00091005" w:rsidRPr="00C107CE" w:rsidRDefault="00091005" w:rsidP="00171A29">
            <w:pPr>
              <w:tabs>
                <w:tab w:val="num" w:pos="900"/>
              </w:tabs>
              <w:autoSpaceDE w:val="0"/>
              <w:autoSpaceDN w:val="0"/>
              <w:adjustRightInd w:val="0"/>
              <w:rPr>
                <w:rFonts w:cs="Arial"/>
                <w:b/>
              </w:rPr>
            </w:pPr>
            <w:r w:rsidRPr="002833D9">
              <w:rPr>
                <w:rFonts w:cs="Arial"/>
                <w:b/>
              </w:rPr>
              <w:lastRenderedPageBreak/>
              <w:t>DEFINITION OF TERMS</w:t>
            </w:r>
          </w:p>
        </w:tc>
      </w:tr>
      <w:tr w:rsidR="00091005" w:rsidRPr="00EF4406" w14:paraId="1586A047" w14:textId="77777777" w:rsidTr="6AA49A46">
        <w:tc>
          <w:tcPr>
            <w:tcW w:w="9088" w:type="dxa"/>
          </w:tcPr>
          <w:p w14:paraId="1586A028" w14:textId="77777777" w:rsidR="00091005" w:rsidRDefault="00091005" w:rsidP="00171A29">
            <w:pPr>
              <w:rPr>
                <w:rFonts w:cs="Arial"/>
                <w:i/>
              </w:rPr>
            </w:pPr>
          </w:p>
          <w:p w14:paraId="1586A029" w14:textId="77777777" w:rsidR="00091005" w:rsidRDefault="00091005" w:rsidP="00171A29">
            <w:pPr>
              <w:ind w:left="360" w:hanging="360"/>
              <w:rPr>
                <w:b/>
              </w:rPr>
            </w:pPr>
            <w:r>
              <w:rPr>
                <w:b/>
              </w:rPr>
              <w:t xml:space="preserve">At risk of Redundancy: </w:t>
            </w:r>
            <w:r w:rsidRPr="007121E9">
              <w:t xml:space="preserve">means </w:t>
            </w:r>
            <w:r>
              <w:t>E</w:t>
            </w:r>
            <w:r w:rsidRPr="007121E9">
              <w:t xml:space="preserve">mployees </w:t>
            </w:r>
            <w:r>
              <w:t xml:space="preserve">identified by the </w:t>
            </w:r>
            <w:r w:rsidRPr="007121E9">
              <w:t>employer as</w:t>
            </w:r>
            <w:r>
              <w:t xml:space="preserve"> at risk or redundancy and/or</w:t>
            </w:r>
            <w:r w:rsidRPr="007121E9">
              <w:t xml:space="preserve"> commenced formal consultation with staff representatives on the need to make redundancies</w:t>
            </w:r>
          </w:p>
          <w:p w14:paraId="1586A02A" w14:textId="77777777" w:rsidR="00091005" w:rsidRDefault="00091005" w:rsidP="00171A29">
            <w:pPr>
              <w:ind w:left="360" w:hanging="360"/>
              <w:rPr>
                <w:b/>
              </w:rPr>
            </w:pPr>
          </w:p>
          <w:p w14:paraId="1586A02B" w14:textId="77777777" w:rsidR="00091005" w:rsidRPr="005A1D76" w:rsidRDefault="00091005" w:rsidP="00171A29">
            <w:pPr>
              <w:ind w:left="360" w:hanging="360"/>
            </w:pPr>
            <w:r w:rsidRPr="005A1D76">
              <w:rPr>
                <w:b/>
              </w:rPr>
              <w:t xml:space="preserve">Candidate: </w:t>
            </w:r>
            <w:r w:rsidRPr="005A1D76">
              <w:t>means an organisation who has been invited to take part in this restricted procurement procedure</w:t>
            </w:r>
          </w:p>
          <w:p w14:paraId="1586A02C" w14:textId="77777777" w:rsidR="00091005" w:rsidRPr="005A1D76" w:rsidRDefault="00091005" w:rsidP="00171A29">
            <w:pPr>
              <w:ind w:left="360" w:hanging="360"/>
              <w:rPr>
                <w:b/>
              </w:rPr>
            </w:pPr>
          </w:p>
          <w:p w14:paraId="1586A02D" w14:textId="77777777" w:rsidR="00091005" w:rsidRDefault="00091005" w:rsidP="00171A29">
            <w:pPr>
              <w:ind w:left="360" w:hanging="360"/>
            </w:pPr>
            <w:r w:rsidRPr="0082646E">
              <w:rPr>
                <w:b/>
              </w:rPr>
              <w:t>Disability</w:t>
            </w:r>
            <w:r w:rsidRPr="0082646E">
              <w:t>: A person has a disability if they disclose a disability that limits their ability to work.</w:t>
            </w:r>
          </w:p>
          <w:p w14:paraId="1586A02E" w14:textId="77777777" w:rsidR="00091005" w:rsidRPr="005A1D76" w:rsidRDefault="00091005" w:rsidP="00171A29">
            <w:pPr>
              <w:ind w:left="360" w:hanging="360"/>
              <w:rPr>
                <w:b/>
              </w:rPr>
            </w:pPr>
          </w:p>
          <w:p w14:paraId="1586A02F" w14:textId="77777777" w:rsidR="00091005" w:rsidRPr="005A1D76" w:rsidRDefault="00091005" w:rsidP="00171A29">
            <w:pPr>
              <w:ind w:left="360" w:hanging="360"/>
            </w:pPr>
            <w:r w:rsidRPr="005A1D76">
              <w:rPr>
                <w:b/>
              </w:rPr>
              <w:t>Eligibility:</w:t>
            </w:r>
            <w:r w:rsidRPr="005A1D76">
              <w:t xml:space="preserve"> Only people who are eligible to work in UK are eligible for this </w:t>
            </w:r>
            <w:r>
              <w:t xml:space="preserve">EU </w:t>
            </w:r>
            <w:r w:rsidRPr="005A1D76">
              <w:t xml:space="preserve">programme.  </w:t>
            </w:r>
          </w:p>
          <w:p w14:paraId="1586A030" w14:textId="77777777" w:rsidR="00091005" w:rsidRDefault="00091005" w:rsidP="00171A29">
            <w:pPr>
              <w:autoSpaceDE w:val="0"/>
              <w:autoSpaceDN w:val="0"/>
              <w:adjustRightInd w:val="0"/>
              <w:ind w:left="360" w:hanging="360"/>
            </w:pPr>
          </w:p>
          <w:p w14:paraId="1586A031" w14:textId="77777777" w:rsidR="00091005" w:rsidRPr="00F67261" w:rsidRDefault="00091005" w:rsidP="00171A29">
            <w:pPr>
              <w:autoSpaceDE w:val="0"/>
              <w:autoSpaceDN w:val="0"/>
              <w:adjustRightInd w:val="0"/>
              <w:ind w:left="360" w:hanging="360"/>
            </w:pPr>
            <w:r w:rsidRPr="003E0C7F">
              <w:rPr>
                <w:b/>
              </w:rPr>
              <w:t>Employed</w:t>
            </w:r>
            <w:r w:rsidRPr="003E0C7F">
              <w:t xml:space="preserve">: </w:t>
            </w:r>
            <w:r w:rsidRPr="00F67261">
              <w:t>People are employed if they perform work for pay, profit or family gain. People are self-employed if they work in his/her own business for the purpose of earning a profit, even if they are not making a profit or are just setting up.</w:t>
            </w:r>
          </w:p>
          <w:p w14:paraId="1586A032" w14:textId="77777777" w:rsidR="00091005" w:rsidRDefault="00091005" w:rsidP="00171A29">
            <w:pPr>
              <w:autoSpaceDE w:val="0"/>
              <w:autoSpaceDN w:val="0"/>
              <w:adjustRightInd w:val="0"/>
              <w:ind w:left="360" w:hanging="360"/>
              <w:rPr>
                <w:b/>
              </w:rPr>
            </w:pPr>
          </w:p>
          <w:p w14:paraId="1586A033" w14:textId="77777777" w:rsidR="00091005" w:rsidRPr="003E0C7F" w:rsidRDefault="00091005" w:rsidP="00171A29">
            <w:pPr>
              <w:autoSpaceDE w:val="0"/>
              <w:autoSpaceDN w:val="0"/>
              <w:adjustRightInd w:val="0"/>
              <w:ind w:left="360" w:hanging="360"/>
              <w:rPr>
                <w:b/>
              </w:rPr>
            </w:pPr>
            <w:r>
              <w:rPr>
                <w:b/>
              </w:rPr>
              <w:t xml:space="preserve">IAG: </w:t>
            </w:r>
            <w:r>
              <w:t>Information, advice and guidance service offered to participants.</w:t>
            </w:r>
            <w:r>
              <w:rPr>
                <w:b/>
              </w:rPr>
              <w:t xml:space="preserve"> </w:t>
            </w:r>
          </w:p>
          <w:p w14:paraId="1586A034" w14:textId="77777777" w:rsidR="00091005" w:rsidRDefault="00091005" w:rsidP="00171A29">
            <w:pPr>
              <w:autoSpaceDE w:val="0"/>
              <w:autoSpaceDN w:val="0"/>
              <w:adjustRightInd w:val="0"/>
            </w:pPr>
          </w:p>
          <w:p w14:paraId="1586A035" w14:textId="77777777" w:rsidR="00091005" w:rsidRDefault="00091005" w:rsidP="0078127E">
            <w:pPr>
              <w:autoSpaceDE w:val="0"/>
              <w:autoSpaceDN w:val="0"/>
              <w:adjustRightInd w:val="0"/>
              <w:ind w:left="360" w:hanging="360"/>
            </w:pPr>
            <w:r w:rsidRPr="003E0C7F">
              <w:rPr>
                <w:b/>
              </w:rPr>
              <w:t>Inactive:</w:t>
            </w:r>
            <w:r>
              <w:t xml:space="preserve"> </w:t>
            </w:r>
            <w:r w:rsidRPr="003E0C7F">
              <w:t>Inactive are persons currently not part of the labour force (in the sense that they are not employed or unemployed according to the definitions provided).</w:t>
            </w:r>
          </w:p>
          <w:p w14:paraId="1586A036" w14:textId="77777777" w:rsidR="00091005" w:rsidRDefault="00091005" w:rsidP="00171A29">
            <w:pPr>
              <w:autoSpaceDE w:val="0"/>
              <w:autoSpaceDN w:val="0"/>
              <w:adjustRightInd w:val="0"/>
            </w:pPr>
          </w:p>
          <w:p w14:paraId="1586A037" w14:textId="77777777" w:rsidR="00091005" w:rsidRPr="00F67261" w:rsidRDefault="00091005" w:rsidP="00171A29">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1586A038" w14:textId="77777777" w:rsidR="00091005" w:rsidRPr="005A1D76" w:rsidRDefault="00091005" w:rsidP="00171A29">
            <w:pPr>
              <w:autoSpaceDE w:val="0"/>
              <w:autoSpaceDN w:val="0"/>
              <w:adjustRightInd w:val="0"/>
            </w:pPr>
          </w:p>
          <w:p w14:paraId="1586A039" w14:textId="77777777" w:rsidR="00091005" w:rsidRPr="005A1D76" w:rsidRDefault="00091005" w:rsidP="00171A29">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586A03A" w14:textId="77777777" w:rsidR="00091005" w:rsidRPr="005A1D76" w:rsidRDefault="00091005" w:rsidP="00171A29">
            <w:pPr>
              <w:autoSpaceDE w:val="0"/>
              <w:autoSpaceDN w:val="0"/>
              <w:adjustRightInd w:val="0"/>
              <w:ind w:left="360" w:hanging="360"/>
            </w:pPr>
          </w:p>
          <w:p w14:paraId="1586A03B" w14:textId="77777777" w:rsidR="00091005" w:rsidRPr="005A1D76" w:rsidRDefault="00091005" w:rsidP="00171A29">
            <w:pPr>
              <w:autoSpaceDE w:val="0"/>
              <w:autoSpaceDN w:val="0"/>
              <w:adjustRightInd w:val="0"/>
              <w:ind w:left="360" w:hanging="360"/>
            </w:pPr>
            <w:r w:rsidRPr="005A1D76">
              <w:t xml:space="preserve">     Regulated and non-regulated aims must be planned to be delivered within budget.</w:t>
            </w:r>
          </w:p>
          <w:p w14:paraId="1586A03C" w14:textId="77777777" w:rsidR="00091005" w:rsidRPr="005A1D76" w:rsidRDefault="00091005" w:rsidP="00171A29">
            <w:pPr>
              <w:autoSpaceDE w:val="0"/>
              <w:autoSpaceDN w:val="0"/>
              <w:adjustRightInd w:val="0"/>
              <w:ind w:left="360" w:hanging="360"/>
            </w:pPr>
          </w:p>
          <w:p w14:paraId="1586A03D" w14:textId="77777777" w:rsidR="00091005" w:rsidRPr="005A1D76" w:rsidRDefault="00091005" w:rsidP="00171A29">
            <w:pPr>
              <w:autoSpaceDE w:val="0"/>
              <w:autoSpaceDN w:val="0"/>
              <w:adjustRightInd w:val="0"/>
              <w:ind w:left="360" w:hanging="360"/>
            </w:pPr>
            <w:r w:rsidRPr="005A1D76">
              <w:t xml:space="preserve">     Qualification rates are based on the published LARS rates at the start of the contract</w:t>
            </w:r>
            <w:r>
              <w:t xml:space="preserve"> or when the qualification starts if this later</w:t>
            </w:r>
            <w:r w:rsidRPr="005A1D76">
              <w:t>.</w:t>
            </w:r>
            <w:r>
              <w:t xml:space="preserve">  </w:t>
            </w:r>
          </w:p>
          <w:p w14:paraId="1586A03E" w14:textId="77777777" w:rsidR="00091005" w:rsidRPr="005A1D76" w:rsidRDefault="00091005" w:rsidP="00171A29">
            <w:pPr>
              <w:autoSpaceDE w:val="0"/>
              <w:autoSpaceDN w:val="0"/>
              <w:adjustRightInd w:val="0"/>
              <w:ind w:left="360" w:hanging="360"/>
            </w:pPr>
          </w:p>
          <w:p w14:paraId="1586A03F" w14:textId="77777777" w:rsidR="00091005" w:rsidRPr="005A1D76" w:rsidRDefault="00091005" w:rsidP="00171A29">
            <w:pPr>
              <w:autoSpaceDE w:val="0"/>
              <w:autoSpaceDN w:val="0"/>
              <w:adjustRightInd w:val="0"/>
              <w:ind w:left="360" w:hanging="360"/>
            </w:pPr>
            <w:r w:rsidRPr="005A1D76">
              <w:rPr>
                <w:b/>
              </w:rPr>
              <w:t xml:space="preserve">Services:  </w:t>
            </w:r>
            <w:r w:rsidRPr="005A1D76">
              <w:t>The provision of education, training or support delivered to individuals.</w:t>
            </w:r>
          </w:p>
          <w:p w14:paraId="1586A040" w14:textId="77777777" w:rsidR="00091005" w:rsidRPr="005A1D76" w:rsidRDefault="00091005" w:rsidP="00171A29">
            <w:pPr>
              <w:autoSpaceDE w:val="0"/>
              <w:autoSpaceDN w:val="0"/>
              <w:adjustRightInd w:val="0"/>
              <w:ind w:left="360" w:hanging="360"/>
            </w:pPr>
          </w:p>
          <w:p w14:paraId="1586A041" w14:textId="77777777" w:rsidR="00091005" w:rsidRPr="006002A9" w:rsidRDefault="00091005" w:rsidP="00171A29">
            <w:pPr>
              <w:autoSpaceDE w:val="0"/>
              <w:autoSpaceDN w:val="0"/>
              <w:adjustRightInd w:val="0"/>
              <w:ind w:left="360" w:hanging="360"/>
            </w:pPr>
            <w:r w:rsidRPr="006002A9">
              <w:rPr>
                <w:b/>
              </w:rPr>
              <w:lastRenderedPageBreak/>
              <w:t>Status:</w:t>
            </w:r>
            <w:r w:rsidRPr="006002A9">
              <w:t xml:space="preserve"> Employment status and age are determined on the date of starting on the Services.</w:t>
            </w:r>
            <w:r w:rsidRPr="006002A9">
              <w:rPr>
                <w:b/>
              </w:rPr>
              <w:t xml:space="preserve"> </w:t>
            </w:r>
          </w:p>
          <w:p w14:paraId="1586A042" w14:textId="77777777" w:rsidR="00091005" w:rsidRPr="006002A9" w:rsidRDefault="00091005" w:rsidP="00171A29">
            <w:pPr>
              <w:autoSpaceDE w:val="0"/>
              <w:autoSpaceDN w:val="0"/>
              <w:adjustRightInd w:val="0"/>
              <w:ind w:left="360" w:hanging="360"/>
            </w:pPr>
          </w:p>
          <w:p w14:paraId="1586A043" w14:textId="77777777" w:rsidR="00091005" w:rsidRPr="006002A9" w:rsidRDefault="00091005" w:rsidP="00171A29">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1586A044" w14:textId="77777777" w:rsidR="00091005" w:rsidRPr="006002A9" w:rsidRDefault="00091005" w:rsidP="00171A29">
            <w:pPr>
              <w:autoSpaceDE w:val="0"/>
              <w:autoSpaceDN w:val="0"/>
              <w:adjustRightInd w:val="0"/>
              <w:ind w:left="360" w:hanging="360"/>
            </w:pPr>
          </w:p>
          <w:p w14:paraId="1586A045" w14:textId="77777777" w:rsidR="00091005" w:rsidRPr="003E0C7F" w:rsidRDefault="00091005" w:rsidP="00171A29">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586A046" w14:textId="77777777" w:rsidR="00091005" w:rsidRPr="00590073" w:rsidRDefault="00091005" w:rsidP="00171A29">
            <w:pPr>
              <w:autoSpaceDE w:val="0"/>
              <w:autoSpaceDN w:val="0"/>
              <w:adjustRightInd w:val="0"/>
              <w:ind w:left="360" w:hanging="360"/>
            </w:pPr>
          </w:p>
        </w:tc>
      </w:tr>
      <w:tr w:rsidR="00091005" w:rsidRPr="00544738" w14:paraId="1586A049" w14:textId="77777777" w:rsidTr="6AA49A46">
        <w:tc>
          <w:tcPr>
            <w:tcW w:w="9088" w:type="dxa"/>
            <w:shd w:val="clear" w:color="auto" w:fill="D9D9D9" w:themeFill="background1" w:themeFillShade="D9"/>
          </w:tcPr>
          <w:p w14:paraId="1586A048" w14:textId="77777777" w:rsidR="00091005" w:rsidRPr="00C107CE" w:rsidRDefault="00091005" w:rsidP="00171A29">
            <w:pPr>
              <w:autoSpaceDE w:val="0"/>
              <w:autoSpaceDN w:val="0"/>
              <w:adjustRightInd w:val="0"/>
              <w:rPr>
                <w:rFonts w:cs="Arial"/>
                <w:b/>
              </w:rPr>
            </w:pPr>
            <w:r w:rsidRPr="002833D9">
              <w:rPr>
                <w:rFonts w:cs="Arial"/>
                <w:b/>
              </w:rPr>
              <w:lastRenderedPageBreak/>
              <w:t>SERVICE REQUIREMENTS</w:t>
            </w:r>
          </w:p>
        </w:tc>
      </w:tr>
      <w:tr w:rsidR="00091005" w:rsidRPr="00544738" w14:paraId="1586A0A4" w14:textId="77777777" w:rsidTr="6AA49A46">
        <w:tc>
          <w:tcPr>
            <w:tcW w:w="9088" w:type="dxa"/>
          </w:tcPr>
          <w:p w14:paraId="1586A04A" w14:textId="77777777" w:rsidR="00091005" w:rsidRDefault="00091005" w:rsidP="00171A29">
            <w:pPr>
              <w:rPr>
                <w:rFonts w:cs="Arial"/>
                <w:b/>
              </w:rPr>
            </w:pPr>
          </w:p>
          <w:p w14:paraId="1586A04B" w14:textId="77777777" w:rsidR="00091005" w:rsidRDefault="00091005" w:rsidP="00171A29">
            <w:pPr>
              <w:rPr>
                <w:rFonts w:cs="Arial"/>
                <w:b/>
              </w:rPr>
            </w:pPr>
            <w:r w:rsidRPr="002833D9">
              <w:rPr>
                <w:rFonts w:cs="Arial"/>
                <w:b/>
              </w:rPr>
              <w:t xml:space="preserve">General </w:t>
            </w:r>
            <w:r>
              <w:rPr>
                <w:rFonts w:cs="Arial"/>
                <w:b/>
              </w:rPr>
              <w:t>Service Requirements</w:t>
            </w:r>
          </w:p>
          <w:p w14:paraId="1586A04C" w14:textId="77777777" w:rsidR="00091005" w:rsidRPr="001A4B05" w:rsidRDefault="00091005" w:rsidP="00171A29">
            <w:pPr>
              <w:rPr>
                <w:rFonts w:cs="Arial"/>
                <w:b/>
              </w:rPr>
            </w:pPr>
          </w:p>
          <w:p w14:paraId="1586A04D" w14:textId="77777777" w:rsidR="00091005" w:rsidRPr="00D535E6" w:rsidRDefault="00091005" w:rsidP="00171A29">
            <w:pPr>
              <w:rPr>
                <w:rFonts w:cs="Arial"/>
              </w:rPr>
            </w:pPr>
            <w:r w:rsidRPr="00D535E6">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586A04E" w14:textId="77777777" w:rsidR="00091005" w:rsidRPr="00D535E6" w:rsidRDefault="00091005" w:rsidP="00171A29">
            <w:pPr>
              <w:rPr>
                <w:rFonts w:cs="Arial"/>
              </w:rPr>
            </w:pPr>
          </w:p>
          <w:p w14:paraId="1586A04F" w14:textId="77777777" w:rsidR="00091005" w:rsidRPr="00D535E6" w:rsidRDefault="00091005" w:rsidP="00171A29">
            <w:pPr>
              <w:rPr>
                <w:rFonts w:cs="Arial"/>
                <w:b/>
                <w:i/>
              </w:rPr>
            </w:pPr>
            <w:r w:rsidRPr="00D535E6">
              <w:rPr>
                <w:rFonts w:cs="Arial"/>
                <w:b/>
                <w:i/>
              </w:rPr>
              <w:t>Capacity and readiness to deliver</w:t>
            </w:r>
          </w:p>
          <w:p w14:paraId="1586A050" w14:textId="77777777" w:rsidR="00091005" w:rsidRPr="00D535E6" w:rsidRDefault="00091005" w:rsidP="00171A29">
            <w:pPr>
              <w:autoSpaceDE w:val="0"/>
              <w:autoSpaceDN w:val="0"/>
              <w:adjustRightInd w:val="0"/>
              <w:rPr>
                <w:rFonts w:cs="Arial"/>
              </w:rPr>
            </w:pPr>
            <w:r w:rsidRPr="00D535E6">
              <w:rPr>
                <w:rFonts w:cs="Arial"/>
              </w:rPr>
              <w:t>Candidates must have:</w:t>
            </w:r>
          </w:p>
          <w:p w14:paraId="1586A051" w14:textId="77777777" w:rsidR="00091005" w:rsidRPr="00D535E6" w:rsidRDefault="00091005" w:rsidP="00091005">
            <w:pPr>
              <w:pStyle w:val="ListParagraph"/>
              <w:numPr>
                <w:ilvl w:val="0"/>
                <w:numId w:val="2"/>
              </w:numPr>
              <w:autoSpaceDE w:val="0"/>
              <w:autoSpaceDN w:val="0"/>
              <w:adjustRightInd w:val="0"/>
              <w:ind w:left="313"/>
              <w:rPr>
                <w:rFonts w:cs="Arial"/>
                <w:strike/>
                <w:szCs w:val="22"/>
              </w:rPr>
            </w:pPr>
            <w:r w:rsidRPr="00D535E6">
              <w:rPr>
                <w:rFonts w:cs="Arial"/>
                <w:szCs w:val="22"/>
              </w:rPr>
              <w:t>The resources to offer locally tailored solutions and flexible delivery</w:t>
            </w:r>
            <w:r>
              <w:rPr>
                <w:rFonts w:cs="Arial"/>
                <w:szCs w:val="22"/>
              </w:rPr>
              <w:t xml:space="preserve"> </w:t>
            </w:r>
            <w:r w:rsidRPr="005A1D76">
              <w:rPr>
                <w:rFonts w:cs="Arial"/>
                <w:szCs w:val="22"/>
              </w:rPr>
              <w:t xml:space="preserve">to meet the skills and Apprenticeship priorities of employers and employees in the </w:t>
            </w:r>
            <w:r>
              <w:rPr>
                <w:rFonts w:cs="Arial"/>
                <w:szCs w:val="22"/>
              </w:rPr>
              <w:t xml:space="preserve">defined geographical area of delivery. If the LEP area also has a ‘transitional’  area defined in addition to the ‘more developed’ area, delivery locations will have to be available </w:t>
            </w:r>
            <w:r w:rsidRPr="002F4192">
              <w:rPr>
                <w:rFonts w:cs="Arial"/>
                <w:i/>
                <w:szCs w:val="22"/>
              </w:rPr>
              <w:t>in each locality</w:t>
            </w:r>
          </w:p>
          <w:p w14:paraId="1586A052" w14:textId="77777777" w:rsidR="00091005" w:rsidRPr="00D535E6" w:rsidRDefault="00091005" w:rsidP="00091005">
            <w:pPr>
              <w:pStyle w:val="ListParagraph"/>
              <w:numPr>
                <w:ilvl w:val="0"/>
                <w:numId w:val="2"/>
              </w:numPr>
              <w:ind w:left="313"/>
              <w:rPr>
                <w:rFonts w:cs="Arial"/>
              </w:rPr>
            </w:pPr>
            <w:r w:rsidRPr="00D535E6">
              <w:rPr>
                <w:rFonts w:cs="Arial"/>
                <w:bCs/>
              </w:rPr>
              <w:t>The capacity to deliver provision immediately upon commencement of the contract and that delivery should not be delayed in any way by any recruitment processes or other processes or relationships that need to be established.</w:t>
            </w:r>
          </w:p>
          <w:p w14:paraId="1586A053" w14:textId="77777777" w:rsidR="00091005" w:rsidRPr="005A1D76" w:rsidRDefault="00091005" w:rsidP="00091005">
            <w:pPr>
              <w:pStyle w:val="ListParagraph"/>
              <w:numPr>
                <w:ilvl w:val="0"/>
                <w:numId w:val="2"/>
              </w:numPr>
              <w:rPr>
                <w:rFonts w:cs="Arial"/>
              </w:rPr>
            </w:pPr>
            <w:r w:rsidRPr="005A1D76">
              <w:rPr>
                <w:rFonts w:cs="Arial"/>
              </w:rPr>
              <w:t>Candidates must be able to demonstrate the ability to undertake robust initial assessment of eligible individuals.  Vocational training delivered must be regulated units and qualifications on</w:t>
            </w:r>
            <w:r w:rsidRPr="00BC7F87">
              <w:rPr>
                <w:rFonts w:cs="Arial"/>
              </w:rPr>
              <w:t xml:space="preserve"> the Qualifications and Curriculum Framework and be able to support individuals into higher levels of training and workplace </w:t>
            </w:r>
            <w:r>
              <w:rPr>
                <w:rFonts w:cs="Arial"/>
              </w:rPr>
              <w:t>progression</w:t>
            </w:r>
          </w:p>
          <w:p w14:paraId="1586A054" w14:textId="77777777" w:rsidR="00091005" w:rsidRDefault="00091005" w:rsidP="00171A29">
            <w:pPr>
              <w:rPr>
                <w:rFonts w:cs="Arial"/>
              </w:rPr>
            </w:pPr>
          </w:p>
          <w:p w14:paraId="1759A662" w14:textId="77777777" w:rsidR="0078127E" w:rsidRDefault="0078127E" w:rsidP="00171A29">
            <w:pPr>
              <w:rPr>
                <w:rFonts w:cs="Arial"/>
              </w:rPr>
            </w:pPr>
          </w:p>
          <w:p w14:paraId="6550C23C" w14:textId="77777777" w:rsidR="0078127E" w:rsidRPr="002F4192" w:rsidRDefault="0078127E" w:rsidP="00171A29">
            <w:pPr>
              <w:rPr>
                <w:rFonts w:cs="Arial"/>
              </w:rPr>
            </w:pPr>
          </w:p>
          <w:p w14:paraId="1586A055" w14:textId="77777777" w:rsidR="00091005" w:rsidRPr="005A1D76" w:rsidRDefault="00091005" w:rsidP="00171A29">
            <w:pPr>
              <w:rPr>
                <w:rFonts w:cs="Arial"/>
                <w:b/>
                <w:i/>
              </w:rPr>
            </w:pPr>
            <w:r w:rsidRPr="005A1D76">
              <w:rPr>
                <w:rFonts w:cs="Arial"/>
                <w:b/>
                <w:i/>
              </w:rPr>
              <w:t>Track record</w:t>
            </w:r>
          </w:p>
          <w:p w14:paraId="1586A056" w14:textId="77777777" w:rsidR="00091005" w:rsidRDefault="00091005" w:rsidP="00171A29">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Pr>
                <w:rFonts w:cs="Arial"/>
                <w:szCs w:val="22"/>
              </w:rPr>
              <w:t xml:space="preserve">and size </w:t>
            </w:r>
            <w:r w:rsidRPr="005A1D76">
              <w:rPr>
                <w:rFonts w:cs="Arial"/>
                <w:szCs w:val="22"/>
              </w:rPr>
              <w:t>of programme</w:t>
            </w:r>
          </w:p>
          <w:p w14:paraId="1586A057" w14:textId="77777777" w:rsidR="00091005" w:rsidRPr="005A1D76" w:rsidRDefault="00091005" w:rsidP="00171A29">
            <w:pPr>
              <w:rPr>
                <w:rFonts w:cs="Arial"/>
                <w:szCs w:val="22"/>
              </w:rPr>
            </w:pPr>
          </w:p>
          <w:p w14:paraId="1586A058" w14:textId="77777777" w:rsidR="00091005" w:rsidRPr="00E43DDB" w:rsidRDefault="00091005" w:rsidP="00171A29">
            <w:pPr>
              <w:rPr>
                <w:rFonts w:cs="Arial"/>
                <w:b/>
                <w:i/>
              </w:rPr>
            </w:pPr>
            <w:r w:rsidRPr="00E43DDB">
              <w:rPr>
                <w:rFonts w:cs="Arial"/>
                <w:b/>
                <w:i/>
              </w:rPr>
              <w:t>Information, Advice and Guidance</w:t>
            </w:r>
          </w:p>
          <w:p w14:paraId="1586A059" w14:textId="77777777" w:rsidR="00091005" w:rsidRPr="00E43DDB" w:rsidRDefault="00091005" w:rsidP="00171A29">
            <w:pPr>
              <w:rPr>
                <w:rFonts w:cs="Arial"/>
              </w:rPr>
            </w:pPr>
            <w:r w:rsidRPr="00E43DDB">
              <w:rPr>
                <w:rFonts w:cs="Arial"/>
              </w:rPr>
              <w:lastRenderedPageBreak/>
              <w:t>Where the activity requires effective Information, Advice and Guidance successful</w:t>
            </w:r>
          </w:p>
          <w:p w14:paraId="1586A05A" w14:textId="77777777" w:rsidR="00091005" w:rsidRPr="00E43DDB" w:rsidRDefault="00091005" w:rsidP="00171A29">
            <w:pPr>
              <w:rPr>
                <w:rFonts w:cs="Arial"/>
              </w:rPr>
            </w:pPr>
            <w:r w:rsidRPr="00E43DDB">
              <w:rPr>
                <w:rFonts w:cs="Arial"/>
              </w:rPr>
              <w:t>applicants and/or subcontractors delivering this element will either hold or be</w:t>
            </w:r>
          </w:p>
          <w:p w14:paraId="1586A05B" w14:textId="77777777" w:rsidR="00091005" w:rsidRPr="00E43DDB" w:rsidRDefault="00091005" w:rsidP="00171A29">
            <w:pPr>
              <w:rPr>
                <w:rFonts w:cs="Arial"/>
              </w:rPr>
            </w:pPr>
            <w:r w:rsidRPr="00E43DDB">
              <w:rPr>
                <w:rFonts w:cs="Arial"/>
              </w:rPr>
              <w:t>working towards the Matrix standard.</w:t>
            </w:r>
          </w:p>
          <w:p w14:paraId="1586A05C" w14:textId="77777777" w:rsidR="00091005" w:rsidRPr="00E43DDB" w:rsidRDefault="00091005" w:rsidP="00171A29">
            <w:pPr>
              <w:rPr>
                <w:rFonts w:cs="Arial"/>
              </w:rPr>
            </w:pPr>
          </w:p>
          <w:p w14:paraId="1586A05D" w14:textId="77777777" w:rsidR="00091005" w:rsidRPr="005A1D76" w:rsidRDefault="00091005" w:rsidP="00171A29">
            <w:pPr>
              <w:rPr>
                <w:rFonts w:cs="Arial"/>
              </w:rPr>
            </w:pPr>
            <w:r w:rsidRPr="005A1D76">
              <w:rPr>
                <w:rFonts w:cs="Arial"/>
                <w:b/>
                <w:i/>
              </w:rPr>
              <w:t>Management and quality assurance</w:t>
            </w:r>
          </w:p>
          <w:p w14:paraId="1586A05E" w14:textId="77777777" w:rsidR="00091005" w:rsidRPr="005A1D76" w:rsidRDefault="00091005" w:rsidP="00171A29">
            <w:pPr>
              <w:rPr>
                <w:rFonts w:cs="Arial"/>
              </w:rPr>
            </w:pPr>
            <w:r w:rsidRPr="005A1D76">
              <w:rPr>
                <w:rFonts w:cs="Arial"/>
              </w:rPr>
              <w:t>Candidates will need to have effective management arrangements in place to ensure all of the req</w:t>
            </w:r>
            <w:r>
              <w:rPr>
                <w:rFonts w:cs="Arial"/>
              </w:rPr>
              <w:t>uirements of this specification are fulfilled</w:t>
            </w:r>
            <w:r w:rsidRPr="005A1D76">
              <w:rPr>
                <w:rFonts w:cs="Arial"/>
              </w:rPr>
              <w:t>.  The Services must be delivered to a high quality and successful tenderers will need to have in place quality assurance and improvement processes.</w:t>
            </w:r>
          </w:p>
          <w:p w14:paraId="1586A05F" w14:textId="77777777" w:rsidR="00091005" w:rsidRPr="005A1D76" w:rsidRDefault="00091005" w:rsidP="00171A29">
            <w:pPr>
              <w:rPr>
                <w:rFonts w:cs="Arial"/>
              </w:rPr>
            </w:pPr>
          </w:p>
          <w:p w14:paraId="1586A060" w14:textId="77777777" w:rsidR="00091005" w:rsidRPr="005A1D76" w:rsidRDefault="00091005" w:rsidP="00171A29">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586A061" w14:textId="77777777" w:rsidR="00091005" w:rsidRPr="005A1D76" w:rsidRDefault="00091005" w:rsidP="00171A29">
            <w:pPr>
              <w:rPr>
                <w:rFonts w:cs="Arial"/>
              </w:rPr>
            </w:pPr>
          </w:p>
          <w:p w14:paraId="1586A062" w14:textId="77777777" w:rsidR="00091005" w:rsidRPr="005A1D76" w:rsidRDefault="00091005" w:rsidP="00171A29">
            <w:pPr>
              <w:rPr>
                <w:rFonts w:cs="Arial"/>
              </w:rPr>
            </w:pPr>
            <w:r w:rsidRPr="005A1D76">
              <w:rPr>
                <w:rFonts w:cs="Arial"/>
                <w:b/>
                <w:i/>
              </w:rPr>
              <w:t>Partnership working</w:t>
            </w:r>
          </w:p>
          <w:p w14:paraId="1586A063" w14:textId="77777777" w:rsidR="00091005" w:rsidRPr="005A1D76" w:rsidRDefault="00091005" w:rsidP="00171A29">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586A064" w14:textId="77777777" w:rsidR="00091005" w:rsidRPr="005A1D76" w:rsidRDefault="00091005" w:rsidP="00171A29">
            <w:pPr>
              <w:rPr>
                <w:rFonts w:cs="Arial"/>
              </w:rPr>
            </w:pPr>
          </w:p>
          <w:p w14:paraId="1586A065" w14:textId="77777777" w:rsidR="00091005" w:rsidRPr="005A1D76" w:rsidRDefault="00091005" w:rsidP="00171A29">
            <w:pPr>
              <w:rPr>
                <w:rFonts w:cs="Arial"/>
              </w:rPr>
            </w:pPr>
            <w:r w:rsidRPr="005A1D76">
              <w:rPr>
                <w:rFonts w:cs="Arial"/>
              </w:rPr>
              <w:t xml:space="preserve">The Service must be able to respond to changing local needs and opportunities, as well as policy changes. </w:t>
            </w:r>
          </w:p>
          <w:p w14:paraId="1586A066" w14:textId="77777777" w:rsidR="00091005" w:rsidRPr="006C64F5" w:rsidRDefault="00091005" w:rsidP="00171A29">
            <w:pPr>
              <w:rPr>
                <w:rFonts w:cs="Arial"/>
                <w:highlight w:val="yellow"/>
              </w:rPr>
            </w:pPr>
          </w:p>
          <w:p w14:paraId="1586A067" w14:textId="77777777" w:rsidR="00091005" w:rsidRDefault="00091005" w:rsidP="00171A29">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1586A068" w14:textId="77777777" w:rsidR="00091005" w:rsidRDefault="00091005" w:rsidP="00171A29">
            <w:pPr>
              <w:rPr>
                <w:rFonts w:cs="Arial"/>
              </w:rPr>
            </w:pPr>
            <w:r>
              <w:rPr>
                <w:rFonts w:cs="Arial"/>
              </w:rPr>
              <w:t xml:space="preserve">Where the Service works with Jobcentre Plus clients the Candidates will be required to co-operate </w:t>
            </w:r>
            <w:r w:rsidRPr="00372220">
              <w:rPr>
                <w:rFonts w:cs="Arial"/>
                <w:bCs/>
                <w:szCs w:val="22"/>
              </w:rPr>
              <w:t>effectively with Jobcentre Plus making them aware of candidates who fail to attend training and notifying them of any instances where individuals leave training due to starting work.</w:t>
            </w:r>
            <w:r>
              <w:rPr>
                <w:rFonts w:cs="Arial"/>
                <w:bCs/>
                <w:szCs w:val="22"/>
              </w:rPr>
              <w:t xml:space="preserve">  </w:t>
            </w:r>
            <w:r>
              <w:rPr>
                <w:rFonts w:cs="Arial"/>
              </w:rPr>
              <w:t xml:space="preserve">Candidates will be required to establish links with </w:t>
            </w:r>
            <w:r w:rsidRPr="00372220">
              <w:rPr>
                <w:rFonts w:cs="Arial"/>
                <w:szCs w:val="22"/>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1586A069" w14:textId="77777777" w:rsidR="00091005" w:rsidRDefault="00091005" w:rsidP="00171A29">
            <w:pPr>
              <w:rPr>
                <w:rFonts w:cs="Arial"/>
              </w:rPr>
            </w:pPr>
          </w:p>
          <w:p w14:paraId="1586A06A" w14:textId="77777777" w:rsidR="00091005" w:rsidRPr="00BC7F87" w:rsidRDefault="00091005" w:rsidP="00171A29">
            <w:pPr>
              <w:rPr>
                <w:rFonts w:cs="Arial"/>
              </w:rPr>
            </w:pPr>
            <w:r w:rsidRPr="00BC7F87">
              <w:rPr>
                <w:rFonts w:cs="Arial"/>
                <w:b/>
                <w:i/>
              </w:rPr>
              <w:t>Market intelligence and local knowledge</w:t>
            </w:r>
          </w:p>
          <w:p w14:paraId="1586A06B" w14:textId="77777777" w:rsidR="00091005" w:rsidRPr="00BC7F87" w:rsidRDefault="00091005" w:rsidP="00171A29">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Pr>
                <w:rFonts w:cs="Arial"/>
              </w:rPr>
              <w:t xml:space="preserve"> intelligence. Candidates must be able to demonstrate a</w:t>
            </w:r>
            <w:r w:rsidRPr="00BC7F87">
              <w:rPr>
                <w:rFonts w:cs="Arial"/>
                <w:szCs w:val="22"/>
              </w:rPr>
              <w:t xml:space="preserve"> comprehensive understanding of the current employment market and the c</w:t>
            </w:r>
            <w:r w:rsidRPr="00BC7F87">
              <w:rPr>
                <w:rFonts w:cs="Arial"/>
              </w:rPr>
              <w:t>urrent and future social and economic indicators including labour market intelligence</w:t>
            </w:r>
            <w:r>
              <w:rPr>
                <w:rFonts w:cs="Arial"/>
              </w:rPr>
              <w:t xml:space="preserve"> for the geographical area being supported. Candidates must also have an understanding of local skills shortages and gaps and any existing skills support structures within the LEP area. </w:t>
            </w:r>
          </w:p>
          <w:p w14:paraId="1586A06C" w14:textId="77777777" w:rsidR="00091005" w:rsidRPr="00BC7F87" w:rsidRDefault="00091005" w:rsidP="00171A29">
            <w:pPr>
              <w:rPr>
                <w:rFonts w:cs="Arial"/>
              </w:rPr>
            </w:pPr>
          </w:p>
          <w:p w14:paraId="1586A06D" w14:textId="77777777" w:rsidR="00091005" w:rsidRPr="00BC7F87" w:rsidRDefault="00091005" w:rsidP="00171A29">
            <w:pPr>
              <w:pStyle w:val="letteredlist"/>
              <w:numPr>
                <w:ilvl w:val="0"/>
                <w:numId w:val="0"/>
              </w:numPr>
              <w:spacing w:after="0"/>
              <w:ind w:left="29"/>
              <w:rPr>
                <w:b/>
                <w:i/>
              </w:rPr>
            </w:pPr>
            <w:r w:rsidRPr="00BC7F87">
              <w:rPr>
                <w:b/>
                <w:i/>
              </w:rPr>
              <w:t>Management information and reporting</w:t>
            </w:r>
          </w:p>
          <w:p w14:paraId="1586A06E" w14:textId="77777777" w:rsidR="00091005" w:rsidRPr="00BC7F87" w:rsidRDefault="00091005" w:rsidP="00171A29">
            <w:pPr>
              <w:rPr>
                <w:rFonts w:cs="Arial"/>
              </w:rPr>
            </w:pPr>
            <w:r w:rsidRPr="00BC7F87">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1586A06F" w14:textId="77777777" w:rsidR="00091005" w:rsidRPr="00BC7F87" w:rsidRDefault="00091005" w:rsidP="00171A29">
            <w:pPr>
              <w:rPr>
                <w:rFonts w:cs="Arial"/>
              </w:rPr>
            </w:pPr>
          </w:p>
          <w:p w14:paraId="1586A070" w14:textId="77777777" w:rsidR="00091005" w:rsidRPr="00BC7F87" w:rsidRDefault="00091005" w:rsidP="00171A29">
            <w:pPr>
              <w:rPr>
                <w:rFonts w:cs="Arial"/>
                <w:strike/>
              </w:rPr>
            </w:pPr>
            <w:r w:rsidRPr="00BC7F87">
              <w:rPr>
                <w:rFonts w:cs="Arial"/>
              </w:rPr>
              <w:t>Candidates will be required to share with LEPs and the Skills Funding Agency ongoing performance management data as well as additional intelligence to improve the effectiveness of projects in the LEP area in the future</w:t>
            </w:r>
            <w:r w:rsidRPr="00BC7F87">
              <w:rPr>
                <w:rFonts w:cs="Arial"/>
                <w:strike/>
              </w:rPr>
              <w:t xml:space="preserve"> </w:t>
            </w:r>
          </w:p>
          <w:p w14:paraId="1586A072" w14:textId="77777777" w:rsidR="00091005" w:rsidRDefault="00091005" w:rsidP="00171A29">
            <w:pPr>
              <w:rPr>
                <w:rFonts w:cs="Arial"/>
              </w:rPr>
            </w:pPr>
          </w:p>
          <w:p w14:paraId="1586A073" w14:textId="77777777" w:rsidR="00091005" w:rsidRDefault="00091005" w:rsidP="00171A29">
            <w:pPr>
              <w:rPr>
                <w:rFonts w:cs="Arial"/>
                <w:b/>
              </w:rPr>
            </w:pPr>
            <w:r>
              <w:rPr>
                <w:rFonts w:cs="Arial"/>
                <w:b/>
              </w:rPr>
              <w:t>Specific Service Requirements</w:t>
            </w:r>
          </w:p>
          <w:p w14:paraId="1586A074" w14:textId="77777777" w:rsidR="004B6CC8" w:rsidRPr="00466FA7" w:rsidRDefault="004B6CC8" w:rsidP="00171A29">
            <w:pPr>
              <w:rPr>
                <w:rFonts w:cs="Arial"/>
                <w:b/>
                <w:i/>
              </w:rPr>
            </w:pPr>
          </w:p>
          <w:p w14:paraId="1586A075" w14:textId="77777777" w:rsidR="00091005" w:rsidRPr="007F1A0D" w:rsidRDefault="00091005" w:rsidP="00171A29">
            <w:pPr>
              <w:rPr>
                <w:rFonts w:cs="Arial"/>
                <w:b/>
              </w:rPr>
            </w:pPr>
            <w:r w:rsidRPr="007F1A0D">
              <w:rPr>
                <w:rFonts w:cs="Arial"/>
                <w:b/>
              </w:rPr>
              <w:t>SUPPORT FOR THE UNEMPLOYED</w:t>
            </w:r>
            <w:r>
              <w:rPr>
                <w:rFonts w:cs="Arial"/>
                <w:b/>
              </w:rPr>
              <w:t xml:space="preserve"> (</w:t>
            </w:r>
            <w:r w:rsidRPr="007F1A0D">
              <w:rPr>
                <w:rFonts w:cs="Arial"/>
                <w:b/>
              </w:rPr>
              <w:t>I</w:t>
            </w:r>
            <w:r>
              <w:rPr>
                <w:rFonts w:cs="Arial"/>
                <w:b/>
              </w:rPr>
              <w:t xml:space="preserve">nvestment </w:t>
            </w:r>
            <w:r w:rsidRPr="007F1A0D">
              <w:rPr>
                <w:rFonts w:cs="Arial"/>
                <w:b/>
              </w:rPr>
              <w:t>P</w:t>
            </w:r>
            <w:r>
              <w:rPr>
                <w:rFonts w:cs="Arial"/>
                <w:b/>
              </w:rPr>
              <w:t>riority</w:t>
            </w:r>
            <w:r w:rsidRPr="007F1A0D">
              <w:rPr>
                <w:rFonts w:cs="Arial"/>
                <w:b/>
              </w:rPr>
              <w:t>:</w:t>
            </w:r>
            <w:r>
              <w:rPr>
                <w:rFonts w:cs="Arial"/>
                <w:b/>
              </w:rPr>
              <w:t xml:space="preserve"> </w:t>
            </w:r>
            <w:r w:rsidRPr="007F1A0D">
              <w:rPr>
                <w:rFonts w:cs="Arial"/>
                <w:b/>
              </w:rPr>
              <w:t xml:space="preserve"> 1.1)</w:t>
            </w:r>
          </w:p>
          <w:p w14:paraId="1586A076" w14:textId="77777777" w:rsidR="00091005" w:rsidRPr="007F1A0D" w:rsidRDefault="00091005" w:rsidP="00171A29">
            <w:pPr>
              <w:rPr>
                <w:rFonts w:cs="Arial"/>
              </w:rPr>
            </w:pPr>
          </w:p>
          <w:p w14:paraId="1586A077" w14:textId="77777777" w:rsidR="00091005" w:rsidRPr="007F1A0D" w:rsidRDefault="00091005" w:rsidP="00171A29">
            <w:pPr>
              <w:rPr>
                <w:rFonts w:cs="Arial"/>
              </w:rPr>
            </w:pPr>
            <w:r w:rsidRPr="007F1A0D">
              <w:rPr>
                <w:rFonts w:cs="Arial"/>
              </w:rPr>
              <w:t>The aim of the Services is to provide bespoke support and training for the unemployed and those economically inactive and seeking a return to the labour market but facing skills related barriers to entering the labour market.  The  Services will deliver the vocationally related skills needed by local employers</w:t>
            </w:r>
          </w:p>
          <w:p w14:paraId="1586A078" w14:textId="77777777" w:rsidR="00091005" w:rsidRPr="007F1A0D" w:rsidRDefault="00091005" w:rsidP="00171A29">
            <w:pPr>
              <w:rPr>
                <w:rFonts w:cs="Arial"/>
              </w:rPr>
            </w:pPr>
            <w:r w:rsidRPr="007F1A0D">
              <w:rPr>
                <w:rFonts w:cs="Arial"/>
              </w:rPr>
              <w:t>There must be an initial assessment to diagnose the existing skills and identify skills gaps of participants in relation to employer requirements and/or opportunities for self-employment.  An individual learning plan must then be devised.</w:t>
            </w:r>
          </w:p>
          <w:p w14:paraId="1586A079" w14:textId="77777777" w:rsidR="00091005" w:rsidRPr="007F1A0D" w:rsidRDefault="00091005" w:rsidP="00171A29">
            <w:pPr>
              <w:rPr>
                <w:rFonts w:cs="Arial"/>
              </w:rPr>
            </w:pPr>
          </w:p>
          <w:p w14:paraId="1586A07A" w14:textId="77777777" w:rsidR="00091005" w:rsidRPr="007F1A0D" w:rsidRDefault="00091005" w:rsidP="00171A29">
            <w:pPr>
              <w:rPr>
                <w:rFonts w:cs="Arial"/>
              </w:rPr>
            </w:pPr>
            <w:r w:rsidRPr="007F1A0D">
              <w:rPr>
                <w:rFonts w:cs="Arial"/>
              </w:rPr>
              <w:t>The Services must 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1586A07B" w14:textId="77777777" w:rsidR="00091005" w:rsidRPr="007F1A0D" w:rsidRDefault="00091005" w:rsidP="00171A29">
            <w:pPr>
              <w:rPr>
                <w:rFonts w:cs="Arial"/>
              </w:rPr>
            </w:pPr>
          </w:p>
          <w:p w14:paraId="1586A07C" w14:textId="77777777" w:rsidR="00091005" w:rsidRPr="007F1A0D" w:rsidRDefault="00091005" w:rsidP="00171A29">
            <w:pPr>
              <w:rPr>
                <w:rFonts w:cs="Arial"/>
                <w:bCs/>
                <w:color w:val="000000"/>
                <w:sz w:val="20"/>
              </w:rPr>
            </w:pPr>
            <w:r w:rsidRPr="007F1A0D">
              <w:rPr>
                <w:rFonts w:cs="Arial"/>
                <w:szCs w:val="23"/>
              </w:rPr>
              <w:t>The Services must provide individual and continuous mentor/key worker support for each participant.</w:t>
            </w:r>
          </w:p>
          <w:p w14:paraId="1586A07D" w14:textId="77777777" w:rsidR="00091005" w:rsidRPr="007F1A0D" w:rsidRDefault="00091005" w:rsidP="00171A29">
            <w:pPr>
              <w:rPr>
                <w:rFonts w:cs="Arial"/>
              </w:rPr>
            </w:pPr>
          </w:p>
          <w:p w14:paraId="1586A07E" w14:textId="77777777" w:rsidR="00091005" w:rsidRPr="007F1A0D" w:rsidRDefault="00091005" w:rsidP="00171A29">
            <w:pPr>
              <w:rPr>
                <w:rFonts w:cs="Arial"/>
              </w:rPr>
            </w:pPr>
            <w:r w:rsidRPr="007F1A0D">
              <w:rPr>
                <w:rFonts w:cs="Arial"/>
              </w:rPr>
              <w:t xml:space="preserve">The Services must provide participants with advice on vacancies, job search, CV writing and interview techniques and assistance with registration, searching and applications for Apprenticeship vacancies on </w:t>
            </w:r>
            <w:hyperlink r:id="rId13" w:history="1">
              <w:r w:rsidRPr="007F1A0D">
                <w:rPr>
                  <w:rStyle w:val="Hyperlink"/>
                  <w:rFonts w:cs="Arial"/>
                </w:rPr>
                <w:t>www.apprenticeships.org.uk</w:t>
              </w:r>
            </w:hyperlink>
            <w:r w:rsidRPr="007F1A0D">
              <w:rPr>
                <w:rFonts w:cs="Arial"/>
              </w:rPr>
              <w:t xml:space="preserve"> as well as independent study and career skills.</w:t>
            </w:r>
          </w:p>
          <w:p w14:paraId="1586A07F" w14:textId="77777777" w:rsidR="00091005" w:rsidRPr="007F1A0D" w:rsidRDefault="00091005" w:rsidP="00171A29">
            <w:pPr>
              <w:rPr>
                <w:rFonts w:cs="Arial"/>
              </w:rPr>
            </w:pPr>
          </w:p>
          <w:p w14:paraId="1586A080" w14:textId="77777777" w:rsidR="00091005" w:rsidRPr="007F1A0D" w:rsidRDefault="00091005" w:rsidP="00171A29">
            <w:pPr>
              <w:rPr>
                <w:rFonts w:cs="Arial"/>
              </w:rPr>
            </w:pPr>
            <w:r w:rsidRPr="007F1A0D">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ED7656" w:rsidRPr="007F1A0D" w:rsidDel="00ED7656">
              <w:rPr>
                <w:rFonts w:cs="Arial"/>
              </w:rPr>
              <w:t xml:space="preserve"> </w:t>
            </w:r>
            <w:r w:rsidRPr="007F1A0D">
              <w:rPr>
                <w:rFonts w:cs="Arial"/>
              </w:rPr>
              <w:t>self-employment or volunteering.</w:t>
            </w:r>
          </w:p>
          <w:p w14:paraId="1586A081" w14:textId="77777777" w:rsidR="00091005" w:rsidRPr="007F1A0D" w:rsidRDefault="00091005" w:rsidP="00171A29">
            <w:pPr>
              <w:rPr>
                <w:rFonts w:cs="Arial"/>
              </w:rPr>
            </w:pPr>
          </w:p>
          <w:p w14:paraId="1586A082" w14:textId="77777777" w:rsidR="00091005" w:rsidRPr="007F1A0D" w:rsidRDefault="00091005" w:rsidP="00171A29">
            <w:pPr>
              <w:rPr>
                <w:rFonts w:cs="Arial"/>
              </w:rPr>
            </w:pPr>
            <w:r w:rsidRPr="007F1A0D">
              <w:rPr>
                <w:rFonts w:cs="Arial"/>
              </w:rPr>
              <w:t xml:space="preserve">The Services </w:t>
            </w:r>
            <w:r w:rsidR="005B2D12">
              <w:rPr>
                <w:rFonts w:cs="Arial"/>
              </w:rPr>
              <w:t>must</w:t>
            </w:r>
            <w:r w:rsidRPr="007F1A0D">
              <w:rPr>
                <w:rFonts w:cs="Arial"/>
              </w:rPr>
              <w:t xml:space="preserve"> support activity that promotes vocational pathways, internships, work experience, volunteering which are supported by one to one mentoring.  The Services should also provide self-employment support that reflects the needs of the employees being supported.</w:t>
            </w:r>
          </w:p>
          <w:p w14:paraId="1586A083" w14:textId="77777777" w:rsidR="00091005" w:rsidRPr="007F1A0D" w:rsidRDefault="00091005" w:rsidP="00171A29">
            <w:pPr>
              <w:rPr>
                <w:rFonts w:cs="Arial"/>
              </w:rPr>
            </w:pPr>
          </w:p>
          <w:p w14:paraId="1586A084" w14:textId="77777777" w:rsidR="00091005" w:rsidRPr="007F1A0D" w:rsidRDefault="00091005" w:rsidP="00171A29">
            <w:pPr>
              <w:rPr>
                <w:rFonts w:cs="Arial"/>
              </w:rPr>
            </w:pPr>
            <w:r w:rsidRPr="007F1A0D">
              <w:rPr>
                <w:rFonts w:cs="Arial"/>
              </w:rPr>
              <w:t>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e.g. CSCS card, SIA Licence.  These costs will be integrated into the unit cost per individual.</w:t>
            </w:r>
          </w:p>
          <w:p w14:paraId="1586A085" w14:textId="77777777" w:rsidR="00091005" w:rsidRPr="007F1A0D" w:rsidRDefault="00091005" w:rsidP="00171A29">
            <w:pPr>
              <w:rPr>
                <w:rFonts w:cs="Arial"/>
              </w:rPr>
            </w:pPr>
          </w:p>
          <w:p w14:paraId="1586A086" w14:textId="77777777" w:rsidR="00091005" w:rsidRPr="007F1A0D" w:rsidRDefault="00091005" w:rsidP="00171A29">
            <w:pPr>
              <w:autoSpaceDE w:val="0"/>
              <w:autoSpaceDN w:val="0"/>
              <w:adjustRightInd w:val="0"/>
              <w:rPr>
                <w:rFonts w:cs="Arial"/>
              </w:rPr>
            </w:pPr>
            <w:r w:rsidRPr="007F1A0D">
              <w:rPr>
                <w:rFonts w:cs="Arial"/>
              </w:rPr>
              <w:t xml:space="preserve">The Services must support sustained engagement, transition and progression through creation of individual support packages, appropriate to the particular needs </w:t>
            </w:r>
            <w:r w:rsidRPr="007F1A0D">
              <w:rPr>
                <w:rFonts w:cs="Arial"/>
              </w:rPr>
              <w:lastRenderedPageBreak/>
              <w:t xml:space="preserve">of the individual.  Participants will receive regular progress reviews, will receive an exit interview and the Services will track the individual after leaving the programme.  </w:t>
            </w:r>
          </w:p>
          <w:p w14:paraId="1586A087" w14:textId="77777777" w:rsidR="00091005" w:rsidRPr="007F1A0D" w:rsidRDefault="00091005" w:rsidP="00171A29">
            <w:pPr>
              <w:autoSpaceDE w:val="0"/>
              <w:autoSpaceDN w:val="0"/>
              <w:adjustRightInd w:val="0"/>
              <w:rPr>
                <w:rFonts w:cs="Arial"/>
              </w:rPr>
            </w:pPr>
          </w:p>
          <w:p w14:paraId="1586A088" w14:textId="77777777" w:rsidR="00091005" w:rsidRPr="007F1A0D" w:rsidRDefault="00091005" w:rsidP="00171A29">
            <w:pPr>
              <w:rPr>
                <w:rFonts w:cs="Arial"/>
              </w:rPr>
            </w:pPr>
            <w:r w:rsidRPr="007F1A0D">
              <w:rPr>
                <w:rFonts w:cs="Arial"/>
              </w:rPr>
              <w:t xml:space="preserve">Where participants gain positive outcomes the Services will provide continuous support that support will include regular communication, interventions, coaching and mentoring support for the participant up to the 3rd month in employment.  Where participants’ progress into a positive outcome generated via working with employers, the Services will provide on-going tailored induction training as required by the employer to the participants once in employment. </w:t>
            </w:r>
          </w:p>
          <w:p w14:paraId="1586A089" w14:textId="77777777" w:rsidR="00091005" w:rsidRPr="007F1A0D" w:rsidRDefault="00091005" w:rsidP="00171A29">
            <w:pPr>
              <w:autoSpaceDE w:val="0"/>
              <w:autoSpaceDN w:val="0"/>
              <w:adjustRightInd w:val="0"/>
              <w:rPr>
                <w:rFonts w:cs="Arial"/>
              </w:rPr>
            </w:pPr>
          </w:p>
          <w:p w14:paraId="1586A08A" w14:textId="77777777" w:rsidR="00091005" w:rsidRPr="007F1A0D" w:rsidRDefault="00091005" w:rsidP="00171A29">
            <w:pPr>
              <w:autoSpaceDE w:val="0"/>
              <w:autoSpaceDN w:val="0"/>
              <w:adjustRightInd w:val="0"/>
              <w:rPr>
                <w:rFonts w:cs="Arial"/>
              </w:rPr>
            </w:pPr>
            <w:r w:rsidRPr="007F1A0D">
              <w:rPr>
                <w:rFonts w:cs="Arial"/>
              </w:rPr>
              <w:t>For any participant who did not gain a positive outcome from the activity the Services will provide ongoing support/job matching until a successful outcome has been achieved up to 8 weeks post completion of activity end date.</w:t>
            </w:r>
          </w:p>
          <w:p w14:paraId="1586A08B" w14:textId="77777777" w:rsidR="00091005" w:rsidRPr="007F1A0D" w:rsidRDefault="00091005" w:rsidP="00171A29">
            <w:pPr>
              <w:pStyle w:val="Default"/>
              <w:rPr>
                <w:sz w:val="22"/>
                <w:szCs w:val="22"/>
              </w:rPr>
            </w:pPr>
          </w:p>
          <w:p w14:paraId="1586A08C" w14:textId="77777777" w:rsidR="00091005" w:rsidRPr="007F1A0D" w:rsidRDefault="00091005" w:rsidP="00171A29">
            <w:pPr>
              <w:rPr>
                <w:rFonts w:cs="Arial"/>
              </w:rPr>
            </w:pPr>
            <w:r w:rsidRPr="007F1A0D">
              <w:rPr>
                <w:rFonts w:cs="Arial"/>
              </w:rPr>
              <w:t>The Services must work with employers to identify potential apprenticeship, and job opportunities.  The Services must provide a single point of contact for employers which provides a candidate matching service.  The matching service must set up and maintain a candidate/employer vacancy bank and support employers to identify candidates who meet their needs and will develop a mechanism to ensure candidates engage with match service.  The Services must provide employers with a selection of suitable candidates for each vacancy and any other support related to the recruitment process as required by the employer</w:t>
            </w:r>
            <w:r w:rsidRPr="007F1A0D">
              <w:t xml:space="preserve">.  </w:t>
            </w:r>
            <w:r w:rsidRPr="007F1A0D">
              <w:rPr>
                <w:rFonts w:cs="Arial"/>
              </w:rPr>
              <w:t>The Services must provide mentoring support to employers to assist them in supporting their new employees.</w:t>
            </w:r>
          </w:p>
          <w:p w14:paraId="1586A08D" w14:textId="77777777" w:rsidR="00091005" w:rsidRPr="007F1A0D" w:rsidRDefault="00091005" w:rsidP="00171A29">
            <w:pPr>
              <w:pStyle w:val="Default"/>
            </w:pPr>
          </w:p>
          <w:p w14:paraId="1586A08E" w14:textId="77777777" w:rsidR="00091005" w:rsidRPr="007F1A0D" w:rsidRDefault="00091005" w:rsidP="00171A29">
            <w:pPr>
              <w:pStyle w:val="Default"/>
              <w:rPr>
                <w:color w:val="auto"/>
                <w:sz w:val="22"/>
                <w:szCs w:val="22"/>
              </w:rPr>
            </w:pPr>
            <w:r w:rsidRPr="007F1A0D">
              <w:t>The Services must develop and provide skills support to reduce worklessness amongst the hardest to reach communities by providing support to local communities to deliver local training solutions to engage disadvantaged learners, Innovative provision that engages people and enables them to enter education and/or employment. The Services must offer functional skills training, including literacy and ICT, promoting digital competence within the labour market; ESOL provision learning programmes for learners with special educational needs and support independence skills for those with learning difficulties</w:t>
            </w:r>
          </w:p>
          <w:p w14:paraId="1586A08F" w14:textId="77777777" w:rsidR="00091005" w:rsidRPr="007F1A0D" w:rsidRDefault="00091005" w:rsidP="00171A29">
            <w:pPr>
              <w:pStyle w:val="Default"/>
              <w:rPr>
                <w:color w:val="auto"/>
                <w:sz w:val="22"/>
                <w:szCs w:val="22"/>
              </w:rPr>
            </w:pPr>
          </w:p>
          <w:p w14:paraId="1586A090" w14:textId="77777777" w:rsidR="00091005" w:rsidRPr="007F1A0D" w:rsidRDefault="00091005" w:rsidP="00171A29">
            <w:pPr>
              <w:rPr>
                <w:rFonts w:cs="Arial"/>
              </w:rPr>
            </w:pPr>
            <w:r w:rsidRPr="007F1A0D">
              <w:rPr>
                <w:rFonts w:cs="Arial"/>
              </w:rPr>
              <w:t>The Services must investigate existing demand for ESOL provision across the LEP area and explore where the Services might be able to augment provision available to the target group and promote participation.  The Services must then offer provision that will be responsive to local demands and business needs including a package of support that will equip participants to develop the skills and workplace experience required by employers.</w:t>
            </w:r>
          </w:p>
          <w:p w14:paraId="1586A091" w14:textId="77777777" w:rsidR="00091005" w:rsidRDefault="00091005" w:rsidP="00171A29">
            <w:pPr>
              <w:rPr>
                <w:rFonts w:cs="Arial"/>
              </w:rPr>
            </w:pPr>
          </w:p>
          <w:p w14:paraId="66386052" w14:textId="77777777" w:rsidR="0078127E" w:rsidRDefault="0078127E" w:rsidP="00171A29">
            <w:pPr>
              <w:rPr>
                <w:rFonts w:cs="Arial"/>
              </w:rPr>
            </w:pPr>
          </w:p>
          <w:p w14:paraId="1BD4128B" w14:textId="77777777" w:rsidR="0078127E" w:rsidRDefault="0078127E" w:rsidP="00171A29">
            <w:pPr>
              <w:rPr>
                <w:rFonts w:cs="Arial"/>
              </w:rPr>
            </w:pPr>
          </w:p>
          <w:p w14:paraId="31D80F6D" w14:textId="77777777" w:rsidR="0078127E" w:rsidRDefault="0078127E" w:rsidP="00171A29">
            <w:pPr>
              <w:rPr>
                <w:rFonts w:cs="Arial"/>
              </w:rPr>
            </w:pPr>
          </w:p>
          <w:p w14:paraId="48D49387" w14:textId="77777777" w:rsidR="0078127E" w:rsidRPr="007F1A0D" w:rsidRDefault="0078127E" w:rsidP="00171A29">
            <w:pPr>
              <w:rPr>
                <w:rFonts w:cs="Arial"/>
              </w:rPr>
            </w:pPr>
          </w:p>
          <w:p w14:paraId="1586A092" w14:textId="77777777" w:rsidR="00091005" w:rsidRPr="0006628D" w:rsidRDefault="00091005" w:rsidP="00171A29">
            <w:pPr>
              <w:autoSpaceDE w:val="0"/>
              <w:autoSpaceDN w:val="0"/>
              <w:adjustRightInd w:val="0"/>
              <w:rPr>
                <w:rFonts w:cs="Arial"/>
                <w:b/>
                <w:szCs w:val="22"/>
              </w:rPr>
            </w:pPr>
            <w:r w:rsidRPr="0006628D">
              <w:rPr>
                <w:rFonts w:cs="Arial"/>
                <w:b/>
                <w:szCs w:val="22"/>
              </w:rPr>
              <w:t>SUPPORT FOR THE UNEMPLOYED (Investment Priority:  1.1)</w:t>
            </w:r>
          </w:p>
          <w:p w14:paraId="1586A093" w14:textId="77777777" w:rsidR="00091005" w:rsidRPr="0006628D" w:rsidRDefault="00091005" w:rsidP="00171A29">
            <w:pPr>
              <w:autoSpaceDE w:val="0"/>
              <w:autoSpaceDN w:val="0"/>
              <w:adjustRightInd w:val="0"/>
              <w:rPr>
                <w:rFonts w:cs="Arial"/>
                <w:b/>
                <w:szCs w:val="22"/>
              </w:rPr>
            </w:pPr>
          </w:p>
          <w:p w14:paraId="1586A094" w14:textId="77777777" w:rsidR="00091005" w:rsidRPr="0006628D" w:rsidRDefault="00091005" w:rsidP="00171A29">
            <w:pPr>
              <w:rPr>
                <w:rFonts w:cs="Arial"/>
              </w:rPr>
            </w:pPr>
            <w:r w:rsidRPr="0006628D">
              <w:rPr>
                <w:rFonts w:cs="Arial"/>
              </w:rPr>
              <w:t>The Service must work in partnership with the successful provider for the DWP Opt-in ESF provision in Hertfordshire to ensure an integrated service provision to the eligible target groups</w:t>
            </w:r>
          </w:p>
          <w:p w14:paraId="1586A095" w14:textId="77777777" w:rsidR="00091005" w:rsidRPr="0006628D" w:rsidRDefault="00091005" w:rsidP="00171A29">
            <w:pPr>
              <w:rPr>
                <w:rFonts w:cs="Arial"/>
              </w:rPr>
            </w:pPr>
          </w:p>
          <w:p w14:paraId="1586A096" w14:textId="77777777" w:rsidR="00091005" w:rsidRPr="0006628D" w:rsidRDefault="00091005" w:rsidP="00171A29">
            <w:pPr>
              <w:rPr>
                <w:rFonts w:cs="Arial"/>
              </w:rPr>
            </w:pPr>
            <w:r w:rsidRPr="0006628D">
              <w:rPr>
                <w:rFonts w:cs="Arial"/>
              </w:rPr>
              <w:t>The Service will seek to co-locate service provision alongside delivery hubs based in Stevenage, Broxbourne and Dacorum areas, established by the successful DWP Opt-in ESF provider. We also envisage outreach to cover other areas</w:t>
            </w:r>
          </w:p>
          <w:p w14:paraId="1586A097" w14:textId="77777777" w:rsidR="00091005" w:rsidRPr="0006628D" w:rsidRDefault="00091005" w:rsidP="00171A29">
            <w:pPr>
              <w:rPr>
                <w:rFonts w:cs="Arial"/>
              </w:rPr>
            </w:pPr>
          </w:p>
          <w:p w14:paraId="1586A098" w14:textId="77777777" w:rsidR="00091005" w:rsidRPr="0006628D" w:rsidRDefault="00091005" w:rsidP="00171A29">
            <w:pPr>
              <w:rPr>
                <w:rFonts w:cs="Arial"/>
              </w:rPr>
            </w:pPr>
            <w:r w:rsidRPr="0006628D">
              <w:rPr>
                <w:rFonts w:cs="Arial"/>
              </w:rPr>
              <w:t xml:space="preserve">The Services must work in partnership with the successful provider for the SFA Opt-in Skills for Growth provision to ensure continuity of support for those </w:t>
            </w:r>
            <w:r w:rsidR="00ED7656">
              <w:rPr>
                <w:rFonts w:cs="Arial"/>
              </w:rPr>
              <w:t>individuals</w:t>
            </w:r>
            <w:r w:rsidR="00ED7656" w:rsidRPr="0006628D">
              <w:rPr>
                <w:rFonts w:cs="Arial"/>
              </w:rPr>
              <w:t xml:space="preserve"> </w:t>
            </w:r>
            <w:r w:rsidRPr="0006628D">
              <w:rPr>
                <w:rFonts w:cs="Arial"/>
              </w:rPr>
              <w:t>who have achieved progression into employment</w:t>
            </w:r>
          </w:p>
          <w:p w14:paraId="1586A099" w14:textId="77777777" w:rsidR="00091005" w:rsidRPr="0006628D" w:rsidRDefault="00091005" w:rsidP="00171A29">
            <w:pPr>
              <w:rPr>
                <w:rFonts w:cs="Arial"/>
              </w:rPr>
            </w:pPr>
          </w:p>
          <w:p w14:paraId="1586A09A" w14:textId="77777777" w:rsidR="00091005" w:rsidRPr="0006628D" w:rsidRDefault="00091005" w:rsidP="00171A29">
            <w:pPr>
              <w:rPr>
                <w:rFonts w:cs="Arial"/>
              </w:rPr>
            </w:pPr>
            <w:r w:rsidRPr="0006628D">
              <w:rPr>
                <w:rFonts w:cs="Arial"/>
              </w:rPr>
              <w:t>The Services must provide specific and tailored services to</w:t>
            </w:r>
            <w:r w:rsidR="001C2096" w:rsidRPr="0006628D">
              <w:rPr>
                <w:rFonts w:cs="Arial"/>
              </w:rPr>
              <w:t xml:space="preserve"> unemployed and inactive </w:t>
            </w:r>
            <w:r w:rsidR="00ED7656">
              <w:rPr>
                <w:rFonts w:cs="Arial"/>
              </w:rPr>
              <w:t>individuals</w:t>
            </w:r>
            <w:r w:rsidR="00ED7656" w:rsidRPr="0006628D">
              <w:rPr>
                <w:rFonts w:cs="Arial"/>
              </w:rPr>
              <w:t xml:space="preserve"> </w:t>
            </w:r>
            <w:r w:rsidR="001C2096" w:rsidRPr="0006628D">
              <w:rPr>
                <w:rFonts w:cs="Arial"/>
              </w:rPr>
              <w:t xml:space="preserve">with a particular focus on  the following hard to reach groups </w:t>
            </w:r>
            <w:r w:rsidRPr="0006628D">
              <w:rPr>
                <w:rFonts w:cs="Arial"/>
              </w:rPr>
              <w:t>;</w:t>
            </w:r>
          </w:p>
          <w:p w14:paraId="1586A09B" w14:textId="77777777" w:rsidR="001C2096" w:rsidRPr="0006628D" w:rsidRDefault="001C2096" w:rsidP="0006628D">
            <w:pPr>
              <w:pStyle w:val="NormalWeb"/>
              <w:numPr>
                <w:ilvl w:val="0"/>
                <w:numId w:val="6"/>
              </w:numPr>
              <w:rPr>
                <w:rFonts w:ascii="Arial" w:hAnsi="Arial" w:cs="Arial"/>
              </w:rPr>
            </w:pPr>
            <w:r w:rsidRPr="0006628D">
              <w:rPr>
                <w:rFonts w:ascii="Arial" w:hAnsi="Arial" w:cs="Arial"/>
              </w:rPr>
              <w:t>People with disabilities</w:t>
            </w:r>
          </w:p>
          <w:p w14:paraId="1586A09C" w14:textId="77777777" w:rsidR="001C2096" w:rsidRPr="0006628D" w:rsidRDefault="001C2096" w:rsidP="0006628D">
            <w:pPr>
              <w:pStyle w:val="NormalWeb"/>
              <w:numPr>
                <w:ilvl w:val="0"/>
                <w:numId w:val="6"/>
              </w:numPr>
              <w:rPr>
                <w:rFonts w:ascii="Arial" w:hAnsi="Arial" w:cs="Arial"/>
              </w:rPr>
            </w:pPr>
            <w:r w:rsidRPr="0006628D">
              <w:rPr>
                <w:rFonts w:ascii="Arial" w:hAnsi="Arial" w:cs="Arial"/>
              </w:rPr>
              <w:t>BME groups</w:t>
            </w:r>
          </w:p>
          <w:p w14:paraId="1586A09D" w14:textId="77777777" w:rsidR="001C2096" w:rsidRPr="0006628D" w:rsidRDefault="001C2096" w:rsidP="0006628D">
            <w:pPr>
              <w:pStyle w:val="NormalWeb"/>
              <w:numPr>
                <w:ilvl w:val="0"/>
                <w:numId w:val="6"/>
              </w:numPr>
              <w:rPr>
                <w:rFonts w:ascii="Arial" w:hAnsi="Arial" w:cs="Arial"/>
              </w:rPr>
            </w:pPr>
            <w:r w:rsidRPr="0006628D">
              <w:rPr>
                <w:rFonts w:ascii="Arial" w:hAnsi="Arial" w:cs="Arial"/>
              </w:rPr>
              <w:t>People with health conditions</w:t>
            </w:r>
          </w:p>
          <w:p w14:paraId="1586A09E" w14:textId="77777777" w:rsidR="001C2096" w:rsidRPr="0006628D" w:rsidRDefault="001C2096" w:rsidP="0006628D">
            <w:pPr>
              <w:pStyle w:val="NormalWeb"/>
              <w:numPr>
                <w:ilvl w:val="0"/>
                <w:numId w:val="6"/>
              </w:numPr>
              <w:rPr>
                <w:rFonts w:ascii="Arial" w:hAnsi="Arial" w:cs="Arial"/>
              </w:rPr>
            </w:pPr>
            <w:r w:rsidRPr="0006628D">
              <w:rPr>
                <w:rFonts w:ascii="Arial" w:hAnsi="Arial" w:cs="Arial"/>
              </w:rPr>
              <w:t xml:space="preserve">Lone parents </w:t>
            </w:r>
          </w:p>
          <w:p w14:paraId="1586A09F" w14:textId="77777777" w:rsidR="001C2096" w:rsidRPr="0006628D" w:rsidRDefault="001C2096" w:rsidP="0006628D">
            <w:pPr>
              <w:pStyle w:val="NormalWeb"/>
              <w:numPr>
                <w:ilvl w:val="0"/>
                <w:numId w:val="6"/>
              </w:numPr>
              <w:rPr>
                <w:rFonts w:ascii="Arial" w:hAnsi="Arial" w:cs="Arial"/>
              </w:rPr>
            </w:pPr>
            <w:r w:rsidRPr="0006628D">
              <w:rPr>
                <w:rFonts w:ascii="Arial" w:hAnsi="Arial" w:cs="Arial"/>
              </w:rPr>
              <w:t>People aged over 50</w:t>
            </w:r>
          </w:p>
          <w:p w14:paraId="1586A0A0" w14:textId="77777777" w:rsidR="001C2096" w:rsidRPr="0006628D" w:rsidRDefault="001C2096" w:rsidP="0006628D">
            <w:pPr>
              <w:pStyle w:val="NormalWeb"/>
              <w:numPr>
                <w:ilvl w:val="0"/>
                <w:numId w:val="6"/>
              </w:numPr>
              <w:rPr>
                <w:rFonts w:ascii="Arial" w:hAnsi="Arial" w:cs="Arial"/>
              </w:rPr>
            </w:pPr>
            <w:r w:rsidRPr="0006628D">
              <w:rPr>
                <w:rFonts w:ascii="Arial" w:hAnsi="Arial" w:cs="Arial"/>
              </w:rPr>
              <w:t xml:space="preserve">Homeless </w:t>
            </w:r>
          </w:p>
          <w:p w14:paraId="1586A0A1" w14:textId="77777777" w:rsidR="00091005" w:rsidRPr="004B6CC8" w:rsidRDefault="00091005" w:rsidP="00091005">
            <w:pPr>
              <w:pStyle w:val="ListParagraph"/>
              <w:numPr>
                <w:ilvl w:val="0"/>
                <w:numId w:val="6"/>
              </w:numPr>
              <w:rPr>
                <w:rFonts w:cs="Arial"/>
              </w:rPr>
            </w:pPr>
            <w:r w:rsidRPr="004B6CC8">
              <w:rPr>
                <w:rFonts w:cs="Arial"/>
              </w:rPr>
              <w:t>Carers returning to the labour market</w:t>
            </w:r>
          </w:p>
          <w:p w14:paraId="1586A0A3" w14:textId="77777777" w:rsidR="00091005" w:rsidRPr="007C2B80" w:rsidRDefault="00091005" w:rsidP="00171A29">
            <w:pPr>
              <w:rPr>
                <w:rFonts w:cs="Arial"/>
              </w:rPr>
            </w:pPr>
          </w:p>
        </w:tc>
      </w:tr>
      <w:tr w:rsidR="00091005" w:rsidRPr="00544738" w14:paraId="1586A0A6" w14:textId="77777777" w:rsidTr="6AA49A46">
        <w:trPr>
          <w:trHeight w:val="567"/>
        </w:trPr>
        <w:tc>
          <w:tcPr>
            <w:tcW w:w="9088" w:type="dxa"/>
            <w:shd w:val="clear" w:color="auto" w:fill="D9D9D9" w:themeFill="background1" w:themeFillShade="D9"/>
            <w:vAlign w:val="center"/>
          </w:tcPr>
          <w:p w14:paraId="1586A0A5" w14:textId="77777777" w:rsidR="00091005" w:rsidRPr="00544738" w:rsidRDefault="00091005" w:rsidP="00171A29">
            <w:pPr>
              <w:pStyle w:val="SpecificationHeading"/>
            </w:pPr>
            <w:r>
              <w:lastRenderedPageBreak/>
              <w:t>Eligibility</w:t>
            </w:r>
          </w:p>
        </w:tc>
      </w:tr>
      <w:tr w:rsidR="00091005" w:rsidRPr="00EF4406" w14:paraId="1586A0D4" w14:textId="77777777" w:rsidTr="6AA49A46">
        <w:tc>
          <w:tcPr>
            <w:tcW w:w="9088" w:type="dxa"/>
          </w:tcPr>
          <w:p w14:paraId="1586A0A7" w14:textId="77777777" w:rsidR="00091005" w:rsidRDefault="00091005" w:rsidP="00171A29">
            <w:pPr>
              <w:rPr>
                <w:rFonts w:cs="Arial"/>
                <w:b/>
                <w:u w:val="single"/>
              </w:rPr>
            </w:pPr>
          </w:p>
          <w:p w14:paraId="1586A0A8" w14:textId="77777777" w:rsidR="00091005" w:rsidRPr="00344FA1" w:rsidRDefault="00091005" w:rsidP="00171A29">
            <w:r>
              <w:rPr>
                <w:b/>
              </w:rPr>
              <w:t>General</w:t>
            </w:r>
          </w:p>
          <w:p w14:paraId="1586A0A9" w14:textId="77777777" w:rsidR="00091005" w:rsidRPr="002833D9" w:rsidRDefault="00091005" w:rsidP="00171A29">
            <w:pPr>
              <w:rPr>
                <w:rFonts w:cs="Arial"/>
              </w:rPr>
            </w:pPr>
            <w:r w:rsidRPr="00BC7F87">
              <w:rPr>
                <w:rFonts w:cs="Arial"/>
              </w:rPr>
              <w:t>General eligibility requirements are set out in : the</w:t>
            </w:r>
            <w:r w:rsidRPr="00BC7F87">
              <w:t xml:space="preserve"> </w:t>
            </w:r>
            <w:r w:rsidRPr="00BC7F87">
              <w:rPr>
                <w:rFonts w:cs="Arial"/>
              </w:rPr>
              <w:t xml:space="preserve">European Social Fund Programme for England 2014-2020 National Eligibility Rules which can be found here: </w:t>
            </w:r>
            <w:hyperlink r:id="rId14" w:history="1">
              <w:r w:rsidRPr="00BC7F87">
                <w:rPr>
                  <w:rStyle w:val="Hyperlink"/>
                  <w:rFonts w:cs="Arial"/>
                  <w:sz w:val="24"/>
                  <w:szCs w:val="24"/>
                </w:rPr>
                <w:t>https://www.gov.uk/government/publications/european-structural-and-investment-funds-programme-guidance</w:t>
              </w:r>
            </w:hyperlink>
            <w:r>
              <w:rPr>
                <w:rFonts w:cs="Arial"/>
              </w:rPr>
              <w:t xml:space="preserve"> </w:t>
            </w:r>
          </w:p>
          <w:p w14:paraId="1586A0AA" w14:textId="77777777" w:rsidR="00091005" w:rsidRDefault="00091005" w:rsidP="00171A29">
            <w:pPr>
              <w:rPr>
                <w:rFonts w:cs="Arial"/>
              </w:rPr>
            </w:pPr>
          </w:p>
          <w:p w14:paraId="1586A0AB" w14:textId="77777777" w:rsidR="00091005" w:rsidRDefault="00091005" w:rsidP="00171A29">
            <w:pPr>
              <w:rPr>
                <w:rFonts w:cs="Arial"/>
              </w:rPr>
            </w:pPr>
            <w:r w:rsidRPr="00F67261">
              <w:rPr>
                <w:rFonts w:cs="Arial"/>
              </w:rPr>
              <w:t>Please note LEP Specific requirements are subject to the National Eligibility Rules detailed above.</w:t>
            </w:r>
          </w:p>
          <w:p w14:paraId="1586A0AC" w14:textId="77777777" w:rsidR="00091005" w:rsidRDefault="00091005" w:rsidP="00171A29">
            <w:pPr>
              <w:rPr>
                <w:rFonts w:cs="Arial"/>
              </w:rPr>
            </w:pPr>
          </w:p>
          <w:p w14:paraId="1586A0AD" w14:textId="77777777" w:rsidR="00091005" w:rsidRDefault="00091005" w:rsidP="00171A29">
            <w:pPr>
              <w:rPr>
                <w:b/>
              </w:rPr>
            </w:pPr>
            <w:r w:rsidRPr="007F1A0D">
              <w:rPr>
                <w:b/>
              </w:rPr>
              <w:t>IP 1.1 Access to employment for jobseekers and inactive people:</w:t>
            </w:r>
          </w:p>
          <w:p w14:paraId="1E2C6E19" w14:textId="77777777" w:rsidR="0078127E" w:rsidRPr="008229CF" w:rsidRDefault="0078127E" w:rsidP="00171A29">
            <w:pPr>
              <w:rPr>
                <w:b/>
              </w:rPr>
            </w:pPr>
          </w:p>
          <w:p w14:paraId="1586A0AE" w14:textId="77777777" w:rsidR="00ED7656" w:rsidRDefault="00ED7656" w:rsidP="00091005">
            <w:pPr>
              <w:pStyle w:val="ListParagraph"/>
              <w:numPr>
                <w:ilvl w:val="0"/>
                <w:numId w:val="5"/>
              </w:numPr>
              <w:rPr>
                <w:rFonts w:cs="Arial"/>
              </w:rPr>
            </w:pPr>
            <w:r>
              <w:rPr>
                <w:rFonts w:cs="Arial"/>
              </w:rPr>
              <w:t xml:space="preserve">Age 19+ </w:t>
            </w:r>
          </w:p>
          <w:p w14:paraId="1586A0AF" w14:textId="77777777" w:rsidR="00091005" w:rsidRPr="007F1A0D" w:rsidRDefault="00091005" w:rsidP="00091005">
            <w:pPr>
              <w:pStyle w:val="ListParagraph"/>
              <w:numPr>
                <w:ilvl w:val="0"/>
                <w:numId w:val="5"/>
              </w:numPr>
              <w:rPr>
                <w:rFonts w:cs="Arial"/>
              </w:rPr>
            </w:pPr>
            <w:r w:rsidRPr="007F1A0D">
              <w:rPr>
                <w:rFonts w:cs="Arial"/>
              </w:rPr>
              <w:t>Unemployed, any length of unemployment</w:t>
            </w:r>
          </w:p>
          <w:p w14:paraId="1586A0B0" w14:textId="77777777" w:rsidR="00091005" w:rsidRPr="007F1A0D" w:rsidRDefault="00091005" w:rsidP="00091005">
            <w:pPr>
              <w:pStyle w:val="ListParagraph"/>
              <w:numPr>
                <w:ilvl w:val="0"/>
                <w:numId w:val="5"/>
              </w:numPr>
              <w:rPr>
                <w:rFonts w:cs="Arial"/>
              </w:rPr>
            </w:pPr>
            <w:r w:rsidRPr="007F1A0D">
              <w:rPr>
                <w:rFonts w:cs="Arial"/>
              </w:rPr>
              <w:t>Inactive</w:t>
            </w:r>
          </w:p>
          <w:p w14:paraId="1586A0B1" w14:textId="77777777" w:rsidR="00091005" w:rsidRPr="007F1A0D" w:rsidRDefault="00091005" w:rsidP="00171A29">
            <w:pPr>
              <w:rPr>
                <w:rFonts w:cs="Arial"/>
              </w:rPr>
            </w:pPr>
          </w:p>
          <w:p w14:paraId="1586A0B2" w14:textId="77777777" w:rsidR="00091005" w:rsidRPr="007F1A0D" w:rsidRDefault="00091005" w:rsidP="00171A29">
            <w:pPr>
              <w:rPr>
                <w:rFonts w:ascii="Calibri" w:hAnsi="Calibri"/>
                <w:iCs/>
                <w:sz w:val="22"/>
                <w:szCs w:val="22"/>
              </w:rPr>
            </w:pPr>
            <w:r w:rsidRPr="007F1A0D">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1586A0B3" w14:textId="77777777" w:rsidR="00091005" w:rsidRPr="007F1A0D" w:rsidRDefault="00091005" w:rsidP="00171A29">
            <w:pPr>
              <w:ind w:left="720"/>
              <w:rPr>
                <w:iCs/>
              </w:rPr>
            </w:pPr>
          </w:p>
          <w:p w14:paraId="1586A0B4" w14:textId="77777777" w:rsidR="00091005" w:rsidRPr="007F1A0D" w:rsidRDefault="00091005" w:rsidP="00171A29">
            <w:pPr>
              <w:rPr>
                <w:rFonts w:cs="Arial"/>
              </w:rPr>
            </w:pPr>
          </w:p>
          <w:p w14:paraId="1586A0B5" w14:textId="77777777" w:rsidR="00091005" w:rsidRPr="007F1A0D" w:rsidRDefault="00091005" w:rsidP="00171A29">
            <w:pPr>
              <w:rPr>
                <w:b/>
              </w:rPr>
            </w:pPr>
            <w:r w:rsidRPr="007F1A0D">
              <w:rPr>
                <w:b/>
              </w:rPr>
              <w:t xml:space="preserve">IP1.1 Access to employment for jobseekers and inactive people </w:t>
            </w:r>
          </w:p>
          <w:tbl>
            <w:tblPr>
              <w:tblW w:w="7117" w:type="dxa"/>
              <w:tblLook w:val="04A0" w:firstRow="1" w:lastRow="0" w:firstColumn="1" w:lastColumn="0" w:noHBand="0" w:noVBand="1"/>
            </w:tblPr>
            <w:tblGrid>
              <w:gridCol w:w="5416"/>
              <w:gridCol w:w="1701"/>
            </w:tblGrid>
            <w:tr w:rsidR="00091005" w:rsidRPr="008229CF" w14:paraId="1586A0B8" w14:textId="77777777" w:rsidTr="004B6CC8">
              <w:trPr>
                <w:trHeight w:val="504"/>
              </w:trPr>
              <w:tc>
                <w:tcPr>
                  <w:tcW w:w="5416" w:type="dxa"/>
                  <w:tcBorders>
                    <w:top w:val="nil"/>
                    <w:left w:val="nil"/>
                    <w:bottom w:val="nil"/>
                    <w:right w:val="nil"/>
                  </w:tcBorders>
                  <w:shd w:val="clear" w:color="auto" w:fill="auto"/>
                  <w:noWrap/>
                  <w:vAlign w:val="bottom"/>
                  <w:hideMark/>
                </w:tcPr>
                <w:p w14:paraId="1586A0B6" w14:textId="77777777" w:rsidR="00091005" w:rsidRPr="008229CF" w:rsidRDefault="00091005" w:rsidP="00171A29">
                  <w:pPr>
                    <w:rPr>
                      <w:rFonts w:cs="Arial"/>
                      <w:sz w:val="20"/>
                      <w:szCs w:val="20"/>
                      <w:lang w:eastAsia="en-GB"/>
                    </w:rPr>
                  </w:pPr>
                </w:p>
              </w:tc>
              <w:tc>
                <w:tcPr>
                  <w:tcW w:w="1701" w:type="dxa"/>
                  <w:tcBorders>
                    <w:top w:val="nil"/>
                    <w:left w:val="nil"/>
                    <w:bottom w:val="nil"/>
                    <w:right w:val="nil"/>
                  </w:tcBorders>
                  <w:shd w:val="clear" w:color="auto" w:fill="auto"/>
                  <w:vAlign w:val="bottom"/>
                  <w:hideMark/>
                </w:tcPr>
                <w:p w14:paraId="1586A0B7" w14:textId="77777777" w:rsidR="00091005" w:rsidRPr="008229CF" w:rsidRDefault="00091005" w:rsidP="00171A29">
                  <w:pPr>
                    <w:jc w:val="center"/>
                    <w:rPr>
                      <w:rFonts w:cs="Arial"/>
                      <w:b/>
                      <w:bCs/>
                      <w:color w:val="000000"/>
                      <w:sz w:val="22"/>
                      <w:szCs w:val="22"/>
                      <w:lang w:eastAsia="en-GB"/>
                    </w:rPr>
                  </w:pPr>
                  <w:r w:rsidRPr="008229CF">
                    <w:rPr>
                      <w:rFonts w:cs="Arial"/>
                      <w:b/>
                      <w:bCs/>
                      <w:color w:val="000000"/>
                      <w:sz w:val="22"/>
                      <w:szCs w:val="22"/>
                      <w:lang w:eastAsia="en-GB"/>
                    </w:rPr>
                    <w:t>More Developed</w:t>
                  </w:r>
                </w:p>
              </w:tc>
            </w:tr>
            <w:tr w:rsidR="00091005" w:rsidRPr="008229CF" w14:paraId="1586A0BB" w14:textId="77777777" w:rsidTr="004B6CC8">
              <w:trPr>
                <w:trHeight w:val="576"/>
              </w:trPr>
              <w:tc>
                <w:tcPr>
                  <w:tcW w:w="5416" w:type="dxa"/>
                  <w:tcBorders>
                    <w:top w:val="nil"/>
                    <w:left w:val="nil"/>
                    <w:bottom w:val="nil"/>
                    <w:right w:val="nil"/>
                  </w:tcBorders>
                  <w:shd w:val="clear" w:color="auto" w:fill="auto"/>
                  <w:vAlign w:val="bottom"/>
                  <w:hideMark/>
                </w:tcPr>
                <w:p w14:paraId="1586A0B9"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lastRenderedPageBreak/>
                    <w:t>Total participants who are unemployed (including long term unemployed)</w:t>
                  </w:r>
                </w:p>
              </w:tc>
              <w:tc>
                <w:tcPr>
                  <w:tcW w:w="1701" w:type="dxa"/>
                  <w:tcBorders>
                    <w:top w:val="nil"/>
                    <w:left w:val="nil"/>
                    <w:bottom w:val="nil"/>
                    <w:right w:val="nil"/>
                  </w:tcBorders>
                  <w:shd w:val="clear" w:color="auto" w:fill="auto"/>
                  <w:noWrap/>
                  <w:vAlign w:val="bottom"/>
                  <w:hideMark/>
                </w:tcPr>
                <w:p w14:paraId="1586A0BA"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70%</w:t>
                  </w:r>
                </w:p>
              </w:tc>
            </w:tr>
            <w:tr w:rsidR="00091005" w:rsidRPr="008229CF" w14:paraId="1586A0BE" w14:textId="77777777" w:rsidTr="004B6CC8">
              <w:trPr>
                <w:trHeight w:val="288"/>
              </w:trPr>
              <w:tc>
                <w:tcPr>
                  <w:tcW w:w="5416" w:type="dxa"/>
                  <w:tcBorders>
                    <w:top w:val="nil"/>
                    <w:left w:val="nil"/>
                    <w:bottom w:val="nil"/>
                    <w:right w:val="nil"/>
                  </w:tcBorders>
                  <w:shd w:val="clear" w:color="auto" w:fill="auto"/>
                  <w:vAlign w:val="bottom"/>
                  <w:hideMark/>
                </w:tcPr>
                <w:p w14:paraId="1586A0BC"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Total participants who are inactive</w:t>
                  </w:r>
                </w:p>
              </w:tc>
              <w:tc>
                <w:tcPr>
                  <w:tcW w:w="1701" w:type="dxa"/>
                  <w:tcBorders>
                    <w:top w:val="nil"/>
                    <w:left w:val="nil"/>
                    <w:bottom w:val="nil"/>
                    <w:right w:val="nil"/>
                  </w:tcBorders>
                  <w:shd w:val="clear" w:color="auto" w:fill="auto"/>
                  <w:noWrap/>
                  <w:vAlign w:val="bottom"/>
                  <w:hideMark/>
                </w:tcPr>
                <w:p w14:paraId="1586A0BD"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25%</w:t>
                  </w:r>
                </w:p>
              </w:tc>
            </w:tr>
            <w:tr w:rsidR="00091005" w:rsidRPr="008229CF" w14:paraId="1586A0C1" w14:textId="77777777" w:rsidTr="004B6CC8">
              <w:trPr>
                <w:trHeight w:val="288"/>
              </w:trPr>
              <w:tc>
                <w:tcPr>
                  <w:tcW w:w="5416" w:type="dxa"/>
                  <w:tcBorders>
                    <w:top w:val="nil"/>
                    <w:left w:val="nil"/>
                    <w:bottom w:val="nil"/>
                    <w:right w:val="nil"/>
                  </w:tcBorders>
                  <w:shd w:val="clear" w:color="auto" w:fill="auto"/>
                  <w:vAlign w:val="bottom"/>
                  <w:hideMark/>
                </w:tcPr>
                <w:p w14:paraId="1586A0BF"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Participants who are over 50</w:t>
                  </w:r>
                </w:p>
              </w:tc>
              <w:tc>
                <w:tcPr>
                  <w:tcW w:w="1701" w:type="dxa"/>
                  <w:tcBorders>
                    <w:top w:val="nil"/>
                    <w:left w:val="nil"/>
                    <w:bottom w:val="nil"/>
                    <w:right w:val="nil"/>
                  </w:tcBorders>
                  <w:shd w:val="clear" w:color="auto" w:fill="auto"/>
                  <w:noWrap/>
                  <w:vAlign w:val="bottom"/>
                  <w:hideMark/>
                </w:tcPr>
                <w:p w14:paraId="1586A0C0"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20%</w:t>
                  </w:r>
                </w:p>
              </w:tc>
            </w:tr>
            <w:tr w:rsidR="00091005" w:rsidRPr="008229CF" w14:paraId="1586A0C4" w14:textId="77777777" w:rsidTr="004B6CC8">
              <w:trPr>
                <w:trHeight w:val="288"/>
              </w:trPr>
              <w:tc>
                <w:tcPr>
                  <w:tcW w:w="5416" w:type="dxa"/>
                  <w:tcBorders>
                    <w:top w:val="nil"/>
                    <w:left w:val="nil"/>
                    <w:bottom w:val="nil"/>
                    <w:right w:val="nil"/>
                  </w:tcBorders>
                  <w:shd w:val="clear" w:color="auto" w:fill="auto"/>
                  <w:vAlign w:val="bottom"/>
                  <w:hideMark/>
                </w:tcPr>
                <w:p w14:paraId="1586A0C2"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Participants from ethnic minorities</w:t>
                  </w:r>
                </w:p>
              </w:tc>
              <w:tc>
                <w:tcPr>
                  <w:tcW w:w="1701" w:type="dxa"/>
                  <w:tcBorders>
                    <w:top w:val="nil"/>
                    <w:left w:val="nil"/>
                    <w:bottom w:val="nil"/>
                    <w:right w:val="nil"/>
                  </w:tcBorders>
                  <w:shd w:val="clear" w:color="auto" w:fill="auto"/>
                  <w:noWrap/>
                  <w:vAlign w:val="bottom"/>
                  <w:hideMark/>
                </w:tcPr>
                <w:p w14:paraId="1586A0C3"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22%</w:t>
                  </w:r>
                </w:p>
              </w:tc>
            </w:tr>
            <w:tr w:rsidR="00091005" w:rsidRPr="008229CF" w14:paraId="1586A0C7" w14:textId="77777777" w:rsidTr="004B6CC8">
              <w:trPr>
                <w:trHeight w:val="288"/>
              </w:trPr>
              <w:tc>
                <w:tcPr>
                  <w:tcW w:w="5416" w:type="dxa"/>
                  <w:tcBorders>
                    <w:top w:val="nil"/>
                    <w:left w:val="nil"/>
                    <w:bottom w:val="nil"/>
                    <w:right w:val="nil"/>
                  </w:tcBorders>
                  <w:shd w:val="clear" w:color="auto" w:fill="auto"/>
                  <w:vAlign w:val="bottom"/>
                  <w:hideMark/>
                </w:tcPr>
                <w:p w14:paraId="1586A0C5"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Female participants</w:t>
                  </w:r>
                </w:p>
              </w:tc>
              <w:tc>
                <w:tcPr>
                  <w:tcW w:w="1701" w:type="dxa"/>
                  <w:tcBorders>
                    <w:top w:val="nil"/>
                    <w:left w:val="nil"/>
                    <w:bottom w:val="nil"/>
                    <w:right w:val="nil"/>
                  </w:tcBorders>
                  <w:shd w:val="clear" w:color="auto" w:fill="auto"/>
                  <w:noWrap/>
                  <w:vAlign w:val="bottom"/>
                  <w:hideMark/>
                </w:tcPr>
                <w:p w14:paraId="1586A0C6"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45%</w:t>
                  </w:r>
                </w:p>
              </w:tc>
            </w:tr>
            <w:tr w:rsidR="00091005" w:rsidRPr="008229CF" w14:paraId="1586A0CA" w14:textId="77777777" w:rsidTr="004B6CC8">
              <w:trPr>
                <w:trHeight w:val="288"/>
              </w:trPr>
              <w:tc>
                <w:tcPr>
                  <w:tcW w:w="5416" w:type="dxa"/>
                  <w:tcBorders>
                    <w:top w:val="nil"/>
                    <w:left w:val="nil"/>
                    <w:bottom w:val="nil"/>
                    <w:right w:val="nil"/>
                  </w:tcBorders>
                  <w:shd w:val="clear" w:color="auto" w:fill="auto"/>
                  <w:vAlign w:val="bottom"/>
                  <w:hideMark/>
                </w:tcPr>
                <w:p w14:paraId="1586A0C8"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Participants without basic skills</w:t>
                  </w:r>
                </w:p>
              </w:tc>
              <w:tc>
                <w:tcPr>
                  <w:tcW w:w="1701" w:type="dxa"/>
                  <w:tcBorders>
                    <w:top w:val="nil"/>
                    <w:left w:val="nil"/>
                    <w:bottom w:val="nil"/>
                    <w:right w:val="nil"/>
                  </w:tcBorders>
                  <w:shd w:val="clear" w:color="auto" w:fill="auto"/>
                  <w:noWrap/>
                  <w:vAlign w:val="bottom"/>
                  <w:hideMark/>
                </w:tcPr>
                <w:p w14:paraId="1586A0C9"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21%</w:t>
                  </w:r>
                </w:p>
              </w:tc>
            </w:tr>
            <w:tr w:rsidR="00091005" w:rsidRPr="008229CF" w14:paraId="1586A0CD" w14:textId="77777777" w:rsidTr="004B6CC8">
              <w:trPr>
                <w:trHeight w:val="288"/>
              </w:trPr>
              <w:tc>
                <w:tcPr>
                  <w:tcW w:w="5416" w:type="dxa"/>
                  <w:tcBorders>
                    <w:top w:val="nil"/>
                    <w:left w:val="nil"/>
                    <w:bottom w:val="nil"/>
                    <w:right w:val="nil"/>
                  </w:tcBorders>
                  <w:shd w:val="clear" w:color="auto" w:fill="auto"/>
                  <w:vAlign w:val="bottom"/>
                  <w:hideMark/>
                </w:tcPr>
                <w:p w14:paraId="1586A0CB"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Participants with a disability or health problems</w:t>
                  </w:r>
                </w:p>
              </w:tc>
              <w:tc>
                <w:tcPr>
                  <w:tcW w:w="1701" w:type="dxa"/>
                  <w:tcBorders>
                    <w:top w:val="nil"/>
                    <w:left w:val="nil"/>
                    <w:bottom w:val="nil"/>
                    <w:right w:val="nil"/>
                  </w:tcBorders>
                  <w:shd w:val="clear" w:color="auto" w:fill="auto"/>
                  <w:noWrap/>
                  <w:vAlign w:val="bottom"/>
                  <w:hideMark/>
                </w:tcPr>
                <w:p w14:paraId="1586A0CC"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25%</w:t>
                  </w:r>
                </w:p>
              </w:tc>
            </w:tr>
            <w:tr w:rsidR="00091005" w:rsidRPr="008229CF" w14:paraId="1586A0D0" w14:textId="77777777" w:rsidTr="004B6CC8">
              <w:trPr>
                <w:trHeight w:val="288"/>
              </w:trPr>
              <w:tc>
                <w:tcPr>
                  <w:tcW w:w="5416" w:type="dxa"/>
                  <w:tcBorders>
                    <w:top w:val="nil"/>
                    <w:left w:val="nil"/>
                    <w:bottom w:val="nil"/>
                    <w:right w:val="nil"/>
                  </w:tcBorders>
                  <w:shd w:val="clear" w:color="auto" w:fill="auto"/>
                  <w:vAlign w:val="bottom"/>
                  <w:hideMark/>
                </w:tcPr>
                <w:p w14:paraId="1586A0CE" w14:textId="77777777" w:rsidR="00091005" w:rsidRPr="008229CF" w:rsidRDefault="00091005" w:rsidP="00171A29">
                  <w:pPr>
                    <w:rPr>
                      <w:rFonts w:cs="Arial"/>
                      <w:color w:val="000000"/>
                      <w:sz w:val="22"/>
                      <w:szCs w:val="22"/>
                      <w:lang w:eastAsia="en-GB"/>
                    </w:rPr>
                  </w:pPr>
                  <w:r w:rsidRPr="008229CF">
                    <w:rPr>
                      <w:rFonts w:cs="Arial"/>
                      <w:color w:val="000000"/>
                      <w:sz w:val="22"/>
                      <w:szCs w:val="22"/>
                      <w:lang w:eastAsia="en-GB"/>
                    </w:rPr>
                    <w:t>Participants who are lone parents</w:t>
                  </w:r>
                </w:p>
              </w:tc>
              <w:tc>
                <w:tcPr>
                  <w:tcW w:w="1701" w:type="dxa"/>
                  <w:tcBorders>
                    <w:top w:val="nil"/>
                    <w:left w:val="nil"/>
                    <w:bottom w:val="nil"/>
                    <w:right w:val="nil"/>
                  </w:tcBorders>
                  <w:shd w:val="clear" w:color="auto" w:fill="auto"/>
                  <w:noWrap/>
                  <w:vAlign w:val="bottom"/>
                  <w:hideMark/>
                </w:tcPr>
                <w:p w14:paraId="1586A0CF" w14:textId="77777777" w:rsidR="00091005" w:rsidRPr="008229CF" w:rsidRDefault="00091005" w:rsidP="00171A29">
                  <w:pPr>
                    <w:jc w:val="center"/>
                    <w:rPr>
                      <w:rFonts w:cs="Arial"/>
                      <w:color w:val="000000"/>
                      <w:sz w:val="22"/>
                      <w:szCs w:val="22"/>
                      <w:lang w:eastAsia="en-GB"/>
                    </w:rPr>
                  </w:pPr>
                  <w:r w:rsidRPr="008229CF">
                    <w:rPr>
                      <w:rFonts w:cs="Arial"/>
                      <w:color w:val="000000"/>
                      <w:sz w:val="22"/>
                      <w:szCs w:val="22"/>
                      <w:lang w:eastAsia="en-GB"/>
                    </w:rPr>
                    <w:t>13%</w:t>
                  </w:r>
                </w:p>
              </w:tc>
            </w:tr>
          </w:tbl>
          <w:p w14:paraId="1586A0D1" w14:textId="77777777" w:rsidR="00091005" w:rsidRPr="007F1A0D" w:rsidRDefault="00091005" w:rsidP="00171A29">
            <w:pPr>
              <w:rPr>
                <w:rFonts w:cs="Arial"/>
              </w:rPr>
            </w:pPr>
          </w:p>
          <w:p w14:paraId="1586A0D3" w14:textId="77777777" w:rsidR="00091005" w:rsidRPr="00162B5B" w:rsidRDefault="00091005" w:rsidP="00171A29">
            <w:pPr>
              <w:rPr>
                <w:rFonts w:cs="Arial"/>
                <w:color w:val="000000"/>
              </w:rPr>
            </w:pPr>
          </w:p>
        </w:tc>
      </w:tr>
      <w:tr w:rsidR="00091005" w:rsidRPr="00EF4406" w14:paraId="1586A0D6" w14:textId="77777777" w:rsidTr="6AA49A46">
        <w:trPr>
          <w:trHeight w:val="567"/>
        </w:trPr>
        <w:tc>
          <w:tcPr>
            <w:tcW w:w="9088" w:type="dxa"/>
            <w:shd w:val="clear" w:color="auto" w:fill="D9D9D9" w:themeFill="background1" w:themeFillShade="D9"/>
            <w:vAlign w:val="center"/>
          </w:tcPr>
          <w:p w14:paraId="1586A0D5" w14:textId="77777777" w:rsidR="00091005" w:rsidRPr="00A005EF" w:rsidRDefault="00091005" w:rsidP="00171A29">
            <w:pPr>
              <w:spacing w:before="120" w:after="120"/>
              <w:rPr>
                <w:b/>
                <w:bCs/>
              </w:rPr>
            </w:pPr>
            <w:r w:rsidRPr="00A005EF">
              <w:rPr>
                <w:b/>
              </w:rPr>
              <w:lastRenderedPageBreak/>
              <w:t>GEOGRAPHY / AREA OF DELIVERY</w:t>
            </w:r>
          </w:p>
        </w:tc>
      </w:tr>
      <w:tr w:rsidR="00091005" w:rsidRPr="0052695C" w14:paraId="1586A0DF" w14:textId="77777777" w:rsidTr="6AA49A46">
        <w:trPr>
          <w:trHeight w:val="983"/>
        </w:trPr>
        <w:tc>
          <w:tcPr>
            <w:tcW w:w="9088" w:type="dxa"/>
          </w:tcPr>
          <w:p w14:paraId="1586A0D7" w14:textId="77777777" w:rsidR="00091005" w:rsidRDefault="00091005" w:rsidP="00171A29"/>
          <w:p w14:paraId="1586A0D8" w14:textId="77777777" w:rsidR="00091005" w:rsidRDefault="00091005" w:rsidP="00171A29">
            <w:pPr>
              <w:rPr>
                <w:b/>
              </w:rPr>
            </w:pPr>
            <w:r>
              <w:rPr>
                <w:b/>
              </w:rPr>
              <w:t>LEP Specific</w:t>
            </w:r>
          </w:p>
          <w:p w14:paraId="1586A0D9" w14:textId="77777777" w:rsidR="00091005" w:rsidRPr="00C107CE" w:rsidRDefault="00091005" w:rsidP="00171A29">
            <w:pPr>
              <w:rPr>
                <w:b/>
              </w:rPr>
            </w:pPr>
          </w:p>
          <w:p w14:paraId="1586A0DA" w14:textId="77777777" w:rsidR="00091005" w:rsidRDefault="00091005" w:rsidP="00171A29">
            <w:pPr>
              <w:autoSpaceDE w:val="0"/>
              <w:autoSpaceDN w:val="0"/>
              <w:adjustRightInd w:val="0"/>
              <w:rPr>
                <w:rFonts w:cs="Arial"/>
              </w:rPr>
            </w:pPr>
            <w:r w:rsidRPr="00BC7F87">
              <w:rPr>
                <w:rFonts w:cs="Arial"/>
              </w:rPr>
              <w:t>The Service</w:t>
            </w:r>
            <w:r>
              <w:rPr>
                <w:rFonts w:cs="Arial"/>
              </w:rPr>
              <w:t>s</w:t>
            </w:r>
            <w:r w:rsidRPr="00BC7F87">
              <w:rPr>
                <w:rFonts w:cs="Arial"/>
              </w:rPr>
              <w:t xml:space="preserve"> will be delivered within</w:t>
            </w:r>
            <w:r>
              <w:rPr>
                <w:rFonts w:cs="Arial"/>
              </w:rPr>
              <w:t xml:space="preserve"> the</w:t>
            </w:r>
            <w:r w:rsidRPr="00F06A90">
              <w:rPr>
                <w:rFonts w:cs="Arial"/>
              </w:rPr>
              <w:t xml:space="preserve"> </w:t>
            </w:r>
            <w:r>
              <w:rPr>
                <w:rFonts w:cs="Arial"/>
              </w:rPr>
              <w:t>Hertfordshire Local Enterprise Partnership area.</w:t>
            </w:r>
          </w:p>
          <w:p w14:paraId="1586A0DB" w14:textId="77777777" w:rsidR="00091005" w:rsidRDefault="00091005" w:rsidP="00171A29">
            <w:pPr>
              <w:autoSpaceDE w:val="0"/>
              <w:autoSpaceDN w:val="0"/>
              <w:adjustRightInd w:val="0"/>
              <w:rPr>
                <w:rFonts w:cs="Arial"/>
              </w:rPr>
            </w:pPr>
          </w:p>
          <w:p w14:paraId="1586A0DC" w14:textId="77777777" w:rsidR="00091005" w:rsidRDefault="00091005" w:rsidP="00171A29">
            <w:pPr>
              <w:autoSpaceDE w:val="0"/>
              <w:autoSpaceDN w:val="0"/>
              <w:adjustRightInd w:val="0"/>
              <w:rPr>
                <w:rFonts w:cs="Arial"/>
              </w:rPr>
            </w:pPr>
            <w:r>
              <w:rPr>
                <w:rFonts w:cs="Arial"/>
              </w:rPr>
              <w:t>Support for the Unemployed - £1,500,000</w:t>
            </w:r>
          </w:p>
          <w:p w14:paraId="1586A0DE" w14:textId="77777777" w:rsidR="00091005" w:rsidRPr="00FF6CCA" w:rsidRDefault="00091005" w:rsidP="00171A29">
            <w:pPr>
              <w:autoSpaceDE w:val="0"/>
              <w:autoSpaceDN w:val="0"/>
              <w:adjustRightInd w:val="0"/>
            </w:pPr>
          </w:p>
        </w:tc>
      </w:tr>
      <w:tr w:rsidR="00091005" w:rsidRPr="00505117" w14:paraId="1586A0E1" w14:textId="77777777" w:rsidTr="6AA49A46">
        <w:trPr>
          <w:trHeight w:val="567"/>
        </w:trPr>
        <w:tc>
          <w:tcPr>
            <w:tcW w:w="9088" w:type="dxa"/>
            <w:shd w:val="clear" w:color="auto" w:fill="D9D9D9" w:themeFill="background1" w:themeFillShade="D9"/>
            <w:vAlign w:val="center"/>
          </w:tcPr>
          <w:p w14:paraId="1586A0E0" w14:textId="77777777" w:rsidR="00091005" w:rsidRPr="00A005EF" w:rsidRDefault="00091005" w:rsidP="00171A29">
            <w:pPr>
              <w:spacing w:before="120" w:after="120"/>
              <w:rPr>
                <w:b/>
                <w:bCs/>
              </w:rPr>
            </w:pPr>
            <w:r w:rsidRPr="00A005EF">
              <w:rPr>
                <w:b/>
              </w:rPr>
              <w:t>FUNDING AND DELIVERABLES</w:t>
            </w:r>
          </w:p>
        </w:tc>
      </w:tr>
      <w:tr w:rsidR="00091005" w:rsidRPr="00EF4406" w14:paraId="1586A125" w14:textId="77777777" w:rsidTr="6AA49A46">
        <w:trPr>
          <w:trHeight w:val="1408"/>
        </w:trPr>
        <w:tc>
          <w:tcPr>
            <w:tcW w:w="9088" w:type="dxa"/>
          </w:tcPr>
          <w:p w14:paraId="1586A0E2" w14:textId="77777777" w:rsidR="00091005" w:rsidRDefault="00091005" w:rsidP="00171A29">
            <w:pPr>
              <w:rPr>
                <w:rFonts w:cs="Arial"/>
              </w:rPr>
            </w:pPr>
          </w:p>
          <w:p w14:paraId="1586A0E3" w14:textId="77777777" w:rsidR="00091005" w:rsidRPr="00C107CE" w:rsidRDefault="00091005" w:rsidP="00171A29">
            <w:pPr>
              <w:rPr>
                <w:rFonts w:cs="Arial"/>
                <w:b/>
              </w:rPr>
            </w:pPr>
            <w:r>
              <w:rPr>
                <w:rFonts w:cs="Arial"/>
                <w:b/>
              </w:rPr>
              <w:t>LEP Specific</w:t>
            </w:r>
          </w:p>
          <w:p w14:paraId="1586A0E4" w14:textId="77777777" w:rsidR="00091005" w:rsidRDefault="00091005" w:rsidP="00171A29">
            <w:pPr>
              <w:rPr>
                <w:rFonts w:cs="Arial"/>
              </w:rPr>
            </w:pPr>
          </w:p>
          <w:p w14:paraId="1586A0E5" w14:textId="2D26DC62" w:rsidR="00091005" w:rsidRPr="00BC7F87" w:rsidRDefault="6AA49A46" w:rsidP="00171A29">
            <w:pPr>
              <w:rPr>
                <w:rFonts w:cs="Arial"/>
              </w:rPr>
            </w:pPr>
            <w:r w:rsidRPr="6AA49A46">
              <w:rPr>
                <w:rFonts w:eastAsia="Arial" w:cs="Arial"/>
              </w:rPr>
              <w:t>Currently £1,500,000 will be available for the period from September 2016 to March 2018.  This may be increased if additional funding becomes available.</w:t>
            </w:r>
          </w:p>
          <w:p w14:paraId="1586A0E6" w14:textId="77777777" w:rsidR="00091005" w:rsidRDefault="00091005" w:rsidP="00171A29">
            <w:pPr>
              <w:rPr>
                <w:b/>
              </w:rPr>
            </w:pPr>
          </w:p>
          <w:p w14:paraId="1586A0E7" w14:textId="77777777" w:rsidR="00091005" w:rsidRDefault="00091005" w:rsidP="00171A29">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586A0E8" w14:textId="77777777" w:rsidR="00091005" w:rsidRPr="00BC7F87" w:rsidRDefault="00091005" w:rsidP="00171A29">
            <w:pPr>
              <w:rPr>
                <w:b/>
              </w:rPr>
            </w:pPr>
          </w:p>
          <w:p w14:paraId="1586A0E9" w14:textId="77777777" w:rsidR="00091005" w:rsidRDefault="00091005" w:rsidP="00171A29">
            <w:pPr>
              <w:autoSpaceDE w:val="0"/>
              <w:autoSpaceDN w:val="0"/>
              <w:adjustRightInd w:val="0"/>
              <w:rPr>
                <w:rFonts w:cs="Arial"/>
              </w:rPr>
            </w:pPr>
            <w:r w:rsidRPr="00BC7F87">
              <w:rPr>
                <w:rFonts w:cs="Arial"/>
              </w:rPr>
              <w:t>The minimum service deliverables, values and volumes for which evidence must be provided are:</w:t>
            </w:r>
          </w:p>
          <w:p w14:paraId="1586A0EA" w14:textId="77777777" w:rsidR="00091005" w:rsidRDefault="00091005" w:rsidP="00171A29">
            <w:pPr>
              <w:rPr>
                <w:rFonts w:cs="Arial"/>
                <w:b/>
              </w:rPr>
            </w:pPr>
          </w:p>
          <w:tbl>
            <w:tblPr>
              <w:tblW w:w="5000" w:type="pct"/>
              <w:tblLook w:val="04A0" w:firstRow="1" w:lastRow="0" w:firstColumn="1" w:lastColumn="0" w:noHBand="0" w:noVBand="1"/>
            </w:tblPr>
            <w:tblGrid>
              <w:gridCol w:w="4700"/>
              <w:gridCol w:w="1276"/>
              <w:gridCol w:w="1668"/>
              <w:gridCol w:w="1218"/>
            </w:tblGrid>
            <w:tr w:rsidR="004B6CC8" w:rsidRPr="004B6CC8" w14:paraId="1586A0EF" w14:textId="77777777" w:rsidTr="004B6CC8">
              <w:trPr>
                <w:trHeight w:val="1128"/>
              </w:trPr>
              <w:tc>
                <w:tcPr>
                  <w:tcW w:w="265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586A0EB" w14:textId="77777777" w:rsidR="004B6CC8" w:rsidRPr="004B6CC8" w:rsidRDefault="004B6CC8" w:rsidP="004B6CC8">
                  <w:pPr>
                    <w:rPr>
                      <w:rFonts w:cs="Arial"/>
                      <w:b/>
                      <w:bCs/>
                      <w:color w:val="000000"/>
                      <w:sz w:val="20"/>
                      <w:szCs w:val="20"/>
                      <w:lang w:eastAsia="en-GB"/>
                    </w:rPr>
                  </w:pPr>
                  <w:r>
                    <w:rPr>
                      <w:rFonts w:cs="Arial"/>
                      <w:b/>
                      <w:bCs/>
                      <w:color w:val="000000"/>
                      <w:sz w:val="20"/>
                      <w:szCs w:val="20"/>
                      <w:lang w:eastAsia="en-GB"/>
                    </w:rPr>
                    <w:t>Description</w:t>
                  </w:r>
                </w:p>
              </w:tc>
              <w:tc>
                <w:tcPr>
                  <w:tcW w:w="72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586A0EC" w14:textId="77777777" w:rsidR="004B6CC8" w:rsidRPr="004B6CC8" w:rsidRDefault="004B6CC8" w:rsidP="004B6CC8">
                  <w:pPr>
                    <w:jc w:val="center"/>
                    <w:rPr>
                      <w:rFonts w:cs="Arial"/>
                      <w:b/>
                      <w:bCs/>
                      <w:color w:val="000000"/>
                      <w:sz w:val="20"/>
                      <w:szCs w:val="20"/>
                      <w:lang w:eastAsia="en-GB"/>
                    </w:rPr>
                  </w:pPr>
                  <w:r w:rsidRPr="004B6CC8">
                    <w:rPr>
                      <w:rFonts w:cs="Arial"/>
                      <w:b/>
                      <w:bCs/>
                      <w:color w:val="000000"/>
                      <w:sz w:val="20"/>
                      <w:szCs w:val="20"/>
                      <w:lang w:eastAsia="en-GB"/>
                    </w:rPr>
                    <w:t>Volumes</w:t>
                  </w:r>
                </w:p>
              </w:tc>
              <w:tc>
                <w:tcPr>
                  <w:tcW w:w="94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586A0ED" w14:textId="77777777" w:rsidR="004B6CC8" w:rsidRPr="004B6CC8" w:rsidRDefault="004B6CC8" w:rsidP="004B6CC8">
                  <w:pPr>
                    <w:jc w:val="center"/>
                    <w:rPr>
                      <w:rFonts w:cs="Arial"/>
                      <w:b/>
                      <w:bCs/>
                      <w:color w:val="000000"/>
                      <w:sz w:val="20"/>
                      <w:szCs w:val="20"/>
                      <w:lang w:eastAsia="en-GB"/>
                    </w:rPr>
                  </w:pPr>
                  <w:r w:rsidRPr="004B6CC8">
                    <w:rPr>
                      <w:rFonts w:cs="Arial"/>
                      <w:b/>
                      <w:bCs/>
                      <w:color w:val="000000"/>
                      <w:sz w:val="20"/>
                      <w:szCs w:val="20"/>
                      <w:lang w:eastAsia="en-GB"/>
                    </w:rPr>
                    <w:t>Unit Cost Total Value Average per Intervention</w:t>
                  </w:r>
                </w:p>
              </w:tc>
              <w:tc>
                <w:tcPr>
                  <w:tcW w:w="68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586A0EE" w14:textId="77777777" w:rsidR="004B6CC8" w:rsidRPr="004B6CC8" w:rsidRDefault="004B6CC8" w:rsidP="004B6CC8">
                  <w:pPr>
                    <w:jc w:val="center"/>
                    <w:rPr>
                      <w:rFonts w:cs="Arial"/>
                      <w:b/>
                      <w:bCs/>
                      <w:color w:val="000000"/>
                      <w:sz w:val="20"/>
                      <w:szCs w:val="20"/>
                      <w:lang w:eastAsia="en-GB"/>
                    </w:rPr>
                  </w:pPr>
                  <w:r w:rsidRPr="004B6CC8">
                    <w:rPr>
                      <w:rFonts w:cs="Arial"/>
                      <w:b/>
                      <w:bCs/>
                      <w:color w:val="000000"/>
                      <w:sz w:val="20"/>
                      <w:szCs w:val="20"/>
                      <w:lang w:eastAsia="en-GB"/>
                    </w:rPr>
                    <w:t>£</w:t>
                  </w:r>
                </w:p>
              </w:tc>
            </w:tr>
            <w:tr w:rsidR="004B6CC8" w:rsidRPr="004B6CC8" w14:paraId="1586A0F4"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586A0F0"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ST01 Learner Assessment and Plan</w:t>
                  </w:r>
                </w:p>
              </w:tc>
              <w:tc>
                <w:tcPr>
                  <w:tcW w:w="72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86A0F1"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882</w:t>
                  </w:r>
                </w:p>
              </w:tc>
              <w:tc>
                <w:tcPr>
                  <w:tcW w:w="94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86A0F2"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£50</w:t>
                  </w:r>
                </w:p>
              </w:tc>
              <w:tc>
                <w:tcPr>
                  <w:tcW w:w="68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86A0F3"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£44,100</w:t>
                  </w:r>
                </w:p>
              </w:tc>
            </w:tr>
            <w:tr w:rsidR="004B6CC8" w:rsidRPr="004B6CC8" w14:paraId="1586A0F9"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1586A0F5"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RQ01 Regulated Learning</w:t>
                  </w:r>
                </w:p>
              </w:tc>
              <w:tc>
                <w:tcPr>
                  <w:tcW w:w="72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586A0F6" w14:textId="77777777" w:rsidR="004B6CC8" w:rsidRPr="004B6CC8" w:rsidRDefault="004B6CC8" w:rsidP="004B6CC8">
                  <w:pPr>
                    <w:jc w:val="center"/>
                    <w:rPr>
                      <w:rFonts w:cs="Arial"/>
                      <w:color w:val="000000"/>
                      <w:sz w:val="20"/>
                      <w:szCs w:val="20"/>
                      <w:lang w:eastAsia="en-GB"/>
                    </w:rPr>
                  </w:pP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0F7" w14:textId="77777777" w:rsidR="004B6CC8" w:rsidRPr="004B6CC8" w:rsidRDefault="004B6CC8" w:rsidP="004B6CC8">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0F8"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£640,000</w:t>
                  </w:r>
                </w:p>
              </w:tc>
            </w:tr>
            <w:tr w:rsidR="004B6CC8" w:rsidRPr="004B6CC8" w14:paraId="1586A0FE"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586A0FA"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NR01 Non Regulated Activity</w:t>
                  </w:r>
                </w:p>
              </w:tc>
              <w:tc>
                <w:tcPr>
                  <w:tcW w:w="72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86A0FB" w14:textId="77777777" w:rsidR="004B6CC8" w:rsidRPr="004B6CC8" w:rsidRDefault="004B6CC8" w:rsidP="004B6CC8">
                  <w:pPr>
                    <w:jc w:val="center"/>
                    <w:rPr>
                      <w:rFonts w:cs="Arial"/>
                      <w:color w:val="000000"/>
                      <w:sz w:val="20"/>
                      <w:szCs w:val="20"/>
                      <w:lang w:eastAsia="en-GB"/>
                    </w:rPr>
                  </w:pPr>
                </w:p>
              </w:tc>
              <w:tc>
                <w:tcPr>
                  <w:tcW w:w="94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0FC" w14:textId="77777777" w:rsidR="004B6CC8" w:rsidRPr="004B6CC8" w:rsidRDefault="004B6CC8" w:rsidP="004B6CC8">
                  <w:pPr>
                    <w:jc w:val="center"/>
                    <w:rPr>
                      <w:rFonts w:cs="Arial"/>
                      <w:color w:val="000000"/>
                      <w:sz w:val="20"/>
                      <w:szCs w:val="20"/>
                      <w:lang w:eastAsia="en-GB"/>
                    </w:rPr>
                  </w:pPr>
                </w:p>
              </w:tc>
              <w:tc>
                <w:tcPr>
                  <w:tcW w:w="6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0FD"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£241,200</w:t>
                  </w:r>
                </w:p>
              </w:tc>
            </w:tr>
            <w:tr w:rsidR="004B6CC8" w:rsidRPr="004B6CC8" w14:paraId="1586A103"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1586A0FF"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lastRenderedPageBreak/>
                    <w:t>PG01 Progression Paid Employment (EMP)</w:t>
                  </w:r>
                </w:p>
              </w:tc>
              <w:tc>
                <w:tcPr>
                  <w:tcW w:w="72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586A100"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156</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101"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£700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102"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£109,200</w:t>
                  </w:r>
                </w:p>
              </w:tc>
            </w:tr>
            <w:tr w:rsidR="004B6CC8" w:rsidRPr="004B6CC8" w14:paraId="1586A108"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586A104"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SU01 Sustained Employment 3 Months</w:t>
                  </w:r>
                </w:p>
              </w:tc>
              <w:tc>
                <w:tcPr>
                  <w:tcW w:w="72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86A105"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124</w:t>
                  </w:r>
                </w:p>
              </w:tc>
              <w:tc>
                <w:tcPr>
                  <w:tcW w:w="94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106"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£600</w:t>
                  </w:r>
                </w:p>
              </w:tc>
              <w:tc>
                <w:tcPr>
                  <w:tcW w:w="6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107"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£74,400</w:t>
                  </w:r>
                </w:p>
              </w:tc>
            </w:tr>
            <w:tr w:rsidR="004B6CC8" w:rsidRPr="004B6CC8" w14:paraId="1586A10D"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1586A109"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PG03 Progression Education (EDU)</w:t>
                  </w:r>
                </w:p>
              </w:tc>
              <w:tc>
                <w:tcPr>
                  <w:tcW w:w="72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586A10A"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141</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10B"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£700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10C"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£98,700</w:t>
                  </w:r>
                </w:p>
              </w:tc>
            </w:tr>
            <w:tr w:rsidR="004B6CC8" w:rsidRPr="004B6CC8" w14:paraId="1586A112"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586A10E"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SU03 Sustained Education 3 Months</w:t>
                  </w:r>
                </w:p>
              </w:tc>
              <w:tc>
                <w:tcPr>
                  <w:tcW w:w="72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86A10F"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106</w:t>
                  </w:r>
                </w:p>
              </w:tc>
              <w:tc>
                <w:tcPr>
                  <w:tcW w:w="94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110"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£600</w:t>
                  </w:r>
                </w:p>
              </w:tc>
              <w:tc>
                <w:tcPr>
                  <w:tcW w:w="6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111"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£63,600</w:t>
                  </w:r>
                </w:p>
              </w:tc>
            </w:tr>
            <w:tr w:rsidR="004B6CC8" w:rsidRPr="004B6CC8" w14:paraId="1586A117"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1586A113"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PG04 Progression Apprenticeship (EDU)</w:t>
                  </w:r>
                </w:p>
              </w:tc>
              <w:tc>
                <w:tcPr>
                  <w:tcW w:w="72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586A114"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176</w:t>
                  </w:r>
                </w:p>
              </w:tc>
              <w:tc>
                <w:tcPr>
                  <w:tcW w:w="9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115"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£700</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A116"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£123,200</w:t>
                  </w:r>
                </w:p>
              </w:tc>
            </w:tr>
            <w:tr w:rsidR="004B6CC8" w:rsidRPr="004B6CC8" w14:paraId="1586A11C" w14:textId="77777777" w:rsidTr="004B6CC8">
              <w:trPr>
                <w:trHeight w:val="450"/>
              </w:trPr>
              <w:tc>
                <w:tcPr>
                  <w:tcW w:w="2652"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586A118"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SU04 Sustained Apprenticeship 3 Months</w:t>
                  </w:r>
                </w:p>
              </w:tc>
              <w:tc>
                <w:tcPr>
                  <w:tcW w:w="72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586A119" w14:textId="77777777" w:rsidR="004B6CC8" w:rsidRPr="004B6CC8" w:rsidRDefault="004B6CC8" w:rsidP="004B6CC8">
                  <w:pPr>
                    <w:jc w:val="center"/>
                    <w:rPr>
                      <w:rFonts w:cs="Arial"/>
                      <w:color w:val="000000"/>
                      <w:sz w:val="20"/>
                      <w:szCs w:val="20"/>
                      <w:lang w:eastAsia="en-GB"/>
                    </w:rPr>
                  </w:pPr>
                  <w:r>
                    <w:rPr>
                      <w:rFonts w:cs="Arial"/>
                      <w:color w:val="000000"/>
                      <w:sz w:val="20"/>
                      <w:szCs w:val="20"/>
                      <w:lang w:eastAsia="en-GB"/>
                    </w:rPr>
                    <w:t>176</w:t>
                  </w:r>
                </w:p>
              </w:tc>
              <w:tc>
                <w:tcPr>
                  <w:tcW w:w="94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11A"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£600</w:t>
                  </w:r>
                </w:p>
              </w:tc>
              <w:tc>
                <w:tcPr>
                  <w:tcW w:w="6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86A11B"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£105,600</w:t>
                  </w:r>
                </w:p>
              </w:tc>
            </w:tr>
            <w:tr w:rsidR="004B6CC8" w:rsidRPr="004B6CC8" w14:paraId="1586A121" w14:textId="77777777" w:rsidTr="004B6CC8">
              <w:trPr>
                <w:trHeight w:val="450"/>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6A11D" w14:textId="77777777" w:rsidR="004B6CC8" w:rsidRPr="004B6CC8" w:rsidRDefault="004B6CC8" w:rsidP="004B6CC8">
                  <w:pPr>
                    <w:rPr>
                      <w:rFonts w:cs="Arial"/>
                      <w:color w:val="000000"/>
                      <w:sz w:val="20"/>
                      <w:szCs w:val="20"/>
                      <w:lang w:eastAsia="en-GB"/>
                    </w:rPr>
                  </w:pPr>
                  <w:r w:rsidRPr="004B6CC8">
                    <w:rPr>
                      <w:rFonts w:cs="Arial"/>
                      <w:color w:val="000000"/>
                      <w:sz w:val="20"/>
                      <w:szCs w:val="20"/>
                      <w:lang w:eastAsia="en-GB"/>
                    </w:rPr>
                    <w:t>Total</w:t>
                  </w:r>
                </w:p>
              </w:tc>
              <w:tc>
                <w:tcPr>
                  <w:tcW w:w="720"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1586A11E" w14:textId="77777777" w:rsidR="004B6CC8" w:rsidRPr="004B6CC8" w:rsidRDefault="004B6CC8" w:rsidP="004B6CC8">
                  <w:pPr>
                    <w:jc w:val="center"/>
                    <w:rPr>
                      <w:rFonts w:cs="Arial"/>
                      <w:sz w:val="20"/>
                      <w:szCs w:val="20"/>
                      <w:lang w:eastAsia="en-GB"/>
                    </w:rPr>
                  </w:pPr>
                  <w:r w:rsidRPr="004B6CC8">
                    <w:rPr>
                      <w:rFonts w:cs="Arial"/>
                      <w:sz w:val="20"/>
                      <w:szCs w:val="20"/>
                      <w:lang w:eastAsia="en-GB"/>
                    </w:rPr>
                    <w:t> </w:t>
                  </w:r>
                </w:p>
              </w:tc>
              <w:tc>
                <w:tcPr>
                  <w:tcW w:w="94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586A11F"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 </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1586A120" w14:textId="77777777" w:rsidR="004B6CC8" w:rsidRPr="004B6CC8" w:rsidRDefault="004B6CC8" w:rsidP="004B6CC8">
                  <w:pPr>
                    <w:jc w:val="center"/>
                    <w:rPr>
                      <w:rFonts w:cs="Arial"/>
                      <w:color w:val="000000"/>
                      <w:sz w:val="20"/>
                      <w:szCs w:val="20"/>
                      <w:lang w:eastAsia="en-GB"/>
                    </w:rPr>
                  </w:pPr>
                  <w:r w:rsidRPr="004B6CC8">
                    <w:rPr>
                      <w:rFonts w:cs="Arial"/>
                      <w:color w:val="000000"/>
                      <w:sz w:val="20"/>
                      <w:szCs w:val="20"/>
                      <w:lang w:eastAsia="en-GB"/>
                    </w:rPr>
                    <w:t>£1,500,000</w:t>
                  </w:r>
                </w:p>
              </w:tc>
            </w:tr>
          </w:tbl>
          <w:p w14:paraId="1586A122" w14:textId="77777777" w:rsidR="00091005" w:rsidRDefault="00091005" w:rsidP="00171A29">
            <w:pPr>
              <w:rPr>
                <w:rFonts w:cs="Arial"/>
                <w:b/>
              </w:rPr>
            </w:pPr>
          </w:p>
          <w:p w14:paraId="1586A123" w14:textId="77777777" w:rsidR="00091005" w:rsidRDefault="00091005" w:rsidP="00171A29">
            <w:pPr>
              <w:rPr>
                <w:rFonts w:cs="Arial"/>
                <w:b/>
              </w:rPr>
            </w:pPr>
          </w:p>
          <w:p w14:paraId="1586A124" w14:textId="77777777" w:rsidR="00091005" w:rsidRPr="00DB2FA1" w:rsidRDefault="00091005" w:rsidP="00171A29">
            <w:pPr>
              <w:rPr>
                <w:rFonts w:cs="Arial"/>
                <w:b/>
              </w:rPr>
            </w:pPr>
          </w:p>
        </w:tc>
      </w:tr>
    </w:tbl>
    <w:p w14:paraId="1586A126" w14:textId="77777777" w:rsidR="00091005" w:rsidRDefault="00091005" w:rsidP="00091005"/>
    <w:p w14:paraId="1586A127" w14:textId="77777777" w:rsidR="00646508" w:rsidRDefault="00646508"/>
    <w:p w14:paraId="0A36D80C" w14:textId="77777777" w:rsidR="00EE44E3" w:rsidRDefault="00EE44E3"/>
    <w:p w14:paraId="750AF31D" w14:textId="77777777" w:rsidR="00EE44E3" w:rsidRDefault="00EE44E3"/>
    <w:p w14:paraId="401D8690" w14:textId="77777777" w:rsidR="00EE44E3" w:rsidRDefault="00EE44E3"/>
    <w:p w14:paraId="47C012DC" w14:textId="77777777" w:rsidR="00EE44E3" w:rsidRDefault="00EE44E3"/>
    <w:p w14:paraId="2EA065E1" w14:textId="77777777" w:rsidR="00EE44E3" w:rsidRDefault="00EE44E3"/>
    <w:p w14:paraId="5A71280D" w14:textId="77777777" w:rsidR="00EE44E3" w:rsidRDefault="00EE44E3"/>
    <w:p w14:paraId="421A6738" w14:textId="77777777" w:rsidR="00EE44E3" w:rsidRDefault="00EE44E3"/>
    <w:p w14:paraId="09F6A9C9" w14:textId="77777777" w:rsidR="00EE44E3" w:rsidRDefault="00EE44E3"/>
    <w:p w14:paraId="56DC40B6" w14:textId="77777777" w:rsidR="00EE44E3" w:rsidRDefault="00EE44E3"/>
    <w:p w14:paraId="5AAB64E6" w14:textId="77777777" w:rsidR="00EE44E3" w:rsidRDefault="00EE44E3"/>
    <w:p w14:paraId="7C4AC323" w14:textId="77777777" w:rsidR="00EE44E3" w:rsidRDefault="00EE44E3"/>
    <w:p w14:paraId="5B2D1205" w14:textId="77777777" w:rsidR="00EE44E3" w:rsidRDefault="00EE44E3"/>
    <w:p w14:paraId="6B1930D7" w14:textId="77777777" w:rsidR="00EE44E3" w:rsidRDefault="00EE44E3"/>
    <w:p w14:paraId="40739EF1" w14:textId="77777777" w:rsidR="00EE44E3" w:rsidRDefault="00EE44E3"/>
    <w:p w14:paraId="2EA560B0" w14:textId="77777777" w:rsidR="00EE44E3" w:rsidRDefault="00EE44E3"/>
    <w:p w14:paraId="197B1150" w14:textId="77777777" w:rsidR="00EE44E3" w:rsidRDefault="00EE44E3"/>
    <w:p w14:paraId="2153E795" w14:textId="77777777" w:rsidR="00EE44E3" w:rsidRDefault="00EE44E3"/>
    <w:p w14:paraId="2AE7F77A" w14:textId="77777777" w:rsidR="00EE44E3" w:rsidRDefault="00EE44E3"/>
    <w:p w14:paraId="200DCD94" w14:textId="77777777" w:rsidR="00EE44E3" w:rsidRDefault="00EE44E3"/>
    <w:p w14:paraId="4C945A77" w14:textId="77777777" w:rsidR="00EE44E3" w:rsidRDefault="00EE44E3"/>
    <w:p w14:paraId="725F6DCE" w14:textId="77777777" w:rsidR="00EE44E3" w:rsidRDefault="00EE44E3"/>
    <w:p w14:paraId="52046B3A" w14:textId="77777777" w:rsidR="00EE44E3" w:rsidRDefault="00EE44E3"/>
    <w:p w14:paraId="0E925F6C" w14:textId="77777777" w:rsidR="00EE44E3" w:rsidRDefault="00EE44E3"/>
    <w:p w14:paraId="2063736D" w14:textId="77777777" w:rsidR="00EE44E3" w:rsidRDefault="00EE44E3"/>
    <w:p w14:paraId="224FD120" w14:textId="77777777" w:rsidR="00EE44E3" w:rsidRDefault="00EE44E3"/>
    <w:p w14:paraId="6B1678C3" w14:textId="77777777" w:rsidR="00EE44E3" w:rsidRDefault="00EE44E3"/>
    <w:p w14:paraId="5823BD43" w14:textId="77777777" w:rsidR="00EE44E3" w:rsidRDefault="00EE44E3"/>
    <w:p w14:paraId="6E2086E2" w14:textId="77777777" w:rsidR="00EE44E3" w:rsidRDefault="00EE44E3"/>
    <w:p w14:paraId="70E37A3E" w14:textId="77777777" w:rsidR="00EE44E3" w:rsidRDefault="00EE44E3"/>
    <w:p w14:paraId="61D59D53" w14:textId="77777777" w:rsidR="00EE44E3" w:rsidRDefault="00EE44E3"/>
    <w:p w14:paraId="5B015C48" w14:textId="77777777" w:rsidR="00EE44E3" w:rsidRDefault="00EE44E3"/>
    <w:p w14:paraId="5E3E1BE8" w14:textId="77777777" w:rsidR="00EE44E3" w:rsidRDefault="00EE44E3">
      <w:bookmarkStart w:id="0" w:name="_GoBack"/>
      <w:bookmarkEnd w:id="0"/>
    </w:p>
    <w:sectPr w:rsidR="00EE44E3" w:rsidSect="00091005">
      <w:headerReference w:type="default" r:id="rId15"/>
      <w:footerReference w:type="default" r:id="rId16"/>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F0B14" w14:textId="77777777" w:rsidR="0088696F" w:rsidRDefault="0088696F">
      <w:r>
        <w:separator/>
      </w:r>
    </w:p>
  </w:endnote>
  <w:endnote w:type="continuationSeparator" w:id="0">
    <w:p w14:paraId="28E8BBF7" w14:textId="77777777" w:rsidR="0088696F" w:rsidRDefault="0088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586A135" w14:textId="77777777" w:rsidR="00267691" w:rsidRDefault="0088696F">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1586A138" w14:textId="77777777" w:rsidTr="009808AC">
          <w:tc>
            <w:tcPr>
              <w:tcW w:w="4908" w:type="dxa"/>
            </w:tcPr>
            <w:p w14:paraId="1586A136" w14:textId="77777777" w:rsidR="00267691" w:rsidRDefault="0088696F" w:rsidP="009808AC">
              <w:pPr>
                <w:pStyle w:val="Footer"/>
              </w:pPr>
            </w:p>
          </w:tc>
          <w:tc>
            <w:tcPr>
              <w:tcW w:w="3869" w:type="dxa"/>
            </w:tcPr>
            <w:p w14:paraId="1586A137" w14:textId="77777777" w:rsidR="00267691" w:rsidRDefault="00623538"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21BC2">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21BC2">
                <w:rPr>
                  <w:b/>
                  <w:bCs/>
                  <w:noProof/>
                </w:rPr>
                <w:t>12</w:t>
              </w:r>
              <w:r>
                <w:rPr>
                  <w:b/>
                  <w:bCs/>
                </w:rPr>
                <w:fldChar w:fldCharType="end"/>
              </w:r>
            </w:p>
          </w:tc>
        </w:tr>
      </w:tbl>
      <w:p w14:paraId="1586A139" w14:textId="77777777" w:rsidR="00267691" w:rsidRDefault="0088696F">
        <w:pPr>
          <w:pStyle w:val="Footer"/>
          <w:jc w:val="right"/>
        </w:pPr>
      </w:p>
    </w:sdtContent>
  </w:sdt>
  <w:p w14:paraId="1586A13A" w14:textId="77777777" w:rsidR="00267691" w:rsidRDefault="00886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928B6" w14:textId="77777777" w:rsidR="0088696F" w:rsidRDefault="0088696F">
      <w:r>
        <w:separator/>
      </w:r>
    </w:p>
  </w:footnote>
  <w:footnote w:type="continuationSeparator" w:id="0">
    <w:p w14:paraId="7D583295" w14:textId="77777777" w:rsidR="0088696F" w:rsidRDefault="0088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586A134" w14:textId="77777777" w:rsidR="00267691" w:rsidRDefault="0088696F">
        <w:pPr>
          <w:pStyle w:val="Header"/>
        </w:pPr>
        <w:r>
          <w:rPr>
            <w:noProof/>
            <w:lang w:val="en-US"/>
          </w:rPr>
          <w:pict w14:anchorId="1586A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2205543A"/>
    <w:multiLevelType w:val="hybridMultilevel"/>
    <w:tmpl w:val="F940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4A601A"/>
    <w:multiLevelType w:val="hybridMultilevel"/>
    <w:tmpl w:val="34DC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5A6521"/>
    <w:multiLevelType w:val="hybridMultilevel"/>
    <w:tmpl w:val="C31C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4"/>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05"/>
    <w:rsid w:val="0006628D"/>
    <w:rsid w:val="00091005"/>
    <w:rsid w:val="00172F27"/>
    <w:rsid w:val="001C2096"/>
    <w:rsid w:val="00221BC2"/>
    <w:rsid w:val="003825D5"/>
    <w:rsid w:val="00477915"/>
    <w:rsid w:val="004B6CC8"/>
    <w:rsid w:val="005B2D12"/>
    <w:rsid w:val="00623538"/>
    <w:rsid w:val="00646508"/>
    <w:rsid w:val="007705E8"/>
    <w:rsid w:val="00780140"/>
    <w:rsid w:val="0078127E"/>
    <w:rsid w:val="0088696F"/>
    <w:rsid w:val="008A2027"/>
    <w:rsid w:val="008D1414"/>
    <w:rsid w:val="0091463D"/>
    <w:rsid w:val="0092267F"/>
    <w:rsid w:val="009638F6"/>
    <w:rsid w:val="00977B86"/>
    <w:rsid w:val="00C459A3"/>
    <w:rsid w:val="00CB0411"/>
    <w:rsid w:val="00E427ED"/>
    <w:rsid w:val="00E661F7"/>
    <w:rsid w:val="00E9702D"/>
    <w:rsid w:val="00EB4FF5"/>
    <w:rsid w:val="00ED7656"/>
    <w:rsid w:val="00EE104C"/>
    <w:rsid w:val="00EE44E3"/>
    <w:rsid w:val="6AA49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869FC3"/>
  <w15:chartTrackingRefBased/>
  <w15:docId w15:val="{97282D8A-AB22-416C-B4C1-D877CACE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005"/>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91005"/>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91005"/>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91005"/>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1005"/>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91005"/>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91005"/>
    <w:rPr>
      <w:rFonts w:ascii="Arial" w:eastAsia="Times New Roman" w:hAnsi="Arial" w:cs="Arial"/>
      <w:b/>
      <w:bCs/>
      <w:sz w:val="24"/>
      <w:szCs w:val="26"/>
    </w:rPr>
  </w:style>
  <w:style w:type="paragraph" w:styleId="Footer">
    <w:name w:val="footer"/>
    <w:basedOn w:val="Normal"/>
    <w:link w:val="FooterChar"/>
    <w:uiPriority w:val="99"/>
    <w:rsid w:val="00091005"/>
    <w:pPr>
      <w:tabs>
        <w:tab w:val="center" w:pos="4153"/>
        <w:tab w:val="right" w:pos="8306"/>
      </w:tabs>
      <w:spacing w:after="60"/>
    </w:pPr>
    <w:rPr>
      <w:sz w:val="20"/>
    </w:rPr>
  </w:style>
  <w:style w:type="character" w:customStyle="1" w:styleId="FooterChar">
    <w:name w:val="Footer Char"/>
    <w:basedOn w:val="DefaultParagraphFont"/>
    <w:link w:val="Footer"/>
    <w:uiPriority w:val="99"/>
    <w:rsid w:val="00091005"/>
    <w:rPr>
      <w:rFonts w:ascii="Arial" w:eastAsia="Times New Roman" w:hAnsi="Arial" w:cs="Times New Roman"/>
      <w:sz w:val="20"/>
      <w:szCs w:val="24"/>
    </w:rPr>
  </w:style>
  <w:style w:type="paragraph" w:styleId="Header">
    <w:name w:val="header"/>
    <w:basedOn w:val="Normal"/>
    <w:link w:val="HeaderChar"/>
    <w:rsid w:val="00091005"/>
    <w:pPr>
      <w:tabs>
        <w:tab w:val="center" w:pos="4153"/>
        <w:tab w:val="right" w:pos="8306"/>
      </w:tabs>
    </w:pPr>
    <w:rPr>
      <w:sz w:val="20"/>
    </w:rPr>
  </w:style>
  <w:style w:type="character" w:customStyle="1" w:styleId="HeaderChar">
    <w:name w:val="Header Char"/>
    <w:basedOn w:val="DefaultParagraphFont"/>
    <w:link w:val="Header"/>
    <w:rsid w:val="00091005"/>
    <w:rPr>
      <w:rFonts w:ascii="Arial" w:eastAsia="Times New Roman" w:hAnsi="Arial" w:cs="Times New Roman"/>
      <w:sz w:val="20"/>
      <w:szCs w:val="24"/>
    </w:rPr>
  </w:style>
  <w:style w:type="character" w:styleId="Hyperlink">
    <w:name w:val="Hyperlink"/>
    <w:basedOn w:val="DefaultParagraphFont"/>
    <w:rsid w:val="00091005"/>
    <w:rPr>
      <w:rFonts w:ascii="Arial" w:hAnsi="Arial"/>
      <w:color w:val="0000FF"/>
      <w:sz w:val="22"/>
      <w:szCs w:val="22"/>
      <w:u w:val="single"/>
    </w:rPr>
  </w:style>
  <w:style w:type="table" w:styleId="TableGrid">
    <w:name w:val="Table Grid"/>
    <w:basedOn w:val="TableNormal"/>
    <w:uiPriority w:val="39"/>
    <w:rsid w:val="000910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uiPriority w:val="99"/>
    <w:rsid w:val="00091005"/>
    <w:pPr>
      <w:numPr>
        <w:ilvl w:val="3"/>
        <w:numId w:val="1"/>
      </w:numPr>
      <w:spacing w:before="120" w:after="120"/>
    </w:pPr>
    <w:rPr>
      <w:rFonts w:cs="Arial"/>
    </w:rPr>
  </w:style>
  <w:style w:type="paragraph" w:customStyle="1" w:styleId="letteredlist">
    <w:name w:val="lettered list"/>
    <w:basedOn w:val="Normal"/>
    <w:uiPriority w:val="99"/>
    <w:rsid w:val="00091005"/>
    <w:pPr>
      <w:numPr>
        <w:ilvl w:val="4"/>
        <w:numId w:val="1"/>
      </w:numPr>
      <w:spacing w:after="60"/>
    </w:pPr>
    <w:rPr>
      <w:rFonts w:cs="Arial"/>
    </w:rPr>
  </w:style>
  <w:style w:type="paragraph" w:customStyle="1" w:styleId="SpecificationHeading">
    <w:name w:val="Specification Heading"/>
    <w:basedOn w:val="Normal"/>
    <w:autoRedefine/>
    <w:uiPriority w:val="99"/>
    <w:rsid w:val="00091005"/>
    <w:pPr>
      <w:keepNext/>
      <w:keepLines/>
      <w:spacing w:before="120" w:after="60"/>
    </w:pPr>
    <w:rPr>
      <w:rFonts w:cs="Arial"/>
      <w:b/>
      <w:color w:val="000000"/>
    </w:rPr>
  </w:style>
  <w:style w:type="paragraph" w:styleId="BodyText">
    <w:name w:val="Body Text"/>
    <w:basedOn w:val="Normal"/>
    <w:link w:val="BodyTextChar"/>
    <w:uiPriority w:val="99"/>
    <w:rsid w:val="00091005"/>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091005"/>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091005"/>
    <w:rPr>
      <w:sz w:val="20"/>
      <w:szCs w:val="20"/>
      <w:lang w:eastAsia="en-GB"/>
    </w:rPr>
  </w:style>
  <w:style w:type="character" w:customStyle="1" w:styleId="CommentTextChar">
    <w:name w:val="Comment Text Char"/>
    <w:basedOn w:val="DefaultParagraphFont"/>
    <w:link w:val="CommentText"/>
    <w:uiPriority w:val="99"/>
    <w:rsid w:val="00091005"/>
    <w:rPr>
      <w:rFonts w:ascii="Arial" w:eastAsia="Times New Roman" w:hAnsi="Arial" w:cs="Times New Roman"/>
      <w:sz w:val="20"/>
      <w:szCs w:val="20"/>
      <w:lang w:eastAsia="en-GB"/>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091005"/>
    <w:pPr>
      <w:ind w:left="720"/>
      <w:contextualSpacing/>
    </w:pPr>
  </w:style>
  <w:style w:type="character" w:styleId="CommentReference">
    <w:name w:val="annotation reference"/>
    <w:basedOn w:val="DefaultParagraphFont"/>
    <w:uiPriority w:val="99"/>
    <w:semiHidden/>
    <w:unhideWhenUsed/>
    <w:rsid w:val="00091005"/>
    <w:rPr>
      <w:sz w:val="16"/>
      <w:szCs w:val="16"/>
    </w:rPr>
  </w:style>
  <w:style w:type="paragraph" w:customStyle="1" w:styleId="Default">
    <w:name w:val="Default"/>
    <w:rsid w:val="0009100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0910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09100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91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005"/>
    <w:rPr>
      <w:rFonts w:ascii="Segoe UI" w:eastAsia="Times New Roman" w:hAnsi="Segoe UI" w:cs="Segoe UI"/>
      <w:sz w:val="18"/>
      <w:szCs w:val="18"/>
    </w:rPr>
  </w:style>
  <w:style w:type="paragraph" w:styleId="NormalWeb">
    <w:name w:val="Normal (Web)"/>
    <w:basedOn w:val="Normal"/>
    <w:uiPriority w:val="99"/>
    <w:semiHidden/>
    <w:unhideWhenUsed/>
    <w:rsid w:val="001C2096"/>
    <w:pPr>
      <w:spacing w:before="100" w:beforeAutospacing="1" w:after="100" w:afterAutospacing="1"/>
    </w:pPr>
    <w:rPr>
      <w:rFonts w:ascii="Times New Roman" w:hAnsi="Times New Roman"/>
      <w:lang w:eastAsia="en-GB"/>
    </w:rPr>
  </w:style>
  <w:style w:type="paragraph" w:styleId="CommentSubject">
    <w:name w:val="annotation subject"/>
    <w:basedOn w:val="CommentText"/>
    <w:next w:val="CommentText"/>
    <w:link w:val="CommentSubjectChar"/>
    <w:uiPriority w:val="99"/>
    <w:semiHidden/>
    <w:unhideWhenUsed/>
    <w:rsid w:val="001C2096"/>
    <w:rPr>
      <w:b/>
      <w:bCs/>
      <w:lang w:eastAsia="en-US"/>
    </w:rPr>
  </w:style>
  <w:style w:type="character" w:customStyle="1" w:styleId="CommentSubjectChar">
    <w:name w:val="Comment Subject Char"/>
    <w:basedOn w:val="CommentTextChar"/>
    <w:link w:val="CommentSubject"/>
    <w:uiPriority w:val="99"/>
    <w:semiHidden/>
    <w:rsid w:val="001C2096"/>
    <w:rPr>
      <w:rFonts w:ascii="Arial" w:eastAsia="Times New Roman" w:hAnsi="Arial" w:cs="Times New Roman"/>
      <w:b/>
      <w:bCs/>
      <w:sz w:val="20"/>
      <w:szCs w:val="20"/>
      <w:lang w:eastAsia="en-GB"/>
    </w:rPr>
  </w:style>
  <w:style w:type="table" w:customStyle="1" w:styleId="TableGrid11">
    <w:name w:val="Table Grid11"/>
    <w:basedOn w:val="TableNormal"/>
    <w:next w:val="TableGrid"/>
    <w:uiPriority w:val="39"/>
    <w:rsid w:val="00EE44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463510">
      <w:bodyDiv w:val="1"/>
      <w:marLeft w:val="0"/>
      <w:marRight w:val="0"/>
      <w:marTop w:val="0"/>
      <w:marBottom w:val="0"/>
      <w:divBdr>
        <w:top w:val="none" w:sz="0" w:space="0" w:color="auto"/>
        <w:left w:val="none" w:sz="0" w:space="0" w:color="auto"/>
        <w:bottom w:val="none" w:sz="0" w:space="0" w:color="auto"/>
        <w:right w:val="none" w:sz="0" w:space="0" w:color="auto"/>
      </w:divBdr>
    </w:div>
    <w:div w:id="20647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prenticeship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6208B-6E31-437A-AC1E-5A9E94E5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016E6-5721-4B84-8FB1-DE9D2771F0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7A085-4B59-4191-BEF2-0F43109E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Neville</dc:creator>
  <cp:keywords/>
  <dc:description/>
  <cp:lastModifiedBy>Brian Williams</cp:lastModifiedBy>
  <cp:revision>3</cp:revision>
  <cp:lastPrinted>2016-05-26T13:19:00Z</cp:lastPrinted>
  <dcterms:created xsi:type="dcterms:W3CDTF">2016-07-04T12:06:00Z</dcterms:created>
  <dcterms:modified xsi:type="dcterms:W3CDTF">2016-07-04T12:06:00Z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