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7CE3C" w14:textId="77777777" w:rsidR="00A9314A" w:rsidRDefault="00A9314A" w:rsidP="00A9314A">
      <w:pPr>
        <w:pStyle w:val="Heading1"/>
      </w:pPr>
      <w:r>
        <w:t>Call-Off Schedule 8 (Business Continuity and Disaster Recovery)</w:t>
      </w:r>
    </w:p>
    <w:p w14:paraId="775F883E" w14:textId="77777777" w:rsidR="00A9314A" w:rsidRDefault="00A9314A" w:rsidP="00A9314A">
      <w:pPr>
        <w:pStyle w:val="Heading3"/>
        <w:numPr>
          <w:ilvl w:val="0"/>
          <w:numId w:val="2"/>
        </w:numPr>
        <w:tabs>
          <w:tab w:val="left" w:pos="0"/>
        </w:tabs>
        <w:spacing w:before="240" w:after="240"/>
        <w:jc w:val="left"/>
      </w:pPr>
      <w:bookmarkStart w:id="0" w:name="_gjdgxs"/>
      <w:bookmarkEnd w:id="0"/>
      <w:r>
        <w:rPr>
          <w:smallCaps/>
          <w:sz w:val="24"/>
          <w:szCs w:val="24"/>
        </w:rPr>
        <w:t>D</w:t>
      </w:r>
      <w:r>
        <w:rPr>
          <w:sz w:val="24"/>
          <w:szCs w:val="24"/>
        </w:rPr>
        <w:t>efinitions</w:t>
      </w:r>
    </w:p>
    <w:p w14:paraId="26FAB86C" w14:textId="77777777" w:rsidR="00A9314A" w:rsidRDefault="00A9314A" w:rsidP="00A9314A">
      <w:pPr>
        <w:pStyle w:val="Standard"/>
        <w:keepNext/>
        <w:widowControl/>
        <w:numPr>
          <w:ilvl w:val="1"/>
          <w:numId w:val="1"/>
        </w:numPr>
        <w:spacing w:before="120" w:after="120"/>
        <w:jc w:val="left"/>
      </w:pPr>
      <w:r>
        <w:rPr>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0" w:type="dxa"/>
          <w:right w:w="10" w:type="dxa"/>
        </w:tblCellMar>
        <w:tblLook w:val="04A0" w:firstRow="1" w:lastRow="0" w:firstColumn="1" w:lastColumn="0" w:noHBand="0" w:noVBand="1"/>
      </w:tblPr>
      <w:tblGrid>
        <w:gridCol w:w="3097"/>
        <w:gridCol w:w="5075"/>
      </w:tblGrid>
      <w:tr w:rsidR="00A9314A" w14:paraId="64F042AF" w14:textId="77777777" w:rsidTr="00A94307">
        <w:tblPrEx>
          <w:tblCellMar>
            <w:top w:w="0" w:type="dxa"/>
            <w:bottom w:w="0" w:type="dxa"/>
          </w:tblCellMar>
        </w:tblPrEx>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81D17C" w14:textId="77777777" w:rsidR="00A9314A" w:rsidRDefault="00A9314A" w:rsidP="00A94307">
            <w:pPr>
              <w:pStyle w:val="Standard"/>
              <w:widowControl/>
              <w:spacing w:after="120"/>
              <w:ind w:left="-108"/>
              <w:jc w:val="left"/>
            </w:pPr>
            <w:r>
              <w:rPr>
                <w:b/>
                <w:color w:val="000000"/>
                <w:sz w:val="24"/>
                <w:szCs w:val="24"/>
              </w:rPr>
              <w:t>"BCDR Plan"</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4E8279" w14:textId="77777777" w:rsidR="00A9314A" w:rsidRDefault="00A9314A" w:rsidP="00A94307">
            <w:pPr>
              <w:pStyle w:val="Standard"/>
              <w:widowControl/>
              <w:tabs>
                <w:tab w:val="left" w:pos="-9"/>
              </w:tabs>
              <w:spacing w:after="120"/>
              <w:ind w:left="0"/>
              <w:jc w:val="left"/>
            </w:pPr>
            <w:r>
              <w:rPr>
                <w:color w:val="000000"/>
                <w:sz w:val="24"/>
                <w:szCs w:val="24"/>
              </w:rPr>
              <w:t>has the meaning given to it in Paragraph 2.2 of this Schedule;</w:t>
            </w:r>
          </w:p>
        </w:tc>
      </w:tr>
      <w:tr w:rsidR="00A9314A" w14:paraId="174F8B8A" w14:textId="77777777" w:rsidTr="00A94307">
        <w:tblPrEx>
          <w:tblCellMar>
            <w:top w:w="0" w:type="dxa"/>
            <w:bottom w:w="0" w:type="dxa"/>
          </w:tblCellMar>
        </w:tblPrEx>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3B0E89" w14:textId="77777777" w:rsidR="00A9314A" w:rsidRDefault="00A9314A" w:rsidP="00A94307">
            <w:pPr>
              <w:pStyle w:val="Standard"/>
              <w:widowControl/>
              <w:spacing w:after="120"/>
              <w:ind w:left="-108"/>
              <w:jc w:val="left"/>
            </w:pPr>
            <w:r>
              <w:rPr>
                <w:b/>
                <w:color w:val="000000"/>
                <w:sz w:val="24"/>
                <w:szCs w:val="24"/>
              </w:rPr>
              <w:t>"Business Continuity Plan"</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A98B3E" w14:textId="77777777" w:rsidR="00A9314A" w:rsidRDefault="00A9314A" w:rsidP="00A94307">
            <w:pPr>
              <w:pStyle w:val="Standard"/>
              <w:widowControl/>
              <w:tabs>
                <w:tab w:val="left" w:pos="-9"/>
              </w:tabs>
              <w:spacing w:after="120"/>
              <w:ind w:left="0"/>
              <w:jc w:val="left"/>
            </w:pPr>
            <w:r>
              <w:rPr>
                <w:color w:val="000000"/>
                <w:sz w:val="24"/>
                <w:szCs w:val="24"/>
              </w:rPr>
              <w:t>has the meaning given to it in Paragraph 2.3.2 of this Schedule;</w:t>
            </w:r>
          </w:p>
        </w:tc>
      </w:tr>
      <w:tr w:rsidR="00A9314A" w14:paraId="6B3773EF" w14:textId="77777777" w:rsidTr="00A94307">
        <w:tblPrEx>
          <w:tblCellMar>
            <w:top w:w="0" w:type="dxa"/>
            <w:bottom w:w="0" w:type="dxa"/>
          </w:tblCellMar>
        </w:tblPrEx>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A8E195" w14:textId="77777777" w:rsidR="00A9314A" w:rsidRDefault="00A9314A" w:rsidP="00A94307">
            <w:pPr>
              <w:pStyle w:val="Standard"/>
              <w:widowControl/>
              <w:spacing w:after="120"/>
              <w:ind w:left="-108"/>
              <w:jc w:val="left"/>
            </w:pPr>
            <w:r>
              <w:rPr>
                <w:b/>
                <w:sz w:val="24"/>
                <w:szCs w:val="24"/>
              </w:rPr>
              <w:t>“Disaster”</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E2F0AA" w14:textId="77777777" w:rsidR="00A9314A" w:rsidRDefault="00A9314A" w:rsidP="00A94307">
            <w:pPr>
              <w:pStyle w:val="Standard"/>
              <w:widowControl/>
              <w:tabs>
                <w:tab w:val="left" w:pos="-9"/>
              </w:tabs>
              <w:spacing w:after="120"/>
              <w:ind w:left="0"/>
              <w:jc w:val="left"/>
            </w:pPr>
            <w:r>
              <w:rPr>
                <w:sz w:val="24"/>
                <w:szCs w:val="24"/>
              </w:rPr>
              <w:t>the occurrence of one or more events which, either separately or cumulatively, mean that the Deliverables, or a material part thereof will be unavailable (or could reasonably be anticipated to be unavailable);</w:t>
            </w:r>
          </w:p>
        </w:tc>
      </w:tr>
      <w:tr w:rsidR="00A9314A" w14:paraId="3EE2BB15" w14:textId="77777777" w:rsidTr="00A94307">
        <w:tblPrEx>
          <w:tblCellMar>
            <w:top w:w="0" w:type="dxa"/>
            <w:bottom w:w="0" w:type="dxa"/>
          </w:tblCellMar>
        </w:tblPrEx>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679148" w14:textId="77777777" w:rsidR="00A9314A" w:rsidRDefault="00A9314A" w:rsidP="00A94307">
            <w:pPr>
              <w:pStyle w:val="Standard"/>
              <w:widowControl/>
              <w:spacing w:after="120"/>
              <w:ind w:left="-108"/>
              <w:jc w:val="left"/>
            </w:pPr>
            <w:r>
              <w:rPr>
                <w:b/>
                <w:color w:val="000000"/>
                <w:sz w:val="24"/>
                <w:szCs w:val="24"/>
              </w:rPr>
              <w:t>"Disaster Recovery Deliverables"</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3D61EE" w14:textId="77777777" w:rsidR="00A9314A" w:rsidRDefault="00A9314A" w:rsidP="00A94307">
            <w:pPr>
              <w:pStyle w:val="Standard"/>
              <w:widowControl/>
              <w:tabs>
                <w:tab w:val="left" w:pos="-179"/>
                <w:tab w:val="left" w:pos="-9"/>
              </w:tabs>
              <w:spacing w:after="120"/>
              <w:ind w:left="0"/>
              <w:jc w:val="left"/>
            </w:pPr>
            <w:r>
              <w:rPr>
                <w:color w:val="000000"/>
                <w:sz w:val="24"/>
                <w:szCs w:val="24"/>
              </w:rPr>
              <w:t>the Deliverables embodied in the processes and procedures for restoring the provision of Deliverables following the occurrence of a Disaster;</w:t>
            </w:r>
          </w:p>
        </w:tc>
      </w:tr>
      <w:tr w:rsidR="00A9314A" w14:paraId="14582947" w14:textId="77777777" w:rsidTr="00A94307">
        <w:tblPrEx>
          <w:tblCellMar>
            <w:top w:w="0" w:type="dxa"/>
            <w:bottom w:w="0" w:type="dxa"/>
          </w:tblCellMar>
        </w:tblPrEx>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2FE362" w14:textId="77777777" w:rsidR="00A9314A" w:rsidRDefault="00A9314A" w:rsidP="00A94307">
            <w:pPr>
              <w:pStyle w:val="Standard"/>
              <w:widowControl/>
              <w:spacing w:after="120"/>
              <w:ind w:left="-108"/>
              <w:jc w:val="left"/>
            </w:pPr>
            <w:r>
              <w:rPr>
                <w:b/>
                <w:color w:val="000000"/>
                <w:sz w:val="24"/>
                <w:szCs w:val="24"/>
              </w:rPr>
              <w:t>"Disaster Recovery Plan"</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32D669" w14:textId="77777777" w:rsidR="00A9314A" w:rsidRDefault="00A9314A" w:rsidP="00A94307">
            <w:pPr>
              <w:pStyle w:val="Standard"/>
              <w:widowControl/>
              <w:tabs>
                <w:tab w:val="left" w:pos="-9"/>
              </w:tabs>
              <w:spacing w:after="120"/>
              <w:ind w:left="0"/>
              <w:jc w:val="left"/>
            </w:pPr>
            <w:r>
              <w:rPr>
                <w:color w:val="000000"/>
                <w:sz w:val="24"/>
                <w:szCs w:val="24"/>
              </w:rPr>
              <w:t>has the meaning given to it in Paragraph 2.3.3 of this Schedule;</w:t>
            </w:r>
          </w:p>
        </w:tc>
      </w:tr>
      <w:tr w:rsidR="00A9314A" w14:paraId="6E4D2BF1" w14:textId="77777777" w:rsidTr="00A94307">
        <w:tblPrEx>
          <w:tblCellMar>
            <w:top w:w="0" w:type="dxa"/>
            <w:bottom w:w="0" w:type="dxa"/>
          </w:tblCellMar>
        </w:tblPrEx>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3445F0" w14:textId="77777777" w:rsidR="00A9314A" w:rsidRDefault="00A9314A" w:rsidP="00A94307">
            <w:pPr>
              <w:pStyle w:val="Standard"/>
              <w:widowControl/>
              <w:spacing w:after="120"/>
              <w:ind w:left="-108"/>
              <w:jc w:val="left"/>
            </w:pPr>
            <w:r>
              <w:rPr>
                <w:b/>
                <w:color w:val="000000"/>
                <w:sz w:val="24"/>
                <w:szCs w:val="24"/>
              </w:rPr>
              <w:t>"Disaster Recovery System"</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6BC40F" w14:textId="77777777" w:rsidR="00A9314A" w:rsidRDefault="00A9314A" w:rsidP="00A94307">
            <w:pPr>
              <w:pStyle w:val="Standard"/>
              <w:widowControl/>
              <w:tabs>
                <w:tab w:val="left" w:pos="-9"/>
              </w:tabs>
              <w:spacing w:after="120"/>
              <w:ind w:left="0"/>
              <w:jc w:val="left"/>
            </w:pPr>
            <w:r>
              <w:rPr>
                <w:color w:val="000000"/>
                <w:sz w:val="24"/>
                <w:szCs w:val="24"/>
              </w:rPr>
              <w:t>the system embodied in the processes and procedures for restoring the provision of Deliverables following the occurrence of a Disaster;</w:t>
            </w:r>
          </w:p>
        </w:tc>
      </w:tr>
      <w:tr w:rsidR="00A9314A" w14:paraId="526B03AF" w14:textId="77777777" w:rsidTr="00A94307">
        <w:tblPrEx>
          <w:tblCellMar>
            <w:top w:w="0" w:type="dxa"/>
            <w:bottom w:w="0" w:type="dxa"/>
          </w:tblCellMar>
        </w:tblPrEx>
        <w:trPr>
          <w:trHeight w:val="567"/>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9BBB1B" w14:textId="77777777" w:rsidR="00A9314A" w:rsidRDefault="00A9314A" w:rsidP="00A94307">
            <w:pPr>
              <w:pStyle w:val="Standard"/>
              <w:widowControl/>
              <w:spacing w:after="120"/>
              <w:ind w:left="-108"/>
              <w:jc w:val="left"/>
            </w:pPr>
            <w:r>
              <w:rPr>
                <w:b/>
                <w:color w:val="000000"/>
                <w:sz w:val="24"/>
                <w:szCs w:val="24"/>
              </w:rPr>
              <w:t>"Related Supplier"</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65CCB4" w14:textId="77777777" w:rsidR="00A9314A" w:rsidRDefault="00A9314A" w:rsidP="00A94307">
            <w:pPr>
              <w:pStyle w:val="Standard"/>
              <w:widowControl/>
              <w:tabs>
                <w:tab w:val="left" w:pos="-9"/>
              </w:tabs>
              <w:spacing w:after="120"/>
              <w:ind w:left="0"/>
              <w:jc w:val="left"/>
            </w:pPr>
            <w:r>
              <w:rPr>
                <w:color w:val="000000"/>
                <w:sz w:val="24"/>
                <w:szCs w:val="24"/>
              </w:rPr>
              <w:t>any person who provides Deliverables to the Buyer which are related to the Deliverables from time to time;</w:t>
            </w:r>
          </w:p>
        </w:tc>
      </w:tr>
      <w:tr w:rsidR="00A9314A" w14:paraId="732C8741" w14:textId="77777777" w:rsidTr="00A94307">
        <w:tblPrEx>
          <w:tblCellMar>
            <w:top w:w="0" w:type="dxa"/>
            <w:bottom w:w="0" w:type="dxa"/>
          </w:tblCellMar>
        </w:tblPrEx>
        <w:trPr>
          <w:trHeight w:val="567"/>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7938CC" w14:textId="77777777" w:rsidR="00A9314A" w:rsidRDefault="00A9314A" w:rsidP="00A94307">
            <w:pPr>
              <w:pStyle w:val="Standard"/>
              <w:widowControl/>
              <w:spacing w:after="120"/>
              <w:ind w:left="-108"/>
              <w:jc w:val="left"/>
            </w:pPr>
            <w:r>
              <w:rPr>
                <w:b/>
                <w:color w:val="000000"/>
                <w:sz w:val="24"/>
                <w:szCs w:val="24"/>
              </w:rPr>
              <w:t>"Review Report"</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84DD5A" w14:textId="77777777" w:rsidR="00A9314A" w:rsidRDefault="00A9314A" w:rsidP="00A94307">
            <w:pPr>
              <w:pStyle w:val="Standard"/>
              <w:widowControl/>
              <w:tabs>
                <w:tab w:val="left" w:pos="-9"/>
              </w:tabs>
              <w:spacing w:after="120"/>
              <w:ind w:left="0"/>
              <w:jc w:val="left"/>
            </w:pPr>
            <w:r>
              <w:rPr>
                <w:color w:val="000000"/>
                <w:sz w:val="24"/>
                <w:szCs w:val="24"/>
              </w:rPr>
              <w:t>has the meaning given to it in Paragraph 6.3 of this Schedule; and</w:t>
            </w:r>
          </w:p>
        </w:tc>
      </w:tr>
      <w:tr w:rsidR="00A9314A" w14:paraId="300A9F52" w14:textId="77777777" w:rsidTr="00A94307">
        <w:tblPrEx>
          <w:tblCellMar>
            <w:top w:w="0" w:type="dxa"/>
            <w:bottom w:w="0" w:type="dxa"/>
          </w:tblCellMar>
        </w:tblPrEx>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4DC659" w14:textId="77777777" w:rsidR="00A9314A" w:rsidRDefault="00A9314A" w:rsidP="00A94307">
            <w:pPr>
              <w:pStyle w:val="Standard"/>
              <w:widowControl/>
              <w:spacing w:after="120"/>
              <w:ind w:left="-108"/>
              <w:jc w:val="left"/>
            </w:pPr>
            <w:r>
              <w:rPr>
                <w:b/>
                <w:color w:val="000000"/>
                <w:sz w:val="24"/>
                <w:szCs w:val="24"/>
              </w:rPr>
              <w:t>"Supplier's Proposals"</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BEF004" w14:textId="77777777" w:rsidR="00A9314A" w:rsidRDefault="00A9314A" w:rsidP="00A94307">
            <w:pPr>
              <w:pStyle w:val="Standard"/>
              <w:widowControl/>
              <w:tabs>
                <w:tab w:val="left" w:pos="-9"/>
              </w:tabs>
              <w:spacing w:after="120"/>
              <w:ind w:left="0"/>
              <w:jc w:val="left"/>
            </w:pPr>
            <w:r>
              <w:rPr>
                <w:color w:val="000000"/>
                <w:sz w:val="24"/>
                <w:szCs w:val="24"/>
              </w:rPr>
              <w:t>has the meaning given to it in Paragraph 6.3 of this Schedule;</w:t>
            </w:r>
          </w:p>
        </w:tc>
      </w:tr>
    </w:tbl>
    <w:p w14:paraId="228EECC6" w14:textId="77777777" w:rsidR="00A9314A" w:rsidRDefault="00A9314A" w:rsidP="00A9314A">
      <w:pPr>
        <w:pStyle w:val="Standard"/>
        <w:keepNext/>
        <w:widowControl/>
        <w:numPr>
          <w:ilvl w:val="0"/>
          <w:numId w:val="1"/>
        </w:numPr>
        <w:tabs>
          <w:tab w:val="left" w:pos="1418"/>
        </w:tabs>
        <w:spacing w:before="240"/>
        <w:jc w:val="left"/>
      </w:pPr>
      <w:r>
        <w:rPr>
          <w:rFonts w:ascii="Arial Bold" w:eastAsia="Arial Bold" w:hAnsi="Arial Bold" w:cs="Arial Bold"/>
          <w:b/>
          <w:color w:val="000000"/>
          <w:sz w:val="24"/>
          <w:szCs w:val="24"/>
        </w:rPr>
        <w:t>BCDR Plan</w:t>
      </w:r>
    </w:p>
    <w:p w14:paraId="601E358E" w14:textId="77777777" w:rsidR="00A9314A" w:rsidRDefault="00A9314A" w:rsidP="00A9314A">
      <w:pPr>
        <w:pStyle w:val="Standard"/>
        <w:widowControl/>
        <w:numPr>
          <w:ilvl w:val="1"/>
          <w:numId w:val="1"/>
        </w:numPr>
        <w:spacing w:before="120" w:after="120"/>
        <w:jc w:val="left"/>
      </w:pPr>
      <w:bookmarkStart w:id="1" w:name="_30j0zll"/>
      <w:bookmarkEnd w:id="1"/>
      <w:r>
        <w:rPr>
          <w:color w:val="000000"/>
          <w:sz w:val="24"/>
          <w:szCs w:val="24"/>
        </w:rPr>
        <w:t>The Buyer and the Supplier recognise that, where specified in Schedule 4 (Framework Management), CCS shall have the right to enforce the Buyer's rights under this Schedule.</w:t>
      </w:r>
    </w:p>
    <w:p w14:paraId="01F96953" w14:textId="77777777" w:rsidR="00A9314A" w:rsidRDefault="00A9314A" w:rsidP="00A9314A">
      <w:pPr>
        <w:pStyle w:val="Standard"/>
        <w:widowControl/>
        <w:numPr>
          <w:ilvl w:val="1"/>
          <w:numId w:val="1"/>
        </w:numPr>
        <w:spacing w:before="120" w:after="120"/>
        <w:jc w:val="left"/>
      </w:pPr>
      <w:r>
        <w:rPr>
          <w:color w:val="000000"/>
          <w:sz w:val="24"/>
          <w:szCs w:val="24"/>
        </w:rPr>
        <w:t xml:space="preserve">At least ninety (90) Working Days prior to the Start Date the Supplier shall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14:paraId="584A355F"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lastRenderedPageBreak/>
        <w:t>ensure continuity of the business processes and operations supported by the Services following any failure or disruption of any element of the Deliverables; and</w:t>
      </w:r>
    </w:p>
    <w:p w14:paraId="31EE5B67"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the recovery of the Deliverables in the event of a Disaster</w:t>
      </w:r>
    </w:p>
    <w:p w14:paraId="20353964" w14:textId="77777777" w:rsidR="00A9314A" w:rsidRDefault="00A9314A" w:rsidP="00A9314A">
      <w:pPr>
        <w:pStyle w:val="Standard"/>
        <w:keepNext/>
        <w:widowControl/>
        <w:numPr>
          <w:ilvl w:val="1"/>
          <w:numId w:val="1"/>
        </w:numPr>
        <w:spacing w:before="120" w:after="120"/>
        <w:jc w:val="left"/>
      </w:pPr>
      <w:r>
        <w:rPr>
          <w:color w:val="000000"/>
          <w:sz w:val="24"/>
          <w:szCs w:val="24"/>
        </w:rPr>
        <w:t>The BCDR Plan shall be divided into three sections:</w:t>
      </w:r>
    </w:p>
    <w:p w14:paraId="34E762EF" w14:textId="77777777" w:rsidR="00A9314A" w:rsidRDefault="00A9314A" w:rsidP="00A9314A">
      <w:pPr>
        <w:pStyle w:val="Standard"/>
        <w:widowControl/>
        <w:numPr>
          <w:ilvl w:val="2"/>
          <w:numId w:val="1"/>
        </w:numPr>
        <w:tabs>
          <w:tab w:val="left" w:pos="3403"/>
          <w:tab w:val="left" w:pos="3545"/>
        </w:tabs>
        <w:spacing w:before="120" w:after="120"/>
        <w:jc w:val="left"/>
      </w:pPr>
      <w:bookmarkStart w:id="2" w:name="_1fob9te"/>
      <w:bookmarkEnd w:id="2"/>
      <w:r>
        <w:rPr>
          <w:color w:val="000000"/>
          <w:sz w:val="24"/>
          <w:szCs w:val="24"/>
        </w:rPr>
        <w:t xml:space="preserve">Section 1 which shall set out general principles applicable to the BCDR </w:t>
      </w:r>
      <w:proofErr w:type="gramStart"/>
      <w:r>
        <w:rPr>
          <w:color w:val="000000"/>
          <w:sz w:val="24"/>
          <w:szCs w:val="24"/>
        </w:rPr>
        <w:t>Plan;</w:t>
      </w:r>
      <w:proofErr w:type="gramEnd"/>
    </w:p>
    <w:p w14:paraId="2BCB27BE" w14:textId="77777777" w:rsidR="00A9314A" w:rsidRDefault="00A9314A" w:rsidP="00A9314A">
      <w:pPr>
        <w:pStyle w:val="Standard"/>
        <w:widowControl/>
        <w:numPr>
          <w:ilvl w:val="2"/>
          <w:numId w:val="1"/>
        </w:numPr>
        <w:tabs>
          <w:tab w:val="left" w:pos="3403"/>
          <w:tab w:val="left" w:pos="3545"/>
        </w:tabs>
        <w:spacing w:before="120" w:after="120"/>
        <w:jc w:val="left"/>
      </w:pPr>
      <w:bookmarkStart w:id="3" w:name="_3znysh7"/>
      <w:bookmarkEnd w:id="3"/>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14:paraId="2BC0715A" w14:textId="77777777" w:rsidR="00A9314A" w:rsidRDefault="00A9314A" w:rsidP="00A9314A">
      <w:pPr>
        <w:pStyle w:val="Standard"/>
        <w:widowControl/>
        <w:numPr>
          <w:ilvl w:val="2"/>
          <w:numId w:val="1"/>
        </w:numPr>
        <w:tabs>
          <w:tab w:val="left" w:pos="3403"/>
          <w:tab w:val="left" w:pos="3545"/>
        </w:tabs>
        <w:spacing w:before="120" w:after="120"/>
        <w:jc w:val="left"/>
      </w:pPr>
      <w:bookmarkStart w:id="4" w:name="_2et92p0"/>
      <w:bookmarkEnd w:id="4"/>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w:t>
      </w:r>
    </w:p>
    <w:p w14:paraId="10C94E8F" w14:textId="77777777" w:rsidR="00A9314A" w:rsidRDefault="00A9314A" w:rsidP="00A9314A">
      <w:pPr>
        <w:pStyle w:val="Standard"/>
        <w:widowControl/>
        <w:numPr>
          <w:ilvl w:val="1"/>
          <w:numId w:val="1"/>
        </w:numPr>
        <w:spacing w:before="120" w:after="120"/>
        <w:jc w:val="left"/>
      </w:pPr>
      <w:bookmarkStart w:id="5" w:name="_tyjcwt"/>
      <w:bookmarkEnd w:id="5"/>
      <w:r>
        <w:rPr>
          <w:color w:val="000000"/>
          <w:sz w:val="24"/>
          <w:szCs w:val="24"/>
        </w:rPr>
        <w:t xml:space="preserve">Following receipt of the draft BCDR Plan from the Supplier, the Parties shall use reasonable endeavours to agree the contents of the BCDR Plan. If the Parties are unable to </w:t>
      </w:r>
      <w:r>
        <w:rPr>
          <w:sz w:val="24"/>
          <w:szCs w:val="24"/>
        </w:rPr>
        <w:t>agree on the</w:t>
      </w:r>
      <w:r>
        <w:rPr>
          <w:color w:val="000000"/>
          <w:sz w:val="24"/>
          <w:szCs w:val="24"/>
        </w:rPr>
        <w:t xml:space="preserve"> contents of the BCDR Plan within twenty (20) Working Days of its submission, then such </w:t>
      </w:r>
      <w:r>
        <w:rPr>
          <w:sz w:val="24"/>
          <w:szCs w:val="24"/>
        </w:rPr>
        <w:t>Disputes</w:t>
      </w:r>
      <w:r>
        <w:rPr>
          <w:color w:val="000000"/>
          <w:sz w:val="24"/>
          <w:szCs w:val="24"/>
        </w:rPr>
        <w:t xml:space="preserve"> shall be resolved in accordance with the Dispute Resolution Procedure.</w:t>
      </w:r>
    </w:p>
    <w:p w14:paraId="15D774A8" w14:textId="77777777" w:rsidR="00A9314A" w:rsidRDefault="00A9314A" w:rsidP="00A9314A">
      <w:pPr>
        <w:pStyle w:val="Standard"/>
        <w:keepNext/>
        <w:widowControl/>
        <w:numPr>
          <w:ilvl w:val="0"/>
          <w:numId w:val="1"/>
        </w:numPr>
        <w:tabs>
          <w:tab w:val="left" w:pos="1418"/>
        </w:tabs>
        <w:spacing w:before="240"/>
        <w:jc w:val="left"/>
      </w:pPr>
      <w:bookmarkStart w:id="6" w:name="_3dy6vkm"/>
      <w:bookmarkEnd w:id="6"/>
      <w:r>
        <w:rPr>
          <w:rFonts w:ascii="Arial Bold" w:eastAsia="Arial Bold" w:hAnsi="Arial Bold" w:cs="Arial Bold"/>
          <w:b/>
          <w:color w:val="000000"/>
          <w:sz w:val="24"/>
          <w:szCs w:val="24"/>
        </w:rPr>
        <w:t>General Principles of the BCDR Plan (Section 1)</w:t>
      </w:r>
    </w:p>
    <w:p w14:paraId="05A3070F" w14:textId="77777777" w:rsidR="00A9314A" w:rsidRDefault="00A9314A" w:rsidP="00A9314A">
      <w:pPr>
        <w:pStyle w:val="Standard"/>
        <w:keepNext/>
        <w:widowControl/>
        <w:numPr>
          <w:ilvl w:val="1"/>
          <w:numId w:val="1"/>
        </w:numPr>
        <w:spacing w:before="120" w:after="120"/>
        <w:jc w:val="left"/>
      </w:pPr>
      <w:r>
        <w:rPr>
          <w:color w:val="000000"/>
          <w:sz w:val="24"/>
          <w:szCs w:val="24"/>
        </w:rPr>
        <w:t>Section 1 of the BCDR Plan shall:</w:t>
      </w:r>
    </w:p>
    <w:p w14:paraId="5A527C80"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set out how the business continuity and disaster recovery elements of the BCDR Plan link to </w:t>
      </w:r>
      <w:proofErr w:type="gramStart"/>
      <w:r>
        <w:rPr>
          <w:color w:val="000000"/>
          <w:sz w:val="24"/>
          <w:szCs w:val="24"/>
        </w:rPr>
        <w:t>each other;</w:t>
      </w:r>
      <w:proofErr w:type="gramEnd"/>
    </w:p>
    <w:p w14:paraId="297F213A"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provide details of how the invocation of any element of the BCDR Plan may impact upon the provision of the Deliverables and any goods and/or services provided to the Buyer by a Related </w:t>
      </w:r>
      <w:proofErr w:type="gramStart"/>
      <w:r>
        <w:rPr>
          <w:color w:val="000000"/>
          <w:sz w:val="24"/>
          <w:szCs w:val="24"/>
        </w:rPr>
        <w:t>Supplier;</w:t>
      </w:r>
      <w:proofErr w:type="gramEnd"/>
    </w:p>
    <w:p w14:paraId="0D2A8909"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contain an obligation upon the Supplier to liaise with the Buyer and any Related Suppliers with respect to business continuity and disaster </w:t>
      </w:r>
      <w:proofErr w:type="gramStart"/>
      <w:r>
        <w:rPr>
          <w:color w:val="000000"/>
          <w:sz w:val="24"/>
          <w:szCs w:val="24"/>
        </w:rPr>
        <w:t>recovery;</w:t>
      </w:r>
      <w:proofErr w:type="gramEnd"/>
    </w:p>
    <w:p w14:paraId="33D7E561"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detail how the BCDR Plan interoperates with any overarching disaster recovery or business continuity plan of the Buyer and any of its other Related </w:t>
      </w:r>
      <w:r>
        <w:rPr>
          <w:sz w:val="24"/>
          <w:szCs w:val="24"/>
        </w:rPr>
        <w:t>Suppliers</w:t>
      </w:r>
      <w:r>
        <w:rPr>
          <w:color w:val="000000"/>
          <w:sz w:val="24"/>
          <w:szCs w:val="24"/>
        </w:rPr>
        <w:t xml:space="preserve"> in each case as notified to the Supplier by the Buyer from time to </w:t>
      </w:r>
      <w:proofErr w:type="gramStart"/>
      <w:r>
        <w:rPr>
          <w:color w:val="000000"/>
          <w:sz w:val="24"/>
          <w:szCs w:val="24"/>
        </w:rPr>
        <w:t>time;</w:t>
      </w:r>
      <w:proofErr w:type="gramEnd"/>
    </w:p>
    <w:p w14:paraId="7C877C2C"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contain a communication strategy including details of an incident and problem management service and advice and help desk facility which can be accessed via multiple </w:t>
      </w:r>
      <w:proofErr w:type="gramStart"/>
      <w:r>
        <w:rPr>
          <w:color w:val="000000"/>
          <w:sz w:val="24"/>
          <w:szCs w:val="24"/>
        </w:rPr>
        <w:t>channels;</w:t>
      </w:r>
      <w:proofErr w:type="gramEnd"/>
    </w:p>
    <w:p w14:paraId="74B39E31" w14:textId="77777777" w:rsidR="00A9314A" w:rsidRDefault="00A9314A" w:rsidP="00A9314A">
      <w:pPr>
        <w:pStyle w:val="Standard"/>
        <w:keepNext/>
        <w:widowControl/>
        <w:numPr>
          <w:ilvl w:val="2"/>
          <w:numId w:val="1"/>
        </w:numPr>
        <w:tabs>
          <w:tab w:val="left" w:pos="3403"/>
          <w:tab w:val="left" w:pos="3545"/>
        </w:tabs>
        <w:spacing w:before="120" w:after="120"/>
        <w:jc w:val="left"/>
      </w:pPr>
      <w:r>
        <w:rPr>
          <w:color w:val="000000"/>
          <w:sz w:val="24"/>
          <w:szCs w:val="24"/>
        </w:rPr>
        <w:t>contain a risk analysis, including:</w:t>
      </w:r>
    </w:p>
    <w:p w14:paraId="29C8A188" w14:textId="77777777" w:rsidR="00A9314A" w:rsidRDefault="00A9314A" w:rsidP="00A9314A">
      <w:pPr>
        <w:pStyle w:val="Standard"/>
        <w:widowControl/>
        <w:numPr>
          <w:ilvl w:val="3"/>
          <w:numId w:val="1"/>
        </w:numPr>
        <w:tabs>
          <w:tab w:val="left" w:pos="3403"/>
          <w:tab w:val="left" w:pos="3545"/>
        </w:tabs>
        <w:spacing w:before="120" w:after="120"/>
        <w:jc w:val="left"/>
      </w:pPr>
      <w:r>
        <w:rPr>
          <w:color w:val="000000"/>
          <w:sz w:val="24"/>
          <w:szCs w:val="24"/>
        </w:rPr>
        <w:t xml:space="preserve">failure or disruption scenarios and assessments of likely frequency of </w:t>
      </w:r>
      <w:proofErr w:type="gramStart"/>
      <w:r>
        <w:rPr>
          <w:color w:val="000000"/>
          <w:sz w:val="24"/>
          <w:szCs w:val="24"/>
        </w:rPr>
        <w:t>occurrence;</w:t>
      </w:r>
      <w:proofErr w:type="gramEnd"/>
    </w:p>
    <w:p w14:paraId="10E9AF42" w14:textId="77777777" w:rsidR="00A9314A" w:rsidRDefault="00A9314A" w:rsidP="00A9314A">
      <w:pPr>
        <w:pStyle w:val="Standard"/>
        <w:widowControl/>
        <w:numPr>
          <w:ilvl w:val="3"/>
          <w:numId w:val="1"/>
        </w:numPr>
        <w:tabs>
          <w:tab w:val="left" w:pos="3403"/>
          <w:tab w:val="left" w:pos="3545"/>
        </w:tabs>
        <w:spacing w:before="120" w:after="120"/>
        <w:jc w:val="left"/>
      </w:pPr>
      <w:r>
        <w:rPr>
          <w:color w:val="000000"/>
          <w:sz w:val="24"/>
          <w:szCs w:val="24"/>
        </w:rPr>
        <w:t xml:space="preserve">identification of any single points of failure within the provision of Deliverables and processes for managing those </w:t>
      </w:r>
      <w:proofErr w:type="gramStart"/>
      <w:r>
        <w:rPr>
          <w:color w:val="000000"/>
          <w:sz w:val="24"/>
          <w:szCs w:val="24"/>
        </w:rPr>
        <w:t>risks;</w:t>
      </w:r>
      <w:proofErr w:type="gramEnd"/>
    </w:p>
    <w:p w14:paraId="6FF52A13" w14:textId="77777777" w:rsidR="00A9314A" w:rsidRDefault="00A9314A" w:rsidP="00A9314A">
      <w:pPr>
        <w:pStyle w:val="Standard"/>
        <w:widowControl/>
        <w:numPr>
          <w:ilvl w:val="3"/>
          <w:numId w:val="1"/>
        </w:numPr>
        <w:tabs>
          <w:tab w:val="left" w:pos="3403"/>
          <w:tab w:val="left" w:pos="3545"/>
        </w:tabs>
        <w:spacing w:before="120" w:after="120"/>
        <w:jc w:val="left"/>
      </w:pPr>
      <w:r>
        <w:rPr>
          <w:color w:val="000000"/>
          <w:sz w:val="24"/>
          <w:szCs w:val="24"/>
        </w:rPr>
        <w:t>identification of risks arising from the interaction of the provision of Deliverables with the goods and/or services provided by a Related Supplier; and</w:t>
      </w:r>
    </w:p>
    <w:p w14:paraId="2B5C1676" w14:textId="77777777" w:rsidR="00A9314A" w:rsidRDefault="00A9314A" w:rsidP="00A9314A">
      <w:pPr>
        <w:pStyle w:val="Standard"/>
        <w:widowControl/>
        <w:numPr>
          <w:ilvl w:val="3"/>
          <w:numId w:val="1"/>
        </w:numPr>
        <w:tabs>
          <w:tab w:val="left" w:pos="3403"/>
          <w:tab w:val="left" w:pos="3545"/>
        </w:tabs>
        <w:spacing w:before="120" w:after="120"/>
        <w:jc w:val="left"/>
      </w:pPr>
      <w:r>
        <w:rPr>
          <w:color w:val="000000"/>
          <w:sz w:val="24"/>
          <w:szCs w:val="24"/>
        </w:rPr>
        <w:lastRenderedPageBreak/>
        <w:t xml:space="preserve">a business impact analysis of different anticipated failures or </w:t>
      </w:r>
      <w:proofErr w:type="gramStart"/>
      <w:r>
        <w:rPr>
          <w:color w:val="000000"/>
          <w:sz w:val="24"/>
          <w:szCs w:val="24"/>
        </w:rPr>
        <w:t>disruptions;</w:t>
      </w:r>
      <w:proofErr w:type="gramEnd"/>
    </w:p>
    <w:p w14:paraId="06D67494"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provide for documentation of processes, including business processes, and </w:t>
      </w:r>
      <w:proofErr w:type="gramStart"/>
      <w:r>
        <w:rPr>
          <w:color w:val="000000"/>
          <w:sz w:val="24"/>
          <w:szCs w:val="24"/>
        </w:rPr>
        <w:t>procedures;</w:t>
      </w:r>
      <w:proofErr w:type="gramEnd"/>
    </w:p>
    <w:p w14:paraId="6C42FEB8"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set out key contact details for the Supplier (and any Subcontractors) and for the </w:t>
      </w:r>
      <w:proofErr w:type="gramStart"/>
      <w:r>
        <w:rPr>
          <w:color w:val="000000"/>
          <w:sz w:val="24"/>
          <w:szCs w:val="24"/>
        </w:rPr>
        <w:t>Buyer;</w:t>
      </w:r>
      <w:proofErr w:type="gramEnd"/>
    </w:p>
    <w:p w14:paraId="6132D872"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identify the procedures for reverting to "normal service</w:t>
      </w:r>
      <w:proofErr w:type="gramStart"/>
      <w:r>
        <w:rPr>
          <w:color w:val="000000"/>
          <w:sz w:val="24"/>
          <w:szCs w:val="24"/>
        </w:rPr>
        <w:t>";</w:t>
      </w:r>
      <w:proofErr w:type="gramEnd"/>
    </w:p>
    <w:p w14:paraId="76A67423"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set out method(s) of recovering or updating data collected (or which ought to have been collected) during a failure or disruption to minimise data </w:t>
      </w:r>
      <w:proofErr w:type="gramStart"/>
      <w:r>
        <w:rPr>
          <w:color w:val="000000"/>
          <w:sz w:val="24"/>
          <w:szCs w:val="24"/>
        </w:rPr>
        <w:t>loss;</w:t>
      </w:r>
      <w:proofErr w:type="gramEnd"/>
    </w:p>
    <w:p w14:paraId="6AC2640A"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identify the responsibilities (if any) that the Buyer has agreed it will assume in the event of the invocation of the BCDR Plan; and</w:t>
      </w:r>
    </w:p>
    <w:p w14:paraId="3E84C141"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provide for the provision of technical assistance to key contacts at the Buyer as required by the Buyer to inform decisions in support of the Buyer’s business continuity plans.</w:t>
      </w:r>
    </w:p>
    <w:p w14:paraId="05F6AA7E" w14:textId="77777777" w:rsidR="00A9314A" w:rsidRDefault="00A9314A" w:rsidP="00A9314A">
      <w:pPr>
        <w:pStyle w:val="Standard"/>
        <w:keepNext/>
        <w:widowControl/>
        <w:numPr>
          <w:ilvl w:val="1"/>
          <w:numId w:val="1"/>
        </w:numPr>
        <w:spacing w:before="120" w:after="120"/>
        <w:jc w:val="left"/>
      </w:pPr>
      <w:r>
        <w:rPr>
          <w:color w:val="000000"/>
          <w:sz w:val="24"/>
          <w:szCs w:val="24"/>
        </w:rPr>
        <w:t xml:space="preserve">The BCDR Plan shall be designed </w:t>
      </w:r>
      <w:proofErr w:type="gramStart"/>
      <w:r>
        <w:rPr>
          <w:color w:val="000000"/>
          <w:sz w:val="24"/>
          <w:szCs w:val="24"/>
        </w:rPr>
        <w:t>so as to</w:t>
      </w:r>
      <w:proofErr w:type="gramEnd"/>
      <w:r>
        <w:rPr>
          <w:color w:val="000000"/>
          <w:sz w:val="24"/>
          <w:szCs w:val="24"/>
        </w:rPr>
        <w:t xml:space="preserve"> ensure that:</w:t>
      </w:r>
    </w:p>
    <w:p w14:paraId="62F74903"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the Deliverables are provided in accordance with this Contract at all times during and after the invocation of the BCDR </w:t>
      </w:r>
      <w:proofErr w:type="gramStart"/>
      <w:r>
        <w:rPr>
          <w:color w:val="000000"/>
          <w:sz w:val="24"/>
          <w:szCs w:val="24"/>
        </w:rPr>
        <w:t>Plan;</w:t>
      </w:r>
      <w:proofErr w:type="gramEnd"/>
    </w:p>
    <w:p w14:paraId="43B8DC7E"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the adverse impact of any Disaster is minimised as far as reasonably </w:t>
      </w:r>
      <w:proofErr w:type="gramStart"/>
      <w:r>
        <w:rPr>
          <w:color w:val="000000"/>
          <w:sz w:val="24"/>
          <w:szCs w:val="24"/>
        </w:rPr>
        <w:t>possible;</w:t>
      </w:r>
      <w:proofErr w:type="gramEnd"/>
    </w:p>
    <w:p w14:paraId="25EFB6E6"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it complies with the relevant provisions of ISO/IEC 27002; ISO22301/ISO22313   and all other industry standards from time to time in force; and</w:t>
      </w:r>
    </w:p>
    <w:p w14:paraId="78486952"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it details a process for the management of disaster recovery testing.</w:t>
      </w:r>
    </w:p>
    <w:p w14:paraId="0CFD71D8" w14:textId="77777777" w:rsidR="00A9314A" w:rsidRDefault="00A9314A" w:rsidP="00A9314A">
      <w:pPr>
        <w:pStyle w:val="Standard"/>
        <w:widowControl/>
        <w:numPr>
          <w:ilvl w:val="1"/>
          <w:numId w:val="1"/>
        </w:numPr>
        <w:spacing w:before="120" w:after="120"/>
        <w:jc w:val="left"/>
      </w:pPr>
      <w:r>
        <w:rPr>
          <w:color w:val="000000"/>
          <w:sz w:val="24"/>
          <w:szCs w:val="24"/>
        </w:rPr>
        <w:t>The BCDR Plan shall be upgradeable and sufficiently flexible to support any changes to the Deliverables and the business operations supported by the provision of Deliverables.</w:t>
      </w:r>
    </w:p>
    <w:p w14:paraId="7205131A" w14:textId="77777777" w:rsidR="00A9314A" w:rsidRDefault="00A9314A" w:rsidP="00A9314A">
      <w:pPr>
        <w:pStyle w:val="Standard"/>
        <w:widowControl/>
        <w:numPr>
          <w:ilvl w:val="1"/>
          <w:numId w:val="1"/>
        </w:numPr>
        <w:spacing w:before="120" w:after="120"/>
        <w:jc w:val="left"/>
      </w:pPr>
      <w:bookmarkStart w:id="7" w:name="_1t3h5sf"/>
      <w:bookmarkEnd w:id="7"/>
      <w:r>
        <w:rPr>
          <w:color w:val="000000"/>
          <w:sz w:val="24"/>
          <w:szCs w:val="24"/>
        </w:rPr>
        <w:t xml:space="preserve">The Supplier shall not be entitled to any relief from its obligations under the Performance Indicators (PI’s) or Service Levels, or to any increase in the Charges to the extent that a Disaster occurs </w:t>
      </w:r>
      <w:proofErr w:type="gramStart"/>
      <w:r>
        <w:rPr>
          <w:color w:val="000000"/>
          <w:sz w:val="24"/>
          <w:szCs w:val="24"/>
        </w:rPr>
        <w:t>as a consequence of</w:t>
      </w:r>
      <w:proofErr w:type="gramEnd"/>
      <w:r>
        <w:rPr>
          <w:color w:val="000000"/>
          <w:sz w:val="24"/>
          <w:szCs w:val="24"/>
        </w:rPr>
        <w:t xml:space="preserve"> any breach by the Supplier of this Contract.</w:t>
      </w:r>
    </w:p>
    <w:p w14:paraId="47BAD005" w14:textId="77777777" w:rsidR="00A9314A" w:rsidRDefault="00A9314A" w:rsidP="00A9314A">
      <w:pPr>
        <w:pStyle w:val="Standard"/>
        <w:keepNext/>
        <w:widowControl/>
        <w:numPr>
          <w:ilvl w:val="0"/>
          <w:numId w:val="1"/>
        </w:numPr>
        <w:tabs>
          <w:tab w:val="left" w:pos="1418"/>
        </w:tabs>
        <w:spacing w:before="240"/>
        <w:jc w:val="left"/>
      </w:pPr>
      <w:r>
        <w:rPr>
          <w:rFonts w:ascii="Arial Bold" w:eastAsia="Arial Bold" w:hAnsi="Arial Bold" w:cs="Arial Bold"/>
          <w:b/>
          <w:color w:val="000000"/>
          <w:sz w:val="24"/>
          <w:szCs w:val="24"/>
        </w:rPr>
        <w:t>Business Continuity (Section 2)</w:t>
      </w:r>
    </w:p>
    <w:p w14:paraId="64CB2828" w14:textId="77777777" w:rsidR="00A9314A" w:rsidRDefault="00A9314A" w:rsidP="00A9314A">
      <w:pPr>
        <w:pStyle w:val="Standard"/>
        <w:widowControl/>
        <w:numPr>
          <w:ilvl w:val="1"/>
          <w:numId w:val="1"/>
        </w:numPr>
        <w:spacing w:before="120" w:after="120"/>
        <w:jc w:val="left"/>
      </w:pPr>
      <w:bookmarkStart w:id="8" w:name="_4d34og8"/>
      <w:bookmarkEnd w:id="8"/>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60D0664A"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the alternative processes, options and responsibilities that may be adopted in the event of a failure in or disruption to the provision of Deliverables; and</w:t>
      </w:r>
    </w:p>
    <w:p w14:paraId="35F103F8"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the steps to be taken by the Supplier upon resumption of the provision of Deliverables </w:t>
      </w:r>
      <w:proofErr w:type="gramStart"/>
      <w:r>
        <w:rPr>
          <w:color w:val="000000"/>
          <w:sz w:val="24"/>
          <w:szCs w:val="24"/>
        </w:rPr>
        <w:t>in order to</w:t>
      </w:r>
      <w:proofErr w:type="gramEnd"/>
      <w:r>
        <w:rPr>
          <w:color w:val="000000"/>
          <w:sz w:val="24"/>
          <w:szCs w:val="24"/>
        </w:rPr>
        <w:t xml:space="preserve"> address the effect of the failure or disruption.</w:t>
      </w:r>
    </w:p>
    <w:p w14:paraId="7A3207D3" w14:textId="77777777" w:rsidR="00A9314A" w:rsidRDefault="00A9314A" w:rsidP="00A9314A">
      <w:pPr>
        <w:pStyle w:val="Standard"/>
        <w:keepNext/>
        <w:widowControl/>
        <w:numPr>
          <w:ilvl w:val="1"/>
          <w:numId w:val="1"/>
        </w:numPr>
        <w:spacing w:before="120" w:after="120"/>
        <w:jc w:val="left"/>
      </w:pPr>
      <w:r>
        <w:rPr>
          <w:color w:val="000000"/>
          <w:sz w:val="24"/>
          <w:szCs w:val="24"/>
        </w:rPr>
        <w:lastRenderedPageBreak/>
        <w:t>The Business Continuity Plan shall:</w:t>
      </w:r>
    </w:p>
    <w:p w14:paraId="6C631579"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address the various possible levels of failures of or disruptions to the provision of </w:t>
      </w:r>
      <w:proofErr w:type="gramStart"/>
      <w:r>
        <w:rPr>
          <w:color w:val="000000"/>
          <w:sz w:val="24"/>
          <w:szCs w:val="24"/>
        </w:rPr>
        <w:t>Deliverables;</w:t>
      </w:r>
      <w:proofErr w:type="gramEnd"/>
    </w:p>
    <w:p w14:paraId="303BAB7C" w14:textId="77777777" w:rsidR="00A9314A" w:rsidRDefault="00A9314A" w:rsidP="00A9314A">
      <w:pPr>
        <w:pStyle w:val="Standard"/>
        <w:widowControl/>
        <w:numPr>
          <w:ilvl w:val="2"/>
          <w:numId w:val="1"/>
        </w:numPr>
        <w:tabs>
          <w:tab w:val="left" w:pos="3403"/>
          <w:tab w:val="left" w:pos="3545"/>
        </w:tabs>
        <w:spacing w:before="120" w:after="120"/>
        <w:jc w:val="left"/>
      </w:pPr>
      <w:bookmarkStart w:id="9" w:name="_2s8eyo1"/>
      <w:bookmarkEnd w:id="9"/>
      <w:r>
        <w:rPr>
          <w:color w:val="000000"/>
          <w:sz w:val="24"/>
          <w:szCs w:val="24"/>
        </w:rPr>
        <w:t xml:space="preserve">set out the goods and/or services to be provided and the steps to be taken to remedy the different levels of failures of and disruption to the </w:t>
      </w:r>
      <w:proofErr w:type="gramStart"/>
      <w:r>
        <w:rPr>
          <w:color w:val="000000"/>
          <w:sz w:val="24"/>
          <w:szCs w:val="24"/>
        </w:rPr>
        <w:t>Deliverables;</w:t>
      </w:r>
      <w:proofErr w:type="gramEnd"/>
    </w:p>
    <w:p w14:paraId="7C2E7681"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1D85377D"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set out the circumstances in which the Business Continuity Plan is invoked.</w:t>
      </w:r>
    </w:p>
    <w:p w14:paraId="1AAE7D5F" w14:textId="77777777" w:rsidR="00A9314A" w:rsidRDefault="00A9314A" w:rsidP="00A9314A">
      <w:pPr>
        <w:pStyle w:val="Standard"/>
        <w:keepNext/>
        <w:widowControl/>
        <w:numPr>
          <w:ilvl w:val="0"/>
          <w:numId w:val="1"/>
        </w:numPr>
        <w:tabs>
          <w:tab w:val="left" w:pos="1418"/>
        </w:tabs>
        <w:spacing w:before="240"/>
        <w:jc w:val="left"/>
      </w:pPr>
      <w:r>
        <w:rPr>
          <w:rFonts w:ascii="Arial Bold" w:eastAsia="Arial Bold" w:hAnsi="Arial Bold" w:cs="Arial Bold"/>
          <w:b/>
          <w:color w:val="000000"/>
          <w:sz w:val="24"/>
          <w:szCs w:val="24"/>
        </w:rPr>
        <w:t>Disaster Recovery (Section 3)</w:t>
      </w:r>
    </w:p>
    <w:p w14:paraId="330C5983" w14:textId="77777777" w:rsidR="00A9314A" w:rsidRDefault="00A9314A" w:rsidP="00A9314A">
      <w:pPr>
        <w:pStyle w:val="Standard"/>
        <w:widowControl/>
        <w:numPr>
          <w:ilvl w:val="1"/>
          <w:numId w:val="1"/>
        </w:numPr>
        <w:spacing w:before="120" w:after="120"/>
        <w:jc w:val="left"/>
      </w:pPr>
      <w:bookmarkStart w:id="10" w:name="_17dp8vu"/>
      <w:bookmarkEnd w:id="10"/>
      <w:r>
        <w:rPr>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7BD2D2AC" w14:textId="77777777" w:rsidR="00A9314A" w:rsidRDefault="00A9314A" w:rsidP="00A9314A">
      <w:pPr>
        <w:pStyle w:val="Standard"/>
        <w:keepNext/>
        <w:widowControl/>
        <w:numPr>
          <w:ilvl w:val="1"/>
          <w:numId w:val="1"/>
        </w:numPr>
        <w:spacing w:before="120" w:after="120"/>
        <w:jc w:val="left"/>
      </w:pPr>
      <w:r>
        <w:rPr>
          <w:color w:val="000000"/>
          <w:sz w:val="24"/>
          <w:szCs w:val="24"/>
        </w:rPr>
        <w:t>The Supplier's BCDR Plan shall include an approach to business continuity and disaster recovery that addresses the following:</w:t>
      </w:r>
    </w:p>
    <w:p w14:paraId="61E919C0"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loss of access to the Buyer </w:t>
      </w:r>
      <w:proofErr w:type="gramStart"/>
      <w:r>
        <w:rPr>
          <w:color w:val="000000"/>
          <w:sz w:val="24"/>
          <w:szCs w:val="24"/>
        </w:rPr>
        <w:t>Premises;</w:t>
      </w:r>
      <w:proofErr w:type="gramEnd"/>
    </w:p>
    <w:p w14:paraId="468DD1F6"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loss of utilities to the Buyer </w:t>
      </w:r>
      <w:proofErr w:type="gramStart"/>
      <w:r>
        <w:rPr>
          <w:color w:val="000000"/>
          <w:sz w:val="24"/>
          <w:szCs w:val="24"/>
        </w:rPr>
        <w:t>Premises;</w:t>
      </w:r>
      <w:proofErr w:type="gramEnd"/>
    </w:p>
    <w:p w14:paraId="49BCA3D5"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loss of the Supplier's helpdesk or CAFM </w:t>
      </w:r>
      <w:proofErr w:type="gramStart"/>
      <w:r>
        <w:rPr>
          <w:color w:val="000000"/>
          <w:sz w:val="24"/>
          <w:szCs w:val="24"/>
        </w:rPr>
        <w:t>system;</w:t>
      </w:r>
      <w:proofErr w:type="gramEnd"/>
    </w:p>
    <w:p w14:paraId="64E5F792"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loss of a </w:t>
      </w:r>
      <w:proofErr w:type="gramStart"/>
      <w:r>
        <w:rPr>
          <w:color w:val="000000"/>
          <w:sz w:val="24"/>
          <w:szCs w:val="24"/>
        </w:rPr>
        <w:t>Subcontractor;</w:t>
      </w:r>
      <w:proofErr w:type="gramEnd"/>
    </w:p>
    <w:p w14:paraId="65578A08"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emergency notification and escalation </w:t>
      </w:r>
      <w:proofErr w:type="gramStart"/>
      <w:r>
        <w:rPr>
          <w:color w:val="000000"/>
          <w:sz w:val="24"/>
          <w:szCs w:val="24"/>
        </w:rPr>
        <w:t>process;</w:t>
      </w:r>
      <w:proofErr w:type="gramEnd"/>
    </w:p>
    <w:p w14:paraId="6A57479F"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contact </w:t>
      </w:r>
      <w:proofErr w:type="gramStart"/>
      <w:r>
        <w:rPr>
          <w:color w:val="000000"/>
          <w:sz w:val="24"/>
          <w:szCs w:val="24"/>
        </w:rPr>
        <w:t>lists;</w:t>
      </w:r>
      <w:proofErr w:type="gramEnd"/>
    </w:p>
    <w:p w14:paraId="31637C20"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staff training and </w:t>
      </w:r>
      <w:proofErr w:type="gramStart"/>
      <w:r>
        <w:rPr>
          <w:color w:val="000000"/>
          <w:sz w:val="24"/>
          <w:szCs w:val="24"/>
        </w:rPr>
        <w:t>awareness;</w:t>
      </w:r>
      <w:proofErr w:type="gramEnd"/>
    </w:p>
    <w:p w14:paraId="509D978A"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BCDR Plan </w:t>
      </w:r>
      <w:proofErr w:type="gramStart"/>
      <w:r>
        <w:rPr>
          <w:color w:val="000000"/>
          <w:sz w:val="24"/>
          <w:szCs w:val="24"/>
        </w:rPr>
        <w:t>testing;</w:t>
      </w:r>
      <w:proofErr w:type="gramEnd"/>
    </w:p>
    <w:p w14:paraId="48CB60A6"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post implementation review </w:t>
      </w:r>
      <w:proofErr w:type="gramStart"/>
      <w:r>
        <w:rPr>
          <w:color w:val="000000"/>
          <w:sz w:val="24"/>
          <w:szCs w:val="24"/>
        </w:rPr>
        <w:t>process;</w:t>
      </w:r>
      <w:proofErr w:type="gramEnd"/>
    </w:p>
    <w:p w14:paraId="3D47A023"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w:t>
      </w:r>
      <w:proofErr w:type="gramStart"/>
      <w:r>
        <w:rPr>
          <w:color w:val="000000"/>
          <w:sz w:val="24"/>
          <w:szCs w:val="24"/>
        </w:rPr>
        <w:t>Plan;</w:t>
      </w:r>
      <w:proofErr w:type="gramEnd"/>
    </w:p>
    <w:p w14:paraId="7FD744C3"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details of how the Supplier shall ensure compliance with security standards ensuring that compliance is maintained for any period during which the Disaster Recovery Plan is </w:t>
      </w:r>
      <w:proofErr w:type="gramStart"/>
      <w:r>
        <w:rPr>
          <w:color w:val="000000"/>
          <w:sz w:val="24"/>
          <w:szCs w:val="24"/>
        </w:rPr>
        <w:t>invoked;</w:t>
      </w:r>
      <w:proofErr w:type="gramEnd"/>
    </w:p>
    <w:p w14:paraId="0075FC2F"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lastRenderedPageBreak/>
        <w:t>access controls to any disaster recovery sites used by the Supplier in relation to its obligations pursuant to this Schedule; and</w:t>
      </w:r>
    </w:p>
    <w:p w14:paraId="4958369E"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testing and management arrangements.</w:t>
      </w:r>
    </w:p>
    <w:p w14:paraId="5834374C" w14:textId="77777777" w:rsidR="00A9314A" w:rsidRDefault="00A9314A" w:rsidP="00A9314A">
      <w:pPr>
        <w:pStyle w:val="Standard"/>
        <w:keepNext/>
        <w:widowControl/>
        <w:numPr>
          <w:ilvl w:val="0"/>
          <w:numId w:val="1"/>
        </w:numPr>
        <w:tabs>
          <w:tab w:val="left" w:pos="1418"/>
        </w:tabs>
        <w:spacing w:before="240"/>
        <w:jc w:val="left"/>
      </w:pPr>
      <w:r>
        <w:rPr>
          <w:rFonts w:ascii="Arial Bold" w:eastAsia="Arial Bold" w:hAnsi="Arial Bold" w:cs="Arial Bold"/>
          <w:b/>
          <w:color w:val="000000"/>
          <w:sz w:val="24"/>
          <w:szCs w:val="24"/>
        </w:rPr>
        <w:t>Review and changing the BCDR Plan</w:t>
      </w:r>
    </w:p>
    <w:p w14:paraId="663A3320" w14:textId="77777777" w:rsidR="00A9314A" w:rsidRDefault="00A9314A" w:rsidP="00A9314A">
      <w:pPr>
        <w:pStyle w:val="Standard"/>
        <w:keepNext/>
        <w:widowControl/>
        <w:numPr>
          <w:ilvl w:val="1"/>
          <w:numId w:val="1"/>
        </w:numPr>
        <w:spacing w:before="120" w:after="120"/>
        <w:jc w:val="left"/>
      </w:pPr>
      <w:bookmarkStart w:id="11" w:name="_3rdcrjn"/>
      <w:bookmarkEnd w:id="11"/>
      <w:r>
        <w:rPr>
          <w:color w:val="000000"/>
          <w:sz w:val="24"/>
          <w:szCs w:val="24"/>
        </w:rPr>
        <w:t>The Supplier shall review the BCDR Plan:</w:t>
      </w:r>
    </w:p>
    <w:p w14:paraId="61C84EA1" w14:textId="77777777" w:rsidR="00A9314A" w:rsidRDefault="00A9314A" w:rsidP="00A9314A">
      <w:pPr>
        <w:pStyle w:val="Standard"/>
        <w:widowControl/>
        <w:numPr>
          <w:ilvl w:val="2"/>
          <w:numId w:val="1"/>
        </w:numPr>
        <w:tabs>
          <w:tab w:val="left" w:pos="3403"/>
          <w:tab w:val="left" w:pos="3545"/>
        </w:tabs>
        <w:spacing w:before="120" w:after="120"/>
        <w:jc w:val="left"/>
      </w:pPr>
      <w:bookmarkStart w:id="12" w:name="_26in1rg"/>
      <w:bookmarkEnd w:id="12"/>
      <w:r>
        <w:rPr>
          <w:color w:val="000000"/>
          <w:sz w:val="24"/>
          <w:szCs w:val="24"/>
        </w:rPr>
        <w:t>on a regular basis and as a minimum once every six (6) </w:t>
      </w:r>
      <w:proofErr w:type="gramStart"/>
      <w:r>
        <w:rPr>
          <w:color w:val="000000"/>
          <w:sz w:val="24"/>
          <w:szCs w:val="24"/>
        </w:rPr>
        <w:t>Months;</w:t>
      </w:r>
      <w:proofErr w:type="gramEnd"/>
    </w:p>
    <w:p w14:paraId="5C7D67EE" w14:textId="77777777" w:rsidR="00A9314A" w:rsidRDefault="00A9314A" w:rsidP="00A9314A">
      <w:pPr>
        <w:pStyle w:val="Standard"/>
        <w:widowControl/>
        <w:numPr>
          <w:ilvl w:val="2"/>
          <w:numId w:val="1"/>
        </w:numPr>
        <w:tabs>
          <w:tab w:val="left" w:pos="3403"/>
          <w:tab w:val="left" w:pos="3545"/>
        </w:tabs>
        <w:spacing w:before="120" w:after="120"/>
        <w:jc w:val="left"/>
      </w:pPr>
      <w:bookmarkStart w:id="13" w:name="_lnxbz9"/>
      <w:bookmarkEnd w:id="13"/>
      <w:r>
        <w:rPr>
          <w:color w:val="000000"/>
          <w:sz w:val="24"/>
          <w:szCs w:val="24"/>
        </w:rPr>
        <w:t>within three (3) calendar Months of the BCDR Plan (or any part) having been invoked pursuant to Paragraph 7; and</w:t>
      </w:r>
    </w:p>
    <w:p w14:paraId="5208EF73" w14:textId="77777777" w:rsidR="00A9314A" w:rsidRDefault="00A9314A" w:rsidP="00A9314A">
      <w:pPr>
        <w:pStyle w:val="Standard"/>
        <w:widowControl/>
        <w:numPr>
          <w:ilvl w:val="2"/>
          <w:numId w:val="1"/>
        </w:numPr>
        <w:tabs>
          <w:tab w:val="left" w:pos="3403"/>
          <w:tab w:val="left" w:pos="3545"/>
        </w:tabs>
        <w:spacing w:before="120" w:after="120"/>
        <w:jc w:val="left"/>
      </w:pPr>
      <w:bookmarkStart w:id="14" w:name="_35nkun2"/>
      <w:bookmarkEnd w:id="14"/>
      <w:r>
        <w:rPr>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proofErr w:type="gramStart"/>
      <w:r>
        <w:rPr>
          <w:color w:val="000000"/>
          <w:sz w:val="24"/>
          <w:szCs w:val="24"/>
        </w:rPr>
        <w:t>costs</w:t>
      </w:r>
      <w:proofErr w:type="gramEnd"/>
      <w:r>
        <w:rPr>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w:t>
      </w:r>
    </w:p>
    <w:p w14:paraId="3BD6EE63" w14:textId="77777777" w:rsidR="00A9314A" w:rsidRDefault="00A9314A" w:rsidP="00A9314A">
      <w:pPr>
        <w:pStyle w:val="Standard"/>
        <w:widowControl/>
        <w:numPr>
          <w:ilvl w:val="1"/>
          <w:numId w:val="1"/>
        </w:numPr>
        <w:spacing w:before="120" w:after="120"/>
        <w:jc w:val="left"/>
      </w:pPr>
      <w:bookmarkStart w:id="15" w:name="_1ksv4uv"/>
      <w:bookmarkEnd w:id="15"/>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3F841D1D" w14:textId="77777777" w:rsidR="00A9314A" w:rsidRDefault="00A9314A" w:rsidP="00A9314A">
      <w:pPr>
        <w:pStyle w:val="Standard"/>
        <w:widowControl/>
        <w:numPr>
          <w:ilvl w:val="1"/>
          <w:numId w:val="1"/>
        </w:numPr>
        <w:spacing w:before="120" w:after="120"/>
        <w:jc w:val="left"/>
      </w:pPr>
      <w:bookmarkStart w:id="16" w:name="_44sinio"/>
      <w:bookmarkEnd w:id="16"/>
      <w:r>
        <w:rPr>
          <w:color w:val="000000"/>
          <w:sz w:val="24"/>
          <w:szCs w:val="24"/>
        </w:rPr>
        <w:t xml:space="preserve">The Supplier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profile and its proposals for amendments to the BCDR Plan.</w:t>
      </w:r>
    </w:p>
    <w:p w14:paraId="4A5DB082" w14:textId="77777777" w:rsidR="00A9314A" w:rsidRDefault="00A9314A" w:rsidP="00A9314A">
      <w:pPr>
        <w:pStyle w:val="Standard"/>
        <w:widowControl/>
        <w:numPr>
          <w:ilvl w:val="1"/>
          <w:numId w:val="1"/>
        </w:numPr>
        <w:spacing w:before="120" w:after="120"/>
        <w:jc w:val="left"/>
      </w:pPr>
      <w:bookmarkStart w:id="17" w:name="_2jxsxqh"/>
      <w:bookmarkEnd w:id="17"/>
      <w:r>
        <w:rPr>
          <w:color w:val="000000"/>
          <w:sz w:val="24"/>
          <w:szCs w:val="24"/>
        </w:rPr>
        <w:t xml:space="preserve">Following receipt of the Review Report and the Supplier’s Proposals, the Parties shall use reasonable endeavours to agree the Review Report and the Supplier's Proposals. If the Parties are unable to </w:t>
      </w:r>
      <w:r>
        <w:rPr>
          <w:sz w:val="24"/>
          <w:szCs w:val="24"/>
        </w:rPr>
        <w:t>agree on the Review</w:t>
      </w:r>
      <w:r>
        <w:rPr>
          <w:color w:val="000000"/>
          <w:sz w:val="24"/>
          <w:szCs w:val="24"/>
        </w:rPr>
        <w:t xml:space="preserve"> Report and the Supplier's Proposals within twenty (20) Working Days of its submission, then such </w:t>
      </w:r>
      <w:r>
        <w:rPr>
          <w:sz w:val="24"/>
          <w:szCs w:val="24"/>
        </w:rPr>
        <w:t>Disputes</w:t>
      </w:r>
      <w:r>
        <w:rPr>
          <w:color w:val="000000"/>
          <w:sz w:val="24"/>
          <w:szCs w:val="24"/>
        </w:rPr>
        <w:t xml:space="preserve"> shall be resolved in accordance with the Dispute Resolution Procedure.</w:t>
      </w:r>
    </w:p>
    <w:p w14:paraId="0749564E" w14:textId="77777777" w:rsidR="00A9314A" w:rsidRDefault="00A9314A" w:rsidP="00A9314A">
      <w:pPr>
        <w:pStyle w:val="Standard"/>
        <w:widowControl/>
        <w:numPr>
          <w:ilvl w:val="1"/>
          <w:numId w:val="1"/>
        </w:numPr>
        <w:spacing w:before="120" w:after="120"/>
        <w:jc w:val="left"/>
      </w:pPr>
      <w:r>
        <w:rPr>
          <w:color w:val="000000"/>
          <w:sz w:val="24"/>
          <w:szCs w:val="24"/>
        </w:rPr>
        <w:t xml:space="preserve">The Supplier shall as soon as </w:t>
      </w:r>
      <w:proofErr w:type="gramStart"/>
      <w:r>
        <w:rPr>
          <w:color w:val="000000"/>
          <w:sz w:val="24"/>
          <w:szCs w:val="24"/>
        </w:rPr>
        <w:t>is</w:t>
      </w:r>
      <w:proofErr w:type="gramEnd"/>
      <w:r>
        <w:rPr>
          <w:color w:val="000000"/>
          <w:sz w:val="24"/>
          <w:szCs w:val="24"/>
        </w:rPr>
        <w:t xml:space="preserve"> reasonably practicable after receiving the approval of the Supplier's Proposals effect any change in its </w:t>
      </w:r>
      <w:r>
        <w:rPr>
          <w:sz w:val="24"/>
          <w:szCs w:val="24"/>
        </w:rPr>
        <w:t>practises</w:t>
      </w:r>
      <w:r>
        <w:rPr>
          <w:color w:val="000000"/>
          <w:sz w:val="24"/>
          <w:szCs w:val="24"/>
        </w:rPr>
        <w:t xml:space="preserve"> or procedures necessary so as to give effect to the Supplier's Proposals. Any such change shall be at the Supplier’s expense unless it can be reasonably shown that the changes are required because of a material change to the risk profile of the Deliverables.</w:t>
      </w:r>
    </w:p>
    <w:p w14:paraId="2380911B" w14:textId="77777777" w:rsidR="00A9314A" w:rsidRDefault="00A9314A" w:rsidP="00A9314A">
      <w:pPr>
        <w:pStyle w:val="Standard"/>
        <w:keepNext/>
        <w:widowControl/>
        <w:numPr>
          <w:ilvl w:val="0"/>
          <w:numId w:val="1"/>
        </w:numPr>
        <w:tabs>
          <w:tab w:val="left" w:pos="504"/>
        </w:tabs>
        <w:spacing w:before="240"/>
        <w:ind w:left="504"/>
        <w:jc w:val="left"/>
      </w:pPr>
      <w:bookmarkStart w:id="18" w:name="_z337ya"/>
      <w:bookmarkEnd w:id="18"/>
      <w:r>
        <w:rPr>
          <w:rFonts w:ascii="Arial Bold" w:eastAsia="Arial Bold" w:hAnsi="Arial Bold" w:cs="Arial Bold"/>
          <w:b/>
          <w:color w:val="000000"/>
          <w:sz w:val="24"/>
          <w:szCs w:val="24"/>
        </w:rPr>
        <w:lastRenderedPageBreak/>
        <w:t>Testing the BCDR Plan</w:t>
      </w:r>
    </w:p>
    <w:p w14:paraId="164B7714" w14:textId="77777777" w:rsidR="00A9314A" w:rsidRDefault="00A9314A" w:rsidP="00A9314A">
      <w:pPr>
        <w:pStyle w:val="Standard"/>
        <w:keepNext/>
        <w:widowControl/>
        <w:numPr>
          <w:ilvl w:val="1"/>
          <w:numId w:val="1"/>
        </w:numPr>
        <w:spacing w:before="120" w:after="120"/>
        <w:jc w:val="left"/>
      </w:pPr>
      <w:bookmarkStart w:id="19" w:name="_3j2qqm3"/>
      <w:bookmarkEnd w:id="19"/>
      <w:r>
        <w:rPr>
          <w:color w:val="000000"/>
          <w:sz w:val="24"/>
          <w:szCs w:val="24"/>
        </w:rPr>
        <w:t>The Supplier shall test the BCDR Plan:</w:t>
      </w:r>
    </w:p>
    <w:p w14:paraId="6823EB91"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regularly and in any event not less than once in every Contract </w:t>
      </w:r>
      <w:proofErr w:type="gramStart"/>
      <w:r>
        <w:rPr>
          <w:color w:val="000000"/>
          <w:sz w:val="24"/>
          <w:szCs w:val="24"/>
        </w:rPr>
        <w:t>Year;</w:t>
      </w:r>
      <w:proofErr w:type="gramEnd"/>
    </w:p>
    <w:p w14:paraId="45110772"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in the event of any major reconfiguration of the Deliverables</w:t>
      </w:r>
    </w:p>
    <w:p w14:paraId="39577E3A"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at any time where the Buyer considers it necessary (acting in its sole discretion).  </w:t>
      </w:r>
    </w:p>
    <w:p w14:paraId="6C923A6E" w14:textId="77777777" w:rsidR="00A9314A" w:rsidRDefault="00A9314A" w:rsidP="00A9314A">
      <w:pPr>
        <w:pStyle w:val="Standard"/>
        <w:widowControl/>
        <w:numPr>
          <w:ilvl w:val="1"/>
          <w:numId w:val="1"/>
        </w:numPr>
        <w:spacing w:before="120" w:after="120"/>
        <w:jc w:val="left"/>
      </w:pPr>
      <w:bookmarkStart w:id="20" w:name="_1y810tw"/>
      <w:bookmarkEnd w:id="20"/>
      <w:r>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40D8731D" w14:textId="77777777" w:rsidR="00A9314A" w:rsidRDefault="00A9314A" w:rsidP="00A9314A">
      <w:pPr>
        <w:pStyle w:val="Standard"/>
        <w:widowControl/>
        <w:numPr>
          <w:ilvl w:val="1"/>
          <w:numId w:val="1"/>
        </w:numPr>
        <w:spacing w:before="120" w:after="120"/>
        <w:jc w:val="left"/>
      </w:pPr>
      <w:r>
        <w:rPr>
          <w:color w:val="000000"/>
          <w:sz w:val="24"/>
          <w:szCs w:val="24"/>
        </w:rPr>
        <w:t>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w:t>
      </w:r>
    </w:p>
    <w:p w14:paraId="4AC501C4" w14:textId="77777777" w:rsidR="00A9314A" w:rsidRDefault="00A9314A" w:rsidP="00A9314A">
      <w:pPr>
        <w:pStyle w:val="Standard"/>
        <w:widowControl/>
        <w:numPr>
          <w:ilvl w:val="1"/>
          <w:numId w:val="1"/>
        </w:numPr>
        <w:spacing w:before="120" w:after="120"/>
        <w:jc w:val="left"/>
      </w:pPr>
      <w:r>
        <w:rPr>
          <w:color w:val="000000"/>
          <w:sz w:val="24"/>
          <w:szCs w:val="24"/>
        </w:rPr>
        <w:t xml:space="preserve">The Supplier shall ensure that any use by it or any Subcontractor of "live" data in such testing is first approved </w:t>
      </w:r>
      <w:r>
        <w:rPr>
          <w:sz w:val="24"/>
          <w:szCs w:val="24"/>
        </w:rPr>
        <w:t>by</w:t>
      </w:r>
      <w:r>
        <w:rPr>
          <w:color w:val="000000"/>
          <w:sz w:val="24"/>
          <w:szCs w:val="24"/>
        </w:rPr>
        <w:t xml:space="preserve"> the Buyer. Copies of live test data used in any such testing shall be (if </w:t>
      </w:r>
      <w:proofErr w:type="gramStart"/>
      <w:r>
        <w:rPr>
          <w:color w:val="000000"/>
          <w:sz w:val="24"/>
          <w:szCs w:val="24"/>
        </w:rPr>
        <w:t>so</w:t>
      </w:r>
      <w:proofErr w:type="gramEnd"/>
      <w:r>
        <w:rPr>
          <w:color w:val="000000"/>
          <w:sz w:val="24"/>
          <w:szCs w:val="24"/>
        </w:rPr>
        <w:t xml:space="preserve"> required by the Buyer) destroyed or returned to the Buyer on completion of the test.</w:t>
      </w:r>
    </w:p>
    <w:p w14:paraId="02E19B11" w14:textId="77777777" w:rsidR="00A9314A" w:rsidRDefault="00A9314A" w:rsidP="00A9314A">
      <w:pPr>
        <w:pStyle w:val="Standard"/>
        <w:keepNext/>
        <w:widowControl/>
        <w:numPr>
          <w:ilvl w:val="1"/>
          <w:numId w:val="1"/>
        </w:numPr>
        <w:spacing w:before="120" w:after="120"/>
        <w:jc w:val="left"/>
      </w:pPr>
      <w:r>
        <w:rPr>
          <w:color w:val="000000"/>
          <w:sz w:val="24"/>
          <w:szCs w:val="24"/>
        </w:rPr>
        <w:t>The Supplier shall, within twenty (20) Working Days of the conclusion of each test, provide to the Buyer a report setting out:</w:t>
      </w:r>
    </w:p>
    <w:p w14:paraId="24068D01"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 xml:space="preserve">the outcome of the </w:t>
      </w:r>
      <w:proofErr w:type="gramStart"/>
      <w:r>
        <w:rPr>
          <w:color w:val="000000"/>
          <w:sz w:val="24"/>
          <w:szCs w:val="24"/>
        </w:rPr>
        <w:t>test;</w:t>
      </w:r>
      <w:proofErr w:type="gramEnd"/>
    </w:p>
    <w:p w14:paraId="2A5C3130"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any failures in the BCDR Plan (including the BCDR Plan's procedures) revealed by the test; and</w:t>
      </w:r>
    </w:p>
    <w:p w14:paraId="2DD7D668" w14:textId="77777777" w:rsidR="00A9314A" w:rsidRDefault="00A9314A" w:rsidP="00A9314A">
      <w:pPr>
        <w:pStyle w:val="Standard"/>
        <w:widowControl/>
        <w:numPr>
          <w:ilvl w:val="2"/>
          <w:numId w:val="1"/>
        </w:numPr>
        <w:tabs>
          <w:tab w:val="left" w:pos="3403"/>
          <w:tab w:val="left" w:pos="3545"/>
        </w:tabs>
        <w:spacing w:before="120" w:after="120"/>
        <w:jc w:val="left"/>
      </w:pPr>
      <w:r>
        <w:rPr>
          <w:color w:val="000000"/>
          <w:sz w:val="24"/>
          <w:szCs w:val="24"/>
        </w:rPr>
        <w:t>the Supplier's proposals for remedying any such failures.</w:t>
      </w:r>
    </w:p>
    <w:p w14:paraId="4C4910B3" w14:textId="77777777" w:rsidR="00A9314A" w:rsidRDefault="00A9314A" w:rsidP="00A9314A">
      <w:pPr>
        <w:pStyle w:val="Standard"/>
        <w:widowControl/>
        <w:numPr>
          <w:ilvl w:val="1"/>
          <w:numId w:val="1"/>
        </w:numPr>
        <w:spacing w:before="120" w:after="120"/>
        <w:jc w:val="left"/>
      </w:pPr>
      <w:bookmarkStart w:id="21" w:name="_4i7ojhp"/>
      <w:bookmarkEnd w:id="21"/>
      <w:r>
        <w:rPr>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2A12705B" w14:textId="77777777" w:rsidR="00A9314A" w:rsidRDefault="00A9314A" w:rsidP="00A9314A">
      <w:pPr>
        <w:pStyle w:val="Standard"/>
        <w:keepNext/>
        <w:widowControl/>
        <w:numPr>
          <w:ilvl w:val="0"/>
          <w:numId w:val="1"/>
        </w:numPr>
        <w:tabs>
          <w:tab w:val="left" w:pos="1418"/>
        </w:tabs>
        <w:spacing w:before="240"/>
        <w:jc w:val="left"/>
      </w:pPr>
      <w:bookmarkStart w:id="22" w:name="_2xcytpi"/>
      <w:bookmarkEnd w:id="22"/>
      <w:r>
        <w:rPr>
          <w:rFonts w:ascii="Arial Bold" w:eastAsia="Arial Bold" w:hAnsi="Arial Bold" w:cs="Arial Bold"/>
          <w:b/>
          <w:color w:val="000000"/>
          <w:sz w:val="24"/>
          <w:szCs w:val="24"/>
        </w:rPr>
        <w:t>Invoking the BCDR Plan</w:t>
      </w:r>
    </w:p>
    <w:p w14:paraId="206D17EC" w14:textId="77777777" w:rsidR="00A9314A" w:rsidRDefault="00A9314A" w:rsidP="00A9314A">
      <w:pPr>
        <w:pStyle w:val="Standard"/>
        <w:widowControl/>
        <w:numPr>
          <w:ilvl w:val="1"/>
          <w:numId w:val="1"/>
        </w:numPr>
        <w:spacing w:before="120" w:after="120"/>
        <w:jc w:val="left"/>
      </w:pPr>
      <w:r>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143B6971" w14:textId="77777777" w:rsidR="00A9314A" w:rsidRDefault="00A9314A" w:rsidP="00A9314A">
      <w:pPr>
        <w:pStyle w:val="Standard"/>
        <w:keepNext/>
        <w:widowControl/>
        <w:numPr>
          <w:ilvl w:val="0"/>
          <w:numId w:val="1"/>
        </w:numPr>
        <w:tabs>
          <w:tab w:val="left" w:pos="504"/>
        </w:tabs>
        <w:spacing w:before="240"/>
        <w:ind w:left="504"/>
        <w:jc w:val="left"/>
      </w:pPr>
      <w:r>
        <w:rPr>
          <w:b/>
          <w:smallCaps/>
          <w:color w:val="000000"/>
          <w:sz w:val="24"/>
          <w:szCs w:val="24"/>
        </w:rPr>
        <w:t>C</w:t>
      </w:r>
      <w:r>
        <w:rPr>
          <w:rFonts w:ascii="Arial Bold" w:eastAsia="Arial Bold" w:hAnsi="Arial Bold" w:cs="Arial Bold"/>
          <w:b/>
          <w:color w:val="000000"/>
          <w:sz w:val="24"/>
          <w:szCs w:val="24"/>
        </w:rPr>
        <w:t>ircumstances beyond your control</w:t>
      </w:r>
    </w:p>
    <w:p w14:paraId="356F7390" w14:textId="4648CA13" w:rsidR="00AD6096" w:rsidRDefault="00A9314A" w:rsidP="00A9314A">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w:t>
      </w:r>
      <w:proofErr w:type="gramStart"/>
      <w:r>
        <w:rPr>
          <w:color w:val="000000"/>
          <w:sz w:val="24"/>
          <w:szCs w:val="24"/>
        </w:rPr>
        <w:t>Sched</w:t>
      </w:r>
      <w:proofErr w:type="gramEnd"/>
    </w:p>
    <w:sectPr w:rsidR="00AD609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8F7B9" w14:textId="77777777" w:rsidR="00A9314A" w:rsidRDefault="00A9314A" w:rsidP="00A9314A">
      <w:r>
        <w:separator/>
      </w:r>
    </w:p>
  </w:endnote>
  <w:endnote w:type="continuationSeparator" w:id="0">
    <w:p w14:paraId="3637ED3F" w14:textId="77777777" w:rsidR="00A9314A" w:rsidRDefault="00A9314A" w:rsidP="00A9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old">
    <w:panose1 w:val="020B07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17CB" w14:textId="77777777" w:rsidR="00A9314A" w:rsidRDefault="00A9314A" w:rsidP="00A9314A">
    <w:pPr>
      <w:pStyle w:val="Standard"/>
      <w:widowControl/>
      <w:tabs>
        <w:tab w:val="center" w:pos="4513"/>
        <w:tab w:val="right" w:pos="9026"/>
      </w:tabs>
      <w:spacing w:after="0"/>
      <w:ind w:left="0"/>
    </w:pPr>
    <w:r>
      <w:rPr>
        <w:color w:val="000000"/>
        <w:sz w:val="20"/>
        <w:szCs w:val="20"/>
      </w:rPr>
      <w:t>Framework Ref: RM6187</w:t>
    </w:r>
    <w:r>
      <w:rPr>
        <w:color w:val="000000"/>
        <w:sz w:val="20"/>
        <w:szCs w:val="20"/>
      </w:rPr>
      <w:tab/>
    </w:r>
    <w:r>
      <w:rPr>
        <w:color w:val="000000"/>
        <w:sz w:val="20"/>
        <w:szCs w:val="20"/>
      </w:rPr>
      <w:tab/>
      <w:t xml:space="preserve"> </w:t>
    </w:r>
    <w:r>
      <w:fldChar w:fldCharType="begin"/>
    </w:r>
    <w:r>
      <w:instrText xml:space="preserve"> PAGE </w:instrText>
    </w:r>
    <w:r>
      <w:fldChar w:fldCharType="separate"/>
    </w:r>
    <w:r>
      <w:t>6</w:t>
    </w:r>
    <w:r>
      <w:fldChar w:fldCharType="end"/>
    </w:r>
  </w:p>
  <w:p w14:paraId="76137041" w14:textId="77777777" w:rsidR="00A9314A" w:rsidRDefault="00A9314A" w:rsidP="00A9314A">
    <w:pPr>
      <w:pStyle w:val="Standard"/>
      <w:widowControl/>
      <w:tabs>
        <w:tab w:val="center" w:pos="4513"/>
        <w:tab w:val="right" w:pos="9026"/>
      </w:tabs>
      <w:spacing w:after="0"/>
      <w:ind w:left="0"/>
    </w:pPr>
    <w:r>
      <w:rPr>
        <w:color w:val="000000"/>
        <w:sz w:val="20"/>
        <w:szCs w:val="20"/>
      </w:rPr>
      <w:t>Model Version: v3.</w:t>
    </w:r>
    <w:r>
      <w:rPr>
        <w:sz w:val="20"/>
        <w:szCs w:val="20"/>
      </w:rPr>
      <w:t>3</w:t>
    </w:r>
  </w:p>
  <w:p w14:paraId="7547FB4F" w14:textId="77777777" w:rsidR="00A9314A" w:rsidRDefault="00A9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5BBCE" w14:textId="77777777" w:rsidR="00A9314A" w:rsidRDefault="00A9314A" w:rsidP="00A9314A">
      <w:r>
        <w:separator/>
      </w:r>
    </w:p>
  </w:footnote>
  <w:footnote w:type="continuationSeparator" w:id="0">
    <w:p w14:paraId="078358F4" w14:textId="77777777" w:rsidR="00A9314A" w:rsidRDefault="00A9314A" w:rsidP="00A93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E662" w14:textId="77777777" w:rsidR="00A9314A" w:rsidRDefault="00A9314A" w:rsidP="00A9314A">
    <w:pPr>
      <w:pStyle w:val="Standard"/>
      <w:tabs>
        <w:tab w:val="center" w:pos="4513"/>
        <w:tab w:val="right" w:pos="9026"/>
      </w:tabs>
      <w:spacing w:after="0"/>
      <w:ind w:left="0"/>
      <w:jc w:val="left"/>
    </w:pPr>
    <w:r>
      <w:rPr>
        <w:b/>
        <w:sz w:val="20"/>
        <w:szCs w:val="20"/>
      </w:rPr>
      <w:t>Call-Off Schedule 8 (Business Continuity and Disaster Recovery)</w:t>
    </w:r>
  </w:p>
  <w:p w14:paraId="00BE1F16" w14:textId="77777777" w:rsidR="00A9314A" w:rsidRDefault="00A9314A" w:rsidP="00A9314A">
    <w:pPr>
      <w:pStyle w:val="Standard"/>
      <w:tabs>
        <w:tab w:val="center" w:pos="4513"/>
        <w:tab w:val="right" w:pos="9026"/>
      </w:tabs>
      <w:spacing w:after="0"/>
      <w:ind w:left="0"/>
      <w:jc w:val="left"/>
    </w:pPr>
    <w:r>
      <w:rPr>
        <w:sz w:val="20"/>
        <w:szCs w:val="20"/>
      </w:rPr>
      <w:t>Call-Off Ref:</w:t>
    </w:r>
  </w:p>
  <w:p w14:paraId="18BB4E89" w14:textId="77777777" w:rsidR="00A9314A" w:rsidRDefault="00A9314A" w:rsidP="00A9314A">
    <w:pPr>
      <w:pStyle w:val="Standard"/>
      <w:tabs>
        <w:tab w:val="center" w:pos="4513"/>
        <w:tab w:val="right" w:pos="9026"/>
      </w:tabs>
      <w:spacing w:after="0"/>
      <w:ind w:left="0"/>
      <w:jc w:val="left"/>
    </w:pPr>
    <w:r>
      <w:rPr>
        <w:sz w:val="20"/>
        <w:szCs w:val="20"/>
      </w:rPr>
      <w:t>Crown Copyright 2018</w:t>
    </w:r>
  </w:p>
  <w:p w14:paraId="3E113303" w14:textId="77777777" w:rsidR="00A9314A" w:rsidRDefault="00A9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C3A77"/>
    <w:multiLevelType w:val="multilevel"/>
    <w:tmpl w:val="477488E8"/>
    <w:styleLink w:val="WWNum1"/>
    <w:lvl w:ilvl="0">
      <w:start w:val="1"/>
      <w:numFmt w:val="decimal"/>
      <w:lvlText w:val="%1."/>
      <w:lvlJc w:val="left"/>
      <w:pPr>
        <w:ind w:left="720" w:hanging="720"/>
      </w:pPr>
      <w:rPr>
        <w:rFonts w:eastAsia="Arial" w:cs="Arial"/>
        <w:b/>
        <w:caps w:val="0"/>
        <w:smallCaps w:val="0"/>
        <w:strike w:val="0"/>
        <w:dstrike w:val="0"/>
        <w:color w:val="000000"/>
        <w:position w:val="0"/>
        <w:sz w:val="24"/>
        <w:szCs w:val="24"/>
        <w:u w:val="none"/>
        <w:vertAlign w:val="baseline"/>
      </w:rPr>
    </w:lvl>
    <w:lvl w:ilvl="1">
      <w:start w:val="1"/>
      <w:numFmt w:val="decimal"/>
      <w:lvlText w:val="%1.%2"/>
      <w:lvlJc w:val="left"/>
      <w:pPr>
        <w:ind w:left="720" w:hanging="72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1440"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1440"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16cid:durableId="1903978074">
    <w:abstractNumId w:val="0"/>
  </w:num>
  <w:num w:numId="2" w16cid:durableId="12395110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98"/>
    <w:rsid w:val="00464DD2"/>
    <w:rsid w:val="00A9314A"/>
    <w:rsid w:val="00AD6096"/>
    <w:rsid w:val="00B1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4C9C"/>
  <w15:chartTrackingRefBased/>
  <w15:docId w15:val="{EA221A9C-6BE1-457B-BF7C-19796B4E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14A"/>
    <w:pPr>
      <w:suppressAutoHyphens/>
      <w:autoSpaceDN w:val="0"/>
      <w:spacing w:after="0" w:line="240" w:lineRule="auto"/>
      <w:jc w:val="both"/>
      <w:textAlignment w:val="baseline"/>
    </w:pPr>
    <w:rPr>
      <w:rFonts w:ascii="Arial" w:eastAsia="Arial" w:hAnsi="Arial" w:cs="Arial"/>
      <w:kern w:val="0"/>
      <w:lang w:eastAsia="zh-CN" w:bidi="hi-IN"/>
      <w14:ligatures w14:val="none"/>
    </w:rPr>
  </w:style>
  <w:style w:type="paragraph" w:styleId="Heading1">
    <w:name w:val="heading 1"/>
    <w:basedOn w:val="Normal"/>
    <w:next w:val="Standard"/>
    <w:link w:val="Heading1Char"/>
    <w:uiPriority w:val="9"/>
    <w:qFormat/>
    <w:rsid w:val="00A9314A"/>
    <w:pPr>
      <w:keepNext/>
      <w:keepLines/>
      <w:jc w:val="left"/>
      <w:outlineLvl w:val="0"/>
    </w:pPr>
    <w:rPr>
      <w:b/>
      <w:sz w:val="36"/>
      <w:szCs w:val="36"/>
    </w:rPr>
  </w:style>
  <w:style w:type="paragraph" w:styleId="Heading3">
    <w:name w:val="heading 3"/>
    <w:basedOn w:val="Normal"/>
    <w:next w:val="Standard"/>
    <w:link w:val="Heading3Char"/>
    <w:uiPriority w:val="9"/>
    <w:unhideWhenUsed/>
    <w:qFormat/>
    <w:rsid w:val="00A9314A"/>
    <w:pPr>
      <w:keepNext/>
      <w:keepLines/>
      <w:spacing w:before="280" w:after="80"/>
      <w:outlineLvl w:val="2"/>
    </w:pPr>
    <w:rPr>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14A"/>
    <w:rPr>
      <w:rFonts w:ascii="Arial" w:eastAsia="Arial" w:hAnsi="Arial" w:cs="Arial"/>
      <w:b/>
      <w:kern w:val="0"/>
      <w:sz w:val="36"/>
      <w:szCs w:val="36"/>
      <w:lang w:eastAsia="zh-CN" w:bidi="hi-IN"/>
      <w14:ligatures w14:val="none"/>
    </w:rPr>
  </w:style>
  <w:style w:type="character" w:customStyle="1" w:styleId="Heading3Char">
    <w:name w:val="Heading 3 Char"/>
    <w:basedOn w:val="DefaultParagraphFont"/>
    <w:link w:val="Heading3"/>
    <w:uiPriority w:val="9"/>
    <w:rsid w:val="00A9314A"/>
    <w:rPr>
      <w:rFonts w:ascii="Arial" w:eastAsia="Arial" w:hAnsi="Arial" w:cs="Arial"/>
      <w:b/>
      <w:color w:val="000000"/>
      <w:kern w:val="0"/>
      <w:sz w:val="28"/>
      <w:szCs w:val="28"/>
      <w:lang w:eastAsia="zh-CN" w:bidi="hi-IN"/>
      <w14:ligatures w14:val="none"/>
    </w:rPr>
  </w:style>
  <w:style w:type="paragraph" w:customStyle="1" w:styleId="Standard">
    <w:name w:val="Standard"/>
    <w:rsid w:val="00A9314A"/>
    <w:pPr>
      <w:widowControl w:val="0"/>
      <w:suppressAutoHyphens/>
      <w:autoSpaceDN w:val="0"/>
      <w:spacing w:after="240" w:line="240" w:lineRule="auto"/>
      <w:ind w:left="1418"/>
      <w:jc w:val="both"/>
      <w:textAlignment w:val="baseline"/>
    </w:pPr>
    <w:rPr>
      <w:rFonts w:ascii="Arial" w:eastAsia="Arial" w:hAnsi="Arial" w:cs="Arial"/>
      <w:kern w:val="0"/>
      <w:lang w:eastAsia="zh-CN" w:bidi="hi-IN"/>
      <w14:ligatures w14:val="none"/>
    </w:rPr>
  </w:style>
  <w:style w:type="numbering" w:customStyle="1" w:styleId="WWNum1">
    <w:name w:val="WWNum1"/>
    <w:basedOn w:val="NoList"/>
    <w:rsid w:val="00A9314A"/>
    <w:pPr>
      <w:numPr>
        <w:numId w:val="1"/>
      </w:numPr>
    </w:pPr>
  </w:style>
  <w:style w:type="paragraph" w:styleId="Header">
    <w:name w:val="header"/>
    <w:basedOn w:val="Normal"/>
    <w:link w:val="HeaderChar"/>
    <w:uiPriority w:val="99"/>
    <w:unhideWhenUsed/>
    <w:rsid w:val="00A9314A"/>
    <w:pPr>
      <w:tabs>
        <w:tab w:val="center" w:pos="4513"/>
        <w:tab w:val="right" w:pos="9026"/>
      </w:tabs>
    </w:pPr>
    <w:rPr>
      <w:rFonts w:cs="Mangal"/>
      <w:szCs w:val="20"/>
    </w:rPr>
  </w:style>
  <w:style w:type="character" w:customStyle="1" w:styleId="HeaderChar">
    <w:name w:val="Header Char"/>
    <w:basedOn w:val="DefaultParagraphFont"/>
    <w:link w:val="Header"/>
    <w:uiPriority w:val="99"/>
    <w:rsid w:val="00A9314A"/>
    <w:rPr>
      <w:rFonts w:ascii="Arial" w:eastAsia="Arial" w:hAnsi="Arial" w:cs="Mangal"/>
      <w:kern w:val="0"/>
      <w:szCs w:val="20"/>
      <w:lang w:eastAsia="zh-CN" w:bidi="hi-IN"/>
      <w14:ligatures w14:val="none"/>
    </w:rPr>
  </w:style>
  <w:style w:type="paragraph" w:styleId="Footer">
    <w:name w:val="footer"/>
    <w:basedOn w:val="Normal"/>
    <w:link w:val="FooterChar"/>
    <w:uiPriority w:val="99"/>
    <w:unhideWhenUsed/>
    <w:rsid w:val="00A9314A"/>
    <w:pPr>
      <w:tabs>
        <w:tab w:val="center" w:pos="4513"/>
        <w:tab w:val="right" w:pos="9026"/>
      </w:tabs>
    </w:pPr>
    <w:rPr>
      <w:rFonts w:cs="Mangal"/>
      <w:szCs w:val="20"/>
    </w:rPr>
  </w:style>
  <w:style w:type="character" w:customStyle="1" w:styleId="FooterChar">
    <w:name w:val="Footer Char"/>
    <w:basedOn w:val="DefaultParagraphFont"/>
    <w:link w:val="Footer"/>
    <w:uiPriority w:val="99"/>
    <w:rsid w:val="00A9314A"/>
    <w:rPr>
      <w:rFonts w:ascii="Arial" w:eastAsia="Arial" w:hAnsi="Arial" w:cs="Mangal"/>
      <w:kern w:val="0"/>
      <w:szCs w:val="2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3d396e58dce2d5bb2fe16deee496e2a7">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548e93ae17b2367fdd5c0cc32f09a038"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https://educationgovuk.sharepoint.com/sites/fc/b/_layouts/15/DocIdRedir.aspx?ID=756UUDZ5763E-10-90055</Url>
      <Description>756UUDZ5763E-10-90055</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756UUDZ5763E-10-90055</_dlc_DocId>
  </documentManagement>
</p:properties>
</file>

<file path=customXml/itemProps1.xml><?xml version="1.0" encoding="utf-8"?>
<ds:datastoreItem xmlns:ds="http://schemas.openxmlformats.org/officeDocument/2006/customXml" ds:itemID="{9480BB84-253A-4D57-8BB2-A63115945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EF06C-B9E2-4B55-96AC-60230029184D}">
  <ds:schemaRefs>
    <ds:schemaRef ds:uri="Microsoft.SharePoint.Taxonomy.ContentTypeSync"/>
  </ds:schemaRefs>
</ds:datastoreItem>
</file>

<file path=customXml/itemProps3.xml><?xml version="1.0" encoding="utf-8"?>
<ds:datastoreItem xmlns:ds="http://schemas.openxmlformats.org/officeDocument/2006/customXml" ds:itemID="{D9CDAF90-31A3-406B-B6F2-4C872B7BF08C}">
  <ds:schemaRefs>
    <ds:schemaRef ds:uri="http://schemas.microsoft.com/sharepoint/events"/>
  </ds:schemaRefs>
</ds:datastoreItem>
</file>

<file path=customXml/itemProps4.xml><?xml version="1.0" encoding="utf-8"?>
<ds:datastoreItem xmlns:ds="http://schemas.openxmlformats.org/officeDocument/2006/customXml" ds:itemID="{60027197-F78B-4C5C-9751-3E657F46DE29}">
  <ds:schemaRefs>
    <ds:schemaRef ds:uri="http://schemas.microsoft.com/sharepoint/v3/contenttype/forms"/>
  </ds:schemaRefs>
</ds:datastoreItem>
</file>

<file path=customXml/itemProps5.xml><?xml version="1.0" encoding="utf-8"?>
<ds:datastoreItem xmlns:ds="http://schemas.openxmlformats.org/officeDocument/2006/customXml" ds:itemID="{81E74468-03DA-40F2-9299-11C8637F3DDD}">
  <ds:schemaRefs>
    <ds:schemaRef ds:uri="8c566321-f672-4e06-a901-b5e72b4c4357"/>
    <ds:schemaRef ds:uri="http://schemas.microsoft.com/office/infopath/2007/PartnerControls"/>
    <ds:schemaRef ds:uri="http://purl.org/dc/dcmitype/"/>
    <ds:schemaRef ds:uri="477d3add-e5e4-4dbe-8192-a924f632f389"/>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2030</Words>
  <Characters>11571</Characters>
  <Application>Microsoft Office Word</Application>
  <DocSecurity>0</DocSecurity>
  <Lines>96</Lines>
  <Paragraphs>27</Paragraphs>
  <ScaleCrop>false</ScaleCrop>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Rachael6</dc:creator>
  <cp:keywords/>
  <dc:description/>
  <cp:lastModifiedBy>DAVIES, Rachael6</cp:lastModifiedBy>
  <cp:revision>2</cp:revision>
  <dcterms:created xsi:type="dcterms:W3CDTF">2023-09-08T15:45:00Z</dcterms:created>
  <dcterms:modified xsi:type="dcterms:W3CDTF">2023-09-08T15:45:00Z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0x010100545E941595ED5448BA61900FDDAFF31300BF563BD1745CCC458678E3EC7EBEC54C</vt:lpwstr>
  </property>
  <property fmtid="{D5CDD505-2E9C-101B-9397-08002B2CF9AE}" pid="3" name="m3464fb77d5f4a078037b7983461d2bf">
    <vt:lpwstr>DfE|a484111e-5b24-4ad9-9778-c536c8c88985</vt:lpwstr>
  </property>
  <property fmtid="{D5CDD505-2E9C-101B-9397-08002B2CF9AE}" pid="4" name="i1fd525364bf42c0bebd91981dd12b57">
    <vt:lpwstr>Official|0884c477-2e62-47ea-b19c-5af6e91124c5</vt:lpwstr>
  </property>
  <property fmtid="{D5CDD505-2E9C-101B-9397-08002B2CF9AE}" pid="5" name="DfeOwner">
    <vt:lpwstr>3;#DfE|a484111e-5b24-4ad9-9778-c536c8c88985</vt:lpwstr>
  </property>
  <property fmtid="{D5CDD505-2E9C-101B-9397-08002B2CF9AE}" pid="6" name="bdb4bf46bd7b4b8388cee21cc10128ea">
    <vt:lpwstr>DfE|cc08a6d4-dfde-4d0f-bd85-069ebcef80d5</vt:lpwstr>
  </property>
  <property fmtid="{D5CDD505-2E9C-101B-9397-08002B2CF9AE}" pid="7" name="DfeOrganisationalUnit">
    <vt:lpwstr>2;#DfE|cc08a6d4-dfde-4d0f-bd85-069ebcef80d5</vt:lpwstr>
  </property>
  <property fmtid="{D5CDD505-2E9C-101B-9397-08002B2CF9AE}" pid="8" name="DfeSubject">
    <vt:lpwstr/>
  </property>
  <property fmtid="{D5CDD505-2E9C-101B-9397-08002B2CF9AE}" pid="9" name="DfeRights:ProtectiveMarking">
    <vt:lpwstr>1;#Official|0884c477-2e62-47ea-b19c-5af6e91124c5</vt:lpwstr>
  </property>
  <property fmtid="{D5CDD505-2E9C-101B-9397-08002B2CF9AE}" pid="10" name="_dlc_DocIdItemGuid">
    <vt:lpwstr>cb6dd54b-eecb-4e3f-a27d-d9cb3c141797</vt:lpwstr>
  </property>
</Properties>
</file>