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06D9" w:rsidR="00624CB6" w:rsidP="00624CB6" w:rsidRDefault="00624CB6" w14:paraId="0BD13091" w14:textId="77777777">
      <w:pPr>
        <w:pStyle w:val="Body"/>
        <w:jc w:val="center"/>
        <w:rPr>
          <w:b/>
        </w:rPr>
      </w:pPr>
      <w:r>
        <w:rPr>
          <w:b/>
        </w:rPr>
        <w:t>SCHEDULE 2.1</w:t>
      </w:r>
    </w:p>
    <w:p w:rsidR="00BD41C7" w:rsidP="00BD41C7" w:rsidRDefault="00BD41C7" w14:paraId="3FAE8D71" w14:textId="77777777">
      <w:pPr>
        <w:pStyle w:val="Body"/>
        <w:jc w:val="center"/>
        <w:rPr>
          <w:b/>
        </w:rPr>
      </w:pPr>
      <w:r>
        <w:rPr>
          <w:b/>
        </w:rPr>
        <w:t xml:space="preserve">CALL-OFF </w:t>
      </w:r>
      <w:r w:rsidRPr="001606D9">
        <w:rPr>
          <w:b/>
        </w:rPr>
        <w:t>SERVICES DESCRIPTION</w:t>
      </w:r>
    </w:p>
    <w:p w:rsidR="00BD41C7" w:rsidP="00BD41C7" w:rsidRDefault="00BD41C7" w14:paraId="267500C5" w14:textId="77777777"/>
    <w:p w:rsidRPr="00DC6399" w:rsidR="00BD41C7" w:rsidP="009E2741" w:rsidRDefault="00BD41C7" w14:paraId="71AB3B70" w14:textId="77777777">
      <w:pPr>
        <w:pStyle w:val="Level1"/>
        <w:keepNext/>
        <w:numPr>
          <w:ilvl w:val="0"/>
          <w:numId w:val="8"/>
        </w:numPr>
        <w:adjustRightInd w:val="0"/>
        <w:rPr>
          <w:rStyle w:val="Level1asHeadingtext"/>
          <w:b/>
          <w:bCs/>
        </w:rPr>
      </w:pPr>
      <w:r w:rsidRPr="00DC6399">
        <w:rPr>
          <w:rStyle w:val="Level1asHeadingtext"/>
          <w:b/>
          <w:bCs/>
        </w:rPr>
        <w:t>Introduction</w:t>
      </w:r>
    </w:p>
    <w:p w:rsidR="00BD41C7" w:rsidP="009E2741" w:rsidRDefault="00BD41C7" w14:paraId="51142887" w14:textId="115B109D">
      <w:pPr>
        <w:pStyle w:val="Level2"/>
        <w:numPr>
          <w:ilvl w:val="1"/>
          <w:numId w:val="8"/>
        </w:numPr>
        <w:adjustRightInd w:val="0"/>
      </w:pPr>
      <w:r w:rsidRPr="00E751A7">
        <w:t>This Schedule sets out the</w:t>
      </w:r>
      <w:r>
        <w:t xml:space="preserve"> scope of the Services to be provided by the </w:t>
      </w:r>
      <w:r w:rsidR="000655D6">
        <w:t>Provider.</w:t>
      </w:r>
      <w:r>
        <w:t xml:space="preserve">  </w:t>
      </w:r>
    </w:p>
    <w:p w:rsidR="00BD41C7" w:rsidP="009E2741" w:rsidRDefault="00BD41C7" w14:paraId="0D63B204" w14:textId="22B97AD3">
      <w:pPr>
        <w:pStyle w:val="Level2"/>
        <w:numPr>
          <w:ilvl w:val="1"/>
          <w:numId w:val="8"/>
        </w:numPr>
        <w:adjustRightInd w:val="0"/>
      </w:pPr>
      <w:r>
        <w:t xml:space="preserve">The Services to be provided </w:t>
      </w:r>
      <w:r w:rsidRPr="00E751A7">
        <w:t xml:space="preserve">by the </w:t>
      </w:r>
      <w:r w:rsidR="0070112A">
        <w:t xml:space="preserve">Provider </w:t>
      </w:r>
      <w:r>
        <w:t>under this Call-Off Contract shall be:</w:t>
      </w:r>
    </w:p>
    <w:p w:rsidR="00805DC5" w:rsidP="00805DC5" w:rsidRDefault="00805DC5" w14:paraId="45D90849" w14:textId="5E3AB099">
      <w:pPr>
        <w:pStyle w:val="Level2"/>
        <w:numPr>
          <w:ilvl w:val="2"/>
          <w:numId w:val="8"/>
        </w:numPr>
        <w:adjustRightInd w:val="0"/>
      </w:pPr>
      <w:r>
        <w:t xml:space="preserve">The Background of the </w:t>
      </w:r>
      <w:r w:rsidR="00482100">
        <w:t>Accommodation for People on Probation (West Midlands)</w:t>
      </w:r>
      <w:r>
        <w:t xml:space="preserve"> </w:t>
      </w:r>
      <w:r w:rsidR="004E7B67">
        <w:t xml:space="preserve">contract and overview of the service </w:t>
      </w:r>
      <w:r w:rsidR="00757B89">
        <w:t>as</w:t>
      </w:r>
      <w:r w:rsidR="004E7B67">
        <w:t xml:space="preserve"> defined in this </w:t>
      </w:r>
      <w:r w:rsidR="00757B89">
        <w:t>introduction</w:t>
      </w:r>
      <w:r w:rsidR="00E7191B">
        <w:t>, being</w:t>
      </w:r>
      <w:r w:rsidR="00757B89">
        <w:t>;</w:t>
      </w:r>
    </w:p>
    <w:p w:rsidR="00E7191B" w:rsidP="00E7191B" w:rsidRDefault="00A50DF3" w14:paraId="7E0186EE" w14:textId="20E99323">
      <w:pPr>
        <w:pStyle w:val="Level2"/>
        <w:numPr>
          <w:ilvl w:val="3"/>
          <w:numId w:val="8"/>
        </w:numPr>
        <w:adjustRightInd w:val="0"/>
      </w:pPr>
      <w:r>
        <w:t>Terminology</w:t>
      </w:r>
      <w:r w:rsidR="00E7191B">
        <w:t xml:space="preserve"> and </w:t>
      </w:r>
      <w:r>
        <w:t>Definitions;</w:t>
      </w:r>
    </w:p>
    <w:p w:rsidR="00A50DF3" w:rsidP="00E7191B" w:rsidRDefault="00A50DF3" w14:paraId="7E841A0B" w14:textId="66BBBB21">
      <w:pPr>
        <w:pStyle w:val="Level2"/>
        <w:numPr>
          <w:ilvl w:val="3"/>
          <w:numId w:val="8"/>
        </w:numPr>
        <w:adjustRightInd w:val="0"/>
      </w:pPr>
      <w:r>
        <w:t>DF.1</w:t>
      </w:r>
      <w:r w:rsidR="00B06F86">
        <w:t xml:space="preserve"> Accommodation</w:t>
      </w:r>
      <w:r>
        <w:t xml:space="preserve">– Probation </w:t>
      </w:r>
      <w:r w:rsidR="00FA2442">
        <w:t>Services</w:t>
      </w:r>
      <w:r>
        <w:t xml:space="preserve"> Dynamic Framework</w:t>
      </w:r>
      <w:r w:rsidR="004077AF">
        <w:t xml:space="preserve"> (PSDF) Service</w:t>
      </w:r>
      <w:r>
        <w:t xml:space="preserve"> Category</w:t>
      </w:r>
      <w:r w:rsidR="004077AF">
        <w:t xml:space="preserve"> </w:t>
      </w:r>
    </w:p>
    <w:p w:rsidR="004077AF" w:rsidP="00E7191B" w:rsidRDefault="00B06F86" w14:paraId="1565E009" w14:textId="4B06C804">
      <w:pPr>
        <w:pStyle w:val="Level2"/>
        <w:numPr>
          <w:ilvl w:val="3"/>
          <w:numId w:val="8"/>
        </w:numPr>
        <w:adjustRightInd w:val="0"/>
        <w:rPr/>
      </w:pPr>
      <w:r w:rsidR="00B06F86">
        <w:rPr/>
        <w:t>Overview of Service Requirements</w:t>
      </w:r>
    </w:p>
    <w:p w:rsidR="00BD41C7" w:rsidP="009E2741" w:rsidRDefault="00BD41C7" w14:paraId="44B0F74E" w14:textId="77777777">
      <w:pPr>
        <w:pStyle w:val="Level3"/>
        <w:numPr>
          <w:ilvl w:val="2"/>
          <w:numId w:val="8"/>
        </w:numPr>
        <w:adjustRightInd w:val="0"/>
      </w:pPr>
      <w:r>
        <w:t>the Mandatory Requirements as defined in Part A of Schedule 2.1 (Services Description) of the Framework Agreement;</w:t>
      </w:r>
    </w:p>
    <w:p w:rsidR="00BD41C7" w:rsidP="009E2741" w:rsidRDefault="00BD41C7" w14:paraId="540C397C" w14:textId="70601230">
      <w:pPr>
        <w:pStyle w:val="Level3"/>
        <w:numPr>
          <w:ilvl w:val="2"/>
          <w:numId w:val="8"/>
        </w:numPr>
        <w:adjustRightInd w:val="0"/>
      </w:pPr>
      <w:r>
        <w:t>the elements as set out in Part B of this Schedule 2.1 (Call-Off Services Description) being: -</w:t>
      </w:r>
    </w:p>
    <w:p w:rsidR="0083142C" w:rsidP="0083142C" w:rsidRDefault="00997FAF" w14:paraId="30A69C19" w14:textId="33065852">
      <w:pPr>
        <w:pStyle w:val="Level3"/>
        <w:numPr>
          <w:ilvl w:val="3"/>
          <w:numId w:val="8"/>
        </w:numPr>
        <w:adjustRightInd w:val="0"/>
      </w:pPr>
      <w:r w:rsidRPr="00997FAF">
        <w:t>Probation Services Dynamic Framework Service Categories</w:t>
      </w:r>
      <w:r>
        <w:t>;</w:t>
      </w:r>
    </w:p>
    <w:p w:rsidR="00997FAF" w:rsidP="0083142C" w:rsidRDefault="00997FAF" w14:paraId="7FCC4AB6" w14:textId="7E63364B">
      <w:pPr>
        <w:pStyle w:val="Level3"/>
        <w:numPr>
          <w:ilvl w:val="3"/>
          <w:numId w:val="8"/>
        </w:numPr>
        <w:adjustRightInd w:val="0"/>
      </w:pPr>
      <w:r>
        <w:t>High Level Outcomes;</w:t>
      </w:r>
    </w:p>
    <w:p w:rsidR="004D0B0F" w:rsidP="0083142C" w:rsidRDefault="004D0B0F" w14:paraId="3F26CC50" w14:textId="31F1D120">
      <w:pPr>
        <w:pStyle w:val="Level3"/>
        <w:numPr>
          <w:ilvl w:val="3"/>
          <w:numId w:val="8"/>
        </w:numPr>
        <w:adjustRightInd w:val="0"/>
      </w:pPr>
      <w:r>
        <w:t xml:space="preserve">Referrals: Process and Objectives; </w:t>
      </w:r>
    </w:p>
    <w:p w:rsidR="004D0B0F" w:rsidP="0083142C" w:rsidRDefault="004D0B0F" w14:paraId="24F08341" w14:textId="3DB3E186">
      <w:pPr>
        <w:pStyle w:val="Level3"/>
        <w:numPr>
          <w:ilvl w:val="3"/>
          <w:numId w:val="8"/>
        </w:numPr>
        <w:adjustRightInd w:val="0"/>
      </w:pPr>
      <w:r>
        <w:t xml:space="preserve">Property Requirements; </w:t>
      </w:r>
    </w:p>
    <w:p w:rsidR="004D0B0F" w:rsidP="0083142C" w:rsidRDefault="004D0B0F" w14:paraId="38DFB915" w14:textId="68BFF634">
      <w:pPr>
        <w:pStyle w:val="Level3"/>
        <w:numPr>
          <w:ilvl w:val="3"/>
          <w:numId w:val="8"/>
        </w:numPr>
        <w:adjustRightInd w:val="0"/>
      </w:pPr>
      <w:r>
        <w:t xml:space="preserve">Supplier Personnel Skills and Knowledge; </w:t>
      </w:r>
    </w:p>
    <w:p w:rsidR="004D0B0F" w:rsidP="0083142C" w:rsidRDefault="004D0B0F" w14:paraId="275518E9" w14:textId="5B7169C1">
      <w:pPr>
        <w:pStyle w:val="Level3"/>
        <w:numPr>
          <w:ilvl w:val="3"/>
          <w:numId w:val="8"/>
        </w:numPr>
        <w:adjustRightInd w:val="0"/>
      </w:pPr>
      <w:r>
        <w:t xml:space="preserve">Scope of the Contract; </w:t>
      </w:r>
    </w:p>
    <w:p w:rsidR="004D0B0F" w:rsidP="0083142C" w:rsidRDefault="004D0B0F" w14:paraId="28F2F85E" w14:textId="393B8DD5">
      <w:pPr>
        <w:pStyle w:val="Level3"/>
        <w:numPr>
          <w:ilvl w:val="3"/>
          <w:numId w:val="8"/>
        </w:numPr>
        <w:adjustRightInd w:val="0"/>
      </w:pPr>
      <w:r>
        <w:t xml:space="preserve">Contract Governance; </w:t>
      </w:r>
    </w:p>
    <w:p w:rsidR="004D0B0F" w:rsidP="0083142C" w:rsidRDefault="004D0B0F" w14:paraId="3CBCEE09" w14:textId="39B74301">
      <w:pPr>
        <w:pStyle w:val="Level3"/>
        <w:numPr>
          <w:ilvl w:val="3"/>
          <w:numId w:val="8"/>
        </w:numPr>
        <w:adjustRightInd w:val="0"/>
      </w:pPr>
      <w:r>
        <w:t xml:space="preserve">Mobilisation; </w:t>
      </w:r>
    </w:p>
    <w:p w:rsidR="004D0B0F" w:rsidP="0083142C" w:rsidRDefault="004D0B0F" w14:paraId="46924226" w14:textId="6404921D">
      <w:pPr>
        <w:pStyle w:val="Level3"/>
        <w:numPr>
          <w:ilvl w:val="3"/>
          <w:numId w:val="8"/>
        </w:numPr>
        <w:adjustRightInd w:val="0"/>
      </w:pPr>
      <w:r>
        <w:t xml:space="preserve">Transition Activity; </w:t>
      </w:r>
    </w:p>
    <w:p w:rsidR="004D0B0F" w:rsidP="0083142C" w:rsidRDefault="004D0B0F" w14:paraId="1E665C4C" w14:textId="29D13AD2">
      <w:pPr>
        <w:pStyle w:val="Level3"/>
        <w:numPr>
          <w:ilvl w:val="3"/>
          <w:numId w:val="8"/>
        </w:numPr>
        <w:adjustRightInd w:val="0"/>
      </w:pPr>
      <w:r>
        <w:t xml:space="preserve">General Requirements; </w:t>
      </w:r>
    </w:p>
    <w:p w:rsidR="004D0B0F" w:rsidP="0083142C" w:rsidRDefault="004D0B0F" w14:paraId="5ACA5331" w14:textId="659C1952">
      <w:pPr>
        <w:pStyle w:val="Level3"/>
        <w:numPr>
          <w:ilvl w:val="3"/>
          <w:numId w:val="8"/>
        </w:numPr>
        <w:adjustRightInd w:val="0"/>
      </w:pPr>
      <w:r>
        <w:t xml:space="preserve">Service Category Specific Requirements; </w:t>
      </w:r>
    </w:p>
    <w:p w:rsidRPr="0031499E" w:rsidR="0031499E" w:rsidP="0031499E" w:rsidRDefault="00BD41C7" w14:paraId="163BF3DC" w14:textId="651D35E0">
      <w:pPr>
        <w:pStyle w:val="Level3"/>
        <w:numPr>
          <w:ilvl w:val="2"/>
          <w:numId w:val="8"/>
        </w:numPr>
        <w:adjustRightInd w:val="0"/>
      </w:pPr>
      <w:r>
        <w:t>within the Geographical Locations set out in Part C.</w:t>
      </w:r>
      <w:r w:rsidR="00035F59">
        <w:t xml:space="preserve"> </w:t>
      </w:r>
    </w:p>
    <w:p w:rsidR="003D398E" w:rsidP="003D398E" w:rsidRDefault="003D398E" w14:paraId="7E47FE70" w14:textId="77777777">
      <w:pPr>
        <w:pStyle w:val="Level1"/>
        <w:numPr>
          <w:ilvl w:val="0"/>
          <w:numId w:val="8"/>
        </w:numPr>
        <w:rPr>
          <w:b w:val="0"/>
        </w:rPr>
      </w:pPr>
      <w:r w:rsidRPr="000F441C">
        <w:t>Terminology and Definitions</w:t>
      </w:r>
    </w:p>
    <w:p w:rsidR="003D398E" w:rsidP="003D398E" w:rsidRDefault="003D398E" w14:paraId="2AF90B25" w14:textId="7638E74F">
      <w:pPr>
        <w:pStyle w:val="Level2"/>
        <w:numPr>
          <w:ilvl w:val="1"/>
          <w:numId w:val="8"/>
        </w:numPr>
        <w:rPr>
          <w:bCs/>
        </w:rPr>
      </w:pPr>
      <w:r>
        <w:rPr>
          <w:bCs/>
        </w:rPr>
        <w:t>The</w:t>
      </w:r>
      <w:r w:rsidRPr="00DF0A4C">
        <w:rPr>
          <w:bCs/>
        </w:rPr>
        <w:t xml:space="preserve"> phrase ‘People on Probation’ (POP) will be used interchangeably with the term ‘Service User’ (SU)</w:t>
      </w:r>
      <w:r>
        <w:rPr>
          <w:bCs/>
        </w:rPr>
        <w:t xml:space="preserve"> </w:t>
      </w:r>
      <w:r w:rsidRPr="00DF0A4C">
        <w:rPr>
          <w:bCs/>
        </w:rPr>
        <w:t>for the purposes of this contract</w:t>
      </w:r>
      <w:r>
        <w:rPr>
          <w:bCs/>
        </w:rPr>
        <w:t>, including any competition</w:t>
      </w:r>
      <w:r w:rsidRPr="00DF0A4C">
        <w:rPr>
          <w:bCs/>
        </w:rPr>
        <w:t xml:space="preserve"> </w:t>
      </w:r>
      <w:r>
        <w:rPr>
          <w:bCs/>
        </w:rPr>
        <w:t xml:space="preserve">(tender) </w:t>
      </w:r>
      <w:r>
        <w:rPr>
          <w:bCs/>
        </w:rPr>
        <w:lastRenderedPageBreak/>
        <w:t>and/or contract documentation and any engagement and communications, including responses to clarifications.</w:t>
      </w:r>
    </w:p>
    <w:p w:rsidR="00E33E36" w:rsidP="00E33E36" w:rsidRDefault="00E33E36" w14:paraId="1CA701BE" w14:textId="5967BF72">
      <w:pPr>
        <w:widowControl w:val="0"/>
        <w:numPr>
          <w:ilvl w:val="1"/>
          <w:numId w:val="8"/>
        </w:numPr>
        <w:autoSpaceDE w:val="0"/>
        <w:autoSpaceDN w:val="0"/>
        <w:rPr>
          <w:rFonts w:eastAsia="Arial"/>
          <w:szCs w:val="20"/>
        </w:rPr>
      </w:pPr>
      <w:r>
        <w:rPr>
          <w:rFonts w:eastAsia="Arial"/>
          <w:szCs w:val="20"/>
        </w:rPr>
        <w:t xml:space="preserve">The terms ‘Supplier’ and ‘Provider </w:t>
      </w:r>
      <w:r w:rsidRPr="00D4122D">
        <w:rPr>
          <w:rFonts w:eastAsia="Arial"/>
          <w:szCs w:val="20"/>
        </w:rPr>
        <w:t>will be used interchangeably for the purposes of this contract, including any competition (tender) and/or contract documentation and any engagement and communications, including responses to clarifications.</w:t>
      </w:r>
    </w:p>
    <w:p w:rsidRPr="00D4122D" w:rsidR="00E33E36" w:rsidP="00E33E36" w:rsidRDefault="00E33E36" w14:paraId="7C286342" w14:textId="77777777">
      <w:pPr>
        <w:widowControl w:val="0"/>
        <w:autoSpaceDE w:val="0"/>
        <w:autoSpaceDN w:val="0"/>
        <w:ind w:left="851"/>
        <w:rPr>
          <w:rFonts w:eastAsia="Arial"/>
          <w:szCs w:val="20"/>
        </w:rPr>
      </w:pPr>
    </w:p>
    <w:p w:rsidR="00AC606D" w:rsidP="00AC606D" w:rsidRDefault="00AC606D" w14:paraId="43D0C527" w14:textId="28CE7FA5">
      <w:pPr>
        <w:pStyle w:val="ListParagraph"/>
        <w:numPr>
          <w:ilvl w:val="0"/>
          <w:numId w:val="8"/>
        </w:numPr>
        <w:rPr>
          <w:b/>
        </w:rPr>
      </w:pPr>
      <w:r w:rsidRPr="00AC606D">
        <w:rPr>
          <w:b/>
        </w:rPr>
        <w:t>DF.</w:t>
      </w:r>
      <w:r w:rsidR="00482100">
        <w:rPr>
          <w:b/>
        </w:rPr>
        <w:t>1</w:t>
      </w:r>
      <w:r w:rsidRPr="00AC606D">
        <w:rPr>
          <w:b/>
        </w:rPr>
        <w:t xml:space="preserve"> </w:t>
      </w:r>
      <w:r w:rsidR="00482100">
        <w:rPr>
          <w:b/>
        </w:rPr>
        <w:t>Accommodation</w:t>
      </w:r>
      <w:r w:rsidRPr="00AC606D">
        <w:rPr>
          <w:b/>
        </w:rPr>
        <w:t xml:space="preserve"> – PSDF Service Category </w:t>
      </w:r>
    </w:p>
    <w:p w:rsidR="00AC606D" w:rsidP="00AC606D" w:rsidRDefault="00AC606D" w14:paraId="1409A51B" w14:textId="77777777">
      <w:pPr>
        <w:pStyle w:val="ListParagraph"/>
        <w:ind w:left="851"/>
        <w:rPr>
          <w:b/>
        </w:rPr>
      </w:pPr>
    </w:p>
    <w:p w:rsidR="00AE18B0" w:rsidP="00AC606D" w:rsidRDefault="00482100" w14:paraId="2928C6E4" w14:textId="1503AC71">
      <w:pPr>
        <w:pStyle w:val="ListParagraph"/>
        <w:numPr>
          <w:ilvl w:val="1"/>
          <w:numId w:val="8"/>
        </w:numPr>
        <w:rPr>
          <w:b/>
        </w:rPr>
      </w:pPr>
      <w:r>
        <w:rPr>
          <w:b/>
        </w:rPr>
        <w:t>Accommodation</w:t>
      </w:r>
      <w:r w:rsidRPr="00AC606D" w:rsidR="00AE18B0">
        <w:rPr>
          <w:b/>
        </w:rPr>
        <w:t xml:space="preserve"> Service Description</w:t>
      </w:r>
    </w:p>
    <w:p w:rsidRPr="00AC606D" w:rsidR="00AC606D" w:rsidP="00AC606D" w:rsidRDefault="00AC606D" w14:paraId="375DDA82" w14:textId="77777777">
      <w:pPr>
        <w:pStyle w:val="ListParagraph"/>
        <w:ind w:left="851"/>
        <w:rPr>
          <w:b/>
        </w:rPr>
      </w:pPr>
    </w:p>
    <w:p w:rsidRPr="00C318B2" w:rsidR="00482100" w:rsidP="00AE18B0" w:rsidRDefault="00482100" w14:paraId="367546E3" w14:textId="51BD245C">
      <w:pPr>
        <w:pStyle w:val="Level3"/>
        <w:numPr>
          <w:ilvl w:val="2"/>
          <w:numId w:val="8"/>
        </w:numPr>
        <w:adjustRightInd w:val="0"/>
        <w:rPr>
          <w:rStyle w:val="normaltextrun"/>
        </w:rPr>
      </w:pPr>
      <w:r>
        <w:rPr>
          <w:rStyle w:val="normaltextrun"/>
          <w:color w:val="000000"/>
          <w:szCs w:val="20"/>
          <w:shd w:val="clear" w:color="auto" w:fill="FFFFFF"/>
        </w:rPr>
        <w:t xml:space="preserve">POP often experience a range of barriers to either maintaining or securing suitable and settled accommodation which include: </w:t>
      </w:r>
    </w:p>
    <w:p w:rsidRPr="00C318B2" w:rsidR="00482100" w:rsidP="00A91D92" w:rsidRDefault="00482100" w14:paraId="7EC02379" w14:textId="6D40BF53">
      <w:pPr>
        <w:pStyle w:val="Level3"/>
        <w:numPr>
          <w:ilvl w:val="3"/>
          <w:numId w:val="8"/>
        </w:numPr>
        <w:adjustRightInd w:val="0"/>
        <w:rPr>
          <w:rStyle w:val="normaltextrun"/>
        </w:rPr>
      </w:pPr>
      <w:r>
        <w:rPr>
          <w:rStyle w:val="normaltextrun"/>
          <w:color w:val="000000"/>
          <w:szCs w:val="20"/>
          <w:shd w:val="clear" w:color="auto" w:fill="FFFFFF"/>
        </w:rPr>
        <w:t xml:space="preserve">difficulties accessing social housing, due to their history of offending; </w:t>
      </w:r>
    </w:p>
    <w:p w:rsidRPr="00C318B2" w:rsidR="00482100" w:rsidP="00A91D92" w:rsidRDefault="00482100" w14:paraId="30AB9A7F" w14:textId="0219E58F">
      <w:pPr>
        <w:pStyle w:val="Level3"/>
        <w:numPr>
          <w:ilvl w:val="3"/>
          <w:numId w:val="8"/>
        </w:numPr>
        <w:adjustRightInd w:val="0"/>
        <w:rPr>
          <w:rStyle w:val="normaltextrun"/>
        </w:rPr>
      </w:pPr>
      <w:r>
        <w:rPr>
          <w:rStyle w:val="normaltextrun"/>
          <w:color w:val="000000"/>
          <w:szCs w:val="20"/>
          <w:shd w:val="clear" w:color="auto" w:fill="FFFFFF"/>
        </w:rPr>
        <w:t xml:space="preserve">problems securing Accommodations within the private rental sector caused by administrative and financial hurdles; </w:t>
      </w:r>
    </w:p>
    <w:p w:rsidRPr="00C318B2" w:rsidR="00482100" w:rsidP="00A91D92" w:rsidRDefault="00482100" w14:paraId="67865712" w14:textId="289ABA9C">
      <w:pPr>
        <w:pStyle w:val="Level3"/>
        <w:numPr>
          <w:ilvl w:val="3"/>
          <w:numId w:val="8"/>
        </w:numPr>
        <w:adjustRightInd w:val="0"/>
        <w:rPr>
          <w:rStyle w:val="normaltextrun"/>
        </w:rPr>
      </w:pPr>
      <w:r>
        <w:rPr>
          <w:rStyle w:val="normaltextrun"/>
          <w:color w:val="000000"/>
          <w:szCs w:val="20"/>
          <w:shd w:val="clear" w:color="auto" w:fill="FFFFFF"/>
        </w:rPr>
        <w:t>a lack of the right knowledge or experience to navigate the housing market.</w:t>
      </w:r>
    </w:p>
    <w:p w:rsidRPr="00886816" w:rsidR="00482100" w:rsidP="00AE18B0" w:rsidRDefault="00482100" w14:paraId="4C7E7804" w14:textId="65C0D186">
      <w:pPr>
        <w:pStyle w:val="Level3"/>
        <w:numPr>
          <w:ilvl w:val="2"/>
          <w:numId w:val="8"/>
        </w:numPr>
        <w:adjustRightInd w:val="0"/>
      </w:pPr>
      <w:r>
        <w:rPr>
          <w:rStyle w:val="normaltextrun"/>
          <w:color w:val="000000"/>
          <w:szCs w:val="20"/>
          <w:shd w:val="clear" w:color="auto" w:fill="FFFFFF"/>
        </w:rPr>
        <w:t xml:space="preserve">These are services which link to statutory provisions </w:t>
      </w:r>
      <w:r w:rsidR="00B06F86">
        <w:rPr>
          <w:rStyle w:val="normaltextrun"/>
          <w:color w:val="000000"/>
          <w:szCs w:val="20"/>
          <w:shd w:val="clear" w:color="auto" w:fill="FFFFFF"/>
        </w:rPr>
        <w:t xml:space="preserve">which enable POP to overcome </w:t>
      </w:r>
      <w:r w:rsidR="00B06F86">
        <w:rPr>
          <w:rStyle w:val="normaltextrun"/>
          <w:color w:val="000000"/>
          <w:szCs w:val="20"/>
          <w:bdr w:val="none" w:color="auto" w:sz="0" w:space="0" w:frame="1"/>
        </w:rPr>
        <w:t>practical barriers and the issues highlighted above and which build skills to enable them to secure and maintain settled accommodation. </w:t>
      </w:r>
      <w:r>
        <w:rPr>
          <w:rStyle w:val="normaltextrun"/>
          <w:color w:val="000000"/>
          <w:szCs w:val="20"/>
          <w:shd w:val="clear" w:color="auto" w:fill="FFFFFF"/>
        </w:rPr>
        <w:t xml:space="preserve"> </w:t>
      </w:r>
    </w:p>
    <w:p w:rsidRPr="00AC606D" w:rsidR="00BA420B" w:rsidP="00AC606D" w:rsidRDefault="00B06F86" w14:paraId="5D9E544B" w14:textId="45BA3831">
      <w:pPr>
        <w:pStyle w:val="Level3"/>
        <w:numPr>
          <w:ilvl w:val="1"/>
          <w:numId w:val="8"/>
        </w:numPr>
        <w:adjustRightInd w:val="0"/>
      </w:pPr>
      <w:r w:rsidRPr="00C318B2">
        <w:rPr>
          <w:b/>
          <w:bCs/>
        </w:rPr>
        <w:t>Accommodation</w:t>
      </w:r>
      <w:r w:rsidRPr="00AC606D" w:rsidR="00BA420B">
        <w:rPr>
          <w:b/>
        </w:rPr>
        <w:t xml:space="preserve"> Outcomes</w:t>
      </w:r>
    </w:p>
    <w:p w:rsidRPr="00886816" w:rsidR="00BA420B" w:rsidP="00BA420B" w:rsidRDefault="00B06F86" w14:paraId="1E14BADB" w14:textId="437E0C4D">
      <w:pPr>
        <w:pStyle w:val="Level3"/>
        <w:numPr>
          <w:ilvl w:val="2"/>
          <w:numId w:val="8"/>
        </w:numPr>
        <w:adjustRightInd w:val="0"/>
      </w:pPr>
      <w:r>
        <w:t xml:space="preserve">POP are able to secure, and maintain, suitable accommodation. </w:t>
      </w:r>
    </w:p>
    <w:p w:rsidRPr="00886816" w:rsidR="00BA420B" w:rsidP="00BA420B" w:rsidRDefault="00B06F86" w14:paraId="1C5135D5" w14:textId="55AAC881">
      <w:pPr>
        <w:pStyle w:val="Level3"/>
        <w:numPr>
          <w:ilvl w:val="2"/>
          <w:numId w:val="8"/>
        </w:numPr>
        <w:adjustRightInd w:val="0"/>
      </w:pPr>
      <w:r>
        <w:t>POP are able to sustain existing accommodation where it proves suitable</w:t>
      </w:r>
      <w:r w:rsidRPr="00886816" w:rsidR="00BA420B">
        <w:t>.</w:t>
      </w:r>
    </w:p>
    <w:p w:rsidRPr="00886816" w:rsidR="00BA420B" w:rsidP="00BA420B" w:rsidRDefault="00B06F86" w14:paraId="57444900" w14:textId="0F0299B8">
      <w:pPr>
        <w:pStyle w:val="Level3"/>
        <w:numPr>
          <w:ilvl w:val="2"/>
          <w:numId w:val="8"/>
        </w:numPr>
        <w:adjustRightInd w:val="0"/>
      </w:pPr>
      <w:r>
        <w:t xml:space="preserve">Barrier to obtaining and sustaining accommodation (for instance, financial, behavioural, physical, mental or those which pertain to a particular offence) are successfully removed. </w:t>
      </w:r>
    </w:p>
    <w:p w:rsidRPr="002B54AA" w:rsidR="00E22E37" w:rsidP="00BA420B" w:rsidRDefault="00E22E37" w14:paraId="1CB3B9F7" w14:textId="41FC5592">
      <w:pPr>
        <w:pStyle w:val="Level1"/>
        <w:numPr>
          <w:ilvl w:val="0"/>
          <w:numId w:val="8"/>
        </w:numPr>
        <w:rPr>
          <w:b w:val="0"/>
        </w:rPr>
      </w:pPr>
      <w:r>
        <w:t xml:space="preserve">Overview </w:t>
      </w:r>
      <w:r w:rsidR="00905438">
        <w:t xml:space="preserve">of </w:t>
      </w:r>
      <w:r w:rsidR="00B06F86">
        <w:t>Service Requirements</w:t>
      </w:r>
    </w:p>
    <w:p w:rsidR="002F2D87" w:rsidP="00B06F86" w:rsidRDefault="002F2D87" w14:paraId="46B030DF" w14:textId="20CFEC88">
      <w:pPr>
        <w:pStyle w:val="ListParagraph"/>
        <w:widowControl w:val="0"/>
        <w:numPr>
          <w:ilvl w:val="1"/>
          <w:numId w:val="8"/>
        </w:numPr>
        <w:autoSpaceDE w:val="0"/>
        <w:autoSpaceDN w:val="0"/>
        <w:contextualSpacing w:val="0"/>
        <w:rPr>
          <w:szCs w:val="20"/>
        </w:rPr>
      </w:pPr>
      <w:r>
        <w:rPr>
          <w:szCs w:val="20"/>
        </w:rPr>
        <w:t>The provision of accommodation to POP is fundamental to a</w:t>
      </w:r>
      <w:r w:rsidR="00D12C64">
        <w:rPr>
          <w:szCs w:val="20"/>
        </w:rPr>
        <w:t>n individual’s</w:t>
      </w:r>
      <w:r>
        <w:rPr>
          <w:szCs w:val="20"/>
        </w:rPr>
        <w:t xml:space="preserve"> rehabilitation and to lowering the risk of reoffending; decreasing the harm posed to the public. Accommodation provision provides security and stability which</w:t>
      </w:r>
      <w:r w:rsidR="00B03B0F">
        <w:rPr>
          <w:szCs w:val="20"/>
        </w:rPr>
        <w:t>, in turn,</w:t>
      </w:r>
      <w:r>
        <w:rPr>
          <w:szCs w:val="20"/>
        </w:rPr>
        <w:t xml:space="preserve"> </w:t>
      </w:r>
      <w:r w:rsidR="00B03B0F">
        <w:rPr>
          <w:szCs w:val="20"/>
        </w:rPr>
        <w:t xml:space="preserve">allows POP to seek work more effectively which consequently decreases the likelihood of offending. It is also a core government ambition to eradicate homelessness by 2024; an ambition which has statutory footing in the Homelessness Reduction Act 2017 which places duties on local authorities to address homelessness. This contract will place a key role in meeting these aims and ambitions. </w:t>
      </w:r>
    </w:p>
    <w:p w:rsidR="002F2D87" w:rsidP="002F2D87" w:rsidRDefault="002F2D87" w14:paraId="773F781B" w14:textId="77777777">
      <w:pPr>
        <w:pStyle w:val="ListParagraph"/>
        <w:widowControl w:val="0"/>
        <w:autoSpaceDE w:val="0"/>
        <w:autoSpaceDN w:val="0"/>
        <w:ind w:left="851"/>
        <w:contextualSpacing w:val="0"/>
        <w:rPr>
          <w:szCs w:val="20"/>
        </w:rPr>
      </w:pPr>
    </w:p>
    <w:p w:rsidR="00B06F86" w:rsidP="00B06F86" w:rsidRDefault="00B06F86" w14:paraId="1F13C2A6" w14:textId="2B891171">
      <w:pPr>
        <w:pStyle w:val="ListParagraph"/>
        <w:widowControl w:val="0"/>
        <w:numPr>
          <w:ilvl w:val="1"/>
          <w:numId w:val="8"/>
        </w:numPr>
        <w:autoSpaceDE w:val="0"/>
        <w:autoSpaceDN w:val="0"/>
        <w:contextualSpacing w:val="0"/>
        <w:rPr>
          <w:szCs w:val="20"/>
        </w:rPr>
      </w:pPr>
      <w:r>
        <w:rPr>
          <w:szCs w:val="20"/>
        </w:rPr>
        <w:t>The Authority is seeking to procure accommodation services in the West Midlands region,</w:t>
      </w:r>
      <w:r w:rsidR="002F2D87">
        <w:rPr>
          <w:szCs w:val="20"/>
        </w:rPr>
        <w:t xml:space="preserve"> across dispersed locations,</w:t>
      </w:r>
      <w:r>
        <w:rPr>
          <w:szCs w:val="20"/>
        </w:rPr>
        <w:t xml:space="preserve"> suitable for people on probation (both in the community and prison leavers) who would otherwise be homeless.</w:t>
      </w:r>
      <w:r w:rsidR="00591D14">
        <w:rPr>
          <w:szCs w:val="20"/>
        </w:rPr>
        <w:t xml:space="preserve"> Those </w:t>
      </w:r>
      <w:r w:rsidR="00934C51">
        <w:rPr>
          <w:szCs w:val="20"/>
        </w:rPr>
        <w:t>POP</w:t>
      </w:r>
      <w:r w:rsidR="00591D14">
        <w:rPr>
          <w:szCs w:val="20"/>
        </w:rPr>
        <w:t xml:space="preserve"> who are deemed high risk are to be prioritised.</w:t>
      </w:r>
      <w:r>
        <w:rPr>
          <w:szCs w:val="20"/>
        </w:rPr>
        <w:t xml:space="preserve"> We are seeking at least 50% </w:t>
      </w:r>
      <w:r w:rsidR="00893898">
        <w:rPr>
          <w:szCs w:val="20"/>
        </w:rPr>
        <w:t>of bed spaces to be</w:t>
      </w:r>
      <w:r>
        <w:rPr>
          <w:szCs w:val="20"/>
        </w:rPr>
        <w:t xml:space="preserve"> single units</w:t>
      </w:r>
      <w:r w:rsidR="004D0B0F">
        <w:rPr>
          <w:szCs w:val="20"/>
        </w:rPr>
        <w:t>. Other accommodation can include</w:t>
      </w:r>
      <w:r>
        <w:rPr>
          <w:szCs w:val="20"/>
        </w:rPr>
        <w:t xml:space="preserve"> up to four-bed houses of multiple occupancy (HMOs)</w:t>
      </w:r>
      <w:r w:rsidR="004D0B0F">
        <w:rPr>
          <w:szCs w:val="20"/>
        </w:rPr>
        <w:t>.</w:t>
      </w:r>
      <w:r>
        <w:rPr>
          <w:szCs w:val="20"/>
        </w:rPr>
        <w:t xml:space="preserve"> </w:t>
      </w:r>
      <w:r w:rsidR="004D0B0F">
        <w:rPr>
          <w:szCs w:val="20"/>
        </w:rPr>
        <w:t xml:space="preserve">The Authority’s ambition is </w:t>
      </w:r>
      <w:r>
        <w:rPr>
          <w:szCs w:val="20"/>
        </w:rPr>
        <w:t>to convert at least 3</w:t>
      </w:r>
      <w:r w:rsidR="00233270">
        <w:rPr>
          <w:szCs w:val="20"/>
        </w:rPr>
        <w:t>5</w:t>
      </w:r>
      <w:r>
        <w:rPr>
          <w:szCs w:val="20"/>
        </w:rPr>
        <w:t xml:space="preserve">% of </w:t>
      </w:r>
      <w:r w:rsidR="004D0B0F">
        <w:rPr>
          <w:szCs w:val="20"/>
        </w:rPr>
        <w:t>accommodation arrangements</w:t>
      </w:r>
      <w:r>
        <w:rPr>
          <w:szCs w:val="20"/>
        </w:rPr>
        <w:t xml:space="preserve"> into assured shorthold tenancy agreements. People on probation should be supported for up to 56 nights or, in the alternative, receive assistance in their rent deposit (or any outstanding rental arrears) where this poses a barrier to being accommodated. </w:t>
      </w:r>
    </w:p>
    <w:p w:rsidRPr="0080305E" w:rsidR="00905438" w:rsidP="0080305E" w:rsidRDefault="00905438" w14:paraId="4DE96C21" w14:textId="41122E91">
      <w:pPr>
        <w:pStyle w:val="CommentText"/>
        <w:ind w:left="851"/>
        <w:rPr>
          <w:bCs/>
        </w:rPr>
      </w:pPr>
      <w:r w:rsidRPr="002B54AA">
        <w:rPr>
          <w:bCs/>
          <w:szCs w:val="22"/>
        </w:rPr>
        <w:t xml:space="preserve"> </w:t>
      </w:r>
    </w:p>
    <w:p w:rsidRPr="00C318B2" w:rsidR="0080305E" w:rsidP="0080305E" w:rsidRDefault="002D73F3" w14:paraId="38DE74C7" w14:textId="17BA8F03">
      <w:pPr>
        <w:pStyle w:val="CommentText"/>
        <w:numPr>
          <w:ilvl w:val="1"/>
          <w:numId w:val="8"/>
        </w:numPr>
        <w:rPr>
          <w:bCs/>
        </w:rPr>
      </w:pPr>
      <w:r w:rsidRPr="002D73F3">
        <w:rPr>
          <w:bCs/>
        </w:rPr>
        <w:lastRenderedPageBreak/>
        <w:t>Th</w:t>
      </w:r>
      <w:r w:rsidR="00B06F86">
        <w:t>ere should be capacity to provide emergency accommodation within 24 hours of release (in other situations, at least 48 hours prior to release)</w:t>
      </w:r>
      <w:r w:rsidR="003C5CFB">
        <w:t xml:space="preserve">. </w:t>
      </w:r>
      <w:r w:rsidR="00B06F86">
        <w:t>These services should be provided in locations across the West Midlands region</w:t>
      </w:r>
      <w:r w:rsidR="00D20924">
        <w:t xml:space="preserve"> (save for Birmingham)</w:t>
      </w:r>
      <w:r w:rsidR="00B06F86">
        <w:t>; however, supporting people on probation to remain in their local authority area is a priority. Regardless of accommodation type or arrangement, the Provider will need to comply with th</w:t>
      </w:r>
      <w:r w:rsidR="000F6B66">
        <w:t>e Decent Home</w:t>
      </w:r>
      <w:r w:rsidR="005A1A71">
        <w:t xml:space="preserve"> Standards (a link is found</w:t>
      </w:r>
      <w:r w:rsidR="00D20924">
        <w:t xml:space="preserve"> at 4.1.3)</w:t>
      </w:r>
      <w:r w:rsidR="00B06F86">
        <w:t xml:space="preserve">; ensuring accommodation is safe and suitable. </w:t>
      </w:r>
    </w:p>
    <w:p w:rsidRPr="00C318B2" w:rsidR="00B06F86" w:rsidP="00C318B2" w:rsidRDefault="00B06F86" w14:paraId="31C56621" w14:textId="77777777">
      <w:pPr>
        <w:pStyle w:val="CommentText"/>
        <w:ind w:left="851"/>
        <w:rPr>
          <w:bCs/>
        </w:rPr>
      </w:pPr>
    </w:p>
    <w:p w:rsidR="00B06F86" w:rsidP="00B06F86" w:rsidRDefault="00B06F86" w14:paraId="5CF1F7B4" w14:textId="22EB1DA1">
      <w:pPr>
        <w:pStyle w:val="ListParagraph"/>
        <w:widowControl w:val="0"/>
        <w:numPr>
          <w:ilvl w:val="1"/>
          <w:numId w:val="8"/>
        </w:numPr>
        <w:autoSpaceDE w:val="0"/>
        <w:autoSpaceDN w:val="0"/>
        <w:contextualSpacing w:val="0"/>
        <w:rPr>
          <w:szCs w:val="20"/>
        </w:rPr>
      </w:pPr>
      <w:r>
        <w:rPr>
          <w:szCs w:val="20"/>
        </w:rPr>
        <w:t>The Authority envisages that the Provider engages in a responsive and collaborative partnership with, amongst other entities, Probation services, the police, Commissioned Rehabilitative Services (CRS) providers and local housing associations.</w:t>
      </w:r>
    </w:p>
    <w:p w:rsidRPr="00C318B2" w:rsidR="00C318B2" w:rsidP="00C318B2" w:rsidRDefault="00C318B2" w14:paraId="1528B064" w14:textId="77777777">
      <w:pPr>
        <w:pStyle w:val="ListParagraph"/>
        <w:rPr>
          <w:szCs w:val="20"/>
        </w:rPr>
      </w:pPr>
    </w:p>
    <w:p w:rsidR="002D0D2F" w:rsidP="002D0D2F" w:rsidRDefault="00C318B2" w14:paraId="45D2AD14" w14:textId="77777777">
      <w:pPr>
        <w:pStyle w:val="ListParagraph"/>
        <w:widowControl w:val="0"/>
        <w:numPr>
          <w:ilvl w:val="1"/>
          <w:numId w:val="8"/>
        </w:numPr>
        <w:autoSpaceDE w:val="0"/>
        <w:autoSpaceDN w:val="0"/>
        <w:contextualSpacing w:val="0"/>
        <w:rPr>
          <w:szCs w:val="20"/>
        </w:rPr>
      </w:pPr>
      <w:r>
        <w:rPr>
          <w:szCs w:val="20"/>
        </w:rPr>
        <w:t xml:space="preserve">This contract will </w:t>
      </w:r>
      <w:r>
        <w:rPr>
          <w:b/>
          <w:bCs/>
          <w:szCs w:val="20"/>
        </w:rPr>
        <w:t>not</w:t>
      </w:r>
      <w:r>
        <w:rPr>
          <w:szCs w:val="20"/>
        </w:rPr>
        <w:t xml:space="preserve"> require ongoing pastoral support in the provision of these services and envisages the provision of accommodation only</w:t>
      </w:r>
      <w:r w:rsidR="001026C6">
        <w:rPr>
          <w:szCs w:val="20"/>
        </w:rPr>
        <w:t>, unless otherwise stated in this specification</w:t>
      </w:r>
      <w:r>
        <w:rPr>
          <w:szCs w:val="20"/>
        </w:rPr>
        <w:t xml:space="preserve">. This is because the Authority has already procured alternative services to meet these needs. </w:t>
      </w:r>
    </w:p>
    <w:p w:rsidRPr="002D0D2F" w:rsidR="002D0D2F" w:rsidP="002D0D2F" w:rsidRDefault="002D0D2F" w14:paraId="3E46A9F0" w14:textId="77777777">
      <w:pPr>
        <w:pStyle w:val="ListParagraph"/>
        <w:rPr>
          <w:szCs w:val="20"/>
        </w:rPr>
      </w:pPr>
    </w:p>
    <w:p w:rsidRPr="00663A1A" w:rsidR="00D3432C" w:rsidP="002D0D2F" w:rsidRDefault="001026C6" w14:paraId="5E6F4FF5" w14:textId="3036812B">
      <w:pPr>
        <w:pStyle w:val="ListParagraph"/>
        <w:widowControl w:val="0"/>
        <w:numPr>
          <w:ilvl w:val="1"/>
          <w:numId w:val="8"/>
        </w:numPr>
        <w:autoSpaceDE w:val="0"/>
        <w:autoSpaceDN w:val="0"/>
        <w:contextualSpacing w:val="0"/>
        <w:rPr>
          <w:szCs w:val="20"/>
        </w:rPr>
      </w:pPr>
      <w:r w:rsidRPr="002D0D2F">
        <w:rPr>
          <w:szCs w:val="20"/>
        </w:rPr>
        <w:t>The service will have a financial threshold of £3</w:t>
      </w:r>
      <w:r w:rsidRPr="002D0D2F" w:rsidR="00016A95">
        <w:rPr>
          <w:szCs w:val="20"/>
        </w:rPr>
        <w:t>64</w:t>
      </w:r>
      <w:r w:rsidRPr="002D0D2F">
        <w:rPr>
          <w:szCs w:val="20"/>
        </w:rPr>
        <w:t xml:space="preserve">0 per </w:t>
      </w:r>
      <w:r w:rsidRPr="002D0D2F" w:rsidR="004A14FF">
        <w:rPr>
          <w:szCs w:val="20"/>
        </w:rPr>
        <w:t>person on probatio</w:t>
      </w:r>
      <w:r w:rsidRPr="002D0D2F" w:rsidR="001918CF">
        <w:rPr>
          <w:szCs w:val="20"/>
        </w:rPr>
        <w:t>n</w:t>
      </w:r>
      <w:r w:rsidRPr="002D0D2F" w:rsidR="0048159D">
        <w:rPr>
          <w:szCs w:val="20"/>
        </w:rPr>
        <w:t>, for the purposes outlined above, which means that</w:t>
      </w:r>
      <w:r w:rsidRPr="002D0D2F" w:rsidR="004A14FF">
        <w:rPr>
          <w:szCs w:val="20"/>
        </w:rPr>
        <w:t xml:space="preserve"> approximately </w:t>
      </w:r>
      <w:r w:rsidRPr="002D0D2F" w:rsidR="0048159D">
        <w:rPr>
          <w:szCs w:val="20"/>
        </w:rPr>
        <w:t xml:space="preserve">165 POP can be assisted with this contract. </w:t>
      </w:r>
      <w:r w:rsidRPr="002D0D2F" w:rsidR="001918CF">
        <w:rPr>
          <w:szCs w:val="20"/>
        </w:rPr>
        <w:t xml:space="preserve">There is scope for more </w:t>
      </w:r>
      <w:r w:rsidRPr="002D0D2F" w:rsidR="00AD358E">
        <w:rPr>
          <w:szCs w:val="20"/>
        </w:rPr>
        <w:t xml:space="preserve">POP </w:t>
      </w:r>
      <w:r w:rsidRPr="002D0D2F" w:rsidR="001918CF">
        <w:rPr>
          <w:szCs w:val="20"/>
        </w:rPr>
        <w:t xml:space="preserve">where a </w:t>
      </w:r>
      <w:r w:rsidRPr="002D0D2F" w:rsidR="00AD358E">
        <w:rPr>
          <w:szCs w:val="20"/>
        </w:rPr>
        <w:t>person on probation’s</w:t>
      </w:r>
      <w:r w:rsidRPr="002D0D2F" w:rsidR="001918CF">
        <w:rPr>
          <w:szCs w:val="20"/>
        </w:rPr>
        <w:t xml:space="preserve"> budget is no</w:t>
      </w:r>
      <w:r w:rsidRPr="002D0D2F" w:rsidR="002F56A7">
        <w:rPr>
          <w:szCs w:val="20"/>
        </w:rPr>
        <w:t>t</w:t>
      </w:r>
      <w:r w:rsidRPr="002D0D2F" w:rsidR="001918CF">
        <w:rPr>
          <w:szCs w:val="20"/>
        </w:rPr>
        <w:t xml:space="preserve"> exhausted</w:t>
      </w:r>
      <w:r w:rsidRPr="002D0D2F" w:rsidR="002F56A7">
        <w:rPr>
          <w:szCs w:val="20"/>
        </w:rPr>
        <w:t>.</w:t>
      </w:r>
      <w:r w:rsidRPr="002D0D2F" w:rsidR="001918CF">
        <w:rPr>
          <w:szCs w:val="20"/>
        </w:rPr>
        <w:t xml:space="preserve"> </w:t>
      </w:r>
      <w:r w:rsidRPr="002D0D2F" w:rsidR="00D3432C">
        <w:rPr>
          <w:rFonts w:eastAsia="Arial"/>
          <w:szCs w:val="20"/>
        </w:rPr>
        <w:t xml:space="preserve"> For the avoidance of doubt, more than 165 POP may be assisted by the funding if any given person on probation’s funding is not exhausted. For instance, if person on probation ‘A’ has used 49 of the 56 permitted nights; this will mean a new person on probation, ‘B’, could use the remaining 7 nights. </w:t>
      </w:r>
    </w:p>
    <w:p w:rsidRPr="00663A1A" w:rsidR="00663A1A" w:rsidP="00663A1A" w:rsidRDefault="00663A1A" w14:paraId="09FD54D1" w14:textId="77777777">
      <w:pPr>
        <w:pStyle w:val="ListParagraph"/>
        <w:rPr>
          <w:szCs w:val="20"/>
        </w:rPr>
      </w:pPr>
    </w:p>
    <w:p w:rsidRPr="0077734C" w:rsidR="002D0D2F" w:rsidP="00F00719" w:rsidRDefault="00293850" w14:paraId="0E1631A8" w14:textId="72BD35C1">
      <w:pPr>
        <w:pStyle w:val="ListParagraph"/>
        <w:widowControl w:val="0"/>
        <w:numPr>
          <w:ilvl w:val="1"/>
          <w:numId w:val="8"/>
        </w:numPr>
        <w:autoSpaceDE w:val="0"/>
        <w:autoSpaceDN w:val="0"/>
        <w:contextualSpacing w:val="0"/>
        <w:rPr>
          <w:b/>
          <w:bCs/>
          <w:szCs w:val="20"/>
        </w:rPr>
      </w:pPr>
      <w:r w:rsidRPr="0077734C">
        <w:rPr>
          <w:b/>
          <w:bCs/>
          <w:szCs w:val="20"/>
        </w:rPr>
        <w:t>Where rent arrears</w:t>
      </w:r>
      <w:r w:rsidRPr="0077734C" w:rsidR="0079501B">
        <w:rPr>
          <w:b/>
          <w:bCs/>
          <w:szCs w:val="20"/>
        </w:rPr>
        <w:t xml:space="preserve"> pose a barrier to being accommodated, </w:t>
      </w:r>
      <w:r w:rsidRPr="0077734C" w:rsidR="006A7C83">
        <w:rPr>
          <w:b/>
          <w:bCs/>
          <w:szCs w:val="20"/>
        </w:rPr>
        <w:t xml:space="preserve">or where the person on probation requires </w:t>
      </w:r>
      <w:r w:rsidRPr="0077734C" w:rsidR="00456512">
        <w:rPr>
          <w:b/>
          <w:bCs/>
          <w:szCs w:val="20"/>
        </w:rPr>
        <w:t>a rental deposit</w:t>
      </w:r>
      <w:r w:rsidRPr="0077734C" w:rsidR="00302683">
        <w:rPr>
          <w:b/>
          <w:bCs/>
          <w:szCs w:val="20"/>
        </w:rPr>
        <w:t xml:space="preserve"> for the same reason,</w:t>
      </w:r>
      <w:r w:rsidRPr="0077734C" w:rsidR="00987EE6">
        <w:rPr>
          <w:b/>
          <w:bCs/>
          <w:szCs w:val="20"/>
        </w:rPr>
        <w:t xml:space="preserve"> the Authority shall </w:t>
      </w:r>
      <w:r w:rsidRPr="0077734C" w:rsidR="00710338">
        <w:rPr>
          <w:b/>
          <w:bCs/>
          <w:szCs w:val="20"/>
        </w:rPr>
        <w:t xml:space="preserve">disclose </w:t>
      </w:r>
      <w:r w:rsidRPr="0077734C" w:rsidR="0077734C">
        <w:rPr>
          <w:b/>
          <w:bCs/>
          <w:szCs w:val="20"/>
        </w:rPr>
        <w:t xml:space="preserve">a clear pricing mechanism before contract award. </w:t>
      </w:r>
      <w:r w:rsidRPr="0077734C" w:rsidR="005D40E7">
        <w:rPr>
          <w:b/>
          <w:bCs/>
          <w:szCs w:val="20"/>
        </w:rPr>
        <w:t xml:space="preserve"> </w:t>
      </w:r>
    </w:p>
    <w:p w:rsidRPr="00281FAD" w:rsidR="00281FAD" w:rsidP="00281FAD" w:rsidRDefault="00281FAD" w14:paraId="52956DA6" w14:textId="77777777">
      <w:pPr>
        <w:widowControl w:val="0"/>
        <w:autoSpaceDE w:val="0"/>
        <w:autoSpaceDN w:val="0"/>
        <w:rPr>
          <w:szCs w:val="20"/>
        </w:rPr>
      </w:pPr>
    </w:p>
    <w:p w:rsidR="00905438" w:rsidP="008877B5" w:rsidRDefault="0048159D" w14:paraId="0EE5FDB7" w14:textId="6F5B46B0">
      <w:pPr>
        <w:pStyle w:val="ListParagraph"/>
        <w:widowControl w:val="0"/>
        <w:numPr>
          <w:ilvl w:val="1"/>
          <w:numId w:val="8"/>
        </w:numPr>
        <w:autoSpaceDE w:val="0"/>
        <w:autoSpaceDN w:val="0"/>
        <w:contextualSpacing w:val="0"/>
        <w:rPr>
          <w:szCs w:val="20"/>
        </w:rPr>
      </w:pPr>
      <w:r>
        <w:rPr>
          <w:szCs w:val="20"/>
        </w:rPr>
        <w:t xml:space="preserve">The contract is </w:t>
      </w:r>
      <w:r>
        <w:rPr>
          <w:b/>
          <w:bCs/>
          <w:szCs w:val="20"/>
        </w:rPr>
        <w:t>not</w:t>
      </w:r>
      <w:r>
        <w:rPr>
          <w:szCs w:val="20"/>
        </w:rPr>
        <w:t xml:space="preserve"> cohort-specific (i.e. all POP are in scope for this contract). </w:t>
      </w:r>
    </w:p>
    <w:p w:rsidRPr="0043182D" w:rsidR="0043182D" w:rsidP="0043182D" w:rsidRDefault="0043182D" w14:paraId="2E559EC1" w14:textId="77777777">
      <w:pPr>
        <w:pStyle w:val="ListParagraph"/>
        <w:rPr>
          <w:szCs w:val="20"/>
        </w:rPr>
      </w:pPr>
    </w:p>
    <w:p w:rsidR="00633FBB" w:rsidP="008877B5" w:rsidRDefault="0043182D" w14:paraId="0B62288E" w14:textId="1CFF355C">
      <w:pPr>
        <w:pStyle w:val="ListParagraph"/>
        <w:widowControl w:val="0"/>
        <w:numPr>
          <w:ilvl w:val="1"/>
          <w:numId w:val="8"/>
        </w:numPr>
        <w:autoSpaceDE w:val="0"/>
        <w:autoSpaceDN w:val="0"/>
        <w:contextualSpacing w:val="0"/>
        <w:rPr>
          <w:szCs w:val="20"/>
        </w:rPr>
      </w:pPr>
      <w:r>
        <w:rPr>
          <w:szCs w:val="20"/>
        </w:rPr>
        <w:t>While the Authority is seeking services for dispersed accommodation across the West Midlands region</w:t>
      </w:r>
      <w:r w:rsidRPr="00172D8E">
        <w:rPr>
          <w:szCs w:val="20"/>
        </w:rPr>
        <w:t>, service delivery</w:t>
      </w:r>
      <w:r w:rsidRPr="00172D8E" w:rsidR="00C64546">
        <w:rPr>
          <w:szCs w:val="20"/>
        </w:rPr>
        <w:t xml:space="preserve"> and placements</w:t>
      </w:r>
      <w:r>
        <w:rPr>
          <w:szCs w:val="20"/>
        </w:rPr>
        <w:t xml:space="preserve"> will not be required in Birmingham.</w:t>
      </w:r>
      <w:r w:rsidR="00172D8E">
        <w:rPr>
          <w:szCs w:val="20"/>
        </w:rPr>
        <w:t xml:space="preserve"> </w:t>
      </w:r>
      <w:r w:rsidR="00001C0F">
        <w:rPr>
          <w:szCs w:val="20"/>
        </w:rPr>
        <w:t xml:space="preserve">A list of excluded postcodes can be found at </w:t>
      </w:r>
      <w:r w:rsidRPr="00001C0F" w:rsidR="00001C0F">
        <w:rPr>
          <w:b/>
          <w:bCs/>
          <w:szCs w:val="20"/>
        </w:rPr>
        <w:t>Appendix 1</w:t>
      </w:r>
      <w:r w:rsidR="00001C0F">
        <w:rPr>
          <w:szCs w:val="20"/>
        </w:rPr>
        <w:t xml:space="preserve">. </w:t>
      </w:r>
    </w:p>
    <w:p w:rsidRPr="00633FBB" w:rsidR="00633FBB" w:rsidP="00633FBB" w:rsidRDefault="00633FBB" w14:paraId="4FBA841C" w14:textId="77777777">
      <w:pPr>
        <w:pStyle w:val="ListParagraph"/>
        <w:rPr>
          <w:szCs w:val="20"/>
        </w:rPr>
      </w:pPr>
    </w:p>
    <w:p w:rsidRPr="008877B5" w:rsidR="0043182D" w:rsidP="008877B5" w:rsidRDefault="00172D8E" w14:paraId="48A64944" w14:textId="6172119E">
      <w:pPr>
        <w:pStyle w:val="ListParagraph"/>
        <w:widowControl w:val="0"/>
        <w:numPr>
          <w:ilvl w:val="1"/>
          <w:numId w:val="8"/>
        </w:numPr>
        <w:autoSpaceDE w:val="0"/>
        <w:autoSpaceDN w:val="0"/>
        <w:contextualSpacing w:val="0"/>
        <w:rPr>
          <w:szCs w:val="20"/>
        </w:rPr>
      </w:pPr>
      <w:r>
        <w:rPr>
          <w:szCs w:val="20"/>
        </w:rPr>
        <w:t xml:space="preserve">Placements should be within the local authority area wherein the Duty to Refer has been made (which shall be set out in the referral). This is with a view to minimising displacement and case transfers. </w:t>
      </w:r>
      <w:r w:rsidR="00633FBB">
        <w:rPr>
          <w:szCs w:val="20"/>
        </w:rPr>
        <w:t>Instances where a person on probation is displaced to an area beyond the local authority area are only acceptable in situations of necessity and, in any event, must be expressly agreed by the</w:t>
      </w:r>
      <w:r w:rsidR="007B0E7A">
        <w:rPr>
          <w:szCs w:val="20"/>
        </w:rPr>
        <w:t xml:space="preserve"> Homelessness Prevention Team</w:t>
      </w:r>
      <w:r w:rsidR="00633FBB">
        <w:rPr>
          <w:szCs w:val="20"/>
        </w:rPr>
        <w:t xml:space="preserve"> </w:t>
      </w:r>
      <w:r w:rsidR="007B0E7A">
        <w:rPr>
          <w:szCs w:val="20"/>
        </w:rPr>
        <w:t>(</w:t>
      </w:r>
      <w:r w:rsidR="00633FBB">
        <w:rPr>
          <w:szCs w:val="20"/>
        </w:rPr>
        <w:t>HPT</w:t>
      </w:r>
      <w:r w:rsidR="007B0E7A">
        <w:rPr>
          <w:szCs w:val="20"/>
        </w:rPr>
        <w:t>)</w:t>
      </w:r>
      <w:r w:rsidR="00633FBB">
        <w:rPr>
          <w:szCs w:val="20"/>
        </w:rPr>
        <w:t xml:space="preserve">. </w:t>
      </w:r>
    </w:p>
    <w:p w:rsidR="0009673B" w:rsidP="0312D258" w:rsidRDefault="0009673B" w14:paraId="5751AA08" w14:textId="77777777" w14:noSpellErr="1">
      <w:pPr>
        <w:pStyle w:val="ListParagraph"/>
        <w:ind w:left="0"/>
      </w:pPr>
    </w:p>
    <w:p w:rsidRPr="00B15AAE" w:rsidR="00620207" w:rsidP="00B15AAE" w:rsidRDefault="00620207" w14:paraId="5A222970" w14:textId="6B9C8C2B">
      <w:pPr>
        <w:pStyle w:val="Body"/>
      </w:pPr>
    </w:p>
    <w:p w:rsidRPr="00EA1134" w:rsidR="00BD41C7" w:rsidP="008877B5" w:rsidRDefault="00BD41C7" w14:paraId="52B2B229" w14:textId="773CF55E">
      <w:pPr>
        <w:pStyle w:val="Level1"/>
        <w:numPr>
          <w:ilvl w:val="0"/>
          <w:numId w:val="0"/>
        </w:numPr>
        <w:rPr>
          <w:rStyle w:val="Level1asHeadingtext"/>
          <w:b/>
          <w:bCs/>
        </w:rPr>
      </w:pPr>
      <w:r w:rsidRPr="00EA1134">
        <w:lastRenderedPageBreak/>
        <w:t>PART A</w:t>
      </w:r>
      <w:r w:rsidRPr="00EA1134">
        <w:rPr>
          <w:b w:val="0"/>
          <w:bCs/>
        </w:rPr>
        <w:t xml:space="preserve"> - </w:t>
      </w:r>
      <w:r w:rsidRPr="00EA1134">
        <w:rPr>
          <w:rStyle w:val="Level1asHeadingtext"/>
          <w:b/>
          <w:bCs/>
        </w:rPr>
        <w:t>Mandatory Requirements</w:t>
      </w:r>
    </w:p>
    <w:p w:rsidRPr="00EA1134" w:rsidR="00BD41C7" w:rsidP="00B70311" w:rsidRDefault="00BD41C7" w14:paraId="2C69AFEE" w14:textId="77777777">
      <w:pPr>
        <w:pStyle w:val="Level1"/>
        <w:numPr>
          <w:ilvl w:val="0"/>
          <w:numId w:val="9"/>
        </w:numPr>
        <w:adjustRightInd w:val="0"/>
        <w:rPr>
          <w:b w:val="0"/>
          <w:bCs/>
        </w:rPr>
      </w:pPr>
      <w:r w:rsidRPr="00EA1134">
        <w:rPr>
          <w:b w:val="0"/>
          <w:bCs/>
        </w:rPr>
        <w:t>The Mandatory Requirements set out in Part A of Schedule 2.1 (Services Description) of the Framework Agreement shall apply.</w:t>
      </w:r>
    </w:p>
    <w:p w:rsidR="00BD41C7" w:rsidP="00BD41C7" w:rsidRDefault="00BD41C7" w14:paraId="6D8EF98D" w14:textId="77777777">
      <w:pPr>
        <w:jc w:val="left"/>
        <w:rPr>
          <w:b/>
        </w:rPr>
      </w:pPr>
      <w:r>
        <w:rPr>
          <w:b/>
        </w:rPr>
        <w:br w:type="page"/>
      </w:r>
    </w:p>
    <w:p w:rsidR="00CB15C2" w:rsidP="00BD41C7" w:rsidRDefault="00BD41C7" w14:paraId="77D60005" w14:textId="780E740F">
      <w:pPr>
        <w:pStyle w:val="Level2"/>
        <w:numPr>
          <w:ilvl w:val="0"/>
          <w:numId w:val="0"/>
        </w:numPr>
        <w:rPr>
          <w:b/>
        </w:rPr>
      </w:pPr>
      <w:r>
        <w:rPr>
          <w:b/>
        </w:rPr>
        <w:lastRenderedPageBreak/>
        <w:t xml:space="preserve">PART B – </w:t>
      </w:r>
      <w:r w:rsidR="004E06C4">
        <w:rPr>
          <w:b/>
        </w:rPr>
        <w:t>DESCRIPTION OF SERVICES TO BE PROVIDED</w:t>
      </w:r>
    </w:p>
    <w:p w:rsidRPr="005821C6" w:rsidR="005821C6" w:rsidP="00B70311" w:rsidRDefault="005821C6" w14:paraId="18BA65C2" w14:textId="6687069A">
      <w:pPr>
        <w:pStyle w:val="Level1"/>
        <w:numPr>
          <w:ilvl w:val="0"/>
          <w:numId w:val="18"/>
        </w:numPr>
        <w:rPr>
          <w:bCs/>
        </w:rPr>
      </w:pPr>
      <w:r w:rsidRPr="005821C6">
        <w:rPr>
          <w:rFonts w:asciiTheme="minorBidi" w:hAnsiTheme="minorBidi" w:cstheme="minorBidi"/>
          <w:bCs/>
          <w:szCs w:val="20"/>
        </w:rPr>
        <w:t>Probation Services Dynamic Framework Service Categories</w:t>
      </w:r>
      <w:r w:rsidRPr="005821C6" w:rsidDel="00DA61C9">
        <w:rPr>
          <w:rFonts w:asciiTheme="minorBidi" w:hAnsiTheme="minorBidi" w:cstheme="minorBidi"/>
          <w:bCs/>
          <w:szCs w:val="20"/>
        </w:rPr>
        <w:t xml:space="preserve"> </w:t>
      </w:r>
    </w:p>
    <w:p w:rsidR="005821C6" w:rsidP="00B70311" w:rsidRDefault="005821C6" w14:paraId="41DE81AB" w14:textId="77777777">
      <w:pPr>
        <w:pStyle w:val="Level2"/>
        <w:numPr>
          <w:ilvl w:val="1"/>
          <w:numId w:val="18"/>
        </w:numPr>
      </w:pPr>
      <w:r w:rsidRPr="0025375A">
        <w:t xml:space="preserve">The </w:t>
      </w:r>
      <w:r>
        <w:t>Provider</w:t>
      </w:r>
      <w:r w:rsidRPr="0025375A">
        <w:t xml:space="preserve"> shall provide the following Probation Services Dynamic Framework Service Categories for this Call Off Contract:</w:t>
      </w:r>
    </w:p>
    <w:p w:rsidR="005821C6" w:rsidP="00B70311" w:rsidRDefault="005821C6" w14:paraId="10214DD2" w14:textId="75D78856">
      <w:pPr>
        <w:pStyle w:val="Level3"/>
        <w:numPr>
          <w:ilvl w:val="2"/>
          <w:numId w:val="18"/>
        </w:numPr>
      </w:pPr>
      <w:r>
        <w:t>DF.</w:t>
      </w:r>
      <w:r w:rsidR="008877B5">
        <w:t>1</w:t>
      </w:r>
      <w:r>
        <w:t xml:space="preserve"> </w:t>
      </w:r>
      <w:r w:rsidR="008877B5">
        <w:t>Accommodation</w:t>
      </w:r>
      <w:r w:rsidR="00E128A3">
        <w:t xml:space="preserve"> (described in</w:t>
      </w:r>
      <w:r w:rsidR="008877B5">
        <w:t xml:space="preserve"> section 3 of the</w:t>
      </w:r>
      <w:r w:rsidR="00E128A3">
        <w:t xml:space="preserve"> </w:t>
      </w:r>
      <w:r w:rsidR="009C1756">
        <w:t>Introduction)</w:t>
      </w:r>
    </w:p>
    <w:p w:rsidRPr="005821C6" w:rsidR="005821C6" w:rsidP="00B70311" w:rsidRDefault="005821C6" w14:paraId="55D1B863" w14:textId="77777777">
      <w:pPr>
        <w:pStyle w:val="Level1"/>
        <w:numPr>
          <w:ilvl w:val="0"/>
          <w:numId w:val="18"/>
        </w:numPr>
        <w:rPr>
          <w:bCs/>
        </w:rPr>
      </w:pPr>
      <w:r w:rsidRPr="005821C6">
        <w:rPr>
          <w:bCs/>
        </w:rPr>
        <w:t xml:space="preserve">High-level Outcomes </w:t>
      </w:r>
    </w:p>
    <w:p w:rsidR="0043182D" w:rsidP="00B70311" w:rsidRDefault="005821C6" w14:paraId="49775CC6" w14:textId="674674F5">
      <w:pPr>
        <w:pStyle w:val="Level2"/>
        <w:numPr>
          <w:ilvl w:val="1"/>
          <w:numId w:val="18"/>
        </w:numPr>
      </w:pPr>
      <w:r w:rsidRPr="00F13BA9">
        <w:t xml:space="preserve">The </w:t>
      </w:r>
      <w:r>
        <w:t>Provider</w:t>
      </w:r>
      <w:r w:rsidRPr="00F13BA9">
        <w:t xml:space="preserve"> shall</w:t>
      </w:r>
      <w:r>
        <w:t xml:space="preserve"> satisfactorily</w:t>
      </w:r>
      <w:r w:rsidRPr="00F13BA9">
        <w:t xml:space="preserve"> </w:t>
      </w:r>
      <w:r>
        <w:t>have achieved</w:t>
      </w:r>
      <w:r w:rsidRPr="00F13BA9">
        <w:t xml:space="preserve"> the below outcomes by the end of </w:t>
      </w:r>
      <w:r w:rsidR="00776AA0">
        <w:t>the 6 month</w:t>
      </w:r>
      <w:r w:rsidRPr="00F13BA9">
        <w:t xml:space="preserve"> of the contract term: </w:t>
      </w:r>
    </w:p>
    <w:p w:rsidRPr="00172D8E" w:rsidR="0043182D" w:rsidP="00B70311" w:rsidRDefault="0043182D" w14:paraId="1501C8C7" w14:textId="414CC535">
      <w:pPr>
        <w:pStyle w:val="Level3"/>
        <w:numPr>
          <w:ilvl w:val="2"/>
          <w:numId w:val="18"/>
        </w:numPr>
      </w:pPr>
      <w:r w:rsidRPr="00172D8E">
        <w:t xml:space="preserve">To ensure POP are provided suitable accommodation on release from custody </w:t>
      </w:r>
      <w:r w:rsidRPr="00172D8E" w:rsidR="00C64546">
        <w:t xml:space="preserve">on licence </w:t>
      </w:r>
      <w:r w:rsidRPr="00172D8E">
        <w:t xml:space="preserve">or while </w:t>
      </w:r>
      <w:r w:rsidRPr="00172D8E" w:rsidR="00C64546">
        <w:t>under probation supervision</w:t>
      </w:r>
      <w:r w:rsidRPr="00172D8E">
        <w:t xml:space="preserve"> in the community; </w:t>
      </w:r>
    </w:p>
    <w:p w:rsidR="0043182D" w:rsidP="00B70311" w:rsidRDefault="0043182D" w14:paraId="790D7DFA" w14:textId="727B9737">
      <w:pPr>
        <w:pStyle w:val="Level3"/>
        <w:numPr>
          <w:ilvl w:val="2"/>
          <w:numId w:val="18"/>
        </w:numPr>
      </w:pPr>
      <w:r>
        <w:t xml:space="preserve">To strive for the provision and facilitation of long-term accommodation and assisting in the removal of barriers to long-term accommodation; </w:t>
      </w:r>
    </w:p>
    <w:p w:rsidR="0043182D" w:rsidP="00B70311" w:rsidRDefault="0043182D" w14:paraId="0A650255" w14:textId="616B711E">
      <w:pPr>
        <w:pStyle w:val="Level3"/>
        <w:numPr>
          <w:ilvl w:val="2"/>
          <w:numId w:val="18"/>
        </w:numPr>
      </w:pPr>
      <w:r>
        <w:t xml:space="preserve">To provide accommodation which is suitable for the individual </w:t>
      </w:r>
      <w:r w:rsidR="00601A11">
        <w:t>person on probation</w:t>
      </w:r>
      <w:r>
        <w:t xml:space="preserve"> and does not jeopardise their rehabilitation;</w:t>
      </w:r>
      <w:r w:rsidR="00237581">
        <w:t xml:space="preserve"> </w:t>
      </w:r>
    </w:p>
    <w:p w:rsidR="00237581" w:rsidP="00B70311" w:rsidRDefault="00237581" w14:paraId="134E5AD0" w14:textId="6B6589F3">
      <w:pPr>
        <w:pStyle w:val="Level3"/>
        <w:numPr>
          <w:ilvl w:val="2"/>
          <w:numId w:val="18"/>
        </w:numPr>
      </w:pPr>
      <w:r>
        <w:t>To provide accommodation w</w:t>
      </w:r>
      <w:r w:rsidR="00282B44">
        <w:t>hich</w:t>
      </w:r>
      <w:r>
        <w:t xml:space="preserve"> complies with any statutory, regulatory or MOJ-specific provisions or guidance</w:t>
      </w:r>
      <w:r w:rsidR="00A220FA">
        <w:t>;</w:t>
      </w:r>
      <w:r>
        <w:t xml:space="preserve"> </w:t>
      </w:r>
    </w:p>
    <w:p w:rsidR="00237581" w:rsidP="00B70311" w:rsidRDefault="00237581" w14:paraId="5A47BAEA" w14:textId="204163EA">
      <w:pPr>
        <w:pStyle w:val="Level3"/>
        <w:numPr>
          <w:ilvl w:val="2"/>
          <w:numId w:val="18"/>
        </w:numPr>
      </w:pPr>
      <w:r>
        <w:t>To work collaboratively and efficiently with various organisations</w:t>
      </w:r>
      <w:r w:rsidR="002B6D96">
        <w:t xml:space="preserve"> and public entities</w:t>
      </w:r>
      <w:r>
        <w:t xml:space="preserve"> to guarantee the best service for the </w:t>
      </w:r>
      <w:r w:rsidR="00601A11">
        <w:t xml:space="preserve">people on probation </w:t>
      </w:r>
      <w:r>
        <w:t>at the best cost for the Authority</w:t>
      </w:r>
      <w:r w:rsidR="0085420B">
        <w:t>;</w:t>
      </w:r>
    </w:p>
    <w:p w:rsidRPr="00F13BA9" w:rsidR="002F2D87" w:rsidP="00B70311" w:rsidRDefault="002F2D87" w14:paraId="6EEE7C3F" w14:textId="41AC1BE6">
      <w:pPr>
        <w:pStyle w:val="Level3"/>
        <w:numPr>
          <w:ilvl w:val="2"/>
          <w:numId w:val="18"/>
        </w:numPr>
      </w:pPr>
      <w:r>
        <w:t xml:space="preserve">To contribute to the government ambition of eradicating homelessness. </w:t>
      </w:r>
    </w:p>
    <w:p w:rsidRPr="00F42B38" w:rsidR="004C713F" w:rsidP="00B70311" w:rsidRDefault="00E7168D" w14:paraId="4FDE625A" w14:textId="5149A30F">
      <w:pPr>
        <w:pStyle w:val="Level1"/>
        <w:numPr>
          <w:ilvl w:val="0"/>
          <w:numId w:val="18"/>
        </w:numPr>
        <w:rPr>
          <w:bCs/>
        </w:rPr>
      </w:pPr>
      <w:r>
        <w:rPr>
          <w:bCs/>
        </w:rPr>
        <w:t>Referrals: Process</w:t>
      </w:r>
      <w:r w:rsidR="00FC2D17">
        <w:rPr>
          <w:bCs/>
        </w:rPr>
        <w:t xml:space="preserve"> and </w:t>
      </w:r>
      <w:r>
        <w:rPr>
          <w:bCs/>
        </w:rPr>
        <w:t xml:space="preserve">Objectives </w:t>
      </w:r>
    </w:p>
    <w:p w:rsidRPr="006C2742" w:rsidR="006C2742" w:rsidP="00B70311" w:rsidRDefault="00A220FA" w14:paraId="5081814B" w14:textId="6EDA05F6">
      <w:pPr>
        <w:pStyle w:val="Level2"/>
        <w:numPr>
          <w:ilvl w:val="1"/>
          <w:numId w:val="18"/>
        </w:numPr>
        <w:rPr>
          <w:rFonts w:asciiTheme="minorBidi" w:hAnsiTheme="minorBidi" w:cstheme="minorBidi"/>
          <w:szCs w:val="20"/>
        </w:rPr>
      </w:pPr>
      <w:r>
        <w:rPr>
          <w:rFonts w:asciiTheme="minorBidi" w:hAnsiTheme="minorBidi" w:cstheme="minorBidi"/>
          <w:szCs w:val="20"/>
        </w:rPr>
        <w:t>The Authority envisages strong collaboration between the Provider and the Homelessness Prevention Teams (HPT) which will be in place across the region. The individual with Duty to Refer obligations will be the Community Probation Practitioner</w:t>
      </w:r>
      <w:r w:rsidR="008D0952">
        <w:rPr>
          <w:rFonts w:asciiTheme="minorBidi" w:hAnsiTheme="minorBidi" w:cstheme="minorBidi"/>
          <w:szCs w:val="20"/>
        </w:rPr>
        <w:t xml:space="preserve"> (CPP)</w:t>
      </w:r>
      <w:r>
        <w:rPr>
          <w:rFonts w:asciiTheme="minorBidi" w:hAnsiTheme="minorBidi" w:cstheme="minorBidi"/>
          <w:szCs w:val="20"/>
        </w:rPr>
        <w:t xml:space="preserve">. This referral will then be assessed by the local authority prior to formal acceptance. </w:t>
      </w:r>
      <w:r w:rsidR="008D0952">
        <w:rPr>
          <w:rFonts w:asciiTheme="minorBidi" w:hAnsiTheme="minorBidi" w:cstheme="minorBidi"/>
          <w:szCs w:val="20"/>
        </w:rPr>
        <w:t xml:space="preserve">The management of the referrals is envisaged as follows (which represents a non-exhaustive list): </w:t>
      </w:r>
    </w:p>
    <w:p w:rsidR="008D0952" w:rsidP="00B70311" w:rsidRDefault="008D0952" w14:paraId="56F0D339" w14:textId="4341DB29">
      <w:pPr>
        <w:pStyle w:val="Level3"/>
        <w:numPr>
          <w:ilvl w:val="2"/>
          <w:numId w:val="18"/>
        </w:numPr>
        <w:rPr>
          <w:rFonts w:asciiTheme="minorBidi" w:hAnsiTheme="minorBidi" w:cstheme="minorBidi"/>
          <w:szCs w:val="20"/>
        </w:rPr>
      </w:pPr>
      <w:r>
        <w:rPr>
          <w:rFonts w:asciiTheme="minorBidi" w:hAnsiTheme="minorBidi" w:cstheme="minorBidi"/>
          <w:szCs w:val="20"/>
        </w:rPr>
        <w:t>The HPT shall maintain a spreadsheet of all referrals</w:t>
      </w:r>
      <w:r w:rsidR="00282B44">
        <w:rPr>
          <w:rFonts w:asciiTheme="minorBidi" w:hAnsiTheme="minorBidi" w:cstheme="minorBidi"/>
          <w:szCs w:val="20"/>
        </w:rPr>
        <w:t>, costs</w:t>
      </w:r>
      <w:r>
        <w:rPr>
          <w:rFonts w:asciiTheme="minorBidi" w:hAnsiTheme="minorBidi" w:cstheme="minorBidi"/>
          <w:szCs w:val="20"/>
        </w:rPr>
        <w:t xml:space="preserve"> and outcomes; </w:t>
      </w:r>
    </w:p>
    <w:p w:rsidR="008D0952" w:rsidP="00B70311" w:rsidRDefault="008D0952" w14:paraId="2D8C2F55" w14:textId="72DA7EDD">
      <w:pPr>
        <w:pStyle w:val="Level3"/>
        <w:numPr>
          <w:ilvl w:val="2"/>
          <w:numId w:val="18"/>
        </w:numPr>
        <w:rPr>
          <w:rFonts w:asciiTheme="minorBidi" w:hAnsiTheme="minorBidi" w:cstheme="minorBidi"/>
          <w:szCs w:val="20"/>
        </w:rPr>
      </w:pPr>
      <w:r>
        <w:rPr>
          <w:rFonts w:asciiTheme="minorBidi" w:hAnsiTheme="minorBidi" w:cstheme="minorBidi"/>
          <w:szCs w:val="20"/>
        </w:rPr>
        <w:t>The HPT shall liaise with the Provider to identify suitable property in the required location</w:t>
      </w:r>
      <w:r w:rsidR="006C2742">
        <w:rPr>
          <w:rFonts w:asciiTheme="minorBidi" w:hAnsiTheme="minorBidi" w:cstheme="minorBidi"/>
          <w:szCs w:val="20"/>
        </w:rPr>
        <w:t xml:space="preserve"> (i.e. within the local authority area where the Duty to Refer was made)</w:t>
      </w:r>
      <w:r>
        <w:rPr>
          <w:rFonts w:asciiTheme="minorBidi" w:hAnsiTheme="minorBidi" w:cstheme="minorBidi"/>
          <w:szCs w:val="20"/>
        </w:rPr>
        <w:t xml:space="preserve">; </w:t>
      </w:r>
    </w:p>
    <w:p w:rsidR="008D0952" w:rsidP="00B70311" w:rsidRDefault="008D0952" w14:paraId="17D8F721" w14:textId="7C0E1659">
      <w:pPr>
        <w:pStyle w:val="Level3"/>
        <w:numPr>
          <w:ilvl w:val="2"/>
          <w:numId w:val="18"/>
        </w:numPr>
        <w:rPr>
          <w:rFonts w:asciiTheme="minorBidi" w:hAnsiTheme="minorBidi" w:cstheme="minorBidi"/>
          <w:szCs w:val="20"/>
        </w:rPr>
      </w:pPr>
      <w:r>
        <w:rPr>
          <w:rFonts w:asciiTheme="minorBidi" w:hAnsiTheme="minorBidi" w:cstheme="minorBidi"/>
          <w:szCs w:val="20"/>
        </w:rPr>
        <w:t xml:space="preserve">The Provider shall notify of a suitable address within 24 hours for emergency cases and at least 48 hours prior to release; </w:t>
      </w:r>
    </w:p>
    <w:p w:rsidR="008D0952" w:rsidP="00B70311" w:rsidRDefault="008D0952" w14:paraId="437C52A9" w14:textId="34F0B885">
      <w:pPr>
        <w:pStyle w:val="Level3"/>
        <w:numPr>
          <w:ilvl w:val="2"/>
          <w:numId w:val="18"/>
        </w:numPr>
        <w:rPr>
          <w:rFonts w:asciiTheme="minorBidi" w:hAnsiTheme="minorBidi" w:cstheme="minorBidi"/>
          <w:szCs w:val="20"/>
        </w:rPr>
      </w:pPr>
      <w:r>
        <w:rPr>
          <w:rFonts w:asciiTheme="minorBidi" w:hAnsiTheme="minorBidi" w:cstheme="minorBidi"/>
          <w:szCs w:val="20"/>
        </w:rPr>
        <w:t xml:space="preserve">The HPT will liaise with the CPP to ensure any relevant police address checks are effective; </w:t>
      </w:r>
    </w:p>
    <w:p w:rsidR="00E7168D" w:rsidP="00B70311" w:rsidRDefault="008D0952" w14:paraId="7CD8D0F4" w14:textId="518E4822">
      <w:pPr>
        <w:pStyle w:val="Level3"/>
        <w:numPr>
          <w:ilvl w:val="2"/>
          <w:numId w:val="18"/>
        </w:numPr>
        <w:rPr>
          <w:rFonts w:asciiTheme="minorBidi" w:hAnsiTheme="minorBidi" w:cstheme="minorBidi"/>
          <w:szCs w:val="20"/>
        </w:rPr>
      </w:pPr>
      <w:r>
        <w:rPr>
          <w:rFonts w:asciiTheme="minorBidi" w:hAnsiTheme="minorBidi" w:cstheme="minorBidi"/>
          <w:szCs w:val="20"/>
        </w:rPr>
        <w:t xml:space="preserve">The HPT will notify </w:t>
      </w:r>
      <w:r w:rsidR="00E7168D">
        <w:rPr>
          <w:rFonts w:asciiTheme="minorBidi" w:hAnsiTheme="minorBidi" w:cstheme="minorBidi"/>
          <w:szCs w:val="20"/>
        </w:rPr>
        <w:t xml:space="preserve">the Provider of any bookings and the duration of such bookings (which shall be a minimum of </w:t>
      </w:r>
      <w:r w:rsidR="00DF6389">
        <w:rPr>
          <w:rFonts w:asciiTheme="minorBidi" w:hAnsiTheme="minorBidi" w:cstheme="minorBidi"/>
          <w:szCs w:val="20"/>
        </w:rPr>
        <w:t>fourteen</w:t>
      </w:r>
      <w:r w:rsidR="00E7168D">
        <w:rPr>
          <w:rFonts w:asciiTheme="minorBidi" w:hAnsiTheme="minorBidi" w:cstheme="minorBidi"/>
          <w:szCs w:val="20"/>
        </w:rPr>
        <w:t xml:space="preserve"> (</w:t>
      </w:r>
      <w:r w:rsidR="006B4373">
        <w:rPr>
          <w:rFonts w:asciiTheme="minorBidi" w:hAnsiTheme="minorBidi" w:cstheme="minorBidi"/>
          <w:szCs w:val="20"/>
        </w:rPr>
        <w:t>14</w:t>
      </w:r>
      <w:r w:rsidR="00E7168D">
        <w:rPr>
          <w:rFonts w:asciiTheme="minorBidi" w:hAnsiTheme="minorBidi" w:cstheme="minorBidi"/>
          <w:szCs w:val="20"/>
        </w:rPr>
        <w:t>) days</w:t>
      </w:r>
      <w:r w:rsidR="00FA3D99">
        <w:rPr>
          <w:rFonts w:asciiTheme="minorBidi" w:hAnsiTheme="minorBidi" w:cstheme="minorBidi"/>
          <w:szCs w:val="20"/>
        </w:rPr>
        <w:t xml:space="preserve"> for initial bookings</w:t>
      </w:r>
      <w:r w:rsidR="00E7168D">
        <w:rPr>
          <w:rFonts w:asciiTheme="minorBidi" w:hAnsiTheme="minorBidi" w:cstheme="minorBidi"/>
          <w:szCs w:val="20"/>
        </w:rPr>
        <w:t>). They will also communicate any cancellations where they arise</w:t>
      </w:r>
      <w:r w:rsidR="004F1259">
        <w:rPr>
          <w:rFonts w:asciiTheme="minorBidi" w:hAnsiTheme="minorBidi" w:cstheme="minorBidi"/>
          <w:szCs w:val="20"/>
        </w:rPr>
        <w:t>;</w:t>
      </w:r>
      <w:r w:rsidR="00E7168D">
        <w:rPr>
          <w:rFonts w:asciiTheme="minorBidi" w:hAnsiTheme="minorBidi" w:cstheme="minorBidi"/>
          <w:szCs w:val="20"/>
        </w:rPr>
        <w:t xml:space="preserve"> </w:t>
      </w:r>
    </w:p>
    <w:p w:rsidR="0047682C" w:rsidP="00B70311" w:rsidRDefault="0047682C" w14:paraId="5CCD51CF" w14:textId="2DD09A67">
      <w:pPr>
        <w:pStyle w:val="Level3"/>
        <w:numPr>
          <w:ilvl w:val="2"/>
          <w:numId w:val="18"/>
        </w:numPr>
        <w:rPr>
          <w:rFonts w:asciiTheme="minorBidi" w:hAnsiTheme="minorBidi" w:cstheme="minorBidi"/>
          <w:szCs w:val="20"/>
        </w:rPr>
      </w:pPr>
      <w:r>
        <w:rPr>
          <w:rFonts w:asciiTheme="minorBidi" w:hAnsiTheme="minorBidi" w:cstheme="minorBidi"/>
          <w:szCs w:val="20"/>
        </w:rPr>
        <w:t xml:space="preserve">Where a cancellation is made by the Authority on the same day as the person on probation is due to enter the property, the Provider shall be entitled to three </w:t>
      </w:r>
      <w:r>
        <w:rPr>
          <w:rFonts w:asciiTheme="minorBidi" w:hAnsiTheme="minorBidi" w:cstheme="minorBidi"/>
          <w:szCs w:val="20"/>
        </w:rPr>
        <w:lastRenderedPageBreak/>
        <w:t>(3) days of payment (out of the agreed booking period). Any cancellations made before the move-in date will not result in any cost to the Authority</w:t>
      </w:r>
      <w:r w:rsidR="006C0711">
        <w:rPr>
          <w:rFonts w:asciiTheme="minorBidi" w:hAnsiTheme="minorBidi" w:cstheme="minorBidi"/>
          <w:szCs w:val="20"/>
        </w:rPr>
        <w:t xml:space="preserve">, unless otherwise agreed by the parties. </w:t>
      </w:r>
      <w:r w:rsidR="00CE5A24">
        <w:rPr>
          <w:rFonts w:asciiTheme="minorBidi" w:hAnsiTheme="minorBidi" w:cstheme="minorBidi"/>
          <w:szCs w:val="20"/>
        </w:rPr>
        <w:t>Where a cancellation is anticipated, reasonable endeavours shall be made by the Authority to find a substitute person on probation</w:t>
      </w:r>
      <w:r w:rsidR="004F1259">
        <w:rPr>
          <w:rFonts w:asciiTheme="minorBidi" w:hAnsiTheme="minorBidi" w:cstheme="minorBidi"/>
          <w:szCs w:val="20"/>
        </w:rPr>
        <w:t>;</w:t>
      </w:r>
      <w:r>
        <w:rPr>
          <w:rFonts w:asciiTheme="minorBidi" w:hAnsiTheme="minorBidi" w:cstheme="minorBidi"/>
          <w:szCs w:val="20"/>
        </w:rPr>
        <w:t xml:space="preserve"> </w:t>
      </w:r>
    </w:p>
    <w:p w:rsidR="00E7168D" w:rsidP="00B70311" w:rsidRDefault="00E7168D" w14:paraId="08EF4BD3" w14:textId="4CB16F50">
      <w:pPr>
        <w:pStyle w:val="Level3"/>
        <w:numPr>
          <w:ilvl w:val="2"/>
          <w:numId w:val="18"/>
        </w:numPr>
        <w:rPr>
          <w:rFonts w:asciiTheme="minorBidi" w:hAnsiTheme="minorBidi" w:cstheme="minorBidi"/>
          <w:szCs w:val="20"/>
        </w:rPr>
      </w:pPr>
      <w:r>
        <w:rPr>
          <w:rFonts w:asciiTheme="minorBidi" w:hAnsiTheme="minorBidi" w:cstheme="minorBidi"/>
          <w:szCs w:val="20"/>
        </w:rPr>
        <w:t xml:space="preserve">The CPP, or Accommodation Probation Support Officer (PSO), or a member of the Resettlement team will liaise directly with the </w:t>
      </w:r>
      <w:r w:rsidR="00A47B7A">
        <w:rPr>
          <w:rFonts w:asciiTheme="minorBidi" w:hAnsiTheme="minorBidi" w:cstheme="minorBidi"/>
          <w:szCs w:val="20"/>
        </w:rPr>
        <w:t>person on probation</w:t>
      </w:r>
      <w:r>
        <w:rPr>
          <w:rFonts w:asciiTheme="minorBidi" w:hAnsiTheme="minorBidi" w:cstheme="minorBidi"/>
          <w:szCs w:val="20"/>
        </w:rPr>
        <w:t xml:space="preserve"> and confirm any bookings with them</w:t>
      </w:r>
      <w:r w:rsidR="00041977">
        <w:rPr>
          <w:rFonts w:asciiTheme="minorBidi" w:hAnsiTheme="minorBidi" w:cstheme="minorBidi"/>
          <w:szCs w:val="20"/>
        </w:rPr>
        <w:t>;</w:t>
      </w:r>
      <w:r>
        <w:rPr>
          <w:rFonts w:asciiTheme="minorBidi" w:hAnsiTheme="minorBidi" w:cstheme="minorBidi"/>
          <w:szCs w:val="20"/>
        </w:rPr>
        <w:t xml:space="preserve"> </w:t>
      </w:r>
    </w:p>
    <w:p w:rsidR="006C2742" w:rsidP="00B70311" w:rsidRDefault="006C2742" w14:paraId="1D3A855F" w14:textId="4E084147">
      <w:pPr>
        <w:pStyle w:val="Level3"/>
        <w:numPr>
          <w:ilvl w:val="2"/>
          <w:numId w:val="18"/>
        </w:numPr>
        <w:rPr>
          <w:rFonts w:asciiTheme="minorBidi" w:hAnsiTheme="minorBidi" w:cstheme="minorBidi"/>
          <w:szCs w:val="20"/>
        </w:rPr>
      </w:pPr>
      <w:r>
        <w:rPr>
          <w:rFonts w:asciiTheme="minorBidi" w:hAnsiTheme="minorBidi" w:cstheme="minorBidi"/>
          <w:szCs w:val="20"/>
        </w:rPr>
        <w:t xml:space="preserve">Any communication pertaining to a booking, payment or cancellation is to be conducted by way of secure e-mail with the HPT (i.e. the CJSM platform). Referrals cannot be made outside of this platform, for instance by way of telephone call. </w:t>
      </w:r>
    </w:p>
    <w:p w:rsidR="00041977" w:rsidP="00B70311" w:rsidRDefault="00041977" w14:paraId="2DBD2C3E" w14:textId="29870DEE">
      <w:pPr>
        <w:pStyle w:val="Level3"/>
        <w:numPr>
          <w:ilvl w:val="2"/>
          <w:numId w:val="18"/>
        </w:numPr>
        <w:rPr>
          <w:rFonts w:asciiTheme="minorBidi" w:hAnsiTheme="minorBidi" w:cstheme="minorBidi"/>
          <w:szCs w:val="20"/>
        </w:rPr>
      </w:pPr>
      <w:r>
        <w:rPr>
          <w:rFonts w:asciiTheme="minorBidi" w:hAnsiTheme="minorBidi" w:cstheme="minorBidi"/>
          <w:szCs w:val="20"/>
        </w:rPr>
        <w:t>The HPT will decide who is high-risk</w:t>
      </w:r>
      <w:r w:rsidR="002E3B6E">
        <w:rPr>
          <w:rFonts w:asciiTheme="minorBidi" w:hAnsiTheme="minorBidi" w:cstheme="minorBidi"/>
          <w:szCs w:val="20"/>
        </w:rPr>
        <w:t xml:space="preserve"> and what constitutes an ‘emergency’</w:t>
      </w:r>
      <w:r>
        <w:rPr>
          <w:rFonts w:asciiTheme="minorBidi" w:hAnsiTheme="minorBidi" w:cstheme="minorBidi"/>
          <w:szCs w:val="20"/>
        </w:rPr>
        <w:t xml:space="preserve"> for the purposes of this contract. </w:t>
      </w:r>
    </w:p>
    <w:p w:rsidR="008D0952" w:rsidP="00B70311" w:rsidRDefault="00E7168D" w14:paraId="11E39C7D" w14:textId="12C2DE82">
      <w:pPr>
        <w:pStyle w:val="Level3"/>
        <w:numPr>
          <w:ilvl w:val="2"/>
          <w:numId w:val="18"/>
        </w:numPr>
        <w:rPr>
          <w:rFonts w:asciiTheme="minorBidi" w:hAnsiTheme="minorBidi" w:cstheme="minorBidi"/>
          <w:szCs w:val="20"/>
        </w:rPr>
      </w:pPr>
      <w:r>
        <w:rPr>
          <w:rFonts w:asciiTheme="minorBidi" w:hAnsiTheme="minorBidi" w:cstheme="minorBidi"/>
          <w:szCs w:val="20"/>
        </w:rPr>
        <w:t xml:space="preserve">The Provider shall notify as soon as possible the HPT any risks, damages or safeguarding issues the accommodation may present. They will also notify the HPT as soon as is possible of any POP leaving the property.  </w:t>
      </w:r>
    </w:p>
    <w:p w:rsidRPr="00363677" w:rsidR="00363677" w:rsidP="00363677" w:rsidRDefault="00E7168D" w14:paraId="231A8168" w14:textId="665A68DB">
      <w:pPr>
        <w:pStyle w:val="Level3"/>
        <w:numPr>
          <w:ilvl w:val="2"/>
          <w:numId w:val="18"/>
        </w:numPr>
        <w:rPr>
          <w:rFonts w:asciiTheme="minorBidi" w:hAnsiTheme="minorBidi" w:cstheme="minorBidi"/>
          <w:szCs w:val="20"/>
        </w:rPr>
      </w:pPr>
      <w:r>
        <w:rPr>
          <w:rFonts w:asciiTheme="minorBidi" w:hAnsiTheme="minorBidi" w:cstheme="minorBidi"/>
          <w:szCs w:val="20"/>
        </w:rPr>
        <w:t>The Provider will strive towards securing Assured Shorthold Tenancies (AST) for POP with an expectation of at least 3</w:t>
      </w:r>
      <w:r w:rsidR="00016A95">
        <w:rPr>
          <w:rFonts w:asciiTheme="minorBidi" w:hAnsiTheme="minorBidi" w:cstheme="minorBidi"/>
          <w:szCs w:val="20"/>
        </w:rPr>
        <w:t>5</w:t>
      </w:r>
      <w:r>
        <w:rPr>
          <w:rFonts w:asciiTheme="minorBidi" w:hAnsiTheme="minorBidi" w:cstheme="minorBidi"/>
          <w:szCs w:val="20"/>
        </w:rPr>
        <w:t>% of all agreements being converted into an AST.</w:t>
      </w:r>
    </w:p>
    <w:p w:rsidR="00FC2D17" w:rsidP="00B70311" w:rsidRDefault="0045289C" w14:paraId="1377DD80" w14:textId="407E1282">
      <w:pPr>
        <w:pStyle w:val="Level1"/>
        <w:numPr>
          <w:ilvl w:val="0"/>
          <w:numId w:val="18"/>
        </w:numPr>
        <w:rPr>
          <w:rFonts w:asciiTheme="minorBidi" w:hAnsiTheme="minorBidi" w:cstheme="minorBidi"/>
          <w:szCs w:val="20"/>
        </w:rPr>
      </w:pPr>
      <w:r>
        <w:rPr>
          <w:rFonts w:asciiTheme="minorBidi" w:hAnsiTheme="minorBidi" w:cstheme="minorBidi"/>
          <w:szCs w:val="20"/>
        </w:rPr>
        <w:t>Property</w:t>
      </w:r>
      <w:r w:rsidR="00FC2D17">
        <w:rPr>
          <w:rFonts w:asciiTheme="minorBidi" w:hAnsiTheme="minorBidi" w:cstheme="minorBidi"/>
          <w:szCs w:val="20"/>
        </w:rPr>
        <w:t xml:space="preserve"> Requirements</w:t>
      </w:r>
    </w:p>
    <w:p w:rsidRPr="00132E79" w:rsidR="00132E79" w:rsidP="00B70311" w:rsidRDefault="00D96805" w14:paraId="3CC2F668" w14:textId="4A6F94D4">
      <w:pPr>
        <w:pStyle w:val="Level2"/>
        <w:numPr>
          <w:ilvl w:val="1"/>
          <w:numId w:val="18"/>
        </w:numPr>
        <w:rPr>
          <w:rFonts w:asciiTheme="minorBidi" w:hAnsiTheme="minorBidi" w:cstheme="minorBidi"/>
          <w:bCs/>
          <w:szCs w:val="20"/>
        </w:rPr>
      </w:pPr>
      <w:r w:rsidRPr="00132E79">
        <w:rPr>
          <w:rFonts w:asciiTheme="minorBidi" w:hAnsiTheme="minorBidi" w:cstheme="minorBidi"/>
          <w:bCs/>
          <w:szCs w:val="20"/>
        </w:rPr>
        <w:t xml:space="preserve">The Authority </w:t>
      </w:r>
      <w:r w:rsidRPr="00132E79" w:rsidR="00132E79">
        <w:rPr>
          <w:rFonts w:asciiTheme="minorBidi" w:hAnsiTheme="minorBidi" w:cstheme="minorBidi"/>
          <w:bCs/>
          <w:szCs w:val="20"/>
        </w:rPr>
        <w:t>is seeking to provide up to £3</w:t>
      </w:r>
      <w:r w:rsidR="00016A95">
        <w:rPr>
          <w:rFonts w:asciiTheme="minorBidi" w:hAnsiTheme="minorBidi" w:cstheme="minorBidi"/>
          <w:bCs/>
          <w:szCs w:val="20"/>
        </w:rPr>
        <w:t>64</w:t>
      </w:r>
      <w:r w:rsidRPr="00132E79" w:rsidR="00132E79">
        <w:rPr>
          <w:rFonts w:asciiTheme="minorBidi" w:hAnsiTheme="minorBidi" w:cstheme="minorBidi"/>
          <w:bCs/>
          <w:szCs w:val="20"/>
        </w:rPr>
        <w:t xml:space="preserve">0.00 per </w:t>
      </w:r>
      <w:r w:rsidR="00932810">
        <w:rPr>
          <w:rFonts w:asciiTheme="minorBidi" w:hAnsiTheme="minorBidi" w:cstheme="minorBidi"/>
          <w:bCs/>
          <w:szCs w:val="20"/>
        </w:rPr>
        <w:t>person on probation</w:t>
      </w:r>
      <w:r w:rsidR="00727789">
        <w:rPr>
          <w:rFonts w:asciiTheme="minorBidi" w:hAnsiTheme="minorBidi" w:cstheme="minorBidi"/>
          <w:bCs/>
          <w:szCs w:val="20"/>
        </w:rPr>
        <w:t xml:space="preserve"> for nightly accommodation</w:t>
      </w:r>
      <w:r w:rsidRPr="00132E79" w:rsidR="00132E79">
        <w:rPr>
          <w:rFonts w:asciiTheme="minorBidi" w:hAnsiTheme="minorBidi" w:cstheme="minorBidi"/>
          <w:bCs/>
          <w:szCs w:val="20"/>
        </w:rPr>
        <w:t xml:space="preserve">. The property will have the </w:t>
      </w:r>
      <w:r w:rsidR="00132E79">
        <w:rPr>
          <w:rFonts w:asciiTheme="minorBidi" w:hAnsiTheme="minorBidi" w:cstheme="minorBidi"/>
          <w:bCs/>
          <w:szCs w:val="20"/>
        </w:rPr>
        <w:t xml:space="preserve">following features: </w:t>
      </w:r>
    </w:p>
    <w:p w:rsidR="00D96805" w:rsidP="00B70311" w:rsidRDefault="00132E79" w14:paraId="231A49B0" w14:textId="0AF803AC">
      <w:pPr>
        <w:pStyle w:val="Level3"/>
        <w:numPr>
          <w:ilvl w:val="2"/>
          <w:numId w:val="18"/>
        </w:numPr>
        <w:rPr>
          <w:rFonts w:asciiTheme="minorBidi" w:hAnsiTheme="minorBidi" w:cstheme="minorBidi"/>
          <w:bCs/>
          <w:szCs w:val="20"/>
        </w:rPr>
      </w:pPr>
      <w:r>
        <w:rPr>
          <w:rFonts w:asciiTheme="minorBidi" w:hAnsiTheme="minorBidi" w:cstheme="minorBidi"/>
          <w:bCs/>
          <w:szCs w:val="20"/>
        </w:rPr>
        <w:t xml:space="preserve">Where appropriate, it shall be self-contained. This means that the accommodation provided will have its own entrance and no shared facilities; </w:t>
      </w:r>
    </w:p>
    <w:p w:rsidR="00132E79" w:rsidP="00B70311" w:rsidRDefault="00132E79" w14:paraId="67B18A70" w14:textId="3603C0AB">
      <w:pPr>
        <w:pStyle w:val="Level3"/>
        <w:numPr>
          <w:ilvl w:val="2"/>
          <w:numId w:val="18"/>
        </w:numPr>
        <w:rPr>
          <w:rFonts w:asciiTheme="minorBidi" w:hAnsiTheme="minorBidi" w:cstheme="minorBidi"/>
          <w:bCs/>
          <w:szCs w:val="20"/>
        </w:rPr>
      </w:pPr>
      <w:r>
        <w:rPr>
          <w:rFonts w:asciiTheme="minorBidi" w:hAnsiTheme="minorBidi" w:cstheme="minorBidi"/>
          <w:bCs/>
          <w:szCs w:val="20"/>
        </w:rPr>
        <w:t>It shall be furnished</w:t>
      </w:r>
      <w:r w:rsidR="00172D8E">
        <w:rPr>
          <w:rFonts w:asciiTheme="minorBidi" w:hAnsiTheme="minorBidi" w:cstheme="minorBidi"/>
          <w:bCs/>
          <w:szCs w:val="20"/>
        </w:rPr>
        <w:t xml:space="preserve"> (including as a minimum: white goods and basic furniture</w:t>
      </w:r>
      <w:r w:rsidR="002865C9">
        <w:rPr>
          <w:rFonts w:asciiTheme="minorBidi" w:hAnsiTheme="minorBidi" w:cstheme="minorBidi"/>
          <w:bCs/>
          <w:szCs w:val="20"/>
        </w:rPr>
        <w:t>);</w:t>
      </w:r>
    </w:p>
    <w:p w:rsidRPr="00363677" w:rsidR="00132E79" w:rsidP="00172D8E" w:rsidRDefault="00132E79" w14:paraId="41CD368F" w14:textId="357590EC">
      <w:pPr>
        <w:pStyle w:val="Level3"/>
        <w:rPr>
          <w:rFonts w:asciiTheme="minorBidi" w:hAnsiTheme="minorBidi" w:cstheme="minorBidi"/>
          <w:bCs/>
          <w:szCs w:val="20"/>
        </w:rPr>
      </w:pPr>
      <w:r>
        <w:rPr>
          <w:rFonts w:asciiTheme="minorBidi" w:hAnsiTheme="minorBidi" w:cstheme="minorBidi"/>
          <w:bCs/>
          <w:szCs w:val="20"/>
        </w:rPr>
        <w:t xml:space="preserve">It should comply with Decent Home Standards. </w:t>
      </w:r>
      <w:r w:rsidR="00BE57C1">
        <w:rPr>
          <w:rFonts w:asciiTheme="minorBidi" w:hAnsiTheme="minorBidi" w:cstheme="minorBidi"/>
          <w:bCs/>
          <w:szCs w:val="20"/>
        </w:rPr>
        <w:t xml:space="preserve">Please see </w:t>
      </w:r>
      <w:hyperlink w:history="1" r:id="rId11">
        <w:r w:rsidRPr="00405250" w:rsidR="00AB3DD4">
          <w:rPr>
            <w:rStyle w:val="Hyperlink"/>
            <w:rFonts w:asciiTheme="minorBidi" w:hAnsiTheme="minorBidi" w:cstheme="minorBidi"/>
            <w:bCs/>
            <w:szCs w:val="20"/>
          </w:rPr>
          <w:t>https://www.gov.uk/government/publications/a-decent-home-definition-and-guidance</w:t>
        </w:r>
      </w:hyperlink>
      <w:r w:rsidR="00AB3DD4">
        <w:rPr>
          <w:rFonts w:asciiTheme="minorBidi" w:hAnsiTheme="minorBidi" w:cstheme="minorBidi"/>
          <w:bCs/>
          <w:szCs w:val="20"/>
        </w:rPr>
        <w:t xml:space="preserve"> for the Decent Home Standard</w:t>
      </w:r>
      <w:r w:rsidR="00C1289A">
        <w:rPr>
          <w:rFonts w:asciiTheme="minorBidi" w:hAnsiTheme="minorBidi" w:cstheme="minorBidi"/>
          <w:bCs/>
          <w:szCs w:val="20"/>
        </w:rPr>
        <w:t xml:space="preserve">s government guidance. </w:t>
      </w:r>
      <w:r w:rsidR="00BE57C1">
        <w:t xml:space="preserve"> </w:t>
      </w:r>
    </w:p>
    <w:p w:rsidRPr="00172D8E" w:rsidR="00363677" w:rsidP="0312D258" w:rsidRDefault="00363677" w14:paraId="7A456EC5" w14:textId="645E00BF">
      <w:pPr>
        <w:pStyle w:val="Level3"/>
        <w:rPr>
          <w:rFonts w:ascii="Arial" w:hAnsi="Arial" w:cs="Arial" w:asciiTheme="minorBidi" w:hAnsiTheme="minorBidi" w:cstheme="minorBidi"/>
        </w:rPr>
      </w:pPr>
      <w:r w:rsidR="00363677">
        <w:rPr/>
        <w:t xml:space="preserve">The Authority </w:t>
      </w:r>
      <w:r w:rsidR="00BF7AF3">
        <w:rPr/>
        <w:t>shall be entitled to inspect any of the properties procured by the Supplier</w:t>
      </w:r>
      <w:r w:rsidR="02CB03FD">
        <w:rPr/>
        <w:t xml:space="preserve">. </w:t>
      </w:r>
      <w:bookmarkStart w:name="_GoBack" w:id="0"/>
      <w:bookmarkEnd w:id="0"/>
    </w:p>
    <w:p w:rsidR="00132E79" w:rsidP="00B70311" w:rsidRDefault="00132E79" w14:paraId="6BD28EAC" w14:textId="223CC58D">
      <w:pPr>
        <w:pStyle w:val="Level2"/>
        <w:numPr>
          <w:ilvl w:val="1"/>
          <w:numId w:val="18"/>
        </w:numPr>
        <w:rPr>
          <w:rFonts w:asciiTheme="minorBidi" w:hAnsiTheme="minorBidi" w:cstheme="minorBidi"/>
          <w:bCs/>
          <w:szCs w:val="20"/>
        </w:rPr>
      </w:pPr>
      <w:r>
        <w:rPr>
          <w:rFonts w:asciiTheme="minorBidi" w:hAnsiTheme="minorBidi" w:cstheme="minorBidi"/>
          <w:bCs/>
          <w:szCs w:val="20"/>
        </w:rPr>
        <w:t xml:space="preserve">The nightly charge of the property shall cover the following: </w:t>
      </w:r>
    </w:p>
    <w:p w:rsidR="00132E79" w:rsidP="00B70311" w:rsidRDefault="00132E79" w14:paraId="10736FE4" w14:textId="5BB2F958">
      <w:pPr>
        <w:pStyle w:val="Level3"/>
        <w:numPr>
          <w:ilvl w:val="2"/>
          <w:numId w:val="18"/>
        </w:numPr>
        <w:rPr>
          <w:rFonts w:asciiTheme="minorBidi" w:hAnsiTheme="minorBidi" w:cstheme="minorBidi"/>
          <w:bCs/>
          <w:szCs w:val="20"/>
        </w:rPr>
      </w:pPr>
      <w:r>
        <w:rPr>
          <w:rFonts w:asciiTheme="minorBidi" w:hAnsiTheme="minorBidi" w:cstheme="minorBidi"/>
          <w:bCs/>
          <w:szCs w:val="20"/>
        </w:rPr>
        <w:t xml:space="preserve">Rent; </w:t>
      </w:r>
    </w:p>
    <w:p w:rsidR="00132E79" w:rsidP="00B70311" w:rsidRDefault="00132E79" w14:paraId="7C149788" w14:textId="20AE276D">
      <w:pPr>
        <w:pStyle w:val="Level3"/>
        <w:numPr>
          <w:ilvl w:val="2"/>
          <w:numId w:val="18"/>
        </w:numPr>
        <w:rPr>
          <w:rFonts w:asciiTheme="minorBidi" w:hAnsiTheme="minorBidi" w:cstheme="minorBidi"/>
          <w:bCs/>
          <w:szCs w:val="20"/>
        </w:rPr>
      </w:pPr>
      <w:r>
        <w:rPr>
          <w:rFonts w:asciiTheme="minorBidi" w:hAnsiTheme="minorBidi" w:cstheme="minorBidi"/>
          <w:bCs/>
          <w:szCs w:val="20"/>
        </w:rPr>
        <w:t>Any utilities</w:t>
      </w:r>
      <w:r w:rsidR="002F2D87">
        <w:rPr>
          <w:rFonts w:asciiTheme="minorBidi" w:hAnsiTheme="minorBidi" w:cstheme="minorBidi"/>
          <w:bCs/>
          <w:szCs w:val="20"/>
        </w:rPr>
        <w:t xml:space="preserve"> and council tax; </w:t>
      </w:r>
    </w:p>
    <w:p w:rsidR="002F2D87" w:rsidP="00B70311" w:rsidRDefault="002F2D87" w14:paraId="5E4736C0" w14:textId="7ED686E9">
      <w:pPr>
        <w:pStyle w:val="Level3"/>
        <w:numPr>
          <w:ilvl w:val="2"/>
          <w:numId w:val="18"/>
        </w:numPr>
        <w:rPr>
          <w:rFonts w:asciiTheme="minorBidi" w:hAnsiTheme="minorBidi" w:cstheme="minorBidi"/>
          <w:bCs/>
          <w:szCs w:val="20"/>
        </w:rPr>
      </w:pPr>
      <w:r>
        <w:rPr>
          <w:rFonts w:asciiTheme="minorBidi" w:hAnsiTheme="minorBidi" w:cstheme="minorBidi"/>
          <w:bCs/>
          <w:szCs w:val="20"/>
        </w:rPr>
        <w:t xml:space="preserve">Any fees in relation to property management or maintenance; </w:t>
      </w:r>
    </w:p>
    <w:p w:rsidR="002F2D87" w:rsidP="00B70311" w:rsidRDefault="002F2D87" w14:paraId="07028A17" w14:textId="7601BFA5">
      <w:pPr>
        <w:pStyle w:val="Level3"/>
        <w:numPr>
          <w:ilvl w:val="2"/>
          <w:numId w:val="18"/>
        </w:numPr>
        <w:rPr>
          <w:rFonts w:asciiTheme="minorBidi" w:hAnsiTheme="minorBidi" w:cstheme="minorBidi"/>
          <w:bCs/>
          <w:szCs w:val="20"/>
        </w:rPr>
      </w:pPr>
      <w:r>
        <w:rPr>
          <w:rFonts w:asciiTheme="minorBidi" w:hAnsiTheme="minorBidi" w:cstheme="minorBidi"/>
          <w:bCs/>
          <w:szCs w:val="20"/>
        </w:rPr>
        <w:t xml:space="preserve">Any repairs or renovations required; </w:t>
      </w:r>
    </w:p>
    <w:p w:rsidR="002F2D87" w:rsidP="00B70311" w:rsidRDefault="002F2D87" w14:paraId="3C22174D" w14:textId="4671E24D">
      <w:pPr>
        <w:pStyle w:val="Level3"/>
        <w:numPr>
          <w:ilvl w:val="2"/>
          <w:numId w:val="18"/>
        </w:numPr>
        <w:rPr>
          <w:rFonts w:asciiTheme="minorBidi" w:hAnsiTheme="minorBidi" w:cstheme="minorBidi"/>
          <w:bCs/>
          <w:szCs w:val="20"/>
        </w:rPr>
      </w:pPr>
      <w:r>
        <w:rPr>
          <w:rFonts w:asciiTheme="minorBidi" w:hAnsiTheme="minorBidi" w:cstheme="minorBidi"/>
          <w:bCs/>
          <w:szCs w:val="20"/>
        </w:rPr>
        <w:t>An accommodation ‘starter pack’ which should include as a minimum: bedding, bath towels, cutlery</w:t>
      </w:r>
      <w:r w:rsidR="00DA4FD9">
        <w:rPr>
          <w:rFonts w:asciiTheme="minorBidi" w:hAnsiTheme="minorBidi" w:cstheme="minorBidi"/>
          <w:bCs/>
          <w:szCs w:val="20"/>
        </w:rPr>
        <w:t xml:space="preserve">, </w:t>
      </w:r>
      <w:r>
        <w:rPr>
          <w:rFonts w:asciiTheme="minorBidi" w:hAnsiTheme="minorBidi" w:cstheme="minorBidi"/>
          <w:bCs/>
          <w:szCs w:val="20"/>
        </w:rPr>
        <w:t>crockery</w:t>
      </w:r>
      <w:r w:rsidR="002B56A6">
        <w:rPr>
          <w:rFonts w:asciiTheme="minorBidi" w:hAnsiTheme="minorBidi" w:cstheme="minorBidi"/>
          <w:bCs/>
          <w:szCs w:val="20"/>
        </w:rPr>
        <w:t xml:space="preserve"> and a hygiene pack (soap, shower gel, a toothbrush</w:t>
      </w:r>
      <w:r w:rsidR="004F1525">
        <w:rPr>
          <w:rFonts w:asciiTheme="minorBidi" w:hAnsiTheme="minorBidi" w:cstheme="minorBidi"/>
          <w:bCs/>
          <w:szCs w:val="20"/>
        </w:rPr>
        <w:t xml:space="preserve">, </w:t>
      </w:r>
      <w:r w:rsidR="002B56A6">
        <w:rPr>
          <w:rFonts w:asciiTheme="minorBidi" w:hAnsiTheme="minorBidi" w:cstheme="minorBidi"/>
          <w:bCs/>
          <w:szCs w:val="20"/>
        </w:rPr>
        <w:t>toothpaste</w:t>
      </w:r>
      <w:r w:rsidRPr="004F1525" w:rsidR="004F1525">
        <w:rPr>
          <w:rFonts w:asciiTheme="minorBidi" w:hAnsiTheme="minorBidi" w:cstheme="minorBidi"/>
          <w:bCs/>
          <w:szCs w:val="20"/>
        </w:rPr>
        <w:t xml:space="preserve"> and menstrual sanitation products, if applicable</w:t>
      </w:r>
      <w:r w:rsidRPr="004F1525" w:rsidR="002B56A6">
        <w:rPr>
          <w:rFonts w:asciiTheme="minorBidi" w:hAnsiTheme="minorBidi" w:cstheme="minorBidi"/>
          <w:bCs/>
          <w:szCs w:val="20"/>
        </w:rPr>
        <w:t>)</w:t>
      </w:r>
      <w:r w:rsidRPr="004F1525">
        <w:rPr>
          <w:rFonts w:asciiTheme="minorBidi" w:hAnsiTheme="minorBidi" w:cstheme="minorBidi"/>
          <w:bCs/>
          <w:szCs w:val="20"/>
        </w:rPr>
        <w:t xml:space="preserve">. </w:t>
      </w:r>
    </w:p>
    <w:p w:rsidR="0045289C" w:rsidP="00B70311" w:rsidRDefault="002F2D87" w14:paraId="6D04F105" w14:textId="51934E2E">
      <w:pPr>
        <w:pStyle w:val="Level2"/>
        <w:numPr>
          <w:ilvl w:val="1"/>
          <w:numId w:val="18"/>
        </w:numPr>
        <w:rPr>
          <w:rFonts w:asciiTheme="minorBidi" w:hAnsiTheme="minorBidi" w:cstheme="minorBidi"/>
          <w:bCs/>
          <w:szCs w:val="20"/>
        </w:rPr>
      </w:pPr>
      <w:r>
        <w:rPr>
          <w:rFonts w:asciiTheme="minorBidi" w:hAnsiTheme="minorBidi" w:cstheme="minorBidi"/>
          <w:bCs/>
          <w:szCs w:val="20"/>
        </w:rPr>
        <w:t xml:space="preserve">The costs paid by the Authority shall also cover any damages or other losses flowing from such damages. The Provider shall remain liable for such costs. </w:t>
      </w:r>
    </w:p>
    <w:p w:rsidR="002865C9" w:rsidP="00B70311" w:rsidRDefault="002865C9" w14:paraId="1A637498" w14:textId="7DEB9B81">
      <w:pPr>
        <w:pStyle w:val="Level2"/>
        <w:numPr>
          <w:ilvl w:val="1"/>
          <w:numId w:val="18"/>
        </w:numPr>
        <w:rPr>
          <w:rFonts w:asciiTheme="minorBidi" w:hAnsiTheme="minorBidi" w:cstheme="minorBidi"/>
          <w:bCs/>
          <w:szCs w:val="20"/>
        </w:rPr>
      </w:pPr>
      <w:r>
        <w:rPr>
          <w:rFonts w:asciiTheme="minorBidi" w:hAnsiTheme="minorBidi" w:cstheme="minorBidi"/>
          <w:bCs/>
          <w:szCs w:val="20"/>
        </w:rPr>
        <w:lastRenderedPageBreak/>
        <w:t xml:space="preserve">The Provider will also be conscious of the characteristics and risks of the person on probation when allocating a property to them. The Provider will be expected to use their expertise, judgement and the information and risk analysis provided by the local authority in making this assessment. A non-exhaustive list of key considerations </w:t>
      </w:r>
      <w:r w:rsidR="00CC1E34">
        <w:rPr>
          <w:rFonts w:asciiTheme="minorBidi" w:hAnsiTheme="minorBidi" w:cstheme="minorBidi"/>
          <w:bCs/>
          <w:szCs w:val="20"/>
        </w:rPr>
        <w:t xml:space="preserve">are included at </w:t>
      </w:r>
      <w:r w:rsidRPr="00CC1E34" w:rsidR="00CC1E34">
        <w:rPr>
          <w:rFonts w:asciiTheme="minorBidi" w:hAnsiTheme="minorBidi" w:cstheme="minorBidi"/>
          <w:b/>
          <w:szCs w:val="20"/>
        </w:rPr>
        <w:t xml:space="preserve">Appendix </w:t>
      </w:r>
      <w:r w:rsidR="00001C0F">
        <w:rPr>
          <w:rFonts w:asciiTheme="minorBidi" w:hAnsiTheme="minorBidi" w:cstheme="minorBidi"/>
          <w:b/>
          <w:szCs w:val="20"/>
        </w:rPr>
        <w:t>2</w:t>
      </w:r>
      <w:r w:rsidR="00001C0F">
        <w:rPr>
          <w:rFonts w:asciiTheme="minorBidi" w:hAnsiTheme="minorBidi" w:cstheme="minorBidi"/>
          <w:bCs/>
          <w:szCs w:val="20"/>
        </w:rPr>
        <w:t>.</w:t>
      </w:r>
      <w:r>
        <w:rPr>
          <w:rFonts w:asciiTheme="minorBidi" w:hAnsiTheme="minorBidi" w:cstheme="minorBidi"/>
          <w:bCs/>
          <w:szCs w:val="20"/>
        </w:rPr>
        <w:t xml:space="preserve"> </w:t>
      </w:r>
    </w:p>
    <w:p w:rsidR="005C5C1F" w:rsidP="00B70311" w:rsidRDefault="005C5C1F" w14:paraId="2A8EEC0A" w14:textId="40A8BC42">
      <w:pPr>
        <w:pStyle w:val="Level1"/>
        <w:numPr>
          <w:ilvl w:val="0"/>
          <w:numId w:val="18"/>
        </w:numPr>
        <w:rPr>
          <w:rFonts w:asciiTheme="minorBidi" w:hAnsiTheme="minorBidi" w:cstheme="minorBidi"/>
          <w:bCs/>
          <w:szCs w:val="20"/>
        </w:rPr>
      </w:pPr>
      <w:r>
        <w:rPr>
          <w:rFonts w:asciiTheme="minorBidi" w:hAnsiTheme="minorBidi" w:cstheme="minorBidi"/>
          <w:bCs/>
          <w:szCs w:val="20"/>
        </w:rPr>
        <w:t>Supplier Personnel Skills and Knowledge</w:t>
      </w:r>
    </w:p>
    <w:p w:rsidRPr="005C5C1F" w:rsidR="005C5C1F" w:rsidP="005C5C1F" w:rsidRDefault="005C5C1F" w14:paraId="244B1847" w14:textId="0B2D610E">
      <w:pPr>
        <w:pStyle w:val="Level2"/>
      </w:pPr>
      <w:r w:rsidRPr="00B2154E">
        <w:t xml:space="preserve">Notwithstanding any requirements as set out in Clause 16 of the Framework Agreement, the Supplier shall ensure that all Supplier Personnel delivering </w:t>
      </w:r>
      <w:r>
        <w:t>the Services</w:t>
      </w:r>
      <w:r w:rsidRPr="00B2154E">
        <w:t xml:space="preserve"> should have the following</w:t>
      </w:r>
      <w:r>
        <w:t>:</w:t>
      </w:r>
    </w:p>
    <w:p w:rsidRPr="00541063" w:rsidR="005C5C1F" w:rsidP="005C5C1F" w:rsidRDefault="005C5C1F" w14:paraId="72D05E70" w14:textId="1D41D1EB">
      <w:pPr>
        <w:pStyle w:val="Level3"/>
      </w:pPr>
      <w:r>
        <w:t>Sufficient</w:t>
      </w:r>
      <w:r w:rsidRPr="00886816">
        <w:t xml:space="preserve"> </w:t>
      </w:r>
      <w:r w:rsidRPr="00B3261C">
        <w:rPr>
          <w:szCs w:val="20"/>
        </w:rPr>
        <w:t>knowledge of current housing legislat</w:t>
      </w:r>
      <w:r w:rsidRPr="004C1B87">
        <w:rPr>
          <w:szCs w:val="20"/>
        </w:rPr>
        <w:t>i</w:t>
      </w:r>
      <w:r w:rsidRPr="00B3261C">
        <w:rPr>
          <w:szCs w:val="20"/>
        </w:rPr>
        <w:t>on, awareness of any impending legislative changes that may impact service delivery, and of specific Local Authority policies</w:t>
      </w:r>
      <w:r w:rsidR="00E94E6B">
        <w:rPr>
          <w:szCs w:val="20"/>
        </w:rPr>
        <w:t>;</w:t>
      </w:r>
    </w:p>
    <w:p w:rsidRPr="00541063" w:rsidR="005C5C1F" w:rsidP="005C5C1F" w:rsidRDefault="005C5C1F" w14:paraId="3EC3D557" w14:textId="011EF1ED">
      <w:pPr>
        <w:pStyle w:val="Level3"/>
      </w:pPr>
      <w:r>
        <w:rPr>
          <w:szCs w:val="20"/>
        </w:rPr>
        <w:t xml:space="preserve">Use </w:t>
      </w:r>
      <w:r w:rsidRPr="00B3261C">
        <w:rPr>
          <w:szCs w:val="20"/>
        </w:rPr>
        <w:t>a comprehensive understanding of current local accommodation provision and associated services</w:t>
      </w:r>
      <w:r w:rsidR="00E94E6B">
        <w:rPr>
          <w:szCs w:val="20"/>
        </w:rPr>
        <w:t>;</w:t>
      </w:r>
    </w:p>
    <w:p w:rsidRPr="00E94E6B" w:rsidR="005C5C1F" w:rsidP="005C5C1F" w:rsidRDefault="005C5C1F" w14:paraId="1FE5F598" w14:textId="2C062D35">
      <w:pPr>
        <w:pStyle w:val="Level3"/>
      </w:pPr>
      <w:r w:rsidRPr="00B3261C">
        <w:rPr>
          <w:szCs w:val="20"/>
        </w:rPr>
        <w:t>Build and maintain strong relationships with statutory and other partners as well as landlords</w:t>
      </w:r>
      <w:r w:rsidR="00E94E6B">
        <w:rPr>
          <w:szCs w:val="20"/>
        </w:rPr>
        <w:t>;</w:t>
      </w:r>
    </w:p>
    <w:p w:rsidRPr="005C5C1F" w:rsidR="00E94E6B" w:rsidP="005C5C1F" w:rsidRDefault="00193763" w14:paraId="04010CE8" w14:textId="55D9315C">
      <w:pPr>
        <w:pStyle w:val="Level3"/>
      </w:pPr>
      <w:r>
        <w:rPr>
          <w:szCs w:val="20"/>
        </w:rPr>
        <w:t xml:space="preserve">Are able to communicate </w:t>
      </w:r>
      <w:r w:rsidR="00AE12C9">
        <w:rPr>
          <w:szCs w:val="20"/>
        </w:rPr>
        <w:t>and understanding the risks associated with high-risk POP.</w:t>
      </w:r>
    </w:p>
    <w:p w:rsidR="00B03B0F" w:rsidP="00B70311" w:rsidRDefault="00B03B0F" w14:paraId="7D519179" w14:textId="76CB3B61">
      <w:pPr>
        <w:pStyle w:val="Level1"/>
        <w:numPr>
          <w:ilvl w:val="0"/>
          <w:numId w:val="18"/>
        </w:numPr>
      </w:pPr>
      <w:r>
        <w:t>Scope of the Contract</w:t>
      </w:r>
    </w:p>
    <w:p w:rsidR="00B03B0F" w:rsidP="00B70311" w:rsidRDefault="00B03B0F" w14:paraId="4396D61D" w14:textId="1C23FC37">
      <w:pPr>
        <w:pStyle w:val="Level2"/>
        <w:numPr>
          <w:ilvl w:val="1"/>
          <w:numId w:val="18"/>
        </w:numPr>
      </w:pPr>
      <w:r>
        <w:t xml:space="preserve">There are no cohort-specific requirements for this contract and all </w:t>
      </w:r>
      <w:r w:rsidR="00727789">
        <w:t>POP are in scope. For the avoidance of doubt, there will be no</w:t>
      </w:r>
      <w:r w:rsidR="007209D5">
        <w:t xml:space="preserve"> general</w:t>
      </w:r>
      <w:r w:rsidR="00727789">
        <w:t xml:space="preserve"> requirement to allot </w:t>
      </w:r>
      <w:r w:rsidR="003E580C">
        <w:t>POP</w:t>
      </w:r>
      <w:r w:rsidR="00727789">
        <w:t xml:space="preserve"> on the basis of gender, race, age, sexuality etc</w:t>
      </w:r>
      <w:r w:rsidR="007209D5">
        <w:t xml:space="preserve">. </w:t>
      </w:r>
    </w:p>
    <w:p w:rsidR="007209D5" w:rsidP="00B70311" w:rsidRDefault="007209D5" w14:paraId="45003C3A" w14:textId="5DC58CB6">
      <w:pPr>
        <w:pStyle w:val="Level2"/>
        <w:numPr>
          <w:ilvl w:val="1"/>
          <w:numId w:val="18"/>
        </w:numPr>
      </w:pPr>
      <w:r>
        <w:t xml:space="preserve">The Provider, however, will be expected to be conscious of the characteristics, protected or otherwise, and risks of the person on probation in all aspects of their service provision. </w:t>
      </w:r>
    </w:p>
    <w:p w:rsidR="007209D5" w:rsidP="00B70311" w:rsidRDefault="00BE57C1" w14:paraId="22C062E2" w14:textId="3BFD4F33">
      <w:pPr>
        <w:pStyle w:val="Level2"/>
        <w:numPr>
          <w:ilvl w:val="1"/>
          <w:numId w:val="18"/>
        </w:numPr>
      </w:pPr>
      <w:r>
        <w:t>P</w:t>
      </w:r>
      <w:r w:rsidR="00727789">
        <w:t xml:space="preserve">riority is to be afforded to those POP who pose the highest risk of reoffending and causing harm in the community. No Recourse to Public Funds (NRPF) and Local Housing Association (LHA) high-priority cases will not be eligible to benefit under the contract. </w:t>
      </w:r>
    </w:p>
    <w:p w:rsidRPr="00C318B2" w:rsidR="00E77D9C" w:rsidP="00B70311" w:rsidRDefault="00E77D9C" w14:paraId="001F4554" w14:textId="77DD0329">
      <w:pPr>
        <w:pStyle w:val="Level1"/>
        <w:numPr>
          <w:ilvl w:val="0"/>
          <w:numId w:val="18"/>
        </w:numPr>
      </w:pPr>
      <w:r w:rsidRPr="00C318B2">
        <w:t>Contract Governance</w:t>
      </w:r>
    </w:p>
    <w:p w:rsidRPr="00C318B2" w:rsidR="00924C6A" w:rsidP="00B70311" w:rsidRDefault="00677BE0" w14:paraId="35D2AC0E" w14:textId="0606C7D0">
      <w:pPr>
        <w:pStyle w:val="Level2"/>
        <w:numPr>
          <w:ilvl w:val="1"/>
          <w:numId w:val="18"/>
        </w:numPr>
      </w:pPr>
      <w:r>
        <w:t xml:space="preserve">This contract shall be managed by the West Midlands </w:t>
      </w:r>
      <w:r w:rsidR="000B57BC">
        <w:t xml:space="preserve">Probation Service </w:t>
      </w:r>
      <w:r>
        <w:t xml:space="preserve">contract management team. </w:t>
      </w:r>
      <w:r w:rsidR="009A0161">
        <w:t>T</w:t>
      </w:r>
      <w:r w:rsidR="00651981">
        <w:t xml:space="preserve">he </w:t>
      </w:r>
      <w:r w:rsidR="009A0161">
        <w:t>Provider</w:t>
      </w:r>
      <w:r w:rsidR="00651981">
        <w:t xml:space="preserve"> </w:t>
      </w:r>
      <w:r w:rsidR="009A0161">
        <w:t xml:space="preserve">shall be expected to engage with </w:t>
      </w:r>
      <w:r w:rsidR="00455485">
        <w:t xml:space="preserve">this team as frequently as the parties deem necessary. </w:t>
      </w:r>
    </w:p>
    <w:p w:rsidRPr="00C318B2" w:rsidR="002D19B8" w:rsidP="00B70311" w:rsidRDefault="002D19B8" w14:paraId="246096D8" w14:textId="5DED4037">
      <w:pPr>
        <w:pStyle w:val="Level1"/>
        <w:numPr>
          <w:ilvl w:val="0"/>
          <w:numId w:val="18"/>
        </w:numPr>
      </w:pPr>
      <w:r w:rsidRPr="00C318B2">
        <w:t>Mobilisation</w:t>
      </w:r>
    </w:p>
    <w:p w:rsidRPr="00C318B2" w:rsidR="002D19B8" w:rsidP="00B70311" w:rsidRDefault="00CB3F00" w14:paraId="46E82490" w14:textId="0D34571D">
      <w:pPr>
        <w:pStyle w:val="Level2"/>
        <w:numPr>
          <w:ilvl w:val="1"/>
          <w:numId w:val="18"/>
        </w:numPr>
      </w:pPr>
      <w:r w:rsidRPr="00C318B2">
        <w:t xml:space="preserve">The Provider and </w:t>
      </w:r>
      <w:r w:rsidRPr="00C318B2" w:rsidR="00CF46C8">
        <w:t>Authority</w:t>
      </w:r>
      <w:r w:rsidRPr="00C318B2">
        <w:t xml:space="preserve"> will </w:t>
      </w:r>
      <w:r w:rsidRPr="00C318B2" w:rsidR="00996C8E">
        <w:t>each</w:t>
      </w:r>
      <w:r w:rsidRPr="00C318B2">
        <w:t xml:space="preserve"> </w:t>
      </w:r>
      <w:r w:rsidRPr="00C318B2" w:rsidR="00996C8E">
        <w:t>provide contact details for</w:t>
      </w:r>
      <w:r w:rsidRPr="00C318B2">
        <w:t xml:space="preserve"> a named mobilisation manager for this contract</w:t>
      </w:r>
      <w:r w:rsidRPr="00C318B2" w:rsidR="00996C8E">
        <w:t>;</w:t>
      </w:r>
    </w:p>
    <w:p w:rsidRPr="00C318B2" w:rsidR="00996C8E" w:rsidP="00B70311" w:rsidRDefault="00996C8E" w14:paraId="49A3A662" w14:textId="2F4ACB92">
      <w:pPr>
        <w:pStyle w:val="Level2"/>
        <w:numPr>
          <w:ilvl w:val="1"/>
          <w:numId w:val="18"/>
        </w:numPr>
      </w:pPr>
      <w:r w:rsidRPr="00C318B2">
        <w:t>The mobilisation managers are responsible for managing and tracking progress of the mobilisation milestones</w:t>
      </w:r>
      <w:r w:rsidRPr="00C318B2" w:rsidR="00C370E2">
        <w:t xml:space="preserve"> as defined in Schedule 6.1 of the Call-Off Contract</w:t>
      </w:r>
      <w:r w:rsidRPr="00C318B2" w:rsidR="00E61E80">
        <w:t>.</w:t>
      </w:r>
    </w:p>
    <w:p w:rsidRPr="00C318B2" w:rsidR="003C5217" w:rsidP="00B70311" w:rsidRDefault="006D7500" w14:paraId="0D13FD8F" w14:textId="6C2BA529">
      <w:pPr>
        <w:pStyle w:val="Level3"/>
        <w:numPr>
          <w:ilvl w:val="2"/>
          <w:numId w:val="18"/>
        </w:numPr>
      </w:pPr>
      <w:r w:rsidRPr="00C318B2">
        <w:t>The Mobi</w:t>
      </w:r>
      <w:r w:rsidRPr="00C318B2" w:rsidR="004E32D7">
        <w:t xml:space="preserve">lisation Managers (and their teams and representatives where appropriate) shall meet </w:t>
      </w:r>
      <w:r w:rsidRPr="00C318B2" w:rsidR="003C5217">
        <w:t xml:space="preserve">within </w:t>
      </w:r>
      <w:r w:rsidR="00BE57C1">
        <w:t>2</w:t>
      </w:r>
      <w:r w:rsidRPr="00C318B2" w:rsidR="003C5217">
        <w:t xml:space="preserve"> working days of the Call-Off effective date to; </w:t>
      </w:r>
    </w:p>
    <w:p w:rsidRPr="00C318B2" w:rsidR="006D7500" w:rsidP="00B70311" w:rsidRDefault="003C5217" w14:paraId="63706CB0" w14:textId="49B3D7B5">
      <w:pPr>
        <w:pStyle w:val="Level4"/>
        <w:numPr>
          <w:ilvl w:val="3"/>
          <w:numId w:val="18"/>
        </w:numPr>
      </w:pPr>
      <w:r w:rsidRPr="00C318B2">
        <w:t>ensure the mobilisation requirements are understood by both parties;</w:t>
      </w:r>
    </w:p>
    <w:p w:rsidRPr="00C318B2" w:rsidR="00453D56" w:rsidP="00B70311" w:rsidRDefault="00453D56" w14:paraId="13671785" w14:textId="4F5AFCA5">
      <w:pPr>
        <w:pStyle w:val="Level4"/>
        <w:numPr>
          <w:ilvl w:val="3"/>
          <w:numId w:val="18"/>
        </w:numPr>
      </w:pPr>
      <w:r w:rsidRPr="00C318B2">
        <w:lastRenderedPageBreak/>
        <w:t>Any issues or concerns with the transition plan are discusse</w:t>
      </w:r>
      <w:r w:rsidRPr="00C318B2" w:rsidR="007070DB">
        <w:t>d and, where possible, resolved</w:t>
      </w:r>
      <w:r w:rsidRPr="00C318B2" w:rsidR="00807A4C">
        <w:t>.</w:t>
      </w:r>
    </w:p>
    <w:p w:rsidRPr="00C318B2" w:rsidR="00807A4C" w:rsidP="00B70311" w:rsidRDefault="00807A4C" w14:paraId="709B3462" w14:textId="43C3721B">
      <w:pPr>
        <w:pStyle w:val="Level3"/>
        <w:numPr>
          <w:ilvl w:val="2"/>
          <w:numId w:val="18"/>
        </w:numPr>
      </w:pPr>
      <w:r w:rsidRPr="00C318B2">
        <w:t>The Mobilisation Managers (and their teams and representatives where appropriate) shall</w:t>
      </w:r>
      <w:r w:rsidRPr="00C318B2" w:rsidR="00D47B7E">
        <w:t xml:space="preserve"> </w:t>
      </w:r>
      <w:r w:rsidRPr="00C318B2" w:rsidR="00271515">
        <w:t>meet routinely</w:t>
      </w:r>
      <w:r w:rsidR="00BE57C1">
        <w:t xml:space="preserve"> </w:t>
      </w:r>
      <w:r w:rsidRPr="00C318B2" w:rsidR="00271515">
        <w:t xml:space="preserve">to review progress against the mobilisation milestones, and discuss </w:t>
      </w:r>
      <w:r w:rsidRPr="00C318B2" w:rsidR="00D47B7E">
        <w:t>remedial actions where required.</w:t>
      </w:r>
    </w:p>
    <w:p w:rsidRPr="00C318B2" w:rsidR="00E61E80" w:rsidP="00B70311" w:rsidRDefault="00E61E80" w14:paraId="070C0115" w14:textId="4C6AD284">
      <w:pPr>
        <w:pStyle w:val="Level3"/>
        <w:numPr>
          <w:ilvl w:val="2"/>
          <w:numId w:val="18"/>
        </w:numPr>
      </w:pPr>
      <w:r w:rsidRPr="00C318B2">
        <w:t xml:space="preserve">In the event of milestones not being met, </w:t>
      </w:r>
      <w:r w:rsidRPr="00C318B2" w:rsidR="00A33B4B">
        <w:t xml:space="preserve">the </w:t>
      </w:r>
      <w:r w:rsidRPr="00C318B2" w:rsidR="00CF46C8">
        <w:t>Authority</w:t>
      </w:r>
      <w:r w:rsidRPr="00C318B2" w:rsidR="00A33B4B">
        <w:t xml:space="preserve"> may invoke delay</w:t>
      </w:r>
      <w:r w:rsidRPr="00C318B2" w:rsidR="0031109A">
        <w:t xml:space="preserve"> payments </w:t>
      </w:r>
      <w:r w:rsidRPr="00C318B2" w:rsidR="00256245">
        <w:t>in accordance with Schedule 6.1.</w:t>
      </w:r>
    </w:p>
    <w:p w:rsidRPr="00C318B2" w:rsidR="00EF05B6" w:rsidP="00B70311" w:rsidRDefault="00A33B4B" w14:paraId="335243C1" w14:textId="7503D68D">
      <w:pPr>
        <w:pStyle w:val="Level4"/>
        <w:numPr>
          <w:ilvl w:val="3"/>
          <w:numId w:val="18"/>
        </w:numPr>
      </w:pPr>
      <w:r w:rsidRPr="00C318B2">
        <w:t>The</w:t>
      </w:r>
      <w:r w:rsidRPr="00C318B2" w:rsidR="00900E61">
        <w:t xml:space="preserve">se will be applied at the discretion of  the </w:t>
      </w:r>
      <w:r w:rsidRPr="00C318B2" w:rsidR="00CF46C8">
        <w:t xml:space="preserve">Authority, the Providers mobilisation manager </w:t>
      </w:r>
      <w:r w:rsidRPr="00C318B2" w:rsidR="000D63D7">
        <w:t>should</w:t>
      </w:r>
      <w:r w:rsidRPr="00C318B2" w:rsidR="00E328AC">
        <w:t xml:space="preserve"> provide reasoning for the milestone being missed in writing, for the Authority Mobilisation manager’s consideration</w:t>
      </w:r>
    </w:p>
    <w:p w:rsidRPr="00C318B2" w:rsidR="008C027B" w:rsidP="00B70311" w:rsidRDefault="008C027B" w14:paraId="2E03E04F" w14:textId="7AEEAFAA">
      <w:pPr>
        <w:pStyle w:val="Level2"/>
        <w:numPr>
          <w:ilvl w:val="1"/>
          <w:numId w:val="18"/>
        </w:numPr>
      </w:pPr>
      <w:r w:rsidRPr="00C318B2">
        <w:t>The Provider’s Mobilisation Manager shall invoice the Authority each month of the mobilisation period, the amount to be invoiced shall be agreed by the mobilisation managers before issue</w:t>
      </w:r>
      <w:r w:rsidRPr="00C318B2" w:rsidR="00340513">
        <w:t>;</w:t>
      </w:r>
    </w:p>
    <w:p w:rsidRPr="00C318B2" w:rsidR="00A168CC" w:rsidP="00B70311" w:rsidRDefault="00E61E80" w14:paraId="32C23D29" w14:textId="666AE5EF">
      <w:pPr>
        <w:pStyle w:val="Level3"/>
        <w:numPr>
          <w:ilvl w:val="2"/>
          <w:numId w:val="18"/>
        </w:numPr>
      </w:pPr>
      <w:r w:rsidRPr="00C318B2">
        <w:t xml:space="preserve">The </w:t>
      </w:r>
      <w:r w:rsidRPr="00C318B2" w:rsidR="00D47B7E">
        <w:t xml:space="preserve">Authority’s mobilisation manager will </w:t>
      </w:r>
      <w:r w:rsidRPr="00C318B2" w:rsidR="001C5AAB">
        <w:t xml:space="preserve">issue the Provider with confirmation in writing that the Authority is satisfied </w:t>
      </w:r>
      <w:r w:rsidRPr="00C318B2" w:rsidR="004C45DE">
        <w:t>the Provider has</w:t>
      </w:r>
      <w:r w:rsidRPr="00C318B2" w:rsidR="00A168CC">
        <w:t xml:space="preserve"> met mobilisation milestones;</w:t>
      </w:r>
    </w:p>
    <w:p w:rsidRPr="000D14E0" w:rsidR="004757AD" w:rsidP="00B70311" w:rsidRDefault="00A168CC" w14:paraId="428B0ABC" w14:textId="6C4F0ADE">
      <w:pPr>
        <w:pStyle w:val="Level3"/>
        <w:numPr>
          <w:ilvl w:val="2"/>
          <w:numId w:val="18"/>
        </w:numPr>
        <w:rPr>
          <w:color w:val="FF0000"/>
        </w:rPr>
      </w:pPr>
      <w:r w:rsidRPr="00C318B2">
        <w:t>Upon receipt of th</w:t>
      </w:r>
      <w:r w:rsidRPr="00C318B2" w:rsidR="001250A6">
        <w:t>ese confirmations, the Provider</w:t>
      </w:r>
      <w:r w:rsidRPr="00C318B2" w:rsidR="00340513">
        <w:t xml:space="preserve"> should include the </w:t>
      </w:r>
      <w:r w:rsidRPr="00C318B2" w:rsidR="003E5306">
        <w:t>milestone payments in the subsequent invoice</w:t>
      </w:r>
      <w:r w:rsidR="003E5306">
        <w:rPr>
          <w:color w:val="FF0000"/>
        </w:rPr>
        <w:t>.</w:t>
      </w:r>
    </w:p>
    <w:p w:rsidRPr="00F42B38" w:rsidR="00F354DF" w:rsidP="00F354DF" w:rsidRDefault="00F354DF" w14:paraId="4333AD82" w14:textId="77777777">
      <w:pPr>
        <w:pStyle w:val="Level1"/>
      </w:pPr>
      <w:r w:rsidRPr="00F42B38">
        <w:t>General Requirements</w:t>
      </w:r>
      <w:r>
        <w:t xml:space="preserve"> </w:t>
      </w:r>
    </w:p>
    <w:p w:rsidRPr="00CE7632" w:rsidR="00F354DF" w:rsidP="00F354DF" w:rsidRDefault="00F354DF" w14:paraId="30942AB2" w14:textId="77777777">
      <w:pPr>
        <w:pStyle w:val="Level2"/>
      </w:pPr>
      <w:r w:rsidRPr="00CE7632">
        <w:t xml:space="preserve">The following </w:t>
      </w:r>
      <w:r>
        <w:t>Additional General</w:t>
      </w:r>
      <w:r w:rsidRPr="00CE7632">
        <w:t xml:space="preserve"> Requirements shall be applicable to this Call-off Contract</w:t>
      </w:r>
      <w:r>
        <w:t>:</w:t>
      </w:r>
    </w:p>
    <w:tbl>
      <w:tblPr>
        <w:tblStyle w:val="TableGrid1"/>
        <w:tblW w:w="9209" w:type="dxa"/>
        <w:tblLook w:val="04A0" w:firstRow="1" w:lastRow="0" w:firstColumn="1" w:lastColumn="0" w:noHBand="0" w:noVBand="1"/>
      </w:tblPr>
      <w:tblGrid>
        <w:gridCol w:w="704"/>
        <w:gridCol w:w="8505"/>
      </w:tblGrid>
      <w:tr w:rsidRPr="00886816" w:rsidR="00F354DF" w:rsidTr="00482100" w14:paraId="317DA825" w14:textId="77777777">
        <w:tc>
          <w:tcPr>
            <w:tcW w:w="9209" w:type="dxa"/>
            <w:gridSpan w:val="2"/>
            <w:shd w:val="clear" w:color="auto" w:fill="BFBFBF" w:themeFill="background1" w:themeFillShade="BF"/>
          </w:tcPr>
          <w:p w:rsidRPr="00886816" w:rsidR="00F354DF" w:rsidP="00482100" w:rsidRDefault="00F354DF" w14:paraId="3F36B9AB" w14:textId="77777777">
            <w:pPr>
              <w:pStyle w:val="Body"/>
              <w:jc w:val="center"/>
              <w:rPr>
                <w:b/>
              </w:rPr>
            </w:pPr>
            <w:r w:rsidRPr="00886816">
              <w:br w:type="page"/>
            </w:r>
            <w:r>
              <w:t xml:space="preserve"> </w:t>
            </w:r>
            <w:r>
              <w:rPr>
                <w:b/>
              </w:rPr>
              <w:t>General</w:t>
            </w:r>
            <w:r w:rsidRPr="00886816">
              <w:rPr>
                <w:b/>
              </w:rPr>
              <w:t xml:space="preserve"> Requirements</w:t>
            </w:r>
          </w:p>
        </w:tc>
      </w:tr>
      <w:tr w:rsidRPr="00886816" w:rsidR="00F354DF" w:rsidTr="00482100" w14:paraId="0EF353F5" w14:textId="77777777">
        <w:tc>
          <w:tcPr>
            <w:tcW w:w="704" w:type="dxa"/>
            <w:shd w:val="clear" w:color="auto" w:fill="BFBFBF" w:themeFill="background1" w:themeFillShade="BF"/>
          </w:tcPr>
          <w:p w:rsidRPr="00886816" w:rsidR="00F354DF" w:rsidP="00482100" w:rsidRDefault="00F354DF" w14:paraId="3CA850CF" w14:textId="77777777">
            <w:pPr>
              <w:pStyle w:val="Body"/>
              <w:rPr>
                <w:b/>
              </w:rPr>
            </w:pPr>
            <w:r w:rsidRPr="00886816">
              <w:rPr>
                <w:b/>
              </w:rPr>
              <w:t>Ref</w:t>
            </w:r>
          </w:p>
        </w:tc>
        <w:tc>
          <w:tcPr>
            <w:tcW w:w="8505" w:type="dxa"/>
            <w:shd w:val="clear" w:color="auto" w:fill="BFBFBF" w:themeFill="background1" w:themeFillShade="BF"/>
          </w:tcPr>
          <w:p w:rsidRPr="00886816" w:rsidR="00F354DF" w:rsidP="00482100" w:rsidRDefault="00F354DF" w14:paraId="2030E5F9" w14:textId="77777777">
            <w:pPr>
              <w:pStyle w:val="Body"/>
              <w:rPr>
                <w:b/>
              </w:rPr>
            </w:pPr>
            <w:r w:rsidRPr="00886816">
              <w:rPr>
                <w:b/>
              </w:rPr>
              <w:t>Requirement</w:t>
            </w:r>
          </w:p>
        </w:tc>
      </w:tr>
      <w:tr w:rsidRPr="00886816" w:rsidR="00F354DF" w:rsidTr="00482100" w14:paraId="0594CE69" w14:textId="77777777">
        <w:tc>
          <w:tcPr>
            <w:tcW w:w="704" w:type="dxa"/>
            <w:shd w:val="clear" w:color="auto" w:fill="auto"/>
          </w:tcPr>
          <w:p w:rsidRPr="00886816" w:rsidR="00F354DF" w:rsidP="00482100" w:rsidRDefault="00F354DF" w14:paraId="27E890F5" w14:textId="77777777">
            <w:pPr>
              <w:pStyle w:val="Body"/>
              <w:rPr>
                <w:b/>
              </w:rPr>
            </w:pPr>
            <w:r w:rsidRPr="00886816">
              <w:rPr>
                <w:b/>
                <w:lang w:eastAsia="en-GB"/>
              </w:rPr>
              <w:t>G1</w:t>
            </w:r>
          </w:p>
        </w:tc>
        <w:tc>
          <w:tcPr>
            <w:tcW w:w="8505" w:type="dxa"/>
            <w:shd w:val="clear" w:color="auto" w:fill="auto"/>
          </w:tcPr>
          <w:p w:rsidRPr="00886816" w:rsidR="00F354DF" w:rsidP="00482100" w:rsidRDefault="007209D5" w14:paraId="200DCE43" w14:textId="28592C9A">
            <w:pPr>
              <w:pStyle w:val="Body"/>
              <w:rPr>
                <w:lang w:eastAsia="en-GB"/>
              </w:rPr>
            </w:pPr>
            <w:r>
              <w:rPr>
                <w:lang w:eastAsia="en-GB"/>
              </w:rPr>
              <w:t>W</w:t>
            </w:r>
            <w:r w:rsidR="00F354DF">
              <w:rPr>
                <w:lang w:eastAsia="en-GB"/>
              </w:rPr>
              <w:t>hen direct engagement between the Provider and POP takes place, t</w:t>
            </w:r>
            <w:r w:rsidRPr="00886816" w:rsidR="00F354DF">
              <w:rPr>
                <w:lang w:eastAsia="en-GB"/>
              </w:rPr>
              <w:t xml:space="preserve">he </w:t>
            </w:r>
            <w:r w:rsidR="00F354DF">
              <w:rPr>
                <w:lang w:eastAsia="en-GB"/>
              </w:rPr>
              <w:t>Provider</w:t>
            </w:r>
            <w:r w:rsidRPr="00886816" w:rsidR="00F354DF">
              <w:rPr>
                <w:lang w:eastAsia="en-GB"/>
              </w:rPr>
              <w:t xml:space="preserve"> must </w:t>
            </w:r>
            <w:r w:rsidR="00F354DF">
              <w:rPr>
                <w:lang w:eastAsia="en-GB"/>
              </w:rPr>
              <w:t>engage with POP</w:t>
            </w:r>
            <w:r w:rsidRPr="00886816" w:rsidR="00F354DF">
              <w:rPr>
                <w:lang w:eastAsia="en-GB"/>
              </w:rPr>
              <w:t xml:space="preserve"> in a way which reflects</w:t>
            </w:r>
            <w:r>
              <w:rPr>
                <w:lang w:eastAsia="en-GB"/>
              </w:rPr>
              <w:t>, and is conscious of,</w:t>
            </w:r>
            <w:r w:rsidRPr="00886816" w:rsidR="00F354DF">
              <w:rPr>
                <w:lang w:eastAsia="en-GB"/>
              </w:rPr>
              <w:t xml:space="preserve"> each </w:t>
            </w:r>
            <w:r w:rsidR="00F354DF">
              <w:rPr>
                <w:lang w:eastAsia="en-GB"/>
              </w:rPr>
              <w:t>individual’s</w:t>
            </w:r>
            <w:r w:rsidRPr="00886816" w:rsidR="00F354DF">
              <w:rPr>
                <w:lang w:eastAsia="en-GB"/>
              </w:rPr>
              <w:t xml:space="preserve"> Protected Characteristics and/or specific needs </w:t>
            </w:r>
            <w:r w:rsidR="00F354DF">
              <w:rPr>
                <w:lang w:eastAsia="en-GB"/>
              </w:rPr>
              <w:t xml:space="preserve">including but not limited to: </w:t>
            </w:r>
          </w:p>
          <w:p w:rsidRPr="00886816" w:rsidR="00F354DF" w:rsidP="00482100" w:rsidRDefault="00F354DF" w14:paraId="4CAEB037" w14:textId="77777777">
            <w:pPr>
              <w:pStyle w:val="Body"/>
              <w:rPr>
                <w:b/>
              </w:rPr>
            </w:pPr>
            <w:r w:rsidRPr="00886816">
              <w:rPr>
                <w:b/>
              </w:rPr>
              <w:t>BAME</w:t>
            </w:r>
            <w:r>
              <w:rPr>
                <w:b/>
              </w:rPr>
              <w:t xml:space="preserve"> (including Gypsy, Roma, Travellers)</w:t>
            </w:r>
          </w:p>
          <w:p w:rsidRPr="00886816" w:rsidR="00F354DF" w:rsidP="00482100" w:rsidRDefault="00F354DF" w14:paraId="64AAF995" w14:textId="77777777">
            <w:pPr>
              <w:pStyle w:val="Body"/>
              <w:rPr>
                <w:b/>
              </w:rPr>
            </w:pPr>
            <w:r w:rsidRPr="00886816">
              <w:rPr>
                <w:b/>
              </w:rPr>
              <w:t>Learning Difficulties and/or Learning Disabilities</w:t>
            </w:r>
          </w:p>
          <w:p w:rsidRPr="00886816" w:rsidR="00F354DF" w:rsidP="00482100" w:rsidRDefault="00F354DF" w14:paraId="0E35AD89" w14:textId="77777777">
            <w:pPr>
              <w:pStyle w:val="Body"/>
              <w:rPr>
                <w:b/>
              </w:rPr>
            </w:pPr>
            <w:r w:rsidRPr="00886816">
              <w:rPr>
                <w:b/>
              </w:rPr>
              <w:t>Young Adults</w:t>
            </w:r>
          </w:p>
          <w:p w:rsidRPr="00886816" w:rsidR="00F354DF" w:rsidP="00482100" w:rsidRDefault="00F354DF" w14:paraId="3C4F2388" w14:textId="77777777">
            <w:pPr>
              <w:pStyle w:val="Body"/>
              <w:keepNext/>
              <w:rPr>
                <w:b/>
              </w:rPr>
            </w:pPr>
            <w:r w:rsidRPr="00886816">
              <w:rPr>
                <w:b/>
              </w:rPr>
              <w:t>Veterans</w:t>
            </w:r>
          </w:p>
          <w:p w:rsidRPr="00886816" w:rsidR="00F354DF" w:rsidP="00482100" w:rsidRDefault="00F354DF" w14:paraId="4312EC2D" w14:textId="77777777">
            <w:pPr>
              <w:pStyle w:val="Body"/>
              <w:rPr>
                <w:b/>
              </w:rPr>
            </w:pPr>
            <w:r w:rsidRPr="00886816">
              <w:rPr>
                <w:b/>
              </w:rPr>
              <w:t>Foreign National Offenders</w:t>
            </w:r>
          </w:p>
          <w:p w:rsidRPr="00853976" w:rsidR="00F354DF" w:rsidP="00482100" w:rsidRDefault="00F354DF" w14:paraId="47FB5709" w14:textId="77777777">
            <w:pPr>
              <w:pStyle w:val="Level1"/>
              <w:numPr>
                <w:ilvl w:val="0"/>
                <w:numId w:val="0"/>
              </w:numPr>
              <w:rPr>
                <w:b w:val="0"/>
              </w:rPr>
            </w:pPr>
            <w:r w:rsidRPr="00853976">
              <w:t xml:space="preserve">Gender Identity </w:t>
            </w:r>
          </w:p>
          <w:p w:rsidRPr="00CC4AAA" w:rsidR="00F354DF" w:rsidP="00482100" w:rsidRDefault="00F354DF" w14:paraId="1046C233" w14:textId="77777777">
            <w:pPr>
              <w:pStyle w:val="Level1"/>
              <w:numPr>
                <w:ilvl w:val="0"/>
                <w:numId w:val="0"/>
              </w:numPr>
              <w:rPr>
                <w:b w:val="0"/>
              </w:rPr>
            </w:pPr>
            <w:r w:rsidRPr="00853976">
              <w:t>Age / Health</w:t>
            </w:r>
          </w:p>
        </w:tc>
      </w:tr>
      <w:tr w:rsidRPr="00F42B38" w:rsidR="00F354DF" w:rsidTr="00482100" w14:paraId="52834A2E" w14:textId="77777777">
        <w:tc>
          <w:tcPr>
            <w:tcW w:w="704" w:type="dxa"/>
            <w:shd w:val="clear" w:color="auto" w:fill="auto"/>
          </w:tcPr>
          <w:p w:rsidRPr="00F42B38" w:rsidR="00F354DF" w:rsidP="00482100" w:rsidRDefault="00F354DF" w14:paraId="38BF483E" w14:textId="77777777">
            <w:pPr>
              <w:pStyle w:val="Body"/>
              <w:rPr>
                <w:b/>
              </w:rPr>
            </w:pPr>
            <w:r w:rsidRPr="00F42B38">
              <w:rPr>
                <w:b/>
              </w:rPr>
              <w:t>G2</w:t>
            </w:r>
          </w:p>
        </w:tc>
        <w:tc>
          <w:tcPr>
            <w:tcW w:w="8505" w:type="dxa"/>
            <w:shd w:val="clear" w:color="auto" w:fill="auto"/>
          </w:tcPr>
          <w:p w:rsidRPr="00F42B38" w:rsidR="00F354DF" w:rsidP="00482100" w:rsidRDefault="00D60A8A" w14:paraId="1D4351E9" w14:textId="6B28A0BD">
            <w:pPr>
              <w:pStyle w:val="Body"/>
              <w:rPr>
                <w:bCs/>
              </w:rPr>
            </w:pPr>
            <w:r>
              <w:rPr>
                <w:bCs/>
                <w:lang w:eastAsia="en-GB"/>
              </w:rPr>
              <w:t>T</w:t>
            </w:r>
            <w:r w:rsidRPr="00F42B38" w:rsidR="00F354DF">
              <w:rPr>
                <w:bCs/>
                <w:lang w:eastAsia="en-GB"/>
              </w:rPr>
              <w:t xml:space="preserve">he </w:t>
            </w:r>
            <w:r w:rsidR="00F354DF">
              <w:rPr>
                <w:bCs/>
              </w:rPr>
              <w:t>Provider</w:t>
            </w:r>
            <w:r w:rsidRPr="00F42B38" w:rsidR="00F354DF">
              <w:rPr>
                <w:bCs/>
              </w:rPr>
              <w:t xml:space="preserve"> must</w:t>
            </w:r>
            <w:r w:rsidR="00D868C3">
              <w:rPr>
                <w:bCs/>
              </w:rPr>
              <w:t xml:space="preserve"> where required</w:t>
            </w:r>
            <w:r w:rsidRPr="00F42B38" w:rsidR="00F354DF">
              <w:rPr>
                <w:bCs/>
              </w:rPr>
              <w:t>:</w:t>
            </w:r>
          </w:p>
          <w:p w:rsidRPr="00F42B38" w:rsidR="00F354DF" w:rsidP="00B70311" w:rsidRDefault="00F354DF" w14:paraId="3AAA13E3" w14:textId="77777777">
            <w:pPr>
              <w:pStyle w:val="Level1"/>
              <w:numPr>
                <w:ilvl w:val="0"/>
                <w:numId w:val="11"/>
              </w:numPr>
              <w:adjustRightInd w:val="0"/>
              <w:rPr>
                <w:b w:val="0"/>
                <w:bCs/>
              </w:rPr>
            </w:pPr>
            <w:r w:rsidRPr="00F42B38">
              <w:rPr>
                <w:b w:val="0"/>
                <w:bCs/>
              </w:rPr>
              <w:t xml:space="preserve">Engage in a language or format </w:t>
            </w:r>
            <w:r>
              <w:rPr>
                <w:b w:val="0"/>
                <w:bCs/>
              </w:rPr>
              <w:t>each</w:t>
            </w:r>
            <w:r w:rsidRPr="00F42B38">
              <w:rPr>
                <w:b w:val="0"/>
                <w:bCs/>
              </w:rPr>
              <w:t xml:space="preserve"> </w:t>
            </w:r>
            <w:r>
              <w:rPr>
                <w:b w:val="0"/>
                <w:bCs/>
              </w:rPr>
              <w:t>individual</w:t>
            </w:r>
            <w:r w:rsidRPr="00F42B38">
              <w:rPr>
                <w:b w:val="0"/>
                <w:bCs/>
              </w:rPr>
              <w:t xml:space="preserve"> is able to understand.</w:t>
            </w:r>
          </w:p>
          <w:p w:rsidRPr="00D60A8A" w:rsidR="00F354DF" w:rsidP="00482100" w:rsidRDefault="00F354DF" w14:paraId="3CDC906C" w14:textId="77777777">
            <w:pPr>
              <w:pStyle w:val="Level1"/>
              <w:numPr>
                <w:ilvl w:val="0"/>
                <w:numId w:val="0"/>
              </w:numPr>
              <w:rPr>
                <w:b w:val="0"/>
                <w:bCs/>
                <w:iCs/>
              </w:rPr>
            </w:pPr>
            <w:r w:rsidRPr="00F42B38">
              <w:rPr>
                <w:b w:val="0"/>
                <w:bCs/>
              </w:rPr>
              <w:lastRenderedPageBreak/>
              <w:t>The following shall be considered a Dependency for the purposes of Schedule 3 (Customer Responsibilities)</w:t>
            </w:r>
            <w:r w:rsidRPr="00F42B38">
              <w:rPr>
                <w:b w:val="0"/>
                <w:bCs/>
                <w:i/>
              </w:rPr>
              <w:t xml:space="preserve">: </w:t>
            </w:r>
            <w:r w:rsidRPr="00D60A8A">
              <w:rPr>
                <w:b w:val="0"/>
                <w:bCs/>
                <w:iCs/>
              </w:rPr>
              <w:t>The Authority shall make available appropriate Authority Interpreter Services.</w:t>
            </w:r>
          </w:p>
          <w:p w:rsidRPr="00F42B38" w:rsidR="00F354DF" w:rsidP="00482100" w:rsidRDefault="00F354DF" w14:paraId="749D52ED" w14:textId="77777777">
            <w:pPr>
              <w:pStyle w:val="Level1"/>
              <w:numPr>
                <w:ilvl w:val="0"/>
                <w:numId w:val="0"/>
              </w:numPr>
              <w:rPr>
                <w:b w:val="0"/>
                <w:bCs/>
                <w:i/>
              </w:rPr>
            </w:pPr>
            <w:r w:rsidRPr="00D60A8A">
              <w:rPr>
                <w:b w:val="0"/>
                <w:bCs/>
                <w:iCs/>
              </w:rPr>
              <w:t>Where the Provider wishes to access services that are provided by the Authority ("Authority Provided Services"), or any agency of the Authority (e.g. translation services), the Provider agrees that it shall be a condition of the granting of access to the Authority Provided Services by the Authority to the Provider and the Provider’s use of those services, that the Provider complies in full with any and all guidance that is in place (and any amendments to that guidance) governing the access to and use of the Authority Provided Service</w:t>
            </w:r>
          </w:p>
        </w:tc>
      </w:tr>
      <w:tr w:rsidRPr="00886816" w:rsidR="00F354DF" w:rsidTr="00482100" w14:paraId="0D99F145" w14:textId="77777777">
        <w:tc>
          <w:tcPr>
            <w:tcW w:w="704" w:type="dxa"/>
            <w:shd w:val="clear" w:color="auto" w:fill="auto"/>
          </w:tcPr>
          <w:p w:rsidRPr="00886816" w:rsidR="00F354DF" w:rsidP="00482100" w:rsidRDefault="00F354DF" w14:paraId="11C198C3" w14:textId="77777777">
            <w:pPr>
              <w:pStyle w:val="Body"/>
              <w:rPr>
                <w:b/>
              </w:rPr>
            </w:pPr>
            <w:r w:rsidRPr="00886816">
              <w:rPr>
                <w:b/>
              </w:rPr>
              <w:lastRenderedPageBreak/>
              <w:t>G3</w:t>
            </w:r>
          </w:p>
        </w:tc>
        <w:tc>
          <w:tcPr>
            <w:tcW w:w="8505" w:type="dxa"/>
            <w:shd w:val="clear" w:color="auto" w:fill="auto"/>
          </w:tcPr>
          <w:p w:rsidRPr="00F42B38" w:rsidR="00F354DF" w:rsidP="00482100" w:rsidRDefault="00F354DF" w14:paraId="4B0E2058" w14:textId="77777777">
            <w:pPr>
              <w:pStyle w:val="Body"/>
            </w:pPr>
            <w:r w:rsidRPr="00F42B38">
              <w:t xml:space="preserve">The </w:t>
            </w:r>
            <w:r>
              <w:rPr>
                <w:bCs/>
              </w:rPr>
              <w:t>Provider</w:t>
            </w:r>
            <w:r w:rsidRPr="00F42B38">
              <w:t xml:space="preserve"> shall maintain continuity of Service in the case of Disaster pursuant</w:t>
            </w:r>
            <w:r>
              <w:t xml:space="preserve"> in accordance</w:t>
            </w:r>
            <w:r w:rsidRPr="00F42B38">
              <w:t xml:space="preserve"> to the terms of Schedule 8.6 (Service Continuity Plan and Corporate Resolution Planning):</w:t>
            </w:r>
          </w:p>
          <w:p w:rsidRPr="00F42B38" w:rsidR="00F354DF" w:rsidP="00B70311" w:rsidRDefault="00F354DF" w14:paraId="77FBAFF3" w14:textId="77777777">
            <w:pPr>
              <w:pStyle w:val="Level1"/>
              <w:numPr>
                <w:ilvl w:val="0"/>
                <w:numId w:val="12"/>
              </w:numPr>
              <w:adjustRightInd w:val="0"/>
              <w:rPr>
                <w:b w:val="0"/>
              </w:rPr>
            </w:pPr>
            <w:r w:rsidRPr="00F42B38">
              <w:rPr>
                <w:b w:val="0"/>
              </w:rPr>
              <w:t xml:space="preserve">Notwithstanding the provisions of Clauses 8.6.1 and 16.1.6 of the Framework Agreement, and the requirements as set out in Schedule 8.6 (Service Continuity Plan and Corporate Resolution Planning) maintain Services in the event of sickness of individual members of </w:t>
            </w:r>
            <w:r w:rsidRPr="00733984">
              <w:rPr>
                <w:b w:val="0"/>
              </w:rPr>
              <w:t>Provider</w:t>
            </w:r>
            <w:r w:rsidRPr="00F42B38">
              <w:rPr>
                <w:b w:val="0"/>
              </w:rPr>
              <w:t xml:space="preserve"> Personnel and the </w:t>
            </w:r>
            <w:r w:rsidRPr="00733984">
              <w:rPr>
                <w:b w:val="0"/>
              </w:rPr>
              <w:t>Provider</w:t>
            </w:r>
            <w:r w:rsidRPr="00F42B38">
              <w:rPr>
                <w:b w:val="0"/>
              </w:rPr>
              <w:t xml:space="preserve"> must ensure that an equivalent replacement member of the </w:t>
            </w:r>
            <w:r w:rsidRPr="00733984">
              <w:rPr>
                <w:b w:val="0"/>
              </w:rPr>
              <w:t>Provider</w:t>
            </w:r>
            <w:r w:rsidRPr="00F42B38">
              <w:rPr>
                <w:b w:val="0"/>
              </w:rPr>
              <w:t xml:space="preserve"> Personnel shall be deployed in such instance.</w:t>
            </w:r>
          </w:p>
        </w:tc>
      </w:tr>
      <w:tr w:rsidRPr="00886816" w:rsidR="00F354DF" w:rsidTr="00482100" w14:paraId="0776CDC8" w14:textId="77777777">
        <w:trPr>
          <w:trHeight w:val="132"/>
        </w:trPr>
        <w:tc>
          <w:tcPr>
            <w:tcW w:w="704" w:type="dxa"/>
          </w:tcPr>
          <w:p w:rsidRPr="00886816" w:rsidR="00F354DF" w:rsidP="00482100" w:rsidRDefault="00F354DF" w14:paraId="27FA67EF" w14:textId="7856873C">
            <w:pPr>
              <w:pStyle w:val="Body"/>
              <w:rPr>
                <w:b/>
                <w:lang w:eastAsia="en-GB"/>
              </w:rPr>
            </w:pPr>
            <w:r w:rsidRPr="00886816">
              <w:rPr>
                <w:b/>
                <w:lang w:eastAsia="en-GB"/>
              </w:rPr>
              <w:t>G</w:t>
            </w:r>
            <w:r w:rsidR="00E805CB">
              <w:rPr>
                <w:b/>
                <w:lang w:eastAsia="en-GB"/>
              </w:rPr>
              <w:t>4</w:t>
            </w:r>
          </w:p>
        </w:tc>
        <w:tc>
          <w:tcPr>
            <w:tcW w:w="8505" w:type="dxa"/>
          </w:tcPr>
          <w:p w:rsidRPr="00886816" w:rsidR="00F354DF" w:rsidP="00482100" w:rsidRDefault="00F354DF" w14:paraId="4C71FA77" w14:textId="77777777">
            <w:pPr>
              <w:pStyle w:val="Body"/>
              <w:rPr>
                <w:lang w:eastAsia="en-GB"/>
              </w:rPr>
            </w:pPr>
            <w:r w:rsidRPr="00886816">
              <w:rPr>
                <w:lang w:eastAsia="en-GB"/>
              </w:rPr>
              <w:t xml:space="preserve">The </w:t>
            </w:r>
            <w:r w:rsidRPr="00733984">
              <w:rPr>
                <w:bCs/>
                <w:lang w:eastAsia="en-GB"/>
              </w:rPr>
              <w:t>Provider</w:t>
            </w:r>
            <w:r w:rsidRPr="00886816">
              <w:rPr>
                <w:lang w:eastAsia="en-GB"/>
              </w:rPr>
              <w:t xml:space="preserve"> must:</w:t>
            </w:r>
          </w:p>
          <w:p w:rsidRPr="00F42B38" w:rsidR="00F354DF" w:rsidP="00B70311" w:rsidRDefault="00F354DF" w14:paraId="4BA27B60" w14:textId="77777777">
            <w:pPr>
              <w:pStyle w:val="Level1"/>
              <w:numPr>
                <w:ilvl w:val="0"/>
                <w:numId w:val="14"/>
              </w:numPr>
              <w:adjustRightInd w:val="0"/>
              <w:rPr>
                <w:b w:val="0"/>
                <w:bCs/>
                <w:lang w:eastAsia="en-GB"/>
              </w:rPr>
            </w:pPr>
            <w:r w:rsidRPr="00F42B38">
              <w:rPr>
                <w:b w:val="0"/>
                <w:bCs/>
                <w:lang w:eastAsia="en-GB"/>
              </w:rPr>
              <w:t xml:space="preserve">Notwithstanding the generality of the requirements in Clause 16 of the Framework Agreement, provide all </w:t>
            </w:r>
            <w:r w:rsidRPr="00733984">
              <w:rPr>
                <w:b w:val="0"/>
                <w:bCs/>
                <w:lang w:eastAsia="en-GB"/>
              </w:rPr>
              <w:t>Provider</w:t>
            </w:r>
            <w:r w:rsidRPr="00F42B38">
              <w:rPr>
                <w:b w:val="0"/>
                <w:bCs/>
                <w:lang w:eastAsia="en-GB"/>
              </w:rPr>
              <w:t xml:space="preserve"> Personnel with full introductory training required to complete their role in the delivery of the Services prior to the Call-Off Commencement Date, including, as a minimum training in relation to: </w:t>
            </w:r>
          </w:p>
          <w:p w:rsidRPr="00886816" w:rsidR="00F354DF" w:rsidP="00B70311" w:rsidRDefault="00F354DF" w14:paraId="3363EB0A" w14:textId="77777777">
            <w:pPr>
              <w:pStyle w:val="Level2"/>
              <w:numPr>
                <w:ilvl w:val="1"/>
                <w:numId w:val="14"/>
              </w:numPr>
              <w:tabs>
                <w:tab w:val="num" w:pos="1646"/>
              </w:tabs>
              <w:adjustRightInd w:val="0"/>
              <w:ind w:left="1646" w:hanging="567"/>
              <w:rPr>
                <w:lang w:eastAsia="en-GB"/>
              </w:rPr>
            </w:pPr>
            <w:r>
              <w:t>D</w:t>
            </w:r>
            <w:r w:rsidRPr="00886816">
              <w:t>iversity</w:t>
            </w:r>
            <w:r>
              <w:t xml:space="preserve"> (which is to include comprehensive training on unconscious bias and cultural competence); </w:t>
            </w:r>
          </w:p>
          <w:p w:rsidR="00F354DF" w:rsidP="00B70311" w:rsidRDefault="00F354DF" w14:paraId="1B3CBE52" w14:textId="37314245">
            <w:pPr>
              <w:pStyle w:val="Level2"/>
              <w:numPr>
                <w:ilvl w:val="1"/>
                <w:numId w:val="14"/>
              </w:numPr>
              <w:tabs>
                <w:tab w:val="num" w:pos="1646"/>
              </w:tabs>
              <w:adjustRightInd w:val="0"/>
              <w:ind w:left="1646" w:hanging="567"/>
              <w:rPr>
                <w:lang w:eastAsia="en-GB"/>
              </w:rPr>
            </w:pPr>
            <w:r>
              <w:t>GDPR;</w:t>
            </w:r>
          </w:p>
          <w:p w:rsidRPr="00886816" w:rsidR="009C3920" w:rsidP="00B70311" w:rsidRDefault="009C3920" w14:paraId="77C82D3A" w14:textId="47D3823D">
            <w:pPr>
              <w:pStyle w:val="Level2"/>
              <w:numPr>
                <w:ilvl w:val="1"/>
                <w:numId w:val="14"/>
              </w:numPr>
              <w:tabs>
                <w:tab w:val="num" w:pos="1646"/>
              </w:tabs>
              <w:adjustRightInd w:val="0"/>
              <w:ind w:left="1646" w:hanging="567"/>
              <w:rPr>
                <w:lang w:eastAsia="en-GB"/>
              </w:rPr>
            </w:pPr>
            <w:r>
              <w:t xml:space="preserve">Dealing with challenging behaviour; </w:t>
            </w:r>
          </w:p>
          <w:p w:rsidR="00F354DF" w:rsidP="00B70311" w:rsidRDefault="00F354DF" w14:paraId="045E018C" w14:textId="0A9CA9F8">
            <w:pPr>
              <w:pStyle w:val="Level2"/>
              <w:numPr>
                <w:ilvl w:val="1"/>
                <w:numId w:val="14"/>
              </w:numPr>
              <w:tabs>
                <w:tab w:val="num" w:pos="1646"/>
              </w:tabs>
              <w:adjustRightInd w:val="0"/>
              <w:ind w:left="1646" w:hanging="567"/>
              <w:rPr>
                <w:lang w:eastAsia="en-GB"/>
              </w:rPr>
            </w:pPr>
            <w:r>
              <w:rPr>
                <w:lang w:eastAsia="en-GB"/>
              </w:rPr>
              <w:t>R</w:t>
            </w:r>
            <w:r w:rsidRPr="00886816">
              <w:rPr>
                <w:lang w:eastAsia="en-GB"/>
              </w:rPr>
              <w:t xml:space="preserve">isk </w:t>
            </w:r>
            <w:r>
              <w:rPr>
                <w:lang w:eastAsia="en-GB"/>
              </w:rPr>
              <w:t>A</w:t>
            </w:r>
            <w:r w:rsidRPr="00886816">
              <w:rPr>
                <w:lang w:eastAsia="en-GB"/>
              </w:rPr>
              <w:t>wareness</w:t>
            </w:r>
            <w:r>
              <w:rPr>
                <w:lang w:eastAsia="en-GB"/>
              </w:rPr>
              <w:t xml:space="preserve"> - Identification and mitigation; and</w:t>
            </w:r>
          </w:p>
          <w:p w:rsidR="00F354DF" w:rsidP="00B70311" w:rsidRDefault="009C3920" w14:paraId="2B335FFF" w14:textId="77777777">
            <w:pPr>
              <w:pStyle w:val="Level2"/>
              <w:numPr>
                <w:ilvl w:val="1"/>
                <w:numId w:val="14"/>
              </w:numPr>
              <w:tabs>
                <w:tab w:val="num" w:pos="1646"/>
              </w:tabs>
              <w:adjustRightInd w:val="0"/>
              <w:ind w:left="1646" w:hanging="567"/>
              <w:rPr>
                <w:lang w:eastAsia="en-GB"/>
              </w:rPr>
            </w:pPr>
            <w:r>
              <w:rPr>
                <w:lang w:eastAsia="en-GB"/>
              </w:rPr>
              <w:t>A</w:t>
            </w:r>
            <w:r w:rsidRPr="00886816" w:rsidR="00F354DF">
              <w:rPr>
                <w:lang w:eastAsia="en-GB"/>
              </w:rPr>
              <w:t xml:space="preserve">dult and </w:t>
            </w:r>
            <w:r>
              <w:rPr>
                <w:lang w:eastAsia="en-GB"/>
              </w:rPr>
              <w:t>C</w:t>
            </w:r>
            <w:r w:rsidRPr="00886816" w:rsidR="00F354DF">
              <w:rPr>
                <w:lang w:eastAsia="en-GB"/>
              </w:rPr>
              <w:t>hild safeguarding</w:t>
            </w:r>
            <w:r w:rsidR="00F354DF">
              <w:rPr>
                <w:lang w:eastAsia="en-GB"/>
              </w:rPr>
              <w:t>.</w:t>
            </w:r>
          </w:p>
          <w:p w:rsidRPr="00886816" w:rsidR="009C3920" w:rsidP="009C3920" w:rsidRDefault="009C3920" w14:paraId="256DFC5A" w14:textId="0421126A">
            <w:pPr>
              <w:pStyle w:val="Body"/>
              <w:rPr>
                <w:lang w:eastAsia="en-GB"/>
              </w:rPr>
            </w:pPr>
            <w:r w:rsidRPr="00886816">
              <w:rPr>
                <w:lang w:eastAsia="en-GB"/>
              </w:rPr>
              <w:t xml:space="preserve">To a standard that allows Supplier Personnel to recognise issues of concern and to share information with the </w:t>
            </w:r>
            <w:r>
              <w:rPr>
                <w:lang w:eastAsia="en-GB"/>
              </w:rPr>
              <w:t xml:space="preserve">HPT. </w:t>
            </w:r>
          </w:p>
        </w:tc>
      </w:tr>
      <w:tr w:rsidRPr="00886816" w:rsidR="00F354DF" w:rsidTr="00482100" w14:paraId="4F1F5655" w14:textId="77777777">
        <w:tc>
          <w:tcPr>
            <w:tcW w:w="704" w:type="dxa"/>
          </w:tcPr>
          <w:p w:rsidRPr="00886816" w:rsidR="00F354DF" w:rsidP="00482100" w:rsidRDefault="00F354DF" w14:paraId="73C13743" w14:textId="4BCC3D29">
            <w:pPr>
              <w:pStyle w:val="Body"/>
              <w:rPr>
                <w:b/>
                <w:lang w:eastAsia="en-GB"/>
              </w:rPr>
            </w:pPr>
            <w:r w:rsidRPr="00886816">
              <w:rPr>
                <w:b/>
                <w:lang w:eastAsia="en-GB"/>
              </w:rPr>
              <w:t>G</w:t>
            </w:r>
            <w:r w:rsidR="00E805CB">
              <w:rPr>
                <w:b/>
                <w:lang w:eastAsia="en-GB"/>
              </w:rPr>
              <w:t>5</w:t>
            </w:r>
          </w:p>
        </w:tc>
        <w:tc>
          <w:tcPr>
            <w:tcW w:w="8505" w:type="dxa"/>
          </w:tcPr>
          <w:p w:rsidRPr="00886816" w:rsidR="00F354DF" w:rsidP="00482100" w:rsidRDefault="00F354DF" w14:paraId="5671FBBA" w14:textId="77777777">
            <w:pPr>
              <w:pStyle w:val="Body"/>
            </w:pPr>
            <w:r w:rsidRPr="00886816">
              <w:t xml:space="preserve">In the event the Authority requests the </w:t>
            </w:r>
            <w:r w:rsidRPr="00733984">
              <w:rPr>
                <w:bCs/>
                <w:lang w:eastAsia="en-GB"/>
              </w:rPr>
              <w:t>Provider</w:t>
            </w:r>
            <w:r w:rsidRPr="00886816">
              <w:t xml:space="preserve"> to contribute to Authority liaison arrangements with judges and magistrates, the </w:t>
            </w:r>
            <w:r w:rsidRPr="00733984">
              <w:rPr>
                <w:bCs/>
                <w:lang w:eastAsia="en-GB"/>
              </w:rPr>
              <w:t>Provider</w:t>
            </w:r>
            <w:r w:rsidRPr="00886816">
              <w:t xml:space="preserve"> must do so in accordance with any guidance issued by the </w:t>
            </w:r>
            <w:r>
              <w:t>Authority</w:t>
            </w:r>
            <w:r w:rsidRPr="00886816">
              <w:t xml:space="preserve">, in the format requested by the Authority.  </w:t>
            </w:r>
          </w:p>
          <w:p w:rsidRPr="00886816" w:rsidR="00F354DF" w:rsidP="00482100" w:rsidRDefault="00F354DF" w14:paraId="6DD2E81B" w14:textId="77777777">
            <w:pPr>
              <w:pStyle w:val="Body"/>
              <w:rPr>
                <w:rFonts w:eastAsia="Times New Roman"/>
                <w:color w:val="000000"/>
                <w:lang w:eastAsia="en-GB"/>
              </w:rPr>
            </w:pPr>
            <w:r w:rsidRPr="00886816">
              <w:t>The following shall be considered a Dependency for the purposes of Schedule 3 (Customer Responsibilities)</w:t>
            </w:r>
            <w:r>
              <w:t xml:space="preserve"> </w:t>
            </w:r>
            <w:r w:rsidRPr="00886816">
              <w:rPr>
                <w:i/>
                <w:iCs/>
              </w:rPr>
              <w:t xml:space="preserve">The Authority to inform the </w:t>
            </w:r>
            <w:r w:rsidRPr="00433025">
              <w:rPr>
                <w:i/>
                <w:iCs/>
              </w:rPr>
              <w:t>Provider</w:t>
            </w:r>
            <w:r w:rsidRPr="00886816">
              <w:rPr>
                <w:i/>
                <w:iCs/>
              </w:rPr>
              <w:t xml:space="preserve"> of liaison meetings, including dates and requirements for the </w:t>
            </w:r>
            <w:r w:rsidRPr="00433025">
              <w:rPr>
                <w:i/>
                <w:iCs/>
              </w:rPr>
              <w:t xml:space="preserve">Provider </w:t>
            </w:r>
            <w:r>
              <w:rPr>
                <w:i/>
                <w:iCs/>
              </w:rPr>
              <w:t>'</w:t>
            </w:r>
            <w:r w:rsidRPr="00886816">
              <w:rPr>
                <w:i/>
                <w:iCs/>
              </w:rPr>
              <w:t>s input in a timely manner.</w:t>
            </w:r>
          </w:p>
        </w:tc>
      </w:tr>
      <w:tr w:rsidRPr="00886816" w:rsidR="00D60A8A" w:rsidTr="00482100" w14:paraId="41E6FA4B" w14:textId="77777777">
        <w:tc>
          <w:tcPr>
            <w:tcW w:w="704" w:type="dxa"/>
          </w:tcPr>
          <w:p w:rsidR="00D60A8A" w:rsidP="00482100" w:rsidRDefault="00E805CB" w14:paraId="45B8794C" w14:textId="0FF1E273">
            <w:pPr>
              <w:pStyle w:val="Body"/>
              <w:rPr>
                <w:b/>
                <w:lang w:eastAsia="en-GB"/>
              </w:rPr>
            </w:pPr>
            <w:r>
              <w:rPr>
                <w:b/>
                <w:lang w:eastAsia="en-GB"/>
              </w:rPr>
              <w:t>G6</w:t>
            </w:r>
          </w:p>
        </w:tc>
        <w:tc>
          <w:tcPr>
            <w:tcW w:w="8505" w:type="dxa"/>
          </w:tcPr>
          <w:p w:rsidR="00D60A8A" w:rsidP="00482100" w:rsidRDefault="00D60A8A" w14:paraId="511230CD" w14:textId="60894177">
            <w:pPr>
              <w:pStyle w:val="Body"/>
            </w:pPr>
            <w:r w:rsidRPr="00886816">
              <w:t>The Supplier shall work with the Authority to develop digital structures and keep up to date with any changes required (for example remaining compliant with the Authority</w:t>
            </w:r>
            <w:r>
              <w:t>'s</w:t>
            </w:r>
            <w:r w:rsidRPr="00886816">
              <w:t xml:space="preserve"> choice of browser).</w:t>
            </w:r>
          </w:p>
        </w:tc>
      </w:tr>
      <w:tr w:rsidRPr="00886816" w:rsidR="009C3920" w:rsidTr="00482100" w14:paraId="589EF9FE" w14:textId="77777777">
        <w:tc>
          <w:tcPr>
            <w:tcW w:w="704" w:type="dxa"/>
          </w:tcPr>
          <w:p w:rsidR="009C3920" w:rsidP="009C3920" w:rsidRDefault="00E805CB" w14:paraId="1942AC5F" w14:textId="1E150A33">
            <w:pPr>
              <w:pStyle w:val="Body"/>
              <w:rPr>
                <w:b/>
                <w:lang w:eastAsia="en-GB"/>
              </w:rPr>
            </w:pPr>
            <w:r>
              <w:rPr>
                <w:b/>
                <w:lang w:eastAsia="en-GB"/>
              </w:rPr>
              <w:t>G7</w:t>
            </w:r>
          </w:p>
        </w:tc>
        <w:tc>
          <w:tcPr>
            <w:tcW w:w="8505" w:type="dxa"/>
          </w:tcPr>
          <w:p w:rsidRPr="00437734" w:rsidR="009C3920" w:rsidP="009C3920" w:rsidRDefault="009C3920" w14:paraId="1788A778" w14:textId="77777777">
            <w:pPr>
              <w:pStyle w:val="Body"/>
              <w:rPr>
                <w:lang w:eastAsia="en-GB"/>
              </w:rPr>
            </w:pPr>
            <w:r w:rsidRPr="00886816">
              <w:rPr>
                <w:lang w:eastAsia="en-GB"/>
              </w:rPr>
              <w:t xml:space="preserve">The Supplier </w:t>
            </w:r>
            <w:r w:rsidRPr="00437734">
              <w:rPr>
                <w:lang w:eastAsia="en-GB"/>
              </w:rPr>
              <w:t>must: </w:t>
            </w:r>
          </w:p>
          <w:p w:rsidRPr="00437734" w:rsidR="009C3920" w:rsidP="00B70311" w:rsidRDefault="009C3920" w14:paraId="708D65D5" w14:textId="7F3E279C">
            <w:pPr>
              <w:pStyle w:val="Level1"/>
              <w:numPr>
                <w:ilvl w:val="0"/>
                <w:numId w:val="21"/>
              </w:numPr>
              <w:adjustRightInd w:val="0"/>
              <w:rPr>
                <w:lang w:eastAsia="en-GB"/>
              </w:rPr>
            </w:pPr>
            <w:r>
              <w:rPr>
                <w:lang w:eastAsia="en-GB"/>
              </w:rPr>
              <w:t>Communicate to the HPT</w:t>
            </w:r>
            <w:r w:rsidR="00BE57C1">
              <w:rPr>
                <w:lang w:eastAsia="en-GB"/>
              </w:rPr>
              <w:t xml:space="preserve"> </w:t>
            </w:r>
            <w:r>
              <w:rPr>
                <w:lang w:eastAsia="en-GB"/>
              </w:rPr>
              <w:t xml:space="preserve">by the end of the relevant day: </w:t>
            </w:r>
          </w:p>
          <w:p w:rsidRPr="00437734" w:rsidR="009C3920" w:rsidP="00B70311" w:rsidRDefault="009C3920" w14:paraId="3EEC7FEB" w14:textId="268B940A">
            <w:pPr>
              <w:pStyle w:val="Level2"/>
              <w:numPr>
                <w:ilvl w:val="1"/>
                <w:numId w:val="13"/>
              </w:numPr>
              <w:tabs>
                <w:tab w:val="num" w:pos="1646"/>
              </w:tabs>
              <w:adjustRightInd w:val="0"/>
              <w:ind w:left="1646" w:hanging="567"/>
              <w:rPr>
                <w:lang w:eastAsia="en-GB"/>
              </w:rPr>
            </w:pPr>
            <w:r>
              <w:rPr>
                <w:lang w:eastAsia="en-GB"/>
              </w:rPr>
              <w:t xml:space="preserve">Confirmation that the </w:t>
            </w:r>
            <w:r w:rsidR="003E580C">
              <w:rPr>
                <w:lang w:eastAsia="en-GB"/>
              </w:rPr>
              <w:t>person on probation</w:t>
            </w:r>
            <w:r>
              <w:rPr>
                <w:lang w:eastAsia="en-GB"/>
              </w:rPr>
              <w:t xml:space="preserve"> has attended the property and taken any relevant keys</w:t>
            </w:r>
            <w:r w:rsidRPr="00437734">
              <w:rPr>
                <w:lang w:eastAsia="en-GB"/>
              </w:rPr>
              <w:t>; and </w:t>
            </w:r>
          </w:p>
          <w:p w:rsidRPr="00437734" w:rsidR="009C3920" w:rsidP="00B70311" w:rsidRDefault="009C3920" w14:paraId="11F41DBC" w14:textId="74184F03">
            <w:pPr>
              <w:pStyle w:val="Level2"/>
              <w:numPr>
                <w:ilvl w:val="1"/>
                <w:numId w:val="13"/>
              </w:numPr>
              <w:tabs>
                <w:tab w:val="num" w:pos="1646"/>
              </w:tabs>
              <w:adjustRightInd w:val="0"/>
              <w:ind w:left="1646" w:hanging="567"/>
              <w:rPr>
                <w:lang w:eastAsia="en-GB"/>
              </w:rPr>
            </w:pPr>
            <w:r>
              <w:rPr>
                <w:lang w:eastAsia="en-GB"/>
              </w:rPr>
              <w:lastRenderedPageBreak/>
              <w:t>any</w:t>
            </w:r>
            <w:r w:rsidRPr="00437734">
              <w:rPr>
                <w:lang w:eastAsia="en-GB"/>
              </w:rPr>
              <w:t xml:space="preserve"> non-</w:t>
            </w:r>
            <w:r w:rsidRPr="00437734">
              <w:t>attendance</w:t>
            </w:r>
            <w:r>
              <w:t xml:space="preserve"> at the property</w:t>
            </w:r>
            <w:r w:rsidRPr="00437734">
              <w:rPr>
                <w:lang w:eastAsia="en-GB"/>
              </w:rPr>
              <w:t xml:space="preserve"> by the </w:t>
            </w:r>
            <w:r w:rsidR="003E580C">
              <w:rPr>
                <w:lang w:eastAsia="en-GB"/>
              </w:rPr>
              <w:t>person on probation</w:t>
            </w:r>
            <w:r w:rsidRPr="00437734">
              <w:rPr>
                <w:lang w:eastAsia="en-GB"/>
              </w:rPr>
              <w:t>. </w:t>
            </w:r>
          </w:p>
          <w:p w:rsidRPr="00437734" w:rsidR="009C3920" w:rsidP="00B70311" w:rsidRDefault="009C3920" w14:paraId="5D257416" w14:textId="62539C1C">
            <w:pPr>
              <w:pStyle w:val="Level1"/>
              <w:numPr>
                <w:ilvl w:val="0"/>
                <w:numId w:val="13"/>
              </w:numPr>
              <w:adjustRightInd w:val="0"/>
              <w:rPr>
                <w:lang w:eastAsia="en-GB"/>
              </w:rPr>
            </w:pPr>
            <w:r>
              <w:rPr>
                <w:lang w:eastAsia="en-GB"/>
              </w:rPr>
              <w:t xml:space="preserve">Alert the HPT by the end of the relevant day: </w:t>
            </w:r>
          </w:p>
          <w:p w:rsidRPr="00886816" w:rsidR="009C3920" w:rsidP="00B70311" w:rsidRDefault="009C3920" w14:paraId="00E35214" w14:textId="156D44E1">
            <w:pPr>
              <w:pStyle w:val="Level2"/>
              <w:numPr>
                <w:ilvl w:val="1"/>
                <w:numId w:val="13"/>
              </w:numPr>
              <w:tabs>
                <w:tab w:val="num" w:pos="1646"/>
              </w:tabs>
              <w:adjustRightInd w:val="0"/>
              <w:ind w:left="1646" w:hanging="567"/>
              <w:rPr>
                <w:lang w:eastAsia="en-GB"/>
              </w:rPr>
            </w:pPr>
            <w:r w:rsidRPr="00886816">
              <w:rPr>
                <w:lang w:val="en-US" w:eastAsia="en-GB"/>
              </w:rPr>
              <w:t>any instances of Unacceptable Behavior</w:t>
            </w:r>
            <w:r w:rsidRPr="00886816">
              <w:rPr>
                <w:color w:val="FF0000"/>
                <w:lang w:val="en-US" w:eastAsia="en-GB"/>
              </w:rPr>
              <w:t xml:space="preserve"> </w:t>
            </w:r>
            <w:r w:rsidRPr="00886816">
              <w:rPr>
                <w:lang w:val="en-US" w:eastAsia="en-GB"/>
              </w:rPr>
              <w:t xml:space="preserve">by the </w:t>
            </w:r>
            <w:r w:rsidR="003E580C">
              <w:rPr>
                <w:lang w:val="en-US" w:eastAsia="en-GB"/>
              </w:rPr>
              <w:t>person on probation</w:t>
            </w:r>
            <w:r w:rsidRPr="00886816">
              <w:rPr>
                <w:lang w:val="en-US" w:eastAsia="en-GB"/>
              </w:rPr>
              <w:t>;</w:t>
            </w:r>
            <w:r w:rsidRPr="00886816">
              <w:rPr>
                <w:lang w:eastAsia="en-GB"/>
              </w:rPr>
              <w:t> </w:t>
            </w:r>
          </w:p>
          <w:p w:rsidRPr="00886816" w:rsidR="009C3920" w:rsidP="00B70311" w:rsidRDefault="009C3920" w14:paraId="2BD073D4" w14:textId="3BD823AB">
            <w:pPr>
              <w:pStyle w:val="Level2"/>
              <w:numPr>
                <w:ilvl w:val="1"/>
                <w:numId w:val="13"/>
              </w:numPr>
              <w:tabs>
                <w:tab w:val="num" w:pos="1646"/>
              </w:tabs>
              <w:adjustRightInd w:val="0"/>
              <w:ind w:left="1646" w:hanging="567"/>
              <w:rPr>
                <w:lang w:val="en-US" w:eastAsia="en-GB"/>
              </w:rPr>
            </w:pPr>
            <w:r w:rsidRPr="00886816">
              <w:rPr>
                <w:lang w:val="en-US" w:eastAsia="en-GB"/>
              </w:rPr>
              <w:t xml:space="preserve">any behavior or information that may indicate a Risk of Serious Harm posed by the </w:t>
            </w:r>
            <w:r w:rsidR="003E580C">
              <w:rPr>
                <w:lang w:val="en-US" w:eastAsia="en-GB"/>
              </w:rPr>
              <w:t>person on probation</w:t>
            </w:r>
            <w:r w:rsidRPr="00886816">
              <w:rPr>
                <w:lang w:val="en-US" w:eastAsia="en-GB"/>
              </w:rPr>
              <w:t>; </w:t>
            </w:r>
          </w:p>
          <w:p w:rsidRPr="00886816" w:rsidR="009C3920" w:rsidP="00B70311" w:rsidRDefault="009C3920" w14:paraId="76F84615" w14:textId="77777777">
            <w:pPr>
              <w:pStyle w:val="Level2"/>
              <w:numPr>
                <w:ilvl w:val="1"/>
                <w:numId w:val="13"/>
              </w:numPr>
              <w:tabs>
                <w:tab w:val="num" w:pos="1646"/>
              </w:tabs>
              <w:adjustRightInd w:val="0"/>
              <w:ind w:left="1646" w:hanging="567"/>
              <w:rPr>
                <w:lang w:eastAsia="en-GB"/>
              </w:rPr>
            </w:pPr>
            <w:r w:rsidRPr="00886816">
              <w:rPr>
                <w:lang w:val="en-US" w:eastAsia="en-GB"/>
              </w:rPr>
              <w:t>any information that may impact upon child or adult safeguarding concerns;</w:t>
            </w:r>
            <w:r w:rsidRPr="00886816">
              <w:rPr>
                <w:lang w:eastAsia="en-GB"/>
              </w:rPr>
              <w:t xml:space="preserve"> and</w:t>
            </w:r>
          </w:p>
          <w:p w:rsidRPr="00886816" w:rsidR="009C3920" w:rsidP="00B70311" w:rsidRDefault="009C3920" w14:paraId="2DA59691" w14:textId="1D93ED7F">
            <w:pPr>
              <w:pStyle w:val="Level2"/>
              <w:numPr>
                <w:ilvl w:val="1"/>
                <w:numId w:val="13"/>
              </w:numPr>
              <w:tabs>
                <w:tab w:val="num" w:pos="1646"/>
              </w:tabs>
              <w:adjustRightInd w:val="0"/>
              <w:ind w:left="1646" w:hanging="567"/>
              <w:rPr>
                <w:lang w:eastAsia="en-GB"/>
              </w:rPr>
            </w:pPr>
            <w:r w:rsidRPr="00886816">
              <w:rPr>
                <w:lang w:eastAsia="en-GB"/>
              </w:rPr>
              <w:t xml:space="preserve">any new information that indicates that the </w:t>
            </w:r>
            <w:r w:rsidR="003E580C">
              <w:rPr>
                <w:lang w:eastAsia="en-GB"/>
              </w:rPr>
              <w:t>person on probation</w:t>
            </w:r>
            <w:r w:rsidRPr="00886816">
              <w:rPr>
                <w:lang w:eastAsia="en-GB"/>
              </w:rPr>
              <w:t xml:space="preserve"> is at increased risk in relation to self-harm, human trafficking, modern-day slavery, gangs, extremism, radicalisation or county lines.</w:t>
            </w:r>
          </w:p>
          <w:p w:rsidRPr="00886816" w:rsidR="009C3920" w:rsidP="009C3920" w:rsidRDefault="009C3920" w14:paraId="448E0F5E" w14:textId="60D012D1">
            <w:pPr>
              <w:pStyle w:val="Body"/>
              <w:rPr>
                <w:lang w:eastAsia="en-GB"/>
              </w:rPr>
            </w:pPr>
            <w:r w:rsidRPr="00886816">
              <w:rPr>
                <w:lang w:eastAsia="en-GB"/>
              </w:rPr>
              <w:t>Where the Supplier considers the information in 2.</w:t>
            </w:r>
            <w:r>
              <w:rPr>
                <w:lang w:eastAsia="en-GB"/>
              </w:rPr>
              <w:t>1</w:t>
            </w:r>
            <w:r w:rsidRPr="00886816">
              <w:rPr>
                <w:lang w:eastAsia="en-GB"/>
              </w:rPr>
              <w:t xml:space="preserve"> </w:t>
            </w:r>
            <w:r>
              <w:rPr>
                <w:lang w:eastAsia="en-GB"/>
              </w:rPr>
              <w:t xml:space="preserve">- </w:t>
            </w:r>
            <w:r w:rsidRPr="00886816">
              <w:rPr>
                <w:lang w:eastAsia="en-GB"/>
              </w:rPr>
              <w:t>2.4 to present a</w:t>
            </w:r>
            <w:r>
              <w:rPr>
                <w:lang w:eastAsia="en-GB"/>
              </w:rPr>
              <w:t xml:space="preserve">n imminent </w:t>
            </w:r>
            <w:r w:rsidRPr="00886816">
              <w:rPr>
                <w:lang w:eastAsia="en-GB"/>
              </w:rPr>
              <w:t xml:space="preserve">Risk of Serious Harm the Supplier must immediately notify the </w:t>
            </w:r>
            <w:r>
              <w:rPr>
                <w:color w:val="000000"/>
                <w:lang w:eastAsia="en-GB"/>
              </w:rPr>
              <w:t>HPT</w:t>
            </w:r>
            <w:r w:rsidRPr="00886816">
              <w:rPr>
                <w:color w:val="000000"/>
                <w:lang w:eastAsia="en-GB"/>
              </w:rPr>
              <w:t xml:space="preserve"> </w:t>
            </w:r>
            <w:r w:rsidRPr="00886816">
              <w:rPr>
                <w:lang w:val="en-US" w:eastAsia="en-GB"/>
              </w:rPr>
              <w:t>either in person, telephone, email or facsimile,</w:t>
            </w:r>
            <w:r w:rsidRPr="00886816">
              <w:rPr>
                <w:lang w:eastAsia="en-GB"/>
              </w:rPr>
              <w:t xml:space="preserve"> and, where appropriate, the police. </w:t>
            </w:r>
            <w:r w:rsidR="00BE57C1">
              <w:rPr>
                <w:lang w:eastAsia="en-GB"/>
              </w:rPr>
              <w:t xml:space="preserve">Efforts should also be made to inform the Responsible Officer but HPT should be informed as a minimum (and the police were required). </w:t>
            </w:r>
          </w:p>
          <w:p w:rsidRPr="00886816" w:rsidR="009C3920" w:rsidP="009C3920" w:rsidRDefault="009C3920" w14:paraId="18F0690F" w14:textId="442CFA8B">
            <w:pPr>
              <w:pStyle w:val="Body"/>
              <w:rPr>
                <w:lang w:eastAsia="en-GB"/>
              </w:rPr>
            </w:pPr>
            <w:r w:rsidRPr="00886816">
              <w:rPr>
                <w:lang w:eastAsia="en-GB"/>
              </w:rPr>
              <w:t xml:space="preserve">The Supplier shall continue to instruct the </w:t>
            </w:r>
            <w:r w:rsidR="0007383D">
              <w:rPr>
                <w:lang w:eastAsia="en-GB"/>
              </w:rPr>
              <w:t>person on probation</w:t>
            </w:r>
            <w:r w:rsidRPr="00886816">
              <w:rPr>
                <w:lang w:eastAsia="en-GB"/>
              </w:rPr>
              <w:t xml:space="preserve"> following the occurrence of 2.1 or 2.2 above until the </w:t>
            </w:r>
            <w:r>
              <w:rPr>
                <w:lang w:eastAsia="en-GB"/>
              </w:rPr>
              <w:t>HPT</w:t>
            </w:r>
            <w:r w:rsidRPr="00886816">
              <w:rPr>
                <w:lang w:eastAsia="en-GB"/>
              </w:rPr>
              <w:t xml:space="preserve"> informs the Supplier of alternative action unless the Supplier reasonably considers that to do so would present a risk to staff, the public or other </w:t>
            </w:r>
            <w:r w:rsidR="0038611D">
              <w:rPr>
                <w:lang w:eastAsia="en-GB"/>
              </w:rPr>
              <w:t>POP</w:t>
            </w:r>
            <w:r w:rsidRPr="00886816">
              <w:rPr>
                <w:lang w:eastAsia="en-GB"/>
              </w:rPr>
              <w:t>.  </w:t>
            </w:r>
          </w:p>
          <w:p w:rsidRPr="00886816" w:rsidR="009C3920" w:rsidP="009C3920" w:rsidRDefault="009C3920" w14:paraId="59FB2B1B" w14:textId="4AEB25C4">
            <w:pPr>
              <w:pStyle w:val="Body"/>
              <w:rPr>
                <w:lang w:eastAsia="en-GB"/>
              </w:rPr>
            </w:pPr>
            <w:r w:rsidRPr="00886816">
              <w:rPr>
                <w:lang w:eastAsia="en-GB"/>
              </w:rPr>
              <w:t xml:space="preserve">The Supplier must deliver the Services in a way which takes full account of any identified concerns about adult safeguarding and/or child safeguarding.  Where the </w:t>
            </w:r>
            <w:r>
              <w:rPr>
                <w:lang w:eastAsia="en-GB"/>
              </w:rPr>
              <w:t>HPT</w:t>
            </w:r>
            <w:r w:rsidRPr="00886816">
              <w:rPr>
                <w:lang w:eastAsia="en-GB"/>
              </w:rPr>
              <w:t xml:space="preserve"> has identified public protection concerns, the Services which are provided should be delivered in a way which takes full account of these risks</w:t>
            </w:r>
          </w:p>
          <w:p w:rsidRPr="00886816" w:rsidR="009C3920" w:rsidP="009C3920" w:rsidRDefault="009C3920" w14:paraId="13B18FAA" w14:textId="77777777">
            <w:pPr>
              <w:pStyle w:val="Body"/>
              <w:rPr>
                <w:i/>
                <w:iCs/>
                <w:lang w:eastAsia="en-GB"/>
              </w:rPr>
            </w:pPr>
            <w:r w:rsidRPr="00886816">
              <w:t>The following shall be considered a Dependency for the purposes of Schedule 3 (Customer Responsibilities)</w:t>
            </w:r>
          </w:p>
          <w:p w:rsidRPr="00886816" w:rsidR="009C3920" w:rsidP="009C3920" w:rsidRDefault="009C3920" w14:paraId="2DDB7EDF" w14:textId="6EED84F9">
            <w:pPr>
              <w:pStyle w:val="Body"/>
            </w:pPr>
            <w:r w:rsidRPr="00886816">
              <w:rPr>
                <w:i/>
                <w:iCs/>
                <w:lang w:eastAsia="en-GB"/>
              </w:rPr>
              <w:t xml:space="preserve">Within the Referral, </w:t>
            </w:r>
            <w:r w:rsidRPr="00886816">
              <w:rPr>
                <w:i/>
              </w:rPr>
              <w:t xml:space="preserve">the </w:t>
            </w:r>
            <w:r>
              <w:rPr>
                <w:i/>
              </w:rPr>
              <w:t>HPT</w:t>
            </w:r>
            <w:r w:rsidRPr="00886816">
              <w:rPr>
                <w:i/>
              </w:rPr>
              <w:t xml:space="preserve"> will inform the Supplier of </w:t>
            </w:r>
            <w:r>
              <w:t>Alternative contact details</w:t>
            </w:r>
            <w:r w:rsidRPr="00886816" w:rsidDel="00255114">
              <w:rPr>
                <w:i/>
              </w:rPr>
              <w:t xml:space="preserve"> </w:t>
            </w:r>
            <w:r w:rsidRPr="00886816">
              <w:rPr>
                <w:i/>
              </w:rPr>
              <w:t xml:space="preserve">in the event the </w:t>
            </w:r>
            <w:r>
              <w:rPr>
                <w:i/>
              </w:rPr>
              <w:t>HPT</w:t>
            </w:r>
            <w:r w:rsidRPr="00886816">
              <w:rPr>
                <w:i/>
              </w:rPr>
              <w:t xml:space="preserve"> is unavailable, in the event of 2.</w:t>
            </w:r>
            <w:r>
              <w:rPr>
                <w:i/>
              </w:rPr>
              <w:t>1-2.4</w:t>
            </w:r>
            <w:r w:rsidRPr="00886816">
              <w:rPr>
                <w:i/>
              </w:rPr>
              <w:t xml:space="preserve"> occurring.</w:t>
            </w:r>
          </w:p>
        </w:tc>
      </w:tr>
      <w:tr w:rsidRPr="00886816" w:rsidR="009C3920" w:rsidTr="00482100" w14:paraId="4DA9351A" w14:textId="77777777">
        <w:tc>
          <w:tcPr>
            <w:tcW w:w="704" w:type="dxa"/>
          </w:tcPr>
          <w:p w:rsidR="009C3920" w:rsidP="009C3920" w:rsidRDefault="00E805CB" w14:paraId="3318332A" w14:textId="16E8A1B0">
            <w:pPr>
              <w:pStyle w:val="Body"/>
              <w:rPr>
                <w:b/>
                <w:lang w:eastAsia="en-GB"/>
              </w:rPr>
            </w:pPr>
            <w:r>
              <w:rPr>
                <w:b/>
                <w:lang w:eastAsia="en-GB"/>
              </w:rPr>
              <w:lastRenderedPageBreak/>
              <w:t>G8</w:t>
            </w:r>
          </w:p>
        </w:tc>
        <w:tc>
          <w:tcPr>
            <w:tcW w:w="8505" w:type="dxa"/>
          </w:tcPr>
          <w:p w:rsidRPr="00886816" w:rsidR="00E805CB" w:rsidP="00E805CB" w:rsidRDefault="00E805CB" w14:paraId="6885520D" w14:textId="7779B1BC">
            <w:pPr>
              <w:pStyle w:val="Body"/>
            </w:pPr>
            <w:r w:rsidRPr="00886816">
              <w:t xml:space="preserve">The Supplier must provide the </w:t>
            </w:r>
            <w:r>
              <w:t>Authority</w:t>
            </w:r>
            <w:r w:rsidRPr="00886816">
              <w:t xml:space="preserve"> with any information in relation to the </w:t>
            </w:r>
            <w:r w:rsidR="0007383D">
              <w:t>person on probation</w:t>
            </w:r>
            <w:r w:rsidRPr="00886816">
              <w:t xml:space="preserve">, as requested, for the purpose of informing any Pre-Sentence Report in relation to any new or historic offences, for which the </w:t>
            </w:r>
            <w:r w:rsidR="0038611D">
              <w:t>person on probation</w:t>
            </w:r>
            <w:r w:rsidRPr="00886816">
              <w:t xml:space="preserve"> is due to be sentenced. This must be provided in a timescale required by the court and in a format stipulated by the </w:t>
            </w:r>
            <w:r>
              <w:t>Authority</w:t>
            </w:r>
            <w:r w:rsidRPr="00886816">
              <w:t>.</w:t>
            </w:r>
            <w:r w:rsidR="00A7026E">
              <w:t xml:space="preserve"> </w:t>
            </w:r>
          </w:p>
          <w:p w:rsidRPr="00886816" w:rsidR="00E805CB" w:rsidP="00E805CB" w:rsidRDefault="00E805CB" w14:paraId="5DA9A6E5" w14:textId="77777777">
            <w:pPr>
              <w:pStyle w:val="Body"/>
              <w:rPr>
                <w:i/>
              </w:rPr>
            </w:pPr>
            <w:r w:rsidRPr="00886816">
              <w:t>The following shall be considered a Dependency for the purposes of Schedule 3 (Customer Responsibilities)</w:t>
            </w:r>
          </w:p>
          <w:p w:rsidRPr="00886816" w:rsidR="009C3920" w:rsidP="00E805CB" w:rsidRDefault="00E805CB" w14:paraId="426F94B8" w14:textId="73E7A4E9">
            <w:pPr>
              <w:pStyle w:val="Body"/>
              <w:rPr>
                <w:lang w:eastAsia="en-GB"/>
              </w:rPr>
            </w:pPr>
            <w:r w:rsidRPr="00886816">
              <w:t>The</w:t>
            </w:r>
            <w:r w:rsidRPr="00886816">
              <w:rPr>
                <w:i/>
              </w:rPr>
              <w:t xml:space="preserve"> </w:t>
            </w:r>
            <w:r>
              <w:rPr>
                <w:i/>
              </w:rPr>
              <w:t xml:space="preserve">HPT </w:t>
            </w:r>
            <w:r w:rsidRPr="00886816">
              <w:rPr>
                <w:i/>
              </w:rPr>
              <w:t>will issue request for information as is reasonably practicable and will stipulate the format in which it is required.</w:t>
            </w:r>
          </w:p>
        </w:tc>
      </w:tr>
    </w:tbl>
    <w:p w:rsidR="005C5C1F" w:rsidP="005C5C1F" w:rsidRDefault="005C5C1F" w14:paraId="0EDA2E86" w14:textId="77777777">
      <w:pPr>
        <w:spacing w:after="160" w:line="259" w:lineRule="auto"/>
        <w:jc w:val="left"/>
      </w:pPr>
    </w:p>
    <w:p w:rsidRPr="005C5C1F" w:rsidR="00BD41C7" w:rsidP="005C5C1F" w:rsidRDefault="00BD41C7" w14:paraId="2B066F66" w14:textId="6AEDCE4D">
      <w:pPr>
        <w:pStyle w:val="Level1"/>
        <w:spacing w:after="160" w:line="259" w:lineRule="auto"/>
        <w:jc w:val="left"/>
      </w:pPr>
      <w:r w:rsidRPr="00E37EDF">
        <w:t>Service Category Specific Requirements</w:t>
      </w:r>
    </w:p>
    <w:p w:rsidRPr="00E37EDF" w:rsidR="007A5F49" w:rsidP="00E37EDF" w:rsidRDefault="005C5C1F" w14:paraId="11C84CD7" w14:textId="07701117">
      <w:pPr>
        <w:pStyle w:val="Level2"/>
      </w:pPr>
      <w:r>
        <w:t>For this competition,</w:t>
      </w:r>
      <w:r w:rsidR="002D3129">
        <w:t xml:space="preserve"> an</w:t>
      </w:r>
      <w:r w:rsidR="00BE688C">
        <w:t>d as a means of summarising the requirements,</w:t>
      </w:r>
      <w:r>
        <w:t xml:space="preserve"> the following Service Category Specific Requirements are required</w:t>
      </w:r>
    </w:p>
    <w:tbl>
      <w:tblPr>
        <w:tblStyle w:val="TableGrid"/>
        <w:tblW w:w="9072" w:type="dxa"/>
        <w:tblInd w:w="-5" w:type="dxa"/>
        <w:tblLook w:val="04A0" w:firstRow="1" w:lastRow="0" w:firstColumn="1" w:lastColumn="0" w:noHBand="0" w:noVBand="1"/>
      </w:tblPr>
      <w:tblGrid>
        <w:gridCol w:w="993"/>
        <w:gridCol w:w="8079"/>
      </w:tblGrid>
      <w:tr w:rsidR="00AC0951" w:rsidTr="0312D258" w14:paraId="1DD1AF75" w14:textId="77777777">
        <w:tc>
          <w:tcPr>
            <w:tcW w:w="9072" w:type="dxa"/>
            <w:gridSpan w:val="2"/>
            <w:shd w:val="clear" w:color="auto" w:fill="D9D9D9" w:themeFill="background1" w:themeFillShade="D9"/>
            <w:tcMar/>
          </w:tcPr>
          <w:p w:rsidRPr="00FA32E0" w:rsidR="00AC0951" w:rsidP="004361D3" w:rsidRDefault="00AC0951" w14:paraId="1F5F15BD" w14:textId="305305FB">
            <w:pPr>
              <w:pStyle w:val="Level1"/>
              <w:numPr>
                <w:ilvl w:val="0"/>
                <w:numId w:val="0"/>
              </w:numPr>
              <w:adjustRightInd w:val="0"/>
              <w:rPr>
                <w:rFonts w:asciiTheme="minorBidi" w:hAnsiTheme="minorBidi" w:cstheme="minorBidi"/>
                <w:szCs w:val="20"/>
              </w:rPr>
            </w:pPr>
            <w:r w:rsidRPr="007A5F49">
              <w:rPr>
                <w:rFonts w:asciiTheme="minorBidi" w:hAnsiTheme="minorBidi" w:cstheme="minorBidi"/>
                <w:szCs w:val="20"/>
              </w:rPr>
              <w:t xml:space="preserve">The </w:t>
            </w:r>
            <w:r w:rsidR="00A05189">
              <w:rPr>
                <w:rFonts w:asciiTheme="minorBidi" w:hAnsiTheme="minorBidi" w:cstheme="minorBidi"/>
                <w:szCs w:val="20"/>
              </w:rPr>
              <w:t>Provider</w:t>
            </w:r>
            <w:r w:rsidRPr="007A5F49" w:rsidR="00A05189">
              <w:rPr>
                <w:rFonts w:asciiTheme="minorBidi" w:hAnsiTheme="minorBidi" w:cstheme="minorBidi"/>
                <w:szCs w:val="20"/>
              </w:rPr>
              <w:t xml:space="preserve"> </w:t>
            </w:r>
            <w:r w:rsidRPr="007A5F49">
              <w:rPr>
                <w:rFonts w:asciiTheme="minorBidi" w:hAnsiTheme="minorBidi" w:cstheme="minorBidi"/>
                <w:szCs w:val="20"/>
              </w:rPr>
              <w:t>will</w:t>
            </w:r>
            <w:r w:rsidR="00141F86">
              <w:rPr>
                <w:rFonts w:asciiTheme="minorBidi" w:hAnsiTheme="minorBidi" w:cstheme="minorBidi"/>
                <w:szCs w:val="20"/>
              </w:rPr>
              <w:t xml:space="preserve">: </w:t>
            </w:r>
          </w:p>
        </w:tc>
      </w:tr>
      <w:tr w:rsidRPr="00186B2D" w:rsidR="00AC0E1D" w:rsidTr="0312D258" w14:paraId="20034969" w14:textId="77777777">
        <w:trPr>
          <w:trHeight w:val="353"/>
        </w:trPr>
        <w:tc>
          <w:tcPr>
            <w:tcW w:w="993" w:type="dxa"/>
            <w:shd w:val="clear" w:color="auto" w:fill="D9D9D9" w:themeFill="background1" w:themeFillShade="D9"/>
            <w:tcMar/>
          </w:tcPr>
          <w:p w:rsidRPr="00186B2D" w:rsidR="00AC0E1D" w:rsidP="00F333FD" w:rsidRDefault="00AC0E1D" w14:paraId="67EC5D50" w14:textId="77777777">
            <w:pPr>
              <w:pStyle w:val="Level3"/>
              <w:numPr>
                <w:ilvl w:val="0"/>
                <w:numId w:val="0"/>
              </w:numPr>
              <w:jc w:val="center"/>
              <w:rPr>
                <w:b/>
              </w:rPr>
            </w:pPr>
            <w:r w:rsidRPr="00186B2D">
              <w:rPr>
                <w:b/>
              </w:rPr>
              <w:t>REF</w:t>
            </w:r>
          </w:p>
        </w:tc>
        <w:tc>
          <w:tcPr>
            <w:tcW w:w="8079" w:type="dxa"/>
            <w:shd w:val="clear" w:color="auto" w:fill="D9D9D9" w:themeFill="background1" w:themeFillShade="D9"/>
            <w:tcMar/>
          </w:tcPr>
          <w:p w:rsidRPr="00186B2D" w:rsidR="00AC0E1D" w:rsidP="00F333FD" w:rsidRDefault="00AC0E1D" w14:paraId="71C4A538" w14:textId="77777777">
            <w:pPr>
              <w:pStyle w:val="Level3"/>
              <w:numPr>
                <w:ilvl w:val="0"/>
                <w:numId w:val="0"/>
              </w:numPr>
              <w:jc w:val="center"/>
              <w:rPr>
                <w:b/>
              </w:rPr>
            </w:pPr>
            <w:r w:rsidRPr="00186B2D">
              <w:rPr>
                <w:b/>
              </w:rPr>
              <w:t>Outcome</w:t>
            </w:r>
          </w:p>
        </w:tc>
      </w:tr>
      <w:tr w:rsidR="00C03FA1" w:rsidTr="0312D258" w14:paraId="1915FB26" w14:textId="77777777">
        <w:tc>
          <w:tcPr>
            <w:tcW w:w="993" w:type="dxa"/>
            <w:tcMar/>
          </w:tcPr>
          <w:p w:rsidR="00C03FA1" w:rsidP="00C03FA1" w:rsidRDefault="005C5C1F" w14:paraId="7340C59A" w14:textId="460D6FB7">
            <w:pPr>
              <w:pStyle w:val="Level2"/>
              <w:numPr>
                <w:ilvl w:val="0"/>
                <w:numId w:val="0"/>
              </w:numPr>
              <w:adjustRightInd w:val="0"/>
              <w:rPr>
                <w:rFonts w:asciiTheme="minorBidi" w:hAnsiTheme="minorBidi" w:cstheme="minorBidi"/>
                <w:szCs w:val="20"/>
              </w:rPr>
            </w:pPr>
            <w:r>
              <w:rPr>
                <w:rFonts w:asciiTheme="minorBidi" w:hAnsiTheme="minorBidi" w:cstheme="minorBidi"/>
                <w:szCs w:val="20"/>
              </w:rPr>
              <w:lastRenderedPageBreak/>
              <w:t>WMAG - 1</w:t>
            </w:r>
          </w:p>
        </w:tc>
        <w:tc>
          <w:tcPr>
            <w:tcW w:w="8079" w:type="dxa"/>
            <w:tcMar/>
          </w:tcPr>
          <w:p w:rsidRPr="00E37EDF" w:rsidR="00C03FA1" w:rsidP="00DE5B6A" w:rsidRDefault="00AE13F8" w14:paraId="16E98EBF" w14:textId="22D1B77D">
            <w:pPr>
              <w:pStyle w:val="Level1"/>
              <w:numPr>
                <w:ilvl w:val="0"/>
                <w:numId w:val="0"/>
              </w:numPr>
              <w:adjustRightInd w:val="0"/>
              <w:rPr>
                <w:rFonts w:asciiTheme="minorBidi" w:hAnsiTheme="minorBidi" w:cstheme="minorBidi"/>
                <w:b w:val="0"/>
                <w:bCs/>
                <w:szCs w:val="20"/>
              </w:rPr>
            </w:pPr>
            <w:r>
              <w:rPr>
                <w:rFonts w:asciiTheme="minorBidi" w:hAnsiTheme="minorBidi" w:cstheme="minorBidi"/>
                <w:b w:val="0"/>
                <w:bCs/>
                <w:szCs w:val="20"/>
              </w:rPr>
              <w:t xml:space="preserve">Provide suitable </w:t>
            </w:r>
            <w:r w:rsidR="00141F86">
              <w:rPr>
                <w:rFonts w:asciiTheme="minorBidi" w:hAnsiTheme="minorBidi" w:cstheme="minorBidi"/>
                <w:b w:val="0"/>
                <w:bCs/>
                <w:szCs w:val="20"/>
              </w:rPr>
              <w:t xml:space="preserve">nightly </w:t>
            </w:r>
            <w:r>
              <w:rPr>
                <w:rFonts w:asciiTheme="minorBidi" w:hAnsiTheme="minorBidi" w:cstheme="minorBidi"/>
                <w:b w:val="0"/>
                <w:bCs/>
                <w:szCs w:val="20"/>
              </w:rPr>
              <w:t xml:space="preserve">accommodation to </w:t>
            </w:r>
            <w:r w:rsidR="00141F86">
              <w:rPr>
                <w:rFonts w:asciiTheme="minorBidi" w:hAnsiTheme="minorBidi" w:cstheme="minorBidi"/>
                <w:b w:val="0"/>
                <w:bCs/>
                <w:szCs w:val="20"/>
              </w:rPr>
              <w:t>POP</w:t>
            </w:r>
            <w:r w:rsidR="001D6F0F">
              <w:rPr>
                <w:rFonts w:asciiTheme="minorBidi" w:hAnsiTheme="minorBidi" w:cstheme="minorBidi"/>
                <w:b w:val="0"/>
                <w:bCs/>
                <w:szCs w:val="20"/>
              </w:rPr>
              <w:t>, for a maximum of 56 nights,</w:t>
            </w:r>
            <w:r w:rsidR="00141F86">
              <w:rPr>
                <w:rFonts w:asciiTheme="minorBidi" w:hAnsiTheme="minorBidi" w:cstheme="minorBidi"/>
                <w:b w:val="0"/>
                <w:bCs/>
                <w:szCs w:val="20"/>
              </w:rPr>
              <w:t xml:space="preserve"> who are either due to be released from custody or in the community accounting for the particular needs of the person on probation. </w:t>
            </w:r>
            <w:r w:rsidRPr="00C106A8" w:rsidR="00C106A8">
              <w:rPr>
                <w:b w:val="0"/>
                <w:bCs/>
                <w:szCs w:val="20"/>
              </w:rPr>
              <w:t>Placements shall be within the local authority area wherein the Duty to Refer has been made</w:t>
            </w:r>
            <w:r w:rsidR="00007A79">
              <w:rPr>
                <w:b w:val="0"/>
                <w:bCs/>
                <w:szCs w:val="20"/>
              </w:rPr>
              <w:t xml:space="preserve"> (save for exceptional circumstances and, in any event, where the Authority has expressly agreed otherwise).</w:t>
            </w:r>
          </w:p>
        </w:tc>
      </w:tr>
      <w:tr w:rsidR="00141F86" w:rsidTr="0312D258" w14:paraId="28E2CC21" w14:textId="77777777">
        <w:tc>
          <w:tcPr>
            <w:tcW w:w="993" w:type="dxa"/>
            <w:tcMar/>
          </w:tcPr>
          <w:p w:rsidR="00141F86" w:rsidP="00C03FA1" w:rsidRDefault="00141F86" w14:paraId="7C2718E1" w14:textId="3D0AC04A">
            <w:pPr>
              <w:pStyle w:val="Level2"/>
              <w:numPr>
                <w:ilvl w:val="0"/>
                <w:numId w:val="0"/>
              </w:numPr>
              <w:adjustRightInd w:val="0"/>
              <w:rPr>
                <w:rFonts w:asciiTheme="minorBidi" w:hAnsiTheme="minorBidi" w:cstheme="minorBidi"/>
                <w:szCs w:val="20"/>
              </w:rPr>
            </w:pPr>
            <w:r>
              <w:rPr>
                <w:rFonts w:asciiTheme="minorBidi" w:hAnsiTheme="minorBidi" w:cstheme="minorBidi"/>
                <w:szCs w:val="20"/>
              </w:rPr>
              <w:t xml:space="preserve">WMAG -2 </w:t>
            </w:r>
          </w:p>
        </w:tc>
        <w:tc>
          <w:tcPr>
            <w:tcW w:w="8079" w:type="dxa"/>
            <w:tcMar/>
          </w:tcPr>
          <w:p w:rsidR="00141F86" w:rsidP="00DE5B6A" w:rsidRDefault="00141F86" w14:paraId="02F26A40" w14:textId="45184625">
            <w:pPr>
              <w:pStyle w:val="Level1"/>
              <w:numPr>
                <w:ilvl w:val="0"/>
                <w:numId w:val="0"/>
              </w:numPr>
              <w:adjustRightInd w:val="0"/>
              <w:rPr>
                <w:rFonts w:asciiTheme="minorBidi" w:hAnsiTheme="minorBidi" w:cstheme="minorBidi"/>
                <w:b w:val="0"/>
                <w:bCs/>
                <w:szCs w:val="20"/>
              </w:rPr>
            </w:pPr>
            <w:r>
              <w:rPr>
                <w:rFonts w:asciiTheme="minorBidi" w:hAnsiTheme="minorBidi" w:cstheme="minorBidi"/>
                <w:b w:val="0"/>
                <w:bCs/>
                <w:szCs w:val="20"/>
              </w:rPr>
              <w:t>Provide at least 50% single unit accommodation and no more than four beds per HMO.</w:t>
            </w:r>
            <w:r w:rsidR="00D26108">
              <w:rPr>
                <w:rFonts w:asciiTheme="minorBidi" w:hAnsiTheme="minorBidi" w:cstheme="minorBidi"/>
                <w:b w:val="0"/>
                <w:bCs/>
                <w:szCs w:val="20"/>
              </w:rPr>
              <w:t xml:space="preserve"> Where rent arrears or a rent deposit have proven cumbersome to obtaining </w:t>
            </w:r>
            <w:r w:rsidR="00CF3FCD">
              <w:rPr>
                <w:rFonts w:asciiTheme="minorBidi" w:hAnsiTheme="minorBidi" w:cstheme="minorBidi"/>
                <w:b w:val="0"/>
                <w:bCs/>
                <w:szCs w:val="20"/>
              </w:rPr>
              <w:t xml:space="preserve">longer term </w:t>
            </w:r>
            <w:r w:rsidR="00D26108">
              <w:rPr>
                <w:rFonts w:asciiTheme="minorBidi" w:hAnsiTheme="minorBidi" w:cstheme="minorBidi"/>
                <w:b w:val="0"/>
                <w:bCs/>
                <w:szCs w:val="20"/>
              </w:rPr>
              <w:t xml:space="preserve">accommodation, </w:t>
            </w:r>
            <w:r w:rsidR="00AF1F17">
              <w:rPr>
                <w:rFonts w:asciiTheme="minorBidi" w:hAnsiTheme="minorBidi" w:cstheme="minorBidi"/>
                <w:b w:val="0"/>
                <w:bCs/>
                <w:szCs w:val="20"/>
              </w:rPr>
              <w:t xml:space="preserve">using any funds to eliminate this barrier. </w:t>
            </w:r>
          </w:p>
        </w:tc>
      </w:tr>
      <w:tr w:rsidR="00141F86" w:rsidTr="0312D258" w14:paraId="180203E9" w14:textId="77777777">
        <w:tc>
          <w:tcPr>
            <w:tcW w:w="993" w:type="dxa"/>
            <w:tcMar/>
          </w:tcPr>
          <w:p w:rsidR="00141F86" w:rsidP="00C03FA1" w:rsidRDefault="00141F86" w14:paraId="202477ED" w14:textId="180F0D08">
            <w:pPr>
              <w:pStyle w:val="Level2"/>
              <w:numPr>
                <w:ilvl w:val="0"/>
                <w:numId w:val="0"/>
              </w:numPr>
              <w:adjustRightInd w:val="0"/>
              <w:rPr>
                <w:rFonts w:asciiTheme="minorBidi" w:hAnsiTheme="minorBidi" w:cstheme="minorBidi"/>
                <w:szCs w:val="20"/>
              </w:rPr>
            </w:pPr>
            <w:r>
              <w:rPr>
                <w:rFonts w:asciiTheme="minorBidi" w:hAnsiTheme="minorBidi" w:cstheme="minorBidi"/>
                <w:szCs w:val="20"/>
              </w:rPr>
              <w:t>WMAG - 3</w:t>
            </w:r>
          </w:p>
        </w:tc>
        <w:tc>
          <w:tcPr>
            <w:tcW w:w="8079" w:type="dxa"/>
            <w:tcMar/>
          </w:tcPr>
          <w:p w:rsidR="00141F86" w:rsidP="0312D258" w:rsidRDefault="00141F86" w14:paraId="321984A2" w14:textId="602EB9DE">
            <w:pPr>
              <w:pStyle w:val="Level1"/>
              <w:numPr>
                <w:numId w:val="0"/>
              </w:numPr>
              <w:adjustRightInd w:val="0"/>
              <w:rPr>
                <w:rFonts w:ascii="Arial" w:hAnsi="Arial" w:cs="Arial" w:asciiTheme="minorBidi" w:hAnsiTheme="minorBidi" w:cstheme="minorBidi"/>
                <w:b w:val="0"/>
                <w:bCs w:val="0"/>
              </w:rPr>
            </w:pPr>
            <w:r w:rsidRPr="0312D258" w:rsidR="0080FA77">
              <w:rPr>
                <w:rFonts w:ascii="Arial" w:hAnsi="Arial" w:cs="Arial" w:asciiTheme="minorBidi" w:hAnsiTheme="minorBidi" w:cstheme="minorBidi"/>
                <w:b w:val="0"/>
                <w:bCs w:val="0"/>
              </w:rPr>
              <w:t>An ambition to c</w:t>
            </w:r>
            <w:r w:rsidRPr="0312D258" w:rsidR="22E602C5">
              <w:rPr>
                <w:rFonts w:ascii="Arial" w:hAnsi="Arial" w:cs="Arial" w:asciiTheme="minorBidi" w:hAnsiTheme="minorBidi" w:cstheme="minorBidi"/>
                <w:b w:val="0"/>
                <w:bCs w:val="0"/>
              </w:rPr>
              <w:t>onvert at least 3</w:t>
            </w:r>
            <w:r w:rsidRPr="0312D258" w:rsidR="411AFC83">
              <w:rPr>
                <w:rFonts w:ascii="Arial" w:hAnsi="Arial" w:cs="Arial" w:asciiTheme="minorBidi" w:hAnsiTheme="minorBidi" w:cstheme="minorBidi"/>
                <w:b w:val="0"/>
                <w:bCs w:val="0"/>
              </w:rPr>
              <w:t>5</w:t>
            </w:r>
            <w:r w:rsidRPr="0312D258" w:rsidR="22E602C5">
              <w:rPr>
                <w:rFonts w:ascii="Arial" w:hAnsi="Arial" w:cs="Arial" w:asciiTheme="minorBidi" w:hAnsiTheme="minorBidi" w:cstheme="minorBidi"/>
                <w:b w:val="0"/>
                <w:bCs w:val="0"/>
              </w:rPr>
              <w:t xml:space="preserve">% of existing accommodation arrangements into Assured Shorthold Tenancy agreements. </w:t>
            </w:r>
          </w:p>
        </w:tc>
      </w:tr>
      <w:tr w:rsidR="00141F86" w:rsidTr="0312D258" w14:paraId="6D8B64F9" w14:textId="77777777">
        <w:tc>
          <w:tcPr>
            <w:tcW w:w="993" w:type="dxa"/>
            <w:tcMar/>
          </w:tcPr>
          <w:p w:rsidR="00141F86" w:rsidP="00C03FA1" w:rsidRDefault="00141F86" w14:paraId="03AC695D" w14:textId="36B757A5">
            <w:pPr>
              <w:pStyle w:val="Level2"/>
              <w:numPr>
                <w:ilvl w:val="0"/>
                <w:numId w:val="0"/>
              </w:numPr>
              <w:adjustRightInd w:val="0"/>
              <w:rPr>
                <w:rFonts w:asciiTheme="minorBidi" w:hAnsiTheme="minorBidi" w:cstheme="minorBidi"/>
                <w:szCs w:val="20"/>
              </w:rPr>
            </w:pPr>
            <w:r>
              <w:rPr>
                <w:rFonts w:asciiTheme="minorBidi" w:hAnsiTheme="minorBidi" w:cstheme="minorBidi"/>
                <w:szCs w:val="20"/>
              </w:rPr>
              <w:t>WMAG - 4</w:t>
            </w:r>
          </w:p>
        </w:tc>
        <w:tc>
          <w:tcPr>
            <w:tcW w:w="8079" w:type="dxa"/>
            <w:tcMar/>
          </w:tcPr>
          <w:p w:rsidR="00141F86" w:rsidP="00141F86" w:rsidRDefault="00141F86" w14:paraId="15B48EC9" w14:textId="77777777">
            <w:pPr>
              <w:pStyle w:val="Level1"/>
              <w:numPr>
                <w:ilvl w:val="0"/>
                <w:numId w:val="0"/>
              </w:numPr>
              <w:adjustRightInd w:val="0"/>
              <w:rPr>
                <w:rFonts w:asciiTheme="minorBidi" w:hAnsiTheme="minorBidi" w:cstheme="minorBidi"/>
                <w:b w:val="0"/>
                <w:bCs/>
                <w:szCs w:val="20"/>
              </w:rPr>
            </w:pPr>
            <w:r>
              <w:rPr>
                <w:rFonts w:asciiTheme="minorBidi" w:hAnsiTheme="minorBidi" w:cstheme="minorBidi"/>
                <w:b w:val="0"/>
                <w:bCs/>
                <w:szCs w:val="20"/>
              </w:rPr>
              <w:t xml:space="preserve">Provide accommodation which is: </w:t>
            </w:r>
          </w:p>
          <w:p w:rsidR="00141F86" w:rsidP="00B70311" w:rsidRDefault="00141F86" w14:paraId="3573166C" w14:textId="77777777">
            <w:pPr>
              <w:pStyle w:val="Level1"/>
              <w:numPr>
                <w:ilvl w:val="0"/>
                <w:numId w:val="22"/>
              </w:numPr>
              <w:adjustRightInd w:val="0"/>
              <w:rPr>
                <w:rFonts w:asciiTheme="minorBidi" w:hAnsiTheme="minorBidi" w:cstheme="minorBidi"/>
                <w:b w:val="0"/>
                <w:bCs/>
                <w:szCs w:val="20"/>
              </w:rPr>
            </w:pPr>
            <w:r>
              <w:rPr>
                <w:rFonts w:asciiTheme="minorBidi" w:hAnsiTheme="minorBidi" w:cstheme="minorBidi"/>
                <w:b w:val="0"/>
                <w:bCs/>
                <w:szCs w:val="20"/>
              </w:rPr>
              <w:t xml:space="preserve">Self-contained (where required); </w:t>
            </w:r>
          </w:p>
          <w:p w:rsidR="00141F86" w:rsidP="00B70311" w:rsidRDefault="00141F86" w14:paraId="48860502" w14:textId="77777777">
            <w:pPr>
              <w:pStyle w:val="Level1"/>
              <w:numPr>
                <w:ilvl w:val="0"/>
                <w:numId w:val="22"/>
              </w:numPr>
              <w:adjustRightInd w:val="0"/>
              <w:rPr>
                <w:rFonts w:asciiTheme="minorBidi" w:hAnsiTheme="minorBidi" w:cstheme="minorBidi"/>
                <w:b w:val="0"/>
                <w:bCs/>
                <w:szCs w:val="20"/>
              </w:rPr>
            </w:pPr>
            <w:r>
              <w:rPr>
                <w:rFonts w:asciiTheme="minorBidi" w:hAnsiTheme="minorBidi" w:cstheme="minorBidi"/>
                <w:b w:val="0"/>
                <w:bCs/>
                <w:szCs w:val="20"/>
              </w:rPr>
              <w:t xml:space="preserve">Furnished; </w:t>
            </w:r>
          </w:p>
          <w:p w:rsidRPr="00141F86" w:rsidR="00141F86" w:rsidP="00B70311" w:rsidRDefault="00141F86" w14:paraId="0852DA3F" w14:textId="38213D7E">
            <w:pPr>
              <w:pStyle w:val="Level1"/>
              <w:numPr>
                <w:ilvl w:val="0"/>
                <w:numId w:val="22"/>
              </w:numPr>
              <w:adjustRightInd w:val="0"/>
              <w:rPr>
                <w:rFonts w:asciiTheme="minorBidi" w:hAnsiTheme="minorBidi" w:cstheme="minorBidi"/>
                <w:b w:val="0"/>
                <w:bCs/>
                <w:szCs w:val="20"/>
              </w:rPr>
            </w:pPr>
            <w:r>
              <w:rPr>
                <w:rFonts w:asciiTheme="minorBidi" w:hAnsiTheme="minorBidi" w:cstheme="minorBidi"/>
                <w:b w:val="0"/>
                <w:bCs/>
                <w:szCs w:val="20"/>
              </w:rPr>
              <w:t xml:space="preserve">Compliant with Decent Home Standards and the Charter of Rights and Quality Standards for exempt accommodation. </w:t>
            </w:r>
          </w:p>
        </w:tc>
      </w:tr>
      <w:tr w:rsidR="00D26108" w:rsidTr="0312D258" w14:paraId="69F2D2D0" w14:textId="77777777">
        <w:tc>
          <w:tcPr>
            <w:tcW w:w="993" w:type="dxa"/>
            <w:tcMar/>
          </w:tcPr>
          <w:p w:rsidR="00D26108" w:rsidP="00C03FA1" w:rsidRDefault="00D26108" w14:paraId="0BB5803E" w14:textId="193C8013">
            <w:pPr>
              <w:pStyle w:val="Level2"/>
              <w:numPr>
                <w:ilvl w:val="0"/>
                <w:numId w:val="0"/>
              </w:numPr>
              <w:adjustRightInd w:val="0"/>
              <w:rPr>
                <w:rFonts w:asciiTheme="minorBidi" w:hAnsiTheme="minorBidi" w:cstheme="minorBidi"/>
                <w:szCs w:val="20"/>
              </w:rPr>
            </w:pPr>
            <w:r>
              <w:rPr>
                <w:rFonts w:asciiTheme="minorBidi" w:hAnsiTheme="minorBidi" w:cstheme="minorBidi"/>
                <w:szCs w:val="20"/>
              </w:rPr>
              <w:t>WMAG -5</w:t>
            </w:r>
          </w:p>
        </w:tc>
        <w:tc>
          <w:tcPr>
            <w:tcW w:w="8079" w:type="dxa"/>
            <w:tcMar/>
          </w:tcPr>
          <w:p w:rsidR="00D26108" w:rsidP="00141F86" w:rsidRDefault="00D26108" w14:paraId="49B6E671" w14:textId="77777777">
            <w:pPr>
              <w:pStyle w:val="Level1"/>
              <w:numPr>
                <w:ilvl w:val="0"/>
                <w:numId w:val="0"/>
              </w:numPr>
              <w:adjustRightInd w:val="0"/>
              <w:rPr>
                <w:rFonts w:asciiTheme="minorBidi" w:hAnsiTheme="minorBidi" w:cstheme="minorBidi"/>
                <w:b w:val="0"/>
                <w:bCs/>
                <w:szCs w:val="20"/>
              </w:rPr>
            </w:pPr>
            <w:r>
              <w:rPr>
                <w:rFonts w:asciiTheme="minorBidi" w:hAnsiTheme="minorBidi" w:cstheme="minorBidi"/>
                <w:b w:val="0"/>
                <w:bCs/>
                <w:szCs w:val="20"/>
              </w:rPr>
              <w:t xml:space="preserve">Ensure that the nightly charge covers the following as a minimum: </w:t>
            </w:r>
          </w:p>
          <w:p w:rsidR="00D26108" w:rsidP="00B70311" w:rsidRDefault="00D26108" w14:paraId="40D10220" w14:textId="77777777">
            <w:pPr>
              <w:pStyle w:val="Level1"/>
              <w:numPr>
                <w:ilvl w:val="0"/>
                <w:numId w:val="23"/>
              </w:numPr>
              <w:adjustRightInd w:val="0"/>
              <w:rPr>
                <w:rFonts w:asciiTheme="minorBidi" w:hAnsiTheme="minorBidi" w:cstheme="minorBidi"/>
                <w:b w:val="0"/>
                <w:bCs/>
                <w:szCs w:val="20"/>
              </w:rPr>
            </w:pPr>
            <w:r>
              <w:rPr>
                <w:rFonts w:asciiTheme="minorBidi" w:hAnsiTheme="minorBidi" w:cstheme="minorBidi"/>
                <w:b w:val="0"/>
                <w:bCs/>
                <w:szCs w:val="20"/>
              </w:rPr>
              <w:t xml:space="preserve">Rent; </w:t>
            </w:r>
          </w:p>
          <w:p w:rsidR="00D26108" w:rsidP="00B70311" w:rsidRDefault="00D26108" w14:paraId="5962AAEC" w14:textId="77777777">
            <w:pPr>
              <w:pStyle w:val="Level1"/>
              <w:numPr>
                <w:ilvl w:val="0"/>
                <w:numId w:val="23"/>
              </w:numPr>
              <w:adjustRightInd w:val="0"/>
              <w:rPr>
                <w:rFonts w:asciiTheme="minorBidi" w:hAnsiTheme="minorBidi" w:cstheme="minorBidi"/>
                <w:b w:val="0"/>
                <w:bCs/>
                <w:szCs w:val="20"/>
              </w:rPr>
            </w:pPr>
            <w:r>
              <w:rPr>
                <w:rFonts w:asciiTheme="minorBidi" w:hAnsiTheme="minorBidi" w:cstheme="minorBidi"/>
                <w:b w:val="0"/>
                <w:bCs/>
                <w:szCs w:val="20"/>
              </w:rPr>
              <w:t xml:space="preserve">Any utilities and council tax; </w:t>
            </w:r>
          </w:p>
          <w:p w:rsidR="00D26108" w:rsidP="00B70311" w:rsidRDefault="00D26108" w14:paraId="247988F9" w14:textId="77777777">
            <w:pPr>
              <w:pStyle w:val="Level1"/>
              <w:numPr>
                <w:ilvl w:val="0"/>
                <w:numId w:val="23"/>
              </w:numPr>
              <w:adjustRightInd w:val="0"/>
              <w:rPr>
                <w:rFonts w:asciiTheme="minorBidi" w:hAnsiTheme="minorBidi" w:cstheme="minorBidi"/>
                <w:b w:val="0"/>
                <w:bCs/>
                <w:szCs w:val="20"/>
              </w:rPr>
            </w:pPr>
            <w:r>
              <w:rPr>
                <w:rFonts w:asciiTheme="minorBidi" w:hAnsiTheme="minorBidi" w:cstheme="minorBidi"/>
                <w:b w:val="0"/>
                <w:bCs/>
                <w:szCs w:val="20"/>
              </w:rPr>
              <w:t xml:space="preserve">Any property management and maintenance; </w:t>
            </w:r>
          </w:p>
          <w:p w:rsidR="00D26108" w:rsidP="00B70311" w:rsidRDefault="00D26108" w14:paraId="0F18B886" w14:textId="77777777">
            <w:pPr>
              <w:pStyle w:val="Level1"/>
              <w:numPr>
                <w:ilvl w:val="0"/>
                <w:numId w:val="23"/>
              </w:numPr>
              <w:adjustRightInd w:val="0"/>
              <w:rPr>
                <w:rFonts w:asciiTheme="minorBidi" w:hAnsiTheme="minorBidi" w:cstheme="minorBidi"/>
                <w:b w:val="0"/>
                <w:bCs/>
                <w:szCs w:val="20"/>
              </w:rPr>
            </w:pPr>
            <w:r>
              <w:rPr>
                <w:rFonts w:asciiTheme="minorBidi" w:hAnsiTheme="minorBidi" w:cstheme="minorBidi"/>
                <w:b w:val="0"/>
                <w:bCs/>
                <w:szCs w:val="20"/>
              </w:rPr>
              <w:t xml:space="preserve">All repairs and renovations required; </w:t>
            </w:r>
          </w:p>
          <w:p w:rsidR="00D26108" w:rsidP="00B70311" w:rsidRDefault="00D26108" w14:paraId="4D05935A" w14:textId="19176F36">
            <w:pPr>
              <w:pStyle w:val="Level1"/>
              <w:numPr>
                <w:ilvl w:val="0"/>
                <w:numId w:val="23"/>
              </w:numPr>
              <w:adjustRightInd w:val="0"/>
              <w:rPr>
                <w:rFonts w:asciiTheme="minorBidi" w:hAnsiTheme="minorBidi" w:cstheme="minorBidi"/>
                <w:b w:val="0"/>
                <w:bCs/>
                <w:szCs w:val="20"/>
              </w:rPr>
            </w:pPr>
            <w:r>
              <w:rPr>
                <w:rFonts w:asciiTheme="minorBidi" w:hAnsiTheme="minorBidi" w:cstheme="minorBidi"/>
                <w:b w:val="0"/>
                <w:bCs/>
                <w:szCs w:val="20"/>
              </w:rPr>
              <w:t>A ‘starter pack’ containing bedding, bath towels, cutlery</w:t>
            </w:r>
            <w:r w:rsidR="002B56A6">
              <w:rPr>
                <w:rFonts w:asciiTheme="minorBidi" w:hAnsiTheme="minorBidi" w:cstheme="minorBidi"/>
                <w:b w:val="0"/>
                <w:bCs/>
                <w:szCs w:val="20"/>
              </w:rPr>
              <w:t xml:space="preserve">, </w:t>
            </w:r>
            <w:r>
              <w:rPr>
                <w:rFonts w:asciiTheme="minorBidi" w:hAnsiTheme="minorBidi" w:cstheme="minorBidi"/>
                <w:b w:val="0"/>
                <w:bCs/>
                <w:szCs w:val="20"/>
              </w:rPr>
              <w:t>crockery</w:t>
            </w:r>
            <w:r w:rsidR="002B56A6">
              <w:rPr>
                <w:rFonts w:asciiTheme="minorBidi" w:hAnsiTheme="minorBidi" w:cstheme="minorBidi"/>
                <w:b w:val="0"/>
                <w:bCs/>
                <w:szCs w:val="20"/>
              </w:rPr>
              <w:t xml:space="preserve"> and</w:t>
            </w:r>
            <w:r w:rsidR="00B0341C">
              <w:rPr>
                <w:rFonts w:asciiTheme="minorBidi" w:hAnsiTheme="minorBidi" w:cstheme="minorBidi"/>
                <w:b w:val="0"/>
                <w:bCs/>
                <w:szCs w:val="20"/>
              </w:rPr>
              <w:t xml:space="preserve"> hygiene pack</w:t>
            </w:r>
            <w:r w:rsidR="002B56A6">
              <w:rPr>
                <w:rFonts w:asciiTheme="minorBidi" w:hAnsiTheme="minorBidi" w:cstheme="minorBidi"/>
                <w:b w:val="0"/>
                <w:bCs/>
                <w:szCs w:val="20"/>
              </w:rPr>
              <w:t xml:space="preserve"> </w:t>
            </w:r>
            <w:r w:rsidRPr="00B0341C" w:rsidR="002B56A6">
              <w:rPr>
                <w:rFonts w:asciiTheme="minorBidi" w:hAnsiTheme="minorBidi" w:cstheme="minorBidi"/>
                <w:b w:val="0"/>
                <w:szCs w:val="20"/>
              </w:rPr>
              <w:t>(soap, shower gel, a toothbrush</w:t>
            </w:r>
            <w:r w:rsidR="00BC2A80">
              <w:rPr>
                <w:rFonts w:asciiTheme="minorBidi" w:hAnsiTheme="minorBidi" w:cstheme="minorBidi"/>
                <w:b w:val="0"/>
                <w:szCs w:val="20"/>
              </w:rPr>
              <w:t xml:space="preserve">, </w:t>
            </w:r>
            <w:r w:rsidRPr="00B0341C" w:rsidR="002B56A6">
              <w:rPr>
                <w:rFonts w:asciiTheme="minorBidi" w:hAnsiTheme="minorBidi" w:cstheme="minorBidi"/>
                <w:b w:val="0"/>
                <w:szCs w:val="20"/>
              </w:rPr>
              <w:t>toothpaste</w:t>
            </w:r>
            <w:r w:rsidR="00BC2A80">
              <w:rPr>
                <w:rFonts w:asciiTheme="minorBidi" w:hAnsiTheme="minorBidi" w:cstheme="minorBidi"/>
                <w:b w:val="0"/>
                <w:szCs w:val="20"/>
              </w:rPr>
              <w:t xml:space="preserve"> and me</w:t>
            </w:r>
            <w:r w:rsidR="004F1525">
              <w:rPr>
                <w:rFonts w:asciiTheme="minorBidi" w:hAnsiTheme="minorBidi" w:cstheme="minorBidi"/>
                <w:b w:val="0"/>
                <w:szCs w:val="20"/>
              </w:rPr>
              <w:t>nstrual sanitation products, if applicable</w:t>
            </w:r>
            <w:r w:rsidRPr="00B0341C" w:rsidR="002B56A6">
              <w:rPr>
                <w:rFonts w:asciiTheme="minorBidi" w:hAnsiTheme="minorBidi" w:cstheme="minorBidi"/>
                <w:b w:val="0"/>
                <w:szCs w:val="20"/>
              </w:rPr>
              <w:t>)</w:t>
            </w:r>
            <w:r w:rsidRPr="00B0341C">
              <w:rPr>
                <w:rFonts w:asciiTheme="minorBidi" w:hAnsiTheme="minorBidi" w:cstheme="minorBidi"/>
                <w:b w:val="0"/>
                <w:szCs w:val="20"/>
              </w:rPr>
              <w:t>.</w:t>
            </w:r>
            <w:r>
              <w:rPr>
                <w:rFonts w:asciiTheme="minorBidi" w:hAnsiTheme="minorBidi" w:cstheme="minorBidi"/>
                <w:b w:val="0"/>
                <w:bCs/>
                <w:szCs w:val="20"/>
              </w:rPr>
              <w:t xml:space="preserve"> </w:t>
            </w:r>
          </w:p>
        </w:tc>
      </w:tr>
      <w:tr w:rsidR="00D26108" w:rsidTr="0312D258" w14:paraId="475D263D" w14:textId="77777777">
        <w:tc>
          <w:tcPr>
            <w:tcW w:w="993" w:type="dxa"/>
            <w:tcMar/>
          </w:tcPr>
          <w:p w:rsidR="00D26108" w:rsidP="00C03FA1" w:rsidRDefault="00D26108" w14:paraId="20F21CB0" w14:textId="69EDDA4F">
            <w:pPr>
              <w:pStyle w:val="Level2"/>
              <w:numPr>
                <w:ilvl w:val="0"/>
                <w:numId w:val="0"/>
              </w:numPr>
              <w:adjustRightInd w:val="0"/>
              <w:rPr>
                <w:rFonts w:asciiTheme="minorBidi" w:hAnsiTheme="minorBidi" w:cstheme="minorBidi"/>
                <w:szCs w:val="20"/>
              </w:rPr>
            </w:pPr>
            <w:r>
              <w:rPr>
                <w:rFonts w:asciiTheme="minorBidi" w:hAnsiTheme="minorBidi" w:cstheme="minorBidi"/>
                <w:szCs w:val="20"/>
              </w:rPr>
              <w:t>WMAG-6</w:t>
            </w:r>
          </w:p>
        </w:tc>
        <w:tc>
          <w:tcPr>
            <w:tcW w:w="8079" w:type="dxa"/>
            <w:tcMar/>
          </w:tcPr>
          <w:p w:rsidR="00D26108" w:rsidP="00141F86" w:rsidRDefault="00D26108" w14:paraId="1508ABC1" w14:textId="784F885A">
            <w:pPr>
              <w:pStyle w:val="Level1"/>
              <w:numPr>
                <w:ilvl w:val="0"/>
                <w:numId w:val="0"/>
              </w:numPr>
              <w:adjustRightInd w:val="0"/>
              <w:rPr>
                <w:rFonts w:asciiTheme="minorBidi" w:hAnsiTheme="minorBidi" w:cstheme="minorBidi"/>
                <w:b w:val="0"/>
                <w:bCs/>
                <w:szCs w:val="20"/>
              </w:rPr>
            </w:pPr>
            <w:r>
              <w:rPr>
                <w:rFonts w:asciiTheme="minorBidi" w:hAnsiTheme="minorBidi" w:cstheme="minorBidi"/>
                <w:b w:val="0"/>
                <w:bCs/>
                <w:szCs w:val="20"/>
              </w:rPr>
              <w:t>Maintain and forge (if required) good working relationships with:</w:t>
            </w:r>
          </w:p>
          <w:p w:rsidR="00D26108" w:rsidP="00B70311" w:rsidRDefault="00D26108" w14:paraId="54F1D219" w14:textId="17BB28E9">
            <w:pPr>
              <w:pStyle w:val="Level1"/>
              <w:numPr>
                <w:ilvl w:val="0"/>
                <w:numId w:val="24"/>
              </w:numPr>
              <w:adjustRightInd w:val="0"/>
              <w:rPr>
                <w:rFonts w:asciiTheme="minorBidi" w:hAnsiTheme="minorBidi" w:cstheme="minorBidi"/>
                <w:b w:val="0"/>
                <w:bCs/>
                <w:szCs w:val="20"/>
              </w:rPr>
            </w:pPr>
            <w:r>
              <w:rPr>
                <w:rFonts w:asciiTheme="minorBidi" w:hAnsiTheme="minorBidi" w:cstheme="minorBidi"/>
                <w:b w:val="0"/>
                <w:bCs/>
                <w:szCs w:val="20"/>
              </w:rPr>
              <w:t xml:space="preserve">Landlords; </w:t>
            </w:r>
          </w:p>
          <w:p w:rsidR="00D26108" w:rsidP="00B70311" w:rsidRDefault="00D26108" w14:paraId="4E425971" w14:textId="77777777">
            <w:pPr>
              <w:pStyle w:val="Level1"/>
              <w:numPr>
                <w:ilvl w:val="0"/>
                <w:numId w:val="24"/>
              </w:numPr>
              <w:adjustRightInd w:val="0"/>
              <w:rPr>
                <w:rFonts w:asciiTheme="minorBidi" w:hAnsiTheme="minorBidi" w:cstheme="minorBidi"/>
                <w:b w:val="0"/>
                <w:bCs/>
                <w:szCs w:val="20"/>
              </w:rPr>
            </w:pPr>
            <w:r>
              <w:rPr>
                <w:rFonts w:asciiTheme="minorBidi" w:hAnsiTheme="minorBidi" w:cstheme="minorBidi"/>
                <w:b w:val="0"/>
                <w:bCs/>
                <w:szCs w:val="20"/>
              </w:rPr>
              <w:t xml:space="preserve">Housing providers (including social housing providers, supported housing providers and private housing landlords); </w:t>
            </w:r>
          </w:p>
          <w:p w:rsidR="00D26108" w:rsidP="00B70311" w:rsidRDefault="00D26108" w14:paraId="62BA868C" w14:textId="77777777">
            <w:pPr>
              <w:pStyle w:val="Level1"/>
              <w:numPr>
                <w:ilvl w:val="0"/>
                <w:numId w:val="24"/>
              </w:numPr>
              <w:adjustRightInd w:val="0"/>
              <w:rPr>
                <w:rFonts w:asciiTheme="minorBidi" w:hAnsiTheme="minorBidi" w:cstheme="minorBidi"/>
                <w:b w:val="0"/>
                <w:bCs/>
                <w:szCs w:val="20"/>
              </w:rPr>
            </w:pPr>
            <w:r>
              <w:rPr>
                <w:rFonts w:asciiTheme="minorBidi" w:hAnsiTheme="minorBidi" w:cstheme="minorBidi"/>
                <w:b w:val="0"/>
                <w:bCs/>
                <w:szCs w:val="20"/>
              </w:rPr>
              <w:t xml:space="preserve">Any relevant charitable organisations or those from the voluntary sector; </w:t>
            </w:r>
          </w:p>
          <w:p w:rsidR="00D26108" w:rsidP="00B70311" w:rsidRDefault="00D26108" w14:paraId="0343493C" w14:textId="4F44A042">
            <w:pPr>
              <w:pStyle w:val="Level1"/>
              <w:numPr>
                <w:ilvl w:val="0"/>
                <w:numId w:val="24"/>
              </w:numPr>
              <w:adjustRightInd w:val="0"/>
              <w:rPr>
                <w:rFonts w:asciiTheme="minorBidi" w:hAnsiTheme="minorBidi" w:cstheme="minorBidi"/>
                <w:b w:val="0"/>
                <w:bCs/>
                <w:szCs w:val="20"/>
              </w:rPr>
            </w:pPr>
            <w:r>
              <w:rPr>
                <w:rFonts w:asciiTheme="minorBidi" w:hAnsiTheme="minorBidi" w:cstheme="minorBidi"/>
                <w:b w:val="0"/>
                <w:bCs/>
                <w:szCs w:val="20"/>
              </w:rPr>
              <w:t xml:space="preserve">Any employers with potential offers of accommodation. </w:t>
            </w:r>
          </w:p>
        </w:tc>
      </w:tr>
      <w:tr w:rsidR="00D26108" w:rsidTr="0312D258" w14:paraId="55C32C4F" w14:textId="77777777">
        <w:tc>
          <w:tcPr>
            <w:tcW w:w="993" w:type="dxa"/>
            <w:tcMar/>
          </w:tcPr>
          <w:p w:rsidR="00D26108" w:rsidP="00C03FA1" w:rsidRDefault="00D26108" w14:paraId="21F9E5DE" w14:textId="4182B199">
            <w:pPr>
              <w:pStyle w:val="Level2"/>
              <w:numPr>
                <w:ilvl w:val="0"/>
                <w:numId w:val="0"/>
              </w:numPr>
              <w:adjustRightInd w:val="0"/>
              <w:rPr>
                <w:rFonts w:asciiTheme="minorBidi" w:hAnsiTheme="minorBidi" w:cstheme="minorBidi"/>
                <w:szCs w:val="20"/>
              </w:rPr>
            </w:pPr>
            <w:r>
              <w:rPr>
                <w:rFonts w:asciiTheme="minorBidi" w:hAnsiTheme="minorBidi" w:cstheme="minorBidi"/>
                <w:szCs w:val="20"/>
              </w:rPr>
              <w:t>WMAG -7</w:t>
            </w:r>
          </w:p>
        </w:tc>
        <w:tc>
          <w:tcPr>
            <w:tcW w:w="8079" w:type="dxa"/>
            <w:tcMar/>
          </w:tcPr>
          <w:p w:rsidR="00D26108" w:rsidP="00141F86" w:rsidRDefault="00AF1F17" w14:paraId="6FBD993A" w14:textId="48F5C242">
            <w:pPr>
              <w:pStyle w:val="Level1"/>
              <w:numPr>
                <w:ilvl w:val="0"/>
                <w:numId w:val="0"/>
              </w:numPr>
              <w:adjustRightInd w:val="0"/>
              <w:rPr>
                <w:rFonts w:asciiTheme="minorBidi" w:hAnsiTheme="minorBidi" w:cstheme="minorBidi"/>
                <w:b w:val="0"/>
                <w:bCs/>
                <w:szCs w:val="20"/>
              </w:rPr>
            </w:pPr>
            <w:r>
              <w:rPr>
                <w:rFonts w:asciiTheme="minorBidi" w:hAnsiTheme="minorBidi" w:cstheme="minorBidi"/>
                <w:b w:val="0"/>
                <w:bCs/>
                <w:szCs w:val="20"/>
              </w:rPr>
              <w:t>Engage in a responsive and collaborative partnership with the Authority and the following organisations</w:t>
            </w:r>
            <w:r w:rsidR="00893470">
              <w:rPr>
                <w:rFonts w:asciiTheme="minorBidi" w:hAnsiTheme="minorBidi" w:cstheme="minorBidi"/>
                <w:b w:val="0"/>
                <w:bCs/>
                <w:szCs w:val="20"/>
              </w:rPr>
              <w:t xml:space="preserve">, where relevant, to ensure the most efficient service delivery for POP: </w:t>
            </w:r>
          </w:p>
          <w:p w:rsidRPr="00172D8E" w:rsidR="00893470" w:rsidP="00B70311" w:rsidRDefault="00893470" w14:paraId="505BBCEA" w14:textId="2FB6C23F">
            <w:pPr>
              <w:pStyle w:val="Level1"/>
              <w:numPr>
                <w:ilvl w:val="0"/>
                <w:numId w:val="25"/>
              </w:numPr>
              <w:adjustRightInd w:val="0"/>
              <w:rPr>
                <w:rFonts w:asciiTheme="minorBidi" w:hAnsiTheme="minorBidi" w:cstheme="minorBidi"/>
                <w:b w:val="0"/>
                <w:bCs/>
                <w:szCs w:val="20"/>
              </w:rPr>
            </w:pPr>
            <w:r w:rsidRPr="00172D8E">
              <w:rPr>
                <w:b w:val="0"/>
                <w:bCs/>
                <w:szCs w:val="20"/>
              </w:rPr>
              <w:t>Probation services (especially the HPT</w:t>
            </w:r>
            <w:r w:rsidRPr="00172D8E" w:rsidR="00851763">
              <w:rPr>
                <w:b w:val="0"/>
                <w:bCs/>
                <w:szCs w:val="20"/>
              </w:rPr>
              <w:t xml:space="preserve"> and including the responsible probation practitioner</w:t>
            </w:r>
            <w:r w:rsidRPr="00172D8E" w:rsidR="00CF3FCD">
              <w:rPr>
                <w:b w:val="0"/>
                <w:bCs/>
                <w:szCs w:val="20"/>
              </w:rPr>
              <w:t>, accommodation SPOCs and prison resettlement teams</w:t>
            </w:r>
            <w:r w:rsidRPr="00172D8E">
              <w:rPr>
                <w:b w:val="0"/>
                <w:bCs/>
                <w:szCs w:val="20"/>
              </w:rPr>
              <w:t>);</w:t>
            </w:r>
          </w:p>
          <w:p w:rsidRPr="00893470" w:rsidR="00893470" w:rsidP="00B70311" w:rsidRDefault="00893470" w14:paraId="4AD9F105" w14:textId="77777777">
            <w:pPr>
              <w:pStyle w:val="Level1"/>
              <w:numPr>
                <w:ilvl w:val="0"/>
                <w:numId w:val="25"/>
              </w:numPr>
              <w:adjustRightInd w:val="0"/>
              <w:rPr>
                <w:rFonts w:asciiTheme="minorBidi" w:hAnsiTheme="minorBidi" w:cstheme="minorBidi"/>
                <w:b w:val="0"/>
                <w:bCs/>
                <w:szCs w:val="20"/>
              </w:rPr>
            </w:pPr>
            <w:r>
              <w:rPr>
                <w:b w:val="0"/>
                <w:bCs/>
                <w:szCs w:val="20"/>
              </w:rPr>
              <w:t>T</w:t>
            </w:r>
            <w:r w:rsidRPr="00893470">
              <w:rPr>
                <w:b w:val="0"/>
                <w:bCs/>
                <w:szCs w:val="20"/>
              </w:rPr>
              <w:t>he police</w:t>
            </w:r>
            <w:r>
              <w:rPr>
                <w:b w:val="0"/>
                <w:bCs/>
                <w:szCs w:val="20"/>
              </w:rPr>
              <w:t>;</w:t>
            </w:r>
            <w:r w:rsidRPr="00893470">
              <w:rPr>
                <w:b w:val="0"/>
                <w:bCs/>
                <w:szCs w:val="20"/>
              </w:rPr>
              <w:t xml:space="preserve"> </w:t>
            </w:r>
          </w:p>
          <w:p w:rsidRPr="00893470" w:rsidR="00893470" w:rsidP="00B70311" w:rsidRDefault="00893470" w14:paraId="537377A3" w14:textId="77777777">
            <w:pPr>
              <w:pStyle w:val="Level1"/>
              <w:numPr>
                <w:ilvl w:val="0"/>
                <w:numId w:val="25"/>
              </w:numPr>
              <w:adjustRightInd w:val="0"/>
              <w:rPr>
                <w:rFonts w:asciiTheme="minorBidi" w:hAnsiTheme="minorBidi" w:cstheme="minorBidi"/>
                <w:b w:val="0"/>
                <w:bCs/>
                <w:szCs w:val="20"/>
              </w:rPr>
            </w:pPr>
            <w:r w:rsidRPr="00893470">
              <w:rPr>
                <w:b w:val="0"/>
                <w:bCs/>
                <w:szCs w:val="20"/>
              </w:rPr>
              <w:t>Commissioned Rehabilitative Services (CRS) providers</w:t>
            </w:r>
            <w:r>
              <w:rPr>
                <w:b w:val="0"/>
                <w:bCs/>
                <w:szCs w:val="20"/>
              </w:rPr>
              <w:t xml:space="preserve">; </w:t>
            </w:r>
            <w:r w:rsidRPr="00893470">
              <w:rPr>
                <w:b w:val="0"/>
                <w:bCs/>
                <w:szCs w:val="20"/>
              </w:rPr>
              <w:t xml:space="preserve">and </w:t>
            </w:r>
          </w:p>
          <w:p w:rsidRPr="00893470" w:rsidR="00893470" w:rsidP="00B70311" w:rsidRDefault="00893470" w14:paraId="0AF435DE" w14:textId="3078BF51">
            <w:pPr>
              <w:pStyle w:val="Level1"/>
              <w:numPr>
                <w:ilvl w:val="0"/>
                <w:numId w:val="25"/>
              </w:numPr>
              <w:adjustRightInd w:val="0"/>
              <w:rPr>
                <w:rFonts w:asciiTheme="minorBidi" w:hAnsiTheme="minorBidi" w:cstheme="minorBidi"/>
                <w:b w:val="0"/>
                <w:bCs/>
                <w:szCs w:val="20"/>
              </w:rPr>
            </w:pPr>
            <w:r>
              <w:rPr>
                <w:b w:val="0"/>
                <w:bCs/>
                <w:szCs w:val="20"/>
              </w:rPr>
              <w:lastRenderedPageBreak/>
              <w:t>L</w:t>
            </w:r>
            <w:r w:rsidRPr="00893470">
              <w:rPr>
                <w:b w:val="0"/>
                <w:bCs/>
                <w:szCs w:val="20"/>
              </w:rPr>
              <w:t>ocal housing a</w:t>
            </w:r>
            <w:r w:rsidR="00CF3FCD">
              <w:rPr>
                <w:b w:val="0"/>
                <w:bCs/>
                <w:szCs w:val="20"/>
              </w:rPr>
              <w:t>uthorities</w:t>
            </w:r>
            <w:r>
              <w:rPr>
                <w:b w:val="0"/>
                <w:bCs/>
                <w:szCs w:val="20"/>
              </w:rPr>
              <w:t xml:space="preserve"> (LHAs)</w:t>
            </w:r>
            <w:r w:rsidRPr="00893470">
              <w:rPr>
                <w:b w:val="0"/>
                <w:bCs/>
                <w:szCs w:val="20"/>
              </w:rPr>
              <w:t>.</w:t>
            </w:r>
          </w:p>
        </w:tc>
      </w:tr>
    </w:tbl>
    <w:p w:rsidR="00F03B35" w:rsidRDefault="00F03B35" w14:paraId="33CF1F6A" w14:textId="00D5E919">
      <w:pPr>
        <w:spacing w:after="160" w:line="259" w:lineRule="auto"/>
        <w:jc w:val="left"/>
        <w:rPr>
          <w:b/>
        </w:rPr>
      </w:pPr>
    </w:p>
    <w:p w:rsidR="00BE688C" w:rsidRDefault="00BE688C" w14:paraId="295C0E32" w14:textId="77777777">
      <w:pPr>
        <w:spacing w:after="160" w:line="259" w:lineRule="auto"/>
        <w:jc w:val="left"/>
        <w:rPr>
          <w:b/>
        </w:rPr>
      </w:pPr>
    </w:p>
    <w:p w:rsidR="00CF5F50" w:rsidP="00097D98" w:rsidRDefault="00BD41C7" w14:paraId="140B5B04" w14:textId="35BD2206">
      <w:pPr>
        <w:pStyle w:val="Level1"/>
        <w:numPr>
          <w:ilvl w:val="0"/>
          <w:numId w:val="0"/>
        </w:numPr>
        <w:rPr>
          <w:b w:val="0"/>
        </w:rPr>
      </w:pPr>
      <w:r w:rsidRPr="00D60D79">
        <w:t>PART C – GEOGRAPHICAL LOCATIONS</w:t>
      </w:r>
    </w:p>
    <w:p w:rsidR="00BD41C7" w:rsidP="00B70311" w:rsidRDefault="00BD41C7" w14:paraId="581F667A" w14:textId="2C2A20A7">
      <w:pPr>
        <w:pStyle w:val="Level1"/>
        <w:numPr>
          <w:ilvl w:val="0"/>
          <w:numId w:val="10"/>
        </w:numPr>
        <w:adjustRightInd w:val="0"/>
      </w:pPr>
      <w:r>
        <w:t xml:space="preserve">The </w:t>
      </w:r>
      <w:r w:rsidRPr="00433025" w:rsidR="00433025">
        <w:t xml:space="preserve">Provider </w:t>
      </w:r>
      <w:r w:rsidRPr="001A1F6F">
        <w:t xml:space="preserve">shall provide the Services (as </w:t>
      </w:r>
      <w:r w:rsidR="00497C7A">
        <w:t>described</w:t>
      </w:r>
      <w:r w:rsidRPr="001A1F6F">
        <w:t xml:space="preserve"> in Part B above) in the following </w:t>
      </w:r>
      <w:r w:rsidR="00174711">
        <w:t>National Probation Service Regions:</w:t>
      </w:r>
    </w:p>
    <w:p w:rsidR="00C251FA" w:rsidP="00B70311" w:rsidRDefault="00C251FA" w14:paraId="415E1E40" w14:textId="0BD989AD">
      <w:pPr>
        <w:pStyle w:val="Level1"/>
        <w:numPr>
          <w:ilvl w:val="1"/>
          <w:numId w:val="10"/>
        </w:numPr>
        <w:adjustRightInd w:val="0"/>
        <w:rPr>
          <w:b w:val="0"/>
          <w:bCs/>
        </w:rPr>
      </w:pPr>
      <w:r w:rsidRPr="0011281F">
        <w:rPr>
          <w:b w:val="0"/>
          <w:bCs/>
        </w:rPr>
        <w:t>West Midlands</w:t>
      </w:r>
      <w:r w:rsidR="00893470">
        <w:rPr>
          <w:b w:val="0"/>
          <w:bCs/>
        </w:rPr>
        <w:t xml:space="preserve"> (with the exception of Birmingham). </w:t>
      </w:r>
    </w:p>
    <w:p w:rsidR="00001C0F" w:rsidP="00001C0F" w:rsidRDefault="00001C0F" w14:paraId="368495C0" w14:textId="77777777">
      <w:pPr>
        <w:pStyle w:val="Level1"/>
        <w:numPr>
          <w:ilvl w:val="0"/>
          <w:numId w:val="0"/>
        </w:numPr>
        <w:adjustRightInd w:val="0"/>
        <w:rPr>
          <w:b w:val="0"/>
          <w:bCs/>
        </w:rPr>
      </w:pPr>
    </w:p>
    <w:p w:rsidR="00001C0F" w:rsidP="00001C0F" w:rsidRDefault="00001C0F" w14:paraId="7EE575D4" w14:textId="77777777">
      <w:pPr>
        <w:pStyle w:val="Level1"/>
        <w:numPr>
          <w:ilvl w:val="0"/>
          <w:numId w:val="0"/>
        </w:numPr>
        <w:adjustRightInd w:val="0"/>
        <w:rPr>
          <w:b w:val="0"/>
          <w:bCs/>
        </w:rPr>
      </w:pPr>
    </w:p>
    <w:p w:rsidR="00001C0F" w:rsidP="00001C0F" w:rsidRDefault="00001C0F" w14:paraId="75EF6F31" w14:textId="77777777">
      <w:pPr>
        <w:pStyle w:val="Level1"/>
        <w:numPr>
          <w:ilvl w:val="0"/>
          <w:numId w:val="0"/>
        </w:numPr>
        <w:adjustRightInd w:val="0"/>
        <w:rPr>
          <w:b w:val="0"/>
          <w:bCs/>
        </w:rPr>
      </w:pPr>
    </w:p>
    <w:p w:rsidR="00001C0F" w:rsidP="00001C0F" w:rsidRDefault="00001C0F" w14:paraId="23AECB7E" w14:textId="77777777">
      <w:pPr>
        <w:pStyle w:val="Level1"/>
        <w:numPr>
          <w:ilvl w:val="0"/>
          <w:numId w:val="0"/>
        </w:numPr>
        <w:adjustRightInd w:val="0"/>
        <w:rPr>
          <w:b w:val="0"/>
          <w:bCs/>
        </w:rPr>
      </w:pPr>
    </w:p>
    <w:p w:rsidR="00001C0F" w:rsidP="00001C0F" w:rsidRDefault="00001C0F" w14:paraId="2C0BDE70" w14:textId="77777777">
      <w:pPr>
        <w:pStyle w:val="Level1"/>
        <w:numPr>
          <w:ilvl w:val="0"/>
          <w:numId w:val="0"/>
        </w:numPr>
        <w:adjustRightInd w:val="0"/>
        <w:rPr>
          <w:b w:val="0"/>
          <w:bCs/>
        </w:rPr>
      </w:pPr>
    </w:p>
    <w:p w:rsidR="00001C0F" w:rsidP="00001C0F" w:rsidRDefault="00001C0F" w14:paraId="54E8F78F" w14:textId="77777777">
      <w:pPr>
        <w:pStyle w:val="Level1"/>
        <w:numPr>
          <w:ilvl w:val="0"/>
          <w:numId w:val="0"/>
        </w:numPr>
        <w:adjustRightInd w:val="0"/>
        <w:rPr>
          <w:b w:val="0"/>
          <w:bCs/>
        </w:rPr>
      </w:pPr>
    </w:p>
    <w:p w:rsidR="00001C0F" w:rsidP="00001C0F" w:rsidRDefault="00001C0F" w14:paraId="017339C8" w14:textId="77777777">
      <w:pPr>
        <w:pStyle w:val="Level1"/>
        <w:numPr>
          <w:ilvl w:val="0"/>
          <w:numId w:val="0"/>
        </w:numPr>
        <w:adjustRightInd w:val="0"/>
        <w:rPr>
          <w:b w:val="0"/>
          <w:bCs/>
        </w:rPr>
      </w:pPr>
    </w:p>
    <w:p w:rsidR="00001C0F" w:rsidP="00001C0F" w:rsidRDefault="00001C0F" w14:paraId="08A77E0C" w14:textId="77777777">
      <w:pPr>
        <w:pStyle w:val="Level1"/>
        <w:numPr>
          <w:ilvl w:val="0"/>
          <w:numId w:val="0"/>
        </w:numPr>
        <w:adjustRightInd w:val="0"/>
        <w:rPr>
          <w:b w:val="0"/>
          <w:bCs/>
        </w:rPr>
      </w:pPr>
    </w:p>
    <w:p w:rsidR="00001C0F" w:rsidP="00001C0F" w:rsidRDefault="00001C0F" w14:paraId="0E2BB963" w14:textId="77777777">
      <w:pPr>
        <w:pStyle w:val="Level1"/>
        <w:numPr>
          <w:ilvl w:val="0"/>
          <w:numId w:val="0"/>
        </w:numPr>
        <w:adjustRightInd w:val="0"/>
        <w:rPr>
          <w:b w:val="0"/>
          <w:bCs/>
        </w:rPr>
      </w:pPr>
    </w:p>
    <w:p w:rsidR="00001C0F" w:rsidP="00001C0F" w:rsidRDefault="00001C0F" w14:paraId="7C744328" w14:textId="77777777">
      <w:pPr>
        <w:pStyle w:val="Level1"/>
        <w:numPr>
          <w:ilvl w:val="0"/>
          <w:numId w:val="0"/>
        </w:numPr>
        <w:adjustRightInd w:val="0"/>
        <w:rPr>
          <w:b w:val="0"/>
          <w:bCs/>
        </w:rPr>
      </w:pPr>
    </w:p>
    <w:p w:rsidR="00001C0F" w:rsidP="00001C0F" w:rsidRDefault="00001C0F" w14:paraId="49556391" w14:textId="77777777">
      <w:pPr>
        <w:pStyle w:val="Level1"/>
        <w:numPr>
          <w:ilvl w:val="0"/>
          <w:numId w:val="0"/>
        </w:numPr>
        <w:adjustRightInd w:val="0"/>
        <w:rPr>
          <w:b w:val="0"/>
          <w:bCs/>
        </w:rPr>
      </w:pPr>
    </w:p>
    <w:p w:rsidR="00001C0F" w:rsidP="00001C0F" w:rsidRDefault="00001C0F" w14:paraId="16061EE4" w14:textId="77777777">
      <w:pPr>
        <w:pStyle w:val="Level1"/>
        <w:numPr>
          <w:ilvl w:val="0"/>
          <w:numId w:val="0"/>
        </w:numPr>
        <w:adjustRightInd w:val="0"/>
        <w:rPr>
          <w:b w:val="0"/>
          <w:bCs/>
        </w:rPr>
      </w:pPr>
    </w:p>
    <w:p w:rsidR="00001C0F" w:rsidP="00001C0F" w:rsidRDefault="00001C0F" w14:paraId="248D4D67" w14:textId="77777777">
      <w:pPr>
        <w:pStyle w:val="Level1"/>
        <w:numPr>
          <w:ilvl w:val="0"/>
          <w:numId w:val="0"/>
        </w:numPr>
        <w:adjustRightInd w:val="0"/>
        <w:rPr>
          <w:b w:val="0"/>
          <w:bCs/>
        </w:rPr>
      </w:pPr>
    </w:p>
    <w:p w:rsidR="00001C0F" w:rsidP="00001C0F" w:rsidRDefault="00001C0F" w14:paraId="1AB960CB" w14:textId="77777777">
      <w:pPr>
        <w:pStyle w:val="Level1"/>
        <w:numPr>
          <w:ilvl w:val="0"/>
          <w:numId w:val="0"/>
        </w:numPr>
        <w:adjustRightInd w:val="0"/>
        <w:rPr>
          <w:b w:val="0"/>
          <w:bCs/>
        </w:rPr>
      </w:pPr>
    </w:p>
    <w:p w:rsidR="00001C0F" w:rsidP="00001C0F" w:rsidRDefault="00001C0F" w14:paraId="5C6C09D6" w14:textId="77777777">
      <w:pPr>
        <w:pStyle w:val="Level1"/>
        <w:numPr>
          <w:ilvl w:val="0"/>
          <w:numId w:val="0"/>
        </w:numPr>
        <w:adjustRightInd w:val="0"/>
        <w:rPr>
          <w:b w:val="0"/>
          <w:bCs/>
        </w:rPr>
      </w:pPr>
    </w:p>
    <w:p w:rsidR="00001C0F" w:rsidP="00001C0F" w:rsidRDefault="00001C0F" w14:paraId="32C573A9" w14:textId="77777777">
      <w:pPr>
        <w:pStyle w:val="Level1"/>
        <w:numPr>
          <w:ilvl w:val="0"/>
          <w:numId w:val="0"/>
        </w:numPr>
        <w:adjustRightInd w:val="0"/>
        <w:rPr>
          <w:b w:val="0"/>
          <w:bCs/>
        </w:rPr>
      </w:pPr>
    </w:p>
    <w:p w:rsidR="00001C0F" w:rsidP="00001C0F" w:rsidRDefault="00001C0F" w14:paraId="106E4C0B" w14:textId="77777777">
      <w:pPr>
        <w:pStyle w:val="Level1"/>
        <w:numPr>
          <w:ilvl w:val="0"/>
          <w:numId w:val="0"/>
        </w:numPr>
        <w:adjustRightInd w:val="0"/>
        <w:rPr>
          <w:b w:val="0"/>
          <w:bCs/>
        </w:rPr>
      </w:pPr>
    </w:p>
    <w:p w:rsidR="00001C0F" w:rsidP="00001C0F" w:rsidRDefault="00001C0F" w14:paraId="1B8B5A40" w14:textId="77777777">
      <w:pPr>
        <w:pStyle w:val="Level1"/>
        <w:numPr>
          <w:ilvl w:val="0"/>
          <w:numId w:val="0"/>
        </w:numPr>
        <w:adjustRightInd w:val="0"/>
        <w:rPr>
          <w:b w:val="0"/>
          <w:bCs/>
        </w:rPr>
      </w:pPr>
    </w:p>
    <w:p w:rsidR="00001C0F" w:rsidP="00001C0F" w:rsidRDefault="00001C0F" w14:paraId="698C3811" w14:textId="77777777">
      <w:pPr>
        <w:pStyle w:val="Level1"/>
        <w:numPr>
          <w:ilvl w:val="0"/>
          <w:numId w:val="0"/>
        </w:numPr>
        <w:adjustRightInd w:val="0"/>
        <w:rPr>
          <w:b w:val="0"/>
          <w:bCs/>
        </w:rPr>
      </w:pPr>
    </w:p>
    <w:p w:rsidR="00001C0F" w:rsidP="00001C0F" w:rsidRDefault="00001C0F" w14:paraId="69330357" w14:textId="77777777">
      <w:pPr>
        <w:pStyle w:val="Level1"/>
        <w:numPr>
          <w:ilvl w:val="0"/>
          <w:numId w:val="0"/>
        </w:numPr>
        <w:adjustRightInd w:val="0"/>
        <w:rPr>
          <w:b w:val="0"/>
          <w:bCs/>
        </w:rPr>
      </w:pPr>
    </w:p>
    <w:p w:rsidR="00001C0F" w:rsidP="00001C0F" w:rsidRDefault="00001C0F" w14:paraId="5001F975" w14:textId="77777777">
      <w:pPr>
        <w:pStyle w:val="Level1"/>
        <w:numPr>
          <w:ilvl w:val="0"/>
          <w:numId w:val="0"/>
        </w:numPr>
        <w:adjustRightInd w:val="0"/>
        <w:rPr>
          <w:b w:val="0"/>
          <w:bCs/>
        </w:rPr>
      </w:pPr>
    </w:p>
    <w:p w:rsidR="00001C0F" w:rsidP="00001C0F" w:rsidRDefault="00001C0F" w14:paraId="05DA5397" w14:textId="77777777">
      <w:pPr>
        <w:pStyle w:val="Level1"/>
        <w:numPr>
          <w:ilvl w:val="0"/>
          <w:numId w:val="0"/>
        </w:numPr>
        <w:adjustRightInd w:val="0"/>
        <w:rPr>
          <w:b w:val="0"/>
          <w:bCs/>
        </w:rPr>
      </w:pPr>
    </w:p>
    <w:p w:rsidR="00001C0F" w:rsidP="00001C0F" w:rsidRDefault="00001C0F" w14:paraId="6CCB1E83" w14:textId="77777777">
      <w:pPr>
        <w:pStyle w:val="Level1"/>
        <w:numPr>
          <w:ilvl w:val="0"/>
          <w:numId w:val="0"/>
        </w:numPr>
        <w:adjustRightInd w:val="0"/>
        <w:rPr>
          <w:b w:val="0"/>
          <w:bCs/>
        </w:rPr>
      </w:pPr>
    </w:p>
    <w:p w:rsidR="00001C0F" w:rsidP="00001C0F" w:rsidRDefault="00001C0F" w14:paraId="0BFD3D01" w14:textId="77777777">
      <w:pPr>
        <w:pStyle w:val="Level1"/>
        <w:numPr>
          <w:ilvl w:val="0"/>
          <w:numId w:val="0"/>
        </w:numPr>
        <w:adjustRightInd w:val="0"/>
        <w:rPr>
          <w:b w:val="0"/>
          <w:bCs/>
        </w:rPr>
      </w:pPr>
    </w:p>
    <w:p w:rsidR="00001C0F" w:rsidP="00001C0F" w:rsidRDefault="00001C0F" w14:paraId="38ACB222" w14:textId="77777777">
      <w:pPr>
        <w:pStyle w:val="Level1"/>
        <w:numPr>
          <w:ilvl w:val="0"/>
          <w:numId w:val="0"/>
        </w:numPr>
        <w:adjustRightInd w:val="0"/>
        <w:rPr>
          <w:b w:val="0"/>
          <w:bCs/>
        </w:rPr>
      </w:pPr>
    </w:p>
    <w:p w:rsidR="00001C0F" w:rsidP="00001C0F" w:rsidRDefault="00001C0F" w14:paraId="67057B4A" w14:textId="77777777">
      <w:pPr>
        <w:pStyle w:val="Level1"/>
        <w:numPr>
          <w:ilvl w:val="0"/>
          <w:numId w:val="0"/>
        </w:numPr>
        <w:adjustRightInd w:val="0"/>
        <w:rPr>
          <w:b w:val="0"/>
          <w:bCs/>
        </w:rPr>
      </w:pPr>
    </w:p>
    <w:p w:rsidR="00001C0F" w:rsidP="00001C0F" w:rsidRDefault="00001C0F" w14:paraId="3951776F" w14:textId="28E52E53">
      <w:pPr>
        <w:pStyle w:val="Level1"/>
        <w:numPr>
          <w:ilvl w:val="0"/>
          <w:numId w:val="0"/>
        </w:numPr>
        <w:adjustRightInd w:val="0"/>
        <w:rPr>
          <w:u w:val="single"/>
        </w:rPr>
      </w:pPr>
      <w:r w:rsidRPr="00001C0F">
        <w:rPr>
          <w:u w:val="single"/>
        </w:rPr>
        <w:t>Appendix 1 – Excluded Postcodes</w:t>
      </w:r>
    </w:p>
    <w:p w:rsidR="00001C0F" w:rsidP="00001C0F" w:rsidRDefault="00001C0F" w14:paraId="52EEFE2A" w14:textId="77777777">
      <w:pPr>
        <w:pStyle w:val="Level1"/>
        <w:numPr>
          <w:ilvl w:val="0"/>
          <w:numId w:val="0"/>
        </w:numPr>
        <w:adjustRightInd w:val="0"/>
        <w:rPr>
          <w:u w:val="single"/>
        </w:rPr>
      </w:pPr>
    </w:p>
    <w:tbl>
      <w:tblPr>
        <w:tblW w:w="0" w:type="auto"/>
        <w:tblCellMar>
          <w:left w:w="0" w:type="dxa"/>
          <w:right w:w="0" w:type="dxa"/>
        </w:tblCellMar>
        <w:tblLook w:val="04A0" w:firstRow="1" w:lastRow="0" w:firstColumn="1" w:lastColumn="0" w:noHBand="0" w:noVBand="1"/>
      </w:tblPr>
      <w:tblGrid>
        <w:gridCol w:w="2551"/>
        <w:gridCol w:w="5934"/>
      </w:tblGrid>
      <w:tr w:rsidRPr="00BF0F97" w:rsidR="004237DB" w:rsidTr="004237DB" w14:paraId="26C4A0FC" w14:textId="77777777">
        <w:tc>
          <w:tcPr>
            <w:tcW w:w="1317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BF0F97" w:rsidR="004237DB" w:rsidRDefault="004237DB" w14:paraId="2F4B8F82" w14:textId="77777777">
            <w:pPr>
              <w:rPr>
                <w:b/>
                <w:bCs/>
                <w:sz w:val="22"/>
              </w:rPr>
            </w:pPr>
          </w:p>
          <w:p w:rsidRPr="00BF0F97" w:rsidR="004237DB" w:rsidRDefault="004237DB" w14:paraId="00CD4B4B" w14:textId="52F5B85B">
            <w:pPr>
              <w:rPr>
                <w:b/>
                <w:bCs/>
                <w:sz w:val="22"/>
              </w:rPr>
            </w:pPr>
            <w:r w:rsidRPr="00BF0F97">
              <w:rPr>
                <w:b/>
                <w:bCs/>
                <w:sz w:val="22"/>
              </w:rPr>
              <w:t>Birmingham North, East and Solihull</w:t>
            </w:r>
          </w:p>
          <w:p w:rsidRPr="00BF0F97" w:rsidR="004237DB" w:rsidRDefault="004237DB" w14:paraId="5ECE2DEC" w14:textId="77777777">
            <w:pPr>
              <w:autoSpaceDE w:val="0"/>
              <w:autoSpaceDN w:val="0"/>
              <w:rPr>
                <w:color w:val="000000"/>
                <w:sz w:val="22"/>
              </w:rPr>
            </w:pPr>
          </w:p>
        </w:tc>
      </w:tr>
      <w:tr w:rsidRPr="00BF0F97" w:rsidR="004237DB" w:rsidTr="004237DB" w14:paraId="250DA88B" w14:textId="77777777">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BF0F97" w:rsidR="004237DB" w:rsidRDefault="004237DB" w14:paraId="6060B837" w14:textId="77777777">
            <w:pPr>
              <w:autoSpaceDE w:val="0"/>
              <w:autoSpaceDN w:val="0"/>
              <w:rPr>
                <w:color w:val="000000"/>
                <w:sz w:val="22"/>
              </w:rPr>
            </w:pPr>
            <w:r w:rsidRPr="00BF0F97">
              <w:rPr>
                <w:color w:val="000000"/>
                <w:sz w:val="22"/>
              </w:rPr>
              <w:t>Perry Barr</w:t>
            </w:r>
          </w:p>
          <w:p w:rsidRPr="00BF0F97" w:rsidR="004237DB" w:rsidRDefault="004237DB" w14:paraId="7987F98F" w14:textId="77777777">
            <w:pPr>
              <w:autoSpaceDE w:val="0"/>
              <w:autoSpaceDN w:val="0"/>
              <w:rPr>
                <w:color w:val="000000"/>
                <w:sz w:val="22"/>
              </w:rPr>
            </w:pPr>
          </w:p>
        </w:tc>
        <w:tc>
          <w:tcPr>
            <w:tcW w:w="9666" w:type="dxa"/>
            <w:tcBorders>
              <w:top w:val="nil"/>
              <w:left w:val="nil"/>
              <w:bottom w:val="single" w:color="auto" w:sz="8" w:space="0"/>
              <w:right w:val="single" w:color="auto" w:sz="8" w:space="0"/>
            </w:tcBorders>
            <w:tcMar>
              <w:top w:w="0" w:type="dxa"/>
              <w:left w:w="108" w:type="dxa"/>
              <w:bottom w:w="0" w:type="dxa"/>
              <w:right w:w="108" w:type="dxa"/>
            </w:tcMar>
            <w:hideMark/>
          </w:tcPr>
          <w:p w:rsidRPr="00BF0F97" w:rsidR="004237DB" w:rsidRDefault="004237DB" w14:paraId="707DCC25" w14:textId="77777777">
            <w:pPr>
              <w:autoSpaceDE w:val="0"/>
              <w:autoSpaceDN w:val="0"/>
              <w:rPr>
                <w:color w:val="000000"/>
                <w:sz w:val="22"/>
              </w:rPr>
            </w:pPr>
            <w:r w:rsidRPr="00BF0F97">
              <w:rPr>
                <w:color w:val="000000"/>
                <w:sz w:val="22"/>
              </w:rPr>
              <w:t>6, 20, 21, 23, 42, 43 (part), 44, 72, 73, 74, 75, 76</w:t>
            </w:r>
          </w:p>
        </w:tc>
      </w:tr>
      <w:tr w:rsidRPr="00BF0F97" w:rsidR="004237DB" w:rsidTr="004237DB" w14:paraId="39439626" w14:textId="77777777">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F0F97" w:rsidR="004237DB" w:rsidRDefault="004237DB" w14:paraId="1807B524" w14:textId="77777777">
            <w:pPr>
              <w:autoSpaceDE w:val="0"/>
              <w:autoSpaceDN w:val="0"/>
              <w:rPr>
                <w:color w:val="000000"/>
                <w:sz w:val="22"/>
              </w:rPr>
            </w:pPr>
            <w:r w:rsidRPr="00BF0F97">
              <w:rPr>
                <w:color w:val="000000"/>
                <w:sz w:val="22"/>
              </w:rPr>
              <w:t>Centenary House</w:t>
            </w:r>
          </w:p>
        </w:tc>
        <w:tc>
          <w:tcPr>
            <w:tcW w:w="9666" w:type="dxa"/>
            <w:tcBorders>
              <w:top w:val="nil"/>
              <w:left w:val="nil"/>
              <w:bottom w:val="single" w:color="auto" w:sz="8" w:space="0"/>
              <w:right w:val="single" w:color="auto" w:sz="8" w:space="0"/>
            </w:tcBorders>
            <w:tcMar>
              <w:top w:w="0" w:type="dxa"/>
              <w:left w:w="108" w:type="dxa"/>
              <w:bottom w:w="0" w:type="dxa"/>
              <w:right w:w="108" w:type="dxa"/>
            </w:tcMar>
            <w:hideMark/>
          </w:tcPr>
          <w:p w:rsidRPr="00BF0F97" w:rsidR="004237DB" w:rsidRDefault="004237DB" w14:paraId="7ABCD4FB" w14:textId="77777777">
            <w:pPr>
              <w:autoSpaceDE w:val="0"/>
              <w:autoSpaceDN w:val="0"/>
              <w:rPr>
                <w:color w:val="000000"/>
                <w:sz w:val="22"/>
              </w:rPr>
            </w:pPr>
            <w:r w:rsidRPr="00BF0F97">
              <w:rPr>
                <w:color w:val="000000"/>
                <w:sz w:val="22"/>
              </w:rPr>
              <w:t>8, 9, 10, 25, 26, 33, 34, 36, 37, 90, 91, 92, 93 (part), 94 (part), CV7</w:t>
            </w:r>
          </w:p>
        </w:tc>
      </w:tr>
      <w:tr w:rsidRPr="00BF0F97" w:rsidR="004237DB" w:rsidTr="004237DB" w14:paraId="5D680473" w14:textId="77777777">
        <w:tc>
          <w:tcPr>
            <w:tcW w:w="1317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BF0F97" w:rsidR="004237DB" w:rsidRDefault="004237DB" w14:paraId="70E3F81C" w14:textId="77777777">
            <w:pPr>
              <w:rPr>
                <w:b/>
                <w:bCs/>
                <w:sz w:val="22"/>
              </w:rPr>
            </w:pPr>
          </w:p>
          <w:p w:rsidRPr="00BF0F97" w:rsidR="004237DB" w:rsidRDefault="004237DB" w14:paraId="74B22EDF" w14:textId="77777777">
            <w:pPr>
              <w:rPr>
                <w:b/>
                <w:bCs/>
                <w:sz w:val="22"/>
              </w:rPr>
            </w:pPr>
            <w:r w:rsidRPr="00BF0F97">
              <w:rPr>
                <w:b/>
                <w:bCs/>
                <w:sz w:val="22"/>
              </w:rPr>
              <w:t>Birmingham South and Central</w:t>
            </w:r>
          </w:p>
          <w:p w:rsidRPr="00BF0F97" w:rsidR="004237DB" w:rsidRDefault="004237DB" w14:paraId="72BD2602" w14:textId="77777777">
            <w:pPr>
              <w:autoSpaceDE w:val="0"/>
              <w:autoSpaceDN w:val="0"/>
              <w:rPr>
                <w:color w:val="000000"/>
                <w:sz w:val="22"/>
              </w:rPr>
            </w:pPr>
          </w:p>
        </w:tc>
      </w:tr>
      <w:tr w:rsidRPr="00BF0F97" w:rsidR="004237DB" w:rsidTr="004237DB" w14:paraId="28BDBA40" w14:textId="77777777">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BF0F97" w:rsidR="004237DB" w:rsidRDefault="004237DB" w14:paraId="7A7F9501" w14:textId="77777777">
            <w:pPr>
              <w:autoSpaceDE w:val="0"/>
              <w:autoSpaceDN w:val="0"/>
              <w:rPr>
                <w:color w:val="000000"/>
                <w:sz w:val="22"/>
              </w:rPr>
            </w:pPr>
            <w:r w:rsidRPr="00BF0F97">
              <w:rPr>
                <w:color w:val="000000"/>
                <w:sz w:val="22"/>
              </w:rPr>
              <w:t xml:space="preserve">Selly Oak    </w:t>
            </w:r>
          </w:p>
          <w:p w:rsidRPr="00BF0F97" w:rsidR="004237DB" w:rsidRDefault="004237DB" w14:paraId="0B84306B" w14:textId="77777777">
            <w:pPr>
              <w:autoSpaceDE w:val="0"/>
              <w:autoSpaceDN w:val="0"/>
              <w:rPr>
                <w:color w:val="000000"/>
                <w:sz w:val="22"/>
              </w:rPr>
            </w:pPr>
          </w:p>
        </w:tc>
        <w:tc>
          <w:tcPr>
            <w:tcW w:w="9666" w:type="dxa"/>
            <w:tcBorders>
              <w:top w:val="nil"/>
              <w:left w:val="nil"/>
              <w:bottom w:val="single" w:color="auto" w:sz="8" w:space="0"/>
              <w:right w:val="single" w:color="auto" w:sz="8" w:space="0"/>
            </w:tcBorders>
            <w:tcMar>
              <w:top w:w="0" w:type="dxa"/>
              <w:left w:w="108" w:type="dxa"/>
              <w:bottom w:w="0" w:type="dxa"/>
              <w:right w:w="108" w:type="dxa"/>
            </w:tcMar>
            <w:hideMark/>
          </w:tcPr>
          <w:p w:rsidRPr="00BF0F97" w:rsidR="004237DB" w:rsidRDefault="004237DB" w14:paraId="69421F75" w14:textId="77777777">
            <w:pPr>
              <w:autoSpaceDE w:val="0"/>
              <w:autoSpaceDN w:val="0"/>
              <w:rPr>
                <w:color w:val="000000"/>
                <w:sz w:val="22"/>
              </w:rPr>
            </w:pPr>
            <w:r w:rsidRPr="00BF0F97">
              <w:rPr>
                <w:color w:val="000000"/>
                <w:sz w:val="22"/>
              </w:rPr>
              <w:t>13, 14, 15, 17, 29, 30, 31, 32 (part), 38, 45 (part)</w:t>
            </w:r>
          </w:p>
        </w:tc>
      </w:tr>
      <w:tr w:rsidRPr="00BF0F97" w:rsidR="004237DB" w:rsidTr="004237DB" w14:paraId="00F96B7F" w14:textId="77777777">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F0F97" w:rsidR="004237DB" w:rsidRDefault="004237DB" w14:paraId="119EEE90" w14:textId="77777777">
            <w:pPr>
              <w:autoSpaceDE w:val="0"/>
              <w:autoSpaceDN w:val="0"/>
              <w:rPr>
                <w:color w:val="000000"/>
                <w:sz w:val="22"/>
              </w:rPr>
            </w:pPr>
            <w:r w:rsidRPr="00BF0F97">
              <w:rPr>
                <w:color w:val="000000"/>
                <w:sz w:val="22"/>
              </w:rPr>
              <w:t xml:space="preserve">City Centre </w:t>
            </w:r>
          </w:p>
        </w:tc>
        <w:tc>
          <w:tcPr>
            <w:tcW w:w="9666" w:type="dxa"/>
            <w:tcBorders>
              <w:top w:val="nil"/>
              <w:left w:val="nil"/>
              <w:bottom w:val="single" w:color="auto" w:sz="8" w:space="0"/>
              <w:right w:val="single" w:color="auto" w:sz="8" w:space="0"/>
            </w:tcBorders>
            <w:tcMar>
              <w:top w:w="0" w:type="dxa"/>
              <w:left w:w="108" w:type="dxa"/>
              <w:bottom w:w="0" w:type="dxa"/>
              <w:right w:w="108" w:type="dxa"/>
            </w:tcMar>
          </w:tcPr>
          <w:p w:rsidRPr="00BF0F97" w:rsidR="004237DB" w:rsidRDefault="004237DB" w14:paraId="1932BE77" w14:textId="77777777">
            <w:pPr>
              <w:autoSpaceDE w:val="0"/>
              <w:autoSpaceDN w:val="0"/>
              <w:rPr>
                <w:color w:val="000000"/>
                <w:sz w:val="22"/>
              </w:rPr>
            </w:pPr>
            <w:r w:rsidRPr="00BF0F97">
              <w:rPr>
                <w:color w:val="000000"/>
                <w:sz w:val="22"/>
              </w:rPr>
              <w:t>1, 2, 3, 4, 5, 7, 11, 12, 16, 18, 19, 24, 27, 28, 35</w:t>
            </w:r>
          </w:p>
          <w:p w:rsidRPr="00BF0F97" w:rsidR="004237DB" w:rsidRDefault="004237DB" w14:paraId="4AC19EE4" w14:textId="77777777">
            <w:pPr>
              <w:autoSpaceDE w:val="0"/>
              <w:autoSpaceDN w:val="0"/>
              <w:rPr>
                <w:color w:val="000000"/>
                <w:sz w:val="22"/>
              </w:rPr>
            </w:pPr>
          </w:p>
        </w:tc>
      </w:tr>
    </w:tbl>
    <w:p w:rsidR="004237DB" w:rsidP="00001C0F" w:rsidRDefault="004237DB" w14:paraId="65C87714" w14:textId="77777777">
      <w:pPr>
        <w:pStyle w:val="Level1"/>
        <w:numPr>
          <w:ilvl w:val="0"/>
          <w:numId w:val="0"/>
        </w:numPr>
        <w:adjustRightInd w:val="0"/>
        <w:rPr>
          <w:u w:val="single"/>
        </w:rPr>
      </w:pPr>
    </w:p>
    <w:p w:rsidRPr="00001C0F" w:rsidR="00001C0F" w:rsidP="00001C0F" w:rsidRDefault="00001C0F" w14:paraId="595273E4" w14:textId="77777777">
      <w:pPr>
        <w:pStyle w:val="Level1"/>
        <w:numPr>
          <w:ilvl w:val="0"/>
          <w:numId w:val="0"/>
        </w:numPr>
        <w:adjustRightInd w:val="0"/>
        <w:rPr>
          <w:u w:val="single"/>
        </w:rPr>
      </w:pPr>
    </w:p>
    <w:p w:rsidR="00B77801" w:rsidP="0048159D" w:rsidRDefault="00B77801" w14:paraId="39063C4E" w14:textId="134A68C9">
      <w:pPr>
        <w:pStyle w:val="SubHeading"/>
        <w:numPr>
          <w:ilvl w:val="0"/>
          <w:numId w:val="0"/>
        </w:numPr>
        <w:jc w:val="left"/>
      </w:pPr>
    </w:p>
    <w:p w:rsidR="004237DB" w:rsidP="004237DB" w:rsidRDefault="004237DB" w14:paraId="43631E72" w14:textId="77777777">
      <w:pPr>
        <w:pStyle w:val="Body"/>
      </w:pPr>
    </w:p>
    <w:p w:rsidR="004237DB" w:rsidP="004237DB" w:rsidRDefault="004237DB" w14:paraId="5F7CE3DE" w14:textId="77777777">
      <w:pPr>
        <w:pStyle w:val="Body"/>
      </w:pPr>
    </w:p>
    <w:p w:rsidR="004237DB" w:rsidP="004237DB" w:rsidRDefault="004237DB" w14:paraId="6C5B3532" w14:textId="77777777">
      <w:pPr>
        <w:pStyle w:val="Body"/>
      </w:pPr>
    </w:p>
    <w:p w:rsidR="004237DB" w:rsidP="004237DB" w:rsidRDefault="004237DB" w14:paraId="7046532B" w14:textId="77777777">
      <w:pPr>
        <w:pStyle w:val="Body"/>
      </w:pPr>
    </w:p>
    <w:p w:rsidR="004237DB" w:rsidP="004237DB" w:rsidRDefault="004237DB" w14:paraId="53C2DC6D" w14:textId="77777777">
      <w:pPr>
        <w:pStyle w:val="Body"/>
      </w:pPr>
    </w:p>
    <w:p w:rsidR="004237DB" w:rsidP="004237DB" w:rsidRDefault="004237DB" w14:paraId="10C5AAB6" w14:textId="77777777">
      <w:pPr>
        <w:pStyle w:val="Body"/>
      </w:pPr>
    </w:p>
    <w:p w:rsidR="004237DB" w:rsidP="004237DB" w:rsidRDefault="004237DB" w14:paraId="5A6164B6" w14:textId="77777777">
      <w:pPr>
        <w:pStyle w:val="Body"/>
      </w:pPr>
    </w:p>
    <w:p w:rsidR="004237DB" w:rsidP="004237DB" w:rsidRDefault="004237DB" w14:paraId="6B16DCB8" w14:textId="77777777">
      <w:pPr>
        <w:pStyle w:val="Body"/>
      </w:pPr>
    </w:p>
    <w:p w:rsidR="004237DB" w:rsidP="004237DB" w:rsidRDefault="004237DB" w14:paraId="160E575A" w14:textId="77777777">
      <w:pPr>
        <w:pStyle w:val="Body"/>
      </w:pPr>
    </w:p>
    <w:p w:rsidR="00BF0F97" w:rsidP="004237DB" w:rsidRDefault="00BF0F97" w14:paraId="652BDF6A" w14:textId="77777777">
      <w:pPr>
        <w:pStyle w:val="Body"/>
        <w:rPr>
          <w:b/>
          <w:bCs/>
          <w:u w:val="single"/>
        </w:rPr>
      </w:pPr>
    </w:p>
    <w:p w:rsidR="00BF0F97" w:rsidP="004237DB" w:rsidRDefault="00BF0F97" w14:paraId="709AFC0E" w14:textId="77777777">
      <w:pPr>
        <w:pStyle w:val="Body"/>
        <w:rPr>
          <w:b/>
          <w:bCs/>
          <w:u w:val="single"/>
        </w:rPr>
      </w:pPr>
    </w:p>
    <w:p w:rsidR="00BF0F97" w:rsidP="004237DB" w:rsidRDefault="00BF0F97" w14:paraId="06FD39F2" w14:textId="77777777">
      <w:pPr>
        <w:pStyle w:val="Body"/>
        <w:rPr>
          <w:b/>
          <w:bCs/>
          <w:u w:val="single"/>
        </w:rPr>
      </w:pPr>
    </w:p>
    <w:p w:rsidR="00BF0F97" w:rsidP="004237DB" w:rsidRDefault="00BF0F97" w14:paraId="393F5570" w14:textId="77777777">
      <w:pPr>
        <w:pStyle w:val="Body"/>
        <w:rPr>
          <w:b/>
          <w:bCs/>
          <w:u w:val="single"/>
        </w:rPr>
      </w:pPr>
    </w:p>
    <w:p w:rsidR="00BF0F97" w:rsidP="004237DB" w:rsidRDefault="00BF0F97" w14:paraId="79E489CA" w14:textId="77777777">
      <w:pPr>
        <w:pStyle w:val="Body"/>
        <w:rPr>
          <w:b/>
          <w:bCs/>
          <w:u w:val="single"/>
        </w:rPr>
      </w:pPr>
    </w:p>
    <w:p w:rsidR="00BF0F97" w:rsidP="004237DB" w:rsidRDefault="00BF0F97" w14:paraId="0AE48BDC" w14:textId="77777777">
      <w:pPr>
        <w:pStyle w:val="Body"/>
        <w:rPr>
          <w:b/>
          <w:bCs/>
          <w:u w:val="single"/>
        </w:rPr>
      </w:pPr>
    </w:p>
    <w:p w:rsidR="00BF0F97" w:rsidP="004237DB" w:rsidRDefault="00BF0F97" w14:paraId="40EE682A" w14:textId="77777777">
      <w:pPr>
        <w:pStyle w:val="Body"/>
        <w:rPr>
          <w:b/>
          <w:bCs/>
          <w:u w:val="single"/>
        </w:rPr>
      </w:pPr>
    </w:p>
    <w:p w:rsidR="00BF0F97" w:rsidP="004237DB" w:rsidRDefault="00BF0F97" w14:paraId="5DF66FB4" w14:textId="77777777">
      <w:pPr>
        <w:pStyle w:val="Body"/>
        <w:rPr>
          <w:b/>
          <w:bCs/>
          <w:u w:val="single"/>
        </w:rPr>
      </w:pPr>
    </w:p>
    <w:p w:rsidR="004237DB" w:rsidP="004237DB" w:rsidRDefault="004237DB" w14:paraId="2AEB9DDA" w14:textId="151EE9A7">
      <w:pPr>
        <w:pStyle w:val="Body"/>
        <w:rPr>
          <w:b/>
          <w:bCs/>
          <w:u w:val="single"/>
        </w:rPr>
      </w:pPr>
      <w:r w:rsidRPr="00324AB5">
        <w:rPr>
          <w:b/>
          <w:bCs/>
          <w:u w:val="single"/>
        </w:rPr>
        <w:t xml:space="preserve">Appendix 2 – Key </w:t>
      </w:r>
      <w:r w:rsidRPr="00324AB5" w:rsidR="00324AB5">
        <w:rPr>
          <w:b/>
          <w:bCs/>
          <w:u w:val="single"/>
        </w:rPr>
        <w:t xml:space="preserve">Placement </w:t>
      </w:r>
      <w:r w:rsidRPr="00324AB5">
        <w:rPr>
          <w:b/>
          <w:bCs/>
          <w:u w:val="single"/>
        </w:rPr>
        <w:t xml:space="preserve">Considerations </w:t>
      </w:r>
    </w:p>
    <w:p w:rsidR="00A0663A" w:rsidP="00A0663A" w:rsidRDefault="00A0663A" w14:paraId="224CFB52" w14:textId="77777777">
      <w:r>
        <w:t xml:space="preserve">Many people on probation are, at once, potentially vulnerable, but also may be a risk to others. This makes placements in the form of shared accommodation complex. The Probation Practitioner will need to be alert to issues such as risk factors and the location of the proposed property; however, the dynamic of </w:t>
      </w:r>
      <w:r w:rsidRPr="0019383B">
        <w:t xml:space="preserve">other residents and aspects of combined risk </w:t>
      </w:r>
      <w:r>
        <w:t>is something the Provider will need to consider carefully. There will always be tensions and a balance to be found, however, the following questions may be useful in those considerations:</w:t>
      </w:r>
    </w:p>
    <w:p w:rsidR="00A0663A" w:rsidP="00A0663A" w:rsidRDefault="00A0663A" w14:paraId="7E52339B" w14:textId="77777777"/>
    <w:p w:rsidR="00A0663A" w:rsidP="00B70311" w:rsidRDefault="00A0663A" w14:paraId="3292B1B4" w14:textId="77777777">
      <w:pPr>
        <w:pStyle w:val="ListParagraph"/>
        <w:numPr>
          <w:ilvl w:val="0"/>
          <w:numId w:val="26"/>
        </w:numPr>
        <w:spacing w:after="160" w:line="259" w:lineRule="auto"/>
        <w:jc w:val="left"/>
      </w:pPr>
      <w:r>
        <w:t>What does the offending history show in terms of risk indicators, such as substance misuse, gang affiliation or safeguarding suggest?</w:t>
      </w:r>
    </w:p>
    <w:p w:rsidRPr="00AD3CF8" w:rsidR="00A0663A" w:rsidP="00A0663A" w:rsidRDefault="00A0663A" w14:paraId="40B80B8D" w14:textId="77777777">
      <w:pPr>
        <w:pStyle w:val="ListParagraph"/>
      </w:pPr>
    </w:p>
    <w:p w:rsidR="00A0663A" w:rsidP="00B70311" w:rsidRDefault="00A0663A" w14:paraId="6F9FECCC" w14:textId="77777777">
      <w:pPr>
        <w:pStyle w:val="ListParagraph"/>
        <w:numPr>
          <w:ilvl w:val="0"/>
          <w:numId w:val="26"/>
        </w:numPr>
        <w:spacing w:after="160" w:line="259" w:lineRule="auto"/>
        <w:jc w:val="left"/>
      </w:pPr>
      <w:r>
        <w:t>Does the potential resident have vulnerabilities, in terms of capacity to make decisions, mental health or safeguarding?</w:t>
      </w:r>
    </w:p>
    <w:p w:rsidRPr="0019383B" w:rsidR="00A0663A" w:rsidP="00A0663A" w:rsidRDefault="00A0663A" w14:paraId="654C4060" w14:textId="77777777">
      <w:pPr>
        <w:pStyle w:val="ListParagraph"/>
      </w:pPr>
    </w:p>
    <w:p w:rsidR="00A0663A" w:rsidP="00B70311" w:rsidRDefault="00A0663A" w14:paraId="394E7CDD" w14:textId="77777777">
      <w:pPr>
        <w:pStyle w:val="ListParagraph"/>
        <w:numPr>
          <w:ilvl w:val="0"/>
          <w:numId w:val="26"/>
        </w:numPr>
        <w:spacing w:after="160" w:line="259" w:lineRule="auto"/>
        <w:jc w:val="left"/>
      </w:pPr>
      <w:r>
        <w:t xml:space="preserve">How will the placement, given the history of other individuals, support or aggravate the potential for remaining offence free and not being victimised? </w:t>
      </w:r>
    </w:p>
    <w:p w:rsidRPr="0019383B" w:rsidR="00A0663A" w:rsidP="00A0663A" w:rsidRDefault="00A0663A" w14:paraId="131909E6" w14:textId="77777777">
      <w:pPr>
        <w:pStyle w:val="ListParagraph"/>
      </w:pPr>
    </w:p>
    <w:p w:rsidR="00A0663A" w:rsidP="00B70311" w:rsidRDefault="00A0663A" w14:paraId="429D6757" w14:textId="77777777">
      <w:pPr>
        <w:pStyle w:val="ListParagraph"/>
        <w:numPr>
          <w:ilvl w:val="0"/>
          <w:numId w:val="26"/>
        </w:numPr>
        <w:spacing w:after="160" w:line="259" w:lineRule="auto"/>
        <w:jc w:val="left"/>
      </w:pPr>
      <w:r>
        <w:t xml:space="preserve">What does the offending history and risk information about any resident indicate about the preparedness of the individual to exploit others and how may this impact on the safety of others at the property (e.g. no children or animals may be present but convictions for child or animal cruelty indicate a low threshold in terms of preparedness to harm the vulnerable)? The translation of the offence history into the individual needs and safeguards is a very important, sometimes complicated, task. </w:t>
      </w:r>
    </w:p>
    <w:p w:rsidRPr="00D13C36" w:rsidR="00A0663A" w:rsidP="00A0663A" w:rsidRDefault="00A0663A" w14:paraId="2B924395" w14:textId="77777777">
      <w:pPr>
        <w:pStyle w:val="ListParagraph"/>
      </w:pPr>
    </w:p>
    <w:p w:rsidR="00A0663A" w:rsidP="00B70311" w:rsidRDefault="00A0663A" w14:paraId="25376FD7" w14:textId="77777777">
      <w:pPr>
        <w:pStyle w:val="ListParagraph"/>
        <w:numPr>
          <w:ilvl w:val="0"/>
          <w:numId w:val="26"/>
        </w:numPr>
        <w:spacing w:after="160" w:line="259" w:lineRule="auto"/>
        <w:jc w:val="left"/>
      </w:pPr>
      <w:r>
        <w:t xml:space="preserve">What will the overall composition/balance of residents contribute to rehabilitative intentions? </w:t>
      </w:r>
    </w:p>
    <w:p w:rsidRPr="00D13C36" w:rsidR="00A0663A" w:rsidP="00A0663A" w:rsidRDefault="00A0663A" w14:paraId="5ACA543C" w14:textId="77777777">
      <w:pPr>
        <w:pStyle w:val="ListParagraph"/>
      </w:pPr>
    </w:p>
    <w:p w:rsidR="00A0663A" w:rsidP="00B70311" w:rsidRDefault="00A0663A" w14:paraId="1F0E666E" w14:textId="77777777">
      <w:pPr>
        <w:pStyle w:val="ListParagraph"/>
        <w:numPr>
          <w:ilvl w:val="0"/>
          <w:numId w:val="26"/>
        </w:numPr>
        <w:spacing w:after="160" w:line="259" w:lineRule="auto"/>
        <w:jc w:val="left"/>
      </w:pPr>
      <w:r>
        <w:t xml:space="preserve">The Provider should be conscious that incidents may occur, due to the nature of the individuals, such that the placements may eventually be questioned in the criminal courts or, at worst, the coroner’s court. The Provider should always be mindful of the need for the placement to be reasonable and justifiable. </w:t>
      </w:r>
    </w:p>
    <w:p w:rsidRPr="005B0D05" w:rsidR="00A0663A" w:rsidP="00A0663A" w:rsidRDefault="00A0663A" w14:paraId="067C3B45" w14:textId="77777777">
      <w:pPr>
        <w:pStyle w:val="ListParagraph"/>
      </w:pPr>
    </w:p>
    <w:p w:rsidRPr="002C4607" w:rsidR="00A0663A" w:rsidP="00B70311" w:rsidRDefault="00A0663A" w14:paraId="66FA671C" w14:textId="77777777">
      <w:pPr>
        <w:pStyle w:val="ListParagraph"/>
        <w:numPr>
          <w:ilvl w:val="0"/>
          <w:numId w:val="26"/>
        </w:numPr>
        <w:spacing w:after="160" w:line="259" w:lineRule="auto"/>
        <w:jc w:val="left"/>
      </w:pPr>
      <w:r>
        <w:t xml:space="preserve">What has changed in the individual’s circumstances since the commission of the offence that might aggravate or mitigate any concerns? </w:t>
      </w:r>
    </w:p>
    <w:p w:rsidRPr="00FD2AB1" w:rsidR="00324AB5" w:rsidP="004237DB" w:rsidRDefault="00A0663A" w14:paraId="4CC66816" w14:textId="45897CD1">
      <w:pPr>
        <w:pStyle w:val="Body"/>
      </w:pPr>
      <w:r w:rsidRPr="00FD2AB1">
        <w:t xml:space="preserve">It is underlined that this is not </w:t>
      </w:r>
      <w:r w:rsidRPr="00FD2AB1" w:rsidR="00D37C44">
        <w:t xml:space="preserve">an exhaustive list of considerations and that the Provider is expected to utilise its experience, in combination with the available material information, </w:t>
      </w:r>
      <w:r w:rsidRPr="00FD2AB1" w:rsidR="00FD2AB1">
        <w:t xml:space="preserve">to make a determination on the most appropriate placement. </w:t>
      </w:r>
    </w:p>
    <w:sectPr w:rsidRPr="00FD2AB1" w:rsidR="00324AB5" w:rsidSect="000D3381">
      <w:footerReference w:type="default" r:id="rId12"/>
      <w:pgSz w:w="11907" w:h="16840" w:orient="portrait" w:code="9"/>
      <w:pgMar w:top="1418" w:right="1701" w:bottom="1418"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Pr="004D3114" w:rsidR="00D442B5" w:rsidP="004D3114" w:rsidRDefault="00D442B5" w14:paraId="2B655530" w14:textId="77777777">
      <w:r w:rsidRPr="004D3114">
        <w:separator/>
      </w:r>
    </w:p>
  </w:endnote>
  <w:endnote w:type="continuationSeparator" w:id="0">
    <w:p w:rsidRPr="004D3114" w:rsidR="00D442B5" w:rsidP="004D3114" w:rsidRDefault="00D442B5" w14:paraId="376C3BD0" w14:textId="77777777">
      <w:r w:rsidRPr="004D3114">
        <w:continuationSeparator/>
      </w:r>
    </w:p>
  </w:endnote>
  <w:endnote w:type="continuationNotice" w:id="1">
    <w:p w:rsidR="00D442B5" w:rsidRDefault="00D442B5" w14:paraId="70FA40C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1633930773"/>
      <w:docPartObj>
        <w:docPartGallery w:val="Page Numbers (Bottom of Page)"/>
        <w:docPartUnique/>
      </w:docPartObj>
    </w:sdtPr>
    <w:sdtEndPr>
      <w:rPr>
        <w:noProof/>
      </w:rPr>
    </w:sdtEndPr>
    <w:sdtContent>
      <w:p w:rsidRPr="00FB4D5A" w:rsidR="00482100" w:rsidP="00FB4D5A" w:rsidRDefault="00482100" w14:paraId="0CD4D5CB" w14:textId="0D0919D5">
        <w:pPr>
          <w:pStyle w:val="Body"/>
          <w:rPr>
            <w:b/>
          </w:rPr>
        </w:pPr>
        <w:r w:rsidRPr="00255BE5">
          <w:rPr>
            <w:b/>
          </w:rPr>
          <w:t>DF AGREEMENT CALL-OFF CONTRACT SCHEDULE 2.1 – CALL-OFF SERVICES DESCRIPTION</w:t>
        </w:r>
      </w:p>
      <w:p w:rsidRPr="004D3114" w:rsidR="00482100" w:rsidP="00FB4D5A" w:rsidRDefault="00D442B5" w14:paraId="694352AC" w14:textId="5C1A8218">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Pr="004D3114" w:rsidR="00D442B5" w:rsidP="004D3114" w:rsidRDefault="00D442B5" w14:paraId="4C38DA22" w14:textId="77777777">
      <w:r w:rsidRPr="004D3114">
        <w:separator/>
      </w:r>
    </w:p>
  </w:footnote>
  <w:footnote w:type="continuationSeparator" w:id="0">
    <w:p w:rsidRPr="004D3114" w:rsidR="00D442B5" w:rsidP="004D3114" w:rsidRDefault="00D442B5" w14:paraId="127BF914" w14:textId="77777777">
      <w:r w:rsidRPr="004D3114">
        <w:continuationSeparator/>
      </w:r>
    </w:p>
  </w:footnote>
  <w:footnote w:type="continuationNotice" w:id="1">
    <w:p w:rsidR="00D442B5" w:rsidRDefault="00D442B5" w14:paraId="1762DF7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B406525A"/>
    <w:lvl w:ilvl="0">
      <w:start w:val="1"/>
      <w:numFmt w:val="decimal"/>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75311E"/>
    <w:multiLevelType w:val="multilevel"/>
    <w:tmpl w:val="1870E09A"/>
    <w:lvl w:ilvl="0">
      <w:start w:val="2"/>
      <w:numFmt w:val="decimal"/>
      <w:lvlText w:val="%1."/>
      <w:lvlJc w:val="left"/>
      <w:pPr>
        <w:ind w:left="965" w:hanging="853"/>
      </w:pPr>
      <w:rPr>
        <w:rFonts w:hint="default" w:ascii="Arial" w:hAnsi="Arial" w:eastAsia="Arial" w:cs="Arial"/>
        <w:b w:val="0"/>
        <w:bCs w:val="0"/>
        <w:i w:val="0"/>
        <w:iCs w:val="0"/>
        <w:spacing w:val="-1"/>
        <w:w w:val="99"/>
        <w:sz w:val="24"/>
        <w:szCs w:val="24"/>
      </w:rPr>
    </w:lvl>
    <w:lvl w:ilvl="1">
      <w:start w:val="1"/>
      <w:numFmt w:val="decimal"/>
      <w:lvlText w:val="%1.%2"/>
      <w:lvlJc w:val="left"/>
      <w:pPr>
        <w:ind w:left="965" w:hanging="853"/>
      </w:pPr>
      <w:rPr>
        <w:rFonts w:hint="default"/>
        <w:b w:val="0"/>
        <w:bCs w:val="0"/>
        <w:spacing w:val="-1"/>
        <w:w w:val="99"/>
      </w:rPr>
    </w:lvl>
    <w:lvl w:ilvl="2">
      <w:start w:val="1"/>
      <w:numFmt w:val="decimal"/>
      <w:lvlText w:val="%1.%2.%3"/>
      <w:lvlJc w:val="left"/>
      <w:pPr>
        <w:ind w:left="1814" w:hanging="850"/>
      </w:pPr>
      <w:rPr>
        <w:rFonts w:hint="default"/>
        <w:b w:val="0"/>
        <w:bCs w:val="0"/>
        <w:spacing w:val="-1"/>
        <w:w w:val="99"/>
      </w:rPr>
    </w:lvl>
    <w:lvl w:ilvl="3">
      <w:start w:val="1"/>
      <w:numFmt w:val="lowerLetter"/>
      <w:lvlText w:val="(%4)"/>
      <w:lvlJc w:val="left"/>
      <w:pPr>
        <w:ind w:left="1814" w:hanging="850"/>
      </w:pPr>
      <w:rPr>
        <w:rFonts w:hint="default" w:ascii="Arial" w:hAnsi="Arial" w:eastAsia="Arial" w:cs="Arial"/>
        <w:b w:val="0"/>
        <w:bCs w:val="0"/>
        <w:i w:val="0"/>
        <w:iCs w:val="0"/>
        <w:spacing w:val="-1"/>
        <w:w w:val="99"/>
        <w:sz w:val="20"/>
        <w:szCs w:val="20"/>
      </w:rPr>
    </w:lvl>
    <w:lvl w:ilvl="4">
      <w:numFmt w:val="bullet"/>
      <w:lvlText w:val="•"/>
      <w:lvlJc w:val="left"/>
      <w:pPr>
        <w:ind w:left="4568" w:hanging="850"/>
      </w:pPr>
      <w:rPr>
        <w:rFonts w:hint="default"/>
      </w:rPr>
    </w:lvl>
    <w:lvl w:ilvl="5">
      <w:numFmt w:val="bullet"/>
      <w:lvlText w:val="•"/>
      <w:lvlJc w:val="left"/>
      <w:pPr>
        <w:ind w:left="5485" w:hanging="850"/>
      </w:pPr>
      <w:rPr>
        <w:rFonts w:hint="default"/>
      </w:rPr>
    </w:lvl>
    <w:lvl w:ilvl="6">
      <w:numFmt w:val="bullet"/>
      <w:lvlText w:val="•"/>
      <w:lvlJc w:val="left"/>
      <w:pPr>
        <w:ind w:left="6401" w:hanging="850"/>
      </w:pPr>
      <w:rPr>
        <w:rFonts w:hint="default"/>
      </w:rPr>
    </w:lvl>
    <w:lvl w:ilvl="7">
      <w:numFmt w:val="bullet"/>
      <w:lvlText w:val="•"/>
      <w:lvlJc w:val="left"/>
      <w:pPr>
        <w:ind w:left="7317" w:hanging="850"/>
      </w:pPr>
      <w:rPr>
        <w:rFonts w:hint="default"/>
      </w:rPr>
    </w:lvl>
    <w:lvl w:ilvl="8">
      <w:numFmt w:val="bullet"/>
      <w:lvlText w:val="•"/>
      <w:lvlJc w:val="left"/>
      <w:pPr>
        <w:ind w:left="8233" w:hanging="850"/>
      </w:pPr>
      <w:rPr>
        <w:rFonts w:hint="default"/>
      </w:rPr>
    </w:lvl>
  </w:abstractNum>
  <w:abstractNum w:abstractNumId="2" w15:restartNumberingAfterBreak="0">
    <w:nsid w:val="0E340EEB"/>
    <w:multiLevelType w:val="hybridMultilevel"/>
    <w:tmpl w:val="42C4D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924578"/>
    <w:multiLevelType w:val="hybridMultilevel"/>
    <w:tmpl w:val="8E106B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FB0425"/>
    <w:multiLevelType w:val="multilevel"/>
    <w:tmpl w:val="DEBA1A64"/>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1701" w:hanging="851"/>
      </w:pPr>
      <w:rPr>
        <w:color w:val="auto"/>
      </w:rPr>
    </w:lvl>
    <w:lvl w:ilvl="3">
      <w:start w:val="1"/>
      <w:numFmt w:val="lowerLetter"/>
      <w:pStyle w:val="Level4"/>
      <w:lvlText w:val="(%4)"/>
      <w:lvlJc w:val="left"/>
      <w:pPr>
        <w:ind w:left="2551" w:hanging="850"/>
      </w:pPr>
      <w:rPr>
        <w:color w:val="auto"/>
      </w:rPr>
    </w:lvl>
    <w:lvl w:ilvl="4">
      <w:start w:val="1"/>
      <w:numFmt w:val="lowerRoman"/>
      <w:pStyle w:val="Level5"/>
      <w:lvlText w:val="(%5)"/>
      <w:lvlJc w:val="left"/>
      <w:pPr>
        <w:ind w:left="3402" w:hanging="851"/>
      </w:pPr>
      <w:rPr>
        <w:color w:val="auto"/>
      </w:rPr>
    </w:lvl>
    <w:lvl w:ilvl="5">
      <w:start w:val="1"/>
      <w:numFmt w:val="decimal"/>
      <w:pStyle w:val="Level6"/>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E58417D"/>
    <w:multiLevelType w:val="multilevel"/>
    <w:tmpl w:val="3ADA23C2"/>
    <w:lvl w:ilvl="0">
      <w:start w:val="1"/>
      <w:numFmt w:val="decimal"/>
      <w:lvlText w:val="%1."/>
      <w:lvlJc w:val="left"/>
      <w:pPr>
        <w:tabs>
          <w:tab w:val="num" w:pos="851"/>
        </w:tabs>
        <w:ind w:left="851" w:hanging="851"/>
      </w:pPr>
      <w:rPr>
        <w:rFonts w:ascii="Arial" w:hAnsi="Arial" w:cs="Arial" w:eastAsiaTheme="minorHAnsi"/>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hint="default" w:ascii="Symbol" w:hAnsi="Symbol"/>
        <w:sz w:val="22"/>
      </w:rPr>
    </w:lvl>
  </w:abstractNum>
  <w:abstractNum w:abstractNumId="7" w15:restartNumberingAfterBreak="0">
    <w:nsid w:val="204D695B"/>
    <w:multiLevelType w:val="multilevel"/>
    <w:tmpl w:val="89FC108C"/>
    <w:lvl w:ilvl="0">
      <w:start w:val="1"/>
      <w:numFmt w:val="decimal"/>
      <w:lvlText w:val="%1."/>
      <w:lvlJc w:val="left"/>
      <w:pPr>
        <w:tabs>
          <w:tab w:val="num" w:pos="851"/>
        </w:tabs>
        <w:ind w:left="851" w:hanging="851"/>
      </w:pPr>
      <w:rPr>
        <w:rFonts w:ascii="Arial" w:hAnsi="Arial" w:cs="Arial" w:eastAsiaTheme="minorHAnsi"/>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4B6065D"/>
    <w:multiLevelType w:val="multilevel"/>
    <w:tmpl w:val="67C0AD58"/>
    <w:name w:val="Parties and Background"/>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8823255"/>
    <w:multiLevelType w:val="hybridMultilevel"/>
    <w:tmpl w:val="1250C9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861E1C"/>
    <w:multiLevelType w:val="multilevel"/>
    <w:tmpl w:val="B406525A"/>
    <w:lvl w:ilvl="0">
      <w:start w:val="1"/>
      <w:numFmt w:val="decimal"/>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EAF6FAE"/>
    <w:multiLevelType w:val="multilevel"/>
    <w:tmpl w:val="6E66B7B6"/>
    <w:styleLink w:val="Style2"/>
    <w:lvl w:ilvl="0">
      <w:start w:val="1"/>
      <w:numFmt w:val="upperLetter"/>
      <w:lvlText w:val="%1."/>
      <w:lvlJc w:val="left"/>
      <w:pPr>
        <w:ind w:left="1584" w:hanging="360"/>
      </w:pPr>
      <w:rPr>
        <w:rFonts w:hint="default"/>
        <w:b/>
      </w:r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12" w15:restartNumberingAfterBreak="0">
    <w:nsid w:val="41E652D1"/>
    <w:multiLevelType w:val="multilevel"/>
    <w:tmpl w:val="B46AC752"/>
    <w:name w:val="Centred Headings"/>
    <w:styleLink w:val="CentredHeadings"/>
    <w:lvl w:ilvl="0">
      <w:start w:val="1"/>
      <w:numFmt w:val="decimal"/>
      <w:pStyle w:val="Schedule"/>
      <w:suff w:val="nothing"/>
      <w:lvlText w:val="Schedule %1"/>
      <w:lvlJc w:val="left"/>
      <w:pPr>
        <w:ind w:left="0" w:firstLine="0"/>
      </w:pPr>
      <w:rPr>
        <w:color w:val="auto"/>
      </w:rPr>
    </w:lvl>
    <w:lvl w:ilvl="1">
      <w:start w:val="1"/>
      <w:numFmt w:val="decimal"/>
      <w:lvlRestart w:val="0"/>
      <w:pStyle w:val="Appendix"/>
      <w:suff w:val="nothing"/>
      <w:lvlText w:val="Appendix %2"/>
      <w:lvlJc w:val="left"/>
      <w:pPr>
        <w:ind w:left="0" w:firstLine="0"/>
      </w:pPr>
      <w:rPr>
        <w:color w:val="auto"/>
      </w:rPr>
    </w:lvl>
    <w:lvl w:ilvl="2">
      <w:start w:val="1"/>
      <w:numFmt w:val="decimal"/>
      <w:pStyle w:val="Part"/>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7B238E7"/>
    <w:multiLevelType w:val="multilevel"/>
    <w:tmpl w:val="04BE3216"/>
    <w:lvl w:ilvl="0">
      <w:start w:val="1"/>
      <w:numFmt w:val="lowerLetter"/>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Letter"/>
      <w:lvlText w:val="%5)"/>
      <w:lvlJc w:val="left"/>
      <w:pPr>
        <w:tabs>
          <w:tab w:val="num" w:pos="1146"/>
        </w:tabs>
        <w:ind w:left="1146" w:hanging="720"/>
      </w:pPr>
      <w:rPr>
        <w:b w:val="0"/>
        <w:color w:val="auto"/>
      </w:rPr>
    </w:lvl>
    <w:lvl w:ilvl="5">
      <w:start w:val="1"/>
      <w:numFmt w:val="lowerRoman"/>
      <w:lvlText w:val="(%6)"/>
      <w:lvlJc w:val="left"/>
      <w:pPr>
        <w:tabs>
          <w:tab w:val="num" w:pos="2563"/>
        </w:tabs>
        <w:ind w:left="2563"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4D296539"/>
    <w:multiLevelType w:val="multilevel"/>
    <w:tmpl w:val="9BFED590"/>
    <w:name w:val="Definitions Numbering"/>
    <w:styleLink w:val="DefinitionsNumbering"/>
    <w:lvl w:ilvl="0">
      <w:start w:val="1"/>
      <w:numFmt w:val="lowerLetter"/>
      <w:pStyle w:val="Definition1"/>
      <w:lvlText w:val="(%1)"/>
      <w:lvlJc w:val="left"/>
      <w:pPr>
        <w:ind w:left="850" w:hanging="850"/>
      </w:pPr>
      <w:rPr>
        <w:color w:val="auto"/>
      </w:rPr>
    </w:lvl>
    <w:lvl w:ilvl="1">
      <w:start w:val="1"/>
      <w:numFmt w:val="lowerRoman"/>
      <w:pStyle w:val="Definition2"/>
      <w:lvlText w:val="(%2)"/>
      <w:lvlJc w:val="left"/>
      <w:pPr>
        <w:ind w:left="1700" w:hanging="850"/>
      </w:pPr>
      <w:rPr>
        <w:color w:val="auto"/>
      </w:rPr>
    </w:lvl>
    <w:lvl w:ilvl="2">
      <w:start w:val="1"/>
      <w:numFmt w:val="decimal"/>
      <w:pStyle w:val="Definition3"/>
      <w:lvlText w:val="(%3)"/>
      <w:lvlJc w:val="left"/>
      <w:pPr>
        <w:ind w:left="2550" w:hanging="850"/>
      </w:pPr>
    </w:lvl>
    <w:lvl w:ilvl="3">
      <w:start w:val="1"/>
      <w:numFmt w:val="upperLetter"/>
      <w:pStyle w:val="Definition4"/>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DB14D6A"/>
    <w:multiLevelType w:val="hybridMultilevel"/>
    <w:tmpl w:val="EB082F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333048"/>
    <w:multiLevelType w:val="multilevel"/>
    <w:tmpl w:val="B406525A"/>
    <w:lvl w:ilvl="0">
      <w:start w:val="1"/>
      <w:numFmt w:val="decimal"/>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39B30B8"/>
    <w:multiLevelType w:val="multilevel"/>
    <w:tmpl w:val="B406525A"/>
    <w:lvl w:ilvl="0">
      <w:start w:val="1"/>
      <w:numFmt w:val="decimal"/>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7506364"/>
    <w:multiLevelType w:val="multilevel"/>
    <w:tmpl w:val="24320B28"/>
    <w:name w:val="Bullets"/>
    <w:styleLink w:val="Bullets"/>
    <w:lvl w:ilvl="0">
      <w:start w:val="1"/>
      <w:numFmt w:val="bullet"/>
      <w:pStyle w:val="Bullet1"/>
      <w:lvlText w:val=""/>
      <w:lvlJc w:val="left"/>
      <w:pPr>
        <w:ind w:left="850" w:hanging="850"/>
      </w:pPr>
      <w:rPr>
        <w:rFonts w:hint="default" w:ascii="Symbol" w:hAnsi="Symbol"/>
        <w:color w:val="auto"/>
      </w:rPr>
    </w:lvl>
    <w:lvl w:ilvl="1">
      <w:start w:val="1"/>
      <w:numFmt w:val="bullet"/>
      <w:pStyle w:val="Bullet2"/>
      <w:lvlText w:val=""/>
      <w:lvlJc w:val="left"/>
      <w:pPr>
        <w:ind w:left="1701" w:hanging="851"/>
      </w:pPr>
      <w:rPr>
        <w:rFonts w:hint="default" w:ascii="Symbol" w:hAnsi="Symbol"/>
        <w:color w:val="auto"/>
      </w:rPr>
    </w:lvl>
    <w:lvl w:ilvl="2">
      <w:start w:val="1"/>
      <w:numFmt w:val="bullet"/>
      <w:pStyle w:val="Bullet3"/>
      <w:lvlText w:val=""/>
      <w:lvlJc w:val="left"/>
      <w:pPr>
        <w:ind w:left="2551" w:hanging="850"/>
      </w:pPr>
      <w:rPr>
        <w:rFonts w:hint="default" w:ascii="Symbol" w:hAnsi="Symbol"/>
        <w:color w:val="auto"/>
      </w:rPr>
    </w:lvl>
    <w:lvl w:ilvl="3">
      <w:start w:val="1"/>
      <w:numFmt w:val="bullet"/>
      <w:pStyle w:val="Bullet4"/>
      <w:lvlText w:val=""/>
      <w:lvlJc w:val="left"/>
      <w:pPr>
        <w:ind w:left="3402" w:hanging="851"/>
      </w:pPr>
      <w:rPr>
        <w:rFonts w:hint="default" w:ascii="Symbol" w:hAnsi="Symbol"/>
        <w:color w:val="auto"/>
      </w:rPr>
    </w:lvl>
    <w:lvl w:ilvl="4">
      <w:start w:val="1"/>
      <w:numFmt w:val="bullet"/>
      <w:suff w:val="nothing"/>
      <w:lvlText w:val=""/>
      <w:lvlJc w:val="left"/>
      <w:pPr>
        <w:ind w:left="3969" w:hanging="567"/>
      </w:pPr>
      <w:rPr>
        <w:rFonts w:hint="default" w:ascii="Symbol" w:hAnsi="Symbol"/>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8224DC0"/>
    <w:multiLevelType w:val="hybridMultilevel"/>
    <w:tmpl w:val="5E82F9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537E2C"/>
    <w:multiLevelType w:val="multilevel"/>
    <w:tmpl w:val="6EC851EC"/>
    <w:styleLink w:val="LFO9"/>
    <w:lvl w:ilvl="0">
      <w:start w:val="1"/>
      <w:numFmt w:val="decimal"/>
      <w:pStyle w:val="11table"/>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E2130AA"/>
    <w:multiLevelType w:val="multilevel"/>
    <w:tmpl w:val="F3048C84"/>
    <w:lvl w:ilvl="0">
      <w:start w:val="1"/>
      <w:numFmt w:val="none"/>
      <w:pStyle w:val="Defs"/>
      <w:lvlText w:val=""/>
      <w:lvlJc w:val="left"/>
      <w:pPr>
        <w:tabs>
          <w:tab w:val="num" w:pos="0"/>
        </w:tabs>
        <w:ind w:left="0" w:firstLine="0"/>
      </w:pPr>
      <w:rPr>
        <w:rFonts w:hint="default"/>
      </w:rPr>
    </w:lvl>
    <w:lvl w:ilvl="1">
      <w:start w:val="1"/>
      <w:numFmt w:val="lowerLetter"/>
      <w:pStyle w:val="Defs1"/>
      <w:lvlText w:val="(%2)"/>
      <w:lvlJc w:val="left"/>
      <w:pPr>
        <w:tabs>
          <w:tab w:val="num" w:pos="851"/>
        </w:tabs>
        <w:ind w:left="851" w:hanging="851"/>
      </w:pPr>
      <w:rPr>
        <w:rFonts w:hint="default"/>
      </w:rPr>
    </w:lvl>
    <w:lvl w:ilvl="2">
      <w:start w:val="1"/>
      <w:numFmt w:val="lowerRoman"/>
      <w:pStyle w:val="Defs2"/>
      <w:lvlText w:val="(%3)"/>
      <w:lvlJc w:val="left"/>
      <w:pPr>
        <w:tabs>
          <w:tab w:val="num" w:pos="1701"/>
        </w:tabs>
        <w:ind w:left="1701" w:hanging="850"/>
      </w:pPr>
      <w:rPr>
        <w:rFonts w:hint="default"/>
      </w:rPr>
    </w:lvl>
    <w:lvl w:ilvl="3">
      <w:start w:val="1"/>
      <w:numFmt w:val="lowerLetter"/>
      <w:pStyle w:val="Defs3"/>
      <w:lvlText w:val="(%4)"/>
      <w:lvlJc w:val="left"/>
      <w:pPr>
        <w:tabs>
          <w:tab w:val="num" w:pos="2552"/>
        </w:tabs>
        <w:ind w:left="2552" w:hanging="851"/>
      </w:pPr>
      <w:rPr>
        <w:rFonts w:hint="default"/>
      </w:rPr>
    </w:lvl>
    <w:lvl w:ilvl="4">
      <w:start w:val="1"/>
      <w:numFmt w:val="upperLetter"/>
      <w:pStyle w:val="Defs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0703CB3"/>
    <w:multiLevelType w:val="multilevel"/>
    <w:tmpl w:val="B406525A"/>
    <w:lvl w:ilvl="0">
      <w:start w:val="1"/>
      <w:numFmt w:val="decimal"/>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B1C3E5B"/>
    <w:multiLevelType w:val="multilevel"/>
    <w:tmpl w:val="2DA81670"/>
    <w:name w:val="General Headings"/>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3"/>
  </w:num>
  <w:num w:numId="2">
    <w:abstractNumId w:val="4"/>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1701" w:hanging="851"/>
        </w:pPr>
        <w:rPr>
          <w:color w:val="auto"/>
        </w:rPr>
      </w:lvl>
    </w:lvlOverride>
    <w:lvlOverride w:ilvl="3">
      <w:lvl w:ilvl="3">
        <w:start w:val="1"/>
        <w:numFmt w:val="lowerLetter"/>
        <w:pStyle w:val="Level4"/>
        <w:lvlText w:val="(%4)"/>
        <w:lvlJc w:val="left"/>
        <w:pPr>
          <w:ind w:left="2551" w:hanging="850"/>
        </w:pPr>
        <w:rPr>
          <w:color w:val="auto"/>
        </w:rPr>
      </w:lvl>
    </w:lvlOverride>
    <w:lvlOverride w:ilvl="4">
      <w:lvl w:ilvl="4">
        <w:start w:val="1"/>
        <w:numFmt w:val="lowerRoman"/>
        <w:pStyle w:val="Level5"/>
        <w:lvlText w:val="(%5)"/>
        <w:lvlJc w:val="left"/>
        <w:pPr>
          <w:ind w:left="3402" w:hanging="851"/>
        </w:pPr>
        <w:rPr>
          <w:color w:val="auto"/>
        </w:rPr>
      </w:lvl>
    </w:lvlOverride>
    <w:lvlOverride w:ilvl="5">
      <w:lvl w:ilvl="5">
        <w:start w:val="1"/>
        <w:numFmt w:val="decimal"/>
        <w:pStyle w:val="Level6"/>
        <w:lvlText w:val="(%6)"/>
        <w:lvlJc w:val="left"/>
        <w:pPr>
          <w:ind w:left="4255" w:hanging="851"/>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3">
    <w:abstractNumId w:val="12"/>
  </w:num>
  <w:num w:numId="4">
    <w:abstractNumId w:val="8"/>
  </w:num>
  <w:num w:numId="5">
    <w:abstractNumId w:val="14"/>
  </w:num>
  <w:num w:numId="6">
    <w:abstractNumId w:val="18"/>
  </w:num>
  <w:num w:numId="7">
    <w:abstractNumId w:val="20"/>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num>
  <w:num w:numId="12">
    <w:abstractNumId w:val="17"/>
  </w:num>
  <w:num w:numId="13">
    <w:abstractNumId w:val="5"/>
  </w:num>
  <w:num w:numId="14">
    <w:abstractNumId w:val="16"/>
  </w:num>
  <w:num w:numId="15">
    <w:abstractNumId w:val="4"/>
  </w:num>
  <w:num w:numId="16">
    <w:abstractNumId w:val="2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1701" w:hanging="851"/>
        </w:pPr>
        <w:rPr>
          <w:color w:val="auto"/>
        </w:rPr>
      </w:lvl>
    </w:lvlOverride>
    <w:lvlOverride w:ilvl="3">
      <w:lvl w:ilvl="3">
        <w:start w:val="1"/>
        <w:numFmt w:val="lowerLetter"/>
        <w:pStyle w:val="Level4"/>
        <w:lvlText w:val="(%4)"/>
        <w:lvlJc w:val="left"/>
        <w:pPr>
          <w:ind w:left="2551" w:hanging="850"/>
        </w:pPr>
        <w:rPr>
          <w:color w:val="auto"/>
        </w:rPr>
      </w:lvl>
    </w:lvlOverride>
    <w:lvlOverride w:ilvl="4">
      <w:lvl w:ilvl="4">
        <w:start w:val="1"/>
        <w:numFmt w:val="lowerRoman"/>
        <w:pStyle w:val="Level5"/>
        <w:lvlText w:val="(%5)"/>
        <w:lvlJc w:val="left"/>
        <w:pPr>
          <w:ind w:left="3402" w:hanging="851"/>
        </w:pPr>
        <w:rPr>
          <w:color w:val="auto"/>
        </w:rPr>
      </w:lvl>
    </w:lvlOverride>
    <w:lvlOverride w:ilvl="5">
      <w:lvl w:ilvl="5">
        <w:start w:val="1"/>
        <w:numFmt w:val="decimal"/>
        <w:pStyle w:val="Level6"/>
        <w:lvlText w:val="(%6)"/>
        <w:lvlJc w:val="left"/>
        <w:pPr>
          <w:ind w:left="4255" w:hanging="851"/>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9">
    <w:abstractNumId w:val="6"/>
  </w:num>
  <w:num w:numId="20">
    <w:abstractNumId w:val="11"/>
  </w:num>
  <w:num w:numId="21">
    <w:abstractNumId w:val="7"/>
  </w:num>
  <w:num w:numId="22">
    <w:abstractNumId w:val="19"/>
  </w:num>
  <w:num w:numId="23">
    <w:abstractNumId w:val="3"/>
  </w:num>
  <w:num w:numId="24">
    <w:abstractNumId w:val="15"/>
  </w:num>
  <w:num w:numId="25">
    <w:abstractNumId w:val="9"/>
  </w:num>
  <w:num w:numId="26">
    <w:abstractNumId w:val="2"/>
  </w:num>
  <w:num w:numId="27">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val="false"/>
  <w:defaultTabStop w:val="851"/>
  <w:doNotHyphenateCaps/>
  <w:drawingGridHorizontalSpacing w:val="78"/>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NumBodies" w:val="0"/>
    <w:docVar w:name="Level _NumBodies" w:val="6"/>
    <w:docVar w:name="PIM_Brand" w:val="9"/>
  </w:docVars>
  <w:rsids>
    <w:rsidRoot w:val="001F3E6E"/>
    <w:rsid w:val="00001884"/>
    <w:rsid w:val="00001C0F"/>
    <w:rsid w:val="0000248D"/>
    <w:rsid w:val="0000285E"/>
    <w:rsid w:val="00002A36"/>
    <w:rsid w:val="00003416"/>
    <w:rsid w:val="00004974"/>
    <w:rsid w:val="00005775"/>
    <w:rsid w:val="00005AFB"/>
    <w:rsid w:val="0000632D"/>
    <w:rsid w:val="00006847"/>
    <w:rsid w:val="00007A79"/>
    <w:rsid w:val="00007D29"/>
    <w:rsid w:val="000109D1"/>
    <w:rsid w:val="00010B6A"/>
    <w:rsid w:val="0001121A"/>
    <w:rsid w:val="0001164D"/>
    <w:rsid w:val="00014723"/>
    <w:rsid w:val="00015C1F"/>
    <w:rsid w:val="00016A95"/>
    <w:rsid w:val="0002065F"/>
    <w:rsid w:val="00020842"/>
    <w:rsid w:val="000239C2"/>
    <w:rsid w:val="00024412"/>
    <w:rsid w:val="00025D56"/>
    <w:rsid w:val="000267E4"/>
    <w:rsid w:val="000268E5"/>
    <w:rsid w:val="000275E1"/>
    <w:rsid w:val="0003000C"/>
    <w:rsid w:val="00030295"/>
    <w:rsid w:val="00032C2B"/>
    <w:rsid w:val="00032DCF"/>
    <w:rsid w:val="00032E12"/>
    <w:rsid w:val="00035E23"/>
    <w:rsid w:val="00035F59"/>
    <w:rsid w:val="00035FD6"/>
    <w:rsid w:val="0003793C"/>
    <w:rsid w:val="000408DA"/>
    <w:rsid w:val="0004101B"/>
    <w:rsid w:val="00041977"/>
    <w:rsid w:val="000422F7"/>
    <w:rsid w:val="00042C5B"/>
    <w:rsid w:val="00042CE3"/>
    <w:rsid w:val="00043E2D"/>
    <w:rsid w:val="00044C9B"/>
    <w:rsid w:val="000452DC"/>
    <w:rsid w:val="00045F7D"/>
    <w:rsid w:val="000462FD"/>
    <w:rsid w:val="0004753D"/>
    <w:rsid w:val="0005200E"/>
    <w:rsid w:val="000536CC"/>
    <w:rsid w:val="00053784"/>
    <w:rsid w:val="00057710"/>
    <w:rsid w:val="000644A3"/>
    <w:rsid w:val="00065170"/>
    <w:rsid w:val="000652FA"/>
    <w:rsid w:val="000655D6"/>
    <w:rsid w:val="000655EE"/>
    <w:rsid w:val="000713D2"/>
    <w:rsid w:val="00071AA0"/>
    <w:rsid w:val="000728B0"/>
    <w:rsid w:val="0007383D"/>
    <w:rsid w:val="00075267"/>
    <w:rsid w:val="00075377"/>
    <w:rsid w:val="00075563"/>
    <w:rsid w:val="0007617C"/>
    <w:rsid w:val="00076C3A"/>
    <w:rsid w:val="00077D94"/>
    <w:rsid w:val="00077EAD"/>
    <w:rsid w:val="000807D5"/>
    <w:rsid w:val="000812F5"/>
    <w:rsid w:val="000830CA"/>
    <w:rsid w:val="00086FE6"/>
    <w:rsid w:val="00087785"/>
    <w:rsid w:val="000920BE"/>
    <w:rsid w:val="000934E1"/>
    <w:rsid w:val="00094199"/>
    <w:rsid w:val="000959D3"/>
    <w:rsid w:val="0009673B"/>
    <w:rsid w:val="00096BCC"/>
    <w:rsid w:val="00097C6A"/>
    <w:rsid w:val="00097D98"/>
    <w:rsid w:val="000A09BC"/>
    <w:rsid w:val="000A1C40"/>
    <w:rsid w:val="000A29BC"/>
    <w:rsid w:val="000A5CD9"/>
    <w:rsid w:val="000A72EA"/>
    <w:rsid w:val="000A7638"/>
    <w:rsid w:val="000B1CCD"/>
    <w:rsid w:val="000B3720"/>
    <w:rsid w:val="000B57BC"/>
    <w:rsid w:val="000B7B53"/>
    <w:rsid w:val="000C31F6"/>
    <w:rsid w:val="000C36B9"/>
    <w:rsid w:val="000C459A"/>
    <w:rsid w:val="000C6CEE"/>
    <w:rsid w:val="000D0CDD"/>
    <w:rsid w:val="000D13E2"/>
    <w:rsid w:val="000D14E0"/>
    <w:rsid w:val="000D1BC2"/>
    <w:rsid w:val="000D1C92"/>
    <w:rsid w:val="000D221D"/>
    <w:rsid w:val="000D3381"/>
    <w:rsid w:val="000D3A3C"/>
    <w:rsid w:val="000D3AD5"/>
    <w:rsid w:val="000D3D3E"/>
    <w:rsid w:val="000D5FC9"/>
    <w:rsid w:val="000D63D7"/>
    <w:rsid w:val="000D6B5C"/>
    <w:rsid w:val="000D6C3F"/>
    <w:rsid w:val="000D6D69"/>
    <w:rsid w:val="000D7539"/>
    <w:rsid w:val="000D7A62"/>
    <w:rsid w:val="000E1437"/>
    <w:rsid w:val="000E2699"/>
    <w:rsid w:val="000E3105"/>
    <w:rsid w:val="000E4A90"/>
    <w:rsid w:val="000E535D"/>
    <w:rsid w:val="000E5D44"/>
    <w:rsid w:val="000F060A"/>
    <w:rsid w:val="000F08D9"/>
    <w:rsid w:val="000F0E0A"/>
    <w:rsid w:val="000F1600"/>
    <w:rsid w:val="000F1751"/>
    <w:rsid w:val="000F29AF"/>
    <w:rsid w:val="000F441C"/>
    <w:rsid w:val="000F58F6"/>
    <w:rsid w:val="000F6B66"/>
    <w:rsid w:val="000F6DA3"/>
    <w:rsid w:val="000F7B07"/>
    <w:rsid w:val="00100D7A"/>
    <w:rsid w:val="00100F2C"/>
    <w:rsid w:val="001018A0"/>
    <w:rsid w:val="001026C6"/>
    <w:rsid w:val="001037D5"/>
    <w:rsid w:val="001064CF"/>
    <w:rsid w:val="0010695A"/>
    <w:rsid w:val="001124E3"/>
    <w:rsid w:val="0011281F"/>
    <w:rsid w:val="001128FE"/>
    <w:rsid w:val="0011428B"/>
    <w:rsid w:val="0011506F"/>
    <w:rsid w:val="001165A7"/>
    <w:rsid w:val="00117D9D"/>
    <w:rsid w:val="00120228"/>
    <w:rsid w:val="00120B00"/>
    <w:rsid w:val="00120F47"/>
    <w:rsid w:val="0012272A"/>
    <w:rsid w:val="00122E1B"/>
    <w:rsid w:val="00122F92"/>
    <w:rsid w:val="001232BC"/>
    <w:rsid w:val="001250A6"/>
    <w:rsid w:val="0013067D"/>
    <w:rsid w:val="00130BFA"/>
    <w:rsid w:val="00130EF1"/>
    <w:rsid w:val="001325BD"/>
    <w:rsid w:val="00132A12"/>
    <w:rsid w:val="00132E79"/>
    <w:rsid w:val="00135586"/>
    <w:rsid w:val="00135CDD"/>
    <w:rsid w:val="00136905"/>
    <w:rsid w:val="00136EF1"/>
    <w:rsid w:val="00137BA0"/>
    <w:rsid w:val="00140166"/>
    <w:rsid w:val="001401D4"/>
    <w:rsid w:val="00141223"/>
    <w:rsid w:val="001413EE"/>
    <w:rsid w:val="00141559"/>
    <w:rsid w:val="00141CA5"/>
    <w:rsid w:val="00141F86"/>
    <w:rsid w:val="00144417"/>
    <w:rsid w:val="00144DEB"/>
    <w:rsid w:val="001458A2"/>
    <w:rsid w:val="001464D3"/>
    <w:rsid w:val="00153E30"/>
    <w:rsid w:val="001559AE"/>
    <w:rsid w:val="0015691E"/>
    <w:rsid w:val="001572B6"/>
    <w:rsid w:val="001575A9"/>
    <w:rsid w:val="001575AD"/>
    <w:rsid w:val="0016027B"/>
    <w:rsid w:val="00160F87"/>
    <w:rsid w:val="00161E8A"/>
    <w:rsid w:val="00162C5A"/>
    <w:rsid w:val="00162EAC"/>
    <w:rsid w:val="00170083"/>
    <w:rsid w:val="00170DB2"/>
    <w:rsid w:val="00171269"/>
    <w:rsid w:val="00171957"/>
    <w:rsid w:val="00171A7D"/>
    <w:rsid w:val="00172BB8"/>
    <w:rsid w:val="00172D8E"/>
    <w:rsid w:val="00174711"/>
    <w:rsid w:val="001767E4"/>
    <w:rsid w:val="001828A7"/>
    <w:rsid w:val="00183C74"/>
    <w:rsid w:val="001856C0"/>
    <w:rsid w:val="00186572"/>
    <w:rsid w:val="001867CF"/>
    <w:rsid w:val="00186B2D"/>
    <w:rsid w:val="0018718E"/>
    <w:rsid w:val="0018769F"/>
    <w:rsid w:val="00190630"/>
    <w:rsid w:val="0019086E"/>
    <w:rsid w:val="00191698"/>
    <w:rsid w:val="001918CF"/>
    <w:rsid w:val="0019289C"/>
    <w:rsid w:val="00193763"/>
    <w:rsid w:val="0019538C"/>
    <w:rsid w:val="00196400"/>
    <w:rsid w:val="00196F8C"/>
    <w:rsid w:val="001A0561"/>
    <w:rsid w:val="001A0BA5"/>
    <w:rsid w:val="001A194B"/>
    <w:rsid w:val="001A1B95"/>
    <w:rsid w:val="001A1F6F"/>
    <w:rsid w:val="001A3B43"/>
    <w:rsid w:val="001A3C15"/>
    <w:rsid w:val="001A7E9A"/>
    <w:rsid w:val="001B0662"/>
    <w:rsid w:val="001B08EF"/>
    <w:rsid w:val="001B1104"/>
    <w:rsid w:val="001B2CC3"/>
    <w:rsid w:val="001B31E7"/>
    <w:rsid w:val="001B5E70"/>
    <w:rsid w:val="001B5EA9"/>
    <w:rsid w:val="001B5F8E"/>
    <w:rsid w:val="001B6605"/>
    <w:rsid w:val="001B71B4"/>
    <w:rsid w:val="001C1AA9"/>
    <w:rsid w:val="001C3409"/>
    <w:rsid w:val="001C5AAB"/>
    <w:rsid w:val="001D07B2"/>
    <w:rsid w:val="001D0D46"/>
    <w:rsid w:val="001D1E64"/>
    <w:rsid w:val="001D2399"/>
    <w:rsid w:val="001D2C58"/>
    <w:rsid w:val="001D32C0"/>
    <w:rsid w:val="001D44AD"/>
    <w:rsid w:val="001D5857"/>
    <w:rsid w:val="001D6110"/>
    <w:rsid w:val="001D6474"/>
    <w:rsid w:val="001D6F0F"/>
    <w:rsid w:val="001E0F7F"/>
    <w:rsid w:val="001E1110"/>
    <w:rsid w:val="001E1EA1"/>
    <w:rsid w:val="001E1EEA"/>
    <w:rsid w:val="001E23A4"/>
    <w:rsid w:val="001E3FC9"/>
    <w:rsid w:val="001E40FD"/>
    <w:rsid w:val="001E452B"/>
    <w:rsid w:val="001E5E48"/>
    <w:rsid w:val="001E7CC1"/>
    <w:rsid w:val="001F07E2"/>
    <w:rsid w:val="001F24BA"/>
    <w:rsid w:val="001F3E6E"/>
    <w:rsid w:val="001F7628"/>
    <w:rsid w:val="001F7CEE"/>
    <w:rsid w:val="00201571"/>
    <w:rsid w:val="002015EA"/>
    <w:rsid w:val="00202ABE"/>
    <w:rsid w:val="002031AE"/>
    <w:rsid w:val="00203BCB"/>
    <w:rsid w:val="0020547A"/>
    <w:rsid w:val="0021026A"/>
    <w:rsid w:val="00211FA1"/>
    <w:rsid w:val="002131B5"/>
    <w:rsid w:val="00213323"/>
    <w:rsid w:val="002143FB"/>
    <w:rsid w:val="00214E20"/>
    <w:rsid w:val="00215E04"/>
    <w:rsid w:val="00216012"/>
    <w:rsid w:val="00217B19"/>
    <w:rsid w:val="002204A0"/>
    <w:rsid w:val="00220AFC"/>
    <w:rsid w:val="00220D19"/>
    <w:rsid w:val="00225642"/>
    <w:rsid w:val="00226DFF"/>
    <w:rsid w:val="00226E51"/>
    <w:rsid w:val="00227D1B"/>
    <w:rsid w:val="00227D4A"/>
    <w:rsid w:val="0023209E"/>
    <w:rsid w:val="00232946"/>
    <w:rsid w:val="00233270"/>
    <w:rsid w:val="00233820"/>
    <w:rsid w:val="00236AEE"/>
    <w:rsid w:val="002373C3"/>
    <w:rsid w:val="00237581"/>
    <w:rsid w:val="002405C2"/>
    <w:rsid w:val="002410F2"/>
    <w:rsid w:val="002412AA"/>
    <w:rsid w:val="00242DBB"/>
    <w:rsid w:val="002432E2"/>
    <w:rsid w:val="00243A0B"/>
    <w:rsid w:val="00244330"/>
    <w:rsid w:val="002443A8"/>
    <w:rsid w:val="0025375A"/>
    <w:rsid w:val="0025400C"/>
    <w:rsid w:val="00254668"/>
    <w:rsid w:val="002553AF"/>
    <w:rsid w:val="00256245"/>
    <w:rsid w:val="002562DC"/>
    <w:rsid w:val="0026062E"/>
    <w:rsid w:val="0026135B"/>
    <w:rsid w:val="0026717C"/>
    <w:rsid w:val="00271515"/>
    <w:rsid w:val="0027166F"/>
    <w:rsid w:val="002729EA"/>
    <w:rsid w:val="0027693A"/>
    <w:rsid w:val="002769AB"/>
    <w:rsid w:val="00277885"/>
    <w:rsid w:val="00277924"/>
    <w:rsid w:val="002779BD"/>
    <w:rsid w:val="00280E2E"/>
    <w:rsid w:val="00281FAD"/>
    <w:rsid w:val="00282B44"/>
    <w:rsid w:val="002842EB"/>
    <w:rsid w:val="00284771"/>
    <w:rsid w:val="0028481C"/>
    <w:rsid w:val="002865C9"/>
    <w:rsid w:val="002872C9"/>
    <w:rsid w:val="0029235B"/>
    <w:rsid w:val="00293850"/>
    <w:rsid w:val="00293CDC"/>
    <w:rsid w:val="002949AC"/>
    <w:rsid w:val="002953B8"/>
    <w:rsid w:val="00295439"/>
    <w:rsid w:val="00296389"/>
    <w:rsid w:val="002A2909"/>
    <w:rsid w:val="002A4586"/>
    <w:rsid w:val="002A7098"/>
    <w:rsid w:val="002A779E"/>
    <w:rsid w:val="002B0AB7"/>
    <w:rsid w:val="002B3A8F"/>
    <w:rsid w:val="002B54AA"/>
    <w:rsid w:val="002B56A6"/>
    <w:rsid w:val="002B6116"/>
    <w:rsid w:val="002B6398"/>
    <w:rsid w:val="002B6B1C"/>
    <w:rsid w:val="002B6D96"/>
    <w:rsid w:val="002C318C"/>
    <w:rsid w:val="002C4886"/>
    <w:rsid w:val="002C5F7A"/>
    <w:rsid w:val="002C6B37"/>
    <w:rsid w:val="002C7CE0"/>
    <w:rsid w:val="002D0A6C"/>
    <w:rsid w:val="002D0D2F"/>
    <w:rsid w:val="002D12CC"/>
    <w:rsid w:val="002D19B8"/>
    <w:rsid w:val="002D3129"/>
    <w:rsid w:val="002D3173"/>
    <w:rsid w:val="002D33DB"/>
    <w:rsid w:val="002D36AF"/>
    <w:rsid w:val="002D3704"/>
    <w:rsid w:val="002D3B82"/>
    <w:rsid w:val="002D61D0"/>
    <w:rsid w:val="002D73F3"/>
    <w:rsid w:val="002E06A4"/>
    <w:rsid w:val="002E214E"/>
    <w:rsid w:val="002E2254"/>
    <w:rsid w:val="002E29F2"/>
    <w:rsid w:val="002E37BC"/>
    <w:rsid w:val="002E3B6E"/>
    <w:rsid w:val="002E40A5"/>
    <w:rsid w:val="002E567C"/>
    <w:rsid w:val="002E6390"/>
    <w:rsid w:val="002E66BD"/>
    <w:rsid w:val="002E70C5"/>
    <w:rsid w:val="002E79D7"/>
    <w:rsid w:val="002F1A10"/>
    <w:rsid w:val="002F2589"/>
    <w:rsid w:val="002F2D87"/>
    <w:rsid w:val="002F56A7"/>
    <w:rsid w:val="00300583"/>
    <w:rsid w:val="003010AB"/>
    <w:rsid w:val="00301162"/>
    <w:rsid w:val="003018BA"/>
    <w:rsid w:val="00301B7F"/>
    <w:rsid w:val="00301F8D"/>
    <w:rsid w:val="00302683"/>
    <w:rsid w:val="003031AE"/>
    <w:rsid w:val="003068E5"/>
    <w:rsid w:val="00307277"/>
    <w:rsid w:val="00307A43"/>
    <w:rsid w:val="00310CDF"/>
    <w:rsid w:val="00310FB4"/>
    <w:rsid w:val="0031109A"/>
    <w:rsid w:val="00312488"/>
    <w:rsid w:val="00312B05"/>
    <w:rsid w:val="0031393E"/>
    <w:rsid w:val="0031499E"/>
    <w:rsid w:val="00315B3A"/>
    <w:rsid w:val="00315D8A"/>
    <w:rsid w:val="0031637B"/>
    <w:rsid w:val="003168D4"/>
    <w:rsid w:val="00316ABF"/>
    <w:rsid w:val="00320DD4"/>
    <w:rsid w:val="00321D82"/>
    <w:rsid w:val="00321ED7"/>
    <w:rsid w:val="00322953"/>
    <w:rsid w:val="0032425E"/>
    <w:rsid w:val="003248F1"/>
    <w:rsid w:val="00324AB5"/>
    <w:rsid w:val="0032729F"/>
    <w:rsid w:val="00327AD3"/>
    <w:rsid w:val="00330537"/>
    <w:rsid w:val="00331D22"/>
    <w:rsid w:val="00332A72"/>
    <w:rsid w:val="003334B7"/>
    <w:rsid w:val="00333F95"/>
    <w:rsid w:val="003363CC"/>
    <w:rsid w:val="00340513"/>
    <w:rsid w:val="003429DF"/>
    <w:rsid w:val="0034378C"/>
    <w:rsid w:val="003452A7"/>
    <w:rsid w:val="00346C80"/>
    <w:rsid w:val="00354578"/>
    <w:rsid w:val="00354F39"/>
    <w:rsid w:val="00357FB4"/>
    <w:rsid w:val="00360B33"/>
    <w:rsid w:val="00363677"/>
    <w:rsid w:val="00363B43"/>
    <w:rsid w:val="00363B80"/>
    <w:rsid w:val="00363BE7"/>
    <w:rsid w:val="00364702"/>
    <w:rsid w:val="00365890"/>
    <w:rsid w:val="0036605B"/>
    <w:rsid w:val="0036705F"/>
    <w:rsid w:val="00371169"/>
    <w:rsid w:val="00371728"/>
    <w:rsid w:val="00372D0E"/>
    <w:rsid w:val="00373784"/>
    <w:rsid w:val="003739B7"/>
    <w:rsid w:val="00373A26"/>
    <w:rsid w:val="00373E80"/>
    <w:rsid w:val="0037426C"/>
    <w:rsid w:val="00375BA4"/>
    <w:rsid w:val="003766C8"/>
    <w:rsid w:val="00376B4D"/>
    <w:rsid w:val="003772C9"/>
    <w:rsid w:val="00377D01"/>
    <w:rsid w:val="003802EE"/>
    <w:rsid w:val="003808B9"/>
    <w:rsid w:val="00381283"/>
    <w:rsid w:val="0038140A"/>
    <w:rsid w:val="00382243"/>
    <w:rsid w:val="003855BF"/>
    <w:rsid w:val="00385D0C"/>
    <w:rsid w:val="0038611D"/>
    <w:rsid w:val="00390008"/>
    <w:rsid w:val="00390CF8"/>
    <w:rsid w:val="00390E2F"/>
    <w:rsid w:val="00394ED0"/>
    <w:rsid w:val="00394EE1"/>
    <w:rsid w:val="003A0D5E"/>
    <w:rsid w:val="003A138E"/>
    <w:rsid w:val="003A2C08"/>
    <w:rsid w:val="003A33ED"/>
    <w:rsid w:val="003A3DDF"/>
    <w:rsid w:val="003A6D31"/>
    <w:rsid w:val="003A6DDA"/>
    <w:rsid w:val="003A76B4"/>
    <w:rsid w:val="003A7F47"/>
    <w:rsid w:val="003B0128"/>
    <w:rsid w:val="003B0310"/>
    <w:rsid w:val="003B11BA"/>
    <w:rsid w:val="003B1727"/>
    <w:rsid w:val="003B184A"/>
    <w:rsid w:val="003B1B9D"/>
    <w:rsid w:val="003B39FB"/>
    <w:rsid w:val="003B4109"/>
    <w:rsid w:val="003B4871"/>
    <w:rsid w:val="003B5404"/>
    <w:rsid w:val="003B580B"/>
    <w:rsid w:val="003B5AC2"/>
    <w:rsid w:val="003B620F"/>
    <w:rsid w:val="003B6574"/>
    <w:rsid w:val="003C02B2"/>
    <w:rsid w:val="003C0562"/>
    <w:rsid w:val="003C228C"/>
    <w:rsid w:val="003C3013"/>
    <w:rsid w:val="003C5217"/>
    <w:rsid w:val="003C5CFB"/>
    <w:rsid w:val="003C67A1"/>
    <w:rsid w:val="003C7C63"/>
    <w:rsid w:val="003D0482"/>
    <w:rsid w:val="003D0FAD"/>
    <w:rsid w:val="003D1652"/>
    <w:rsid w:val="003D398E"/>
    <w:rsid w:val="003D3DEE"/>
    <w:rsid w:val="003D5EF5"/>
    <w:rsid w:val="003D6E62"/>
    <w:rsid w:val="003D6F96"/>
    <w:rsid w:val="003D7329"/>
    <w:rsid w:val="003E03E4"/>
    <w:rsid w:val="003E042E"/>
    <w:rsid w:val="003E0512"/>
    <w:rsid w:val="003E0E0D"/>
    <w:rsid w:val="003E308D"/>
    <w:rsid w:val="003E37B9"/>
    <w:rsid w:val="003E3DEA"/>
    <w:rsid w:val="003E4E90"/>
    <w:rsid w:val="003E5306"/>
    <w:rsid w:val="003E53ED"/>
    <w:rsid w:val="003E5807"/>
    <w:rsid w:val="003E580C"/>
    <w:rsid w:val="003E61A0"/>
    <w:rsid w:val="003E6C20"/>
    <w:rsid w:val="003F1977"/>
    <w:rsid w:val="003F2C32"/>
    <w:rsid w:val="003F2DC8"/>
    <w:rsid w:val="003F44B4"/>
    <w:rsid w:val="003F4C20"/>
    <w:rsid w:val="003F5633"/>
    <w:rsid w:val="003F646D"/>
    <w:rsid w:val="003F7229"/>
    <w:rsid w:val="003F7BA3"/>
    <w:rsid w:val="003F7EDF"/>
    <w:rsid w:val="004000C7"/>
    <w:rsid w:val="00400134"/>
    <w:rsid w:val="00400BBF"/>
    <w:rsid w:val="004012F3"/>
    <w:rsid w:val="00404D24"/>
    <w:rsid w:val="00405672"/>
    <w:rsid w:val="00405F62"/>
    <w:rsid w:val="004077AF"/>
    <w:rsid w:val="004147E0"/>
    <w:rsid w:val="00415C63"/>
    <w:rsid w:val="00416467"/>
    <w:rsid w:val="0042089D"/>
    <w:rsid w:val="00420B8E"/>
    <w:rsid w:val="0042146D"/>
    <w:rsid w:val="004237DB"/>
    <w:rsid w:val="004239E9"/>
    <w:rsid w:val="00424191"/>
    <w:rsid w:val="004272AA"/>
    <w:rsid w:val="00427430"/>
    <w:rsid w:val="00427858"/>
    <w:rsid w:val="00427E82"/>
    <w:rsid w:val="00430218"/>
    <w:rsid w:val="0043182D"/>
    <w:rsid w:val="00433025"/>
    <w:rsid w:val="00433D11"/>
    <w:rsid w:val="0043412D"/>
    <w:rsid w:val="00435F55"/>
    <w:rsid w:val="004361D3"/>
    <w:rsid w:val="004376E1"/>
    <w:rsid w:val="00440D5E"/>
    <w:rsid w:val="00443599"/>
    <w:rsid w:val="0044498A"/>
    <w:rsid w:val="00445E24"/>
    <w:rsid w:val="004466E8"/>
    <w:rsid w:val="0044678B"/>
    <w:rsid w:val="00447251"/>
    <w:rsid w:val="004510E8"/>
    <w:rsid w:val="0045289C"/>
    <w:rsid w:val="00452DCC"/>
    <w:rsid w:val="00453D56"/>
    <w:rsid w:val="00455485"/>
    <w:rsid w:val="0045616A"/>
    <w:rsid w:val="00456512"/>
    <w:rsid w:val="004576CE"/>
    <w:rsid w:val="004579B6"/>
    <w:rsid w:val="004579D7"/>
    <w:rsid w:val="004618AF"/>
    <w:rsid w:val="00463363"/>
    <w:rsid w:val="0046791D"/>
    <w:rsid w:val="00470611"/>
    <w:rsid w:val="00471999"/>
    <w:rsid w:val="00471A96"/>
    <w:rsid w:val="00471D0C"/>
    <w:rsid w:val="00474787"/>
    <w:rsid w:val="0047545B"/>
    <w:rsid w:val="004757AD"/>
    <w:rsid w:val="0047682C"/>
    <w:rsid w:val="004774CA"/>
    <w:rsid w:val="00477C86"/>
    <w:rsid w:val="00477FF0"/>
    <w:rsid w:val="0048159D"/>
    <w:rsid w:val="0048177D"/>
    <w:rsid w:val="00482100"/>
    <w:rsid w:val="00482976"/>
    <w:rsid w:val="004839D7"/>
    <w:rsid w:val="00484EA3"/>
    <w:rsid w:val="004854A6"/>
    <w:rsid w:val="0048593D"/>
    <w:rsid w:val="00485EBA"/>
    <w:rsid w:val="00487CF0"/>
    <w:rsid w:val="0049091B"/>
    <w:rsid w:val="004919BC"/>
    <w:rsid w:val="00494BD3"/>
    <w:rsid w:val="004954E0"/>
    <w:rsid w:val="00496E68"/>
    <w:rsid w:val="00497C7A"/>
    <w:rsid w:val="004A04F7"/>
    <w:rsid w:val="004A0939"/>
    <w:rsid w:val="004A14FF"/>
    <w:rsid w:val="004A2D46"/>
    <w:rsid w:val="004A58F3"/>
    <w:rsid w:val="004A5C3E"/>
    <w:rsid w:val="004A601E"/>
    <w:rsid w:val="004A6DCF"/>
    <w:rsid w:val="004A75F1"/>
    <w:rsid w:val="004B2A96"/>
    <w:rsid w:val="004B4154"/>
    <w:rsid w:val="004B6598"/>
    <w:rsid w:val="004B725E"/>
    <w:rsid w:val="004C163A"/>
    <w:rsid w:val="004C3A2B"/>
    <w:rsid w:val="004C3DD8"/>
    <w:rsid w:val="004C43EA"/>
    <w:rsid w:val="004C45DE"/>
    <w:rsid w:val="004C55FC"/>
    <w:rsid w:val="004C5FF0"/>
    <w:rsid w:val="004C713F"/>
    <w:rsid w:val="004D04B8"/>
    <w:rsid w:val="004D0B0F"/>
    <w:rsid w:val="004D0E41"/>
    <w:rsid w:val="004D1096"/>
    <w:rsid w:val="004D16A5"/>
    <w:rsid w:val="004D3114"/>
    <w:rsid w:val="004D515E"/>
    <w:rsid w:val="004D51BB"/>
    <w:rsid w:val="004D6DAC"/>
    <w:rsid w:val="004E06C4"/>
    <w:rsid w:val="004E16C2"/>
    <w:rsid w:val="004E32D7"/>
    <w:rsid w:val="004E3525"/>
    <w:rsid w:val="004E614D"/>
    <w:rsid w:val="004E697C"/>
    <w:rsid w:val="004E6AEB"/>
    <w:rsid w:val="004E6DE8"/>
    <w:rsid w:val="004E7B67"/>
    <w:rsid w:val="004E7FF2"/>
    <w:rsid w:val="004F043F"/>
    <w:rsid w:val="004F0D05"/>
    <w:rsid w:val="004F1259"/>
    <w:rsid w:val="004F1525"/>
    <w:rsid w:val="004F177A"/>
    <w:rsid w:val="004F2BA7"/>
    <w:rsid w:val="004F3E24"/>
    <w:rsid w:val="004F3E6D"/>
    <w:rsid w:val="004F4C4B"/>
    <w:rsid w:val="004F6B0B"/>
    <w:rsid w:val="004F78E0"/>
    <w:rsid w:val="004F7F42"/>
    <w:rsid w:val="005034E8"/>
    <w:rsid w:val="00503FF0"/>
    <w:rsid w:val="00504466"/>
    <w:rsid w:val="00510C0B"/>
    <w:rsid w:val="0051158D"/>
    <w:rsid w:val="0051179C"/>
    <w:rsid w:val="0051218E"/>
    <w:rsid w:val="00512463"/>
    <w:rsid w:val="00512B24"/>
    <w:rsid w:val="00513053"/>
    <w:rsid w:val="005135BC"/>
    <w:rsid w:val="005145F2"/>
    <w:rsid w:val="00514A0A"/>
    <w:rsid w:val="00516AE8"/>
    <w:rsid w:val="00516FDF"/>
    <w:rsid w:val="00520161"/>
    <w:rsid w:val="00521A5E"/>
    <w:rsid w:val="00523A0A"/>
    <w:rsid w:val="005273E3"/>
    <w:rsid w:val="0053036C"/>
    <w:rsid w:val="00530589"/>
    <w:rsid w:val="00531F70"/>
    <w:rsid w:val="00532595"/>
    <w:rsid w:val="005331C2"/>
    <w:rsid w:val="00535C62"/>
    <w:rsid w:val="005366AD"/>
    <w:rsid w:val="00540664"/>
    <w:rsid w:val="005453A5"/>
    <w:rsid w:val="0054554D"/>
    <w:rsid w:val="0054649C"/>
    <w:rsid w:val="00550F90"/>
    <w:rsid w:val="00551CAD"/>
    <w:rsid w:val="00552A14"/>
    <w:rsid w:val="00554079"/>
    <w:rsid w:val="00557023"/>
    <w:rsid w:val="00557820"/>
    <w:rsid w:val="00560055"/>
    <w:rsid w:val="00560388"/>
    <w:rsid w:val="0056077A"/>
    <w:rsid w:val="0056357A"/>
    <w:rsid w:val="00564B7D"/>
    <w:rsid w:val="00566434"/>
    <w:rsid w:val="005672EE"/>
    <w:rsid w:val="00567941"/>
    <w:rsid w:val="00571999"/>
    <w:rsid w:val="00571B0A"/>
    <w:rsid w:val="00572069"/>
    <w:rsid w:val="005734F3"/>
    <w:rsid w:val="0057380E"/>
    <w:rsid w:val="00573D04"/>
    <w:rsid w:val="00574C85"/>
    <w:rsid w:val="005805CE"/>
    <w:rsid w:val="0058082D"/>
    <w:rsid w:val="005813FE"/>
    <w:rsid w:val="005821C6"/>
    <w:rsid w:val="00582391"/>
    <w:rsid w:val="00583D42"/>
    <w:rsid w:val="00583E53"/>
    <w:rsid w:val="00584242"/>
    <w:rsid w:val="00584F24"/>
    <w:rsid w:val="0058619B"/>
    <w:rsid w:val="00586372"/>
    <w:rsid w:val="005907BE"/>
    <w:rsid w:val="00590CD1"/>
    <w:rsid w:val="00591CD3"/>
    <w:rsid w:val="00591D14"/>
    <w:rsid w:val="00593643"/>
    <w:rsid w:val="00593BD0"/>
    <w:rsid w:val="00594002"/>
    <w:rsid w:val="00594EE6"/>
    <w:rsid w:val="005954AA"/>
    <w:rsid w:val="0059747F"/>
    <w:rsid w:val="005A1A71"/>
    <w:rsid w:val="005A1C5C"/>
    <w:rsid w:val="005A1E62"/>
    <w:rsid w:val="005A26E9"/>
    <w:rsid w:val="005A2838"/>
    <w:rsid w:val="005A3E2B"/>
    <w:rsid w:val="005A3EC4"/>
    <w:rsid w:val="005A49C8"/>
    <w:rsid w:val="005A4E3E"/>
    <w:rsid w:val="005A56F2"/>
    <w:rsid w:val="005A5A4C"/>
    <w:rsid w:val="005A66D8"/>
    <w:rsid w:val="005B1FA1"/>
    <w:rsid w:val="005B3BC7"/>
    <w:rsid w:val="005B56EC"/>
    <w:rsid w:val="005B6693"/>
    <w:rsid w:val="005B7BF3"/>
    <w:rsid w:val="005C0172"/>
    <w:rsid w:val="005C046F"/>
    <w:rsid w:val="005C0475"/>
    <w:rsid w:val="005C1763"/>
    <w:rsid w:val="005C2B20"/>
    <w:rsid w:val="005C3F73"/>
    <w:rsid w:val="005C5020"/>
    <w:rsid w:val="005C5C1F"/>
    <w:rsid w:val="005C697D"/>
    <w:rsid w:val="005C7972"/>
    <w:rsid w:val="005C7A39"/>
    <w:rsid w:val="005D40E7"/>
    <w:rsid w:val="005D65A7"/>
    <w:rsid w:val="005D7C05"/>
    <w:rsid w:val="005E00FF"/>
    <w:rsid w:val="005E064C"/>
    <w:rsid w:val="005E06A2"/>
    <w:rsid w:val="005E1CED"/>
    <w:rsid w:val="005E237A"/>
    <w:rsid w:val="005E2472"/>
    <w:rsid w:val="005E32D5"/>
    <w:rsid w:val="005E5EE9"/>
    <w:rsid w:val="005E662C"/>
    <w:rsid w:val="005E6F66"/>
    <w:rsid w:val="005F05D8"/>
    <w:rsid w:val="005F107A"/>
    <w:rsid w:val="005F1264"/>
    <w:rsid w:val="005F209F"/>
    <w:rsid w:val="005F5D42"/>
    <w:rsid w:val="00601A11"/>
    <w:rsid w:val="006033E4"/>
    <w:rsid w:val="00603C56"/>
    <w:rsid w:val="00603EB3"/>
    <w:rsid w:val="00605A1C"/>
    <w:rsid w:val="00610680"/>
    <w:rsid w:val="0061243A"/>
    <w:rsid w:val="00614237"/>
    <w:rsid w:val="00615536"/>
    <w:rsid w:val="00615E9A"/>
    <w:rsid w:val="006174A6"/>
    <w:rsid w:val="00617523"/>
    <w:rsid w:val="00617D68"/>
    <w:rsid w:val="00620207"/>
    <w:rsid w:val="00620F3B"/>
    <w:rsid w:val="006228F0"/>
    <w:rsid w:val="006240CA"/>
    <w:rsid w:val="00624CB6"/>
    <w:rsid w:val="0062589A"/>
    <w:rsid w:val="00630951"/>
    <w:rsid w:val="0063289B"/>
    <w:rsid w:val="00633FBB"/>
    <w:rsid w:val="00635A9C"/>
    <w:rsid w:val="00636DA1"/>
    <w:rsid w:val="00636DF3"/>
    <w:rsid w:val="00636EF4"/>
    <w:rsid w:val="0063789B"/>
    <w:rsid w:val="00640291"/>
    <w:rsid w:val="006414D9"/>
    <w:rsid w:val="0064156F"/>
    <w:rsid w:val="00641E6C"/>
    <w:rsid w:val="00645191"/>
    <w:rsid w:val="006501F5"/>
    <w:rsid w:val="00651981"/>
    <w:rsid w:val="0065265B"/>
    <w:rsid w:val="00652DB0"/>
    <w:rsid w:val="00653277"/>
    <w:rsid w:val="006532C9"/>
    <w:rsid w:val="00655FE1"/>
    <w:rsid w:val="006560EC"/>
    <w:rsid w:val="00657509"/>
    <w:rsid w:val="006619D1"/>
    <w:rsid w:val="006633BD"/>
    <w:rsid w:val="00663A1A"/>
    <w:rsid w:val="006647E7"/>
    <w:rsid w:val="006657B0"/>
    <w:rsid w:val="006667A8"/>
    <w:rsid w:val="00666921"/>
    <w:rsid w:val="006675E3"/>
    <w:rsid w:val="00672A50"/>
    <w:rsid w:val="00672DB6"/>
    <w:rsid w:val="006734B2"/>
    <w:rsid w:val="0067398C"/>
    <w:rsid w:val="006743C4"/>
    <w:rsid w:val="006745CE"/>
    <w:rsid w:val="006756FC"/>
    <w:rsid w:val="00676316"/>
    <w:rsid w:val="006772E4"/>
    <w:rsid w:val="00677BE0"/>
    <w:rsid w:val="00680647"/>
    <w:rsid w:val="00681698"/>
    <w:rsid w:val="00682C5F"/>
    <w:rsid w:val="0068334A"/>
    <w:rsid w:val="00683B77"/>
    <w:rsid w:val="0068414F"/>
    <w:rsid w:val="00685769"/>
    <w:rsid w:val="00685F78"/>
    <w:rsid w:val="00686194"/>
    <w:rsid w:val="0068703B"/>
    <w:rsid w:val="00687D65"/>
    <w:rsid w:val="00690F30"/>
    <w:rsid w:val="00694AB8"/>
    <w:rsid w:val="006971C5"/>
    <w:rsid w:val="006A266D"/>
    <w:rsid w:val="006A2BBC"/>
    <w:rsid w:val="006A2F84"/>
    <w:rsid w:val="006A3F1D"/>
    <w:rsid w:val="006A61A7"/>
    <w:rsid w:val="006A7C83"/>
    <w:rsid w:val="006B00A2"/>
    <w:rsid w:val="006B2282"/>
    <w:rsid w:val="006B4373"/>
    <w:rsid w:val="006C0711"/>
    <w:rsid w:val="006C161F"/>
    <w:rsid w:val="006C1781"/>
    <w:rsid w:val="006C2742"/>
    <w:rsid w:val="006C309F"/>
    <w:rsid w:val="006C337F"/>
    <w:rsid w:val="006C36EE"/>
    <w:rsid w:val="006C4FDA"/>
    <w:rsid w:val="006C52EF"/>
    <w:rsid w:val="006C5D04"/>
    <w:rsid w:val="006C7A52"/>
    <w:rsid w:val="006C7A75"/>
    <w:rsid w:val="006D0A5C"/>
    <w:rsid w:val="006D7276"/>
    <w:rsid w:val="006D7500"/>
    <w:rsid w:val="006E01DA"/>
    <w:rsid w:val="006E1F28"/>
    <w:rsid w:val="006E20A5"/>
    <w:rsid w:val="006E2C3B"/>
    <w:rsid w:val="006E31B1"/>
    <w:rsid w:val="006E4C41"/>
    <w:rsid w:val="006E7F31"/>
    <w:rsid w:val="006F671F"/>
    <w:rsid w:val="006F6CAF"/>
    <w:rsid w:val="00700559"/>
    <w:rsid w:val="007008DC"/>
    <w:rsid w:val="00700E66"/>
    <w:rsid w:val="0070112A"/>
    <w:rsid w:val="00705023"/>
    <w:rsid w:val="00705A33"/>
    <w:rsid w:val="00706D03"/>
    <w:rsid w:val="007070DB"/>
    <w:rsid w:val="00707922"/>
    <w:rsid w:val="00710338"/>
    <w:rsid w:val="00711064"/>
    <w:rsid w:val="00711645"/>
    <w:rsid w:val="00711E93"/>
    <w:rsid w:val="007121B6"/>
    <w:rsid w:val="00712DCA"/>
    <w:rsid w:val="007131ED"/>
    <w:rsid w:val="00713D5A"/>
    <w:rsid w:val="0071438E"/>
    <w:rsid w:val="007209D5"/>
    <w:rsid w:val="00720BF5"/>
    <w:rsid w:val="007227C9"/>
    <w:rsid w:val="00727789"/>
    <w:rsid w:val="00727F87"/>
    <w:rsid w:val="0073180B"/>
    <w:rsid w:val="007325DA"/>
    <w:rsid w:val="00733984"/>
    <w:rsid w:val="007342BA"/>
    <w:rsid w:val="00737EEC"/>
    <w:rsid w:val="00741140"/>
    <w:rsid w:val="00742CD3"/>
    <w:rsid w:val="00744A00"/>
    <w:rsid w:val="00745B6B"/>
    <w:rsid w:val="007465E2"/>
    <w:rsid w:val="00746B4E"/>
    <w:rsid w:val="00752072"/>
    <w:rsid w:val="00752448"/>
    <w:rsid w:val="00753256"/>
    <w:rsid w:val="00756CC7"/>
    <w:rsid w:val="00757B89"/>
    <w:rsid w:val="00762A0C"/>
    <w:rsid w:val="0076389E"/>
    <w:rsid w:val="00763B18"/>
    <w:rsid w:val="00763D7D"/>
    <w:rsid w:val="00763DB0"/>
    <w:rsid w:val="00764A35"/>
    <w:rsid w:val="0076574E"/>
    <w:rsid w:val="00766239"/>
    <w:rsid w:val="00766E00"/>
    <w:rsid w:val="00767E79"/>
    <w:rsid w:val="00770943"/>
    <w:rsid w:val="00771AB4"/>
    <w:rsid w:val="0077413E"/>
    <w:rsid w:val="007762F4"/>
    <w:rsid w:val="00776AA0"/>
    <w:rsid w:val="0077734C"/>
    <w:rsid w:val="00782485"/>
    <w:rsid w:val="00785D4A"/>
    <w:rsid w:val="00786185"/>
    <w:rsid w:val="0079034B"/>
    <w:rsid w:val="007915C0"/>
    <w:rsid w:val="00794BAD"/>
    <w:rsid w:val="0079501B"/>
    <w:rsid w:val="0079608D"/>
    <w:rsid w:val="00796114"/>
    <w:rsid w:val="007A14C3"/>
    <w:rsid w:val="007A2496"/>
    <w:rsid w:val="007A3106"/>
    <w:rsid w:val="007A3499"/>
    <w:rsid w:val="007A3AF4"/>
    <w:rsid w:val="007A405C"/>
    <w:rsid w:val="007A4308"/>
    <w:rsid w:val="007A52CE"/>
    <w:rsid w:val="007A5F49"/>
    <w:rsid w:val="007A72B1"/>
    <w:rsid w:val="007B0E7A"/>
    <w:rsid w:val="007B106A"/>
    <w:rsid w:val="007B19DE"/>
    <w:rsid w:val="007B4716"/>
    <w:rsid w:val="007B51F3"/>
    <w:rsid w:val="007B565D"/>
    <w:rsid w:val="007B6F83"/>
    <w:rsid w:val="007B713F"/>
    <w:rsid w:val="007C1156"/>
    <w:rsid w:val="007C199B"/>
    <w:rsid w:val="007C19D4"/>
    <w:rsid w:val="007C2738"/>
    <w:rsid w:val="007C399A"/>
    <w:rsid w:val="007C52E6"/>
    <w:rsid w:val="007C5D3B"/>
    <w:rsid w:val="007D06AF"/>
    <w:rsid w:val="007D454E"/>
    <w:rsid w:val="007D6B3B"/>
    <w:rsid w:val="007D7086"/>
    <w:rsid w:val="007E0715"/>
    <w:rsid w:val="007E2D25"/>
    <w:rsid w:val="007E707D"/>
    <w:rsid w:val="007E7AD0"/>
    <w:rsid w:val="007F0895"/>
    <w:rsid w:val="007F1544"/>
    <w:rsid w:val="007F1C07"/>
    <w:rsid w:val="007F2716"/>
    <w:rsid w:val="007F4047"/>
    <w:rsid w:val="007F5354"/>
    <w:rsid w:val="00801008"/>
    <w:rsid w:val="00802992"/>
    <w:rsid w:val="00802EA5"/>
    <w:rsid w:val="0080305E"/>
    <w:rsid w:val="00805DC5"/>
    <w:rsid w:val="00805EB8"/>
    <w:rsid w:val="00806463"/>
    <w:rsid w:val="00806760"/>
    <w:rsid w:val="008074C1"/>
    <w:rsid w:val="00807A4C"/>
    <w:rsid w:val="0080FA77"/>
    <w:rsid w:val="00810037"/>
    <w:rsid w:val="00813130"/>
    <w:rsid w:val="00816664"/>
    <w:rsid w:val="00820F63"/>
    <w:rsid w:val="008221E0"/>
    <w:rsid w:val="00822CA0"/>
    <w:rsid w:val="00822EF6"/>
    <w:rsid w:val="00824CEC"/>
    <w:rsid w:val="008256A0"/>
    <w:rsid w:val="008259A1"/>
    <w:rsid w:val="00825D00"/>
    <w:rsid w:val="00826880"/>
    <w:rsid w:val="00826F1C"/>
    <w:rsid w:val="00830FF3"/>
    <w:rsid w:val="0083142C"/>
    <w:rsid w:val="00831F04"/>
    <w:rsid w:val="0083236F"/>
    <w:rsid w:val="0083254E"/>
    <w:rsid w:val="008337D1"/>
    <w:rsid w:val="008339EF"/>
    <w:rsid w:val="00834231"/>
    <w:rsid w:val="00834675"/>
    <w:rsid w:val="0083480E"/>
    <w:rsid w:val="008360C3"/>
    <w:rsid w:val="0083757D"/>
    <w:rsid w:val="0083773A"/>
    <w:rsid w:val="00840157"/>
    <w:rsid w:val="00840508"/>
    <w:rsid w:val="008408D0"/>
    <w:rsid w:val="0084228C"/>
    <w:rsid w:val="00842E40"/>
    <w:rsid w:val="0084490D"/>
    <w:rsid w:val="00845508"/>
    <w:rsid w:val="00847186"/>
    <w:rsid w:val="00847422"/>
    <w:rsid w:val="0085006C"/>
    <w:rsid w:val="00850959"/>
    <w:rsid w:val="00851763"/>
    <w:rsid w:val="00851879"/>
    <w:rsid w:val="00853A66"/>
    <w:rsid w:val="00854192"/>
    <w:rsid w:val="0085420B"/>
    <w:rsid w:val="00855C73"/>
    <w:rsid w:val="00856DB1"/>
    <w:rsid w:val="008575D0"/>
    <w:rsid w:val="00857733"/>
    <w:rsid w:val="0086149F"/>
    <w:rsid w:val="008621E2"/>
    <w:rsid w:val="00862311"/>
    <w:rsid w:val="0086357A"/>
    <w:rsid w:val="008649D9"/>
    <w:rsid w:val="0086642A"/>
    <w:rsid w:val="00867D67"/>
    <w:rsid w:val="00870AAE"/>
    <w:rsid w:val="00871AA4"/>
    <w:rsid w:val="00872F1D"/>
    <w:rsid w:val="00875F84"/>
    <w:rsid w:val="00881975"/>
    <w:rsid w:val="00881E0F"/>
    <w:rsid w:val="00882021"/>
    <w:rsid w:val="008830F7"/>
    <w:rsid w:val="00884507"/>
    <w:rsid w:val="00884EE4"/>
    <w:rsid w:val="008861DF"/>
    <w:rsid w:val="0088730A"/>
    <w:rsid w:val="008877B5"/>
    <w:rsid w:val="00887F46"/>
    <w:rsid w:val="008911DE"/>
    <w:rsid w:val="00893470"/>
    <w:rsid w:val="00893898"/>
    <w:rsid w:val="00893DAD"/>
    <w:rsid w:val="008944D2"/>
    <w:rsid w:val="00894C82"/>
    <w:rsid w:val="00895406"/>
    <w:rsid w:val="00895EF2"/>
    <w:rsid w:val="008961FC"/>
    <w:rsid w:val="00896F5C"/>
    <w:rsid w:val="008A1B6C"/>
    <w:rsid w:val="008A2F00"/>
    <w:rsid w:val="008A4807"/>
    <w:rsid w:val="008A77BB"/>
    <w:rsid w:val="008A7ED1"/>
    <w:rsid w:val="008A7ED8"/>
    <w:rsid w:val="008B572A"/>
    <w:rsid w:val="008B5AFB"/>
    <w:rsid w:val="008B68C9"/>
    <w:rsid w:val="008B7800"/>
    <w:rsid w:val="008C0144"/>
    <w:rsid w:val="008C027B"/>
    <w:rsid w:val="008C1C54"/>
    <w:rsid w:val="008C1ED3"/>
    <w:rsid w:val="008C23AF"/>
    <w:rsid w:val="008C245E"/>
    <w:rsid w:val="008C447A"/>
    <w:rsid w:val="008C6C54"/>
    <w:rsid w:val="008C76AB"/>
    <w:rsid w:val="008C77F8"/>
    <w:rsid w:val="008D0952"/>
    <w:rsid w:val="008D1C53"/>
    <w:rsid w:val="008D229E"/>
    <w:rsid w:val="008D26FC"/>
    <w:rsid w:val="008D346F"/>
    <w:rsid w:val="008D3823"/>
    <w:rsid w:val="008D56FA"/>
    <w:rsid w:val="008D5E00"/>
    <w:rsid w:val="008D5F2D"/>
    <w:rsid w:val="008E0725"/>
    <w:rsid w:val="008E1E9C"/>
    <w:rsid w:val="008E3BC1"/>
    <w:rsid w:val="008E3CFC"/>
    <w:rsid w:val="008E7192"/>
    <w:rsid w:val="008F04BD"/>
    <w:rsid w:val="008F0F51"/>
    <w:rsid w:val="008F5764"/>
    <w:rsid w:val="008F6D7B"/>
    <w:rsid w:val="00900E61"/>
    <w:rsid w:val="00900EE9"/>
    <w:rsid w:val="0090119C"/>
    <w:rsid w:val="00901E68"/>
    <w:rsid w:val="009031ED"/>
    <w:rsid w:val="00903443"/>
    <w:rsid w:val="009038E5"/>
    <w:rsid w:val="00903FF8"/>
    <w:rsid w:val="00904EA9"/>
    <w:rsid w:val="00905438"/>
    <w:rsid w:val="009064E6"/>
    <w:rsid w:val="00907F28"/>
    <w:rsid w:val="00907FE6"/>
    <w:rsid w:val="009109E5"/>
    <w:rsid w:val="00910B63"/>
    <w:rsid w:val="0091281A"/>
    <w:rsid w:val="0091323C"/>
    <w:rsid w:val="009148CA"/>
    <w:rsid w:val="00916CA5"/>
    <w:rsid w:val="00916FC1"/>
    <w:rsid w:val="009179DB"/>
    <w:rsid w:val="00917CBE"/>
    <w:rsid w:val="009218E0"/>
    <w:rsid w:val="0092198F"/>
    <w:rsid w:val="00923178"/>
    <w:rsid w:val="009236F1"/>
    <w:rsid w:val="009241CD"/>
    <w:rsid w:val="009243EE"/>
    <w:rsid w:val="009248DD"/>
    <w:rsid w:val="00924C6A"/>
    <w:rsid w:val="00925C27"/>
    <w:rsid w:val="00926702"/>
    <w:rsid w:val="00926DD3"/>
    <w:rsid w:val="00927A29"/>
    <w:rsid w:val="00930C04"/>
    <w:rsid w:val="00930CAC"/>
    <w:rsid w:val="0093106E"/>
    <w:rsid w:val="00932810"/>
    <w:rsid w:val="00934170"/>
    <w:rsid w:val="00934C51"/>
    <w:rsid w:val="00935957"/>
    <w:rsid w:val="00940414"/>
    <w:rsid w:val="0094130C"/>
    <w:rsid w:val="00942745"/>
    <w:rsid w:val="0094377B"/>
    <w:rsid w:val="00944C59"/>
    <w:rsid w:val="0094595B"/>
    <w:rsid w:val="00946152"/>
    <w:rsid w:val="009500EF"/>
    <w:rsid w:val="00951FEE"/>
    <w:rsid w:val="009520B1"/>
    <w:rsid w:val="009529F1"/>
    <w:rsid w:val="00952B95"/>
    <w:rsid w:val="00955227"/>
    <w:rsid w:val="009554DD"/>
    <w:rsid w:val="009555E1"/>
    <w:rsid w:val="00960798"/>
    <w:rsid w:val="0096100F"/>
    <w:rsid w:val="00961313"/>
    <w:rsid w:val="00961401"/>
    <w:rsid w:val="0096361B"/>
    <w:rsid w:val="00963A22"/>
    <w:rsid w:val="009647E1"/>
    <w:rsid w:val="0096534C"/>
    <w:rsid w:val="00966963"/>
    <w:rsid w:val="00967B68"/>
    <w:rsid w:val="00967E02"/>
    <w:rsid w:val="00972416"/>
    <w:rsid w:val="009728A7"/>
    <w:rsid w:val="00972ADE"/>
    <w:rsid w:val="009730CC"/>
    <w:rsid w:val="00973972"/>
    <w:rsid w:val="0097404C"/>
    <w:rsid w:val="0097447B"/>
    <w:rsid w:val="00974B2B"/>
    <w:rsid w:val="00974EF9"/>
    <w:rsid w:val="009763B0"/>
    <w:rsid w:val="00976765"/>
    <w:rsid w:val="00976DEA"/>
    <w:rsid w:val="0097740F"/>
    <w:rsid w:val="0098010A"/>
    <w:rsid w:val="009805F2"/>
    <w:rsid w:val="00980B49"/>
    <w:rsid w:val="00980FD5"/>
    <w:rsid w:val="00984A06"/>
    <w:rsid w:val="00984A3C"/>
    <w:rsid w:val="00984D31"/>
    <w:rsid w:val="00985249"/>
    <w:rsid w:val="00985CDC"/>
    <w:rsid w:val="00986864"/>
    <w:rsid w:val="00987EE6"/>
    <w:rsid w:val="00991A36"/>
    <w:rsid w:val="00992FA2"/>
    <w:rsid w:val="0099304E"/>
    <w:rsid w:val="009938B3"/>
    <w:rsid w:val="0099589E"/>
    <w:rsid w:val="0099605C"/>
    <w:rsid w:val="00996C8E"/>
    <w:rsid w:val="00997FAF"/>
    <w:rsid w:val="009A0161"/>
    <w:rsid w:val="009A1B77"/>
    <w:rsid w:val="009A305B"/>
    <w:rsid w:val="009A371F"/>
    <w:rsid w:val="009A4C0E"/>
    <w:rsid w:val="009A6111"/>
    <w:rsid w:val="009A675B"/>
    <w:rsid w:val="009A74AD"/>
    <w:rsid w:val="009B0089"/>
    <w:rsid w:val="009B0CB5"/>
    <w:rsid w:val="009B1949"/>
    <w:rsid w:val="009B1BCC"/>
    <w:rsid w:val="009B23D9"/>
    <w:rsid w:val="009B27CE"/>
    <w:rsid w:val="009B3343"/>
    <w:rsid w:val="009B3B34"/>
    <w:rsid w:val="009B6341"/>
    <w:rsid w:val="009C1711"/>
    <w:rsid w:val="009C1756"/>
    <w:rsid w:val="009C3517"/>
    <w:rsid w:val="009C3920"/>
    <w:rsid w:val="009C50B6"/>
    <w:rsid w:val="009D29C6"/>
    <w:rsid w:val="009D2A0C"/>
    <w:rsid w:val="009D3BD6"/>
    <w:rsid w:val="009D44D0"/>
    <w:rsid w:val="009D46EB"/>
    <w:rsid w:val="009D49DB"/>
    <w:rsid w:val="009D4B8A"/>
    <w:rsid w:val="009D5E60"/>
    <w:rsid w:val="009D7A31"/>
    <w:rsid w:val="009E004D"/>
    <w:rsid w:val="009E2741"/>
    <w:rsid w:val="009E3242"/>
    <w:rsid w:val="009E3930"/>
    <w:rsid w:val="009E3A4F"/>
    <w:rsid w:val="009F1EAE"/>
    <w:rsid w:val="009F3170"/>
    <w:rsid w:val="009F3E2C"/>
    <w:rsid w:val="009F5ADF"/>
    <w:rsid w:val="009F71BF"/>
    <w:rsid w:val="00A000B8"/>
    <w:rsid w:val="00A01346"/>
    <w:rsid w:val="00A01EEC"/>
    <w:rsid w:val="00A02692"/>
    <w:rsid w:val="00A04A51"/>
    <w:rsid w:val="00A04EC7"/>
    <w:rsid w:val="00A05189"/>
    <w:rsid w:val="00A06321"/>
    <w:rsid w:val="00A0663A"/>
    <w:rsid w:val="00A0752D"/>
    <w:rsid w:val="00A10F03"/>
    <w:rsid w:val="00A11DBA"/>
    <w:rsid w:val="00A13FE2"/>
    <w:rsid w:val="00A14A43"/>
    <w:rsid w:val="00A15BA5"/>
    <w:rsid w:val="00A15C11"/>
    <w:rsid w:val="00A168CC"/>
    <w:rsid w:val="00A203BC"/>
    <w:rsid w:val="00A20834"/>
    <w:rsid w:val="00A21951"/>
    <w:rsid w:val="00A220FA"/>
    <w:rsid w:val="00A225E5"/>
    <w:rsid w:val="00A228BC"/>
    <w:rsid w:val="00A2383B"/>
    <w:rsid w:val="00A267D8"/>
    <w:rsid w:val="00A26F9F"/>
    <w:rsid w:val="00A275C0"/>
    <w:rsid w:val="00A30C8F"/>
    <w:rsid w:val="00A31843"/>
    <w:rsid w:val="00A32A79"/>
    <w:rsid w:val="00A331C8"/>
    <w:rsid w:val="00A33B4B"/>
    <w:rsid w:val="00A33BAE"/>
    <w:rsid w:val="00A34B3C"/>
    <w:rsid w:val="00A362ED"/>
    <w:rsid w:val="00A36F0F"/>
    <w:rsid w:val="00A37CEE"/>
    <w:rsid w:val="00A40854"/>
    <w:rsid w:val="00A418A5"/>
    <w:rsid w:val="00A43CEF"/>
    <w:rsid w:val="00A43D58"/>
    <w:rsid w:val="00A43D5C"/>
    <w:rsid w:val="00A45A93"/>
    <w:rsid w:val="00A45FA4"/>
    <w:rsid w:val="00A47B7A"/>
    <w:rsid w:val="00A50DF3"/>
    <w:rsid w:val="00A50FFA"/>
    <w:rsid w:val="00A5102C"/>
    <w:rsid w:val="00A510EA"/>
    <w:rsid w:val="00A5116F"/>
    <w:rsid w:val="00A513A4"/>
    <w:rsid w:val="00A517BF"/>
    <w:rsid w:val="00A5281C"/>
    <w:rsid w:val="00A545E1"/>
    <w:rsid w:val="00A55138"/>
    <w:rsid w:val="00A551DC"/>
    <w:rsid w:val="00A564CF"/>
    <w:rsid w:val="00A567CB"/>
    <w:rsid w:val="00A574B1"/>
    <w:rsid w:val="00A57729"/>
    <w:rsid w:val="00A61D8A"/>
    <w:rsid w:val="00A625E6"/>
    <w:rsid w:val="00A62912"/>
    <w:rsid w:val="00A633E8"/>
    <w:rsid w:val="00A6478A"/>
    <w:rsid w:val="00A64A83"/>
    <w:rsid w:val="00A653A5"/>
    <w:rsid w:val="00A657D4"/>
    <w:rsid w:val="00A677B8"/>
    <w:rsid w:val="00A7026E"/>
    <w:rsid w:val="00A70E58"/>
    <w:rsid w:val="00A70FB4"/>
    <w:rsid w:val="00A7167E"/>
    <w:rsid w:val="00A71C77"/>
    <w:rsid w:val="00A71E59"/>
    <w:rsid w:val="00A72374"/>
    <w:rsid w:val="00A731BD"/>
    <w:rsid w:val="00A7449D"/>
    <w:rsid w:val="00A75835"/>
    <w:rsid w:val="00A76577"/>
    <w:rsid w:val="00A8032F"/>
    <w:rsid w:val="00A8078C"/>
    <w:rsid w:val="00A80ED5"/>
    <w:rsid w:val="00A823EE"/>
    <w:rsid w:val="00A82EB8"/>
    <w:rsid w:val="00A85BB9"/>
    <w:rsid w:val="00A9034F"/>
    <w:rsid w:val="00A90CD0"/>
    <w:rsid w:val="00A91D92"/>
    <w:rsid w:val="00A92296"/>
    <w:rsid w:val="00A9343C"/>
    <w:rsid w:val="00A93CA1"/>
    <w:rsid w:val="00A94491"/>
    <w:rsid w:val="00A94A35"/>
    <w:rsid w:val="00A95EDA"/>
    <w:rsid w:val="00A96441"/>
    <w:rsid w:val="00A96C32"/>
    <w:rsid w:val="00A96EF7"/>
    <w:rsid w:val="00A97C31"/>
    <w:rsid w:val="00AA02F7"/>
    <w:rsid w:val="00AA1819"/>
    <w:rsid w:val="00AA2340"/>
    <w:rsid w:val="00AA2501"/>
    <w:rsid w:val="00AA4C8F"/>
    <w:rsid w:val="00AA58FF"/>
    <w:rsid w:val="00AA6788"/>
    <w:rsid w:val="00AA73AD"/>
    <w:rsid w:val="00AB23AC"/>
    <w:rsid w:val="00AB3DD4"/>
    <w:rsid w:val="00AB6BE5"/>
    <w:rsid w:val="00AB7B36"/>
    <w:rsid w:val="00AC0951"/>
    <w:rsid w:val="00AC0E1D"/>
    <w:rsid w:val="00AC10CE"/>
    <w:rsid w:val="00AC1681"/>
    <w:rsid w:val="00AC46B0"/>
    <w:rsid w:val="00AC496A"/>
    <w:rsid w:val="00AC606D"/>
    <w:rsid w:val="00AC637D"/>
    <w:rsid w:val="00AC66D0"/>
    <w:rsid w:val="00AC7166"/>
    <w:rsid w:val="00AC7865"/>
    <w:rsid w:val="00AD0F37"/>
    <w:rsid w:val="00AD1ED8"/>
    <w:rsid w:val="00AD2055"/>
    <w:rsid w:val="00AD207A"/>
    <w:rsid w:val="00AD358E"/>
    <w:rsid w:val="00AE060F"/>
    <w:rsid w:val="00AE12C9"/>
    <w:rsid w:val="00AE13F8"/>
    <w:rsid w:val="00AE18B0"/>
    <w:rsid w:val="00AE225A"/>
    <w:rsid w:val="00AE2636"/>
    <w:rsid w:val="00AE3D32"/>
    <w:rsid w:val="00AE4693"/>
    <w:rsid w:val="00AE49A9"/>
    <w:rsid w:val="00AE55BB"/>
    <w:rsid w:val="00AE5CAE"/>
    <w:rsid w:val="00AE6F90"/>
    <w:rsid w:val="00AE7002"/>
    <w:rsid w:val="00AF0E38"/>
    <w:rsid w:val="00AF1F17"/>
    <w:rsid w:val="00AF2936"/>
    <w:rsid w:val="00AF2FFD"/>
    <w:rsid w:val="00AF4096"/>
    <w:rsid w:val="00AF4E44"/>
    <w:rsid w:val="00AF69CF"/>
    <w:rsid w:val="00AF7009"/>
    <w:rsid w:val="00AF7200"/>
    <w:rsid w:val="00AF768A"/>
    <w:rsid w:val="00B01A25"/>
    <w:rsid w:val="00B0341C"/>
    <w:rsid w:val="00B03B0F"/>
    <w:rsid w:val="00B05256"/>
    <w:rsid w:val="00B06948"/>
    <w:rsid w:val="00B06F86"/>
    <w:rsid w:val="00B1179B"/>
    <w:rsid w:val="00B1242E"/>
    <w:rsid w:val="00B15602"/>
    <w:rsid w:val="00B15648"/>
    <w:rsid w:val="00B15AAE"/>
    <w:rsid w:val="00B16A7E"/>
    <w:rsid w:val="00B17058"/>
    <w:rsid w:val="00B201F2"/>
    <w:rsid w:val="00B202D4"/>
    <w:rsid w:val="00B21E48"/>
    <w:rsid w:val="00B23093"/>
    <w:rsid w:val="00B2581F"/>
    <w:rsid w:val="00B2586C"/>
    <w:rsid w:val="00B26EBE"/>
    <w:rsid w:val="00B27652"/>
    <w:rsid w:val="00B27B3D"/>
    <w:rsid w:val="00B307BA"/>
    <w:rsid w:val="00B30F6D"/>
    <w:rsid w:val="00B31E65"/>
    <w:rsid w:val="00B33EBF"/>
    <w:rsid w:val="00B34556"/>
    <w:rsid w:val="00B371E4"/>
    <w:rsid w:val="00B403A8"/>
    <w:rsid w:val="00B42373"/>
    <w:rsid w:val="00B424B5"/>
    <w:rsid w:val="00B44442"/>
    <w:rsid w:val="00B44ACA"/>
    <w:rsid w:val="00B46425"/>
    <w:rsid w:val="00B4765C"/>
    <w:rsid w:val="00B50CC8"/>
    <w:rsid w:val="00B50E5B"/>
    <w:rsid w:val="00B51C18"/>
    <w:rsid w:val="00B526E9"/>
    <w:rsid w:val="00B52AE2"/>
    <w:rsid w:val="00B53C96"/>
    <w:rsid w:val="00B54D9A"/>
    <w:rsid w:val="00B555C9"/>
    <w:rsid w:val="00B56540"/>
    <w:rsid w:val="00B5671A"/>
    <w:rsid w:val="00B60C74"/>
    <w:rsid w:val="00B619D0"/>
    <w:rsid w:val="00B627C2"/>
    <w:rsid w:val="00B6330D"/>
    <w:rsid w:val="00B65D3A"/>
    <w:rsid w:val="00B66C6F"/>
    <w:rsid w:val="00B67430"/>
    <w:rsid w:val="00B70311"/>
    <w:rsid w:val="00B71780"/>
    <w:rsid w:val="00B726BF"/>
    <w:rsid w:val="00B727DC"/>
    <w:rsid w:val="00B740A0"/>
    <w:rsid w:val="00B746F9"/>
    <w:rsid w:val="00B77801"/>
    <w:rsid w:val="00B80891"/>
    <w:rsid w:val="00B813CE"/>
    <w:rsid w:val="00B81CAD"/>
    <w:rsid w:val="00B832E3"/>
    <w:rsid w:val="00B84A44"/>
    <w:rsid w:val="00B85B09"/>
    <w:rsid w:val="00B865A7"/>
    <w:rsid w:val="00B876B4"/>
    <w:rsid w:val="00B924E6"/>
    <w:rsid w:val="00B92BB8"/>
    <w:rsid w:val="00B92FB0"/>
    <w:rsid w:val="00B95029"/>
    <w:rsid w:val="00B95A81"/>
    <w:rsid w:val="00B95B6A"/>
    <w:rsid w:val="00B967C6"/>
    <w:rsid w:val="00B9716A"/>
    <w:rsid w:val="00B976A6"/>
    <w:rsid w:val="00B976D3"/>
    <w:rsid w:val="00BA0126"/>
    <w:rsid w:val="00BA1477"/>
    <w:rsid w:val="00BA1F31"/>
    <w:rsid w:val="00BA2180"/>
    <w:rsid w:val="00BA2E45"/>
    <w:rsid w:val="00BA420B"/>
    <w:rsid w:val="00BA4DA3"/>
    <w:rsid w:val="00BA5AA7"/>
    <w:rsid w:val="00BA5B5B"/>
    <w:rsid w:val="00BA70E0"/>
    <w:rsid w:val="00BB0567"/>
    <w:rsid w:val="00BB095D"/>
    <w:rsid w:val="00BB15C2"/>
    <w:rsid w:val="00BB1D85"/>
    <w:rsid w:val="00BB223B"/>
    <w:rsid w:val="00BB2910"/>
    <w:rsid w:val="00BB2BBA"/>
    <w:rsid w:val="00BB46BC"/>
    <w:rsid w:val="00BC02DA"/>
    <w:rsid w:val="00BC1B2A"/>
    <w:rsid w:val="00BC2A80"/>
    <w:rsid w:val="00BC3745"/>
    <w:rsid w:val="00BC5F75"/>
    <w:rsid w:val="00BC657A"/>
    <w:rsid w:val="00BC7337"/>
    <w:rsid w:val="00BC7F69"/>
    <w:rsid w:val="00BD134A"/>
    <w:rsid w:val="00BD17C1"/>
    <w:rsid w:val="00BD2759"/>
    <w:rsid w:val="00BD41C7"/>
    <w:rsid w:val="00BD71FC"/>
    <w:rsid w:val="00BD7203"/>
    <w:rsid w:val="00BD799C"/>
    <w:rsid w:val="00BE2AFC"/>
    <w:rsid w:val="00BE3FDF"/>
    <w:rsid w:val="00BE57C1"/>
    <w:rsid w:val="00BE66BB"/>
    <w:rsid w:val="00BE67C1"/>
    <w:rsid w:val="00BE688C"/>
    <w:rsid w:val="00BE6A0E"/>
    <w:rsid w:val="00BE719F"/>
    <w:rsid w:val="00BF0552"/>
    <w:rsid w:val="00BF0F97"/>
    <w:rsid w:val="00BF4E08"/>
    <w:rsid w:val="00BF5348"/>
    <w:rsid w:val="00BF56F1"/>
    <w:rsid w:val="00BF5909"/>
    <w:rsid w:val="00BF6753"/>
    <w:rsid w:val="00BF73E1"/>
    <w:rsid w:val="00BF7AF3"/>
    <w:rsid w:val="00C004F7"/>
    <w:rsid w:val="00C035FE"/>
    <w:rsid w:val="00C03FA1"/>
    <w:rsid w:val="00C07792"/>
    <w:rsid w:val="00C104A6"/>
    <w:rsid w:val="00C106A8"/>
    <w:rsid w:val="00C1289A"/>
    <w:rsid w:val="00C12C28"/>
    <w:rsid w:val="00C140E1"/>
    <w:rsid w:val="00C1526B"/>
    <w:rsid w:val="00C15C04"/>
    <w:rsid w:val="00C161EC"/>
    <w:rsid w:val="00C17CF6"/>
    <w:rsid w:val="00C20A55"/>
    <w:rsid w:val="00C218CC"/>
    <w:rsid w:val="00C22AB5"/>
    <w:rsid w:val="00C23AFE"/>
    <w:rsid w:val="00C23C01"/>
    <w:rsid w:val="00C246B8"/>
    <w:rsid w:val="00C24B6E"/>
    <w:rsid w:val="00C24EE2"/>
    <w:rsid w:val="00C251FA"/>
    <w:rsid w:val="00C25A3B"/>
    <w:rsid w:val="00C2656B"/>
    <w:rsid w:val="00C26C85"/>
    <w:rsid w:val="00C26FEB"/>
    <w:rsid w:val="00C278E3"/>
    <w:rsid w:val="00C318B2"/>
    <w:rsid w:val="00C33FCF"/>
    <w:rsid w:val="00C342E2"/>
    <w:rsid w:val="00C34965"/>
    <w:rsid w:val="00C3536E"/>
    <w:rsid w:val="00C370E2"/>
    <w:rsid w:val="00C3779F"/>
    <w:rsid w:val="00C4029D"/>
    <w:rsid w:val="00C43164"/>
    <w:rsid w:val="00C4381B"/>
    <w:rsid w:val="00C43AF5"/>
    <w:rsid w:val="00C447D1"/>
    <w:rsid w:val="00C44DA6"/>
    <w:rsid w:val="00C466D3"/>
    <w:rsid w:val="00C4751B"/>
    <w:rsid w:val="00C47753"/>
    <w:rsid w:val="00C50ACF"/>
    <w:rsid w:val="00C513D5"/>
    <w:rsid w:val="00C514F4"/>
    <w:rsid w:val="00C523A8"/>
    <w:rsid w:val="00C5406A"/>
    <w:rsid w:val="00C549A9"/>
    <w:rsid w:val="00C555B4"/>
    <w:rsid w:val="00C559F0"/>
    <w:rsid w:val="00C55E9C"/>
    <w:rsid w:val="00C604AF"/>
    <w:rsid w:val="00C60DBB"/>
    <w:rsid w:val="00C619DB"/>
    <w:rsid w:val="00C62EB4"/>
    <w:rsid w:val="00C63DAF"/>
    <w:rsid w:val="00C642C2"/>
    <w:rsid w:val="00C64546"/>
    <w:rsid w:val="00C663CA"/>
    <w:rsid w:val="00C6652C"/>
    <w:rsid w:val="00C71892"/>
    <w:rsid w:val="00C7308D"/>
    <w:rsid w:val="00C7370E"/>
    <w:rsid w:val="00C74AD6"/>
    <w:rsid w:val="00C74BF5"/>
    <w:rsid w:val="00C81953"/>
    <w:rsid w:val="00C82096"/>
    <w:rsid w:val="00C8228C"/>
    <w:rsid w:val="00C83E5A"/>
    <w:rsid w:val="00C841F4"/>
    <w:rsid w:val="00C85367"/>
    <w:rsid w:val="00C86873"/>
    <w:rsid w:val="00C9008E"/>
    <w:rsid w:val="00C9153C"/>
    <w:rsid w:val="00C924B8"/>
    <w:rsid w:val="00C95AA1"/>
    <w:rsid w:val="00C95F76"/>
    <w:rsid w:val="00C974B2"/>
    <w:rsid w:val="00CA023F"/>
    <w:rsid w:val="00CA1602"/>
    <w:rsid w:val="00CA1F2B"/>
    <w:rsid w:val="00CA24CC"/>
    <w:rsid w:val="00CA5FAE"/>
    <w:rsid w:val="00CA6EC4"/>
    <w:rsid w:val="00CB0AC0"/>
    <w:rsid w:val="00CB15C2"/>
    <w:rsid w:val="00CB1838"/>
    <w:rsid w:val="00CB3F00"/>
    <w:rsid w:val="00CB6C26"/>
    <w:rsid w:val="00CB6D06"/>
    <w:rsid w:val="00CB6D1D"/>
    <w:rsid w:val="00CB71C8"/>
    <w:rsid w:val="00CC0144"/>
    <w:rsid w:val="00CC1E34"/>
    <w:rsid w:val="00CC25CE"/>
    <w:rsid w:val="00CC3707"/>
    <w:rsid w:val="00CC3EAE"/>
    <w:rsid w:val="00CC4AAA"/>
    <w:rsid w:val="00CC4D43"/>
    <w:rsid w:val="00CD057C"/>
    <w:rsid w:val="00CD19FE"/>
    <w:rsid w:val="00CD45B9"/>
    <w:rsid w:val="00CD4AAD"/>
    <w:rsid w:val="00CD648E"/>
    <w:rsid w:val="00CE329B"/>
    <w:rsid w:val="00CE4E4F"/>
    <w:rsid w:val="00CE5134"/>
    <w:rsid w:val="00CE5A24"/>
    <w:rsid w:val="00CE6C5B"/>
    <w:rsid w:val="00CE7246"/>
    <w:rsid w:val="00CE7525"/>
    <w:rsid w:val="00CE7632"/>
    <w:rsid w:val="00CE7FB1"/>
    <w:rsid w:val="00CF1A66"/>
    <w:rsid w:val="00CF2283"/>
    <w:rsid w:val="00CF26D1"/>
    <w:rsid w:val="00CF31C8"/>
    <w:rsid w:val="00CF3761"/>
    <w:rsid w:val="00CF3FCD"/>
    <w:rsid w:val="00CF46C8"/>
    <w:rsid w:val="00CF5D5B"/>
    <w:rsid w:val="00CF5F50"/>
    <w:rsid w:val="00CF63A4"/>
    <w:rsid w:val="00CF6A9B"/>
    <w:rsid w:val="00CF7D2A"/>
    <w:rsid w:val="00D00CCC"/>
    <w:rsid w:val="00D0125F"/>
    <w:rsid w:val="00D014D8"/>
    <w:rsid w:val="00D028B2"/>
    <w:rsid w:val="00D03B97"/>
    <w:rsid w:val="00D04091"/>
    <w:rsid w:val="00D0484D"/>
    <w:rsid w:val="00D0513D"/>
    <w:rsid w:val="00D05F89"/>
    <w:rsid w:val="00D1078D"/>
    <w:rsid w:val="00D12C64"/>
    <w:rsid w:val="00D1300E"/>
    <w:rsid w:val="00D1378F"/>
    <w:rsid w:val="00D14518"/>
    <w:rsid w:val="00D16BE8"/>
    <w:rsid w:val="00D1782F"/>
    <w:rsid w:val="00D17E21"/>
    <w:rsid w:val="00D20015"/>
    <w:rsid w:val="00D20924"/>
    <w:rsid w:val="00D219D6"/>
    <w:rsid w:val="00D224C2"/>
    <w:rsid w:val="00D233CD"/>
    <w:rsid w:val="00D236ED"/>
    <w:rsid w:val="00D2387B"/>
    <w:rsid w:val="00D24A38"/>
    <w:rsid w:val="00D252B5"/>
    <w:rsid w:val="00D25A19"/>
    <w:rsid w:val="00D26108"/>
    <w:rsid w:val="00D26CA0"/>
    <w:rsid w:val="00D31106"/>
    <w:rsid w:val="00D32523"/>
    <w:rsid w:val="00D32C77"/>
    <w:rsid w:val="00D32D61"/>
    <w:rsid w:val="00D341AE"/>
    <w:rsid w:val="00D3432C"/>
    <w:rsid w:val="00D36F41"/>
    <w:rsid w:val="00D37C44"/>
    <w:rsid w:val="00D41824"/>
    <w:rsid w:val="00D420E8"/>
    <w:rsid w:val="00D442B5"/>
    <w:rsid w:val="00D4632C"/>
    <w:rsid w:val="00D472F3"/>
    <w:rsid w:val="00D47B7E"/>
    <w:rsid w:val="00D52201"/>
    <w:rsid w:val="00D52835"/>
    <w:rsid w:val="00D52CB8"/>
    <w:rsid w:val="00D54F04"/>
    <w:rsid w:val="00D55018"/>
    <w:rsid w:val="00D60A8A"/>
    <w:rsid w:val="00D60DF8"/>
    <w:rsid w:val="00D60EEC"/>
    <w:rsid w:val="00D618B2"/>
    <w:rsid w:val="00D671F2"/>
    <w:rsid w:val="00D67A76"/>
    <w:rsid w:val="00D71979"/>
    <w:rsid w:val="00D73DF9"/>
    <w:rsid w:val="00D743BD"/>
    <w:rsid w:val="00D7563E"/>
    <w:rsid w:val="00D772F9"/>
    <w:rsid w:val="00D80D4F"/>
    <w:rsid w:val="00D844ED"/>
    <w:rsid w:val="00D85301"/>
    <w:rsid w:val="00D85463"/>
    <w:rsid w:val="00D85A11"/>
    <w:rsid w:val="00D8611E"/>
    <w:rsid w:val="00D868C3"/>
    <w:rsid w:val="00D87DBA"/>
    <w:rsid w:val="00D9154C"/>
    <w:rsid w:val="00D9182D"/>
    <w:rsid w:val="00D91C00"/>
    <w:rsid w:val="00D921D0"/>
    <w:rsid w:val="00D93014"/>
    <w:rsid w:val="00D9324E"/>
    <w:rsid w:val="00D940CA"/>
    <w:rsid w:val="00D96805"/>
    <w:rsid w:val="00D978D3"/>
    <w:rsid w:val="00D97DAD"/>
    <w:rsid w:val="00DA1C20"/>
    <w:rsid w:val="00DA2725"/>
    <w:rsid w:val="00DA39B3"/>
    <w:rsid w:val="00DA4FD9"/>
    <w:rsid w:val="00DA54DE"/>
    <w:rsid w:val="00DA6115"/>
    <w:rsid w:val="00DA61C9"/>
    <w:rsid w:val="00DA625C"/>
    <w:rsid w:val="00DA77F6"/>
    <w:rsid w:val="00DB3B59"/>
    <w:rsid w:val="00DB4B02"/>
    <w:rsid w:val="00DB4DFD"/>
    <w:rsid w:val="00DB5468"/>
    <w:rsid w:val="00DB5EAB"/>
    <w:rsid w:val="00DC04B5"/>
    <w:rsid w:val="00DC0634"/>
    <w:rsid w:val="00DC1CDB"/>
    <w:rsid w:val="00DC25E2"/>
    <w:rsid w:val="00DC3D66"/>
    <w:rsid w:val="00DC6399"/>
    <w:rsid w:val="00DD2446"/>
    <w:rsid w:val="00DD2FE7"/>
    <w:rsid w:val="00DD3321"/>
    <w:rsid w:val="00DD45E8"/>
    <w:rsid w:val="00DD4A29"/>
    <w:rsid w:val="00DD5EC0"/>
    <w:rsid w:val="00DE0728"/>
    <w:rsid w:val="00DE0B5F"/>
    <w:rsid w:val="00DE1AE7"/>
    <w:rsid w:val="00DE5B6A"/>
    <w:rsid w:val="00DE5C62"/>
    <w:rsid w:val="00DE6F75"/>
    <w:rsid w:val="00DF0A4C"/>
    <w:rsid w:val="00DF4A00"/>
    <w:rsid w:val="00DF6389"/>
    <w:rsid w:val="00DF65E8"/>
    <w:rsid w:val="00E01607"/>
    <w:rsid w:val="00E02931"/>
    <w:rsid w:val="00E03AD8"/>
    <w:rsid w:val="00E03DC0"/>
    <w:rsid w:val="00E06A7E"/>
    <w:rsid w:val="00E06D93"/>
    <w:rsid w:val="00E07B02"/>
    <w:rsid w:val="00E128A3"/>
    <w:rsid w:val="00E12E5B"/>
    <w:rsid w:val="00E14155"/>
    <w:rsid w:val="00E144FF"/>
    <w:rsid w:val="00E14821"/>
    <w:rsid w:val="00E158A4"/>
    <w:rsid w:val="00E15C79"/>
    <w:rsid w:val="00E1670B"/>
    <w:rsid w:val="00E167B1"/>
    <w:rsid w:val="00E2297E"/>
    <w:rsid w:val="00E22B6B"/>
    <w:rsid w:val="00E22D35"/>
    <w:rsid w:val="00E22E37"/>
    <w:rsid w:val="00E23B0D"/>
    <w:rsid w:val="00E23D18"/>
    <w:rsid w:val="00E24128"/>
    <w:rsid w:val="00E24CB6"/>
    <w:rsid w:val="00E251E8"/>
    <w:rsid w:val="00E26C94"/>
    <w:rsid w:val="00E30A12"/>
    <w:rsid w:val="00E30CA2"/>
    <w:rsid w:val="00E328AC"/>
    <w:rsid w:val="00E336E0"/>
    <w:rsid w:val="00E33C88"/>
    <w:rsid w:val="00E33E36"/>
    <w:rsid w:val="00E34C39"/>
    <w:rsid w:val="00E36270"/>
    <w:rsid w:val="00E366B1"/>
    <w:rsid w:val="00E36A8A"/>
    <w:rsid w:val="00E37EDF"/>
    <w:rsid w:val="00E37F85"/>
    <w:rsid w:val="00E410E0"/>
    <w:rsid w:val="00E41AB5"/>
    <w:rsid w:val="00E41EC9"/>
    <w:rsid w:val="00E43B1C"/>
    <w:rsid w:val="00E446B9"/>
    <w:rsid w:val="00E45120"/>
    <w:rsid w:val="00E46B87"/>
    <w:rsid w:val="00E476D2"/>
    <w:rsid w:val="00E4786B"/>
    <w:rsid w:val="00E47C74"/>
    <w:rsid w:val="00E506F6"/>
    <w:rsid w:val="00E509E2"/>
    <w:rsid w:val="00E50B1F"/>
    <w:rsid w:val="00E516F9"/>
    <w:rsid w:val="00E5314C"/>
    <w:rsid w:val="00E53973"/>
    <w:rsid w:val="00E54B11"/>
    <w:rsid w:val="00E551FC"/>
    <w:rsid w:val="00E55580"/>
    <w:rsid w:val="00E55D87"/>
    <w:rsid w:val="00E56EE0"/>
    <w:rsid w:val="00E57BD4"/>
    <w:rsid w:val="00E60EC2"/>
    <w:rsid w:val="00E6111A"/>
    <w:rsid w:val="00E61BC4"/>
    <w:rsid w:val="00E61E80"/>
    <w:rsid w:val="00E63706"/>
    <w:rsid w:val="00E63C5B"/>
    <w:rsid w:val="00E6426C"/>
    <w:rsid w:val="00E7132C"/>
    <w:rsid w:val="00E7168D"/>
    <w:rsid w:val="00E7191B"/>
    <w:rsid w:val="00E71D63"/>
    <w:rsid w:val="00E727D6"/>
    <w:rsid w:val="00E7373A"/>
    <w:rsid w:val="00E746EC"/>
    <w:rsid w:val="00E755EB"/>
    <w:rsid w:val="00E768DA"/>
    <w:rsid w:val="00E77D9C"/>
    <w:rsid w:val="00E805CB"/>
    <w:rsid w:val="00E817EC"/>
    <w:rsid w:val="00E81CCB"/>
    <w:rsid w:val="00E82089"/>
    <w:rsid w:val="00E84135"/>
    <w:rsid w:val="00E85EFE"/>
    <w:rsid w:val="00E86783"/>
    <w:rsid w:val="00E869E6"/>
    <w:rsid w:val="00E922C5"/>
    <w:rsid w:val="00E934AC"/>
    <w:rsid w:val="00E94E6B"/>
    <w:rsid w:val="00E9672A"/>
    <w:rsid w:val="00E974CD"/>
    <w:rsid w:val="00EA0841"/>
    <w:rsid w:val="00EA091D"/>
    <w:rsid w:val="00EA0F06"/>
    <w:rsid w:val="00EA1134"/>
    <w:rsid w:val="00EA1782"/>
    <w:rsid w:val="00EA1CBE"/>
    <w:rsid w:val="00EA2333"/>
    <w:rsid w:val="00EA60BD"/>
    <w:rsid w:val="00EA72EC"/>
    <w:rsid w:val="00EB06D1"/>
    <w:rsid w:val="00EB32E9"/>
    <w:rsid w:val="00EB3C30"/>
    <w:rsid w:val="00EB482F"/>
    <w:rsid w:val="00EB4A14"/>
    <w:rsid w:val="00EB5154"/>
    <w:rsid w:val="00EB5883"/>
    <w:rsid w:val="00EB7201"/>
    <w:rsid w:val="00EB7B26"/>
    <w:rsid w:val="00EC23F3"/>
    <w:rsid w:val="00EC3E0A"/>
    <w:rsid w:val="00EC4419"/>
    <w:rsid w:val="00EC4920"/>
    <w:rsid w:val="00EC537F"/>
    <w:rsid w:val="00EC5688"/>
    <w:rsid w:val="00EC56DE"/>
    <w:rsid w:val="00EC5961"/>
    <w:rsid w:val="00EC5D1E"/>
    <w:rsid w:val="00ED1B82"/>
    <w:rsid w:val="00ED1BF3"/>
    <w:rsid w:val="00ED33BA"/>
    <w:rsid w:val="00ED3B9C"/>
    <w:rsid w:val="00ED3FC1"/>
    <w:rsid w:val="00ED42F8"/>
    <w:rsid w:val="00ED57DF"/>
    <w:rsid w:val="00ED6D39"/>
    <w:rsid w:val="00ED6DB3"/>
    <w:rsid w:val="00ED7573"/>
    <w:rsid w:val="00ED7675"/>
    <w:rsid w:val="00EE0EDF"/>
    <w:rsid w:val="00EE1B0C"/>
    <w:rsid w:val="00EE2FE8"/>
    <w:rsid w:val="00EE34DE"/>
    <w:rsid w:val="00EE74A9"/>
    <w:rsid w:val="00EE79CD"/>
    <w:rsid w:val="00EE7A04"/>
    <w:rsid w:val="00EF0580"/>
    <w:rsid w:val="00EF05B6"/>
    <w:rsid w:val="00EF0D45"/>
    <w:rsid w:val="00EF1994"/>
    <w:rsid w:val="00EF2CC6"/>
    <w:rsid w:val="00EF4B50"/>
    <w:rsid w:val="00EF664A"/>
    <w:rsid w:val="00EF7B12"/>
    <w:rsid w:val="00EF7F8E"/>
    <w:rsid w:val="00F0050C"/>
    <w:rsid w:val="00F0053E"/>
    <w:rsid w:val="00F027F7"/>
    <w:rsid w:val="00F0369F"/>
    <w:rsid w:val="00F03B35"/>
    <w:rsid w:val="00F05B9B"/>
    <w:rsid w:val="00F06306"/>
    <w:rsid w:val="00F07E90"/>
    <w:rsid w:val="00F1315A"/>
    <w:rsid w:val="00F13BA9"/>
    <w:rsid w:val="00F15016"/>
    <w:rsid w:val="00F20DBF"/>
    <w:rsid w:val="00F21073"/>
    <w:rsid w:val="00F23A7C"/>
    <w:rsid w:val="00F24F71"/>
    <w:rsid w:val="00F27CF9"/>
    <w:rsid w:val="00F31193"/>
    <w:rsid w:val="00F333FD"/>
    <w:rsid w:val="00F33838"/>
    <w:rsid w:val="00F3422E"/>
    <w:rsid w:val="00F35355"/>
    <w:rsid w:val="00F354DF"/>
    <w:rsid w:val="00F366DB"/>
    <w:rsid w:val="00F3786B"/>
    <w:rsid w:val="00F3798A"/>
    <w:rsid w:val="00F37DEC"/>
    <w:rsid w:val="00F37F01"/>
    <w:rsid w:val="00F42187"/>
    <w:rsid w:val="00F427C1"/>
    <w:rsid w:val="00F42B38"/>
    <w:rsid w:val="00F42F9E"/>
    <w:rsid w:val="00F4401E"/>
    <w:rsid w:val="00F471DA"/>
    <w:rsid w:val="00F478B4"/>
    <w:rsid w:val="00F50016"/>
    <w:rsid w:val="00F53770"/>
    <w:rsid w:val="00F540F8"/>
    <w:rsid w:val="00F54FA7"/>
    <w:rsid w:val="00F55B08"/>
    <w:rsid w:val="00F57C10"/>
    <w:rsid w:val="00F60A21"/>
    <w:rsid w:val="00F619DF"/>
    <w:rsid w:val="00F652EF"/>
    <w:rsid w:val="00F665B2"/>
    <w:rsid w:val="00F66842"/>
    <w:rsid w:val="00F70A91"/>
    <w:rsid w:val="00F7371D"/>
    <w:rsid w:val="00F73E75"/>
    <w:rsid w:val="00F753F4"/>
    <w:rsid w:val="00F75A13"/>
    <w:rsid w:val="00F76B05"/>
    <w:rsid w:val="00F840B3"/>
    <w:rsid w:val="00F85478"/>
    <w:rsid w:val="00F87597"/>
    <w:rsid w:val="00F91A25"/>
    <w:rsid w:val="00F929D1"/>
    <w:rsid w:val="00F93535"/>
    <w:rsid w:val="00F93C6B"/>
    <w:rsid w:val="00F95665"/>
    <w:rsid w:val="00F96232"/>
    <w:rsid w:val="00FA02A0"/>
    <w:rsid w:val="00FA0EED"/>
    <w:rsid w:val="00FA13B1"/>
    <w:rsid w:val="00FA16EC"/>
    <w:rsid w:val="00FA1F33"/>
    <w:rsid w:val="00FA1FF5"/>
    <w:rsid w:val="00FA2442"/>
    <w:rsid w:val="00FA2991"/>
    <w:rsid w:val="00FA3D99"/>
    <w:rsid w:val="00FA4A68"/>
    <w:rsid w:val="00FA7AC6"/>
    <w:rsid w:val="00FB0DC4"/>
    <w:rsid w:val="00FB29EC"/>
    <w:rsid w:val="00FB2DC8"/>
    <w:rsid w:val="00FB2EFF"/>
    <w:rsid w:val="00FB3B8A"/>
    <w:rsid w:val="00FB4D5A"/>
    <w:rsid w:val="00FB6A79"/>
    <w:rsid w:val="00FB7ED0"/>
    <w:rsid w:val="00FC1AD6"/>
    <w:rsid w:val="00FC268D"/>
    <w:rsid w:val="00FC2D17"/>
    <w:rsid w:val="00FC68FE"/>
    <w:rsid w:val="00FC6951"/>
    <w:rsid w:val="00FC70F7"/>
    <w:rsid w:val="00FD27E0"/>
    <w:rsid w:val="00FD2AB1"/>
    <w:rsid w:val="00FD2AD9"/>
    <w:rsid w:val="00FD4861"/>
    <w:rsid w:val="00FD57BA"/>
    <w:rsid w:val="00FD6968"/>
    <w:rsid w:val="00FD787D"/>
    <w:rsid w:val="00FE2541"/>
    <w:rsid w:val="00FE2739"/>
    <w:rsid w:val="00FE2B7C"/>
    <w:rsid w:val="00FE3942"/>
    <w:rsid w:val="00FE394A"/>
    <w:rsid w:val="00FE4E45"/>
    <w:rsid w:val="00FE51B6"/>
    <w:rsid w:val="00FE5496"/>
    <w:rsid w:val="00FE6FBA"/>
    <w:rsid w:val="00FE7F72"/>
    <w:rsid w:val="00FF0433"/>
    <w:rsid w:val="00FF1148"/>
    <w:rsid w:val="00FF3029"/>
    <w:rsid w:val="00FF471E"/>
    <w:rsid w:val="00FF4846"/>
    <w:rsid w:val="00FF6658"/>
    <w:rsid w:val="00FF69FE"/>
    <w:rsid w:val="02CB03FD"/>
    <w:rsid w:val="0312D258"/>
    <w:rsid w:val="22E602C5"/>
    <w:rsid w:val="2FAE75A2"/>
    <w:rsid w:val="362E3F4D"/>
    <w:rsid w:val="400335EC"/>
    <w:rsid w:val="411AFC83"/>
    <w:rsid w:val="4C8AF131"/>
    <w:rsid w:val="4FD37CE7"/>
    <w:rsid w:val="5778E976"/>
    <w:rsid w:val="6033F64F"/>
    <w:rsid w:val="73CF1D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2D1BFD"/>
  <w15:docId w15:val="{F161FA72-1B87-4CAC-A554-E5ED0D26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0"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0" w:lineRule="auto"/>
      <w:jc w:val="both"/>
    </w:pPr>
    <w:rPr>
      <w:rFonts w:ascii="Arial" w:hAnsi="Arial" w:cs="Arial"/>
      <w:sz w:val="20"/>
    </w:rPr>
  </w:style>
  <w:style w:type="paragraph" w:styleId="Heading1">
    <w:name w:val="heading 1"/>
    <w:basedOn w:val="Normal"/>
    <w:next w:val="Normal"/>
    <w:link w:val="Heading1Char"/>
    <w:uiPriority w:val="9"/>
    <w:semiHidden/>
    <w:rsid w:val="00C266FE"/>
    <w:pPr>
      <w:keepNext/>
      <w:keepLines/>
      <w:spacing w:before="240"/>
      <w:outlineLvl w:val="0"/>
    </w:pPr>
    <w:rPr>
      <w:rFonts w:asciiTheme="majorHAnsi" w:hAnsiTheme="majorHAnsi" w:eastAsiaTheme="majorEastAsia" w:cstheme="majorBidi"/>
      <w:color w:val="008780" w:themeColor="accent1" w:themeShade="BF"/>
      <w:sz w:val="32"/>
      <w:szCs w:val="32"/>
    </w:rPr>
  </w:style>
  <w:style w:type="paragraph" w:styleId="Heading2">
    <w:name w:val="heading 2"/>
    <w:basedOn w:val="Normal"/>
    <w:next w:val="Normal"/>
    <w:link w:val="Heading2Char"/>
    <w:uiPriority w:val="9"/>
    <w:semiHidden/>
    <w:rsid w:val="00C266FE"/>
    <w:pPr>
      <w:keepNext/>
      <w:keepLines/>
      <w:spacing w:before="40"/>
      <w:outlineLvl w:val="1"/>
    </w:pPr>
    <w:rPr>
      <w:rFonts w:asciiTheme="majorHAnsi" w:hAnsiTheme="majorHAnsi" w:eastAsiaTheme="majorEastAsia" w:cstheme="majorBidi"/>
      <w:color w:val="008780"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uiPriority w:val="99"/>
    <w:semiHidden/>
    <w:rsid w:val="00C838C3"/>
    <w:rPr>
      <w:sz w:val="16"/>
    </w:rPr>
  </w:style>
  <w:style w:type="character" w:styleId="EndnoteReference">
    <w:name w:val="endnote reference"/>
    <w:uiPriority w:val="99"/>
    <w:semiHidden/>
    <w:rPr>
      <w:vertAlign w:val="superscript"/>
    </w:rPr>
  </w:style>
  <w:style w:type="paragraph" w:styleId="FootnoteText">
    <w:name w:val="footnote text"/>
    <w:basedOn w:val="Normal"/>
    <w:link w:val="FootnoteTextChar"/>
    <w:uiPriority w:val="99"/>
    <w:semiHidden/>
    <w:rsid w:val="00C838C3"/>
    <w:rPr>
      <w:sz w:val="16"/>
    </w:rPr>
  </w:style>
  <w:style w:type="character" w:styleId="FootnoteReference">
    <w:name w:val="footnote reference"/>
    <w:aliases w:val="IC Footnote Reference,FR,SUPERS,Footnote symbol,Footnote reference number,Times 10 Point,Exposant 3 Point,Ref,de nota al pie,note TESI,EN Footnote Reference,stylish,Odwołanie przypisu,Footnote Reference Number,Appel note de bas de p"/>
    <w:uiPriority w:val="99"/>
    <w:rPr>
      <w:vertAlign w:val="superscript"/>
    </w:rPr>
  </w:style>
  <w:style w:type="paragraph" w:styleId="Header">
    <w:name w:val="header"/>
    <w:basedOn w:val="Normal"/>
    <w:link w:val="HeaderChar"/>
    <w:uiPriority w:val="99"/>
    <w:unhideWhenUsed/>
    <w:rsid w:val="00CC4E8F"/>
    <w:rPr>
      <w:sz w:val="16"/>
    </w:rPr>
  </w:style>
  <w:style w:type="character" w:styleId="HeaderChar" w:customStyle="1">
    <w:name w:val="Header Char"/>
    <w:basedOn w:val="DefaultParagraphFont"/>
    <w:link w:val="Header"/>
    <w:uiPriority w:val="99"/>
    <w:rsid w:val="00FA68E8"/>
    <w:rPr>
      <w:rFonts w:ascii="Arial" w:hAnsi="Arial"/>
      <w:sz w:val="16"/>
    </w:rPr>
  </w:style>
  <w:style w:type="paragraph" w:styleId="Footer">
    <w:name w:val="footer"/>
    <w:basedOn w:val="Normal"/>
    <w:link w:val="FooterChar"/>
    <w:unhideWhenUsed/>
    <w:rsid w:val="000E0C02"/>
    <w:pPr>
      <w:tabs>
        <w:tab w:val="center" w:pos="4820"/>
        <w:tab w:val="right" w:pos="9639"/>
      </w:tabs>
    </w:pPr>
    <w:rPr>
      <w:sz w:val="16"/>
    </w:rPr>
  </w:style>
  <w:style w:type="character" w:styleId="FooterChar" w:customStyle="1">
    <w:name w:val="Footer Char"/>
    <w:basedOn w:val="DefaultParagraphFont"/>
    <w:link w:val="Footer"/>
    <w:rsid w:val="00FA68E8"/>
    <w:rPr>
      <w:rFonts w:ascii="Arial"/>
      <w:sz w:val="16"/>
    </w:rPr>
  </w:style>
  <w:style w:type="paragraph" w:styleId="Body" w:customStyle="1">
    <w:name w:val="Body"/>
    <w:basedOn w:val="Normal"/>
    <w:link w:val="BodyChar"/>
    <w:qFormat/>
    <w:rsid w:val="00C266FE"/>
    <w:pPr>
      <w:spacing w:after="240"/>
    </w:pPr>
  </w:style>
  <w:style w:type="numbering" w:styleId="GeneralHeadings" w:customStyle="1">
    <w:name w:val="General Headings"/>
    <w:basedOn w:val="NoList"/>
    <w:rsid w:val="00C266FE"/>
    <w:pPr>
      <w:numPr>
        <w:numId w:val="1"/>
      </w:numPr>
    </w:pPr>
  </w:style>
  <w:style w:type="paragraph" w:styleId="SubHeading" w:customStyle="1">
    <w:name w:val="Sub Heading"/>
    <w:basedOn w:val="Body"/>
    <w:next w:val="Body"/>
    <w:uiPriority w:val="99"/>
    <w:qFormat/>
    <w:rsid w:val="00C266FE"/>
    <w:pPr>
      <w:keepNext/>
      <w:numPr>
        <w:numId w:val="1"/>
      </w:numPr>
      <w:jc w:val="center"/>
    </w:pPr>
    <w:rPr>
      <w:b/>
      <w:caps/>
    </w:rPr>
  </w:style>
  <w:style w:type="paragraph" w:styleId="Body1" w:customStyle="1">
    <w:name w:val="Body 1"/>
    <w:basedOn w:val="Body"/>
    <w:uiPriority w:val="99"/>
    <w:qFormat/>
    <w:rsid w:val="00C266FE"/>
    <w:pPr>
      <w:ind w:left="850"/>
    </w:pPr>
  </w:style>
  <w:style w:type="paragraph" w:styleId="Body2" w:customStyle="1">
    <w:name w:val="Body 2"/>
    <w:basedOn w:val="Body"/>
    <w:uiPriority w:val="99"/>
    <w:qFormat/>
    <w:rsid w:val="00C266FE"/>
    <w:pPr>
      <w:ind w:left="850"/>
    </w:pPr>
  </w:style>
  <w:style w:type="paragraph" w:styleId="Body3" w:customStyle="1">
    <w:name w:val="Body 3"/>
    <w:basedOn w:val="Body"/>
    <w:uiPriority w:val="14"/>
    <w:qFormat/>
    <w:rsid w:val="00C266FE"/>
    <w:pPr>
      <w:ind w:left="1701"/>
    </w:pPr>
  </w:style>
  <w:style w:type="paragraph" w:styleId="Body4" w:customStyle="1">
    <w:name w:val="Body 4"/>
    <w:basedOn w:val="Body"/>
    <w:uiPriority w:val="14"/>
    <w:qFormat/>
    <w:rsid w:val="00C266FE"/>
    <w:pPr>
      <w:ind w:left="2551"/>
    </w:pPr>
  </w:style>
  <w:style w:type="paragraph" w:styleId="Body5" w:customStyle="1">
    <w:name w:val="Body 5"/>
    <w:basedOn w:val="Body"/>
    <w:uiPriority w:val="14"/>
    <w:qFormat/>
    <w:rsid w:val="00C266FE"/>
    <w:pPr>
      <w:ind w:left="3402"/>
    </w:pPr>
  </w:style>
  <w:style w:type="paragraph" w:styleId="Body6" w:customStyle="1">
    <w:name w:val="Body 6"/>
    <w:basedOn w:val="Body"/>
    <w:uiPriority w:val="14"/>
    <w:qFormat/>
    <w:rsid w:val="00C266FE"/>
    <w:pPr>
      <w:ind w:left="4255"/>
    </w:pPr>
  </w:style>
  <w:style w:type="numbering" w:styleId="MainNumbering" w:customStyle="1">
    <w:name w:val="Main Numbering"/>
    <w:basedOn w:val="NoList"/>
    <w:rsid w:val="00C266FE"/>
    <w:pPr>
      <w:numPr>
        <w:numId w:val="15"/>
      </w:numPr>
    </w:pPr>
  </w:style>
  <w:style w:type="paragraph" w:styleId="Level1" w:customStyle="1">
    <w:name w:val="Level 1"/>
    <w:basedOn w:val="Body1"/>
    <w:uiPriority w:val="1"/>
    <w:qFormat/>
    <w:rsid w:val="00894C82"/>
    <w:pPr>
      <w:numPr>
        <w:numId w:val="2"/>
      </w:numPr>
      <w:outlineLvl w:val="0"/>
    </w:pPr>
    <w:rPr>
      <w:b/>
    </w:rPr>
  </w:style>
  <w:style w:type="character" w:styleId="Level1asHeadingtext" w:customStyle="1">
    <w:name w:val="Level 1 as Heading (text)"/>
    <w:basedOn w:val="DefaultParagraphFont"/>
    <w:uiPriority w:val="99"/>
    <w:qFormat/>
    <w:rsid w:val="00C266FE"/>
    <w:rPr>
      <w:b/>
      <w:caps/>
      <w:smallCaps w:val="0"/>
    </w:rPr>
  </w:style>
  <w:style w:type="paragraph" w:styleId="Level2" w:customStyle="1">
    <w:name w:val="Level 2"/>
    <w:basedOn w:val="Body2"/>
    <w:link w:val="Level2Char"/>
    <w:uiPriority w:val="1"/>
    <w:qFormat/>
    <w:rsid w:val="00C266FE"/>
    <w:pPr>
      <w:numPr>
        <w:ilvl w:val="1"/>
        <w:numId w:val="2"/>
      </w:numPr>
      <w:outlineLvl w:val="1"/>
    </w:pPr>
  </w:style>
  <w:style w:type="character" w:styleId="Level2asHeadingtext" w:customStyle="1">
    <w:name w:val="Level 2 as Heading (text)"/>
    <w:basedOn w:val="DefaultParagraphFont"/>
    <w:uiPriority w:val="99"/>
    <w:qFormat/>
    <w:rsid w:val="00C266FE"/>
    <w:rPr>
      <w:b/>
    </w:rPr>
  </w:style>
  <w:style w:type="paragraph" w:styleId="Level3" w:customStyle="1">
    <w:name w:val="Level 3"/>
    <w:basedOn w:val="Body3"/>
    <w:link w:val="Level3Char"/>
    <w:uiPriority w:val="1"/>
    <w:qFormat/>
    <w:rsid w:val="00C266FE"/>
    <w:pPr>
      <w:numPr>
        <w:ilvl w:val="2"/>
        <w:numId w:val="2"/>
      </w:numPr>
      <w:outlineLvl w:val="2"/>
    </w:pPr>
  </w:style>
  <w:style w:type="character" w:styleId="Level3asHeadingtext" w:customStyle="1">
    <w:name w:val="Level 3 as Heading (text)"/>
    <w:basedOn w:val="DefaultParagraphFont"/>
    <w:uiPriority w:val="1"/>
    <w:qFormat/>
    <w:rsid w:val="00C266FE"/>
    <w:rPr>
      <w:b/>
    </w:rPr>
  </w:style>
  <w:style w:type="paragraph" w:styleId="Level4" w:customStyle="1">
    <w:name w:val="Level 4"/>
    <w:basedOn w:val="Body4"/>
    <w:uiPriority w:val="1"/>
    <w:qFormat/>
    <w:rsid w:val="00C266FE"/>
    <w:pPr>
      <w:numPr>
        <w:ilvl w:val="3"/>
        <w:numId w:val="2"/>
      </w:numPr>
      <w:outlineLvl w:val="3"/>
    </w:pPr>
  </w:style>
  <w:style w:type="paragraph" w:styleId="Level5" w:customStyle="1">
    <w:name w:val="Level 5"/>
    <w:basedOn w:val="Body5"/>
    <w:uiPriority w:val="1"/>
    <w:qFormat/>
    <w:rsid w:val="00C266FE"/>
    <w:pPr>
      <w:numPr>
        <w:ilvl w:val="4"/>
        <w:numId w:val="2"/>
      </w:numPr>
      <w:outlineLvl w:val="4"/>
    </w:pPr>
  </w:style>
  <w:style w:type="paragraph" w:styleId="Level6" w:customStyle="1">
    <w:name w:val="Level 6"/>
    <w:basedOn w:val="Body6"/>
    <w:uiPriority w:val="1"/>
    <w:qFormat/>
    <w:rsid w:val="00C266FE"/>
    <w:pPr>
      <w:numPr>
        <w:ilvl w:val="5"/>
        <w:numId w:val="2"/>
      </w:numPr>
      <w:outlineLvl w:val="5"/>
    </w:pPr>
  </w:style>
  <w:style w:type="numbering" w:styleId="CentredHeadings" w:customStyle="1">
    <w:name w:val="Centred Headings"/>
    <w:basedOn w:val="NoList"/>
    <w:rsid w:val="00C266FE"/>
    <w:pPr>
      <w:numPr>
        <w:numId w:val="3"/>
      </w:numPr>
    </w:pPr>
  </w:style>
  <w:style w:type="paragraph" w:styleId="Schedule" w:customStyle="1">
    <w:name w:val="Schedule #"/>
    <w:basedOn w:val="Body"/>
    <w:next w:val="SubHeading"/>
    <w:uiPriority w:val="99"/>
    <w:qFormat/>
    <w:rsid w:val="00C266FE"/>
    <w:pPr>
      <w:keepNext/>
      <w:pageBreakBefore/>
      <w:numPr>
        <w:numId w:val="3"/>
      </w:numPr>
      <w:jc w:val="center"/>
      <w:outlineLvl w:val="0"/>
    </w:pPr>
    <w:rPr>
      <w:b/>
      <w:caps/>
    </w:rPr>
  </w:style>
  <w:style w:type="paragraph" w:styleId="Appendix" w:customStyle="1">
    <w:name w:val="Appendix #"/>
    <w:basedOn w:val="Body"/>
    <w:next w:val="SubHeading"/>
    <w:uiPriority w:val="99"/>
    <w:qFormat/>
    <w:rsid w:val="00C266FE"/>
    <w:pPr>
      <w:keepNext/>
      <w:pageBreakBefore/>
      <w:numPr>
        <w:ilvl w:val="1"/>
        <w:numId w:val="3"/>
      </w:numPr>
      <w:jc w:val="center"/>
      <w:outlineLvl w:val="0"/>
    </w:pPr>
    <w:rPr>
      <w:b/>
      <w:caps/>
    </w:rPr>
  </w:style>
  <w:style w:type="paragraph" w:styleId="MainHeading" w:customStyle="1">
    <w:name w:val="Main Heading"/>
    <w:basedOn w:val="Body"/>
    <w:uiPriority w:val="99"/>
    <w:rsid w:val="00DF0C60"/>
    <w:pPr>
      <w:keepNext/>
      <w:keepLines/>
      <w:jc w:val="center"/>
      <w:outlineLvl w:val="0"/>
    </w:pPr>
    <w:rPr>
      <w:b/>
      <w:bCs/>
      <w:caps/>
      <w:sz w:val="24"/>
      <w:szCs w:val="24"/>
    </w:rPr>
  </w:style>
  <w:style w:type="paragraph" w:styleId="Part" w:customStyle="1">
    <w:name w:val="Part #"/>
    <w:basedOn w:val="Body"/>
    <w:next w:val="SubHeading"/>
    <w:uiPriority w:val="99"/>
    <w:qFormat/>
    <w:rsid w:val="00C266FE"/>
    <w:pPr>
      <w:keepNext/>
      <w:numPr>
        <w:ilvl w:val="2"/>
        <w:numId w:val="3"/>
      </w:numPr>
      <w:jc w:val="center"/>
      <w:outlineLvl w:val="1"/>
    </w:pPr>
    <w:rPr>
      <w:b/>
      <w:caps/>
    </w:rPr>
  </w:style>
  <w:style w:type="numbering" w:styleId="PartiesandBackground" w:customStyle="1">
    <w:name w:val="Parties and Background"/>
    <w:basedOn w:val="NoList"/>
    <w:rsid w:val="00C266FE"/>
    <w:pPr>
      <w:numPr>
        <w:numId w:val="4"/>
      </w:numPr>
    </w:pPr>
  </w:style>
  <w:style w:type="paragraph" w:styleId="Parties" w:customStyle="1">
    <w:name w:val="Parties"/>
    <w:basedOn w:val="Body"/>
    <w:uiPriority w:val="24"/>
    <w:qFormat/>
    <w:rsid w:val="00C266FE"/>
    <w:pPr>
      <w:numPr>
        <w:numId w:val="4"/>
      </w:numPr>
      <w:outlineLvl w:val="0"/>
    </w:pPr>
  </w:style>
  <w:style w:type="paragraph" w:styleId="Background" w:customStyle="1">
    <w:name w:val="Background"/>
    <w:basedOn w:val="Body"/>
    <w:uiPriority w:val="24"/>
    <w:qFormat/>
    <w:rsid w:val="00C266FE"/>
    <w:pPr>
      <w:numPr>
        <w:ilvl w:val="1"/>
        <w:numId w:val="4"/>
      </w:numPr>
      <w:outlineLvl w:val="1"/>
    </w:pPr>
  </w:style>
  <w:style w:type="numbering" w:styleId="DefinitionsNumbering" w:customStyle="1">
    <w:name w:val="Definitions Numbering"/>
    <w:basedOn w:val="NoList"/>
    <w:rsid w:val="00C266FE"/>
    <w:pPr>
      <w:numPr>
        <w:numId w:val="5"/>
      </w:numPr>
    </w:pPr>
  </w:style>
  <w:style w:type="paragraph" w:styleId="Definition1" w:customStyle="1">
    <w:name w:val="Definition 1"/>
    <w:basedOn w:val="Body"/>
    <w:uiPriority w:val="29"/>
    <w:qFormat/>
    <w:rsid w:val="00C266FE"/>
    <w:pPr>
      <w:numPr>
        <w:numId w:val="5"/>
      </w:numPr>
      <w:outlineLvl w:val="0"/>
    </w:pPr>
  </w:style>
  <w:style w:type="paragraph" w:styleId="Definition2" w:customStyle="1">
    <w:name w:val="Definition 2"/>
    <w:basedOn w:val="Body"/>
    <w:uiPriority w:val="29"/>
    <w:qFormat/>
    <w:rsid w:val="00C266FE"/>
    <w:pPr>
      <w:numPr>
        <w:ilvl w:val="1"/>
        <w:numId w:val="5"/>
      </w:numPr>
      <w:outlineLvl w:val="1"/>
    </w:pPr>
  </w:style>
  <w:style w:type="paragraph" w:styleId="Definition3" w:customStyle="1">
    <w:name w:val="Definition 3"/>
    <w:basedOn w:val="Body"/>
    <w:uiPriority w:val="29"/>
    <w:qFormat/>
    <w:rsid w:val="00C266FE"/>
    <w:pPr>
      <w:numPr>
        <w:ilvl w:val="2"/>
        <w:numId w:val="5"/>
      </w:numPr>
      <w:outlineLvl w:val="2"/>
    </w:pPr>
  </w:style>
  <w:style w:type="paragraph" w:styleId="Definition4" w:customStyle="1">
    <w:name w:val="Definition 4"/>
    <w:basedOn w:val="Body"/>
    <w:uiPriority w:val="29"/>
    <w:qFormat/>
    <w:rsid w:val="00C266FE"/>
    <w:pPr>
      <w:numPr>
        <w:ilvl w:val="3"/>
        <w:numId w:val="5"/>
      </w:numPr>
      <w:outlineLvl w:val="3"/>
    </w:pPr>
  </w:style>
  <w:style w:type="numbering" w:styleId="Bullets" w:customStyle="1">
    <w:name w:val="Bullets"/>
    <w:basedOn w:val="NoList"/>
    <w:rsid w:val="00C266FE"/>
    <w:pPr>
      <w:numPr>
        <w:numId w:val="6"/>
      </w:numPr>
    </w:pPr>
  </w:style>
  <w:style w:type="paragraph" w:styleId="Bullet1" w:customStyle="1">
    <w:name w:val="Bullet 1"/>
    <w:basedOn w:val="Body"/>
    <w:uiPriority w:val="39"/>
    <w:qFormat/>
    <w:rsid w:val="00C266FE"/>
    <w:pPr>
      <w:numPr>
        <w:numId w:val="6"/>
      </w:numPr>
      <w:outlineLvl w:val="0"/>
    </w:pPr>
  </w:style>
  <w:style w:type="paragraph" w:styleId="Bullet2" w:customStyle="1">
    <w:name w:val="Bullet 2"/>
    <w:basedOn w:val="Body"/>
    <w:uiPriority w:val="39"/>
    <w:qFormat/>
    <w:rsid w:val="00C266FE"/>
    <w:pPr>
      <w:numPr>
        <w:ilvl w:val="1"/>
        <w:numId w:val="6"/>
      </w:numPr>
      <w:outlineLvl w:val="1"/>
    </w:pPr>
  </w:style>
  <w:style w:type="paragraph" w:styleId="Bullet3" w:customStyle="1">
    <w:name w:val="Bullet 3"/>
    <w:basedOn w:val="Body"/>
    <w:uiPriority w:val="39"/>
    <w:qFormat/>
    <w:rsid w:val="00C266FE"/>
    <w:pPr>
      <w:numPr>
        <w:ilvl w:val="2"/>
        <w:numId w:val="6"/>
      </w:numPr>
      <w:outlineLvl w:val="2"/>
    </w:pPr>
  </w:style>
  <w:style w:type="paragraph" w:styleId="Bullet4" w:customStyle="1">
    <w:name w:val="Bullet 4"/>
    <w:basedOn w:val="Body"/>
    <w:uiPriority w:val="39"/>
    <w:qFormat/>
    <w:rsid w:val="00C266FE"/>
    <w:pPr>
      <w:numPr>
        <w:ilvl w:val="3"/>
        <w:numId w:val="6"/>
      </w:numPr>
      <w:outlineLvl w:val="3"/>
    </w:pPr>
  </w:style>
  <w:style w:type="paragraph" w:styleId="TOC1">
    <w:name w:val="toc 1"/>
    <w:basedOn w:val="Normal"/>
    <w:next w:val="Normal"/>
    <w:uiPriority w:val="39"/>
    <w:unhideWhenUsed/>
    <w:qFormat/>
    <w:rsid w:val="00C266FE"/>
    <w:pPr>
      <w:spacing w:after="240"/>
      <w:ind w:left="850" w:right="567" w:hanging="850"/>
    </w:pPr>
    <w:rPr>
      <w:caps/>
    </w:rPr>
  </w:style>
  <w:style w:type="paragraph" w:styleId="TOC2">
    <w:name w:val="toc 2"/>
    <w:basedOn w:val="TOC1"/>
    <w:next w:val="Normal"/>
    <w:uiPriority w:val="99"/>
    <w:unhideWhenUsed/>
    <w:qFormat/>
    <w:rsid w:val="00C266FE"/>
    <w:pPr>
      <w:ind w:left="1702"/>
    </w:pPr>
    <w:rPr>
      <w:caps w:val="0"/>
    </w:rPr>
  </w:style>
  <w:style w:type="paragraph" w:styleId="TOC3">
    <w:name w:val="toc 3"/>
    <w:basedOn w:val="TOC1"/>
    <w:next w:val="Normal"/>
    <w:uiPriority w:val="99"/>
    <w:unhideWhenUsed/>
    <w:qFormat/>
    <w:rsid w:val="00C266FE"/>
    <w:pPr>
      <w:ind w:left="2552"/>
    </w:pPr>
    <w:rPr>
      <w:caps w:val="0"/>
    </w:rPr>
  </w:style>
  <w:style w:type="paragraph" w:styleId="TOC4">
    <w:name w:val="toc 4"/>
    <w:basedOn w:val="TOC1"/>
    <w:next w:val="Normal"/>
    <w:uiPriority w:val="99"/>
    <w:unhideWhenUsed/>
    <w:qFormat/>
    <w:rsid w:val="00C266FE"/>
    <w:pPr>
      <w:ind w:left="0" w:firstLine="0"/>
    </w:pPr>
  </w:style>
  <w:style w:type="paragraph" w:styleId="TOC5">
    <w:name w:val="toc 5"/>
    <w:basedOn w:val="TOC1"/>
    <w:next w:val="Normal"/>
    <w:uiPriority w:val="99"/>
    <w:unhideWhenUsed/>
    <w:qFormat/>
    <w:rsid w:val="00C266FE"/>
    <w:pPr>
      <w:ind w:firstLine="0"/>
    </w:pPr>
  </w:style>
  <w:style w:type="paragraph" w:styleId="TOC6">
    <w:name w:val="toc 6"/>
    <w:basedOn w:val="TOC1"/>
    <w:next w:val="Normal"/>
    <w:uiPriority w:val="99"/>
    <w:unhideWhenUsed/>
    <w:qFormat/>
    <w:rsid w:val="00C266FE"/>
    <w:pPr>
      <w:ind w:left="0" w:firstLine="0"/>
    </w:pPr>
  </w:style>
  <w:style w:type="character" w:styleId="BookTitle">
    <w:name w:val="Book Title"/>
    <w:basedOn w:val="DefaultParagraphFont"/>
    <w:uiPriority w:val="33"/>
    <w:semiHidden/>
    <w:rsid w:val="00C266FE"/>
    <w:rPr>
      <w:b/>
      <w:bCs/>
      <w:i/>
      <w:iCs/>
      <w:spacing w:val="5"/>
    </w:rPr>
  </w:style>
  <w:style w:type="character" w:styleId="Emphasis">
    <w:name w:val="Emphasis"/>
    <w:basedOn w:val="DefaultParagraphFont"/>
    <w:uiPriority w:val="20"/>
    <w:semiHidden/>
    <w:rsid w:val="00C266FE"/>
    <w:rPr>
      <w:i/>
      <w:iCs/>
    </w:rPr>
  </w:style>
  <w:style w:type="character" w:styleId="Heading1Char" w:customStyle="1">
    <w:name w:val="Heading 1 Char"/>
    <w:basedOn w:val="DefaultParagraphFont"/>
    <w:link w:val="Heading1"/>
    <w:uiPriority w:val="9"/>
    <w:rsid w:val="00C266FE"/>
    <w:rPr>
      <w:rFonts w:asciiTheme="majorHAnsi" w:hAnsiTheme="majorHAnsi" w:eastAsiaTheme="majorEastAsia" w:cstheme="majorBidi"/>
      <w:color w:val="008780" w:themeColor="accent1" w:themeShade="BF"/>
      <w:sz w:val="32"/>
      <w:szCs w:val="32"/>
    </w:rPr>
  </w:style>
  <w:style w:type="character" w:styleId="Heading2Char" w:customStyle="1">
    <w:name w:val="Heading 2 Char"/>
    <w:basedOn w:val="DefaultParagraphFont"/>
    <w:link w:val="Heading2"/>
    <w:uiPriority w:val="9"/>
    <w:semiHidden/>
    <w:rsid w:val="00C266FE"/>
    <w:rPr>
      <w:rFonts w:asciiTheme="majorHAnsi" w:hAnsiTheme="majorHAnsi" w:eastAsiaTheme="majorEastAsia" w:cstheme="majorBidi"/>
      <w:color w:val="008780" w:themeColor="accent1" w:themeShade="BF"/>
      <w:sz w:val="26"/>
      <w:szCs w:val="26"/>
    </w:rPr>
  </w:style>
  <w:style w:type="character" w:styleId="IntenseEmphasis">
    <w:name w:val="Intense Emphasis"/>
    <w:basedOn w:val="DefaultParagraphFont"/>
    <w:uiPriority w:val="21"/>
    <w:semiHidden/>
    <w:rsid w:val="00C266FE"/>
    <w:rPr>
      <w:i/>
      <w:iCs/>
      <w:color w:val="00B5AD" w:themeColor="accent1"/>
    </w:rPr>
  </w:style>
  <w:style w:type="paragraph" w:styleId="IntenseQuote">
    <w:name w:val="Intense Quote"/>
    <w:basedOn w:val="Normal"/>
    <w:next w:val="Normal"/>
    <w:link w:val="IntenseQuoteChar"/>
    <w:uiPriority w:val="30"/>
    <w:semiHidden/>
    <w:rsid w:val="00C266FE"/>
    <w:pPr>
      <w:pBdr>
        <w:top w:val="single" w:color="00B5AD" w:themeColor="accent1" w:sz="4" w:space="10"/>
        <w:bottom w:val="single" w:color="00B5AD" w:themeColor="accent1" w:sz="4" w:space="10"/>
      </w:pBdr>
      <w:spacing w:before="360" w:after="360"/>
      <w:ind w:left="864" w:right="864"/>
      <w:jc w:val="center"/>
    </w:pPr>
    <w:rPr>
      <w:i/>
      <w:iCs/>
      <w:color w:val="00B5AD" w:themeColor="accent1"/>
    </w:rPr>
  </w:style>
  <w:style w:type="character" w:styleId="IntenseQuoteChar" w:customStyle="1">
    <w:name w:val="Intense Quote Char"/>
    <w:basedOn w:val="DefaultParagraphFont"/>
    <w:link w:val="IntenseQuote"/>
    <w:uiPriority w:val="30"/>
    <w:rsid w:val="00C266FE"/>
    <w:rPr>
      <w:rFonts w:ascii="Arial" w:hAnsi="Arial" w:cs="Arial"/>
      <w:i/>
      <w:iCs/>
      <w:color w:val="00B5AD" w:themeColor="accent1"/>
      <w:sz w:val="20"/>
    </w:rPr>
  </w:style>
  <w:style w:type="character" w:styleId="IntenseReference">
    <w:name w:val="Intense Reference"/>
    <w:basedOn w:val="DefaultParagraphFont"/>
    <w:uiPriority w:val="32"/>
    <w:semiHidden/>
    <w:rsid w:val="00C266FE"/>
    <w:rPr>
      <w:b/>
      <w:bCs/>
      <w:smallCaps/>
      <w:color w:val="00B5AD" w:themeColor="accent1"/>
      <w:spacing w:val="5"/>
    </w:rPr>
  </w:style>
  <w:style w:type="paragraph" w:styleId="ListParagraph">
    <w:name w:val="List Paragraph"/>
    <w:aliases w:val="Dot pt,No Spacing1,List Paragraph1,List Paragraph Char Char Char,Indicator Text,Numbered Para 1,Bullet Points,MAIN CONTENT,List Paragraph12,Bullet Style,F5 List Paragraph,OBC Bullet,List Paragraph11,Colorful List - Accent 11,L,L1"/>
    <w:basedOn w:val="Normal"/>
    <w:link w:val="ListParagraphChar"/>
    <w:uiPriority w:val="34"/>
    <w:qFormat/>
    <w:rsid w:val="00C266FE"/>
    <w:pPr>
      <w:ind w:left="720"/>
      <w:contextualSpacing/>
    </w:pPr>
  </w:style>
  <w:style w:type="paragraph" w:styleId="NoSpacing">
    <w:name w:val="No Spacing"/>
    <w:uiPriority w:val="1"/>
    <w:qFormat/>
    <w:rsid w:val="00C266FE"/>
    <w:pPr>
      <w:spacing w:after="0" w:line="240" w:lineRule="auto"/>
      <w:jc w:val="both"/>
    </w:pPr>
    <w:rPr>
      <w:rFonts w:ascii="Arial" w:hAnsi="Arial" w:cs="Arial"/>
      <w:sz w:val="20"/>
    </w:rPr>
  </w:style>
  <w:style w:type="paragraph" w:styleId="Quote">
    <w:name w:val="Quote"/>
    <w:basedOn w:val="Normal"/>
    <w:next w:val="Normal"/>
    <w:link w:val="QuoteChar"/>
    <w:uiPriority w:val="29"/>
    <w:semiHidden/>
    <w:rsid w:val="00C266FE"/>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C266FE"/>
    <w:rPr>
      <w:rFonts w:ascii="Arial" w:hAnsi="Arial" w:cs="Arial"/>
      <w:i/>
      <w:iCs/>
      <w:color w:val="404040" w:themeColor="text1" w:themeTint="BF"/>
      <w:sz w:val="20"/>
    </w:rPr>
  </w:style>
  <w:style w:type="character" w:styleId="Strong">
    <w:name w:val="Strong"/>
    <w:basedOn w:val="DefaultParagraphFont"/>
    <w:uiPriority w:val="22"/>
    <w:semiHidden/>
    <w:rsid w:val="00C266FE"/>
    <w:rPr>
      <w:b/>
      <w:bCs/>
    </w:rPr>
  </w:style>
  <w:style w:type="paragraph" w:styleId="Subtitle">
    <w:name w:val="Subtitle"/>
    <w:basedOn w:val="Normal"/>
    <w:next w:val="Normal"/>
    <w:link w:val="SubtitleChar"/>
    <w:uiPriority w:val="11"/>
    <w:semiHidden/>
    <w:rsid w:val="00C266FE"/>
    <w:pPr>
      <w:numPr>
        <w:ilvl w:val="1"/>
      </w:numPr>
      <w:spacing w:after="160"/>
    </w:pPr>
    <w:rPr>
      <w:rFonts w:asciiTheme="minorHAnsi" w:hAnsiTheme="minorHAnsi" w:eastAsiaTheme="minorEastAsia" w:cstheme="minorBidi"/>
      <w:color w:val="5A5A5A" w:themeColor="text1" w:themeTint="A5"/>
      <w:spacing w:val="15"/>
      <w:sz w:val="22"/>
    </w:rPr>
  </w:style>
  <w:style w:type="character" w:styleId="SubtitleChar" w:customStyle="1">
    <w:name w:val="Subtitle Char"/>
    <w:basedOn w:val="DefaultParagraphFont"/>
    <w:link w:val="Subtitle"/>
    <w:uiPriority w:val="11"/>
    <w:rsid w:val="00C266FE"/>
    <w:rPr>
      <w:rFonts w:eastAsiaTheme="minorEastAsia"/>
      <w:color w:val="5A5A5A" w:themeColor="text1" w:themeTint="A5"/>
      <w:spacing w:val="15"/>
    </w:rPr>
  </w:style>
  <w:style w:type="character" w:styleId="SubtleEmphasis">
    <w:name w:val="Subtle Emphasis"/>
    <w:basedOn w:val="DefaultParagraphFont"/>
    <w:uiPriority w:val="19"/>
    <w:semiHidden/>
    <w:rsid w:val="00C266FE"/>
    <w:rPr>
      <w:i/>
      <w:iCs/>
      <w:color w:val="404040" w:themeColor="text1" w:themeTint="BF"/>
    </w:rPr>
  </w:style>
  <w:style w:type="character" w:styleId="SubtleReference">
    <w:name w:val="Subtle Reference"/>
    <w:basedOn w:val="DefaultParagraphFont"/>
    <w:uiPriority w:val="31"/>
    <w:semiHidden/>
    <w:rsid w:val="00C266FE"/>
    <w:rPr>
      <w:smallCaps/>
      <w:color w:val="5A5A5A" w:themeColor="text1" w:themeTint="A5"/>
    </w:rPr>
  </w:style>
  <w:style w:type="paragraph" w:styleId="Title">
    <w:name w:val="Title"/>
    <w:basedOn w:val="Normal"/>
    <w:next w:val="Normal"/>
    <w:link w:val="TitleChar"/>
    <w:uiPriority w:val="10"/>
    <w:semiHidden/>
    <w:rsid w:val="00C266FE"/>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266FE"/>
    <w:rPr>
      <w:rFonts w:asciiTheme="majorHAnsi" w:hAnsiTheme="majorHAnsi" w:eastAsiaTheme="majorEastAsia" w:cstheme="majorBidi"/>
      <w:spacing w:val="-10"/>
      <w:kern w:val="28"/>
      <w:sz w:val="56"/>
      <w:szCs w:val="56"/>
    </w:rPr>
  </w:style>
  <w:style w:type="table" w:styleId="TableGrid">
    <w:name w:val="Table Grid"/>
    <w:basedOn w:val="TableNormal"/>
    <w:uiPriority w:val="39"/>
    <w:rsid w:val="00AC63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table" w:customStyle="1">
    <w:name w:val="1.1 table"/>
    <w:basedOn w:val="Normal"/>
    <w:qFormat/>
    <w:rsid w:val="00AC637D"/>
    <w:pPr>
      <w:numPr>
        <w:numId w:val="7"/>
      </w:numPr>
      <w:autoSpaceDN w:val="0"/>
      <w:jc w:val="left"/>
    </w:pPr>
    <w:rPr>
      <w:rFonts w:ascii="Calibri" w:hAnsi="Calibri" w:eastAsia="STZhongsong" w:cs="Times New Roman"/>
      <w:b/>
      <w:sz w:val="22"/>
      <w:lang w:eastAsia="zh-CN"/>
    </w:rPr>
  </w:style>
  <w:style w:type="numbering" w:styleId="LFO9" w:customStyle="1">
    <w:name w:val="LFO9"/>
    <w:basedOn w:val="NoList"/>
    <w:rsid w:val="00AC637D"/>
    <w:pPr>
      <w:numPr>
        <w:numId w:val="7"/>
      </w:numPr>
    </w:pPr>
  </w:style>
  <w:style w:type="table" w:styleId="GridTable2-Accent11" w:customStyle="1">
    <w:name w:val="Grid Table 2 - Accent 11"/>
    <w:basedOn w:val="TableNormal"/>
    <w:uiPriority w:val="47"/>
    <w:rsid w:val="00AC637D"/>
    <w:pPr>
      <w:autoSpaceDN w:val="0"/>
      <w:spacing w:after="0" w:line="240" w:lineRule="auto"/>
      <w:textAlignment w:val="baseline"/>
    </w:pPr>
    <w:rPr>
      <w:rFonts w:ascii="Calibri" w:hAnsi="Calibri" w:eastAsia="Calibri" w:cs="Times New Roman"/>
      <w:sz w:val="20"/>
      <w:szCs w:val="20"/>
      <w:lang w:eastAsia="en-GB"/>
    </w:rPr>
    <w:tblPr>
      <w:tblStyleRowBandSize w:val="1"/>
      <w:tblStyleColBandSize w:val="1"/>
      <w:tblBorders>
        <w:top w:val="single" w:color="39FFF5" w:themeColor="accent1" w:themeTint="99" w:sz="2" w:space="0"/>
        <w:bottom w:val="single" w:color="39FFF5" w:themeColor="accent1" w:themeTint="99" w:sz="2" w:space="0"/>
        <w:insideH w:val="single" w:color="39FFF5" w:themeColor="accent1" w:themeTint="99" w:sz="2" w:space="0"/>
        <w:insideV w:val="single" w:color="39FFF5" w:themeColor="accent1" w:themeTint="99" w:sz="2" w:space="0"/>
      </w:tblBorders>
    </w:tblPr>
    <w:tblStylePr w:type="firstRow">
      <w:rPr>
        <w:b/>
        <w:bCs/>
      </w:rPr>
      <w:tblPr/>
      <w:tcPr>
        <w:tcBorders>
          <w:top w:val="nil"/>
          <w:bottom w:val="single" w:color="39FFF5" w:themeColor="accent1" w:themeTint="99" w:sz="12" w:space="0"/>
          <w:insideH w:val="nil"/>
          <w:insideV w:val="nil"/>
        </w:tcBorders>
        <w:shd w:val="clear" w:color="auto" w:fill="FFFFFF" w:themeFill="background1"/>
      </w:tcPr>
    </w:tblStylePr>
    <w:tblStylePr w:type="lastRow">
      <w:rPr>
        <w:b/>
        <w:bCs/>
      </w:rPr>
      <w:tblPr/>
      <w:tcPr>
        <w:tcBorders>
          <w:top w:val="double" w:color="39FFF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FFB" w:themeFill="accent1" w:themeFillTint="33"/>
      </w:tcPr>
    </w:tblStylePr>
    <w:tblStylePr w:type="band1Horz">
      <w:tblPr/>
      <w:tcPr>
        <w:shd w:val="clear" w:color="auto" w:fill="BDFFFB" w:themeFill="accent1" w:themeFillTint="33"/>
      </w:tcPr>
    </w:tblStylePr>
  </w:style>
  <w:style w:type="paragraph" w:styleId="BalloonText">
    <w:name w:val="Balloon Text"/>
    <w:basedOn w:val="Normal"/>
    <w:link w:val="BalloonTextChar"/>
    <w:uiPriority w:val="99"/>
    <w:semiHidden/>
    <w:unhideWhenUsed/>
    <w:rsid w:val="00652DB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52DB0"/>
    <w:rPr>
      <w:rFonts w:ascii="Segoe UI" w:hAnsi="Segoe UI" w:cs="Segoe UI"/>
      <w:sz w:val="18"/>
      <w:szCs w:val="18"/>
    </w:rPr>
  </w:style>
  <w:style w:type="character" w:styleId="Level2Char" w:customStyle="1">
    <w:name w:val="Level 2 Char"/>
    <w:basedOn w:val="DefaultParagraphFont"/>
    <w:link w:val="Level2"/>
    <w:uiPriority w:val="1"/>
    <w:locked/>
    <w:rsid w:val="005C1763"/>
    <w:rPr>
      <w:rFonts w:ascii="Arial" w:hAnsi="Arial" w:cs="Arial"/>
      <w:sz w:val="20"/>
    </w:rPr>
  </w:style>
  <w:style w:type="character" w:styleId="Level3Char" w:customStyle="1">
    <w:name w:val="Level 3 Char"/>
    <w:basedOn w:val="DefaultParagraphFont"/>
    <w:link w:val="Level3"/>
    <w:uiPriority w:val="1"/>
    <w:locked/>
    <w:rsid w:val="005C1763"/>
    <w:rPr>
      <w:rFonts w:ascii="Arial" w:hAnsi="Arial" w:cs="Arial"/>
      <w:sz w:val="20"/>
    </w:rPr>
  </w:style>
  <w:style w:type="character" w:styleId="normaltextrun" w:customStyle="1">
    <w:name w:val="normaltextrun"/>
    <w:basedOn w:val="DefaultParagraphFont"/>
    <w:rsid w:val="00077D94"/>
  </w:style>
  <w:style w:type="character" w:styleId="contextualspellingandgrammarerror" w:customStyle="1">
    <w:name w:val="contextualspellingandgrammarerror"/>
    <w:basedOn w:val="DefaultParagraphFont"/>
    <w:rsid w:val="00077D94"/>
  </w:style>
  <w:style w:type="character" w:styleId="eop" w:customStyle="1">
    <w:name w:val="eop"/>
    <w:basedOn w:val="DefaultParagraphFont"/>
    <w:rsid w:val="00077D94"/>
  </w:style>
  <w:style w:type="character" w:styleId="CommentReference">
    <w:name w:val="annotation reference"/>
    <w:basedOn w:val="DefaultParagraphFont"/>
    <w:unhideWhenUsed/>
    <w:rsid w:val="00D97DAD"/>
    <w:rPr>
      <w:sz w:val="16"/>
      <w:szCs w:val="16"/>
    </w:rPr>
  </w:style>
  <w:style w:type="paragraph" w:styleId="CommentText">
    <w:name w:val="annotation text"/>
    <w:basedOn w:val="Normal"/>
    <w:link w:val="CommentTextChar"/>
    <w:uiPriority w:val="99"/>
    <w:unhideWhenUsed/>
    <w:rsid w:val="00D97DAD"/>
    <w:rPr>
      <w:szCs w:val="20"/>
    </w:rPr>
  </w:style>
  <w:style w:type="character" w:styleId="CommentTextChar" w:customStyle="1">
    <w:name w:val="Comment Text Char"/>
    <w:basedOn w:val="DefaultParagraphFont"/>
    <w:link w:val="CommentText"/>
    <w:uiPriority w:val="99"/>
    <w:rsid w:val="00D97DA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97DAD"/>
    <w:rPr>
      <w:b/>
      <w:bCs/>
    </w:rPr>
  </w:style>
  <w:style w:type="character" w:styleId="CommentSubjectChar" w:customStyle="1">
    <w:name w:val="Comment Subject Char"/>
    <w:basedOn w:val="CommentTextChar"/>
    <w:link w:val="CommentSubject"/>
    <w:uiPriority w:val="99"/>
    <w:semiHidden/>
    <w:rsid w:val="00D97DAD"/>
    <w:rPr>
      <w:rFonts w:ascii="Arial" w:hAnsi="Arial" w:cs="Arial"/>
      <w:b/>
      <w:bCs/>
      <w:sz w:val="20"/>
      <w:szCs w:val="20"/>
    </w:rPr>
  </w:style>
  <w:style w:type="character" w:styleId="BodyChar" w:customStyle="1">
    <w:name w:val="Body Char"/>
    <w:link w:val="Body"/>
    <w:rsid w:val="00C3536E"/>
    <w:rPr>
      <w:rFonts w:ascii="Arial" w:hAnsi="Arial" w:cs="Arial"/>
      <w:sz w:val="20"/>
    </w:rPr>
  </w:style>
  <w:style w:type="paragraph" w:styleId="AONormal" w:customStyle="1">
    <w:name w:val="AONormal"/>
    <w:rsid w:val="00120F47"/>
    <w:pPr>
      <w:spacing w:after="0" w:line="260" w:lineRule="atLeast"/>
    </w:pPr>
    <w:rPr>
      <w:rFonts w:ascii="Times New Roman" w:hAnsi="Times New Roman" w:eastAsia="Times New Roman" w:cs="Times New Roman"/>
    </w:rPr>
  </w:style>
  <w:style w:type="paragraph" w:styleId="AODocTxt" w:customStyle="1">
    <w:name w:val="AODocTxt"/>
    <w:basedOn w:val="Normal"/>
    <w:uiPriority w:val="99"/>
    <w:rsid w:val="00120F47"/>
    <w:pPr>
      <w:spacing w:before="240" w:line="260" w:lineRule="atLeast"/>
    </w:pPr>
    <w:rPr>
      <w:rFonts w:ascii="Times New Roman" w:hAnsi="Times New Roman" w:eastAsia="Times New Roman" w:cs="Times New Roman"/>
      <w:sz w:val="22"/>
    </w:rPr>
  </w:style>
  <w:style w:type="table" w:styleId="TableGrid1" w:customStyle="1">
    <w:name w:val="Table Grid1"/>
    <w:basedOn w:val="TableNormal"/>
    <w:next w:val="TableGrid"/>
    <w:uiPriority w:val="39"/>
    <w:rsid w:val="005B1FA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TextChar" w:customStyle="1">
    <w:name w:val="Footnote Text Char"/>
    <w:basedOn w:val="DefaultParagraphFont"/>
    <w:link w:val="FootnoteText"/>
    <w:uiPriority w:val="99"/>
    <w:semiHidden/>
    <w:rsid w:val="00624CB6"/>
    <w:rPr>
      <w:rFonts w:ascii="Arial" w:hAnsi="Arial" w:cs="Arial"/>
      <w:sz w:val="16"/>
    </w:rPr>
  </w:style>
  <w:style w:type="character" w:styleId="Hyperlink">
    <w:name w:val="Hyperlink"/>
    <w:basedOn w:val="DefaultParagraphFont"/>
    <w:uiPriority w:val="99"/>
    <w:unhideWhenUsed/>
    <w:rsid w:val="00624CB6"/>
    <w:rPr>
      <w:color w:val="0000FF"/>
      <w:u w:val="single"/>
    </w:rPr>
  </w:style>
  <w:style w:type="table" w:styleId="2" w:customStyle="1">
    <w:name w:val="2"/>
    <w:basedOn w:val="TableNormal"/>
    <w:rsid w:val="00624CB6"/>
    <w:pPr>
      <w:spacing w:after="0" w:line="240" w:lineRule="auto"/>
      <w:jc w:val="both"/>
    </w:pPr>
    <w:rPr>
      <w:rFonts w:ascii="Arial" w:hAnsi="Arial" w:eastAsia="Arial" w:cs="Arial"/>
      <w:sz w:val="20"/>
      <w:szCs w:val="20"/>
      <w:lang w:eastAsia="en-GB"/>
    </w:rPr>
    <w:tblPr>
      <w:tblStyleRowBandSize w:val="1"/>
      <w:tblStyleColBandSize w:val="1"/>
    </w:tblPr>
  </w:style>
  <w:style w:type="paragraph" w:styleId="Default" w:customStyle="1">
    <w:name w:val="Default"/>
    <w:rsid w:val="00822EF6"/>
    <w:pPr>
      <w:autoSpaceDE w:val="0"/>
      <w:autoSpaceDN w:val="0"/>
      <w:adjustRightInd w:val="0"/>
      <w:spacing w:after="0" w:line="240" w:lineRule="auto"/>
    </w:pPr>
    <w:rPr>
      <w:rFonts w:ascii="Arial" w:hAnsi="Arial" w:eastAsia="Times New Roman" w:cs="Arial"/>
      <w:color w:val="000000"/>
      <w:sz w:val="24"/>
      <w:szCs w:val="24"/>
    </w:rPr>
  </w:style>
  <w:style w:type="table" w:styleId="TableGrid2" w:customStyle="1">
    <w:name w:val="Table Grid2"/>
    <w:basedOn w:val="TableNormal"/>
    <w:next w:val="TableGrid"/>
    <w:uiPriority w:val="39"/>
    <w:rsid w:val="00822E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s" w:customStyle="1">
    <w:name w:val="Defs"/>
    <w:basedOn w:val="Normal"/>
    <w:next w:val="Normal"/>
    <w:qFormat/>
    <w:rsid w:val="002553AF"/>
    <w:pPr>
      <w:numPr>
        <w:numId w:val="16"/>
      </w:numPr>
      <w:adjustRightInd w:val="0"/>
      <w:spacing w:after="240"/>
    </w:pPr>
    <w:rPr>
      <w:rFonts w:eastAsia="Arial"/>
      <w:szCs w:val="20"/>
      <w:lang w:val="en-US" w:eastAsia="en-GB"/>
    </w:rPr>
  </w:style>
  <w:style w:type="paragraph" w:styleId="Defs1" w:customStyle="1">
    <w:name w:val="Defs 1"/>
    <w:basedOn w:val="Defs"/>
    <w:next w:val="Normal"/>
    <w:qFormat/>
    <w:rsid w:val="002553AF"/>
    <w:pPr>
      <w:numPr>
        <w:ilvl w:val="1"/>
      </w:numPr>
    </w:pPr>
  </w:style>
  <w:style w:type="paragraph" w:styleId="Defs2" w:customStyle="1">
    <w:name w:val="Defs 2"/>
    <w:basedOn w:val="Defs1"/>
    <w:next w:val="Normal"/>
    <w:qFormat/>
    <w:rsid w:val="002553AF"/>
    <w:pPr>
      <w:numPr>
        <w:ilvl w:val="2"/>
      </w:numPr>
    </w:pPr>
  </w:style>
  <w:style w:type="paragraph" w:styleId="Defs3" w:customStyle="1">
    <w:name w:val="Defs 3"/>
    <w:basedOn w:val="Defs2"/>
    <w:next w:val="Defs"/>
    <w:qFormat/>
    <w:rsid w:val="002553AF"/>
    <w:pPr>
      <w:numPr>
        <w:ilvl w:val="3"/>
      </w:numPr>
    </w:pPr>
  </w:style>
  <w:style w:type="paragraph" w:styleId="Defs4" w:customStyle="1">
    <w:name w:val="Defs 4"/>
    <w:basedOn w:val="Defs3"/>
    <w:qFormat/>
    <w:rsid w:val="002553AF"/>
    <w:pPr>
      <w:numPr>
        <w:ilvl w:val="4"/>
      </w:numPr>
    </w:pPr>
  </w:style>
  <w:style w:type="paragraph" w:styleId="AOGenNum3List" w:customStyle="1">
    <w:name w:val="AOGenNum3List"/>
    <w:basedOn w:val="Normal"/>
    <w:rsid w:val="00D236ED"/>
    <w:pPr>
      <w:numPr>
        <w:ilvl w:val="1"/>
        <w:numId w:val="17"/>
      </w:numPr>
      <w:spacing w:before="240" w:line="260" w:lineRule="atLeast"/>
    </w:pPr>
    <w:rPr>
      <w:rFonts w:ascii="Times New Roman" w:hAnsi="Times New Roman" w:eastAsia="Calibri" w:cs="Times New Roman"/>
      <w:sz w:val="22"/>
    </w:rPr>
  </w:style>
  <w:style w:type="character" w:styleId="FollowedHyperlink">
    <w:name w:val="FollowedHyperlink"/>
    <w:basedOn w:val="DefaultParagraphFont"/>
    <w:uiPriority w:val="99"/>
    <w:semiHidden/>
    <w:unhideWhenUsed/>
    <w:rsid w:val="00D236ED"/>
    <w:rPr>
      <w:color w:val="954F72" w:themeColor="followedHyperlink"/>
      <w:u w:val="single"/>
    </w:rPr>
  </w:style>
  <w:style w:type="character" w:styleId="ListParagraphChar" w:customStyle="1">
    <w:name w:val="List Paragraph Char"/>
    <w:aliases w:val="Dot pt Char,No Spacing1 Char,List Paragraph1 Char,List Paragraph Char Char Char Char,Indicator Text Char,Numbered Para 1 Char,Bullet Points Char,MAIN CONTENT Char,List Paragraph12 Char,Bullet Style Char,F5 List Paragraph Char,L Char"/>
    <w:link w:val="ListParagraph"/>
    <w:uiPriority w:val="34"/>
    <w:qFormat/>
    <w:locked/>
    <w:rsid w:val="00D236ED"/>
    <w:rPr>
      <w:rFonts w:ascii="Arial" w:hAnsi="Arial" w:cs="Arial"/>
      <w:sz w:val="20"/>
    </w:rPr>
  </w:style>
  <w:style w:type="table" w:styleId="TableGrid3" w:customStyle="1">
    <w:name w:val="Table Grid3"/>
    <w:basedOn w:val="TableNormal"/>
    <w:next w:val="TableGrid"/>
    <w:uiPriority w:val="39"/>
    <w:rsid w:val="00BD41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29235B"/>
    <w:pPr>
      <w:spacing w:after="0" w:line="240" w:lineRule="auto"/>
    </w:pPr>
    <w:rPr>
      <w:rFonts w:ascii="Arial" w:hAnsi="Arial" w:cs="Arial"/>
      <w:sz w:val="20"/>
    </w:rPr>
  </w:style>
  <w:style w:type="paragraph" w:styleId="NormalWeb">
    <w:name w:val="Normal (Web)"/>
    <w:basedOn w:val="Normal"/>
    <w:uiPriority w:val="99"/>
    <w:semiHidden/>
    <w:unhideWhenUsed/>
    <w:rsid w:val="00E26C94"/>
    <w:pPr>
      <w:spacing w:before="100" w:beforeAutospacing="1" w:after="100" w:afterAutospacing="1"/>
      <w:jc w:val="left"/>
    </w:pPr>
    <w:rPr>
      <w:rFonts w:ascii="Times New Roman" w:hAnsi="Times New Roman" w:eastAsia="Times New Roman" w:cs="Times New Roman"/>
      <w:sz w:val="24"/>
      <w:szCs w:val="24"/>
      <w:lang w:eastAsia="en-GB"/>
    </w:rPr>
  </w:style>
  <w:style w:type="paragraph" w:styleId="paragraph" w:customStyle="1">
    <w:name w:val="paragraph"/>
    <w:basedOn w:val="Normal"/>
    <w:rsid w:val="005813FE"/>
    <w:pPr>
      <w:spacing w:before="100" w:beforeAutospacing="1" w:after="100" w:afterAutospacing="1"/>
      <w:jc w:val="left"/>
    </w:pPr>
    <w:rPr>
      <w:rFonts w:ascii="Times New Roman" w:hAnsi="Times New Roman" w:eastAsia="Times New Roman" w:cs="Times New Roman"/>
      <w:sz w:val="24"/>
      <w:szCs w:val="24"/>
      <w:lang w:eastAsia="en-GB"/>
    </w:rPr>
  </w:style>
  <w:style w:type="table" w:styleId="ListTable4-Accent3">
    <w:name w:val="List Table 4 Accent 3"/>
    <w:basedOn w:val="TableNormal"/>
    <w:uiPriority w:val="49"/>
    <w:rsid w:val="005813FE"/>
    <w:pPr>
      <w:spacing w:after="0" w:line="240" w:lineRule="auto"/>
    </w:pPr>
    <w:tblPr>
      <w:tblStyleRowBandSize w:val="1"/>
      <w:tblStyleColBandSize w:val="1"/>
      <w:tblBorders>
        <w:top w:val="single" w:color="BCD688" w:themeColor="accent3" w:themeTint="99" w:sz="4" w:space="0"/>
        <w:left w:val="single" w:color="BCD688" w:themeColor="accent3" w:themeTint="99" w:sz="4" w:space="0"/>
        <w:bottom w:val="single" w:color="BCD688" w:themeColor="accent3" w:themeTint="99" w:sz="4" w:space="0"/>
        <w:right w:val="single" w:color="BCD688" w:themeColor="accent3" w:themeTint="99" w:sz="4" w:space="0"/>
        <w:insideH w:val="single" w:color="BCD688" w:themeColor="accent3" w:themeTint="99" w:sz="4" w:space="0"/>
      </w:tblBorders>
    </w:tblPr>
    <w:tblStylePr w:type="firstRow">
      <w:rPr>
        <w:b/>
        <w:bCs/>
        <w:color w:val="FFFFFF" w:themeColor="background1"/>
      </w:rPr>
      <w:tblPr/>
      <w:tcPr>
        <w:tcBorders>
          <w:top w:val="single" w:color="8FB73E" w:themeColor="accent3" w:sz="4" w:space="0"/>
          <w:left w:val="single" w:color="8FB73E" w:themeColor="accent3" w:sz="4" w:space="0"/>
          <w:bottom w:val="single" w:color="8FB73E" w:themeColor="accent3" w:sz="4" w:space="0"/>
          <w:right w:val="single" w:color="8FB73E" w:themeColor="accent3" w:sz="4" w:space="0"/>
          <w:insideH w:val="nil"/>
        </w:tcBorders>
        <w:shd w:val="clear" w:color="auto" w:fill="8FB73E" w:themeFill="accent3"/>
      </w:tcPr>
    </w:tblStylePr>
    <w:tblStylePr w:type="lastRow">
      <w:rPr>
        <w:b/>
        <w:bCs/>
      </w:rPr>
      <w:tblPr/>
      <w:tcPr>
        <w:tcBorders>
          <w:top w:val="double" w:color="BCD688" w:themeColor="accent3" w:themeTint="99" w:sz="4" w:space="0"/>
        </w:tcBorders>
      </w:tcPr>
    </w:tblStylePr>
    <w:tblStylePr w:type="firstCol">
      <w:rPr>
        <w:b/>
        <w:bCs/>
      </w:rPr>
    </w:tblStylePr>
    <w:tblStylePr w:type="lastCol">
      <w:rPr>
        <w:b/>
        <w:bCs/>
      </w:rPr>
    </w:tblStylePr>
    <w:tblStylePr w:type="band1Vert">
      <w:tblPr/>
      <w:tcPr>
        <w:shd w:val="clear" w:color="auto" w:fill="E8F1D7" w:themeFill="accent3" w:themeFillTint="33"/>
      </w:tcPr>
    </w:tblStylePr>
    <w:tblStylePr w:type="band1Horz">
      <w:tblPr/>
      <w:tcPr>
        <w:shd w:val="clear" w:color="auto" w:fill="E8F1D7" w:themeFill="accent3" w:themeFillTint="33"/>
      </w:tcPr>
    </w:tblStylePr>
  </w:style>
  <w:style w:type="table" w:styleId="ListTable4">
    <w:name w:val="List Table 4"/>
    <w:basedOn w:val="TableNormal"/>
    <w:uiPriority w:val="49"/>
    <w:rsid w:val="005813F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5813FE"/>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unhideWhenUsed/>
    <w:rsid w:val="001B1104"/>
    <w:rPr>
      <w:color w:val="605E5C"/>
      <w:shd w:val="clear" w:color="auto" w:fill="E1DFDD"/>
    </w:rPr>
  </w:style>
  <w:style w:type="character" w:styleId="TextChar" w:customStyle="1">
    <w:name w:val="Text Char"/>
    <w:link w:val="Text"/>
    <w:rsid w:val="00905438"/>
    <w:rPr>
      <w:rFonts w:ascii="Arial" w:hAnsi="Arial"/>
      <w:lang w:eastAsia="en-GB"/>
    </w:rPr>
  </w:style>
  <w:style w:type="paragraph" w:styleId="Bulletundertext" w:customStyle="1">
    <w:name w:val="Bullet (under text)"/>
    <w:uiPriority w:val="1"/>
    <w:qFormat/>
    <w:rsid w:val="00905438"/>
    <w:pPr>
      <w:numPr>
        <w:numId w:val="19"/>
      </w:numPr>
      <w:spacing w:after="240" w:line="240" w:lineRule="auto"/>
    </w:pPr>
    <w:rPr>
      <w:rFonts w:ascii="Arial" w:hAnsi="Arial" w:eastAsia="Times New Roman" w:cs="Times New Roman"/>
      <w:szCs w:val="20"/>
      <w:lang w:eastAsia="en-GB"/>
    </w:rPr>
  </w:style>
  <w:style w:type="paragraph" w:styleId="Text" w:customStyle="1">
    <w:name w:val="Text"/>
    <w:link w:val="TextChar"/>
    <w:qFormat/>
    <w:rsid w:val="00905438"/>
    <w:pPr>
      <w:spacing w:after="240" w:line="240" w:lineRule="auto"/>
    </w:pPr>
    <w:rPr>
      <w:rFonts w:ascii="Arial" w:hAnsi="Arial"/>
      <w:lang w:eastAsia="en-GB"/>
    </w:rPr>
  </w:style>
  <w:style w:type="numbering" w:styleId="Style2" w:customStyle="1">
    <w:name w:val="Style2"/>
    <w:uiPriority w:val="99"/>
    <w:rsid w:val="0090543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7511">
      <w:bodyDiv w:val="1"/>
      <w:marLeft w:val="0"/>
      <w:marRight w:val="0"/>
      <w:marTop w:val="0"/>
      <w:marBottom w:val="0"/>
      <w:divBdr>
        <w:top w:val="none" w:sz="0" w:space="0" w:color="auto"/>
        <w:left w:val="none" w:sz="0" w:space="0" w:color="auto"/>
        <w:bottom w:val="none" w:sz="0" w:space="0" w:color="auto"/>
        <w:right w:val="none" w:sz="0" w:space="0" w:color="auto"/>
      </w:divBdr>
    </w:div>
    <w:div w:id="146750744">
      <w:bodyDiv w:val="1"/>
      <w:marLeft w:val="0"/>
      <w:marRight w:val="0"/>
      <w:marTop w:val="0"/>
      <w:marBottom w:val="0"/>
      <w:divBdr>
        <w:top w:val="none" w:sz="0" w:space="0" w:color="auto"/>
        <w:left w:val="none" w:sz="0" w:space="0" w:color="auto"/>
        <w:bottom w:val="none" w:sz="0" w:space="0" w:color="auto"/>
        <w:right w:val="none" w:sz="0" w:space="0" w:color="auto"/>
      </w:divBdr>
    </w:div>
    <w:div w:id="161169841">
      <w:bodyDiv w:val="1"/>
      <w:marLeft w:val="0"/>
      <w:marRight w:val="0"/>
      <w:marTop w:val="0"/>
      <w:marBottom w:val="0"/>
      <w:divBdr>
        <w:top w:val="none" w:sz="0" w:space="0" w:color="auto"/>
        <w:left w:val="none" w:sz="0" w:space="0" w:color="auto"/>
        <w:bottom w:val="none" w:sz="0" w:space="0" w:color="auto"/>
        <w:right w:val="none" w:sz="0" w:space="0" w:color="auto"/>
      </w:divBdr>
    </w:div>
    <w:div w:id="201603673">
      <w:bodyDiv w:val="1"/>
      <w:marLeft w:val="0"/>
      <w:marRight w:val="0"/>
      <w:marTop w:val="0"/>
      <w:marBottom w:val="0"/>
      <w:divBdr>
        <w:top w:val="none" w:sz="0" w:space="0" w:color="auto"/>
        <w:left w:val="none" w:sz="0" w:space="0" w:color="auto"/>
        <w:bottom w:val="none" w:sz="0" w:space="0" w:color="auto"/>
        <w:right w:val="none" w:sz="0" w:space="0" w:color="auto"/>
      </w:divBdr>
      <w:divsChild>
        <w:div w:id="334302674">
          <w:marLeft w:val="274"/>
          <w:marRight w:val="0"/>
          <w:marTop w:val="120"/>
          <w:marBottom w:val="0"/>
          <w:divBdr>
            <w:top w:val="none" w:sz="0" w:space="0" w:color="auto"/>
            <w:left w:val="none" w:sz="0" w:space="0" w:color="auto"/>
            <w:bottom w:val="none" w:sz="0" w:space="0" w:color="auto"/>
            <w:right w:val="none" w:sz="0" w:space="0" w:color="auto"/>
          </w:divBdr>
        </w:div>
        <w:div w:id="2035836756">
          <w:marLeft w:val="274"/>
          <w:marRight w:val="0"/>
          <w:marTop w:val="120"/>
          <w:marBottom w:val="0"/>
          <w:divBdr>
            <w:top w:val="none" w:sz="0" w:space="0" w:color="auto"/>
            <w:left w:val="none" w:sz="0" w:space="0" w:color="auto"/>
            <w:bottom w:val="none" w:sz="0" w:space="0" w:color="auto"/>
            <w:right w:val="none" w:sz="0" w:space="0" w:color="auto"/>
          </w:divBdr>
        </w:div>
        <w:div w:id="1455322321">
          <w:marLeft w:val="274"/>
          <w:marRight w:val="0"/>
          <w:marTop w:val="120"/>
          <w:marBottom w:val="0"/>
          <w:divBdr>
            <w:top w:val="none" w:sz="0" w:space="0" w:color="auto"/>
            <w:left w:val="none" w:sz="0" w:space="0" w:color="auto"/>
            <w:bottom w:val="none" w:sz="0" w:space="0" w:color="auto"/>
            <w:right w:val="none" w:sz="0" w:space="0" w:color="auto"/>
          </w:divBdr>
        </w:div>
        <w:div w:id="1311054509">
          <w:marLeft w:val="274"/>
          <w:marRight w:val="0"/>
          <w:marTop w:val="120"/>
          <w:marBottom w:val="0"/>
          <w:divBdr>
            <w:top w:val="none" w:sz="0" w:space="0" w:color="auto"/>
            <w:left w:val="none" w:sz="0" w:space="0" w:color="auto"/>
            <w:bottom w:val="none" w:sz="0" w:space="0" w:color="auto"/>
            <w:right w:val="none" w:sz="0" w:space="0" w:color="auto"/>
          </w:divBdr>
        </w:div>
        <w:div w:id="82069755">
          <w:marLeft w:val="274"/>
          <w:marRight w:val="0"/>
          <w:marTop w:val="120"/>
          <w:marBottom w:val="0"/>
          <w:divBdr>
            <w:top w:val="none" w:sz="0" w:space="0" w:color="auto"/>
            <w:left w:val="none" w:sz="0" w:space="0" w:color="auto"/>
            <w:bottom w:val="none" w:sz="0" w:space="0" w:color="auto"/>
            <w:right w:val="none" w:sz="0" w:space="0" w:color="auto"/>
          </w:divBdr>
        </w:div>
        <w:div w:id="758529138">
          <w:marLeft w:val="274"/>
          <w:marRight w:val="0"/>
          <w:marTop w:val="120"/>
          <w:marBottom w:val="0"/>
          <w:divBdr>
            <w:top w:val="none" w:sz="0" w:space="0" w:color="auto"/>
            <w:left w:val="none" w:sz="0" w:space="0" w:color="auto"/>
            <w:bottom w:val="none" w:sz="0" w:space="0" w:color="auto"/>
            <w:right w:val="none" w:sz="0" w:space="0" w:color="auto"/>
          </w:divBdr>
        </w:div>
        <w:div w:id="2036072547">
          <w:marLeft w:val="274"/>
          <w:marRight w:val="0"/>
          <w:marTop w:val="120"/>
          <w:marBottom w:val="0"/>
          <w:divBdr>
            <w:top w:val="none" w:sz="0" w:space="0" w:color="auto"/>
            <w:left w:val="none" w:sz="0" w:space="0" w:color="auto"/>
            <w:bottom w:val="none" w:sz="0" w:space="0" w:color="auto"/>
            <w:right w:val="none" w:sz="0" w:space="0" w:color="auto"/>
          </w:divBdr>
        </w:div>
        <w:div w:id="571625061">
          <w:marLeft w:val="274"/>
          <w:marRight w:val="0"/>
          <w:marTop w:val="120"/>
          <w:marBottom w:val="0"/>
          <w:divBdr>
            <w:top w:val="none" w:sz="0" w:space="0" w:color="auto"/>
            <w:left w:val="none" w:sz="0" w:space="0" w:color="auto"/>
            <w:bottom w:val="none" w:sz="0" w:space="0" w:color="auto"/>
            <w:right w:val="none" w:sz="0" w:space="0" w:color="auto"/>
          </w:divBdr>
        </w:div>
        <w:div w:id="7484356">
          <w:marLeft w:val="274"/>
          <w:marRight w:val="0"/>
          <w:marTop w:val="120"/>
          <w:marBottom w:val="0"/>
          <w:divBdr>
            <w:top w:val="none" w:sz="0" w:space="0" w:color="auto"/>
            <w:left w:val="none" w:sz="0" w:space="0" w:color="auto"/>
            <w:bottom w:val="none" w:sz="0" w:space="0" w:color="auto"/>
            <w:right w:val="none" w:sz="0" w:space="0" w:color="auto"/>
          </w:divBdr>
        </w:div>
        <w:div w:id="2012558295">
          <w:marLeft w:val="274"/>
          <w:marRight w:val="0"/>
          <w:marTop w:val="120"/>
          <w:marBottom w:val="0"/>
          <w:divBdr>
            <w:top w:val="none" w:sz="0" w:space="0" w:color="auto"/>
            <w:left w:val="none" w:sz="0" w:space="0" w:color="auto"/>
            <w:bottom w:val="none" w:sz="0" w:space="0" w:color="auto"/>
            <w:right w:val="none" w:sz="0" w:space="0" w:color="auto"/>
          </w:divBdr>
        </w:div>
        <w:div w:id="788356045">
          <w:marLeft w:val="274"/>
          <w:marRight w:val="0"/>
          <w:marTop w:val="120"/>
          <w:marBottom w:val="0"/>
          <w:divBdr>
            <w:top w:val="none" w:sz="0" w:space="0" w:color="auto"/>
            <w:left w:val="none" w:sz="0" w:space="0" w:color="auto"/>
            <w:bottom w:val="none" w:sz="0" w:space="0" w:color="auto"/>
            <w:right w:val="none" w:sz="0" w:space="0" w:color="auto"/>
          </w:divBdr>
        </w:div>
        <w:div w:id="629439309">
          <w:marLeft w:val="274"/>
          <w:marRight w:val="0"/>
          <w:marTop w:val="120"/>
          <w:marBottom w:val="0"/>
          <w:divBdr>
            <w:top w:val="none" w:sz="0" w:space="0" w:color="auto"/>
            <w:left w:val="none" w:sz="0" w:space="0" w:color="auto"/>
            <w:bottom w:val="none" w:sz="0" w:space="0" w:color="auto"/>
            <w:right w:val="none" w:sz="0" w:space="0" w:color="auto"/>
          </w:divBdr>
        </w:div>
        <w:div w:id="1874033651">
          <w:marLeft w:val="274"/>
          <w:marRight w:val="0"/>
          <w:marTop w:val="120"/>
          <w:marBottom w:val="0"/>
          <w:divBdr>
            <w:top w:val="none" w:sz="0" w:space="0" w:color="auto"/>
            <w:left w:val="none" w:sz="0" w:space="0" w:color="auto"/>
            <w:bottom w:val="none" w:sz="0" w:space="0" w:color="auto"/>
            <w:right w:val="none" w:sz="0" w:space="0" w:color="auto"/>
          </w:divBdr>
        </w:div>
        <w:div w:id="669597511">
          <w:marLeft w:val="274"/>
          <w:marRight w:val="0"/>
          <w:marTop w:val="120"/>
          <w:marBottom w:val="0"/>
          <w:divBdr>
            <w:top w:val="none" w:sz="0" w:space="0" w:color="auto"/>
            <w:left w:val="none" w:sz="0" w:space="0" w:color="auto"/>
            <w:bottom w:val="none" w:sz="0" w:space="0" w:color="auto"/>
            <w:right w:val="none" w:sz="0" w:space="0" w:color="auto"/>
          </w:divBdr>
        </w:div>
        <w:div w:id="108941543">
          <w:marLeft w:val="274"/>
          <w:marRight w:val="0"/>
          <w:marTop w:val="120"/>
          <w:marBottom w:val="0"/>
          <w:divBdr>
            <w:top w:val="none" w:sz="0" w:space="0" w:color="auto"/>
            <w:left w:val="none" w:sz="0" w:space="0" w:color="auto"/>
            <w:bottom w:val="none" w:sz="0" w:space="0" w:color="auto"/>
            <w:right w:val="none" w:sz="0" w:space="0" w:color="auto"/>
          </w:divBdr>
        </w:div>
        <w:div w:id="286275063">
          <w:marLeft w:val="274"/>
          <w:marRight w:val="0"/>
          <w:marTop w:val="120"/>
          <w:marBottom w:val="0"/>
          <w:divBdr>
            <w:top w:val="none" w:sz="0" w:space="0" w:color="auto"/>
            <w:left w:val="none" w:sz="0" w:space="0" w:color="auto"/>
            <w:bottom w:val="none" w:sz="0" w:space="0" w:color="auto"/>
            <w:right w:val="none" w:sz="0" w:space="0" w:color="auto"/>
          </w:divBdr>
        </w:div>
        <w:div w:id="1058632290">
          <w:marLeft w:val="274"/>
          <w:marRight w:val="0"/>
          <w:marTop w:val="120"/>
          <w:marBottom w:val="0"/>
          <w:divBdr>
            <w:top w:val="none" w:sz="0" w:space="0" w:color="auto"/>
            <w:left w:val="none" w:sz="0" w:space="0" w:color="auto"/>
            <w:bottom w:val="none" w:sz="0" w:space="0" w:color="auto"/>
            <w:right w:val="none" w:sz="0" w:space="0" w:color="auto"/>
          </w:divBdr>
        </w:div>
        <w:div w:id="46147917">
          <w:marLeft w:val="274"/>
          <w:marRight w:val="0"/>
          <w:marTop w:val="120"/>
          <w:marBottom w:val="0"/>
          <w:divBdr>
            <w:top w:val="none" w:sz="0" w:space="0" w:color="auto"/>
            <w:left w:val="none" w:sz="0" w:space="0" w:color="auto"/>
            <w:bottom w:val="none" w:sz="0" w:space="0" w:color="auto"/>
            <w:right w:val="none" w:sz="0" w:space="0" w:color="auto"/>
          </w:divBdr>
        </w:div>
        <w:div w:id="1102608534">
          <w:marLeft w:val="274"/>
          <w:marRight w:val="0"/>
          <w:marTop w:val="120"/>
          <w:marBottom w:val="0"/>
          <w:divBdr>
            <w:top w:val="none" w:sz="0" w:space="0" w:color="auto"/>
            <w:left w:val="none" w:sz="0" w:space="0" w:color="auto"/>
            <w:bottom w:val="none" w:sz="0" w:space="0" w:color="auto"/>
            <w:right w:val="none" w:sz="0" w:space="0" w:color="auto"/>
          </w:divBdr>
        </w:div>
        <w:div w:id="687294567">
          <w:marLeft w:val="274"/>
          <w:marRight w:val="0"/>
          <w:marTop w:val="120"/>
          <w:marBottom w:val="0"/>
          <w:divBdr>
            <w:top w:val="none" w:sz="0" w:space="0" w:color="auto"/>
            <w:left w:val="none" w:sz="0" w:space="0" w:color="auto"/>
            <w:bottom w:val="none" w:sz="0" w:space="0" w:color="auto"/>
            <w:right w:val="none" w:sz="0" w:space="0" w:color="auto"/>
          </w:divBdr>
        </w:div>
        <w:div w:id="1490245221">
          <w:marLeft w:val="994"/>
          <w:marRight w:val="0"/>
          <w:marTop w:val="120"/>
          <w:marBottom w:val="0"/>
          <w:divBdr>
            <w:top w:val="none" w:sz="0" w:space="0" w:color="auto"/>
            <w:left w:val="none" w:sz="0" w:space="0" w:color="auto"/>
            <w:bottom w:val="none" w:sz="0" w:space="0" w:color="auto"/>
            <w:right w:val="none" w:sz="0" w:space="0" w:color="auto"/>
          </w:divBdr>
        </w:div>
        <w:div w:id="359940135">
          <w:marLeft w:val="994"/>
          <w:marRight w:val="0"/>
          <w:marTop w:val="120"/>
          <w:marBottom w:val="0"/>
          <w:divBdr>
            <w:top w:val="none" w:sz="0" w:space="0" w:color="auto"/>
            <w:left w:val="none" w:sz="0" w:space="0" w:color="auto"/>
            <w:bottom w:val="none" w:sz="0" w:space="0" w:color="auto"/>
            <w:right w:val="none" w:sz="0" w:space="0" w:color="auto"/>
          </w:divBdr>
        </w:div>
        <w:div w:id="897520158">
          <w:marLeft w:val="994"/>
          <w:marRight w:val="0"/>
          <w:marTop w:val="120"/>
          <w:marBottom w:val="0"/>
          <w:divBdr>
            <w:top w:val="none" w:sz="0" w:space="0" w:color="auto"/>
            <w:left w:val="none" w:sz="0" w:space="0" w:color="auto"/>
            <w:bottom w:val="none" w:sz="0" w:space="0" w:color="auto"/>
            <w:right w:val="none" w:sz="0" w:space="0" w:color="auto"/>
          </w:divBdr>
        </w:div>
        <w:div w:id="1558592165">
          <w:marLeft w:val="994"/>
          <w:marRight w:val="0"/>
          <w:marTop w:val="120"/>
          <w:marBottom w:val="0"/>
          <w:divBdr>
            <w:top w:val="none" w:sz="0" w:space="0" w:color="auto"/>
            <w:left w:val="none" w:sz="0" w:space="0" w:color="auto"/>
            <w:bottom w:val="none" w:sz="0" w:space="0" w:color="auto"/>
            <w:right w:val="none" w:sz="0" w:space="0" w:color="auto"/>
          </w:divBdr>
        </w:div>
        <w:div w:id="1325431014">
          <w:marLeft w:val="274"/>
          <w:marRight w:val="0"/>
          <w:marTop w:val="120"/>
          <w:marBottom w:val="0"/>
          <w:divBdr>
            <w:top w:val="none" w:sz="0" w:space="0" w:color="auto"/>
            <w:left w:val="none" w:sz="0" w:space="0" w:color="auto"/>
            <w:bottom w:val="none" w:sz="0" w:space="0" w:color="auto"/>
            <w:right w:val="none" w:sz="0" w:space="0" w:color="auto"/>
          </w:divBdr>
        </w:div>
        <w:div w:id="526913012">
          <w:marLeft w:val="274"/>
          <w:marRight w:val="0"/>
          <w:marTop w:val="120"/>
          <w:marBottom w:val="0"/>
          <w:divBdr>
            <w:top w:val="none" w:sz="0" w:space="0" w:color="auto"/>
            <w:left w:val="none" w:sz="0" w:space="0" w:color="auto"/>
            <w:bottom w:val="none" w:sz="0" w:space="0" w:color="auto"/>
            <w:right w:val="none" w:sz="0" w:space="0" w:color="auto"/>
          </w:divBdr>
        </w:div>
        <w:div w:id="958800985">
          <w:marLeft w:val="274"/>
          <w:marRight w:val="0"/>
          <w:marTop w:val="120"/>
          <w:marBottom w:val="0"/>
          <w:divBdr>
            <w:top w:val="none" w:sz="0" w:space="0" w:color="auto"/>
            <w:left w:val="none" w:sz="0" w:space="0" w:color="auto"/>
            <w:bottom w:val="none" w:sz="0" w:space="0" w:color="auto"/>
            <w:right w:val="none" w:sz="0" w:space="0" w:color="auto"/>
          </w:divBdr>
        </w:div>
        <w:div w:id="265429529">
          <w:marLeft w:val="994"/>
          <w:marRight w:val="0"/>
          <w:marTop w:val="120"/>
          <w:marBottom w:val="0"/>
          <w:divBdr>
            <w:top w:val="none" w:sz="0" w:space="0" w:color="auto"/>
            <w:left w:val="none" w:sz="0" w:space="0" w:color="auto"/>
            <w:bottom w:val="none" w:sz="0" w:space="0" w:color="auto"/>
            <w:right w:val="none" w:sz="0" w:space="0" w:color="auto"/>
          </w:divBdr>
        </w:div>
        <w:div w:id="1961064190">
          <w:marLeft w:val="994"/>
          <w:marRight w:val="0"/>
          <w:marTop w:val="120"/>
          <w:marBottom w:val="0"/>
          <w:divBdr>
            <w:top w:val="none" w:sz="0" w:space="0" w:color="auto"/>
            <w:left w:val="none" w:sz="0" w:space="0" w:color="auto"/>
            <w:bottom w:val="none" w:sz="0" w:space="0" w:color="auto"/>
            <w:right w:val="none" w:sz="0" w:space="0" w:color="auto"/>
          </w:divBdr>
        </w:div>
        <w:div w:id="808010951">
          <w:marLeft w:val="994"/>
          <w:marRight w:val="0"/>
          <w:marTop w:val="120"/>
          <w:marBottom w:val="0"/>
          <w:divBdr>
            <w:top w:val="none" w:sz="0" w:space="0" w:color="auto"/>
            <w:left w:val="none" w:sz="0" w:space="0" w:color="auto"/>
            <w:bottom w:val="none" w:sz="0" w:space="0" w:color="auto"/>
            <w:right w:val="none" w:sz="0" w:space="0" w:color="auto"/>
          </w:divBdr>
        </w:div>
        <w:div w:id="583877633">
          <w:marLeft w:val="274"/>
          <w:marRight w:val="0"/>
          <w:marTop w:val="120"/>
          <w:marBottom w:val="0"/>
          <w:divBdr>
            <w:top w:val="none" w:sz="0" w:space="0" w:color="auto"/>
            <w:left w:val="none" w:sz="0" w:space="0" w:color="auto"/>
            <w:bottom w:val="none" w:sz="0" w:space="0" w:color="auto"/>
            <w:right w:val="none" w:sz="0" w:space="0" w:color="auto"/>
          </w:divBdr>
        </w:div>
        <w:div w:id="1462575152">
          <w:marLeft w:val="274"/>
          <w:marRight w:val="0"/>
          <w:marTop w:val="120"/>
          <w:marBottom w:val="0"/>
          <w:divBdr>
            <w:top w:val="none" w:sz="0" w:space="0" w:color="auto"/>
            <w:left w:val="none" w:sz="0" w:space="0" w:color="auto"/>
            <w:bottom w:val="none" w:sz="0" w:space="0" w:color="auto"/>
            <w:right w:val="none" w:sz="0" w:space="0" w:color="auto"/>
          </w:divBdr>
        </w:div>
      </w:divsChild>
    </w:div>
    <w:div w:id="231086005">
      <w:bodyDiv w:val="1"/>
      <w:marLeft w:val="0"/>
      <w:marRight w:val="0"/>
      <w:marTop w:val="0"/>
      <w:marBottom w:val="0"/>
      <w:divBdr>
        <w:top w:val="none" w:sz="0" w:space="0" w:color="auto"/>
        <w:left w:val="none" w:sz="0" w:space="0" w:color="auto"/>
        <w:bottom w:val="none" w:sz="0" w:space="0" w:color="auto"/>
        <w:right w:val="none" w:sz="0" w:space="0" w:color="auto"/>
      </w:divBdr>
    </w:div>
    <w:div w:id="323437951">
      <w:bodyDiv w:val="1"/>
      <w:marLeft w:val="0"/>
      <w:marRight w:val="0"/>
      <w:marTop w:val="0"/>
      <w:marBottom w:val="0"/>
      <w:divBdr>
        <w:top w:val="none" w:sz="0" w:space="0" w:color="auto"/>
        <w:left w:val="none" w:sz="0" w:space="0" w:color="auto"/>
        <w:bottom w:val="none" w:sz="0" w:space="0" w:color="auto"/>
        <w:right w:val="none" w:sz="0" w:space="0" w:color="auto"/>
      </w:divBdr>
    </w:div>
    <w:div w:id="346834712">
      <w:bodyDiv w:val="1"/>
      <w:marLeft w:val="0"/>
      <w:marRight w:val="0"/>
      <w:marTop w:val="0"/>
      <w:marBottom w:val="0"/>
      <w:divBdr>
        <w:top w:val="none" w:sz="0" w:space="0" w:color="auto"/>
        <w:left w:val="none" w:sz="0" w:space="0" w:color="auto"/>
        <w:bottom w:val="none" w:sz="0" w:space="0" w:color="auto"/>
        <w:right w:val="none" w:sz="0" w:space="0" w:color="auto"/>
      </w:divBdr>
    </w:div>
    <w:div w:id="358942972">
      <w:bodyDiv w:val="1"/>
      <w:marLeft w:val="0"/>
      <w:marRight w:val="0"/>
      <w:marTop w:val="0"/>
      <w:marBottom w:val="0"/>
      <w:divBdr>
        <w:top w:val="none" w:sz="0" w:space="0" w:color="auto"/>
        <w:left w:val="none" w:sz="0" w:space="0" w:color="auto"/>
        <w:bottom w:val="none" w:sz="0" w:space="0" w:color="auto"/>
        <w:right w:val="none" w:sz="0" w:space="0" w:color="auto"/>
      </w:divBdr>
    </w:div>
    <w:div w:id="376201272">
      <w:bodyDiv w:val="1"/>
      <w:marLeft w:val="0"/>
      <w:marRight w:val="0"/>
      <w:marTop w:val="0"/>
      <w:marBottom w:val="0"/>
      <w:divBdr>
        <w:top w:val="none" w:sz="0" w:space="0" w:color="auto"/>
        <w:left w:val="none" w:sz="0" w:space="0" w:color="auto"/>
        <w:bottom w:val="none" w:sz="0" w:space="0" w:color="auto"/>
        <w:right w:val="none" w:sz="0" w:space="0" w:color="auto"/>
      </w:divBdr>
    </w:div>
    <w:div w:id="427772653">
      <w:bodyDiv w:val="1"/>
      <w:marLeft w:val="0"/>
      <w:marRight w:val="0"/>
      <w:marTop w:val="0"/>
      <w:marBottom w:val="0"/>
      <w:divBdr>
        <w:top w:val="none" w:sz="0" w:space="0" w:color="auto"/>
        <w:left w:val="none" w:sz="0" w:space="0" w:color="auto"/>
        <w:bottom w:val="none" w:sz="0" w:space="0" w:color="auto"/>
        <w:right w:val="none" w:sz="0" w:space="0" w:color="auto"/>
      </w:divBdr>
      <w:divsChild>
        <w:div w:id="260913729">
          <w:marLeft w:val="0"/>
          <w:marRight w:val="0"/>
          <w:marTop w:val="0"/>
          <w:marBottom w:val="0"/>
          <w:divBdr>
            <w:top w:val="none" w:sz="0" w:space="0" w:color="auto"/>
            <w:left w:val="none" w:sz="0" w:space="0" w:color="auto"/>
            <w:bottom w:val="none" w:sz="0" w:space="0" w:color="auto"/>
            <w:right w:val="none" w:sz="0" w:space="0" w:color="auto"/>
          </w:divBdr>
        </w:div>
        <w:div w:id="1558934417">
          <w:marLeft w:val="0"/>
          <w:marRight w:val="0"/>
          <w:marTop w:val="0"/>
          <w:marBottom w:val="0"/>
          <w:divBdr>
            <w:top w:val="none" w:sz="0" w:space="0" w:color="auto"/>
            <w:left w:val="none" w:sz="0" w:space="0" w:color="auto"/>
            <w:bottom w:val="none" w:sz="0" w:space="0" w:color="auto"/>
            <w:right w:val="none" w:sz="0" w:space="0" w:color="auto"/>
          </w:divBdr>
        </w:div>
        <w:div w:id="1514147655">
          <w:marLeft w:val="0"/>
          <w:marRight w:val="0"/>
          <w:marTop w:val="0"/>
          <w:marBottom w:val="0"/>
          <w:divBdr>
            <w:top w:val="none" w:sz="0" w:space="0" w:color="auto"/>
            <w:left w:val="none" w:sz="0" w:space="0" w:color="auto"/>
            <w:bottom w:val="none" w:sz="0" w:space="0" w:color="auto"/>
            <w:right w:val="none" w:sz="0" w:space="0" w:color="auto"/>
          </w:divBdr>
        </w:div>
        <w:div w:id="1789352185">
          <w:marLeft w:val="0"/>
          <w:marRight w:val="0"/>
          <w:marTop w:val="0"/>
          <w:marBottom w:val="0"/>
          <w:divBdr>
            <w:top w:val="none" w:sz="0" w:space="0" w:color="auto"/>
            <w:left w:val="none" w:sz="0" w:space="0" w:color="auto"/>
            <w:bottom w:val="none" w:sz="0" w:space="0" w:color="auto"/>
            <w:right w:val="none" w:sz="0" w:space="0" w:color="auto"/>
          </w:divBdr>
        </w:div>
        <w:div w:id="272129925">
          <w:marLeft w:val="0"/>
          <w:marRight w:val="0"/>
          <w:marTop w:val="0"/>
          <w:marBottom w:val="0"/>
          <w:divBdr>
            <w:top w:val="none" w:sz="0" w:space="0" w:color="auto"/>
            <w:left w:val="none" w:sz="0" w:space="0" w:color="auto"/>
            <w:bottom w:val="none" w:sz="0" w:space="0" w:color="auto"/>
            <w:right w:val="none" w:sz="0" w:space="0" w:color="auto"/>
          </w:divBdr>
        </w:div>
      </w:divsChild>
    </w:div>
    <w:div w:id="482042900">
      <w:bodyDiv w:val="1"/>
      <w:marLeft w:val="0"/>
      <w:marRight w:val="0"/>
      <w:marTop w:val="0"/>
      <w:marBottom w:val="0"/>
      <w:divBdr>
        <w:top w:val="none" w:sz="0" w:space="0" w:color="auto"/>
        <w:left w:val="none" w:sz="0" w:space="0" w:color="auto"/>
        <w:bottom w:val="none" w:sz="0" w:space="0" w:color="auto"/>
        <w:right w:val="none" w:sz="0" w:space="0" w:color="auto"/>
      </w:divBdr>
    </w:div>
    <w:div w:id="734936000">
      <w:bodyDiv w:val="1"/>
      <w:marLeft w:val="0"/>
      <w:marRight w:val="0"/>
      <w:marTop w:val="0"/>
      <w:marBottom w:val="0"/>
      <w:divBdr>
        <w:top w:val="none" w:sz="0" w:space="0" w:color="auto"/>
        <w:left w:val="none" w:sz="0" w:space="0" w:color="auto"/>
        <w:bottom w:val="none" w:sz="0" w:space="0" w:color="auto"/>
        <w:right w:val="none" w:sz="0" w:space="0" w:color="auto"/>
      </w:divBdr>
    </w:div>
    <w:div w:id="786311250">
      <w:bodyDiv w:val="1"/>
      <w:marLeft w:val="0"/>
      <w:marRight w:val="0"/>
      <w:marTop w:val="0"/>
      <w:marBottom w:val="0"/>
      <w:divBdr>
        <w:top w:val="none" w:sz="0" w:space="0" w:color="auto"/>
        <w:left w:val="none" w:sz="0" w:space="0" w:color="auto"/>
        <w:bottom w:val="none" w:sz="0" w:space="0" w:color="auto"/>
        <w:right w:val="none" w:sz="0" w:space="0" w:color="auto"/>
      </w:divBdr>
    </w:div>
    <w:div w:id="812215565">
      <w:bodyDiv w:val="1"/>
      <w:marLeft w:val="0"/>
      <w:marRight w:val="0"/>
      <w:marTop w:val="0"/>
      <w:marBottom w:val="0"/>
      <w:divBdr>
        <w:top w:val="none" w:sz="0" w:space="0" w:color="auto"/>
        <w:left w:val="none" w:sz="0" w:space="0" w:color="auto"/>
        <w:bottom w:val="none" w:sz="0" w:space="0" w:color="auto"/>
        <w:right w:val="none" w:sz="0" w:space="0" w:color="auto"/>
      </w:divBdr>
    </w:div>
    <w:div w:id="890728131">
      <w:bodyDiv w:val="1"/>
      <w:marLeft w:val="0"/>
      <w:marRight w:val="0"/>
      <w:marTop w:val="0"/>
      <w:marBottom w:val="0"/>
      <w:divBdr>
        <w:top w:val="none" w:sz="0" w:space="0" w:color="auto"/>
        <w:left w:val="none" w:sz="0" w:space="0" w:color="auto"/>
        <w:bottom w:val="none" w:sz="0" w:space="0" w:color="auto"/>
        <w:right w:val="none" w:sz="0" w:space="0" w:color="auto"/>
      </w:divBdr>
    </w:div>
    <w:div w:id="909384705">
      <w:bodyDiv w:val="1"/>
      <w:marLeft w:val="0"/>
      <w:marRight w:val="0"/>
      <w:marTop w:val="0"/>
      <w:marBottom w:val="0"/>
      <w:divBdr>
        <w:top w:val="none" w:sz="0" w:space="0" w:color="auto"/>
        <w:left w:val="none" w:sz="0" w:space="0" w:color="auto"/>
        <w:bottom w:val="none" w:sz="0" w:space="0" w:color="auto"/>
        <w:right w:val="none" w:sz="0" w:space="0" w:color="auto"/>
      </w:divBdr>
    </w:div>
    <w:div w:id="912006684">
      <w:bodyDiv w:val="1"/>
      <w:marLeft w:val="0"/>
      <w:marRight w:val="0"/>
      <w:marTop w:val="0"/>
      <w:marBottom w:val="0"/>
      <w:divBdr>
        <w:top w:val="none" w:sz="0" w:space="0" w:color="auto"/>
        <w:left w:val="none" w:sz="0" w:space="0" w:color="auto"/>
        <w:bottom w:val="none" w:sz="0" w:space="0" w:color="auto"/>
        <w:right w:val="none" w:sz="0" w:space="0" w:color="auto"/>
      </w:divBdr>
    </w:div>
    <w:div w:id="959148956">
      <w:bodyDiv w:val="1"/>
      <w:marLeft w:val="0"/>
      <w:marRight w:val="0"/>
      <w:marTop w:val="0"/>
      <w:marBottom w:val="0"/>
      <w:divBdr>
        <w:top w:val="none" w:sz="0" w:space="0" w:color="auto"/>
        <w:left w:val="none" w:sz="0" w:space="0" w:color="auto"/>
        <w:bottom w:val="none" w:sz="0" w:space="0" w:color="auto"/>
        <w:right w:val="none" w:sz="0" w:space="0" w:color="auto"/>
      </w:divBdr>
    </w:div>
    <w:div w:id="1146239191">
      <w:bodyDiv w:val="1"/>
      <w:marLeft w:val="0"/>
      <w:marRight w:val="0"/>
      <w:marTop w:val="0"/>
      <w:marBottom w:val="0"/>
      <w:divBdr>
        <w:top w:val="none" w:sz="0" w:space="0" w:color="auto"/>
        <w:left w:val="none" w:sz="0" w:space="0" w:color="auto"/>
        <w:bottom w:val="none" w:sz="0" w:space="0" w:color="auto"/>
        <w:right w:val="none" w:sz="0" w:space="0" w:color="auto"/>
      </w:divBdr>
    </w:div>
    <w:div w:id="1152911254">
      <w:bodyDiv w:val="1"/>
      <w:marLeft w:val="0"/>
      <w:marRight w:val="0"/>
      <w:marTop w:val="0"/>
      <w:marBottom w:val="0"/>
      <w:divBdr>
        <w:top w:val="none" w:sz="0" w:space="0" w:color="auto"/>
        <w:left w:val="none" w:sz="0" w:space="0" w:color="auto"/>
        <w:bottom w:val="none" w:sz="0" w:space="0" w:color="auto"/>
        <w:right w:val="none" w:sz="0" w:space="0" w:color="auto"/>
      </w:divBdr>
      <w:divsChild>
        <w:div w:id="1299411177">
          <w:marLeft w:val="0"/>
          <w:marRight w:val="0"/>
          <w:marTop w:val="0"/>
          <w:marBottom w:val="0"/>
          <w:divBdr>
            <w:top w:val="none" w:sz="0" w:space="0" w:color="auto"/>
            <w:left w:val="none" w:sz="0" w:space="0" w:color="auto"/>
            <w:bottom w:val="none" w:sz="0" w:space="0" w:color="auto"/>
            <w:right w:val="none" w:sz="0" w:space="0" w:color="auto"/>
          </w:divBdr>
        </w:div>
      </w:divsChild>
    </w:div>
    <w:div w:id="1286080537">
      <w:bodyDiv w:val="1"/>
      <w:marLeft w:val="0"/>
      <w:marRight w:val="0"/>
      <w:marTop w:val="0"/>
      <w:marBottom w:val="0"/>
      <w:divBdr>
        <w:top w:val="none" w:sz="0" w:space="0" w:color="auto"/>
        <w:left w:val="none" w:sz="0" w:space="0" w:color="auto"/>
        <w:bottom w:val="none" w:sz="0" w:space="0" w:color="auto"/>
        <w:right w:val="none" w:sz="0" w:space="0" w:color="auto"/>
      </w:divBdr>
    </w:div>
    <w:div w:id="1319267408">
      <w:bodyDiv w:val="1"/>
      <w:marLeft w:val="0"/>
      <w:marRight w:val="0"/>
      <w:marTop w:val="0"/>
      <w:marBottom w:val="0"/>
      <w:divBdr>
        <w:top w:val="none" w:sz="0" w:space="0" w:color="auto"/>
        <w:left w:val="none" w:sz="0" w:space="0" w:color="auto"/>
        <w:bottom w:val="none" w:sz="0" w:space="0" w:color="auto"/>
        <w:right w:val="none" w:sz="0" w:space="0" w:color="auto"/>
      </w:divBdr>
    </w:div>
    <w:div w:id="1353142024">
      <w:bodyDiv w:val="1"/>
      <w:marLeft w:val="0"/>
      <w:marRight w:val="0"/>
      <w:marTop w:val="0"/>
      <w:marBottom w:val="0"/>
      <w:divBdr>
        <w:top w:val="none" w:sz="0" w:space="0" w:color="auto"/>
        <w:left w:val="none" w:sz="0" w:space="0" w:color="auto"/>
        <w:bottom w:val="none" w:sz="0" w:space="0" w:color="auto"/>
        <w:right w:val="none" w:sz="0" w:space="0" w:color="auto"/>
      </w:divBdr>
    </w:div>
    <w:div w:id="1368408591">
      <w:bodyDiv w:val="1"/>
      <w:marLeft w:val="0"/>
      <w:marRight w:val="0"/>
      <w:marTop w:val="0"/>
      <w:marBottom w:val="0"/>
      <w:divBdr>
        <w:top w:val="none" w:sz="0" w:space="0" w:color="auto"/>
        <w:left w:val="none" w:sz="0" w:space="0" w:color="auto"/>
        <w:bottom w:val="none" w:sz="0" w:space="0" w:color="auto"/>
        <w:right w:val="none" w:sz="0" w:space="0" w:color="auto"/>
      </w:divBdr>
    </w:div>
    <w:div w:id="1390569273">
      <w:bodyDiv w:val="1"/>
      <w:marLeft w:val="0"/>
      <w:marRight w:val="0"/>
      <w:marTop w:val="0"/>
      <w:marBottom w:val="0"/>
      <w:divBdr>
        <w:top w:val="none" w:sz="0" w:space="0" w:color="auto"/>
        <w:left w:val="none" w:sz="0" w:space="0" w:color="auto"/>
        <w:bottom w:val="none" w:sz="0" w:space="0" w:color="auto"/>
        <w:right w:val="none" w:sz="0" w:space="0" w:color="auto"/>
      </w:divBdr>
    </w:div>
    <w:div w:id="1407722873">
      <w:bodyDiv w:val="1"/>
      <w:marLeft w:val="0"/>
      <w:marRight w:val="0"/>
      <w:marTop w:val="0"/>
      <w:marBottom w:val="0"/>
      <w:divBdr>
        <w:top w:val="none" w:sz="0" w:space="0" w:color="auto"/>
        <w:left w:val="none" w:sz="0" w:space="0" w:color="auto"/>
        <w:bottom w:val="none" w:sz="0" w:space="0" w:color="auto"/>
        <w:right w:val="none" w:sz="0" w:space="0" w:color="auto"/>
      </w:divBdr>
    </w:div>
    <w:div w:id="1501238283">
      <w:bodyDiv w:val="1"/>
      <w:marLeft w:val="0"/>
      <w:marRight w:val="0"/>
      <w:marTop w:val="0"/>
      <w:marBottom w:val="0"/>
      <w:divBdr>
        <w:top w:val="none" w:sz="0" w:space="0" w:color="auto"/>
        <w:left w:val="none" w:sz="0" w:space="0" w:color="auto"/>
        <w:bottom w:val="none" w:sz="0" w:space="0" w:color="auto"/>
        <w:right w:val="none" w:sz="0" w:space="0" w:color="auto"/>
      </w:divBdr>
    </w:div>
    <w:div w:id="1628898245">
      <w:bodyDiv w:val="1"/>
      <w:marLeft w:val="0"/>
      <w:marRight w:val="0"/>
      <w:marTop w:val="0"/>
      <w:marBottom w:val="0"/>
      <w:divBdr>
        <w:top w:val="none" w:sz="0" w:space="0" w:color="auto"/>
        <w:left w:val="none" w:sz="0" w:space="0" w:color="auto"/>
        <w:bottom w:val="none" w:sz="0" w:space="0" w:color="auto"/>
        <w:right w:val="none" w:sz="0" w:space="0" w:color="auto"/>
      </w:divBdr>
    </w:div>
    <w:div w:id="1642928251">
      <w:bodyDiv w:val="1"/>
      <w:marLeft w:val="0"/>
      <w:marRight w:val="0"/>
      <w:marTop w:val="0"/>
      <w:marBottom w:val="0"/>
      <w:divBdr>
        <w:top w:val="none" w:sz="0" w:space="0" w:color="auto"/>
        <w:left w:val="none" w:sz="0" w:space="0" w:color="auto"/>
        <w:bottom w:val="none" w:sz="0" w:space="0" w:color="auto"/>
        <w:right w:val="none" w:sz="0" w:space="0" w:color="auto"/>
      </w:divBdr>
    </w:div>
    <w:div w:id="1723869216">
      <w:bodyDiv w:val="1"/>
      <w:marLeft w:val="0"/>
      <w:marRight w:val="0"/>
      <w:marTop w:val="0"/>
      <w:marBottom w:val="0"/>
      <w:divBdr>
        <w:top w:val="none" w:sz="0" w:space="0" w:color="auto"/>
        <w:left w:val="none" w:sz="0" w:space="0" w:color="auto"/>
        <w:bottom w:val="none" w:sz="0" w:space="0" w:color="auto"/>
        <w:right w:val="none" w:sz="0" w:space="0" w:color="auto"/>
      </w:divBdr>
    </w:div>
    <w:div w:id="1765610000">
      <w:bodyDiv w:val="1"/>
      <w:marLeft w:val="0"/>
      <w:marRight w:val="0"/>
      <w:marTop w:val="0"/>
      <w:marBottom w:val="0"/>
      <w:divBdr>
        <w:top w:val="none" w:sz="0" w:space="0" w:color="auto"/>
        <w:left w:val="none" w:sz="0" w:space="0" w:color="auto"/>
        <w:bottom w:val="none" w:sz="0" w:space="0" w:color="auto"/>
        <w:right w:val="none" w:sz="0" w:space="0" w:color="auto"/>
      </w:divBdr>
    </w:div>
    <w:div w:id="1827546819">
      <w:bodyDiv w:val="1"/>
      <w:marLeft w:val="0"/>
      <w:marRight w:val="0"/>
      <w:marTop w:val="0"/>
      <w:marBottom w:val="0"/>
      <w:divBdr>
        <w:top w:val="none" w:sz="0" w:space="0" w:color="auto"/>
        <w:left w:val="none" w:sz="0" w:space="0" w:color="auto"/>
        <w:bottom w:val="none" w:sz="0" w:space="0" w:color="auto"/>
        <w:right w:val="none" w:sz="0" w:space="0" w:color="auto"/>
      </w:divBdr>
    </w:div>
    <w:div w:id="1844002857">
      <w:bodyDiv w:val="1"/>
      <w:marLeft w:val="0"/>
      <w:marRight w:val="0"/>
      <w:marTop w:val="0"/>
      <w:marBottom w:val="0"/>
      <w:divBdr>
        <w:top w:val="none" w:sz="0" w:space="0" w:color="auto"/>
        <w:left w:val="none" w:sz="0" w:space="0" w:color="auto"/>
        <w:bottom w:val="none" w:sz="0" w:space="0" w:color="auto"/>
        <w:right w:val="none" w:sz="0" w:space="0" w:color="auto"/>
      </w:divBdr>
    </w:div>
    <w:div w:id="205646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publications/a-decent-home-definition-and-guidance"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b8a193059ce64753" /></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Blank%20A4%20Document.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45c88ec-fee6-4d46-8bbe-fcded0d846f0}"/>
      </w:docPartPr>
      <w:docPartBody>
        <w:p w14:paraId="3C29AF5A">
          <w:r>
            <w:rPr>
              <w:rStyle w:val="PlaceholderText"/>
            </w:rPr>
            <w:t/>
          </w:r>
        </w:p>
      </w:docPartBody>
    </w:docPart>
  </w:docParts>
</w:glossaryDocument>
</file>

<file path=word/theme/theme1.xml><?xml version="1.0" encoding="utf-8"?>
<a:theme xmlns:a="http://schemas.openxmlformats.org/drawingml/2006/main" name="Office Theme">
  <a:themeElements>
    <a:clrScheme name="Pinsent Masons Colours">
      <a:dk1>
        <a:sysClr val="windowText" lastClr="000000"/>
      </a:dk1>
      <a:lt1>
        <a:sysClr val="window" lastClr="FFFFFF"/>
      </a:lt1>
      <a:dk2>
        <a:srgbClr val="A80C35"/>
      </a:dk2>
      <a:lt2>
        <a:srgbClr val="93A5B0"/>
      </a:lt2>
      <a:accent1>
        <a:srgbClr val="00B5AD"/>
      </a:accent1>
      <a:accent2>
        <a:srgbClr val="0097D6"/>
      </a:accent2>
      <a:accent3>
        <a:srgbClr val="8FB73E"/>
      </a:accent3>
      <a:accent4>
        <a:srgbClr val="F37021"/>
      </a:accent4>
      <a:accent5>
        <a:srgbClr val="F1B80E"/>
      </a:accent5>
      <a:accent6>
        <a:srgbClr val="EE4D9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F0647E1ED7544948EC0E6D955D8C1" ma:contentTypeVersion="37" ma:contentTypeDescription="Create a new document." ma:contentTypeScope="" ma:versionID="4f50296dd5d5e51dd2eae172656b5ab1">
  <xsd:schema xmlns:xsd="http://www.w3.org/2001/XMLSchema" xmlns:xs="http://www.w3.org/2001/XMLSchema" xmlns:p="http://schemas.microsoft.com/office/2006/metadata/properties" xmlns:ns2="28eb03e6-c25e-415d-83cf-b36595f1eb11" xmlns:ns3="c3bfd9a3-5d66-4391-a975-be6409f77f77" targetNamespace="http://schemas.microsoft.com/office/2006/metadata/properties" ma:root="true" ma:fieldsID="707999afc7a0243a95fc0cd9a6a643ab" ns2:_="" ns3:_="">
    <xsd:import namespace="28eb03e6-c25e-415d-83cf-b36595f1eb11"/>
    <xsd:import namespace="c3bfd9a3-5d66-4391-a975-be6409f77f77"/>
    <xsd:element name="properties">
      <xsd:complexType>
        <xsd:sequence>
          <xsd:element name="documentManagement">
            <xsd:complexType>
              <xsd:all>
                <xsd:element ref="ns2:PRJ_x0020_Number" minOccurs="0"/>
                <xsd:element ref="ns2:Stage_x0020_of_x0020_File" minOccurs="0"/>
                <xsd:element ref="ns2:MediaServiceMetadata" minOccurs="0"/>
                <xsd:element ref="ns2:MediaServiceFastMetadata" minOccurs="0"/>
                <xsd:element ref="ns2:MediaServiceAutoKeyPoints" minOccurs="0"/>
                <xsd:element ref="ns2:MediaServiceKeyPoints" minOccurs="0"/>
                <xsd:element ref="ns2:PRJ_x0020_Number_x003a_Title" minOccurs="0"/>
                <xsd:element ref="ns2:PRJ_x0020_Number_x003a_Project_x0020_Code" minOccurs="0"/>
                <xsd:element ref="ns2:PRJ_x0020_Number_x003a_ITT_x0020_Code" minOccurs="0"/>
                <xsd:element ref="ns2:PRJ_x0020_Number_x003a_ITT_x0020_Title" minOccurs="0"/>
                <xsd:element ref="ns2:PRJ_x0020_Number_x003a_NPS" minOccurs="0"/>
                <xsd:element ref="ns2:PRJ_x0020_Number_x003a_PCC"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b03e6-c25e-415d-83cf-b36595f1eb11" elementFormDefault="qualified">
    <xsd:import namespace="http://schemas.microsoft.com/office/2006/documentManagement/types"/>
    <xsd:import namespace="http://schemas.microsoft.com/office/infopath/2007/PartnerControls"/>
    <xsd:element name="PRJ_x0020_Number" ma:index="2" nillable="true" ma:displayName="PRJ Number" ma:list="{0c3523c0-edb2-4f12-a11e-3eb8cc9ce2f5}" ma:internalName="PRJ_x0020_Number" ma:readOnly="false" ma:showField="Title">
      <xsd:simpleType>
        <xsd:restriction base="dms:Lookup"/>
      </xsd:simpleType>
    </xsd:element>
    <xsd:element name="Stage_x0020_of_x0020_File" ma:index="3" nillable="true" ma:displayName="Stage of File" ma:list="{fe531977-5179-4e5b-ac06-d2b72ab10efc}" ma:internalName="Stage_x0020_of_x0020_File" ma:readOnly="false" ma:showField="Title">
      <xsd:simpleType>
        <xsd:restriction base="dms:Lookup"/>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PRJ_x0020_Number_x003a_Title" ma:index="13" nillable="true" ma:displayName="PRJ Number:Title" ma:list="{0c3523c0-edb2-4f12-a11e-3eb8cc9ce2f5}" ma:internalName="PRJ_x0020_Number_x003a_Title" ma:readOnly="true" ma:showField="Title" ma:web="c3bfd9a3-5d66-4391-a975-be6409f77f77">
      <xsd:simpleType>
        <xsd:restriction base="dms:Lookup"/>
      </xsd:simpleType>
    </xsd:element>
    <xsd:element name="PRJ_x0020_Number_x003a_Project_x0020_Code" ma:index="14" nillable="true" ma:displayName="Project Code" ma:list="{0c3523c0-edb2-4f12-a11e-3eb8cc9ce2f5}" ma:internalName="PRJ_x0020_Number_x003a_Project_x0020_Code" ma:readOnly="true" ma:showField="Project_x0020_Code2" ma:web="c3bfd9a3-5d66-4391-a975-be6409f77f77">
      <xsd:simpleType>
        <xsd:restriction base="dms:Lookup"/>
      </xsd:simpleType>
    </xsd:element>
    <xsd:element name="PRJ_x0020_Number_x003a_ITT_x0020_Code" ma:index="15" nillable="true" ma:displayName="ITT Code" ma:list="{0c3523c0-edb2-4f12-a11e-3eb8cc9ce2f5}" ma:internalName="PRJ_x0020_Number_x003a_ITT_x0020_Code" ma:readOnly="true" ma:showField="ITT_x0020_Code" ma:web="c3bfd9a3-5d66-4391-a975-be6409f77f77">
      <xsd:simpleType>
        <xsd:restriction base="dms:Lookup"/>
      </xsd:simpleType>
    </xsd:element>
    <xsd:element name="PRJ_x0020_Number_x003a_ITT_x0020_Title" ma:index="16" nillable="true" ma:displayName="ITT Title" ma:list="{0c3523c0-edb2-4f12-a11e-3eb8cc9ce2f5}" ma:internalName="PRJ_x0020_Number_x003a_ITT_x0020_Title" ma:readOnly="true" ma:showField="ITT_x0020_Title" ma:web="c3bfd9a3-5d66-4391-a975-be6409f77f77">
      <xsd:simpleType>
        <xsd:restriction base="dms:Lookup"/>
      </xsd:simpleType>
    </xsd:element>
    <xsd:element name="PRJ_x0020_Number_x003a_NPS" ma:index="17" nillable="true" ma:displayName="NPS" ma:list="{0c3523c0-edb2-4f12-a11e-3eb8cc9ce2f5}" ma:internalName="PRJ_x0020_Number_x003a_NPS" ma:readOnly="true" ma:showField="NPS" ma:web="c3bfd9a3-5d66-4391-a975-be6409f77f77">
      <xsd:simpleType>
        <xsd:restriction base="dms:Lookup"/>
      </xsd:simpleType>
    </xsd:element>
    <xsd:element name="PRJ_x0020_Number_x003a_PCC" ma:index="18" nillable="true" ma:displayName="PCC" ma:list="{0c3523c0-edb2-4f12-a11e-3eb8cc9ce2f5}" ma:internalName="PRJ_x0020_Number_x003a_PCC" ma:readOnly="true" ma:showField="PCC" ma:web="c3bfd9a3-5d66-4391-a975-be6409f77f77">
      <xsd:simpleType>
        <xsd:restriction base="dms:Lookup"/>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bfd9a3-5d66-4391-a975-be6409f77f7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ge_x0020_of_x0020_File xmlns="28eb03e6-c25e-415d-83cf-b36595f1eb11" xsi:nil="true"/>
    <PRJ_x0020_Number xmlns="28eb03e6-c25e-415d-83cf-b36595f1eb11" xsi:nil="true"/>
    <SharedWithUsers xmlns="c3bfd9a3-5d66-4391-a975-be6409f77f7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4CAEA-83E1-4731-8F34-F3045ED83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b03e6-c25e-415d-83cf-b36595f1eb11"/>
    <ds:schemaRef ds:uri="c3bfd9a3-5d66-4391-a975-be6409f77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5163E-FA4F-41CB-8F76-8EC8FD9D7AB4}">
  <ds:schemaRefs>
    <ds:schemaRef ds:uri="http://schemas.microsoft.com/office/2006/metadata/properties"/>
    <ds:schemaRef ds:uri="http://schemas.microsoft.com/office/infopath/2007/PartnerControls"/>
    <ds:schemaRef ds:uri="28eb03e6-c25e-415d-83cf-b36595f1eb11"/>
    <ds:schemaRef ds:uri="c3bfd9a3-5d66-4391-a975-be6409f77f77"/>
  </ds:schemaRefs>
</ds:datastoreItem>
</file>

<file path=customXml/itemProps3.xml><?xml version="1.0" encoding="utf-8"?>
<ds:datastoreItem xmlns:ds="http://schemas.openxmlformats.org/officeDocument/2006/customXml" ds:itemID="{857372C1-8CE5-417D-9BA3-F9C7D247AC32}">
  <ds:schemaRefs>
    <ds:schemaRef ds:uri="http://schemas.microsoft.com/sharepoint/v3/contenttype/forms"/>
  </ds:schemaRefs>
</ds:datastoreItem>
</file>

<file path=customXml/itemProps4.xml><?xml version="1.0" encoding="utf-8"?>
<ds:datastoreItem xmlns:ds="http://schemas.openxmlformats.org/officeDocument/2006/customXml" ds:itemID="{BE26FE62-7D1D-4D46-998F-155D587A1F8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A4 Document.dotx</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Walters, Ruth</dc:creator>
  <keywords/>
  <dc:description/>
  <lastModifiedBy>Stanford, Joey</lastModifiedBy>
  <revision>140</revision>
  <dcterms:created xsi:type="dcterms:W3CDTF">2021-09-09T11:12:00.0000000Z</dcterms:created>
  <dcterms:modified xsi:type="dcterms:W3CDTF">2021-12-14T13:45:41.3906673Z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117425475.1\RC45</vt:lpwstr>
  </property>
  <property fmtid="{D5CDD505-2E9C-101B-9397-08002B2CF9AE}" pid="3" name="Company">
    <vt:lpwstr>Pinsent Masons LLP</vt:lpwstr>
  </property>
  <property fmtid="{D5CDD505-2E9C-101B-9397-08002B2CF9AE}" pid="4" name="ActionID">
    <vt:lpwstr>Blank</vt:lpwstr>
  </property>
  <property fmtid="{D5CDD505-2E9C-101B-9397-08002B2CF9AE}" pid="5" name="Office">
    <vt:lpwstr/>
  </property>
  <property fmtid="{D5CDD505-2E9C-101B-9397-08002B2CF9AE}" pid="6" name="ContentTypeId">
    <vt:lpwstr>0x0101004C8F0647E1ED7544948EC0E6D955D8C1</vt:lpwstr>
  </property>
  <property fmtid="{D5CDD505-2E9C-101B-9397-08002B2CF9AE}" pid="7" name="Order">
    <vt:r8>20400</vt:r8>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ies>
</file>