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132D48" w:rsidRDefault="00AF54DC" w14:paraId="38D4FA29" w14:textId="6C4C0B34">
      <w:r w:rsidR="00AF54DC">
        <w:drawing>
          <wp:inline wp14:editId="1AE7855A" wp14:anchorId="73BB24CA">
            <wp:extent cx="5731510" cy="1497357"/>
            <wp:effectExtent l="0" t="0" r="2540" b="7620"/>
            <wp:docPr id="1" name="Picture 1" title=""/>
            <wp:cNvGraphicFramePr>
              <a:graphicFrameLocks noChangeAspect="1"/>
            </wp:cNvGraphicFramePr>
            <a:graphic>
              <a:graphicData uri="http://schemas.openxmlformats.org/drawingml/2006/picture">
                <pic:pic>
                  <pic:nvPicPr>
                    <pic:cNvPr id="0" name="Picture 1"/>
                    <pic:cNvPicPr/>
                  </pic:nvPicPr>
                  <pic:blipFill>
                    <a:blip r:embed="R341c21d6502d438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1510" cy="1497357"/>
                    </a:xfrm>
                    <a:prstGeom prst="rect">
                      <a:avLst/>
                    </a:prstGeom>
                  </pic:spPr>
                </pic:pic>
              </a:graphicData>
            </a:graphic>
          </wp:inline>
        </w:drawing>
      </w:r>
    </w:p>
    <w:p w:rsidR="00AF54DC" w:rsidRDefault="00AF54DC" w14:paraId="3C56B03E" w14:textId="64B41928"/>
    <w:p w:rsidRPr="00AF54DC" w:rsidR="00AF54DC" w:rsidP="00AF54DC" w:rsidRDefault="00AF54DC" w14:paraId="52DE36A0" w14:textId="77777777">
      <w:pPr>
        <w:rPr>
          <w:rFonts w:ascii="Tahoma" w:hAnsi="Tahoma" w:cs="Tahoma"/>
          <w:b/>
          <w:bCs/>
          <w:sz w:val="40"/>
          <w:szCs w:val="40"/>
        </w:rPr>
      </w:pPr>
      <w:r w:rsidRPr="00AF54DC">
        <w:rPr>
          <w:rFonts w:ascii="Tahoma" w:hAnsi="Tahoma" w:cs="Tahoma"/>
          <w:b/>
          <w:bCs/>
          <w:sz w:val="40"/>
          <w:szCs w:val="40"/>
        </w:rPr>
        <w:t>Minerva Learning Trust</w:t>
      </w:r>
    </w:p>
    <w:p w:rsidRPr="00AF54DC" w:rsidR="00AF54DC" w:rsidP="00AF54DC" w:rsidRDefault="00AF54DC" w14:paraId="31E26E85" w14:textId="6D13B076">
      <w:pPr>
        <w:rPr>
          <w:rFonts w:ascii="Tahoma" w:hAnsi="Tahoma" w:cs="Tahoma"/>
          <w:b/>
          <w:bCs/>
          <w:sz w:val="40"/>
          <w:szCs w:val="40"/>
        </w:rPr>
      </w:pPr>
      <w:r w:rsidRPr="2910CA5F">
        <w:rPr>
          <w:rFonts w:ascii="Tahoma" w:hAnsi="Tahoma" w:cs="Tahoma"/>
          <w:b/>
          <w:bCs/>
          <w:sz w:val="40"/>
          <w:szCs w:val="40"/>
        </w:rPr>
        <w:t>Ref (MLT-01</w:t>
      </w:r>
      <w:r w:rsidRPr="2910CA5F" w:rsidR="713783EC">
        <w:rPr>
          <w:rFonts w:ascii="Tahoma" w:hAnsi="Tahoma" w:cs="Tahoma"/>
          <w:b/>
          <w:bCs/>
          <w:sz w:val="40"/>
          <w:szCs w:val="40"/>
        </w:rPr>
        <w:t>9</w:t>
      </w:r>
      <w:r w:rsidRPr="2910CA5F">
        <w:rPr>
          <w:rFonts w:ascii="Tahoma" w:hAnsi="Tahoma" w:cs="Tahoma"/>
          <w:b/>
          <w:bCs/>
          <w:sz w:val="40"/>
          <w:szCs w:val="40"/>
        </w:rPr>
        <w:t>-</w:t>
      </w:r>
      <w:r w:rsidRPr="2910CA5F" w:rsidR="0DA3B0B6">
        <w:rPr>
          <w:rFonts w:ascii="Tahoma" w:hAnsi="Tahoma" w:cs="Tahoma"/>
          <w:b/>
          <w:bCs/>
          <w:sz w:val="40"/>
          <w:szCs w:val="40"/>
        </w:rPr>
        <w:t>Minor Works</w:t>
      </w:r>
      <w:r w:rsidRPr="2910CA5F">
        <w:rPr>
          <w:rFonts w:ascii="Tahoma" w:hAnsi="Tahoma" w:cs="Tahoma"/>
          <w:b/>
          <w:bCs/>
          <w:sz w:val="40"/>
          <w:szCs w:val="40"/>
        </w:rPr>
        <w:t>-</w:t>
      </w:r>
      <w:r w:rsidRPr="2910CA5F" w:rsidR="3AF7239A">
        <w:rPr>
          <w:rFonts w:ascii="Tahoma" w:hAnsi="Tahoma" w:cs="Tahoma"/>
          <w:b/>
          <w:bCs/>
          <w:sz w:val="40"/>
          <w:szCs w:val="40"/>
        </w:rPr>
        <w:t>Fire Doors-High Storrs</w:t>
      </w:r>
      <w:r w:rsidRPr="2910CA5F">
        <w:rPr>
          <w:rFonts w:ascii="Tahoma" w:hAnsi="Tahoma" w:cs="Tahoma"/>
          <w:b/>
          <w:bCs/>
          <w:sz w:val="40"/>
          <w:szCs w:val="40"/>
        </w:rPr>
        <w:t>)</w:t>
      </w:r>
    </w:p>
    <w:p w:rsidRPr="00AF54DC" w:rsidR="00AF54DC" w:rsidP="00AF54DC" w:rsidRDefault="00AF54DC" w14:paraId="6C35FD2E" w14:textId="38655BD6">
      <w:pPr>
        <w:rPr>
          <w:rFonts w:ascii="Tahoma" w:hAnsi="Tahoma" w:cs="Tahoma"/>
          <w:b/>
          <w:bCs/>
          <w:sz w:val="40"/>
          <w:szCs w:val="40"/>
        </w:rPr>
      </w:pPr>
      <w:r w:rsidRPr="00AF54DC">
        <w:rPr>
          <w:rFonts w:ascii="Tahoma" w:hAnsi="Tahoma" w:cs="Tahoma"/>
          <w:b/>
          <w:bCs/>
          <w:sz w:val="40"/>
          <w:szCs w:val="40"/>
        </w:rPr>
        <w:t>Tender Submission</w:t>
      </w:r>
    </w:p>
    <w:p w:rsidR="00AF54DC" w:rsidP="00AF54DC" w:rsidRDefault="00AF54DC" w14:paraId="23810419" w14:textId="0C8E0667">
      <w:pPr>
        <w:rPr>
          <w:rFonts w:ascii="Tahoma" w:hAnsi="Tahoma" w:cs="Tahoma"/>
          <w:sz w:val="24"/>
          <w:szCs w:val="24"/>
        </w:rPr>
      </w:pPr>
      <w:r w:rsidRPr="00AF54DC">
        <w:rPr>
          <w:rFonts w:ascii="Tahoma" w:hAnsi="Tahoma" w:cs="Tahoma"/>
          <w:sz w:val="24"/>
          <w:szCs w:val="24"/>
        </w:rPr>
        <w:t>Please complete the attached form. Please note that the PQQ should also have been completed, any requirement for additional documentation should be sent to procurement@minervalearningtrust,co,uk. Please specify in your communication the above reference at all time.</w:t>
      </w:r>
    </w:p>
    <w:p w:rsidR="00AF54DC" w:rsidRDefault="00AF54DC" w14:paraId="3F984FEC" w14:textId="513ED48B">
      <w:pPr>
        <w:rPr>
          <w:rFonts w:ascii="Tahoma" w:hAnsi="Tahoma" w:cs="Tahoma"/>
          <w:sz w:val="24"/>
          <w:szCs w:val="24"/>
        </w:rPr>
      </w:pPr>
      <w:r w:rsidRPr="2910CA5F">
        <w:rPr>
          <w:rFonts w:ascii="Tahoma" w:hAnsi="Tahoma" w:cs="Tahoma"/>
          <w:sz w:val="24"/>
          <w:szCs w:val="24"/>
        </w:rPr>
        <w:br w:type="page"/>
      </w:r>
    </w:p>
    <w:p w:rsidR="7F72261B" w:rsidP="005230E8" w:rsidRDefault="7F72261B" w14:paraId="1878E1D9" w14:textId="0998CF87">
      <w:pPr>
        <w:pStyle w:val="Heading2"/>
      </w:pPr>
      <w:r w:rsidRPr="2910CA5F">
        <w:lastRenderedPageBreak/>
        <w:t>Introduction</w:t>
      </w:r>
    </w:p>
    <w:p w:rsidR="2910CA5F" w:rsidP="2910CA5F" w:rsidRDefault="2910CA5F" w14:paraId="74B24208" w14:textId="43D5D62A">
      <w:pPr>
        <w:rPr>
          <w:rFonts w:ascii="Tahoma" w:hAnsi="Tahoma" w:cs="Tahoma"/>
          <w:sz w:val="24"/>
          <w:szCs w:val="24"/>
        </w:rPr>
      </w:pPr>
    </w:p>
    <w:p w:rsidRPr="00264820" w:rsidR="006252FC" w:rsidP="006252FC" w:rsidRDefault="006252FC" w14:paraId="69ED5446" w14:textId="0AD332A7">
      <w:pPr>
        <w:rPr>
          <w:rFonts w:ascii="Tahoma" w:hAnsi="Tahoma" w:cs="Tahoma"/>
          <w:color w:val="auto"/>
          <w:sz w:val="24"/>
          <w:szCs w:val="24"/>
        </w:rPr>
      </w:pPr>
      <w:r w:rsidRPr="00264820">
        <w:rPr>
          <w:rFonts w:ascii="Tahoma" w:hAnsi="Tahoma" w:cs="Tahoma"/>
          <w:color w:val="auto"/>
          <w:sz w:val="24"/>
          <w:szCs w:val="24"/>
        </w:rPr>
        <w:t>Minerva Learning Trust is a Multi Academy Trust that operates mainly in the Sheffield are. At the time of writing this document</w:t>
      </w:r>
      <w:r w:rsidRPr="00264820" w:rsidR="00C9588B">
        <w:rPr>
          <w:rFonts w:ascii="Tahoma" w:hAnsi="Tahoma" w:cs="Tahoma"/>
          <w:color w:val="auto"/>
          <w:sz w:val="24"/>
          <w:szCs w:val="24"/>
        </w:rPr>
        <w:t xml:space="preserve"> </w:t>
      </w:r>
      <w:r w:rsidRPr="00264820">
        <w:rPr>
          <w:rFonts w:ascii="Tahoma" w:hAnsi="Tahoma" w:cs="Tahoma"/>
          <w:color w:val="auto"/>
          <w:sz w:val="24"/>
          <w:szCs w:val="24"/>
        </w:rPr>
        <w:t>we sponsor 4 large secondary schools and 1 post 16 provider.</w:t>
      </w:r>
    </w:p>
    <w:p w:rsidR="006252FC" w:rsidP="006252FC" w:rsidRDefault="006252FC" w14:paraId="50C6E126" w14:textId="59B84958">
      <w:pPr>
        <w:rPr>
          <w:rFonts w:ascii="Tahoma" w:hAnsi="Tahoma" w:cs="Tahoma"/>
          <w:color w:val="auto"/>
          <w:sz w:val="24"/>
          <w:szCs w:val="24"/>
        </w:rPr>
      </w:pPr>
      <w:r w:rsidRPr="00264820">
        <w:rPr>
          <w:rFonts w:ascii="Tahoma" w:hAnsi="Tahoma" w:cs="Tahoma"/>
          <w:color w:val="auto"/>
          <w:sz w:val="24"/>
          <w:szCs w:val="24"/>
        </w:rPr>
        <w:t xml:space="preserve">This </w:t>
      </w:r>
      <w:r w:rsidRPr="00264820" w:rsidR="00C9588B">
        <w:rPr>
          <w:rFonts w:ascii="Tahoma" w:hAnsi="Tahoma" w:cs="Tahoma"/>
          <w:color w:val="auto"/>
          <w:sz w:val="24"/>
          <w:szCs w:val="24"/>
        </w:rPr>
        <w:t xml:space="preserve">document </w:t>
      </w:r>
      <w:r w:rsidRPr="00264820">
        <w:rPr>
          <w:rFonts w:ascii="Tahoma" w:hAnsi="Tahoma" w:cs="Tahoma"/>
          <w:color w:val="auto"/>
          <w:sz w:val="24"/>
          <w:szCs w:val="24"/>
        </w:rPr>
        <w:t>has been developed with our schools and Premises</w:t>
      </w:r>
      <w:r w:rsidR="00B302C5">
        <w:rPr>
          <w:rFonts w:ascii="Tahoma" w:hAnsi="Tahoma" w:cs="Tahoma"/>
          <w:color w:val="auto"/>
          <w:sz w:val="24"/>
          <w:szCs w:val="24"/>
        </w:rPr>
        <w:t xml:space="preserve"> Teams</w:t>
      </w:r>
      <w:r w:rsidRPr="00264820" w:rsidR="00DB484B">
        <w:rPr>
          <w:rFonts w:ascii="Tahoma" w:hAnsi="Tahoma" w:cs="Tahoma"/>
          <w:color w:val="auto"/>
          <w:sz w:val="24"/>
          <w:szCs w:val="24"/>
        </w:rPr>
        <w:t>.</w:t>
      </w:r>
    </w:p>
    <w:p w:rsidRPr="002C0459" w:rsidR="002C0459" w:rsidP="002C0459" w:rsidRDefault="002C0459" w14:paraId="71943070" w14:textId="77777777">
      <w:pPr>
        <w:spacing w:before="100" w:beforeAutospacing="1" w:after="100" w:afterAutospacing="1" w:line="240" w:lineRule="auto"/>
        <w:rPr>
          <w:rFonts w:ascii="Tahoma" w:hAnsi="Tahoma" w:eastAsia="Times New Roman" w:cs="Tahoma"/>
          <w:i/>
          <w:iCs/>
          <w:color w:val="444444"/>
          <w:sz w:val="20"/>
          <w:szCs w:val="20"/>
          <w:lang w:val="en-GB" w:eastAsia="en-GB"/>
        </w:rPr>
      </w:pPr>
      <w:r w:rsidRPr="002C0459">
        <w:rPr>
          <w:rFonts w:ascii="Tahoma" w:hAnsi="Tahoma" w:eastAsia="Times New Roman" w:cs="Tahoma"/>
          <w:i/>
          <w:iCs/>
          <w:color w:val="444444"/>
          <w:sz w:val="20"/>
          <w:szCs w:val="20"/>
          <w:lang w:val="en-GB" w:eastAsia="en-GB"/>
        </w:rPr>
        <w:t>Buildings are compartmentalised to delay the spread of fire from one area to another. These compartments are usually linked by fire doors to allow the flow of traffic around the building. Fire doors have two important functions in a fire; when closed they form a barrier to stop the spread of fire and when opened they provide a means of escape.</w:t>
      </w:r>
    </w:p>
    <w:p w:rsidRPr="002C0459" w:rsidR="002C0459" w:rsidP="002C0459" w:rsidRDefault="002C0459" w14:paraId="5D131CDD" w14:textId="5F9EC5E2">
      <w:pPr>
        <w:spacing w:before="100" w:beforeAutospacing="1" w:after="100" w:afterAutospacing="1" w:line="240" w:lineRule="auto"/>
        <w:rPr>
          <w:rFonts w:ascii="Tahoma" w:hAnsi="Tahoma" w:eastAsia="Times New Roman" w:cs="Tahoma"/>
          <w:i/>
          <w:iCs/>
          <w:color w:val="444444"/>
          <w:sz w:val="20"/>
          <w:szCs w:val="20"/>
          <w:lang w:val="en-GB" w:eastAsia="en-GB"/>
        </w:rPr>
      </w:pPr>
      <w:r w:rsidRPr="002C0459">
        <w:rPr>
          <w:rFonts w:ascii="Tahoma" w:hAnsi="Tahoma" w:eastAsia="Times New Roman" w:cs="Tahoma"/>
          <w:i/>
          <w:iCs/>
          <w:color w:val="444444"/>
          <w:sz w:val="20"/>
          <w:szCs w:val="20"/>
          <w:lang w:val="en-GB" w:eastAsia="en-GB"/>
        </w:rPr>
        <w:t xml:space="preserve">A </w:t>
      </w:r>
      <w:r w:rsidRPr="002C0459" w:rsidR="00D2159B">
        <w:rPr>
          <w:rFonts w:ascii="Tahoma" w:hAnsi="Tahoma" w:eastAsia="Times New Roman" w:cs="Tahoma"/>
          <w:i/>
          <w:iCs/>
          <w:color w:val="444444"/>
          <w:sz w:val="20"/>
          <w:szCs w:val="20"/>
          <w:lang w:val="en-GB" w:eastAsia="en-GB"/>
        </w:rPr>
        <w:t>well-designed</w:t>
      </w:r>
      <w:r w:rsidRPr="002C0459">
        <w:rPr>
          <w:rFonts w:ascii="Tahoma" w:hAnsi="Tahoma" w:eastAsia="Times New Roman" w:cs="Tahoma"/>
          <w:i/>
          <w:iCs/>
          <w:color w:val="444444"/>
          <w:sz w:val="20"/>
          <w:szCs w:val="20"/>
          <w:lang w:val="en-GB" w:eastAsia="en-GB"/>
        </w:rPr>
        <w:t xml:space="preserve"> timber fire door will delay the spread of fire and smoke without causing too much hindrance to the movement of people and goods.</w:t>
      </w:r>
    </w:p>
    <w:p w:rsidRPr="002C0459" w:rsidR="002C0459" w:rsidP="002C0459" w:rsidRDefault="002C0459" w14:paraId="414744F1" w14:textId="77777777">
      <w:pPr>
        <w:spacing w:before="100" w:beforeAutospacing="1" w:after="100" w:afterAutospacing="1" w:line="240" w:lineRule="auto"/>
        <w:rPr>
          <w:rFonts w:ascii="Tahoma" w:hAnsi="Tahoma" w:eastAsia="Times New Roman" w:cs="Tahoma"/>
          <w:i/>
          <w:iCs/>
          <w:color w:val="444444"/>
          <w:sz w:val="20"/>
          <w:szCs w:val="20"/>
          <w:lang w:val="en-GB" w:eastAsia="en-GB"/>
        </w:rPr>
      </w:pPr>
      <w:r w:rsidRPr="002C0459">
        <w:rPr>
          <w:rFonts w:ascii="Tahoma" w:hAnsi="Tahoma" w:eastAsia="Times New Roman" w:cs="Tahoma"/>
          <w:i/>
          <w:iCs/>
          <w:color w:val="444444"/>
          <w:sz w:val="20"/>
          <w:szCs w:val="20"/>
          <w:lang w:val="en-GB" w:eastAsia="en-GB"/>
        </w:rPr>
        <w:t>Every fire door is therefore required to act as a barrier to the passage of smoke and/or fire to varying degrees depending upon its location in a building and the fire hazards associated with that building.</w:t>
      </w:r>
    </w:p>
    <w:p w:rsidRPr="002C0459" w:rsidR="002C0459" w:rsidP="002C0459" w:rsidRDefault="002C0459" w14:paraId="662CB8A6" w14:textId="53C1D0A0">
      <w:pPr>
        <w:spacing w:before="100" w:beforeAutospacing="1" w:after="100" w:afterAutospacing="1" w:line="240" w:lineRule="auto"/>
        <w:rPr>
          <w:rFonts w:ascii="Tahoma" w:hAnsi="Tahoma" w:eastAsia="Times New Roman" w:cs="Tahoma"/>
          <w:i/>
          <w:iCs/>
          <w:color w:val="444444"/>
          <w:sz w:val="20"/>
          <w:szCs w:val="20"/>
          <w:lang w:val="en-GB" w:eastAsia="en-GB"/>
        </w:rPr>
      </w:pPr>
      <w:r w:rsidRPr="002C0459">
        <w:rPr>
          <w:rFonts w:ascii="Tahoma" w:hAnsi="Tahoma" w:eastAsia="Times New Roman" w:cs="Tahoma"/>
          <w:i/>
          <w:iCs/>
          <w:color w:val="444444"/>
          <w:sz w:val="20"/>
          <w:szCs w:val="20"/>
          <w:lang w:val="en-GB" w:eastAsia="en-GB"/>
        </w:rPr>
        <w:t>The main categories of fire doors are</w:t>
      </w:r>
      <w:r w:rsidR="007E39E8">
        <w:rPr>
          <w:rFonts w:ascii="Tahoma" w:hAnsi="Tahoma" w:eastAsia="Times New Roman" w:cs="Tahoma"/>
          <w:i/>
          <w:iCs/>
          <w:color w:val="444444"/>
          <w:sz w:val="20"/>
          <w:szCs w:val="20"/>
          <w:lang w:val="en-GB" w:eastAsia="en-GB"/>
        </w:rPr>
        <w:t xml:space="preserve"> FD30 and FD60 fire doors</w:t>
      </w:r>
      <w:r w:rsidRPr="002C0459">
        <w:rPr>
          <w:rFonts w:ascii="Tahoma" w:hAnsi="Tahoma" w:eastAsia="Times New Roman" w:cs="Tahoma"/>
          <w:i/>
          <w:iCs/>
          <w:color w:val="444444"/>
          <w:sz w:val="20"/>
          <w:szCs w:val="20"/>
          <w:lang w:val="en-GB" w:eastAsia="en-GB"/>
        </w:rPr>
        <w:t> which offer 30 and 60 minutes fire protection.</w:t>
      </w:r>
    </w:p>
    <w:p w:rsidRPr="002C0459" w:rsidR="002C0459" w:rsidP="002C0459" w:rsidRDefault="002C0459" w14:paraId="5CB4B61C" w14:textId="636E8FB3">
      <w:pPr>
        <w:spacing w:before="100" w:beforeAutospacing="1" w:after="100" w:afterAutospacing="1" w:line="240" w:lineRule="auto"/>
        <w:outlineLvl w:val="1"/>
        <w:rPr>
          <w:rFonts w:ascii="Tahoma" w:hAnsi="Tahoma" w:eastAsia="Times New Roman" w:cs="Tahoma"/>
          <w:b/>
          <w:bCs/>
          <w:i/>
          <w:iCs/>
          <w:color w:val="444444"/>
          <w:sz w:val="20"/>
          <w:szCs w:val="20"/>
          <w:lang w:val="en-GB" w:eastAsia="en-GB"/>
        </w:rPr>
      </w:pPr>
      <w:r w:rsidRPr="002C0459">
        <w:rPr>
          <w:rFonts w:ascii="Tahoma" w:hAnsi="Tahoma" w:eastAsia="Times New Roman" w:cs="Tahoma"/>
          <w:b/>
          <w:bCs/>
          <w:i/>
          <w:iCs/>
          <w:color w:val="444444"/>
          <w:sz w:val="20"/>
          <w:szCs w:val="20"/>
          <w:lang w:val="en-GB" w:eastAsia="en-GB"/>
        </w:rPr>
        <w:t xml:space="preserve">Certification testing of timber fire </w:t>
      </w:r>
      <w:r w:rsidRPr="002C0459" w:rsidR="00D2159B">
        <w:rPr>
          <w:rFonts w:ascii="Tahoma" w:hAnsi="Tahoma" w:eastAsia="Times New Roman" w:cs="Tahoma"/>
          <w:b/>
          <w:bCs/>
          <w:i/>
          <w:iCs/>
          <w:color w:val="444444"/>
          <w:sz w:val="20"/>
          <w:szCs w:val="20"/>
          <w:lang w:val="en-GB" w:eastAsia="en-GB"/>
        </w:rPr>
        <w:t>doors.</w:t>
      </w:r>
    </w:p>
    <w:p w:rsidRPr="002C0459" w:rsidR="002C0459" w:rsidP="002C0459" w:rsidRDefault="002C0459" w14:paraId="1BBB290A" w14:textId="3EE854AA">
      <w:pPr>
        <w:spacing w:before="100" w:beforeAutospacing="1" w:after="100" w:afterAutospacing="1" w:line="240" w:lineRule="auto"/>
        <w:rPr>
          <w:rFonts w:ascii="Tahoma" w:hAnsi="Tahoma" w:eastAsia="Times New Roman" w:cs="Tahoma"/>
          <w:i/>
          <w:iCs/>
          <w:color w:val="444444"/>
          <w:sz w:val="20"/>
          <w:szCs w:val="20"/>
          <w:lang w:val="en-GB" w:eastAsia="en-GB"/>
        </w:rPr>
      </w:pPr>
      <w:r w:rsidRPr="002C0459">
        <w:rPr>
          <w:rFonts w:ascii="Tahoma" w:hAnsi="Tahoma" w:eastAsia="Times New Roman" w:cs="Tahoma"/>
          <w:i/>
          <w:iCs/>
          <w:color w:val="444444"/>
          <w:sz w:val="20"/>
          <w:szCs w:val="20"/>
          <w:lang w:val="en-GB" w:eastAsia="en-GB"/>
        </w:rPr>
        <w:t xml:space="preserve">To determine the FD rating of fire doors, the manufacturers have their fire doors assessed by subjecting them to a test procedure as specified in BS 476-22:1987 or BS EN 1634-1:2014. Tests are made on complete fire door sets: </w:t>
      </w:r>
      <w:r w:rsidRPr="002C0459" w:rsidR="00D2159B">
        <w:rPr>
          <w:rFonts w:ascii="Tahoma" w:hAnsi="Tahoma" w:eastAsia="Times New Roman" w:cs="Tahoma"/>
          <w:i/>
          <w:iCs/>
          <w:color w:val="444444"/>
          <w:sz w:val="20"/>
          <w:szCs w:val="20"/>
          <w:lang w:val="en-GB" w:eastAsia="en-GB"/>
        </w:rPr>
        <w:t>i.e.</w:t>
      </w:r>
      <w:r w:rsidRPr="002C0459">
        <w:rPr>
          <w:rFonts w:ascii="Tahoma" w:hAnsi="Tahoma" w:eastAsia="Times New Roman" w:cs="Tahoma"/>
          <w:i/>
          <w:iCs/>
          <w:color w:val="444444"/>
          <w:sz w:val="20"/>
          <w:szCs w:val="20"/>
          <w:lang w:val="en-GB" w:eastAsia="en-GB"/>
        </w:rPr>
        <w:t xml:space="preserve"> the fire door and door frame with all the requisite hardware (e.g. locks, latches, hinges, etc). The door set, as it is also known, is fixed in a wall representing its use in practice. The test procedure is fully described in the Standard and consists of exposing one face of the door to the heat conditions anticipated in a fire while observing the door for stability and integrity. The Standard requires the tests to be carried out with the upper part of the door under a small positive pressure, to simulate the conditions likely to occur in a fire. It also provides an objective method of establishing the loss of integrity of a fire door by the use of a combustible fibrous pad on the unexposed side of the door to see when it ignites. As a fire door should be tested from each side to establish its performance with either face exposed to fire conditions, two specimens are required. It is reasonable to assume that all fire doors and door frames manufactured to the same specification as the two specimen doors and frames will then achieve the same fire resisting properties.</w:t>
      </w:r>
    </w:p>
    <w:tbl>
      <w:tblPr>
        <w:tblW w:w="5000" w:type="pct"/>
        <w:tblBorders>
          <w:top w:val="outset" w:color="auto" w:sz="6" w:space="0"/>
          <w:left w:val="outset" w:color="auto" w:sz="6" w:space="0"/>
          <w:bottom w:val="outset" w:color="auto" w:sz="6" w:space="0"/>
          <w:right w:val="outset" w:color="auto" w:sz="6" w:space="0"/>
        </w:tblBorders>
        <w:shd w:val="clear" w:color="auto" w:fill="FFFFFF"/>
        <w:tblCellMar>
          <w:top w:w="15" w:type="dxa"/>
          <w:left w:w="15" w:type="dxa"/>
          <w:bottom w:w="15" w:type="dxa"/>
          <w:right w:w="15" w:type="dxa"/>
        </w:tblCellMar>
        <w:tblLook w:val="04A0" w:firstRow="1" w:lastRow="0" w:firstColumn="1" w:lastColumn="0" w:noHBand="0" w:noVBand="1"/>
      </w:tblPr>
      <w:tblGrid>
        <w:gridCol w:w="6543"/>
        <w:gridCol w:w="1528"/>
        <w:gridCol w:w="1528"/>
      </w:tblGrid>
      <w:tr w:rsidRPr="002C0459" w:rsidR="002C0459" w:rsidTr="002C0459" w14:paraId="45BDE05A" w14:textId="77777777">
        <w:tc>
          <w:tcPr>
            <w:tcW w:w="0" w:type="auto"/>
            <w:tcBorders>
              <w:top w:val="single" w:color="DADADA" w:sz="6" w:space="0"/>
              <w:left w:val="single" w:color="DADADA" w:sz="6" w:space="0"/>
              <w:bottom w:val="single" w:color="DADADA" w:sz="6" w:space="0"/>
              <w:right w:val="single" w:color="DADADA" w:sz="6" w:space="0"/>
            </w:tcBorders>
            <w:shd w:val="clear" w:color="auto" w:fill="FFFFFF"/>
            <w:tcMar>
              <w:top w:w="180" w:type="dxa"/>
              <w:left w:w="180" w:type="dxa"/>
              <w:bottom w:w="180" w:type="dxa"/>
              <w:right w:w="180" w:type="dxa"/>
            </w:tcMar>
            <w:vAlign w:val="center"/>
            <w:hideMark/>
          </w:tcPr>
          <w:p w:rsidRPr="002C0459" w:rsidR="002C0459" w:rsidP="002C0459" w:rsidRDefault="002C0459" w14:paraId="76222871" w14:textId="77777777">
            <w:pPr>
              <w:spacing w:after="210" w:line="240" w:lineRule="auto"/>
              <w:jc w:val="center"/>
              <w:rPr>
                <w:rFonts w:ascii="Tahoma" w:hAnsi="Tahoma" w:eastAsia="Times New Roman" w:cs="Tahoma"/>
                <w:i/>
                <w:iCs/>
                <w:color w:val="444444"/>
                <w:sz w:val="20"/>
                <w:szCs w:val="20"/>
                <w:lang w:val="en-GB" w:eastAsia="en-GB"/>
              </w:rPr>
            </w:pPr>
            <w:r w:rsidRPr="002C0459">
              <w:rPr>
                <w:rFonts w:ascii="Tahoma" w:hAnsi="Tahoma" w:eastAsia="Times New Roman" w:cs="Tahoma"/>
                <w:b/>
                <w:bCs/>
                <w:i/>
                <w:iCs/>
                <w:color w:val="444444"/>
                <w:sz w:val="20"/>
                <w:szCs w:val="20"/>
                <w:lang w:val="en-GB" w:eastAsia="en-GB"/>
              </w:rPr>
              <w:t>Fire resisting doors – door type for means of escape purposes</w:t>
            </w:r>
          </w:p>
        </w:tc>
        <w:tc>
          <w:tcPr>
            <w:tcW w:w="0" w:type="auto"/>
            <w:tcBorders>
              <w:top w:val="single" w:color="DADADA" w:sz="6" w:space="0"/>
              <w:left w:val="single" w:color="DADADA" w:sz="6" w:space="0"/>
              <w:bottom w:val="single" w:color="DADADA" w:sz="6" w:space="0"/>
              <w:right w:val="single" w:color="DADADA" w:sz="6" w:space="0"/>
            </w:tcBorders>
            <w:shd w:val="clear" w:color="auto" w:fill="FFFFFF"/>
            <w:tcMar>
              <w:top w:w="180" w:type="dxa"/>
              <w:left w:w="180" w:type="dxa"/>
              <w:bottom w:w="180" w:type="dxa"/>
              <w:right w:w="180" w:type="dxa"/>
            </w:tcMar>
            <w:vAlign w:val="center"/>
            <w:hideMark/>
          </w:tcPr>
          <w:p w:rsidRPr="002C0459" w:rsidR="002C0459" w:rsidP="002C0459" w:rsidRDefault="002C0459" w14:paraId="17765FA7" w14:textId="77777777">
            <w:pPr>
              <w:spacing w:after="210" w:line="240" w:lineRule="auto"/>
              <w:jc w:val="center"/>
              <w:rPr>
                <w:rFonts w:ascii="Tahoma" w:hAnsi="Tahoma" w:eastAsia="Times New Roman" w:cs="Tahoma"/>
                <w:i/>
                <w:iCs/>
                <w:color w:val="444444"/>
                <w:sz w:val="20"/>
                <w:szCs w:val="20"/>
                <w:lang w:val="en-GB" w:eastAsia="en-GB"/>
              </w:rPr>
            </w:pPr>
            <w:r w:rsidRPr="002C0459">
              <w:rPr>
                <w:rFonts w:ascii="Tahoma" w:hAnsi="Tahoma" w:eastAsia="Times New Roman" w:cs="Tahoma"/>
                <w:b/>
                <w:bCs/>
                <w:i/>
                <w:iCs/>
                <w:color w:val="444444"/>
                <w:sz w:val="20"/>
                <w:szCs w:val="20"/>
                <w:lang w:val="en-GB" w:eastAsia="en-GB"/>
              </w:rPr>
              <w:t>Integrity</w:t>
            </w:r>
            <w:r w:rsidRPr="002C0459">
              <w:rPr>
                <w:rFonts w:ascii="Tahoma" w:hAnsi="Tahoma" w:eastAsia="Times New Roman" w:cs="Tahoma"/>
                <w:b/>
                <w:bCs/>
                <w:i/>
                <w:iCs/>
                <w:color w:val="444444"/>
                <w:sz w:val="20"/>
                <w:szCs w:val="20"/>
                <w:lang w:val="en-GB" w:eastAsia="en-GB"/>
              </w:rPr>
              <w:br/>
            </w:r>
            <w:r w:rsidRPr="002C0459">
              <w:rPr>
                <w:rFonts w:ascii="Tahoma" w:hAnsi="Tahoma" w:eastAsia="Times New Roman" w:cs="Tahoma"/>
                <w:b/>
                <w:bCs/>
                <w:i/>
                <w:iCs/>
                <w:color w:val="444444"/>
                <w:sz w:val="20"/>
                <w:szCs w:val="20"/>
                <w:lang w:val="en-GB" w:eastAsia="en-GB"/>
              </w:rPr>
              <w:t>Minutes [1]</w:t>
            </w:r>
          </w:p>
        </w:tc>
        <w:tc>
          <w:tcPr>
            <w:tcW w:w="0" w:type="auto"/>
            <w:tcBorders>
              <w:top w:val="single" w:color="DADADA" w:sz="6" w:space="0"/>
              <w:left w:val="single" w:color="DADADA" w:sz="6" w:space="0"/>
              <w:bottom w:val="single" w:color="DADADA" w:sz="6" w:space="0"/>
              <w:right w:val="single" w:color="DADADA" w:sz="6" w:space="0"/>
            </w:tcBorders>
            <w:shd w:val="clear" w:color="auto" w:fill="FFFFFF"/>
            <w:tcMar>
              <w:top w:w="180" w:type="dxa"/>
              <w:left w:w="180" w:type="dxa"/>
              <w:bottom w:w="180" w:type="dxa"/>
              <w:right w:w="180" w:type="dxa"/>
            </w:tcMar>
            <w:vAlign w:val="center"/>
            <w:hideMark/>
          </w:tcPr>
          <w:p w:rsidRPr="002C0459" w:rsidR="002C0459" w:rsidP="002C0459" w:rsidRDefault="002C0459" w14:paraId="33405306" w14:textId="77777777">
            <w:pPr>
              <w:spacing w:after="210" w:line="240" w:lineRule="auto"/>
              <w:jc w:val="center"/>
              <w:rPr>
                <w:rFonts w:ascii="Tahoma" w:hAnsi="Tahoma" w:eastAsia="Times New Roman" w:cs="Tahoma"/>
                <w:i/>
                <w:iCs/>
                <w:color w:val="444444"/>
                <w:sz w:val="20"/>
                <w:szCs w:val="20"/>
                <w:lang w:val="en-GB" w:eastAsia="en-GB"/>
              </w:rPr>
            </w:pPr>
            <w:r w:rsidRPr="002C0459">
              <w:rPr>
                <w:rFonts w:ascii="Tahoma" w:hAnsi="Tahoma" w:eastAsia="Times New Roman" w:cs="Tahoma"/>
                <w:b/>
                <w:bCs/>
                <w:i/>
                <w:iCs/>
                <w:color w:val="444444"/>
                <w:sz w:val="20"/>
                <w:szCs w:val="20"/>
                <w:lang w:val="en-GB" w:eastAsia="en-GB"/>
              </w:rPr>
              <w:t>Stability</w:t>
            </w:r>
            <w:r w:rsidRPr="002C0459">
              <w:rPr>
                <w:rFonts w:ascii="Tahoma" w:hAnsi="Tahoma" w:eastAsia="Times New Roman" w:cs="Tahoma"/>
                <w:b/>
                <w:bCs/>
                <w:i/>
                <w:iCs/>
                <w:color w:val="444444"/>
                <w:sz w:val="20"/>
                <w:szCs w:val="20"/>
                <w:lang w:val="en-GB" w:eastAsia="en-GB"/>
              </w:rPr>
              <w:br/>
            </w:r>
            <w:r w:rsidRPr="002C0459">
              <w:rPr>
                <w:rFonts w:ascii="Tahoma" w:hAnsi="Tahoma" w:eastAsia="Times New Roman" w:cs="Tahoma"/>
                <w:b/>
                <w:bCs/>
                <w:i/>
                <w:iCs/>
                <w:color w:val="444444"/>
                <w:sz w:val="20"/>
                <w:szCs w:val="20"/>
                <w:lang w:val="en-GB" w:eastAsia="en-GB"/>
              </w:rPr>
              <w:t>Minutes [2]</w:t>
            </w:r>
          </w:p>
        </w:tc>
      </w:tr>
      <w:tr w:rsidRPr="002C0459" w:rsidR="002C0459" w:rsidTr="002C0459" w14:paraId="05860CF1" w14:textId="77777777">
        <w:tc>
          <w:tcPr>
            <w:tcW w:w="0" w:type="auto"/>
            <w:tcBorders>
              <w:top w:val="single" w:color="DADADA" w:sz="6" w:space="0"/>
              <w:left w:val="single" w:color="DADADA" w:sz="6" w:space="0"/>
              <w:bottom w:val="single" w:color="DADADA" w:sz="6" w:space="0"/>
              <w:right w:val="single" w:color="DADADA" w:sz="6" w:space="0"/>
            </w:tcBorders>
            <w:shd w:val="clear" w:color="auto" w:fill="FFFFFF"/>
            <w:tcMar>
              <w:top w:w="180" w:type="dxa"/>
              <w:left w:w="180" w:type="dxa"/>
              <w:bottom w:w="180" w:type="dxa"/>
              <w:right w:w="180" w:type="dxa"/>
            </w:tcMar>
            <w:vAlign w:val="center"/>
            <w:hideMark/>
          </w:tcPr>
          <w:p w:rsidRPr="002C0459" w:rsidR="002C0459" w:rsidP="002C0459" w:rsidRDefault="002C0459" w14:paraId="2054A800" w14:textId="77777777">
            <w:pPr>
              <w:spacing w:after="210" w:line="240" w:lineRule="auto"/>
              <w:jc w:val="center"/>
              <w:rPr>
                <w:rFonts w:ascii="Tahoma" w:hAnsi="Tahoma" w:eastAsia="Times New Roman" w:cs="Tahoma"/>
                <w:i/>
                <w:iCs/>
                <w:color w:val="444444"/>
                <w:sz w:val="20"/>
                <w:szCs w:val="20"/>
                <w:lang w:val="en-GB" w:eastAsia="en-GB"/>
              </w:rPr>
            </w:pPr>
            <w:r w:rsidRPr="002C0459">
              <w:rPr>
                <w:rFonts w:ascii="Tahoma" w:hAnsi="Tahoma" w:eastAsia="Times New Roman" w:cs="Tahoma"/>
                <w:i/>
                <w:iCs/>
                <w:color w:val="444444"/>
                <w:sz w:val="20"/>
                <w:szCs w:val="20"/>
                <w:lang w:val="en-GB" w:eastAsia="en-GB"/>
              </w:rPr>
              <w:t>Half-hour fire-resisting</w:t>
            </w:r>
          </w:p>
        </w:tc>
        <w:tc>
          <w:tcPr>
            <w:tcW w:w="0" w:type="auto"/>
            <w:tcBorders>
              <w:top w:val="single" w:color="DADADA" w:sz="6" w:space="0"/>
              <w:left w:val="single" w:color="DADADA" w:sz="6" w:space="0"/>
              <w:bottom w:val="single" w:color="DADADA" w:sz="6" w:space="0"/>
              <w:right w:val="single" w:color="DADADA" w:sz="6" w:space="0"/>
            </w:tcBorders>
            <w:shd w:val="clear" w:color="auto" w:fill="FFFFFF"/>
            <w:tcMar>
              <w:top w:w="180" w:type="dxa"/>
              <w:left w:w="180" w:type="dxa"/>
              <w:bottom w:w="180" w:type="dxa"/>
              <w:right w:w="180" w:type="dxa"/>
            </w:tcMar>
            <w:vAlign w:val="center"/>
            <w:hideMark/>
          </w:tcPr>
          <w:p w:rsidRPr="002C0459" w:rsidR="002C0459" w:rsidP="002C0459" w:rsidRDefault="002C0459" w14:paraId="6ABDD087" w14:textId="77777777">
            <w:pPr>
              <w:spacing w:after="210" w:line="240" w:lineRule="auto"/>
              <w:jc w:val="center"/>
              <w:rPr>
                <w:rFonts w:ascii="Tahoma" w:hAnsi="Tahoma" w:eastAsia="Times New Roman" w:cs="Tahoma"/>
                <w:i/>
                <w:iCs/>
                <w:color w:val="444444"/>
                <w:sz w:val="20"/>
                <w:szCs w:val="20"/>
                <w:lang w:val="en-GB" w:eastAsia="en-GB"/>
              </w:rPr>
            </w:pPr>
            <w:r w:rsidRPr="002C0459">
              <w:rPr>
                <w:rFonts w:ascii="Tahoma" w:hAnsi="Tahoma" w:eastAsia="Times New Roman" w:cs="Tahoma"/>
                <w:i/>
                <w:iCs/>
                <w:color w:val="444444"/>
                <w:sz w:val="20"/>
                <w:szCs w:val="20"/>
                <w:lang w:val="en-GB" w:eastAsia="en-GB"/>
              </w:rPr>
              <w:t>30</w:t>
            </w:r>
          </w:p>
        </w:tc>
        <w:tc>
          <w:tcPr>
            <w:tcW w:w="0" w:type="auto"/>
            <w:tcBorders>
              <w:top w:val="single" w:color="DADADA" w:sz="6" w:space="0"/>
              <w:left w:val="single" w:color="DADADA" w:sz="6" w:space="0"/>
              <w:bottom w:val="single" w:color="DADADA" w:sz="6" w:space="0"/>
              <w:right w:val="single" w:color="DADADA" w:sz="6" w:space="0"/>
            </w:tcBorders>
            <w:shd w:val="clear" w:color="auto" w:fill="FFFFFF"/>
            <w:tcMar>
              <w:top w:w="180" w:type="dxa"/>
              <w:left w:w="180" w:type="dxa"/>
              <w:bottom w:w="180" w:type="dxa"/>
              <w:right w:w="180" w:type="dxa"/>
            </w:tcMar>
            <w:vAlign w:val="center"/>
            <w:hideMark/>
          </w:tcPr>
          <w:p w:rsidRPr="002C0459" w:rsidR="002C0459" w:rsidP="002C0459" w:rsidRDefault="002C0459" w14:paraId="0EF5C4A8" w14:textId="77777777">
            <w:pPr>
              <w:spacing w:after="210" w:line="240" w:lineRule="auto"/>
              <w:jc w:val="center"/>
              <w:rPr>
                <w:rFonts w:ascii="Tahoma" w:hAnsi="Tahoma" w:eastAsia="Times New Roman" w:cs="Tahoma"/>
                <w:i/>
                <w:iCs/>
                <w:color w:val="444444"/>
                <w:sz w:val="20"/>
                <w:szCs w:val="20"/>
                <w:lang w:val="en-GB" w:eastAsia="en-GB"/>
              </w:rPr>
            </w:pPr>
            <w:r w:rsidRPr="002C0459">
              <w:rPr>
                <w:rFonts w:ascii="Tahoma" w:hAnsi="Tahoma" w:eastAsia="Times New Roman" w:cs="Tahoma"/>
                <w:i/>
                <w:iCs/>
                <w:color w:val="444444"/>
                <w:sz w:val="20"/>
                <w:szCs w:val="20"/>
                <w:lang w:val="en-GB" w:eastAsia="en-GB"/>
              </w:rPr>
              <w:t>30</w:t>
            </w:r>
          </w:p>
        </w:tc>
      </w:tr>
      <w:tr w:rsidRPr="002C0459" w:rsidR="002C0459" w:rsidTr="002C0459" w14:paraId="78D67990" w14:textId="77777777">
        <w:tc>
          <w:tcPr>
            <w:tcW w:w="0" w:type="auto"/>
            <w:tcBorders>
              <w:top w:val="single" w:color="DADADA" w:sz="6" w:space="0"/>
              <w:left w:val="single" w:color="DADADA" w:sz="6" w:space="0"/>
              <w:bottom w:val="single" w:color="DADADA" w:sz="6" w:space="0"/>
              <w:right w:val="single" w:color="DADADA" w:sz="6" w:space="0"/>
            </w:tcBorders>
            <w:shd w:val="clear" w:color="auto" w:fill="FFFFFF"/>
            <w:tcMar>
              <w:top w:w="180" w:type="dxa"/>
              <w:left w:w="180" w:type="dxa"/>
              <w:bottom w:w="180" w:type="dxa"/>
              <w:right w:w="180" w:type="dxa"/>
            </w:tcMar>
            <w:vAlign w:val="center"/>
            <w:hideMark/>
          </w:tcPr>
          <w:p w:rsidRPr="002C0459" w:rsidR="002C0459" w:rsidP="002C0459" w:rsidRDefault="002C0459" w14:paraId="02AB3DF7" w14:textId="77777777">
            <w:pPr>
              <w:spacing w:after="210" w:line="240" w:lineRule="auto"/>
              <w:jc w:val="center"/>
              <w:rPr>
                <w:rFonts w:ascii="Tahoma" w:hAnsi="Tahoma" w:eastAsia="Times New Roman" w:cs="Tahoma"/>
                <w:i/>
                <w:iCs/>
                <w:color w:val="444444"/>
                <w:sz w:val="20"/>
                <w:szCs w:val="20"/>
                <w:lang w:val="en-GB" w:eastAsia="en-GB"/>
              </w:rPr>
            </w:pPr>
            <w:r w:rsidRPr="002C0459">
              <w:rPr>
                <w:rFonts w:ascii="Tahoma" w:hAnsi="Tahoma" w:eastAsia="Times New Roman" w:cs="Tahoma"/>
                <w:i/>
                <w:iCs/>
                <w:color w:val="444444"/>
                <w:sz w:val="20"/>
                <w:szCs w:val="20"/>
                <w:lang w:val="en-GB" w:eastAsia="en-GB"/>
              </w:rPr>
              <w:t>One-hour fire-resisting</w:t>
            </w:r>
          </w:p>
        </w:tc>
        <w:tc>
          <w:tcPr>
            <w:tcW w:w="0" w:type="auto"/>
            <w:tcBorders>
              <w:top w:val="single" w:color="DADADA" w:sz="6" w:space="0"/>
              <w:left w:val="single" w:color="DADADA" w:sz="6" w:space="0"/>
              <w:bottom w:val="single" w:color="DADADA" w:sz="6" w:space="0"/>
              <w:right w:val="single" w:color="DADADA" w:sz="6" w:space="0"/>
            </w:tcBorders>
            <w:shd w:val="clear" w:color="auto" w:fill="FFFFFF"/>
            <w:tcMar>
              <w:top w:w="180" w:type="dxa"/>
              <w:left w:w="180" w:type="dxa"/>
              <w:bottom w:w="180" w:type="dxa"/>
              <w:right w:w="180" w:type="dxa"/>
            </w:tcMar>
            <w:vAlign w:val="center"/>
            <w:hideMark/>
          </w:tcPr>
          <w:p w:rsidRPr="002C0459" w:rsidR="002C0459" w:rsidP="002C0459" w:rsidRDefault="002C0459" w14:paraId="7E74D9FC" w14:textId="77777777">
            <w:pPr>
              <w:spacing w:after="210" w:line="240" w:lineRule="auto"/>
              <w:jc w:val="center"/>
              <w:rPr>
                <w:rFonts w:ascii="Tahoma" w:hAnsi="Tahoma" w:eastAsia="Times New Roman" w:cs="Tahoma"/>
                <w:i/>
                <w:iCs/>
                <w:color w:val="444444"/>
                <w:sz w:val="20"/>
                <w:szCs w:val="20"/>
                <w:lang w:val="en-GB" w:eastAsia="en-GB"/>
              </w:rPr>
            </w:pPr>
            <w:r w:rsidRPr="002C0459">
              <w:rPr>
                <w:rFonts w:ascii="Tahoma" w:hAnsi="Tahoma" w:eastAsia="Times New Roman" w:cs="Tahoma"/>
                <w:i/>
                <w:iCs/>
                <w:color w:val="444444"/>
                <w:sz w:val="20"/>
                <w:szCs w:val="20"/>
                <w:lang w:val="en-GB" w:eastAsia="en-GB"/>
              </w:rPr>
              <w:t>60</w:t>
            </w:r>
          </w:p>
        </w:tc>
        <w:tc>
          <w:tcPr>
            <w:tcW w:w="0" w:type="auto"/>
            <w:tcBorders>
              <w:top w:val="single" w:color="DADADA" w:sz="6" w:space="0"/>
              <w:left w:val="single" w:color="DADADA" w:sz="6" w:space="0"/>
              <w:bottom w:val="single" w:color="DADADA" w:sz="6" w:space="0"/>
              <w:right w:val="single" w:color="DADADA" w:sz="6" w:space="0"/>
            </w:tcBorders>
            <w:shd w:val="clear" w:color="auto" w:fill="FFFFFF"/>
            <w:tcMar>
              <w:top w:w="180" w:type="dxa"/>
              <w:left w:w="180" w:type="dxa"/>
              <w:bottom w:w="180" w:type="dxa"/>
              <w:right w:w="180" w:type="dxa"/>
            </w:tcMar>
            <w:vAlign w:val="center"/>
            <w:hideMark/>
          </w:tcPr>
          <w:p w:rsidRPr="002C0459" w:rsidR="002C0459" w:rsidP="002C0459" w:rsidRDefault="002C0459" w14:paraId="63DB8DA9" w14:textId="77777777">
            <w:pPr>
              <w:spacing w:after="210" w:line="240" w:lineRule="auto"/>
              <w:jc w:val="center"/>
              <w:rPr>
                <w:rFonts w:ascii="Tahoma" w:hAnsi="Tahoma" w:eastAsia="Times New Roman" w:cs="Tahoma"/>
                <w:i/>
                <w:iCs/>
                <w:color w:val="444444"/>
                <w:sz w:val="20"/>
                <w:szCs w:val="20"/>
                <w:lang w:val="en-GB" w:eastAsia="en-GB"/>
              </w:rPr>
            </w:pPr>
            <w:r w:rsidRPr="002C0459">
              <w:rPr>
                <w:rFonts w:ascii="Tahoma" w:hAnsi="Tahoma" w:eastAsia="Times New Roman" w:cs="Tahoma"/>
                <w:i/>
                <w:iCs/>
                <w:color w:val="444444"/>
                <w:sz w:val="20"/>
                <w:szCs w:val="20"/>
                <w:lang w:val="en-GB" w:eastAsia="en-GB"/>
              </w:rPr>
              <w:t>60</w:t>
            </w:r>
          </w:p>
        </w:tc>
      </w:tr>
    </w:tbl>
    <w:p w:rsidRPr="002C0459" w:rsidR="002C0459" w:rsidP="002C0459" w:rsidRDefault="002C0459" w14:paraId="57027C1A" w14:textId="77777777">
      <w:pPr>
        <w:spacing w:before="100" w:beforeAutospacing="1" w:after="100" w:afterAutospacing="1" w:line="240" w:lineRule="auto"/>
        <w:rPr>
          <w:rFonts w:ascii="Tahoma" w:hAnsi="Tahoma" w:eastAsia="Times New Roman" w:cs="Tahoma"/>
          <w:i/>
          <w:iCs/>
          <w:color w:val="444444"/>
          <w:sz w:val="20"/>
          <w:szCs w:val="20"/>
          <w:lang w:val="en-GB" w:eastAsia="en-GB"/>
        </w:rPr>
      </w:pPr>
      <w:r w:rsidRPr="002C0459">
        <w:rPr>
          <w:rFonts w:ascii="Tahoma" w:hAnsi="Tahoma" w:eastAsia="Times New Roman" w:cs="Tahoma"/>
          <w:i/>
          <w:iCs/>
          <w:color w:val="444444"/>
          <w:sz w:val="20"/>
          <w:szCs w:val="20"/>
          <w:lang w:val="en-GB" w:eastAsia="en-GB"/>
        </w:rPr>
        <w:t>[1] Integrity failure is deemed to occur when cracks or other openings develop through which flames or hot gases can pass or when flaming occurs on the unexposed face.</w:t>
      </w:r>
    </w:p>
    <w:p w:rsidRPr="002C0459" w:rsidR="002C0459" w:rsidP="002C0459" w:rsidRDefault="002C0459" w14:paraId="155FD5C7" w14:textId="77777777">
      <w:pPr>
        <w:spacing w:before="100" w:beforeAutospacing="1" w:after="100" w:afterAutospacing="1" w:line="240" w:lineRule="auto"/>
        <w:rPr>
          <w:rFonts w:ascii="Tahoma" w:hAnsi="Tahoma" w:eastAsia="Times New Roman" w:cs="Tahoma"/>
          <w:i/>
          <w:iCs/>
          <w:color w:val="444444"/>
          <w:sz w:val="20"/>
          <w:szCs w:val="20"/>
          <w:lang w:val="en-GB" w:eastAsia="en-GB"/>
        </w:rPr>
      </w:pPr>
      <w:r w:rsidRPr="002C0459">
        <w:rPr>
          <w:rFonts w:ascii="Tahoma" w:hAnsi="Tahoma" w:eastAsia="Times New Roman" w:cs="Tahoma"/>
          <w:i/>
          <w:iCs/>
          <w:color w:val="444444"/>
          <w:sz w:val="20"/>
          <w:szCs w:val="20"/>
          <w:lang w:val="en-GB" w:eastAsia="en-GB"/>
        </w:rPr>
        <w:lastRenderedPageBreak/>
        <w:t>[2] Stability failure is deemed to occur when collapse of the specimen takes place.</w:t>
      </w:r>
    </w:p>
    <w:p w:rsidRPr="002C0459" w:rsidR="002C0459" w:rsidP="002C0459" w:rsidRDefault="002C0459" w14:paraId="1898EF17" w14:textId="5B4F0CE7">
      <w:pPr>
        <w:spacing w:before="100" w:beforeAutospacing="1" w:after="100" w:afterAutospacing="1" w:line="240" w:lineRule="auto"/>
        <w:rPr>
          <w:rFonts w:ascii="Tahoma" w:hAnsi="Tahoma" w:eastAsia="Times New Roman" w:cs="Tahoma"/>
          <w:i/>
          <w:iCs/>
          <w:color w:val="444444"/>
          <w:sz w:val="20"/>
          <w:szCs w:val="20"/>
          <w:lang w:val="en-GB" w:eastAsia="en-GB"/>
        </w:rPr>
      </w:pPr>
      <w:r w:rsidRPr="002C0459">
        <w:rPr>
          <w:rFonts w:ascii="Tahoma" w:hAnsi="Tahoma" w:eastAsia="Times New Roman" w:cs="Tahoma"/>
          <w:i/>
          <w:iCs/>
          <w:color w:val="444444"/>
          <w:sz w:val="20"/>
          <w:szCs w:val="20"/>
          <w:lang w:val="en-GB" w:eastAsia="en-GB"/>
        </w:rPr>
        <w:t>While fire doors are tested together with a fire door frame and certified as a </w:t>
      </w:r>
      <w:hyperlink w:history="1" r:id="rId9">
        <w:r w:rsidRPr="002C0459">
          <w:rPr>
            <w:rFonts w:ascii="Tahoma" w:hAnsi="Tahoma" w:eastAsia="Times New Roman" w:cs="Tahoma"/>
            <w:b/>
            <w:bCs/>
            <w:i/>
            <w:iCs/>
            <w:color w:val="016CAD"/>
            <w:sz w:val="20"/>
            <w:szCs w:val="20"/>
            <w:lang w:val="en-GB" w:eastAsia="en-GB"/>
          </w:rPr>
          <w:t>fire door set</w:t>
        </w:r>
      </w:hyperlink>
      <w:r w:rsidRPr="002C0459">
        <w:rPr>
          <w:rFonts w:ascii="Tahoma" w:hAnsi="Tahoma" w:eastAsia="Times New Roman" w:cs="Tahoma"/>
          <w:i/>
          <w:iCs/>
          <w:color w:val="444444"/>
          <w:sz w:val="20"/>
          <w:szCs w:val="20"/>
          <w:lang w:val="en-GB" w:eastAsia="en-GB"/>
        </w:rPr>
        <w:t>, it is common for fire door manufacturers to sell </w:t>
      </w:r>
      <w:hyperlink w:history="1" r:id="rId10">
        <w:r w:rsidRPr="002C0459">
          <w:rPr>
            <w:rFonts w:ascii="Tahoma" w:hAnsi="Tahoma" w:eastAsia="Times New Roman" w:cs="Tahoma"/>
            <w:b/>
            <w:bCs/>
            <w:i/>
            <w:iCs/>
            <w:color w:val="016CAD"/>
            <w:sz w:val="20"/>
            <w:szCs w:val="20"/>
            <w:lang w:val="en-GB" w:eastAsia="en-GB"/>
          </w:rPr>
          <w:t>certified fire doors</w:t>
        </w:r>
      </w:hyperlink>
      <w:r w:rsidRPr="002C0459">
        <w:rPr>
          <w:rFonts w:ascii="Tahoma" w:hAnsi="Tahoma" w:eastAsia="Times New Roman" w:cs="Tahoma"/>
          <w:i/>
          <w:iCs/>
          <w:color w:val="444444"/>
          <w:sz w:val="20"/>
          <w:szCs w:val="20"/>
          <w:lang w:val="en-GB" w:eastAsia="en-GB"/>
        </w:rPr>
        <w:t xml:space="preserve"> by themselves for use with frames to be constructed by the installer from timber. The specification for the frame is either sent with the door or is available on the website of the relevant fire door certification scheme. These fire door </w:t>
      </w:r>
      <w:r w:rsidRPr="002C0459" w:rsidR="00D2159B">
        <w:rPr>
          <w:rFonts w:ascii="Tahoma" w:hAnsi="Tahoma" w:eastAsia="Times New Roman" w:cs="Tahoma"/>
          <w:i/>
          <w:iCs/>
          <w:color w:val="444444"/>
          <w:sz w:val="20"/>
          <w:szCs w:val="20"/>
          <w:lang w:val="en-GB" w:eastAsia="en-GB"/>
        </w:rPr>
        <w:t>leaf’s</w:t>
      </w:r>
      <w:r w:rsidRPr="002C0459">
        <w:rPr>
          <w:rFonts w:ascii="Tahoma" w:hAnsi="Tahoma" w:eastAsia="Times New Roman" w:cs="Tahoma"/>
          <w:i/>
          <w:iCs/>
          <w:color w:val="444444"/>
          <w:sz w:val="20"/>
          <w:szCs w:val="20"/>
          <w:lang w:val="en-GB" w:eastAsia="en-GB"/>
        </w:rPr>
        <w:t xml:space="preserve"> can also be used when replacing fire doors that have been damaged or where additional features such as vision panels are required etc. Fire door manufacturers also commonly send out fire door frames on their own with certification.</w:t>
      </w:r>
    </w:p>
    <w:p w:rsidRPr="002C0459" w:rsidR="002C0459" w:rsidP="002C0459" w:rsidRDefault="002C0459" w14:paraId="3E18F6E2" w14:textId="77777777">
      <w:pPr>
        <w:spacing w:before="100" w:beforeAutospacing="1" w:after="100" w:afterAutospacing="1" w:line="240" w:lineRule="auto"/>
        <w:rPr>
          <w:rFonts w:ascii="Tahoma" w:hAnsi="Tahoma" w:eastAsia="Times New Roman" w:cs="Tahoma"/>
          <w:i/>
          <w:iCs/>
          <w:color w:val="444444"/>
          <w:sz w:val="20"/>
          <w:szCs w:val="20"/>
          <w:lang w:val="en-GB" w:eastAsia="en-GB"/>
        </w:rPr>
      </w:pPr>
      <w:r w:rsidRPr="002C0459">
        <w:rPr>
          <w:rFonts w:ascii="Tahoma" w:hAnsi="Tahoma" w:eastAsia="Times New Roman" w:cs="Tahoma"/>
          <w:i/>
          <w:iCs/>
          <w:color w:val="444444"/>
          <w:sz w:val="20"/>
          <w:szCs w:val="20"/>
          <w:lang w:val="en-GB" w:eastAsia="en-GB"/>
        </w:rPr>
        <w:t>Fire doors with a rating in excess of FD6O are rarely used on escape routes or to protect people but may be found where the preservation of property is important e.g. data storage areas where documents cannot be removed in the event of fire. Some of these doors have the appearance of timber, but may be constructed with a mineral core. Expert assistance may be required to identify such door sets.</w:t>
      </w:r>
    </w:p>
    <w:p w:rsidRPr="00DC7A40" w:rsidR="002C0459" w:rsidP="006252FC" w:rsidRDefault="00DC7A40" w14:paraId="11ABA50D" w14:textId="7A55C562">
      <w:pPr>
        <w:rPr>
          <w:rFonts w:ascii="Tahoma" w:hAnsi="Tahoma" w:cs="Tahoma"/>
          <w:i/>
          <w:iCs/>
          <w:color w:val="auto"/>
          <w:sz w:val="20"/>
          <w:szCs w:val="20"/>
        </w:rPr>
      </w:pPr>
      <w:r w:rsidRPr="00DC7A40">
        <w:rPr>
          <w:rFonts w:ascii="Tahoma" w:hAnsi="Tahoma" w:cs="Tahoma"/>
          <w:i/>
          <w:iCs/>
          <w:color w:val="auto"/>
          <w:sz w:val="20"/>
          <w:szCs w:val="20"/>
        </w:rPr>
        <w:t>Fire Safety Advise Centre (</w:t>
      </w:r>
      <w:hyperlink w:history="1" r:id="rId11">
        <w:r w:rsidRPr="00DC7A40">
          <w:rPr>
            <w:rStyle w:val="Hyperlink"/>
            <w:rFonts w:ascii="Tahoma" w:hAnsi="Tahoma" w:cs="Tahoma"/>
            <w:i/>
            <w:iCs/>
            <w:sz w:val="20"/>
            <w:szCs w:val="20"/>
          </w:rPr>
          <w:t>Fire Doors : Firesafe.org.uk</w:t>
        </w:r>
      </w:hyperlink>
      <w:r w:rsidRPr="00DC7A40">
        <w:rPr>
          <w:rFonts w:ascii="Tahoma" w:hAnsi="Tahoma" w:cs="Tahoma"/>
          <w:i/>
          <w:iCs/>
          <w:sz w:val="20"/>
          <w:szCs w:val="20"/>
        </w:rPr>
        <w:t>)</w:t>
      </w:r>
      <w:r>
        <w:rPr>
          <w:rFonts w:ascii="Tahoma" w:hAnsi="Tahoma" w:cs="Tahoma"/>
          <w:i/>
          <w:iCs/>
          <w:sz w:val="20"/>
          <w:szCs w:val="20"/>
        </w:rPr>
        <w:t xml:space="preserve"> </w:t>
      </w:r>
      <w:r w:rsidR="00D6498B">
        <w:rPr>
          <w:rFonts w:ascii="Tahoma" w:hAnsi="Tahoma" w:cs="Tahoma"/>
          <w:i/>
          <w:iCs/>
          <w:sz w:val="20"/>
          <w:szCs w:val="20"/>
        </w:rPr>
        <w:t>25/2/2021</w:t>
      </w:r>
    </w:p>
    <w:p w:rsidR="006252FC" w:rsidP="005230E8" w:rsidRDefault="00495028" w14:paraId="0AA7FEF9" w14:textId="0EBB9FEE">
      <w:pPr>
        <w:pStyle w:val="Heading2"/>
      </w:pPr>
      <w:r>
        <w:t>Standards</w:t>
      </w:r>
    </w:p>
    <w:p w:rsidRPr="00495028" w:rsidR="00495028" w:rsidP="00495028" w:rsidRDefault="00495028" w14:paraId="4DC0338C" w14:textId="4EF32D00">
      <w:pPr>
        <w:spacing w:before="100" w:beforeAutospacing="1" w:after="100" w:afterAutospacing="1" w:line="240" w:lineRule="auto"/>
        <w:outlineLvl w:val="1"/>
        <w:rPr>
          <w:rFonts w:ascii="Tahoma" w:hAnsi="Tahoma" w:eastAsia="Times New Roman" w:cs="Tahoma"/>
          <w:b/>
          <w:bCs/>
          <w:color w:val="444444"/>
          <w:sz w:val="24"/>
          <w:szCs w:val="24"/>
          <w:lang w:val="en-GB" w:eastAsia="en-GB"/>
        </w:rPr>
      </w:pPr>
      <w:r w:rsidRPr="00495028">
        <w:rPr>
          <w:rFonts w:ascii="Tahoma" w:hAnsi="Tahoma" w:eastAsia="Times New Roman" w:cs="Tahoma"/>
          <w:b/>
          <w:bCs/>
          <w:color w:val="444444"/>
          <w:sz w:val="24"/>
          <w:szCs w:val="24"/>
          <w:lang w:val="en-GB" w:eastAsia="en-GB"/>
        </w:rPr>
        <w:t>British Standards</w:t>
      </w:r>
    </w:p>
    <w:p w:rsidRPr="00474342" w:rsidR="00495028" w:rsidP="00495028" w:rsidRDefault="00495028" w14:paraId="654420B4" w14:textId="3AF9DAE0">
      <w:pPr>
        <w:spacing w:before="100" w:beforeAutospacing="1" w:after="100" w:afterAutospacing="1" w:line="240" w:lineRule="auto"/>
        <w:rPr>
          <w:rFonts w:ascii="Tahoma" w:hAnsi="Tahoma" w:eastAsia="Times New Roman" w:cs="Tahoma"/>
          <w:color w:val="auto"/>
          <w:sz w:val="24"/>
          <w:szCs w:val="24"/>
          <w:lang w:val="en-GB" w:eastAsia="en-GB"/>
        </w:rPr>
      </w:pPr>
      <w:r w:rsidRPr="00474342">
        <w:rPr>
          <w:rFonts w:ascii="Tahoma" w:hAnsi="Tahoma" w:eastAsia="Times New Roman" w:cs="Tahoma"/>
          <w:color w:val="auto"/>
          <w:sz w:val="24"/>
          <w:szCs w:val="24"/>
          <w:lang w:val="en-GB" w:eastAsia="en-GB"/>
        </w:rPr>
        <w:t>The following is a list of documents relevant to timber fire doors</w:t>
      </w:r>
      <w:r w:rsidRPr="00474342" w:rsidR="000E7BF0">
        <w:rPr>
          <w:rFonts w:ascii="Tahoma" w:hAnsi="Tahoma" w:eastAsia="Times New Roman" w:cs="Tahoma"/>
          <w:color w:val="auto"/>
          <w:sz w:val="24"/>
          <w:szCs w:val="24"/>
          <w:lang w:val="en-GB" w:eastAsia="en-GB"/>
        </w:rPr>
        <w:t>. This is not an exhaustive list</w:t>
      </w:r>
      <w:r w:rsidRPr="00474342" w:rsidR="005E56D4">
        <w:rPr>
          <w:rFonts w:ascii="Tahoma" w:hAnsi="Tahoma" w:eastAsia="Times New Roman" w:cs="Tahoma"/>
          <w:color w:val="auto"/>
          <w:sz w:val="24"/>
          <w:szCs w:val="24"/>
          <w:lang w:val="en-GB" w:eastAsia="en-GB"/>
        </w:rPr>
        <w:t>.</w:t>
      </w:r>
    </w:p>
    <w:p w:rsidRPr="00474342" w:rsidR="00495028" w:rsidP="00495028" w:rsidRDefault="00495028" w14:paraId="61866E81" w14:textId="01A79879">
      <w:pPr>
        <w:pStyle w:val="ListParagraph"/>
        <w:numPr>
          <w:ilvl w:val="0"/>
          <w:numId w:val="2"/>
        </w:numPr>
        <w:spacing w:before="100" w:beforeAutospacing="1" w:after="100" w:afterAutospacing="1" w:line="240" w:lineRule="auto"/>
        <w:rPr>
          <w:rFonts w:ascii="Tahoma" w:hAnsi="Tahoma" w:eastAsia="Times New Roman" w:cs="Tahoma"/>
          <w:color w:val="auto"/>
          <w:sz w:val="24"/>
          <w:szCs w:val="24"/>
          <w:lang w:val="en-GB" w:eastAsia="en-GB"/>
        </w:rPr>
      </w:pPr>
      <w:r w:rsidRPr="00474342">
        <w:rPr>
          <w:rFonts w:ascii="Tahoma" w:hAnsi="Tahoma" w:eastAsia="Times New Roman" w:cs="Tahoma"/>
          <w:color w:val="auto"/>
          <w:sz w:val="24"/>
          <w:szCs w:val="24"/>
          <w:lang w:val="en-GB" w:eastAsia="en-GB"/>
        </w:rPr>
        <w:t>BS 476: – 20: 1987 Fire tests on building materials and structures. Methods for determination of the fire resistance of elements of construction (general principles)</w:t>
      </w:r>
    </w:p>
    <w:p w:rsidRPr="00474342" w:rsidR="00495028" w:rsidP="00495028" w:rsidRDefault="00495028" w14:paraId="7D4A333C" w14:textId="77777777">
      <w:pPr>
        <w:pStyle w:val="ListParagraph"/>
        <w:numPr>
          <w:ilvl w:val="0"/>
          <w:numId w:val="2"/>
        </w:numPr>
        <w:spacing w:before="100" w:beforeAutospacing="1" w:after="100" w:afterAutospacing="1" w:line="240" w:lineRule="auto"/>
        <w:rPr>
          <w:rFonts w:ascii="Tahoma" w:hAnsi="Tahoma" w:eastAsia="Times New Roman" w:cs="Tahoma"/>
          <w:color w:val="auto"/>
          <w:sz w:val="24"/>
          <w:szCs w:val="24"/>
          <w:lang w:val="en-GB" w:eastAsia="en-GB"/>
        </w:rPr>
      </w:pPr>
      <w:r w:rsidRPr="00474342">
        <w:rPr>
          <w:rFonts w:ascii="Tahoma" w:hAnsi="Tahoma" w:eastAsia="Times New Roman" w:cs="Tahoma"/>
          <w:color w:val="auto"/>
          <w:sz w:val="24"/>
          <w:szCs w:val="24"/>
          <w:lang w:val="en-GB" w:eastAsia="en-GB"/>
        </w:rPr>
        <w:t>BS 476 – 22: 1987 Fire tests on building materials and structures. Methods for determination of the fire resistance of non-loadbearing elements of construction</w:t>
      </w:r>
    </w:p>
    <w:p w:rsidRPr="00474342" w:rsidR="00495028" w:rsidP="00495028" w:rsidRDefault="00495028" w14:paraId="229C85FA" w14:textId="77777777">
      <w:pPr>
        <w:pStyle w:val="ListParagraph"/>
        <w:numPr>
          <w:ilvl w:val="0"/>
          <w:numId w:val="2"/>
        </w:numPr>
        <w:spacing w:before="100" w:beforeAutospacing="1" w:after="100" w:afterAutospacing="1" w:line="240" w:lineRule="auto"/>
        <w:rPr>
          <w:rFonts w:ascii="Tahoma" w:hAnsi="Tahoma" w:eastAsia="Times New Roman" w:cs="Tahoma"/>
          <w:color w:val="auto"/>
          <w:sz w:val="24"/>
          <w:szCs w:val="24"/>
          <w:lang w:val="en-GB" w:eastAsia="en-GB"/>
        </w:rPr>
      </w:pPr>
      <w:r w:rsidRPr="00474342">
        <w:rPr>
          <w:rFonts w:ascii="Tahoma" w:hAnsi="Tahoma" w:eastAsia="Times New Roman" w:cs="Tahoma"/>
          <w:color w:val="auto"/>
          <w:sz w:val="24"/>
          <w:szCs w:val="24"/>
          <w:lang w:val="en-GB" w:eastAsia="en-GB"/>
        </w:rPr>
        <w:t>BS 476: – 23: 1987 Fire tests on building materials and structures. Methods for the determination of the contribution of components to the fire resistance of a structure</w:t>
      </w:r>
    </w:p>
    <w:p w:rsidRPr="00474342" w:rsidR="00495028" w:rsidP="00495028" w:rsidRDefault="00495028" w14:paraId="69CC80FD" w14:textId="33617093">
      <w:pPr>
        <w:pStyle w:val="ListParagraph"/>
        <w:numPr>
          <w:ilvl w:val="0"/>
          <w:numId w:val="2"/>
        </w:numPr>
        <w:spacing w:before="100" w:beforeAutospacing="1" w:after="100" w:afterAutospacing="1" w:line="240" w:lineRule="auto"/>
        <w:rPr>
          <w:rFonts w:ascii="Tahoma" w:hAnsi="Tahoma" w:eastAsia="Times New Roman" w:cs="Tahoma"/>
          <w:color w:val="auto"/>
          <w:sz w:val="24"/>
          <w:szCs w:val="24"/>
          <w:lang w:val="en-GB" w:eastAsia="en-GB"/>
        </w:rPr>
      </w:pPr>
      <w:r w:rsidRPr="00474342">
        <w:rPr>
          <w:rFonts w:ascii="Tahoma" w:hAnsi="Tahoma" w:eastAsia="Times New Roman" w:cs="Tahoma"/>
          <w:color w:val="auto"/>
          <w:sz w:val="24"/>
          <w:szCs w:val="24"/>
          <w:lang w:val="en-GB" w:eastAsia="en-GB"/>
        </w:rPr>
        <w:t xml:space="preserve">BS 476: – 31.1: 1983 Fire tests on building materials and structures. Method of measuring smoke penetration through </w:t>
      </w:r>
      <w:r w:rsidRPr="00474342" w:rsidR="00D2159B">
        <w:rPr>
          <w:rFonts w:ascii="Tahoma" w:hAnsi="Tahoma" w:eastAsia="Times New Roman" w:cs="Tahoma"/>
          <w:color w:val="auto"/>
          <w:sz w:val="24"/>
          <w:szCs w:val="24"/>
          <w:lang w:val="en-GB" w:eastAsia="en-GB"/>
        </w:rPr>
        <w:t>door set</w:t>
      </w:r>
      <w:r w:rsidRPr="00474342">
        <w:rPr>
          <w:rFonts w:ascii="Tahoma" w:hAnsi="Tahoma" w:eastAsia="Times New Roman" w:cs="Tahoma"/>
          <w:color w:val="auto"/>
          <w:sz w:val="24"/>
          <w:szCs w:val="24"/>
          <w:lang w:val="en-GB" w:eastAsia="en-GB"/>
        </w:rPr>
        <w:t xml:space="preserve"> and shutter assemblies – method of measurement under ambient temperature conditions.</w:t>
      </w:r>
    </w:p>
    <w:p w:rsidRPr="00474342" w:rsidR="00495028" w:rsidP="00495028" w:rsidRDefault="00495028" w14:paraId="657D5A73" w14:textId="77777777">
      <w:pPr>
        <w:pStyle w:val="ListParagraph"/>
        <w:numPr>
          <w:ilvl w:val="0"/>
          <w:numId w:val="2"/>
        </w:numPr>
        <w:spacing w:before="100" w:beforeAutospacing="1" w:after="100" w:afterAutospacing="1" w:line="240" w:lineRule="auto"/>
        <w:rPr>
          <w:rFonts w:ascii="Tahoma" w:hAnsi="Tahoma" w:eastAsia="Times New Roman" w:cs="Tahoma"/>
          <w:color w:val="auto"/>
          <w:sz w:val="24"/>
          <w:szCs w:val="24"/>
          <w:lang w:val="en-GB" w:eastAsia="en-GB"/>
        </w:rPr>
      </w:pPr>
      <w:r w:rsidRPr="00474342">
        <w:rPr>
          <w:rFonts w:ascii="Tahoma" w:hAnsi="Tahoma" w:eastAsia="Times New Roman" w:cs="Tahoma"/>
          <w:color w:val="auto"/>
          <w:sz w:val="24"/>
          <w:szCs w:val="24"/>
          <w:lang w:val="en-GB" w:eastAsia="en-GB"/>
        </w:rPr>
        <w:t>BS 8214:2016 Code of practice for fire door assemblies</w:t>
      </w:r>
    </w:p>
    <w:p w:rsidRPr="00474342" w:rsidR="00495028" w:rsidP="00495028" w:rsidRDefault="00495028" w14:paraId="1503E73D" w14:textId="5DB120B4">
      <w:pPr>
        <w:pStyle w:val="ListParagraph"/>
        <w:numPr>
          <w:ilvl w:val="0"/>
          <w:numId w:val="2"/>
        </w:numPr>
        <w:spacing w:before="100" w:beforeAutospacing="1" w:after="100" w:afterAutospacing="1" w:line="240" w:lineRule="auto"/>
        <w:rPr>
          <w:rFonts w:ascii="Tahoma" w:hAnsi="Tahoma" w:eastAsia="Times New Roman" w:cs="Tahoma"/>
          <w:color w:val="auto"/>
          <w:sz w:val="24"/>
          <w:szCs w:val="24"/>
          <w:lang w:val="en-GB" w:eastAsia="en-GB"/>
        </w:rPr>
      </w:pPr>
      <w:r w:rsidRPr="00474342">
        <w:rPr>
          <w:rFonts w:ascii="Tahoma" w:hAnsi="Tahoma" w:eastAsia="Times New Roman" w:cs="Tahoma"/>
          <w:color w:val="auto"/>
          <w:sz w:val="24"/>
          <w:szCs w:val="24"/>
          <w:lang w:val="en-GB" w:eastAsia="en-GB"/>
        </w:rPr>
        <w:t xml:space="preserve">BS EN 1634-1:2014 Fire resistance and smoke control tests for door, shutter and openable window assemblies and elements of building hardware. Fire resistance tests for doors, shutters and openable windows which is an alternative for BS 476 – 22: </w:t>
      </w:r>
      <w:r w:rsidRPr="00474342" w:rsidR="00D2159B">
        <w:rPr>
          <w:rFonts w:ascii="Tahoma" w:hAnsi="Tahoma" w:eastAsia="Times New Roman" w:cs="Tahoma"/>
          <w:color w:val="auto"/>
          <w:sz w:val="24"/>
          <w:szCs w:val="24"/>
          <w:lang w:val="en-GB" w:eastAsia="en-GB"/>
        </w:rPr>
        <w:t>1987.</w:t>
      </w:r>
    </w:p>
    <w:p w:rsidRPr="005230E8" w:rsidR="005230E8" w:rsidP="005230E8" w:rsidRDefault="005230E8" w14:paraId="6F408788" w14:textId="2A522B14">
      <w:pPr>
        <w:pStyle w:val="Heading2"/>
      </w:pPr>
      <w:r w:rsidRPr="005230E8">
        <w:t>Legislation</w:t>
      </w:r>
    </w:p>
    <w:p w:rsidRPr="00474342" w:rsidR="005230E8" w:rsidP="353F871C" w:rsidRDefault="3885AD62" w14:paraId="31333423" w14:textId="23DCE03A">
      <w:pPr>
        <w:pStyle w:val="ListParagraph"/>
        <w:numPr>
          <w:ilvl w:val="0"/>
          <w:numId w:val="7"/>
        </w:numPr>
        <w:spacing w:before="100" w:beforeAutospacing="1" w:after="100" w:afterAutospacing="1" w:line="240" w:lineRule="auto"/>
        <w:rPr>
          <w:rFonts w:ascii="Tahoma" w:hAnsi="Tahoma" w:cs="Tahoma" w:eastAsiaTheme="minorEastAsia"/>
          <w:color w:val="444444"/>
          <w:sz w:val="24"/>
          <w:szCs w:val="24"/>
          <w:lang w:val="en-GB" w:eastAsia="en-GB"/>
        </w:rPr>
      </w:pPr>
      <w:r w:rsidRPr="00474342">
        <w:rPr>
          <w:rFonts w:ascii="Tahoma" w:hAnsi="Tahoma" w:eastAsia="Arial" w:cs="Tahoma"/>
          <w:color w:val="111111"/>
          <w:sz w:val="24"/>
          <w:szCs w:val="24"/>
          <w:lang w:val="en-GB"/>
        </w:rPr>
        <w:t>The Regulatory Reform (Fire Safety) Order 2005 covers general fire safety in England and Wales</w:t>
      </w:r>
    </w:p>
    <w:p w:rsidRPr="002060DE" w:rsidR="00474342" w:rsidP="353F871C" w:rsidRDefault="0033517C" w14:paraId="6B92D46E" w14:textId="7F41475F">
      <w:pPr>
        <w:pStyle w:val="ListParagraph"/>
        <w:numPr>
          <w:ilvl w:val="0"/>
          <w:numId w:val="7"/>
        </w:numPr>
        <w:spacing w:before="100" w:beforeAutospacing="1" w:after="100" w:afterAutospacing="1" w:line="240" w:lineRule="auto"/>
        <w:rPr>
          <w:rFonts w:ascii="Tahoma" w:hAnsi="Tahoma" w:cs="Tahoma" w:eastAsiaTheme="minorEastAsia"/>
          <w:color w:val="444444"/>
          <w:sz w:val="24"/>
          <w:szCs w:val="24"/>
          <w:lang w:val="en-GB" w:eastAsia="en-GB"/>
        </w:rPr>
      </w:pPr>
      <w:r>
        <w:rPr>
          <w:rFonts w:ascii="Tahoma" w:hAnsi="Tahoma" w:eastAsia="Arial" w:cs="Tahoma"/>
          <w:color w:val="111111"/>
          <w:sz w:val="24"/>
          <w:szCs w:val="24"/>
          <w:lang w:val="en-GB"/>
        </w:rPr>
        <w:t>H&amp;S at Work Act 1974</w:t>
      </w:r>
    </w:p>
    <w:p w:rsidRPr="00BF7FBC" w:rsidR="002060DE" w:rsidP="353F871C" w:rsidRDefault="002060DE" w14:paraId="065C0026" w14:textId="28E1B9DA">
      <w:pPr>
        <w:pStyle w:val="ListParagraph"/>
        <w:numPr>
          <w:ilvl w:val="0"/>
          <w:numId w:val="7"/>
        </w:numPr>
        <w:spacing w:before="100" w:beforeAutospacing="1" w:after="100" w:afterAutospacing="1" w:line="240" w:lineRule="auto"/>
        <w:rPr>
          <w:rFonts w:ascii="Tahoma" w:hAnsi="Tahoma" w:cs="Tahoma" w:eastAsiaTheme="minorEastAsia"/>
          <w:color w:val="444444"/>
          <w:sz w:val="24"/>
          <w:szCs w:val="24"/>
          <w:lang w:val="en-GB" w:eastAsia="en-GB"/>
        </w:rPr>
      </w:pPr>
      <w:r>
        <w:rPr>
          <w:rFonts w:ascii="Tahoma" w:hAnsi="Tahoma" w:eastAsia="Arial" w:cs="Tahoma"/>
          <w:color w:val="111111"/>
          <w:sz w:val="24"/>
          <w:szCs w:val="24"/>
          <w:lang w:val="en-GB"/>
        </w:rPr>
        <w:t>COSHH 200</w:t>
      </w:r>
      <w:r w:rsidR="008902F3">
        <w:rPr>
          <w:rFonts w:ascii="Tahoma" w:hAnsi="Tahoma" w:eastAsia="Arial" w:cs="Tahoma"/>
          <w:color w:val="111111"/>
          <w:sz w:val="24"/>
          <w:szCs w:val="24"/>
          <w:lang w:val="en-GB"/>
        </w:rPr>
        <w:t>2</w:t>
      </w:r>
      <w:r>
        <w:rPr>
          <w:rFonts w:ascii="Tahoma" w:hAnsi="Tahoma" w:eastAsia="Arial" w:cs="Tahoma"/>
          <w:color w:val="111111"/>
          <w:sz w:val="24"/>
          <w:szCs w:val="24"/>
          <w:lang w:val="en-GB"/>
        </w:rPr>
        <w:t>.</w:t>
      </w:r>
    </w:p>
    <w:p w:rsidRPr="00BF7FBC" w:rsidR="00BF7FBC" w:rsidP="353F871C" w:rsidRDefault="00BF7FBC" w14:paraId="76A3A08E" w14:textId="26D79CDF">
      <w:pPr>
        <w:pStyle w:val="ListParagraph"/>
        <w:numPr>
          <w:ilvl w:val="0"/>
          <w:numId w:val="7"/>
        </w:numPr>
        <w:spacing w:before="100" w:beforeAutospacing="1" w:after="100" w:afterAutospacing="1" w:line="240" w:lineRule="auto"/>
        <w:rPr>
          <w:rFonts w:ascii="Tahoma" w:hAnsi="Tahoma" w:cs="Tahoma" w:eastAsiaTheme="minorEastAsia"/>
          <w:color w:val="444444"/>
          <w:sz w:val="24"/>
          <w:szCs w:val="24"/>
          <w:lang w:val="en-GB" w:eastAsia="en-GB"/>
        </w:rPr>
      </w:pPr>
      <w:r>
        <w:rPr>
          <w:rFonts w:ascii="Tahoma" w:hAnsi="Tahoma" w:eastAsia="Arial" w:cs="Tahoma"/>
          <w:color w:val="111111"/>
          <w:sz w:val="24"/>
          <w:szCs w:val="24"/>
          <w:lang w:val="en-GB"/>
        </w:rPr>
        <w:t>Management of Health and Safety at Work Regulations 1999.</w:t>
      </w:r>
    </w:p>
    <w:p w:rsidRPr="005230E8" w:rsidR="005230E8" w:rsidP="005230E8" w:rsidRDefault="005230E8" w14:paraId="112BE28C" w14:textId="39E33D3D">
      <w:pPr>
        <w:keepNext/>
        <w:keepLines/>
        <w:shd w:val="clear" w:color="auto" w:fill="F08019"/>
        <w:suppressAutoHyphens/>
        <w:autoSpaceDN w:val="0"/>
        <w:spacing w:before="200" w:after="0" w:line="276" w:lineRule="auto"/>
        <w:textAlignment w:val="baseline"/>
        <w:outlineLvl w:val="1"/>
        <w:rPr>
          <w:rFonts w:ascii="Tahoma" w:hAnsi="Tahoma" w:eastAsia="Cambria" w:cs="Cambria"/>
          <w:b/>
          <w:color w:val="auto"/>
          <w:sz w:val="32"/>
          <w:szCs w:val="20"/>
          <w:lang w:val="en-GB" w:eastAsia="en-GB"/>
        </w:rPr>
      </w:pPr>
      <w:r w:rsidRPr="005230E8">
        <w:rPr>
          <w:rFonts w:ascii="Tahoma" w:hAnsi="Tahoma" w:eastAsia="Cambria" w:cs="Cambria"/>
          <w:b/>
          <w:color w:val="auto"/>
          <w:sz w:val="24"/>
          <w:szCs w:val="24"/>
          <w:lang w:val="en-GB" w:eastAsia="en-GB"/>
        </w:rPr>
        <w:t>Process</w:t>
      </w:r>
    </w:p>
    <w:p w:rsidRPr="005230E8" w:rsidR="005230E8" w:rsidP="005230E8" w:rsidRDefault="005230E8" w14:paraId="5B9EDBF7" w14:textId="77777777">
      <w:pPr>
        <w:autoSpaceDN w:val="0"/>
        <w:spacing w:after="0" w:line="240" w:lineRule="auto"/>
        <w:jc w:val="both"/>
        <w:rPr>
          <w:rFonts w:ascii="Tahoma" w:hAnsi="Tahoma" w:eastAsia="SimSun" w:cs="Tahoma"/>
          <w:color w:val="auto"/>
          <w:sz w:val="24"/>
          <w:szCs w:val="24"/>
          <w:lang w:val="en-GB" w:eastAsia="zh-CN"/>
        </w:rPr>
      </w:pPr>
    </w:p>
    <w:p w:rsidRPr="005230E8" w:rsidR="005230E8" w:rsidP="005230E8" w:rsidRDefault="005230E8" w14:paraId="78697B07" w14:textId="77777777">
      <w:pPr>
        <w:autoSpaceDN w:val="0"/>
        <w:spacing w:after="0" w:line="240" w:lineRule="auto"/>
        <w:jc w:val="both"/>
        <w:rPr>
          <w:rFonts w:ascii="Tahoma" w:hAnsi="Tahoma" w:eastAsia="SimSun" w:cs="Tahoma"/>
          <w:b/>
          <w:color w:val="auto"/>
          <w:sz w:val="24"/>
          <w:szCs w:val="24"/>
          <w:u w:val="single"/>
          <w:lang w:val="en-GB" w:eastAsia="zh-CN"/>
        </w:rPr>
      </w:pPr>
      <w:r w:rsidRPr="005230E8">
        <w:rPr>
          <w:rFonts w:ascii="Tahoma" w:hAnsi="Tahoma" w:eastAsia="SimSun" w:cs="Tahoma"/>
          <w:b/>
          <w:color w:val="auto"/>
          <w:sz w:val="24"/>
          <w:szCs w:val="24"/>
          <w:u w:val="single"/>
          <w:lang w:val="en-GB" w:eastAsia="zh-CN"/>
        </w:rPr>
        <w:t>About the process</w:t>
      </w:r>
    </w:p>
    <w:p w:rsidRPr="005230E8" w:rsidR="005230E8" w:rsidP="005230E8" w:rsidRDefault="005230E8" w14:paraId="01A1B5C1" w14:textId="77777777">
      <w:pPr>
        <w:autoSpaceDN w:val="0"/>
        <w:spacing w:after="0" w:line="240" w:lineRule="auto"/>
        <w:jc w:val="both"/>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lastRenderedPageBreak/>
        <w:t xml:space="preserve">The Tender is being conducted under the Open procedure (non-OJEU) which means that it is a single stage process.  This process is conducted in two parts: </w:t>
      </w:r>
    </w:p>
    <w:p w:rsidRPr="005230E8" w:rsidR="005230E8" w:rsidP="005230E8" w:rsidRDefault="005230E8" w14:paraId="33C66A7B" w14:textId="77777777">
      <w:pPr>
        <w:numPr>
          <w:ilvl w:val="0"/>
          <w:numId w:val="3"/>
        </w:numPr>
        <w:suppressAutoHyphens/>
        <w:autoSpaceDN w:val="0"/>
        <w:spacing w:after="0" w:line="240" w:lineRule="auto"/>
        <w:jc w:val="both"/>
        <w:textAlignment w:val="baseline"/>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 xml:space="preserve">Part 1 – Selection Criteria.  This is an evaluation of the capacity of Tenderers to meet the trust’s requirements.  This includes Mandatory Requirements and Minimum Capacity Requirements. </w:t>
      </w:r>
    </w:p>
    <w:p w:rsidRPr="005230E8" w:rsidR="005230E8" w:rsidP="005230E8" w:rsidRDefault="005230E8" w14:paraId="5DEFC175" w14:textId="77777777">
      <w:pPr>
        <w:numPr>
          <w:ilvl w:val="0"/>
          <w:numId w:val="3"/>
        </w:numPr>
        <w:suppressAutoHyphens/>
        <w:autoSpaceDN w:val="0"/>
        <w:spacing w:after="0" w:line="240" w:lineRule="auto"/>
        <w:jc w:val="both"/>
        <w:textAlignment w:val="baseline"/>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 xml:space="preserve">Part 2 – Award Criteria. This is an evaluation of the offers conducted to determine which is the most economically advantageous from the point of view of the contracting authority. </w:t>
      </w:r>
    </w:p>
    <w:p w:rsidRPr="005230E8" w:rsidR="005230E8" w:rsidP="005230E8" w:rsidRDefault="005230E8" w14:paraId="51DD8380" w14:textId="77777777">
      <w:pPr>
        <w:autoSpaceDN w:val="0"/>
        <w:spacing w:after="0" w:line="240" w:lineRule="auto"/>
        <w:jc w:val="both"/>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 xml:space="preserve"> </w:t>
      </w:r>
    </w:p>
    <w:p w:rsidRPr="005230E8" w:rsidR="005230E8" w:rsidP="005230E8" w:rsidRDefault="005230E8" w14:paraId="3A0AAD80" w14:textId="77777777">
      <w:pPr>
        <w:autoSpaceDN w:val="0"/>
        <w:spacing w:after="0" w:line="240" w:lineRule="auto"/>
        <w:jc w:val="both"/>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 xml:space="preserve">Submissions will be assessed by the evaluation team and decisions made at their discretion in accordance with the regulations.  </w:t>
      </w:r>
    </w:p>
    <w:p w:rsidRPr="005230E8" w:rsidR="005230E8" w:rsidP="005230E8" w:rsidRDefault="005230E8" w14:paraId="46AEE5D6" w14:textId="77777777">
      <w:pPr>
        <w:autoSpaceDN w:val="0"/>
        <w:spacing w:after="0" w:line="240" w:lineRule="auto"/>
        <w:jc w:val="both"/>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 xml:space="preserve"> </w:t>
      </w:r>
    </w:p>
    <w:p w:rsidRPr="005230E8" w:rsidR="005230E8" w:rsidP="005230E8" w:rsidRDefault="005230E8" w14:paraId="3EB41085" w14:textId="77777777">
      <w:pPr>
        <w:autoSpaceDN w:val="0"/>
        <w:spacing w:after="0" w:line="240" w:lineRule="auto"/>
        <w:jc w:val="both"/>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Please read this documentation carefully before attempting to answer any questions.  All parts of the ITT must be completed and supporting information and evidence must be supplied where appropriate or requested.  Failure to provide the required information, make a satisfactory response to any question, or supply documentation referred to in responses, within the specified timescale, means that the Tenderer may incur a loss of points and may be disqualified from the process.</w:t>
      </w:r>
    </w:p>
    <w:p w:rsidRPr="005230E8" w:rsidR="005230E8" w:rsidP="005230E8" w:rsidRDefault="005230E8" w14:paraId="1CEA86A0" w14:textId="77777777">
      <w:pPr>
        <w:autoSpaceDN w:val="0"/>
        <w:spacing w:after="0" w:line="240" w:lineRule="auto"/>
        <w:jc w:val="both"/>
        <w:rPr>
          <w:rFonts w:ascii="Tahoma" w:hAnsi="Tahoma" w:eastAsia="SimSun" w:cs="Tahoma"/>
          <w:color w:val="auto"/>
          <w:sz w:val="24"/>
          <w:szCs w:val="24"/>
          <w:lang w:val="en-GB" w:eastAsia="zh-CN"/>
        </w:rPr>
      </w:pPr>
    </w:p>
    <w:p w:rsidRPr="005230E8" w:rsidR="005230E8" w:rsidP="005230E8" w:rsidRDefault="005230E8" w14:paraId="6C3B6677" w14:textId="77777777">
      <w:pPr>
        <w:autoSpaceDN w:val="0"/>
        <w:spacing w:after="0" w:line="240" w:lineRule="auto"/>
        <w:jc w:val="both"/>
        <w:rPr>
          <w:rFonts w:ascii="Tahoma" w:hAnsi="Tahoma" w:eastAsia="SimSun" w:cs="Tahoma"/>
          <w:b/>
          <w:color w:val="auto"/>
          <w:sz w:val="24"/>
          <w:szCs w:val="24"/>
          <w:u w:val="single"/>
          <w:lang w:val="en-GB" w:eastAsia="zh-CN"/>
        </w:rPr>
      </w:pPr>
      <w:r w:rsidRPr="005230E8">
        <w:rPr>
          <w:rFonts w:ascii="Tahoma" w:hAnsi="Tahoma" w:eastAsia="SimSun" w:cs="Tahoma"/>
          <w:b/>
          <w:color w:val="auto"/>
          <w:sz w:val="24"/>
          <w:szCs w:val="24"/>
          <w:u w:val="single"/>
          <w:lang w:val="en-GB" w:eastAsia="zh-CN"/>
        </w:rPr>
        <w:t xml:space="preserve">Part 1 Selection Criteria </w:t>
      </w:r>
    </w:p>
    <w:p w:rsidRPr="005230E8" w:rsidR="005230E8" w:rsidP="005230E8" w:rsidRDefault="005230E8" w14:paraId="3DD6C1DE" w14:textId="77777777">
      <w:pPr>
        <w:autoSpaceDN w:val="0"/>
        <w:spacing w:after="0" w:line="240" w:lineRule="auto"/>
        <w:jc w:val="both"/>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 xml:space="preserve">Selection criteria will cover both financial and non-financial factors and will consider: </w:t>
      </w:r>
    </w:p>
    <w:p w:rsidRPr="005230E8" w:rsidR="005230E8" w:rsidP="005230E8" w:rsidRDefault="005230E8" w14:paraId="72D82502" w14:textId="77777777">
      <w:pPr>
        <w:numPr>
          <w:ilvl w:val="0"/>
          <w:numId w:val="4"/>
        </w:numPr>
        <w:suppressAutoHyphens/>
        <w:autoSpaceDN w:val="0"/>
        <w:spacing w:after="0" w:line="240" w:lineRule="auto"/>
        <w:jc w:val="both"/>
        <w:textAlignment w:val="baseline"/>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 xml:space="preserve">Tenderer Information </w:t>
      </w:r>
    </w:p>
    <w:p w:rsidRPr="005230E8" w:rsidR="005230E8" w:rsidP="005230E8" w:rsidRDefault="005230E8" w14:paraId="6910A2E1" w14:textId="77777777">
      <w:pPr>
        <w:numPr>
          <w:ilvl w:val="0"/>
          <w:numId w:val="4"/>
        </w:numPr>
        <w:suppressAutoHyphens/>
        <w:autoSpaceDN w:val="0"/>
        <w:spacing w:after="0" w:line="240" w:lineRule="auto"/>
        <w:jc w:val="both"/>
        <w:textAlignment w:val="baseline"/>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 xml:space="preserve">Grounds for Mandatory Exclusion </w:t>
      </w:r>
    </w:p>
    <w:p w:rsidRPr="005230E8" w:rsidR="005230E8" w:rsidP="005230E8" w:rsidRDefault="005230E8" w14:paraId="3E4573F8" w14:textId="77777777">
      <w:pPr>
        <w:numPr>
          <w:ilvl w:val="0"/>
          <w:numId w:val="4"/>
        </w:numPr>
        <w:suppressAutoHyphens/>
        <w:autoSpaceDN w:val="0"/>
        <w:spacing w:after="0" w:line="240" w:lineRule="auto"/>
        <w:jc w:val="both"/>
        <w:textAlignment w:val="baseline"/>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 xml:space="preserve">Grounds for Discretionary Exclusion </w:t>
      </w:r>
    </w:p>
    <w:p w:rsidRPr="005230E8" w:rsidR="005230E8" w:rsidP="005230E8" w:rsidRDefault="005230E8" w14:paraId="097ECFF5" w14:textId="77777777">
      <w:pPr>
        <w:numPr>
          <w:ilvl w:val="0"/>
          <w:numId w:val="4"/>
        </w:numPr>
        <w:suppressAutoHyphens/>
        <w:autoSpaceDN w:val="0"/>
        <w:spacing w:after="0" w:line="240" w:lineRule="auto"/>
        <w:jc w:val="both"/>
        <w:textAlignment w:val="baseline"/>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 xml:space="preserve">Economic and Financial Standing </w:t>
      </w:r>
    </w:p>
    <w:p w:rsidRPr="005230E8" w:rsidR="005230E8" w:rsidP="005230E8" w:rsidRDefault="005230E8" w14:paraId="60FC9BD4" w14:textId="77777777">
      <w:pPr>
        <w:numPr>
          <w:ilvl w:val="0"/>
          <w:numId w:val="4"/>
        </w:numPr>
        <w:suppressAutoHyphens/>
        <w:autoSpaceDN w:val="0"/>
        <w:spacing w:after="0" w:line="240" w:lineRule="auto"/>
        <w:jc w:val="both"/>
        <w:textAlignment w:val="baseline"/>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 xml:space="preserve">Technical and Professional Ability </w:t>
      </w:r>
    </w:p>
    <w:p w:rsidRPr="005230E8" w:rsidR="005230E8" w:rsidP="005230E8" w:rsidRDefault="005230E8" w14:paraId="55F30C33" w14:textId="77777777">
      <w:pPr>
        <w:numPr>
          <w:ilvl w:val="0"/>
          <w:numId w:val="4"/>
        </w:numPr>
        <w:suppressAutoHyphens/>
        <w:autoSpaceDN w:val="0"/>
        <w:spacing w:after="0" w:line="240" w:lineRule="auto"/>
        <w:jc w:val="both"/>
        <w:textAlignment w:val="baseline"/>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 xml:space="preserve">Modern Slavery Act </w:t>
      </w:r>
    </w:p>
    <w:p w:rsidRPr="005230E8" w:rsidR="005230E8" w:rsidP="005230E8" w:rsidRDefault="005230E8" w14:paraId="6827E7DA" w14:textId="77777777">
      <w:pPr>
        <w:autoSpaceDN w:val="0"/>
        <w:spacing w:after="0" w:line="240" w:lineRule="auto"/>
        <w:jc w:val="both"/>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 xml:space="preserve"> </w:t>
      </w:r>
    </w:p>
    <w:p w:rsidRPr="005230E8" w:rsidR="005230E8" w:rsidP="005230E8" w:rsidRDefault="005230E8" w14:paraId="5DF6828A" w14:textId="77777777">
      <w:pPr>
        <w:autoSpaceDN w:val="0"/>
        <w:spacing w:after="0" w:line="240" w:lineRule="auto"/>
        <w:jc w:val="both"/>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 xml:space="preserve">Unsatisfactory Responses and Disqualification </w:t>
      </w:r>
    </w:p>
    <w:p w:rsidRPr="005230E8" w:rsidR="005230E8" w:rsidP="005230E8" w:rsidRDefault="005230E8" w14:paraId="54FADAFF" w14:textId="77777777">
      <w:pPr>
        <w:autoSpaceDN w:val="0"/>
        <w:spacing w:after="0" w:line="240" w:lineRule="auto"/>
        <w:jc w:val="both"/>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 xml:space="preserve">All responses will be checked to ensure that all questions have been addressed and that all documents requested have been attached.  In the event that the Potential Supplier does not provide a positive response to one or more of the questions, or a detailed reason as to why a positive response cannot be given; MLT will either exclude the Potential Supplier from further participation in the tender process or, at its discretion, may seek clarification. In the case of the latter, a failure by the Potential Supplier to provide a satisfactory response within the deadline specified in the request for clarification may result in its disqualification from the tender process.  When the Potential Supplier fail to provide documents where requested; MLT may either exclude the Potential Supplier from further participation in the tender process or, at its discretion, may make a further request for copies. </w:t>
      </w:r>
    </w:p>
    <w:p w:rsidRPr="005230E8" w:rsidR="005230E8" w:rsidP="005230E8" w:rsidRDefault="005230E8" w14:paraId="36B053EF" w14:textId="77777777">
      <w:pPr>
        <w:autoSpaceDN w:val="0"/>
        <w:spacing w:after="0" w:line="240" w:lineRule="auto"/>
        <w:jc w:val="both"/>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 xml:space="preserve"> </w:t>
      </w:r>
    </w:p>
    <w:p w:rsidRPr="005230E8" w:rsidR="005230E8" w:rsidP="005230E8" w:rsidRDefault="005230E8" w14:paraId="7D59FD26" w14:textId="77777777">
      <w:pPr>
        <w:autoSpaceDN w:val="0"/>
        <w:spacing w:after="0" w:line="240" w:lineRule="auto"/>
        <w:jc w:val="both"/>
        <w:rPr>
          <w:rFonts w:ascii="Tahoma" w:hAnsi="Tahoma" w:eastAsia="SimSun" w:cs="Tahoma"/>
          <w:b/>
          <w:color w:val="auto"/>
          <w:sz w:val="24"/>
          <w:szCs w:val="24"/>
          <w:lang w:val="en-GB" w:eastAsia="zh-CN"/>
        </w:rPr>
      </w:pPr>
      <w:r w:rsidRPr="005230E8">
        <w:rPr>
          <w:rFonts w:ascii="Tahoma" w:hAnsi="Tahoma" w:eastAsia="SimSun" w:cs="Tahoma"/>
          <w:b/>
          <w:color w:val="auto"/>
          <w:sz w:val="24"/>
          <w:szCs w:val="24"/>
          <w:lang w:val="en-GB" w:eastAsia="zh-CN"/>
        </w:rPr>
        <w:t xml:space="preserve">Purpose </w:t>
      </w:r>
    </w:p>
    <w:p w:rsidRPr="005230E8" w:rsidR="005230E8" w:rsidP="005230E8" w:rsidRDefault="005230E8" w14:paraId="00518A27" w14:textId="77777777">
      <w:pPr>
        <w:autoSpaceDN w:val="0"/>
        <w:spacing w:after="0" w:line="240" w:lineRule="auto"/>
        <w:jc w:val="both"/>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 xml:space="preserve">The Selection Questionnaire is a self-declaration, made by You, that you do not meet any of the grounds for exclusion.  If there are grounds for exclusion, there is an opportunity to explain the background and any measures you have taken to rectify the situation (called self-cleaning). </w:t>
      </w:r>
    </w:p>
    <w:p w:rsidRPr="005230E8" w:rsidR="005230E8" w:rsidP="005230E8" w:rsidRDefault="005230E8" w14:paraId="532DAAA5" w14:textId="77777777">
      <w:pPr>
        <w:autoSpaceDN w:val="0"/>
        <w:spacing w:after="0" w:line="240" w:lineRule="auto"/>
        <w:jc w:val="both"/>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 xml:space="preserve"> </w:t>
      </w:r>
    </w:p>
    <w:p w:rsidRPr="005230E8" w:rsidR="005230E8" w:rsidP="005230E8" w:rsidRDefault="005230E8" w14:paraId="19F869CA" w14:textId="77777777">
      <w:pPr>
        <w:autoSpaceDN w:val="0"/>
        <w:spacing w:after="0" w:line="240" w:lineRule="auto"/>
        <w:jc w:val="both"/>
        <w:rPr>
          <w:rFonts w:ascii="Tahoma" w:hAnsi="Tahoma" w:eastAsia="SimSun" w:cs="Tahoma"/>
          <w:b/>
          <w:color w:val="auto"/>
          <w:sz w:val="24"/>
          <w:szCs w:val="24"/>
          <w:lang w:val="en-GB" w:eastAsia="zh-CN"/>
        </w:rPr>
      </w:pPr>
      <w:r w:rsidRPr="005230E8">
        <w:rPr>
          <w:rFonts w:ascii="Tahoma" w:hAnsi="Tahoma" w:eastAsia="SimSun" w:cs="Tahoma"/>
          <w:b/>
          <w:color w:val="auto"/>
          <w:sz w:val="24"/>
          <w:szCs w:val="24"/>
          <w:lang w:val="en-GB" w:eastAsia="zh-CN"/>
        </w:rPr>
        <w:t xml:space="preserve">Mandatory Requirements </w:t>
      </w:r>
    </w:p>
    <w:p w:rsidRPr="005230E8" w:rsidR="005230E8" w:rsidP="005230E8" w:rsidRDefault="005230E8" w14:paraId="69FF372F" w14:textId="77777777">
      <w:pPr>
        <w:autoSpaceDN w:val="0"/>
        <w:spacing w:after="0" w:line="240" w:lineRule="auto"/>
        <w:jc w:val="both"/>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lastRenderedPageBreak/>
        <w:t xml:space="preserve">The following Mandatory Requirements are treated on a pass or fail basis.  Failure to complete these, or complete them satisfactorily, will result in disqualification; these include: </w:t>
      </w:r>
    </w:p>
    <w:p w:rsidRPr="005230E8" w:rsidR="005230E8" w:rsidP="005230E8" w:rsidRDefault="005230E8" w14:paraId="7EF4E6E1" w14:textId="77777777">
      <w:pPr>
        <w:autoSpaceDN w:val="0"/>
        <w:spacing w:after="0" w:line="240" w:lineRule="auto"/>
        <w:jc w:val="both"/>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 xml:space="preserve"> </w:t>
      </w:r>
    </w:p>
    <w:tbl>
      <w:tblPr>
        <w:tblStyle w:val="TableGrid1"/>
        <w:tblW w:w="5000" w:type="pct"/>
        <w:tblLook w:val="04A0" w:firstRow="1" w:lastRow="0" w:firstColumn="1" w:lastColumn="0" w:noHBand="0" w:noVBand="1"/>
      </w:tblPr>
      <w:tblGrid>
        <w:gridCol w:w="1176"/>
        <w:gridCol w:w="3921"/>
        <w:gridCol w:w="2255"/>
        <w:gridCol w:w="2253"/>
      </w:tblGrid>
      <w:tr w:rsidRPr="005230E8" w:rsidR="005230E8" w:rsidTr="001C32B3" w14:paraId="1BE614E3" w14:textId="77777777">
        <w:tc>
          <w:tcPr>
            <w:tcW w:w="612" w:type="pct"/>
          </w:tcPr>
          <w:p w:rsidRPr="005230E8" w:rsidR="005230E8" w:rsidP="005230E8" w:rsidRDefault="005230E8" w14:paraId="144A39A8"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 xml:space="preserve">Section No </w:t>
            </w:r>
          </w:p>
          <w:p w:rsidRPr="005230E8" w:rsidR="005230E8" w:rsidP="005230E8" w:rsidRDefault="005230E8" w14:paraId="7E929581" w14:textId="77777777">
            <w:pPr>
              <w:autoSpaceDN w:val="0"/>
              <w:rPr>
                <w:rFonts w:ascii="Tahoma" w:hAnsi="Tahoma" w:eastAsia="SimSun" w:cs="Tahoma"/>
                <w:sz w:val="24"/>
                <w:szCs w:val="24"/>
                <w:lang w:val="en-GB" w:eastAsia="zh-CN"/>
              </w:rPr>
            </w:pPr>
          </w:p>
        </w:tc>
        <w:tc>
          <w:tcPr>
            <w:tcW w:w="2041" w:type="pct"/>
          </w:tcPr>
          <w:p w:rsidRPr="005230E8" w:rsidR="005230E8" w:rsidP="005230E8" w:rsidRDefault="005230E8" w14:paraId="587E6DE6"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 xml:space="preserve">Tenderer Selection Criteria - Mandatory Requirements </w:t>
            </w:r>
          </w:p>
          <w:p w:rsidRPr="005230E8" w:rsidR="005230E8" w:rsidP="005230E8" w:rsidRDefault="005230E8" w14:paraId="054AEA19" w14:textId="77777777">
            <w:pPr>
              <w:autoSpaceDN w:val="0"/>
              <w:rPr>
                <w:rFonts w:ascii="Tahoma" w:hAnsi="Tahoma" w:eastAsia="SimSun" w:cs="Tahoma"/>
                <w:sz w:val="24"/>
                <w:szCs w:val="24"/>
                <w:lang w:val="en-GB" w:eastAsia="zh-CN"/>
              </w:rPr>
            </w:pPr>
          </w:p>
        </w:tc>
        <w:tc>
          <w:tcPr>
            <w:tcW w:w="1174" w:type="pct"/>
          </w:tcPr>
          <w:p w:rsidRPr="005230E8" w:rsidR="005230E8" w:rsidP="005230E8" w:rsidRDefault="005230E8" w14:paraId="260376E2"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 xml:space="preserve">Total Maximum Points Available </w:t>
            </w:r>
          </w:p>
          <w:p w:rsidRPr="005230E8" w:rsidR="005230E8" w:rsidP="005230E8" w:rsidRDefault="005230E8" w14:paraId="6DF47F9C" w14:textId="77777777">
            <w:pPr>
              <w:autoSpaceDN w:val="0"/>
              <w:rPr>
                <w:rFonts w:ascii="Tahoma" w:hAnsi="Tahoma" w:eastAsia="SimSun" w:cs="Tahoma"/>
                <w:sz w:val="24"/>
                <w:szCs w:val="24"/>
                <w:lang w:val="en-GB" w:eastAsia="zh-CN"/>
              </w:rPr>
            </w:pPr>
          </w:p>
        </w:tc>
        <w:tc>
          <w:tcPr>
            <w:tcW w:w="1173" w:type="pct"/>
          </w:tcPr>
          <w:p w:rsidRPr="005230E8" w:rsidR="005230E8" w:rsidP="005230E8" w:rsidRDefault="005230E8" w14:paraId="57D076C3"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 xml:space="preserve">Total Maximum Percentage Weighting Available </w:t>
            </w:r>
          </w:p>
          <w:p w:rsidRPr="005230E8" w:rsidR="005230E8" w:rsidP="005230E8" w:rsidRDefault="005230E8" w14:paraId="7368F0AD" w14:textId="77777777">
            <w:pPr>
              <w:autoSpaceDN w:val="0"/>
              <w:rPr>
                <w:rFonts w:ascii="Tahoma" w:hAnsi="Tahoma" w:eastAsia="SimSun" w:cs="Tahoma"/>
                <w:sz w:val="24"/>
                <w:szCs w:val="24"/>
                <w:lang w:val="en-GB" w:eastAsia="zh-CN"/>
              </w:rPr>
            </w:pPr>
          </w:p>
        </w:tc>
      </w:tr>
      <w:tr w:rsidRPr="005230E8" w:rsidR="005230E8" w:rsidTr="001C32B3" w14:paraId="744797F9" w14:textId="77777777">
        <w:tc>
          <w:tcPr>
            <w:tcW w:w="612" w:type="pct"/>
          </w:tcPr>
          <w:p w:rsidRPr="005230E8" w:rsidR="005230E8" w:rsidP="005230E8" w:rsidRDefault="005230E8" w14:paraId="64BBFBA4"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1</w:t>
            </w:r>
          </w:p>
        </w:tc>
        <w:tc>
          <w:tcPr>
            <w:tcW w:w="2041" w:type="pct"/>
          </w:tcPr>
          <w:p w:rsidRPr="005230E8" w:rsidR="005230E8" w:rsidP="005230E8" w:rsidRDefault="005230E8" w14:paraId="1AB19EBE"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Contract Information</w:t>
            </w:r>
          </w:p>
        </w:tc>
        <w:tc>
          <w:tcPr>
            <w:tcW w:w="1174" w:type="pct"/>
          </w:tcPr>
          <w:p w:rsidRPr="005230E8" w:rsidR="005230E8" w:rsidP="005230E8" w:rsidRDefault="005230E8" w14:paraId="2B23A289"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Pass / Fail</w:t>
            </w:r>
          </w:p>
        </w:tc>
        <w:tc>
          <w:tcPr>
            <w:tcW w:w="1173" w:type="pct"/>
          </w:tcPr>
          <w:p w:rsidRPr="005230E8" w:rsidR="005230E8" w:rsidP="005230E8" w:rsidRDefault="005230E8" w14:paraId="111F2E80"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Pass / Fail</w:t>
            </w:r>
          </w:p>
        </w:tc>
      </w:tr>
      <w:tr w:rsidRPr="005230E8" w:rsidR="005230E8" w:rsidTr="001C32B3" w14:paraId="520A49BF" w14:textId="77777777">
        <w:tc>
          <w:tcPr>
            <w:tcW w:w="612" w:type="pct"/>
          </w:tcPr>
          <w:p w:rsidRPr="005230E8" w:rsidR="005230E8" w:rsidP="005230E8" w:rsidRDefault="005230E8" w14:paraId="799E237D"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2</w:t>
            </w:r>
          </w:p>
        </w:tc>
        <w:tc>
          <w:tcPr>
            <w:tcW w:w="2041" w:type="pct"/>
          </w:tcPr>
          <w:p w:rsidRPr="005230E8" w:rsidR="005230E8" w:rsidP="005230E8" w:rsidRDefault="005230E8" w14:paraId="42C47250"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Potential Supplier Information</w:t>
            </w:r>
          </w:p>
        </w:tc>
        <w:tc>
          <w:tcPr>
            <w:tcW w:w="1174" w:type="pct"/>
          </w:tcPr>
          <w:p w:rsidRPr="005230E8" w:rsidR="005230E8" w:rsidP="005230E8" w:rsidRDefault="005230E8" w14:paraId="0562434E"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For information only</w:t>
            </w:r>
          </w:p>
        </w:tc>
        <w:tc>
          <w:tcPr>
            <w:tcW w:w="1173" w:type="pct"/>
          </w:tcPr>
          <w:p w:rsidRPr="005230E8" w:rsidR="005230E8" w:rsidP="005230E8" w:rsidRDefault="005230E8" w14:paraId="25BCAB74"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For information only</w:t>
            </w:r>
          </w:p>
        </w:tc>
      </w:tr>
      <w:tr w:rsidRPr="005230E8" w:rsidR="005230E8" w:rsidTr="001C32B3" w14:paraId="5FC2D0C9" w14:textId="77777777">
        <w:tc>
          <w:tcPr>
            <w:tcW w:w="612" w:type="pct"/>
          </w:tcPr>
          <w:p w:rsidRPr="005230E8" w:rsidR="005230E8" w:rsidP="005230E8" w:rsidRDefault="005230E8" w14:paraId="6FBBFE99"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3</w:t>
            </w:r>
          </w:p>
        </w:tc>
        <w:tc>
          <w:tcPr>
            <w:tcW w:w="2041" w:type="pct"/>
          </w:tcPr>
          <w:p w:rsidRPr="005230E8" w:rsidR="005230E8" w:rsidP="005230E8" w:rsidRDefault="005230E8" w14:paraId="1A232819"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Person if Significant Control</w:t>
            </w:r>
          </w:p>
        </w:tc>
        <w:tc>
          <w:tcPr>
            <w:tcW w:w="1174" w:type="pct"/>
          </w:tcPr>
          <w:p w:rsidRPr="005230E8" w:rsidR="005230E8" w:rsidP="005230E8" w:rsidRDefault="005230E8" w14:paraId="51C60BF1"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For information only</w:t>
            </w:r>
          </w:p>
        </w:tc>
        <w:tc>
          <w:tcPr>
            <w:tcW w:w="1173" w:type="pct"/>
          </w:tcPr>
          <w:p w:rsidRPr="005230E8" w:rsidR="005230E8" w:rsidP="005230E8" w:rsidRDefault="005230E8" w14:paraId="35C4F39E"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For Information only</w:t>
            </w:r>
          </w:p>
        </w:tc>
      </w:tr>
      <w:tr w:rsidRPr="005230E8" w:rsidR="005230E8" w:rsidTr="001C32B3" w14:paraId="5C34924B" w14:textId="77777777">
        <w:tc>
          <w:tcPr>
            <w:tcW w:w="612" w:type="pct"/>
          </w:tcPr>
          <w:p w:rsidRPr="005230E8" w:rsidR="005230E8" w:rsidP="005230E8" w:rsidRDefault="005230E8" w14:paraId="4FD0876F"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4</w:t>
            </w:r>
          </w:p>
        </w:tc>
        <w:tc>
          <w:tcPr>
            <w:tcW w:w="2041" w:type="pct"/>
          </w:tcPr>
          <w:p w:rsidRPr="005230E8" w:rsidR="005230E8" w:rsidP="005230E8" w:rsidRDefault="005230E8" w14:paraId="0DE8940E"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Grounds for Mandatory Exclusion</w:t>
            </w:r>
          </w:p>
        </w:tc>
        <w:tc>
          <w:tcPr>
            <w:tcW w:w="1174" w:type="pct"/>
          </w:tcPr>
          <w:p w:rsidRPr="005230E8" w:rsidR="005230E8" w:rsidP="005230E8" w:rsidRDefault="005230E8" w14:paraId="2E8491B0"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Pass / Fail</w:t>
            </w:r>
          </w:p>
        </w:tc>
        <w:tc>
          <w:tcPr>
            <w:tcW w:w="1173" w:type="pct"/>
          </w:tcPr>
          <w:p w:rsidRPr="005230E8" w:rsidR="005230E8" w:rsidP="005230E8" w:rsidRDefault="005230E8" w14:paraId="2ED5D40C"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Pass / Fail</w:t>
            </w:r>
          </w:p>
        </w:tc>
      </w:tr>
      <w:tr w:rsidRPr="005230E8" w:rsidR="005230E8" w:rsidTr="001C32B3" w14:paraId="51579B10" w14:textId="77777777">
        <w:tc>
          <w:tcPr>
            <w:tcW w:w="612" w:type="pct"/>
          </w:tcPr>
          <w:p w:rsidRPr="005230E8" w:rsidR="005230E8" w:rsidP="005230E8" w:rsidRDefault="005230E8" w14:paraId="67DD4174"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5</w:t>
            </w:r>
          </w:p>
        </w:tc>
        <w:tc>
          <w:tcPr>
            <w:tcW w:w="2041" w:type="pct"/>
          </w:tcPr>
          <w:p w:rsidRPr="005230E8" w:rsidR="005230E8" w:rsidP="005230E8" w:rsidRDefault="005230E8" w14:paraId="2E24E2CC"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Grounds for Discretionary Exclusion</w:t>
            </w:r>
          </w:p>
        </w:tc>
        <w:tc>
          <w:tcPr>
            <w:tcW w:w="1174" w:type="pct"/>
          </w:tcPr>
          <w:p w:rsidRPr="005230E8" w:rsidR="005230E8" w:rsidP="005230E8" w:rsidRDefault="005230E8" w14:paraId="581D75EA"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Pass / Fail</w:t>
            </w:r>
          </w:p>
        </w:tc>
        <w:tc>
          <w:tcPr>
            <w:tcW w:w="1173" w:type="pct"/>
          </w:tcPr>
          <w:p w:rsidRPr="005230E8" w:rsidR="005230E8" w:rsidP="005230E8" w:rsidRDefault="005230E8" w14:paraId="7D41689F"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Pass / Fail</w:t>
            </w:r>
          </w:p>
        </w:tc>
      </w:tr>
      <w:tr w:rsidRPr="005230E8" w:rsidR="005230E8" w:rsidTr="001C32B3" w14:paraId="5CB8712A" w14:textId="77777777">
        <w:tc>
          <w:tcPr>
            <w:tcW w:w="612" w:type="pct"/>
          </w:tcPr>
          <w:p w:rsidRPr="005230E8" w:rsidR="005230E8" w:rsidP="005230E8" w:rsidRDefault="005230E8" w14:paraId="28E4A608"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6</w:t>
            </w:r>
          </w:p>
        </w:tc>
        <w:tc>
          <w:tcPr>
            <w:tcW w:w="2041" w:type="pct"/>
          </w:tcPr>
          <w:p w:rsidRPr="005230E8" w:rsidR="005230E8" w:rsidP="005230E8" w:rsidRDefault="005230E8" w14:paraId="66C245FD"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Economic &amp; Financial</w:t>
            </w:r>
          </w:p>
        </w:tc>
        <w:tc>
          <w:tcPr>
            <w:tcW w:w="1174" w:type="pct"/>
          </w:tcPr>
          <w:p w:rsidRPr="005230E8" w:rsidR="005230E8" w:rsidP="005230E8" w:rsidRDefault="005230E8" w14:paraId="4603E6E2"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For information only</w:t>
            </w:r>
          </w:p>
        </w:tc>
        <w:tc>
          <w:tcPr>
            <w:tcW w:w="1173" w:type="pct"/>
          </w:tcPr>
          <w:p w:rsidRPr="005230E8" w:rsidR="005230E8" w:rsidP="005230E8" w:rsidRDefault="005230E8" w14:paraId="1EBD3C21"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For information only</w:t>
            </w:r>
          </w:p>
        </w:tc>
      </w:tr>
      <w:tr w:rsidRPr="005230E8" w:rsidR="005230E8" w:rsidTr="001C32B3" w14:paraId="5BB9588C" w14:textId="77777777">
        <w:tc>
          <w:tcPr>
            <w:tcW w:w="612" w:type="pct"/>
          </w:tcPr>
          <w:p w:rsidRPr="005230E8" w:rsidR="005230E8" w:rsidP="005230E8" w:rsidRDefault="005230E8" w14:paraId="2ADA346C"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6.1</w:t>
            </w:r>
          </w:p>
        </w:tc>
        <w:tc>
          <w:tcPr>
            <w:tcW w:w="2041" w:type="pct"/>
          </w:tcPr>
          <w:p w:rsidRPr="005230E8" w:rsidR="005230E8" w:rsidP="005230E8" w:rsidRDefault="005230E8" w14:paraId="1019D6BF"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Financial Assessments / Credit Checks</w:t>
            </w:r>
          </w:p>
        </w:tc>
        <w:tc>
          <w:tcPr>
            <w:tcW w:w="1174" w:type="pct"/>
          </w:tcPr>
          <w:p w:rsidRPr="005230E8" w:rsidR="005230E8" w:rsidP="005230E8" w:rsidRDefault="005230E8" w14:paraId="4A502A1D"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Pass / Fail</w:t>
            </w:r>
          </w:p>
        </w:tc>
        <w:tc>
          <w:tcPr>
            <w:tcW w:w="1173" w:type="pct"/>
          </w:tcPr>
          <w:p w:rsidRPr="005230E8" w:rsidR="005230E8" w:rsidP="005230E8" w:rsidRDefault="005230E8" w14:paraId="006C7461"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Pass / Fail</w:t>
            </w:r>
          </w:p>
        </w:tc>
      </w:tr>
      <w:tr w:rsidRPr="005230E8" w:rsidR="005230E8" w:rsidTr="001C32B3" w14:paraId="31BD9E68" w14:textId="77777777">
        <w:tc>
          <w:tcPr>
            <w:tcW w:w="612" w:type="pct"/>
          </w:tcPr>
          <w:p w:rsidRPr="005230E8" w:rsidR="005230E8" w:rsidP="005230E8" w:rsidRDefault="005230E8" w14:paraId="7086CC3F"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7</w:t>
            </w:r>
          </w:p>
        </w:tc>
        <w:tc>
          <w:tcPr>
            <w:tcW w:w="2041" w:type="pct"/>
          </w:tcPr>
          <w:p w:rsidRPr="005230E8" w:rsidR="005230E8" w:rsidP="005230E8" w:rsidRDefault="005230E8" w14:paraId="7E568CF0"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Technical &amp; Professional Ability</w:t>
            </w:r>
          </w:p>
        </w:tc>
        <w:tc>
          <w:tcPr>
            <w:tcW w:w="1174" w:type="pct"/>
          </w:tcPr>
          <w:p w:rsidRPr="005230E8" w:rsidR="005230E8" w:rsidP="005230E8" w:rsidRDefault="005230E8" w14:paraId="5969BD5C"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15</w:t>
            </w:r>
          </w:p>
        </w:tc>
        <w:tc>
          <w:tcPr>
            <w:tcW w:w="1173" w:type="pct"/>
          </w:tcPr>
          <w:p w:rsidRPr="005230E8" w:rsidR="005230E8" w:rsidP="005230E8" w:rsidRDefault="005230E8" w14:paraId="48925B19"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100%</w:t>
            </w:r>
          </w:p>
        </w:tc>
      </w:tr>
      <w:tr w:rsidRPr="005230E8" w:rsidR="005230E8" w:rsidTr="001C32B3" w14:paraId="54EE895F" w14:textId="77777777">
        <w:tc>
          <w:tcPr>
            <w:tcW w:w="612" w:type="pct"/>
          </w:tcPr>
          <w:p w:rsidRPr="005230E8" w:rsidR="005230E8" w:rsidP="005230E8" w:rsidRDefault="005230E8" w14:paraId="5272CAD4"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8</w:t>
            </w:r>
          </w:p>
        </w:tc>
        <w:tc>
          <w:tcPr>
            <w:tcW w:w="2041" w:type="pct"/>
          </w:tcPr>
          <w:p w:rsidRPr="005230E8" w:rsidR="005230E8" w:rsidP="005230E8" w:rsidRDefault="005230E8" w14:paraId="18DC190F"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Insurances</w:t>
            </w:r>
          </w:p>
        </w:tc>
        <w:tc>
          <w:tcPr>
            <w:tcW w:w="1174" w:type="pct"/>
          </w:tcPr>
          <w:p w:rsidRPr="005230E8" w:rsidR="005230E8" w:rsidP="005230E8" w:rsidRDefault="005230E8" w14:paraId="4EBA1975"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Pass / Fail</w:t>
            </w:r>
          </w:p>
        </w:tc>
        <w:tc>
          <w:tcPr>
            <w:tcW w:w="1173" w:type="pct"/>
          </w:tcPr>
          <w:p w:rsidRPr="005230E8" w:rsidR="005230E8" w:rsidP="005230E8" w:rsidRDefault="005230E8" w14:paraId="546F8282"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Pass / Fail</w:t>
            </w:r>
          </w:p>
        </w:tc>
      </w:tr>
      <w:tr w:rsidRPr="005230E8" w:rsidR="005230E8" w:rsidTr="001C32B3" w14:paraId="3F7906DB" w14:textId="77777777">
        <w:tc>
          <w:tcPr>
            <w:tcW w:w="612" w:type="pct"/>
          </w:tcPr>
          <w:p w:rsidRPr="005230E8" w:rsidR="005230E8" w:rsidP="005230E8" w:rsidRDefault="005230E8" w14:paraId="5E18DAAD"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9</w:t>
            </w:r>
          </w:p>
        </w:tc>
        <w:tc>
          <w:tcPr>
            <w:tcW w:w="2041" w:type="pct"/>
          </w:tcPr>
          <w:p w:rsidRPr="005230E8" w:rsidR="005230E8" w:rsidP="005230E8" w:rsidRDefault="005230E8" w14:paraId="7A89FE87"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Modern Slavery</w:t>
            </w:r>
          </w:p>
        </w:tc>
        <w:tc>
          <w:tcPr>
            <w:tcW w:w="1174" w:type="pct"/>
          </w:tcPr>
          <w:p w:rsidRPr="005230E8" w:rsidR="005230E8" w:rsidP="005230E8" w:rsidRDefault="005230E8" w14:paraId="1AF67F86"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Pass / Fail</w:t>
            </w:r>
          </w:p>
        </w:tc>
        <w:tc>
          <w:tcPr>
            <w:tcW w:w="1173" w:type="pct"/>
          </w:tcPr>
          <w:p w:rsidRPr="005230E8" w:rsidR="005230E8" w:rsidP="005230E8" w:rsidRDefault="005230E8" w14:paraId="7D870288" w14:textId="77777777">
            <w:pPr>
              <w:autoSpaceDN w:val="0"/>
              <w:rPr>
                <w:rFonts w:ascii="Tahoma" w:hAnsi="Tahoma" w:eastAsia="SimSun" w:cs="Tahoma"/>
                <w:sz w:val="24"/>
                <w:szCs w:val="24"/>
                <w:lang w:val="en-GB" w:eastAsia="zh-CN"/>
              </w:rPr>
            </w:pPr>
            <w:r w:rsidRPr="005230E8">
              <w:rPr>
                <w:rFonts w:ascii="Tahoma" w:hAnsi="Tahoma" w:eastAsia="SimSun" w:cs="Tahoma"/>
                <w:sz w:val="24"/>
                <w:szCs w:val="24"/>
                <w:lang w:val="en-GB" w:eastAsia="zh-CN"/>
              </w:rPr>
              <w:t>Pass / Fail</w:t>
            </w:r>
          </w:p>
        </w:tc>
      </w:tr>
    </w:tbl>
    <w:p w:rsidRPr="005230E8" w:rsidR="005230E8" w:rsidP="005230E8" w:rsidRDefault="005230E8" w14:paraId="2108C552" w14:textId="77777777">
      <w:pPr>
        <w:autoSpaceDN w:val="0"/>
        <w:spacing w:after="0" w:line="240" w:lineRule="auto"/>
        <w:jc w:val="both"/>
        <w:rPr>
          <w:rFonts w:ascii="Tahoma" w:hAnsi="Tahoma" w:eastAsia="SimSun" w:cs="Tahoma"/>
          <w:color w:val="auto"/>
          <w:sz w:val="24"/>
          <w:szCs w:val="24"/>
          <w:lang w:val="en-GB" w:eastAsia="zh-CN"/>
        </w:rPr>
      </w:pPr>
    </w:p>
    <w:p w:rsidRPr="005230E8" w:rsidR="005230E8" w:rsidP="005230E8" w:rsidRDefault="005230E8" w14:paraId="68869262" w14:textId="77777777">
      <w:pPr>
        <w:autoSpaceDN w:val="0"/>
        <w:spacing w:after="0" w:line="240" w:lineRule="auto"/>
        <w:jc w:val="both"/>
        <w:rPr>
          <w:rFonts w:ascii="Tahoma" w:hAnsi="Tahoma" w:eastAsia="SimSun" w:cs="Tahoma"/>
          <w:color w:val="auto"/>
          <w:sz w:val="24"/>
          <w:szCs w:val="24"/>
          <w:lang w:val="en-GB" w:eastAsia="zh-CN"/>
        </w:rPr>
      </w:pPr>
    </w:p>
    <w:p w:rsidRPr="005230E8" w:rsidR="005230E8" w:rsidP="005230E8" w:rsidRDefault="005230E8" w14:paraId="0DAAB144" w14:textId="77777777">
      <w:pPr>
        <w:autoSpaceDN w:val="0"/>
        <w:spacing w:after="0" w:line="240" w:lineRule="auto"/>
        <w:jc w:val="both"/>
        <w:rPr>
          <w:rFonts w:ascii="Tahoma" w:hAnsi="Tahoma" w:eastAsia="SimSun" w:cs="Tahoma"/>
          <w:b/>
          <w:color w:val="auto"/>
          <w:sz w:val="24"/>
          <w:szCs w:val="24"/>
          <w:lang w:val="en-GB" w:eastAsia="zh-CN"/>
        </w:rPr>
      </w:pPr>
      <w:r w:rsidRPr="005230E8">
        <w:rPr>
          <w:rFonts w:ascii="Tahoma" w:hAnsi="Tahoma" w:eastAsia="SimSun" w:cs="Tahoma"/>
          <w:b/>
          <w:color w:val="auto"/>
          <w:sz w:val="24"/>
          <w:szCs w:val="24"/>
          <w:lang w:val="en-GB" w:eastAsia="zh-CN"/>
        </w:rPr>
        <w:t xml:space="preserve">Progression to Evaluation of Award Criteria </w:t>
      </w:r>
    </w:p>
    <w:p w:rsidRPr="005230E8" w:rsidR="005230E8" w:rsidP="005230E8" w:rsidRDefault="005230E8" w14:paraId="685F3440" w14:textId="77777777">
      <w:pPr>
        <w:autoSpaceDN w:val="0"/>
        <w:spacing w:after="0" w:line="240" w:lineRule="auto"/>
        <w:jc w:val="both"/>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Those Tenderers that meet the mandatory requirements of MLT in the Selection Criteria will have their responses to the Award Criteria evaluated.</w:t>
      </w:r>
    </w:p>
    <w:p w:rsidRPr="005230E8" w:rsidR="005230E8" w:rsidP="005230E8" w:rsidRDefault="005230E8" w14:paraId="27645E15" w14:textId="77777777">
      <w:pPr>
        <w:autoSpaceDN w:val="0"/>
        <w:spacing w:after="0" w:line="240" w:lineRule="auto"/>
        <w:jc w:val="both"/>
        <w:rPr>
          <w:rFonts w:ascii="Tahoma" w:hAnsi="Tahoma" w:eastAsia="SimSun" w:cs="Tahoma"/>
          <w:color w:val="auto"/>
          <w:sz w:val="24"/>
          <w:szCs w:val="24"/>
          <w:lang w:val="en-GB" w:eastAsia="zh-CN"/>
        </w:rPr>
      </w:pPr>
    </w:p>
    <w:p w:rsidRPr="005230E8" w:rsidR="005230E8" w:rsidP="005230E8" w:rsidRDefault="005230E8" w14:paraId="507A1582" w14:textId="77777777">
      <w:pPr>
        <w:autoSpaceDN w:val="0"/>
        <w:spacing w:after="0" w:line="240" w:lineRule="auto"/>
        <w:jc w:val="both"/>
        <w:rPr>
          <w:rFonts w:ascii="Tahoma" w:hAnsi="Tahoma" w:eastAsia="SimSun" w:cs="Tahoma"/>
          <w:b/>
          <w:color w:val="auto"/>
          <w:sz w:val="24"/>
          <w:szCs w:val="24"/>
          <w:u w:val="single"/>
          <w:lang w:val="en-GB" w:eastAsia="zh-CN"/>
        </w:rPr>
      </w:pPr>
      <w:r w:rsidRPr="005230E8">
        <w:rPr>
          <w:rFonts w:ascii="Tahoma" w:hAnsi="Tahoma" w:eastAsia="SimSun" w:cs="Tahoma"/>
          <w:b/>
          <w:color w:val="auto"/>
          <w:sz w:val="24"/>
          <w:szCs w:val="24"/>
          <w:u w:val="single"/>
          <w:lang w:val="en-GB" w:eastAsia="zh-CN"/>
        </w:rPr>
        <w:t>Part 2 Award Criteria</w:t>
      </w:r>
    </w:p>
    <w:p w:rsidRPr="005230E8" w:rsidR="005230E8" w:rsidP="005230E8" w:rsidRDefault="005230E8" w14:paraId="7697F9CF" w14:textId="77777777">
      <w:pPr>
        <w:autoSpaceDN w:val="0"/>
        <w:spacing w:after="0" w:line="240" w:lineRule="auto"/>
        <w:jc w:val="both"/>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Tenderers who meet the standards of the selection criteria will then have their bid scored against the award criteria, the following criteria will be used.</w:t>
      </w:r>
    </w:p>
    <w:p w:rsidRPr="005230E8" w:rsidR="005230E8" w:rsidP="005230E8" w:rsidRDefault="005230E8" w14:paraId="3F577562" w14:textId="77777777">
      <w:pPr>
        <w:autoSpaceDN w:val="0"/>
        <w:spacing w:after="0" w:line="240" w:lineRule="auto"/>
        <w:jc w:val="both"/>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Price 70%</w:t>
      </w:r>
    </w:p>
    <w:p w:rsidRPr="005230E8" w:rsidR="005230E8" w:rsidP="005230E8" w:rsidRDefault="005230E8" w14:paraId="193EFBC2" w14:textId="77777777">
      <w:pPr>
        <w:autoSpaceDN w:val="0"/>
        <w:spacing w:after="0" w:line="240" w:lineRule="auto"/>
        <w:jc w:val="both"/>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Customer Engagement 30%</w:t>
      </w:r>
    </w:p>
    <w:p w:rsidRPr="005230E8" w:rsidR="005230E8" w:rsidP="005230E8" w:rsidRDefault="005230E8" w14:paraId="204CFC13" w14:textId="77777777">
      <w:pPr>
        <w:autoSpaceDN w:val="0"/>
        <w:spacing w:after="0" w:line="240" w:lineRule="auto"/>
        <w:jc w:val="both"/>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MLT will evaluate the tenders based on the MOST ECONOMICALLY ADVANTAGEOUS TENDER (MEAT). The bid with the highest weighted score will be considered the MEAT.</w:t>
      </w:r>
    </w:p>
    <w:p w:rsidRPr="005230E8" w:rsidR="005230E8" w:rsidP="005230E8" w:rsidRDefault="005230E8" w14:paraId="446F1A07" w14:textId="77777777">
      <w:pPr>
        <w:autoSpaceDN w:val="0"/>
        <w:spacing w:after="0" w:line="240" w:lineRule="auto"/>
        <w:jc w:val="both"/>
        <w:rPr>
          <w:rFonts w:ascii="Tahoma" w:hAnsi="Tahoma" w:eastAsia="SimSun" w:cs="Tahoma"/>
          <w:color w:val="auto"/>
          <w:sz w:val="24"/>
          <w:szCs w:val="24"/>
          <w:lang w:val="en-GB" w:eastAsia="zh-CN"/>
        </w:rPr>
      </w:pPr>
    </w:p>
    <w:p w:rsidRPr="005230E8" w:rsidR="005230E8" w:rsidP="005230E8" w:rsidRDefault="005230E8" w14:paraId="75465010" w14:textId="77777777">
      <w:pPr>
        <w:autoSpaceDN w:val="0"/>
        <w:spacing w:after="0" w:line="240" w:lineRule="auto"/>
        <w:jc w:val="both"/>
        <w:rPr>
          <w:rFonts w:ascii="Tahoma" w:hAnsi="Tahoma" w:eastAsia="SimSun" w:cs="Tahoma"/>
          <w:b/>
          <w:color w:val="auto"/>
          <w:sz w:val="24"/>
          <w:szCs w:val="24"/>
          <w:lang w:val="en-GB" w:eastAsia="zh-CN"/>
        </w:rPr>
      </w:pPr>
      <w:r w:rsidRPr="005230E8">
        <w:rPr>
          <w:rFonts w:ascii="Tahoma" w:hAnsi="Tahoma" w:eastAsia="SimSun" w:cs="Tahoma"/>
          <w:b/>
          <w:color w:val="auto"/>
          <w:sz w:val="24"/>
          <w:szCs w:val="24"/>
          <w:lang w:val="en-GB" w:eastAsia="zh-CN"/>
        </w:rPr>
        <w:t>PRICE EVALUATION 70%</w:t>
      </w:r>
    </w:p>
    <w:p w:rsidRPr="005230E8" w:rsidR="005230E8" w:rsidP="005230E8" w:rsidRDefault="005230E8" w14:paraId="257A67A1" w14:textId="77777777">
      <w:pPr>
        <w:autoSpaceDN w:val="0"/>
        <w:spacing w:after="0" w:line="240" w:lineRule="auto"/>
        <w:jc w:val="both"/>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All services will be scored in the following way</w:t>
      </w:r>
    </w:p>
    <w:p w:rsidRPr="005230E8" w:rsidR="005230E8" w:rsidP="005230E8" w:rsidRDefault="005230E8" w14:paraId="63E66207" w14:textId="77777777">
      <w:pPr>
        <w:autoSpaceDN w:val="0"/>
        <w:spacing w:after="0" w:line="240" w:lineRule="auto"/>
        <w:jc w:val="both"/>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(Lowest Price Received / Price to be Evaluated) x % Weighting = Score</w:t>
      </w:r>
    </w:p>
    <w:p w:rsidRPr="005230E8" w:rsidR="005230E8" w:rsidP="005230E8" w:rsidRDefault="005230E8" w14:paraId="184B9EE1" w14:textId="77777777">
      <w:pPr>
        <w:autoSpaceDN w:val="0"/>
        <w:spacing w:after="0" w:line="240" w:lineRule="auto"/>
        <w:jc w:val="both"/>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 xml:space="preserve">Eg </w:t>
      </w:r>
    </w:p>
    <w:tbl>
      <w:tblPr>
        <w:tblStyle w:val="TableGrid1"/>
        <w:tblW w:w="0" w:type="auto"/>
        <w:tblLook w:val="04A0" w:firstRow="1" w:lastRow="0" w:firstColumn="1" w:lastColumn="0" w:noHBand="0" w:noVBand="1"/>
      </w:tblPr>
      <w:tblGrid>
        <w:gridCol w:w="2254"/>
        <w:gridCol w:w="2254"/>
        <w:gridCol w:w="2254"/>
        <w:gridCol w:w="2255"/>
      </w:tblGrid>
      <w:tr w:rsidRPr="005230E8" w:rsidR="005230E8" w:rsidTr="000B5D6D" w14:paraId="0CBA26CE" w14:textId="77777777">
        <w:tc>
          <w:tcPr>
            <w:tcW w:w="2254" w:type="dxa"/>
          </w:tcPr>
          <w:p w:rsidRPr="005230E8" w:rsidR="005230E8" w:rsidP="005230E8" w:rsidRDefault="005230E8" w14:paraId="281AECA4" w14:textId="77777777">
            <w:pPr>
              <w:autoSpaceDN w:val="0"/>
              <w:jc w:val="both"/>
              <w:rPr>
                <w:rFonts w:ascii="Tahoma" w:hAnsi="Tahoma" w:eastAsia="SimSun" w:cs="Tahoma"/>
                <w:sz w:val="24"/>
                <w:szCs w:val="24"/>
                <w:lang w:val="en-GB" w:eastAsia="zh-CN"/>
              </w:rPr>
            </w:pPr>
            <w:r w:rsidRPr="005230E8">
              <w:rPr>
                <w:rFonts w:ascii="Tahoma" w:hAnsi="Tahoma" w:eastAsia="SimSun" w:cs="Tahoma"/>
                <w:sz w:val="24"/>
                <w:szCs w:val="24"/>
                <w:lang w:val="en-GB" w:eastAsia="zh-CN"/>
              </w:rPr>
              <w:t>Service</w:t>
            </w:r>
          </w:p>
        </w:tc>
        <w:tc>
          <w:tcPr>
            <w:tcW w:w="2254" w:type="dxa"/>
          </w:tcPr>
          <w:p w:rsidRPr="005230E8" w:rsidR="005230E8" w:rsidP="005230E8" w:rsidRDefault="005230E8" w14:paraId="2BF50D52" w14:textId="77777777">
            <w:pPr>
              <w:autoSpaceDN w:val="0"/>
              <w:jc w:val="both"/>
              <w:rPr>
                <w:rFonts w:ascii="Tahoma" w:hAnsi="Tahoma" w:eastAsia="SimSun" w:cs="Tahoma"/>
                <w:sz w:val="24"/>
                <w:szCs w:val="24"/>
                <w:lang w:val="en-GB" w:eastAsia="zh-CN"/>
              </w:rPr>
            </w:pPr>
            <w:r w:rsidRPr="005230E8">
              <w:rPr>
                <w:rFonts w:ascii="Tahoma" w:hAnsi="Tahoma" w:eastAsia="SimSun" w:cs="Tahoma"/>
                <w:sz w:val="24"/>
                <w:szCs w:val="24"/>
                <w:lang w:val="en-GB" w:eastAsia="zh-CN"/>
              </w:rPr>
              <w:t>Supplier 1</w:t>
            </w:r>
          </w:p>
        </w:tc>
        <w:tc>
          <w:tcPr>
            <w:tcW w:w="2254" w:type="dxa"/>
          </w:tcPr>
          <w:p w:rsidRPr="005230E8" w:rsidR="005230E8" w:rsidP="005230E8" w:rsidRDefault="005230E8" w14:paraId="730CD00A" w14:textId="77777777">
            <w:pPr>
              <w:autoSpaceDN w:val="0"/>
              <w:jc w:val="both"/>
              <w:rPr>
                <w:rFonts w:ascii="Tahoma" w:hAnsi="Tahoma" w:eastAsia="SimSun" w:cs="Tahoma"/>
                <w:sz w:val="24"/>
                <w:szCs w:val="24"/>
                <w:lang w:val="en-GB" w:eastAsia="zh-CN"/>
              </w:rPr>
            </w:pPr>
            <w:r w:rsidRPr="005230E8">
              <w:rPr>
                <w:rFonts w:ascii="Tahoma" w:hAnsi="Tahoma" w:eastAsia="SimSun" w:cs="Tahoma"/>
                <w:sz w:val="24"/>
                <w:szCs w:val="24"/>
                <w:lang w:val="en-GB" w:eastAsia="zh-CN"/>
              </w:rPr>
              <w:t>Supplier 2</w:t>
            </w:r>
          </w:p>
        </w:tc>
        <w:tc>
          <w:tcPr>
            <w:tcW w:w="2255" w:type="dxa"/>
          </w:tcPr>
          <w:p w:rsidRPr="005230E8" w:rsidR="005230E8" w:rsidP="005230E8" w:rsidRDefault="005230E8" w14:paraId="4D95F3E3" w14:textId="77777777">
            <w:pPr>
              <w:autoSpaceDN w:val="0"/>
              <w:jc w:val="both"/>
              <w:rPr>
                <w:rFonts w:ascii="Tahoma" w:hAnsi="Tahoma" w:eastAsia="SimSun" w:cs="Tahoma"/>
                <w:sz w:val="24"/>
                <w:szCs w:val="24"/>
                <w:lang w:val="en-GB" w:eastAsia="zh-CN"/>
              </w:rPr>
            </w:pPr>
            <w:r w:rsidRPr="005230E8">
              <w:rPr>
                <w:rFonts w:ascii="Tahoma" w:hAnsi="Tahoma" w:eastAsia="SimSun" w:cs="Tahoma"/>
                <w:sz w:val="24"/>
                <w:szCs w:val="24"/>
                <w:lang w:val="en-GB" w:eastAsia="zh-CN"/>
              </w:rPr>
              <w:t>Supplier 3</w:t>
            </w:r>
          </w:p>
        </w:tc>
      </w:tr>
      <w:tr w:rsidRPr="005230E8" w:rsidR="005230E8" w:rsidTr="000B5D6D" w14:paraId="2A170059" w14:textId="77777777">
        <w:tc>
          <w:tcPr>
            <w:tcW w:w="2254" w:type="dxa"/>
          </w:tcPr>
          <w:p w:rsidRPr="005230E8" w:rsidR="005230E8" w:rsidP="005230E8" w:rsidRDefault="005230E8" w14:paraId="5C6F706B" w14:textId="77777777">
            <w:pPr>
              <w:autoSpaceDN w:val="0"/>
              <w:jc w:val="both"/>
              <w:rPr>
                <w:rFonts w:ascii="Tahoma" w:hAnsi="Tahoma" w:eastAsia="SimSun" w:cs="Tahoma"/>
                <w:sz w:val="24"/>
                <w:szCs w:val="24"/>
                <w:lang w:val="en-GB" w:eastAsia="zh-CN"/>
              </w:rPr>
            </w:pPr>
            <w:r w:rsidRPr="005230E8">
              <w:rPr>
                <w:rFonts w:ascii="Tahoma" w:hAnsi="Tahoma" w:eastAsia="SimSun" w:cs="Tahoma"/>
                <w:sz w:val="24"/>
                <w:szCs w:val="24"/>
                <w:lang w:val="en-GB" w:eastAsia="zh-CN"/>
              </w:rPr>
              <w:t>Service 1 (80%)</w:t>
            </w:r>
          </w:p>
        </w:tc>
        <w:tc>
          <w:tcPr>
            <w:tcW w:w="2254" w:type="dxa"/>
          </w:tcPr>
          <w:p w:rsidRPr="005230E8" w:rsidR="005230E8" w:rsidP="005230E8" w:rsidRDefault="005230E8" w14:paraId="3A38B2EE" w14:textId="77777777">
            <w:pPr>
              <w:autoSpaceDN w:val="0"/>
              <w:jc w:val="both"/>
              <w:rPr>
                <w:rFonts w:ascii="Tahoma" w:hAnsi="Tahoma" w:eastAsia="SimSun" w:cs="Tahoma"/>
                <w:sz w:val="24"/>
                <w:szCs w:val="24"/>
                <w:lang w:val="en-GB" w:eastAsia="zh-CN"/>
              </w:rPr>
            </w:pPr>
            <w:r w:rsidRPr="005230E8">
              <w:rPr>
                <w:rFonts w:ascii="Tahoma" w:hAnsi="Tahoma" w:eastAsia="SimSun" w:cs="Tahoma"/>
                <w:sz w:val="24"/>
                <w:szCs w:val="24"/>
                <w:lang w:val="en-GB" w:eastAsia="zh-CN"/>
              </w:rPr>
              <w:t>£10.00</w:t>
            </w:r>
          </w:p>
        </w:tc>
        <w:tc>
          <w:tcPr>
            <w:tcW w:w="2254" w:type="dxa"/>
          </w:tcPr>
          <w:p w:rsidRPr="005230E8" w:rsidR="005230E8" w:rsidP="005230E8" w:rsidRDefault="005230E8" w14:paraId="2C352A2E" w14:textId="77777777">
            <w:pPr>
              <w:autoSpaceDN w:val="0"/>
              <w:jc w:val="both"/>
              <w:rPr>
                <w:rFonts w:ascii="Tahoma" w:hAnsi="Tahoma" w:eastAsia="SimSun" w:cs="Tahoma"/>
                <w:sz w:val="24"/>
                <w:szCs w:val="24"/>
                <w:lang w:val="en-GB" w:eastAsia="zh-CN"/>
              </w:rPr>
            </w:pPr>
            <w:r w:rsidRPr="005230E8">
              <w:rPr>
                <w:rFonts w:ascii="Tahoma" w:hAnsi="Tahoma" w:eastAsia="SimSun" w:cs="Tahoma"/>
                <w:sz w:val="24"/>
                <w:szCs w:val="24"/>
                <w:lang w:val="en-GB" w:eastAsia="zh-CN"/>
              </w:rPr>
              <w:t>£12.00</w:t>
            </w:r>
          </w:p>
        </w:tc>
        <w:tc>
          <w:tcPr>
            <w:tcW w:w="2255" w:type="dxa"/>
          </w:tcPr>
          <w:p w:rsidRPr="005230E8" w:rsidR="005230E8" w:rsidP="005230E8" w:rsidRDefault="005230E8" w14:paraId="0E9FF8C3" w14:textId="77777777">
            <w:pPr>
              <w:autoSpaceDN w:val="0"/>
              <w:jc w:val="both"/>
              <w:rPr>
                <w:rFonts w:ascii="Tahoma" w:hAnsi="Tahoma" w:eastAsia="SimSun" w:cs="Tahoma"/>
                <w:sz w:val="24"/>
                <w:szCs w:val="24"/>
                <w:lang w:val="en-GB" w:eastAsia="zh-CN"/>
              </w:rPr>
            </w:pPr>
            <w:r w:rsidRPr="005230E8">
              <w:rPr>
                <w:rFonts w:ascii="Tahoma" w:hAnsi="Tahoma" w:eastAsia="SimSun" w:cs="Tahoma"/>
                <w:sz w:val="24"/>
                <w:szCs w:val="24"/>
                <w:lang w:val="en-GB" w:eastAsia="zh-CN"/>
              </w:rPr>
              <w:t>£9.00</w:t>
            </w:r>
          </w:p>
        </w:tc>
      </w:tr>
    </w:tbl>
    <w:p w:rsidRPr="005230E8" w:rsidR="005230E8" w:rsidP="005230E8" w:rsidRDefault="005230E8" w14:paraId="4F750FF4" w14:textId="77777777">
      <w:pPr>
        <w:autoSpaceDN w:val="0"/>
        <w:spacing w:after="0" w:line="240" w:lineRule="auto"/>
        <w:jc w:val="both"/>
        <w:rPr>
          <w:rFonts w:ascii="Tahoma" w:hAnsi="Tahoma" w:eastAsia="SimSun" w:cs="Tahoma"/>
          <w:color w:val="auto"/>
          <w:sz w:val="24"/>
          <w:szCs w:val="24"/>
          <w:lang w:val="en-GB" w:eastAsia="zh-CN"/>
        </w:rPr>
      </w:pPr>
      <w:r w:rsidRPr="005230E8">
        <w:rPr>
          <w:rFonts w:ascii="Tahoma" w:hAnsi="Tahoma" w:eastAsia="SimSun" w:cs="Tahoma"/>
          <w:color w:val="auto"/>
          <w:sz w:val="24"/>
          <w:szCs w:val="24"/>
          <w:lang w:val="en-GB" w:eastAsia="zh-CN"/>
        </w:rPr>
        <w:t>Supplier 1 score is (£9.00/£10.00)x80%= 72%</w:t>
      </w:r>
    </w:p>
    <w:p w:rsidRPr="005230E8" w:rsidR="005230E8" w:rsidP="005230E8" w:rsidRDefault="005230E8" w14:paraId="58F1D144" w14:textId="77777777">
      <w:pPr>
        <w:suppressAutoHyphens/>
        <w:autoSpaceDN w:val="0"/>
        <w:spacing w:after="0" w:line="240" w:lineRule="auto"/>
        <w:jc w:val="both"/>
        <w:textAlignment w:val="baseline"/>
        <w:rPr>
          <w:rFonts w:ascii="Tahoma" w:hAnsi="Tahoma" w:eastAsia="Calibri" w:cs="Tahoma"/>
          <w:color w:val="000000"/>
          <w:sz w:val="24"/>
          <w:szCs w:val="24"/>
          <w:lang w:val="en-GB" w:eastAsia="en-GB"/>
        </w:rPr>
      </w:pPr>
      <w:r w:rsidRPr="005230E8">
        <w:rPr>
          <w:rFonts w:ascii="Tahoma" w:hAnsi="Tahoma" w:eastAsia="Calibri" w:cs="Tahoma"/>
          <w:color w:val="000000"/>
          <w:sz w:val="24"/>
          <w:szCs w:val="24"/>
          <w:lang w:val="en-GB" w:eastAsia="en-GB"/>
        </w:rPr>
        <w:t>Supplier 2 score is (£9.00/£12.00)x80% = 60%</w:t>
      </w:r>
    </w:p>
    <w:p w:rsidRPr="005230E8" w:rsidR="005230E8" w:rsidP="005230E8" w:rsidRDefault="005230E8" w14:paraId="4FF5FE6F" w14:textId="77777777">
      <w:pPr>
        <w:suppressAutoHyphens/>
        <w:autoSpaceDN w:val="0"/>
        <w:spacing w:after="0" w:line="240" w:lineRule="auto"/>
        <w:jc w:val="both"/>
        <w:textAlignment w:val="baseline"/>
        <w:rPr>
          <w:rFonts w:ascii="Tahoma" w:hAnsi="Tahoma" w:eastAsia="Calibri" w:cs="Tahoma"/>
          <w:color w:val="000000"/>
          <w:sz w:val="24"/>
          <w:szCs w:val="24"/>
          <w:lang w:val="en-GB" w:eastAsia="en-GB"/>
        </w:rPr>
      </w:pPr>
      <w:r w:rsidRPr="005230E8">
        <w:rPr>
          <w:rFonts w:ascii="Tahoma" w:hAnsi="Tahoma" w:eastAsia="Calibri" w:cs="Tahoma"/>
          <w:color w:val="000000"/>
          <w:sz w:val="24"/>
          <w:szCs w:val="24"/>
          <w:lang w:val="en-GB" w:eastAsia="en-GB"/>
        </w:rPr>
        <w:t>Supplier 3 score is (£9.00/£9.00)x80%  = 80%</w:t>
      </w:r>
    </w:p>
    <w:p w:rsidRPr="005230E8" w:rsidR="005230E8" w:rsidP="005230E8" w:rsidRDefault="005230E8" w14:paraId="2B2ED546" w14:textId="77777777">
      <w:pPr>
        <w:suppressAutoHyphens/>
        <w:autoSpaceDN w:val="0"/>
        <w:spacing w:after="0" w:line="240" w:lineRule="auto"/>
        <w:jc w:val="both"/>
        <w:textAlignment w:val="baseline"/>
        <w:rPr>
          <w:rFonts w:ascii="Tahoma" w:hAnsi="Tahoma" w:eastAsia="Calibri" w:cs="Tahoma"/>
          <w:color w:val="000000"/>
          <w:sz w:val="24"/>
          <w:szCs w:val="24"/>
          <w:lang w:val="en-GB" w:eastAsia="en-GB"/>
        </w:rPr>
      </w:pPr>
    </w:p>
    <w:p w:rsidRPr="005230E8" w:rsidR="005230E8" w:rsidP="005230E8" w:rsidRDefault="005230E8" w14:paraId="3EB895F4" w14:textId="77777777">
      <w:pPr>
        <w:suppressAutoHyphens/>
        <w:autoSpaceDN w:val="0"/>
        <w:spacing w:after="0" w:line="240" w:lineRule="auto"/>
        <w:jc w:val="both"/>
        <w:textAlignment w:val="baseline"/>
        <w:rPr>
          <w:rFonts w:ascii="Tahoma" w:hAnsi="Tahoma" w:eastAsia="Calibri" w:cs="Tahoma"/>
          <w:b/>
          <w:color w:val="000000"/>
          <w:sz w:val="24"/>
          <w:szCs w:val="24"/>
          <w:lang w:val="en-GB" w:eastAsia="en-GB"/>
        </w:rPr>
      </w:pPr>
      <w:r w:rsidRPr="005230E8">
        <w:rPr>
          <w:rFonts w:ascii="Tahoma" w:hAnsi="Tahoma" w:eastAsia="Calibri" w:cs="Tahoma"/>
          <w:b/>
          <w:color w:val="000000"/>
          <w:sz w:val="24"/>
          <w:szCs w:val="24"/>
          <w:lang w:val="en-GB" w:eastAsia="en-GB"/>
        </w:rPr>
        <w:lastRenderedPageBreak/>
        <w:t>CUSTOMER ENGAGEMENT 30%</w:t>
      </w:r>
    </w:p>
    <w:p w:rsidRPr="005230E8" w:rsidR="005230E8" w:rsidP="005230E8" w:rsidRDefault="005230E8" w14:paraId="4A5D7BF8" w14:textId="77777777">
      <w:pPr>
        <w:suppressAutoHyphens/>
        <w:autoSpaceDN w:val="0"/>
        <w:spacing w:after="0" w:line="240" w:lineRule="auto"/>
        <w:jc w:val="both"/>
        <w:textAlignment w:val="baseline"/>
        <w:rPr>
          <w:rFonts w:ascii="Tahoma" w:hAnsi="Tahoma" w:eastAsia="Calibri" w:cs="Tahoma"/>
          <w:color w:val="000000"/>
          <w:sz w:val="24"/>
          <w:szCs w:val="24"/>
          <w:lang w:val="en-GB" w:eastAsia="en-GB"/>
        </w:rPr>
      </w:pPr>
    </w:p>
    <w:p w:rsidRPr="005230E8" w:rsidR="005230E8" w:rsidP="005230E8" w:rsidRDefault="005230E8" w14:paraId="7F69BA1F" w14:textId="77777777">
      <w:pPr>
        <w:suppressAutoHyphens/>
        <w:autoSpaceDN w:val="0"/>
        <w:spacing w:after="0" w:line="240" w:lineRule="auto"/>
        <w:jc w:val="both"/>
        <w:textAlignment w:val="baseline"/>
        <w:rPr>
          <w:rFonts w:ascii="Tahoma" w:hAnsi="Tahoma" w:eastAsia="Calibri" w:cs="Tahoma"/>
          <w:color w:val="000000"/>
          <w:sz w:val="24"/>
          <w:szCs w:val="24"/>
          <w:lang w:val="en-GB" w:eastAsia="en-GB"/>
        </w:rPr>
      </w:pPr>
      <w:r w:rsidRPr="005230E8">
        <w:rPr>
          <w:rFonts w:ascii="Tahoma" w:hAnsi="Tahoma" w:eastAsia="Calibri" w:cs="Tahoma"/>
          <w:color w:val="000000"/>
          <w:sz w:val="24"/>
          <w:szCs w:val="24"/>
          <w:lang w:val="en-GB" w:eastAsia="en-GB"/>
        </w:rPr>
        <w:t>Each question has been allocated a maximum points and percentage weighting. This is the following weighting for each section.</w:t>
      </w:r>
    </w:p>
    <w:p w:rsidRPr="005230E8" w:rsidR="005230E8" w:rsidP="005230E8" w:rsidRDefault="005230E8" w14:paraId="16164015" w14:textId="77777777">
      <w:pPr>
        <w:numPr>
          <w:ilvl w:val="0"/>
          <w:numId w:val="6"/>
        </w:numPr>
        <w:suppressAutoHyphens/>
        <w:autoSpaceDN w:val="0"/>
        <w:spacing w:after="0" w:line="240" w:lineRule="auto"/>
        <w:jc w:val="both"/>
        <w:textAlignment w:val="baseline"/>
        <w:rPr>
          <w:rFonts w:ascii="Tahoma" w:hAnsi="Tahoma" w:eastAsia="Calibri" w:cs="Tahoma"/>
          <w:color w:val="000000"/>
          <w:sz w:val="24"/>
          <w:szCs w:val="24"/>
          <w:lang w:val="en-GB" w:eastAsia="en-GB"/>
        </w:rPr>
      </w:pPr>
      <w:r w:rsidRPr="005230E8">
        <w:rPr>
          <w:rFonts w:ascii="Tahoma" w:hAnsi="Tahoma" w:eastAsia="Calibri" w:cs="Tahoma"/>
          <w:color w:val="000000"/>
          <w:sz w:val="24"/>
          <w:szCs w:val="24"/>
          <w:lang w:val="en-GB" w:eastAsia="en-GB"/>
        </w:rPr>
        <w:t>Service Delivery 10%</w:t>
      </w:r>
    </w:p>
    <w:p w:rsidRPr="005230E8" w:rsidR="005230E8" w:rsidP="005230E8" w:rsidRDefault="005230E8" w14:paraId="6EA5332D" w14:textId="77777777">
      <w:pPr>
        <w:numPr>
          <w:ilvl w:val="0"/>
          <w:numId w:val="6"/>
        </w:numPr>
        <w:suppressAutoHyphens/>
        <w:autoSpaceDN w:val="0"/>
        <w:spacing w:after="0" w:line="240" w:lineRule="auto"/>
        <w:jc w:val="both"/>
        <w:textAlignment w:val="baseline"/>
        <w:rPr>
          <w:rFonts w:ascii="Tahoma" w:hAnsi="Tahoma" w:eastAsia="Calibri" w:cs="Tahoma"/>
          <w:color w:val="000000"/>
          <w:sz w:val="24"/>
          <w:szCs w:val="24"/>
          <w:lang w:val="en-GB" w:eastAsia="en-GB"/>
        </w:rPr>
      </w:pPr>
      <w:r w:rsidRPr="005230E8">
        <w:rPr>
          <w:rFonts w:ascii="Tahoma" w:hAnsi="Tahoma" w:eastAsia="Calibri" w:cs="Tahoma"/>
          <w:color w:val="000000"/>
          <w:sz w:val="24"/>
          <w:szCs w:val="24"/>
          <w:lang w:val="en-GB" w:eastAsia="en-GB"/>
        </w:rPr>
        <w:t>Technical Capability 10%</w:t>
      </w:r>
    </w:p>
    <w:p w:rsidRPr="005230E8" w:rsidR="005230E8" w:rsidP="005230E8" w:rsidRDefault="005230E8" w14:paraId="52A94579" w14:textId="77777777">
      <w:pPr>
        <w:numPr>
          <w:ilvl w:val="0"/>
          <w:numId w:val="6"/>
        </w:numPr>
        <w:suppressAutoHyphens/>
        <w:autoSpaceDN w:val="0"/>
        <w:spacing w:after="0" w:line="240" w:lineRule="auto"/>
        <w:jc w:val="both"/>
        <w:textAlignment w:val="baseline"/>
        <w:rPr>
          <w:rFonts w:ascii="Tahoma" w:hAnsi="Tahoma" w:eastAsia="Calibri" w:cs="Tahoma"/>
          <w:color w:val="000000"/>
          <w:sz w:val="24"/>
          <w:szCs w:val="24"/>
          <w:lang w:val="en-GB" w:eastAsia="en-GB"/>
        </w:rPr>
      </w:pPr>
      <w:r w:rsidRPr="005230E8">
        <w:rPr>
          <w:rFonts w:ascii="Tahoma" w:hAnsi="Tahoma" w:eastAsia="Calibri" w:cs="Tahoma"/>
          <w:color w:val="000000"/>
          <w:sz w:val="24"/>
          <w:szCs w:val="24"/>
          <w:lang w:val="en-GB" w:eastAsia="en-GB"/>
        </w:rPr>
        <w:t>Sustainability 10%</w:t>
      </w:r>
    </w:p>
    <w:p w:rsidRPr="005230E8" w:rsidR="005230E8" w:rsidP="005230E8" w:rsidRDefault="005230E8" w14:paraId="42DB242D" w14:textId="77777777">
      <w:pPr>
        <w:suppressAutoHyphens/>
        <w:autoSpaceDN w:val="0"/>
        <w:spacing w:after="0" w:line="240" w:lineRule="auto"/>
        <w:jc w:val="both"/>
        <w:textAlignment w:val="baseline"/>
        <w:rPr>
          <w:rFonts w:ascii="Tahoma" w:hAnsi="Tahoma" w:eastAsia="Calibri" w:cs="Tahoma"/>
          <w:color w:val="000000"/>
          <w:sz w:val="24"/>
          <w:szCs w:val="24"/>
          <w:lang w:val="en-GB" w:eastAsia="en-GB"/>
        </w:rPr>
      </w:pPr>
    </w:p>
    <w:p w:rsidRPr="005230E8" w:rsidR="005230E8" w:rsidP="005230E8" w:rsidRDefault="005230E8" w14:paraId="6C07976E" w14:textId="77777777">
      <w:pPr>
        <w:suppressAutoHyphens/>
        <w:autoSpaceDN w:val="0"/>
        <w:spacing w:after="0" w:line="240" w:lineRule="auto"/>
        <w:jc w:val="both"/>
        <w:textAlignment w:val="baseline"/>
        <w:rPr>
          <w:rFonts w:ascii="Tahoma" w:hAnsi="Tahoma" w:eastAsia="Calibri" w:cs="Tahoma"/>
          <w:color w:val="000000"/>
          <w:sz w:val="24"/>
          <w:szCs w:val="24"/>
          <w:lang w:val="en-GB" w:eastAsia="en-GB"/>
        </w:rPr>
      </w:pPr>
      <w:r w:rsidRPr="005230E8">
        <w:rPr>
          <w:rFonts w:ascii="Tahoma" w:hAnsi="Tahoma" w:eastAsia="Calibri" w:cs="Tahoma"/>
          <w:color w:val="000000"/>
          <w:sz w:val="24"/>
          <w:szCs w:val="24"/>
          <w:lang w:val="en-GB" w:eastAsia="en-GB"/>
        </w:rPr>
        <w:t xml:space="preserve">Answers will be scored in the following way. </w:t>
      </w:r>
    </w:p>
    <w:tbl>
      <w:tblPr>
        <w:tblW w:w="9242"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84"/>
        <w:gridCol w:w="7858"/>
      </w:tblGrid>
      <w:tr w:rsidRPr="005230E8" w:rsidR="005230E8" w:rsidTr="000B5D6D" w14:paraId="0AD93052" w14:textId="77777777">
        <w:tc>
          <w:tcPr>
            <w:tcW w:w="1384" w:type="dxa"/>
            <w:shd w:val="clear" w:color="auto" w:fill="auto"/>
            <w:vAlign w:val="center"/>
          </w:tcPr>
          <w:p w:rsidRPr="005230E8" w:rsidR="005230E8" w:rsidP="005230E8" w:rsidRDefault="005230E8" w14:paraId="7A4942EE" w14:textId="77777777">
            <w:pPr>
              <w:spacing w:after="0" w:line="240" w:lineRule="auto"/>
              <w:jc w:val="center"/>
              <w:rPr>
                <w:rFonts w:ascii="Tahoma" w:hAnsi="Tahoma" w:eastAsia="Times New Roman" w:cs="Tahoma"/>
                <w:b/>
                <w:bCs/>
                <w:color w:val="auto"/>
                <w:sz w:val="24"/>
                <w:szCs w:val="24"/>
                <w:lang w:val="en-GB" w:eastAsia="en-GB"/>
              </w:rPr>
            </w:pPr>
            <w:r w:rsidRPr="005230E8">
              <w:rPr>
                <w:rFonts w:ascii="Tahoma" w:hAnsi="Tahoma" w:eastAsia="Times New Roman" w:cs="Tahoma"/>
                <w:b/>
                <w:bCs/>
                <w:color w:val="auto"/>
                <w:sz w:val="24"/>
                <w:szCs w:val="24"/>
                <w:lang w:val="en-GB" w:eastAsia="en-GB"/>
              </w:rPr>
              <w:t>Score</w:t>
            </w:r>
          </w:p>
        </w:tc>
        <w:tc>
          <w:tcPr>
            <w:tcW w:w="7858" w:type="dxa"/>
            <w:shd w:val="clear" w:color="auto" w:fill="auto"/>
          </w:tcPr>
          <w:p w:rsidRPr="005230E8" w:rsidR="005230E8" w:rsidP="005230E8" w:rsidRDefault="005230E8" w14:paraId="67999AEC" w14:textId="77777777">
            <w:pPr>
              <w:widowControl w:val="0"/>
              <w:suppressAutoHyphens/>
              <w:spacing w:after="0" w:line="240" w:lineRule="auto"/>
              <w:jc w:val="both"/>
              <w:rPr>
                <w:rFonts w:ascii="Tahoma" w:hAnsi="Tahoma" w:eastAsia="Calibri" w:cs="Tahoma"/>
                <w:b/>
                <w:color w:val="auto"/>
                <w:kern w:val="1"/>
                <w:sz w:val="24"/>
                <w:szCs w:val="24"/>
                <w:lang w:val="en-GB" w:eastAsia="hi-IN" w:bidi="hi-IN"/>
              </w:rPr>
            </w:pPr>
            <w:r w:rsidRPr="005230E8">
              <w:rPr>
                <w:rFonts w:ascii="Tahoma" w:hAnsi="Tahoma" w:eastAsia="Times New Roman" w:cs="Tahoma"/>
                <w:b/>
                <w:bCs/>
                <w:color w:val="auto"/>
                <w:kern w:val="1"/>
                <w:sz w:val="24"/>
                <w:szCs w:val="24"/>
                <w:lang w:val="en-GB" w:eastAsia="hi-IN" w:bidi="hi-IN"/>
              </w:rPr>
              <w:t>Criteria for awarding score</w:t>
            </w:r>
          </w:p>
        </w:tc>
      </w:tr>
      <w:tr w:rsidRPr="005230E8" w:rsidR="005230E8" w:rsidTr="000B5D6D" w14:paraId="05E315B9" w14:textId="77777777">
        <w:tc>
          <w:tcPr>
            <w:tcW w:w="1384" w:type="dxa"/>
            <w:shd w:val="clear" w:color="auto" w:fill="auto"/>
            <w:vAlign w:val="center"/>
          </w:tcPr>
          <w:p w:rsidRPr="005230E8" w:rsidR="005230E8" w:rsidP="005230E8" w:rsidRDefault="005230E8" w14:paraId="491F726F" w14:textId="77777777">
            <w:pPr>
              <w:spacing w:after="0" w:line="240" w:lineRule="auto"/>
              <w:jc w:val="center"/>
              <w:rPr>
                <w:rFonts w:ascii="Tahoma" w:hAnsi="Tahoma" w:eastAsia="Times New Roman" w:cs="Tahoma"/>
                <w:color w:val="auto"/>
                <w:sz w:val="24"/>
                <w:szCs w:val="24"/>
                <w:lang w:val="en-GB" w:eastAsia="en-GB"/>
              </w:rPr>
            </w:pPr>
            <w:r w:rsidRPr="005230E8">
              <w:rPr>
                <w:rFonts w:ascii="Tahoma" w:hAnsi="Tahoma" w:eastAsia="Times New Roman" w:cs="Tahoma"/>
                <w:color w:val="auto"/>
                <w:sz w:val="24"/>
                <w:szCs w:val="24"/>
                <w:lang w:val="en-GB" w:eastAsia="en-GB"/>
              </w:rPr>
              <w:t>0</w:t>
            </w:r>
          </w:p>
        </w:tc>
        <w:tc>
          <w:tcPr>
            <w:tcW w:w="7858" w:type="dxa"/>
            <w:shd w:val="clear" w:color="auto" w:fill="auto"/>
          </w:tcPr>
          <w:p w:rsidRPr="005230E8" w:rsidR="005230E8" w:rsidP="005230E8" w:rsidRDefault="005230E8" w14:paraId="5675F273" w14:textId="77777777">
            <w:pPr>
              <w:widowControl w:val="0"/>
              <w:suppressAutoHyphens/>
              <w:spacing w:after="0" w:line="240" w:lineRule="auto"/>
              <w:jc w:val="both"/>
              <w:rPr>
                <w:rFonts w:ascii="Tahoma" w:hAnsi="Tahoma" w:eastAsia="Calibri" w:cs="Tahoma"/>
                <w:b/>
                <w:color w:val="auto"/>
                <w:kern w:val="1"/>
                <w:sz w:val="24"/>
                <w:szCs w:val="24"/>
                <w:lang w:val="en-GB" w:eastAsia="hi-IN" w:bidi="hi-IN"/>
              </w:rPr>
            </w:pPr>
            <w:r w:rsidRPr="005230E8">
              <w:rPr>
                <w:rFonts w:ascii="Tahoma" w:hAnsi="Tahoma" w:eastAsia="Times New Roman" w:cs="Tahoma"/>
                <w:color w:val="auto"/>
                <w:kern w:val="1"/>
                <w:sz w:val="24"/>
                <w:szCs w:val="24"/>
                <w:lang w:val="en-GB" w:eastAsia="hi-IN" w:bidi="hi-IN"/>
              </w:rPr>
              <w:t>No response, or response shows an unacceptably poor level of understanding of the requirements, or completely fails to meet the required standard.</w:t>
            </w:r>
          </w:p>
        </w:tc>
      </w:tr>
      <w:tr w:rsidRPr="005230E8" w:rsidR="005230E8" w:rsidTr="000B5D6D" w14:paraId="2F7A1581" w14:textId="77777777">
        <w:tc>
          <w:tcPr>
            <w:tcW w:w="1384" w:type="dxa"/>
            <w:shd w:val="clear" w:color="auto" w:fill="auto"/>
            <w:vAlign w:val="center"/>
          </w:tcPr>
          <w:p w:rsidRPr="005230E8" w:rsidR="005230E8" w:rsidP="005230E8" w:rsidRDefault="005230E8" w14:paraId="73C51BEB" w14:textId="77777777">
            <w:pPr>
              <w:spacing w:after="0" w:line="240" w:lineRule="auto"/>
              <w:jc w:val="center"/>
              <w:rPr>
                <w:rFonts w:ascii="Tahoma" w:hAnsi="Tahoma" w:eastAsia="Times New Roman" w:cs="Tahoma"/>
                <w:color w:val="auto"/>
                <w:sz w:val="24"/>
                <w:szCs w:val="24"/>
                <w:lang w:val="en-GB" w:eastAsia="en-GB"/>
              </w:rPr>
            </w:pPr>
            <w:r w:rsidRPr="005230E8">
              <w:rPr>
                <w:rFonts w:ascii="Tahoma" w:hAnsi="Tahoma" w:eastAsia="Times New Roman" w:cs="Tahoma"/>
                <w:color w:val="auto"/>
                <w:sz w:val="24"/>
                <w:szCs w:val="24"/>
                <w:lang w:val="en-GB" w:eastAsia="en-GB"/>
              </w:rPr>
              <w:t>1</w:t>
            </w:r>
          </w:p>
        </w:tc>
        <w:tc>
          <w:tcPr>
            <w:tcW w:w="7858" w:type="dxa"/>
            <w:shd w:val="clear" w:color="auto" w:fill="auto"/>
          </w:tcPr>
          <w:p w:rsidRPr="005230E8" w:rsidR="005230E8" w:rsidP="005230E8" w:rsidRDefault="005230E8" w14:paraId="6BCCEBAC" w14:textId="77777777">
            <w:pPr>
              <w:widowControl w:val="0"/>
              <w:suppressAutoHyphens/>
              <w:spacing w:after="0" w:line="240" w:lineRule="auto"/>
              <w:jc w:val="both"/>
              <w:rPr>
                <w:rFonts w:ascii="Tahoma" w:hAnsi="Tahoma" w:eastAsia="Calibri" w:cs="Tahoma"/>
                <w:b/>
                <w:color w:val="auto"/>
                <w:kern w:val="1"/>
                <w:sz w:val="24"/>
                <w:szCs w:val="24"/>
                <w:lang w:val="en-GB" w:eastAsia="hi-IN" w:bidi="hi-IN"/>
              </w:rPr>
            </w:pPr>
            <w:r w:rsidRPr="005230E8">
              <w:rPr>
                <w:rFonts w:ascii="Tahoma" w:hAnsi="Tahoma" w:eastAsia="Times New Roman" w:cs="Tahoma"/>
                <w:color w:val="auto"/>
                <w:kern w:val="1"/>
                <w:sz w:val="24"/>
                <w:szCs w:val="24"/>
                <w:lang w:val="en-GB" w:eastAsia="hi-IN" w:bidi="hi-IN"/>
              </w:rPr>
              <w:t>Response shows an inadequate understanding of the requirements, or substantially fails to meet the required standard, or is inconsistent with other proposals in several significant respects.</w:t>
            </w:r>
          </w:p>
        </w:tc>
      </w:tr>
      <w:tr w:rsidRPr="005230E8" w:rsidR="005230E8" w:rsidTr="000B5D6D" w14:paraId="26F43648" w14:textId="77777777">
        <w:tc>
          <w:tcPr>
            <w:tcW w:w="1384" w:type="dxa"/>
            <w:shd w:val="clear" w:color="auto" w:fill="auto"/>
            <w:vAlign w:val="center"/>
          </w:tcPr>
          <w:p w:rsidRPr="005230E8" w:rsidR="005230E8" w:rsidP="005230E8" w:rsidRDefault="005230E8" w14:paraId="7997BE9E" w14:textId="77777777">
            <w:pPr>
              <w:spacing w:after="0" w:line="240" w:lineRule="auto"/>
              <w:jc w:val="center"/>
              <w:rPr>
                <w:rFonts w:ascii="Tahoma" w:hAnsi="Tahoma" w:eastAsia="Times New Roman" w:cs="Tahoma"/>
                <w:color w:val="auto"/>
                <w:sz w:val="24"/>
                <w:szCs w:val="24"/>
                <w:lang w:val="en-GB" w:eastAsia="en-GB"/>
              </w:rPr>
            </w:pPr>
            <w:r w:rsidRPr="005230E8">
              <w:rPr>
                <w:rFonts w:ascii="Tahoma" w:hAnsi="Tahoma" w:eastAsia="Times New Roman" w:cs="Tahoma"/>
                <w:color w:val="auto"/>
                <w:sz w:val="24"/>
                <w:szCs w:val="24"/>
                <w:lang w:val="en-GB" w:eastAsia="en-GB"/>
              </w:rPr>
              <w:t>2</w:t>
            </w:r>
          </w:p>
        </w:tc>
        <w:tc>
          <w:tcPr>
            <w:tcW w:w="7858" w:type="dxa"/>
            <w:shd w:val="clear" w:color="auto" w:fill="auto"/>
          </w:tcPr>
          <w:p w:rsidRPr="005230E8" w:rsidR="005230E8" w:rsidP="005230E8" w:rsidRDefault="005230E8" w14:paraId="4D789B8C" w14:textId="77777777">
            <w:pPr>
              <w:widowControl w:val="0"/>
              <w:suppressAutoHyphens/>
              <w:spacing w:after="0" w:line="240" w:lineRule="auto"/>
              <w:jc w:val="both"/>
              <w:rPr>
                <w:rFonts w:ascii="Tahoma" w:hAnsi="Tahoma" w:eastAsia="Calibri" w:cs="Tahoma"/>
                <w:b/>
                <w:color w:val="auto"/>
                <w:kern w:val="1"/>
                <w:sz w:val="24"/>
                <w:szCs w:val="24"/>
                <w:lang w:val="en-GB" w:eastAsia="hi-IN" w:bidi="hi-IN"/>
              </w:rPr>
            </w:pPr>
            <w:r w:rsidRPr="005230E8">
              <w:rPr>
                <w:rFonts w:ascii="Tahoma" w:hAnsi="Tahoma" w:eastAsia="Times New Roman" w:cs="Tahoma"/>
                <w:color w:val="auto"/>
                <w:kern w:val="1"/>
                <w:sz w:val="24"/>
                <w:szCs w:val="24"/>
                <w:lang w:val="en-GB" w:eastAsia="hi-IN" w:bidi="hi-IN"/>
              </w:rPr>
              <w:t>Proposal shows a satisfactory understanding of the requirements and meets the required standard in most material respects, but falls short of achieving the required standard in several respects or is inconsistent with other proposals in at least one significant respect.</w:t>
            </w:r>
          </w:p>
        </w:tc>
      </w:tr>
      <w:tr w:rsidRPr="005230E8" w:rsidR="005230E8" w:rsidTr="000B5D6D" w14:paraId="574C7862" w14:textId="77777777">
        <w:tc>
          <w:tcPr>
            <w:tcW w:w="1384" w:type="dxa"/>
            <w:shd w:val="clear" w:color="auto" w:fill="auto"/>
            <w:vAlign w:val="center"/>
          </w:tcPr>
          <w:p w:rsidRPr="005230E8" w:rsidR="005230E8" w:rsidP="005230E8" w:rsidRDefault="005230E8" w14:paraId="01D33BA1" w14:textId="77777777">
            <w:pPr>
              <w:spacing w:after="0" w:line="240" w:lineRule="auto"/>
              <w:jc w:val="center"/>
              <w:rPr>
                <w:rFonts w:ascii="Tahoma" w:hAnsi="Tahoma" w:eastAsia="Times New Roman" w:cs="Tahoma"/>
                <w:color w:val="auto"/>
                <w:sz w:val="24"/>
                <w:szCs w:val="24"/>
                <w:lang w:val="en-GB" w:eastAsia="en-GB"/>
              </w:rPr>
            </w:pPr>
            <w:r w:rsidRPr="005230E8">
              <w:rPr>
                <w:rFonts w:ascii="Tahoma" w:hAnsi="Tahoma" w:eastAsia="Times New Roman" w:cs="Tahoma"/>
                <w:color w:val="auto"/>
                <w:sz w:val="24"/>
                <w:szCs w:val="24"/>
                <w:lang w:val="en-GB" w:eastAsia="en-GB"/>
              </w:rPr>
              <w:t>3</w:t>
            </w:r>
          </w:p>
        </w:tc>
        <w:tc>
          <w:tcPr>
            <w:tcW w:w="7858" w:type="dxa"/>
            <w:shd w:val="clear" w:color="auto" w:fill="auto"/>
          </w:tcPr>
          <w:p w:rsidRPr="005230E8" w:rsidR="005230E8" w:rsidP="005230E8" w:rsidRDefault="005230E8" w14:paraId="1FA3504E" w14:textId="77777777">
            <w:pPr>
              <w:widowControl w:val="0"/>
              <w:suppressAutoHyphens/>
              <w:spacing w:after="0" w:line="240" w:lineRule="auto"/>
              <w:jc w:val="both"/>
              <w:rPr>
                <w:rFonts w:ascii="Tahoma" w:hAnsi="Tahoma" w:eastAsia="Calibri" w:cs="Tahoma"/>
                <w:b/>
                <w:color w:val="auto"/>
                <w:kern w:val="1"/>
                <w:sz w:val="24"/>
                <w:szCs w:val="24"/>
                <w:lang w:val="en-GB" w:eastAsia="hi-IN" w:bidi="hi-IN"/>
              </w:rPr>
            </w:pPr>
            <w:r w:rsidRPr="005230E8">
              <w:rPr>
                <w:rFonts w:ascii="Tahoma" w:hAnsi="Tahoma" w:eastAsia="Times New Roman" w:cs="Tahoma"/>
                <w:color w:val="auto"/>
                <w:kern w:val="1"/>
                <w:sz w:val="24"/>
                <w:szCs w:val="24"/>
                <w:lang w:val="en-GB" w:eastAsia="hi-IN" w:bidi="hi-IN"/>
              </w:rPr>
              <w:t>Proposal shows a satisfactory understanding of the requirements and is consistent with other proposals and meets the required standard in most material respects, but falls short of achieving the required standard in one material respect.</w:t>
            </w:r>
          </w:p>
        </w:tc>
      </w:tr>
      <w:tr w:rsidRPr="005230E8" w:rsidR="005230E8" w:rsidTr="000B5D6D" w14:paraId="01361778" w14:textId="77777777">
        <w:tc>
          <w:tcPr>
            <w:tcW w:w="1384" w:type="dxa"/>
            <w:shd w:val="clear" w:color="auto" w:fill="auto"/>
            <w:vAlign w:val="center"/>
          </w:tcPr>
          <w:p w:rsidRPr="005230E8" w:rsidR="005230E8" w:rsidP="005230E8" w:rsidRDefault="005230E8" w14:paraId="2BB3335A" w14:textId="77777777">
            <w:pPr>
              <w:spacing w:after="0" w:line="240" w:lineRule="auto"/>
              <w:jc w:val="center"/>
              <w:rPr>
                <w:rFonts w:ascii="Tahoma" w:hAnsi="Tahoma" w:eastAsia="Times New Roman" w:cs="Tahoma"/>
                <w:color w:val="auto"/>
                <w:sz w:val="24"/>
                <w:szCs w:val="24"/>
                <w:lang w:val="en-GB" w:eastAsia="en-GB"/>
              </w:rPr>
            </w:pPr>
            <w:r w:rsidRPr="005230E8">
              <w:rPr>
                <w:rFonts w:ascii="Tahoma" w:hAnsi="Tahoma" w:eastAsia="Times New Roman" w:cs="Tahoma"/>
                <w:color w:val="auto"/>
                <w:sz w:val="24"/>
                <w:szCs w:val="24"/>
                <w:lang w:val="en-GB" w:eastAsia="en-GB"/>
              </w:rPr>
              <w:t>4</w:t>
            </w:r>
          </w:p>
        </w:tc>
        <w:tc>
          <w:tcPr>
            <w:tcW w:w="7858" w:type="dxa"/>
            <w:shd w:val="clear" w:color="auto" w:fill="auto"/>
          </w:tcPr>
          <w:p w:rsidRPr="005230E8" w:rsidR="005230E8" w:rsidP="005230E8" w:rsidRDefault="005230E8" w14:paraId="14C5BED1" w14:textId="77777777">
            <w:pPr>
              <w:widowControl w:val="0"/>
              <w:suppressAutoHyphens/>
              <w:spacing w:after="0" w:line="240" w:lineRule="auto"/>
              <w:jc w:val="both"/>
              <w:rPr>
                <w:rFonts w:ascii="Tahoma" w:hAnsi="Tahoma" w:eastAsia="Calibri" w:cs="Tahoma"/>
                <w:b/>
                <w:color w:val="auto"/>
                <w:kern w:val="1"/>
                <w:sz w:val="24"/>
                <w:szCs w:val="24"/>
                <w:lang w:val="en-GB" w:eastAsia="hi-IN" w:bidi="hi-IN"/>
              </w:rPr>
            </w:pPr>
            <w:r w:rsidRPr="005230E8">
              <w:rPr>
                <w:rFonts w:ascii="Tahoma" w:hAnsi="Tahoma" w:eastAsia="Times New Roman" w:cs="Tahoma"/>
                <w:color w:val="auto"/>
                <w:kern w:val="1"/>
                <w:sz w:val="24"/>
                <w:szCs w:val="24"/>
                <w:lang w:val="en-GB" w:eastAsia="hi-IN" w:bidi="hi-IN"/>
              </w:rPr>
              <w:t>Proposal shows a satisfactory understanding of the requirements, and is consistent with other proposals and fully meets the required standard in all material respects.</w:t>
            </w:r>
          </w:p>
        </w:tc>
      </w:tr>
    </w:tbl>
    <w:p w:rsidRPr="005230E8" w:rsidR="005230E8" w:rsidP="005230E8" w:rsidRDefault="005230E8" w14:paraId="132F0B45" w14:textId="77777777">
      <w:pPr>
        <w:suppressAutoHyphens/>
        <w:autoSpaceDN w:val="0"/>
        <w:spacing w:after="0" w:line="240" w:lineRule="auto"/>
        <w:jc w:val="both"/>
        <w:textAlignment w:val="baseline"/>
        <w:rPr>
          <w:rFonts w:ascii="Tahoma" w:hAnsi="Tahoma" w:eastAsia="Calibri" w:cs="Tahoma"/>
          <w:color w:val="000000"/>
          <w:sz w:val="24"/>
          <w:szCs w:val="24"/>
          <w:lang w:val="en-GB" w:eastAsia="en-GB"/>
        </w:rPr>
      </w:pPr>
    </w:p>
    <w:p w:rsidRPr="005230E8" w:rsidR="005230E8" w:rsidP="005230E8" w:rsidRDefault="005230E8" w14:paraId="0ED02425" w14:textId="77777777">
      <w:pPr>
        <w:suppressAutoHyphens/>
        <w:autoSpaceDN w:val="0"/>
        <w:spacing w:after="0" w:line="240" w:lineRule="auto"/>
        <w:jc w:val="both"/>
        <w:textAlignment w:val="baseline"/>
        <w:rPr>
          <w:rFonts w:ascii="Tahoma" w:hAnsi="Tahoma" w:eastAsia="Calibri" w:cs="Tahoma"/>
          <w:color w:val="000000"/>
          <w:sz w:val="24"/>
          <w:szCs w:val="24"/>
          <w:lang w:val="en-GB" w:eastAsia="en-GB"/>
        </w:rPr>
      </w:pPr>
    </w:p>
    <w:p w:rsidRPr="005230E8" w:rsidR="005230E8" w:rsidP="005230E8" w:rsidRDefault="005230E8" w14:paraId="620768C2" w14:textId="77777777">
      <w:pPr>
        <w:spacing w:after="0" w:line="240" w:lineRule="auto"/>
        <w:textAlignment w:val="baseline"/>
        <w:rPr>
          <w:rFonts w:ascii="Tahoma" w:hAnsi="Tahoma" w:eastAsia="Times New Roman" w:cs="Tahoma"/>
          <w:b/>
          <w:color w:val="auto"/>
          <w:sz w:val="24"/>
          <w:szCs w:val="24"/>
          <w:lang w:val="en-GB" w:eastAsia="en-GB"/>
        </w:rPr>
      </w:pPr>
      <w:r w:rsidRPr="005230E8">
        <w:rPr>
          <w:rFonts w:ascii="Tahoma" w:hAnsi="Tahoma" w:eastAsia="Times New Roman" w:cs="Tahoma"/>
          <w:b/>
          <w:color w:val="auto"/>
          <w:sz w:val="24"/>
          <w:szCs w:val="24"/>
          <w:lang w:val="en-GB" w:eastAsia="en-GB"/>
        </w:rPr>
        <w:t>Abnormally Low Tenders </w:t>
      </w:r>
    </w:p>
    <w:p w:rsidRPr="005230E8" w:rsidR="005230E8" w:rsidP="005230E8" w:rsidRDefault="005230E8" w14:paraId="514ABD58" w14:textId="77777777">
      <w:pPr>
        <w:spacing w:after="0" w:line="240" w:lineRule="auto"/>
        <w:jc w:val="both"/>
        <w:textAlignment w:val="baseline"/>
        <w:rPr>
          <w:rFonts w:ascii="Tahoma" w:hAnsi="Tahoma" w:eastAsia="Times New Roman" w:cs="Tahoma"/>
          <w:color w:val="auto"/>
          <w:sz w:val="24"/>
          <w:szCs w:val="24"/>
          <w:lang w:val="en-GB" w:eastAsia="en-GB"/>
        </w:rPr>
      </w:pPr>
      <w:r w:rsidRPr="005230E8">
        <w:rPr>
          <w:rFonts w:ascii="Tahoma" w:hAnsi="Tahoma" w:eastAsia="Times New Roman" w:cs="Tahoma"/>
          <w:color w:val="auto"/>
          <w:sz w:val="24"/>
          <w:szCs w:val="24"/>
          <w:lang w:val="en-GB" w:eastAsia="en-GB"/>
        </w:rPr>
        <w:t>If prices offered within the Pricing Schedule appear to be abnormally low in comparison to the prices of the other Tenderers then We will seek clarification from You.  You will be required to provide evidence that You can supply the services specified at the price quoted and that this price can be sustained. If you cannot provide such evidence or if the price quoted is below cost price then We will treat this as an abnormally low price and this will not be evaluated. </w:t>
      </w:r>
    </w:p>
    <w:p w:rsidRPr="005230E8" w:rsidR="005230E8" w:rsidP="005230E8" w:rsidRDefault="005230E8" w14:paraId="3B4EB97A" w14:textId="77777777">
      <w:pPr>
        <w:suppressAutoHyphens/>
        <w:autoSpaceDN w:val="0"/>
        <w:spacing w:after="0" w:line="240" w:lineRule="auto"/>
        <w:jc w:val="both"/>
        <w:textAlignment w:val="baseline"/>
        <w:rPr>
          <w:rFonts w:ascii="Tahoma" w:hAnsi="Tahoma" w:eastAsia="Calibri" w:cs="Tahoma"/>
          <w:color w:val="000000"/>
          <w:sz w:val="24"/>
          <w:szCs w:val="24"/>
          <w:lang w:val="en-GB" w:eastAsia="en-GB"/>
        </w:rPr>
      </w:pPr>
    </w:p>
    <w:p w:rsidRPr="005230E8" w:rsidR="005230E8" w:rsidP="005230E8" w:rsidRDefault="005230E8" w14:paraId="562E555C" w14:textId="77777777">
      <w:pPr>
        <w:spacing w:after="0" w:line="240" w:lineRule="auto"/>
        <w:textAlignment w:val="baseline"/>
        <w:rPr>
          <w:rFonts w:ascii="Tahoma" w:hAnsi="Tahoma" w:eastAsia="Times New Roman" w:cs="Tahoma"/>
          <w:b/>
          <w:color w:val="auto"/>
          <w:sz w:val="24"/>
          <w:szCs w:val="24"/>
          <w:lang w:val="en-GB" w:eastAsia="en-GB"/>
        </w:rPr>
      </w:pPr>
      <w:r w:rsidRPr="005230E8">
        <w:rPr>
          <w:rFonts w:ascii="Tahoma" w:hAnsi="Tahoma" w:eastAsia="Times New Roman" w:cs="Tahoma"/>
          <w:b/>
          <w:color w:val="auto"/>
          <w:sz w:val="24"/>
          <w:szCs w:val="24"/>
          <w:lang w:val="en-GB" w:eastAsia="en-GB"/>
        </w:rPr>
        <w:t>Right to Consider Alternatives </w:t>
      </w:r>
    </w:p>
    <w:p w:rsidRPr="005230E8" w:rsidR="005230E8" w:rsidP="005230E8" w:rsidRDefault="005230E8" w14:paraId="4A8D94AB" w14:textId="77777777">
      <w:pPr>
        <w:spacing w:after="0" w:line="240" w:lineRule="auto"/>
        <w:jc w:val="both"/>
        <w:textAlignment w:val="baseline"/>
        <w:rPr>
          <w:rFonts w:ascii="Tahoma" w:hAnsi="Tahoma" w:eastAsia="Times New Roman" w:cs="Tahoma"/>
          <w:color w:val="auto"/>
          <w:sz w:val="24"/>
          <w:szCs w:val="24"/>
          <w:lang w:val="en-GB" w:eastAsia="en-GB"/>
        </w:rPr>
      </w:pPr>
      <w:r w:rsidRPr="005230E8">
        <w:rPr>
          <w:rFonts w:ascii="Tahoma" w:hAnsi="Tahoma" w:eastAsia="Times New Roman" w:cs="Tahoma"/>
          <w:color w:val="auto"/>
          <w:sz w:val="24"/>
          <w:szCs w:val="24"/>
          <w:lang w:val="en-GB" w:eastAsia="en-GB"/>
        </w:rPr>
        <w:t>In the event that none of the responses are deemed satisfactory, MLT reserves the right to consider alternative procurement options. </w:t>
      </w:r>
    </w:p>
    <w:p w:rsidRPr="005230E8" w:rsidR="005230E8" w:rsidP="005230E8" w:rsidRDefault="005230E8" w14:paraId="348D53B1" w14:textId="77777777">
      <w:pPr>
        <w:suppressAutoHyphens/>
        <w:autoSpaceDN w:val="0"/>
        <w:spacing w:after="0" w:line="240" w:lineRule="auto"/>
        <w:jc w:val="both"/>
        <w:textAlignment w:val="baseline"/>
        <w:rPr>
          <w:rFonts w:ascii="Tahoma" w:hAnsi="Tahoma" w:eastAsia="Calibri" w:cs="Tahoma"/>
          <w:color w:val="000000"/>
          <w:sz w:val="24"/>
          <w:szCs w:val="24"/>
          <w:lang w:val="en-GB" w:eastAsia="en-GB"/>
        </w:rPr>
      </w:pPr>
    </w:p>
    <w:p w:rsidRPr="005230E8" w:rsidR="005230E8" w:rsidP="005230E8" w:rsidRDefault="005230E8" w14:paraId="2CD07289" w14:textId="77777777">
      <w:pPr>
        <w:spacing w:after="0" w:line="240" w:lineRule="auto"/>
        <w:textAlignment w:val="baseline"/>
        <w:rPr>
          <w:rFonts w:ascii="Tahoma" w:hAnsi="Tahoma" w:eastAsia="Times New Roman" w:cs="Tahoma"/>
          <w:b/>
          <w:color w:val="auto"/>
          <w:sz w:val="24"/>
          <w:szCs w:val="24"/>
          <w:lang w:val="en-GB" w:eastAsia="en-GB"/>
        </w:rPr>
      </w:pPr>
      <w:r w:rsidRPr="005230E8">
        <w:rPr>
          <w:rFonts w:ascii="Tahoma" w:hAnsi="Tahoma" w:eastAsia="Times New Roman" w:cs="Tahoma"/>
          <w:b/>
          <w:color w:val="auto"/>
          <w:sz w:val="24"/>
          <w:szCs w:val="24"/>
          <w:lang w:val="en-GB" w:eastAsia="en-GB"/>
        </w:rPr>
        <w:t>Evidence Required at Award  </w:t>
      </w:r>
    </w:p>
    <w:p w:rsidRPr="005230E8" w:rsidR="005230E8" w:rsidP="005230E8" w:rsidRDefault="005230E8" w14:paraId="53C6C550" w14:textId="77777777">
      <w:pPr>
        <w:spacing w:after="0" w:line="240" w:lineRule="auto"/>
        <w:jc w:val="both"/>
        <w:textAlignment w:val="baseline"/>
        <w:rPr>
          <w:rFonts w:ascii="Tahoma" w:hAnsi="Tahoma" w:eastAsia="Times New Roman" w:cs="Tahoma"/>
          <w:color w:val="auto"/>
          <w:sz w:val="24"/>
          <w:szCs w:val="24"/>
          <w:lang w:val="en-GB" w:eastAsia="en-GB"/>
        </w:rPr>
      </w:pPr>
      <w:r w:rsidRPr="005230E8">
        <w:rPr>
          <w:rFonts w:ascii="Tahoma" w:hAnsi="Tahoma" w:eastAsia="Times New Roman" w:cs="Tahoma"/>
          <w:color w:val="auto"/>
          <w:sz w:val="24"/>
          <w:szCs w:val="24"/>
          <w:lang w:val="en-GB" w:eastAsia="en-GB"/>
        </w:rPr>
        <w:t>The following evidence is required from the successful supplier, any award is subject to this information been provided, if you do not provide this information your bid will be re-evaluated which may result in the contract been awarded to another supplier</w:t>
      </w:r>
    </w:p>
    <w:p w:rsidRPr="005230E8" w:rsidR="005230E8" w:rsidP="005230E8" w:rsidRDefault="005230E8" w14:paraId="0B8C7C36" w14:textId="77777777">
      <w:pPr>
        <w:spacing w:after="0" w:line="240" w:lineRule="auto"/>
        <w:jc w:val="both"/>
        <w:textAlignment w:val="baseline"/>
        <w:rPr>
          <w:rFonts w:ascii="Tahoma" w:hAnsi="Tahoma" w:eastAsia="Times New Roman" w:cs="Tahoma"/>
          <w:color w:val="auto"/>
          <w:sz w:val="24"/>
          <w:szCs w:val="24"/>
          <w:lang w:val="en-GB" w:eastAsia="en-GB"/>
        </w:rPr>
      </w:pPr>
    </w:p>
    <w:p w:rsidRPr="005230E8" w:rsidR="005230E8" w:rsidP="005230E8" w:rsidRDefault="005230E8" w14:paraId="2785D78B" w14:textId="77777777">
      <w:pPr>
        <w:numPr>
          <w:ilvl w:val="0"/>
          <w:numId w:val="5"/>
        </w:numPr>
        <w:suppressAutoHyphens/>
        <w:autoSpaceDN w:val="0"/>
        <w:spacing w:after="0" w:line="240" w:lineRule="auto"/>
        <w:jc w:val="both"/>
        <w:textAlignment w:val="baseline"/>
        <w:rPr>
          <w:rFonts w:ascii="Tahoma" w:hAnsi="Tahoma" w:eastAsia="Times New Roman" w:cs="Tahoma"/>
          <w:color w:val="auto"/>
          <w:sz w:val="24"/>
          <w:szCs w:val="24"/>
          <w:lang w:val="en-GB" w:eastAsia="en-GB"/>
        </w:rPr>
      </w:pPr>
      <w:r w:rsidRPr="005230E8">
        <w:rPr>
          <w:rFonts w:ascii="Tahoma" w:hAnsi="Tahoma" w:eastAsia="Times New Roman" w:cs="Tahoma"/>
          <w:color w:val="auto"/>
          <w:sz w:val="24"/>
          <w:szCs w:val="24"/>
          <w:lang w:val="en-GB" w:eastAsia="en-GB"/>
        </w:rPr>
        <w:t>Insurance Certificates</w:t>
      </w:r>
    </w:p>
    <w:p w:rsidRPr="005230E8" w:rsidR="005230E8" w:rsidP="005230E8" w:rsidRDefault="005230E8" w14:paraId="54AAC49D" w14:textId="77777777">
      <w:pPr>
        <w:numPr>
          <w:ilvl w:val="0"/>
          <w:numId w:val="5"/>
        </w:numPr>
        <w:suppressAutoHyphens/>
        <w:autoSpaceDN w:val="0"/>
        <w:spacing w:after="0" w:line="240" w:lineRule="auto"/>
        <w:jc w:val="both"/>
        <w:textAlignment w:val="baseline"/>
        <w:rPr>
          <w:rFonts w:ascii="Tahoma" w:hAnsi="Tahoma" w:eastAsia="Times New Roman" w:cs="Tahoma"/>
          <w:color w:val="auto"/>
          <w:sz w:val="24"/>
          <w:szCs w:val="24"/>
          <w:lang w:val="en-GB" w:eastAsia="en-GB"/>
        </w:rPr>
      </w:pPr>
      <w:r w:rsidRPr="005230E8">
        <w:rPr>
          <w:rFonts w:ascii="Tahoma" w:hAnsi="Tahoma" w:eastAsia="Times New Roman" w:cs="Tahoma"/>
          <w:color w:val="auto"/>
          <w:sz w:val="24"/>
          <w:szCs w:val="24"/>
          <w:lang w:val="en-GB" w:eastAsia="en-GB"/>
        </w:rPr>
        <w:lastRenderedPageBreak/>
        <w:t>Financial information if accounts cant be accessed</w:t>
      </w:r>
    </w:p>
    <w:p w:rsidRPr="005230E8" w:rsidR="005230E8" w:rsidP="005230E8" w:rsidRDefault="005230E8" w14:paraId="3645A210" w14:textId="77777777">
      <w:pPr>
        <w:numPr>
          <w:ilvl w:val="0"/>
          <w:numId w:val="5"/>
        </w:numPr>
        <w:suppressAutoHyphens/>
        <w:autoSpaceDN w:val="0"/>
        <w:spacing w:after="0" w:line="240" w:lineRule="auto"/>
        <w:jc w:val="both"/>
        <w:textAlignment w:val="baseline"/>
        <w:rPr>
          <w:rFonts w:ascii="Tahoma" w:hAnsi="Tahoma" w:eastAsia="Times New Roman" w:cs="Tahoma"/>
          <w:color w:val="auto"/>
          <w:sz w:val="24"/>
          <w:szCs w:val="24"/>
          <w:lang w:val="en-GB" w:eastAsia="en-GB"/>
        </w:rPr>
      </w:pPr>
      <w:r w:rsidRPr="005230E8">
        <w:rPr>
          <w:rFonts w:ascii="Tahoma" w:hAnsi="Tahoma" w:eastAsia="Times New Roman" w:cs="Tahoma"/>
          <w:color w:val="auto"/>
          <w:sz w:val="24"/>
          <w:szCs w:val="24"/>
          <w:lang w:val="en-GB" w:eastAsia="en-GB"/>
        </w:rPr>
        <w:t>Certificates to relevant awarding bodies.</w:t>
      </w:r>
    </w:p>
    <w:p w:rsidRPr="005230E8" w:rsidR="005230E8" w:rsidP="005230E8" w:rsidRDefault="005230E8" w14:paraId="2867104A" w14:textId="77777777">
      <w:pPr>
        <w:numPr>
          <w:ilvl w:val="0"/>
          <w:numId w:val="5"/>
        </w:numPr>
        <w:suppressAutoHyphens/>
        <w:autoSpaceDN w:val="0"/>
        <w:spacing w:after="0" w:line="240" w:lineRule="auto"/>
        <w:jc w:val="both"/>
        <w:textAlignment w:val="baseline"/>
        <w:rPr>
          <w:rFonts w:ascii="Tahoma" w:hAnsi="Tahoma" w:eastAsia="Times New Roman" w:cs="Tahoma"/>
          <w:color w:val="auto"/>
          <w:sz w:val="24"/>
          <w:szCs w:val="24"/>
          <w:lang w:val="en-GB" w:eastAsia="en-GB"/>
        </w:rPr>
      </w:pPr>
      <w:r w:rsidRPr="005230E8">
        <w:rPr>
          <w:rFonts w:ascii="Tahoma" w:hAnsi="Tahoma" w:eastAsia="Times New Roman" w:cs="Tahoma"/>
          <w:color w:val="auto"/>
          <w:sz w:val="24"/>
          <w:szCs w:val="24"/>
          <w:lang w:val="en-GB" w:eastAsia="en-GB"/>
        </w:rPr>
        <w:t xml:space="preserve">Enhanced DBS Certificate Numbers </w:t>
      </w:r>
    </w:p>
    <w:p w:rsidRPr="005230E8" w:rsidR="005230E8" w:rsidP="005230E8" w:rsidRDefault="005230E8" w14:paraId="14E89D82" w14:textId="77777777">
      <w:pPr>
        <w:suppressAutoHyphens/>
        <w:autoSpaceDN w:val="0"/>
        <w:spacing w:after="0" w:line="240" w:lineRule="auto"/>
        <w:jc w:val="both"/>
        <w:textAlignment w:val="baseline"/>
        <w:rPr>
          <w:rFonts w:ascii="Tahoma" w:hAnsi="Tahoma" w:eastAsia="Calibri" w:cs="Tahoma"/>
          <w:color w:val="000000"/>
          <w:sz w:val="24"/>
          <w:szCs w:val="24"/>
          <w:lang w:val="en-GB" w:eastAsia="en-GB"/>
        </w:rPr>
      </w:pPr>
    </w:p>
    <w:p w:rsidRPr="005230E8" w:rsidR="005230E8" w:rsidP="005230E8" w:rsidRDefault="005230E8" w14:paraId="3AEF47AA" w14:textId="77777777">
      <w:pPr>
        <w:suppressAutoHyphens/>
        <w:autoSpaceDN w:val="0"/>
        <w:spacing w:after="0" w:line="240" w:lineRule="auto"/>
        <w:jc w:val="both"/>
        <w:textAlignment w:val="baseline"/>
        <w:rPr>
          <w:rFonts w:ascii="Tahoma" w:hAnsi="Tahoma" w:eastAsia="Calibri" w:cs="Tahoma"/>
          <w:color w:val="000000"/>
          <w:sz w:val="24"/>
          <w:szCs w:val="24"/>
          <w:lang w:val="en-GB" w:eastAsia="en-GB"/>
        </w:rPr>
      </w:pPr>
    </w:p>
    <w:p w:rsidRPr="005230E8" w:rsidR="005230E8" w:rsidP="005230E8" w:rsidRDefault="005230E8" w14:paraId="089D0A85" w14:textId="77777777">
      <w:pPr>
        <w:suppressAutoHyphens/>
        <w:autoSpaceDN w:val="0"/>
        <w:spacing w:after="200" w:line="240" w:lineRule="auto"/>
        <w:textAlignment w:val="baseline"/>
        <w:rPr>
          <w:rFonts w:ascii="Tahoma" w:hAnsi="Tahoma" w:eastAsia="Calibri" w:cs="Tahoma"/>
          <w:color w:val="auto"/>
          <w:sz w:val="24"/>
          <w:szCs w:val="24"/>
          <w:lang w:val="en-GB" w:eastAsia="en-US"/>
        </w:rPr>
      </w:pPr>
      <w:r w:rsidRPr="1AE7855A" w:rsidR="005230E8">
        <w:rPr>
          <w:rFonts w:ascii="Tahoma" w:hAnsi="Tahoma" w:eastAsia="SimSun" w:cs="Tahoma"/>
          <w:b w:val="1"/>
          <w:bCs w:val="1"/>
          <w:color w:val="auto"/>
          <w:sz w:val="24"/>
          <w:szCs w:val="24"/>
          <w:lang w:val="en-GB" w:eastAsia="zh-CN"/>
        </w:rPr>
        <w:t xml:space="preserve">All enquiries relating to this Request must be forwarded in writing via email to </w:t>
      </w:r>
      <w:r w:rsidRPr="1AE7855A" w:rsidR="005230E8">
        <w:rPr>
          <w:rFonts w:ascii="Tahoma" w:hAnsi="Tahoma" w:eastAsia="SimSun" w:cs="Tahoma"/>
          <w:b w:val="1"/>
          <w:bCs w:val="1"/>
          <w:color w:val="0070C0"/>
          <w:sz w:val="24"/>
          <w:szCs w:val="24"/>
          <w:lang w:val="en-GB" w:eastAsia="zh-CN"/>
        </w:rPr>
        <w:t>procurement@minervalearningtrust.co.uk</w:t>
      </w:r>
      <w:r w:rsidRPr="1AE7855A" w:rsidR="005230E8">
        <w:rPr>
          <w:rFonts w:ascii="Tahoma" w:hAnsi="Tahoma" w:eastAsia="Calibri" w:cs="Tahoma"/>
          <w:color w:val="FF0000"/>
          <w:sz w:val="24"/>
          <w:szCs w:val="24"/>
          <w:lang w:val="en-GB" w:eastAsia="en-US"/>
        </w:rPr>
        <w:t xml:space="preserve">  </w:t>
      </w:r>
    </w:p>
    <w:p w:rsidR="225515DF" w:rsidP="1AE7855A" w:rsidRDefault="225515DF" w14:paraId="79709E46" w14:textId="6CD423CE">
      <w:pPr>
        <w:pStyle w:val="Normal"/>
        <w:spacing w:after="200" w:line="240" w:lineRule="auto"/>
        <w:rPr>
          <w:rFonts w:ascii="Tahoma" w:hAnsi="Tahoma" w:eastAsia="Calibri" w:cs="Tahoma"/>
          <w:b w:val="1"/>
          <w:bCs w:val="1"/>
          <w:color w:val="auto"/>
          <w:sz w:val="24"/>
          <w:szCs w:val="24"/>
          <w:lang w:val="en-GB" w:eastAsia="en-US"/>
        </w:rPr>
      </w:pPr>
      <w:r w:rsidRPr="1AE7855A" w:rsidR="225515DF">
        <w:rPr>
          <w:rFonts w:ascii="Tahoma" w:hAnsi="Tahoma" w:eastAsia="Calibri" w:cs="Tahoma"/>
          <w:b w:val="1"/>
          <w:bCs w:val="1"/>
          <w:color w:val="auto"/>
          <w:sz w:val="24"/>
          <w:szCs w:val="24"/>
          <w:lang w:val="en-GB" w:eastAsia="en-US"/>
        </w:rPr>
        <w:t>T</w:t>
      </w:r>
      <w:r w:rsidRPr="1AE7855A" w:rsidR="225515DF">
        <w:rPr>
          <w:rFonts w:ascii="Tahoma" w:hAnsi="Tahoma" w:eastAsia="Calibri" w:cs="Tahoma"/>
          <w:b w:val="1"/>
          <w:bCs w:val="1"/>
          <w:color w:val="auto"/>
          <w:sz w:val="24"/>
          <w:szCs w:val="24"/>
          <w:lang w:val="en-GB" w:eastAsia="en-US"/>
        </w:rPr>
        <w:t>o arrange site visits please contact smachin@minervalearningtrust.co.uk.</w:t>
      </w:r>
    </w:p>
    <w:p w:rsidRPr="005230E8" w:rsidR="005230E8" w:rsidP="005230E8" w:rsidRDefault="005230E8" w14:paraId="0BA947EB" w14:textId="77777777">
      <w:pPr>
        <w:suppressAutoHyphens/>
        <w:autoSpaceDN w:val="0"/>
        <w:spacing w:after="200" w:line="240" w:lineRule="auto"/>
        <w:textAlignment w:val="baseline"/>
        <w:rPr>
          <w:rFonts w:ascii="Tahoma" w:hAnsi="Tahoma" w:eastAsia="Calibri" w:cs="Tahoma"/>
          <w:color w:val="auto"/>
          <w:sz w:val="24"/>
          <w:szCs w:val="24"/>
          <w:lang w:val="en-GB" w:eastAsia="en-US"/>
        </w:rPr>
      </w:pPr>
      <w:r w:rsidRPr="005230E8">
        <w:rPr>
          <w:rFonts w:ascii="Tahoma" w:hAnsi="Tahoma" w:eastAsia="Calibri" w:cs="Tahoma"/>
          <w:color w:val="auto"/>
          <w:sz w:val="24"/>
          <w:szCs w:val="24"/>
          <w:lang w:val="en-GB" w:eastAsia="en-US"/>
        </w:rPr>
        <w:t>Telephone enquiries to 0114 2838438 or 07309676332</w:t>
      </w:r>
    </w:p>
    <w:p w:rsidRPr="005230E8" w:rsidR="005230E8" w:rsidP="005230E8" w:rsidRDefault="005230E8" w14:paraId="7838AD4D" w14:textId="77777777">
      <w:pPr>
        <w:spacing w:after="200" w:line="240" w:lineRule="auto"/>
        <w:jc w:val="both"/>
        <w:rPr>
          <w:rFonts w:ascii="Tahoma" w:hAnsi="Tahoma" w:eastAsia="Calibri" w:cs="Tahoma"/>
          <w:color w:val="auto"/>
          <w:sz w:val="24"/>
          <w:szCs w:val="24"/>
          <w:lang w:val="en-GB" w:eastAsia="en-US"/>
        </w:rPr>
      </w:pPr>
      <w:r w:rsidRPr="005230E8">
        <w:rPr>
          <w:rFonts w:ascii="Tahoma" w:hAnsi="Tahoma" w:eastAsia="Calibri" w:cs="Tahoma"/>
          <w:color w:val="auto"/>
          <w:sz w:val="24"/>
          <w:szCs w:val="24"/>
          <w:lang w:val="en-GB" w:eastAsia="en-US"/>
        </w:rPr>
        <w:t xml:space="preserve">Please note that responses to any queries or clarification requests maybe circulated to all Suppliers.  </w:t>
      </w:r>
    </w:p>
    <w:p w:rsidRPr="005230E8" w:rsidR="005230E8" w:rsidP="005230E8" w:rsidRDefault="005230E8" w14:paraId="315D6640" w14:textId="77777777">
      <w:pPr>
        <w:spacing w:after="200" w:line="240" w:lineRule="auto"/>
        <w:jc w:val="both"/>
        <w:rPr>
          <w:rFonts w:ascii="Tahoma" w:hAnsi="Tahoma" w:eastAsia="Calibri" w:cs="Tahoma"/>
          <w:color w:val="auto"/>
          <w:sz w:val="24"/>
          <w:szCs w:val="24"/>
          <w:lang w:val="en-GB" w:eastAsia="en-US"/>
        </w:rPr>
      </w:pPr>
      <w:r w:rsidRPr="005230E8">
        <w:rPr>
          <w:rFonts w:ascii="Tahoma" w:hAnsi="Tahoma" w:eastAsia="Calibri" w:cs="Tahoma"/>
          <w:color w:val="auto"/>
          <w:sz w:val="24"/>
          <w:szCs w:val="24"/>
          <w:lang w:val="en-GB" w:eastAsia="en-US"/>
        </w:rPr>
        <w:t>Minerva Learning Trust reserves the right to issue supplementary documentation at any time during the process to clarify any issue or amend any aspect of the ITT.</w:t>
      </w:r>
    </w:p>
    <w:p w:rsidRPr="005230E8" w:rsidR="005230E8" w:rsidP="005230E8" w:rsidRDefault="005230E8" w14:paraId="672861B7" w14:textId="77777777">
      <w:pPr>
        <w:spacing w:after="0" w:line="240" w:lineRule="auto"/>
        <w:contextualSpacing/>
        <w:jc w:val="both"/>
        <w:rPr>
          <w:rFonts w:ascii="Tahoma" w:hAnsi="Tahoma" w:eastAsia="Calibri" w:cs="Tahoma"/>
          <w:color w:val="auto"/>
          <w:sz w:val="24"/>
          <w:szCs w:val="24"/>
          <w:lang w:val="en-GB" w:eastAsia="en-GB"/>
        </w:rPr>
      </w:pPr>
      <w:r w:rsidRPr="005230E8">
        <w:rPr>
          <w:rFonts w:ascii="Tahoma" w:hAnsi="Tahoma" w:eastAsia="Calibri" w:cs="Tahoma"/>
          <w:color w:val="auto"/>
          <w:sz w:val="24"/>
          <w:szCs w:val="24"/>
          <w:lang w:val="en-GB" w:eastAsia="en-GB"/>
        </w:rPr>
        <w:t>The trust reserves the right to cancel the process at any point. The trust is not liable for any costs resulting from any cancellation of this process nor for any other costs incurred by those quoting for this Contract.</w:t>
      </w:r>
    </w:p>
    <w:p w:rsidRPr="005230E8" w:rsidR="005230E8" w:rsidP="005230E8" w:rsidRDefault="005230E8" w14:paraId="133999BA" w14:textId="77777777">
      <w:pPr>
        <w:spacing w:after="0" w:line="240" w:lineRule="auto"/>
        <w:contextualSpacing/>
        <w:jc w:val="both"/>
        <w:rPr>
          <w:rFonts w:ascii="Tahoma" w:hAnsi="Tahoma" w:eastAsia="Calibri" w:cs="Tahoma"/>
          <w:color w:val="auto"/>
          <w:sz w:val="24"/>
          <w:szCs w:val="24"/>
          <w:lang w:val="en-GB" w:eastAsia="en-GB"/>
        </w:rPr>
      </w:pPr>
    </w:p>
    <w:p w:rsidRPr="005230E8" w:rsidR="005230E8" w:rsidP="005230E8" w:rsidRDefault="005230E8" w14:paraId="23CB2BCB" w14:textId="51CC3A96">
      <w:pPr>
        <w:autoSpaceDN w:val="0"/>
        <w:spacing w:after="0" w:line="240" w:lineRule="auto"/>
        <w:jc w:val="both"/>
        <w:rPr>
          <w:rFonts w:ascii="Tahoma" w:hAnsi="Tahoma" w:eastAsia="SimSun" w:cs="Tahoma"/>
          <w:color w:val="auto"/>
          <w:sz w:val="24"/>
          <w:szCs w:val="24"/>
          <w:lang w:val="en-GB" w:eastAsia="zh-CN"/>
        </w:rPr>
      </w:pPr>
      <w:r w:rsidRPr="1AE7855A" w:rsidR="005230E8">
        <w:rPr>
          <w:rFonts w:ascii="Tahoma" w:hAnsi="Tahoma" w:eastAsia="SimSun" w:cs="Tahoma"/>
          <w:b w:val="1"/>
          <w:bCs w:val="1"/>
          <w:color w:val="auto"/>
          <w:sz w:val="24"/>
          <w:szCs w:val="24"/>
          <w:lang w:val="en-GB" w:eastAsia="zh-CN"/>
        </w:rPr>
        <w:t>Tenders must reach us by</w:t>
      </w:r>
      <w:r w:rsidRPr="1AE7855A" w:rsidR="005230E8">
        <w:rPr>
          <w:rFonts w:ascii="Tahoma" w:hAnsi="Tahoma" w:eastAsia="SimSun" w:cs="Tahoma"/>
          <w:b w:val="1"/>
          <w:bCs w:val="1"/>
          <w:color w:val="FF0000"/>
          <w:sz w:val="24"/>
          <w:szCs w:val="24"/>
          <w:lang w:val="en-GB" w:eastAsia="zh-CN"/>
        </w:rPr>
        <w:t xml:space="preserve"> </w:t>
      </w:r>
      <w:r w:rsidRPr="1AE7855A" w:rsidR="00E4367B">
        <w:rPr>
          <w:rFonts w:ascii="Tahoma" w:hAnsi="Tahoma" w:eastAsia="SimSun" w:cs="Tahoma"/>
          <w:b w:val="1"/>
          <w:bCs w:val="1"/>
          <w:color w:val="FF0000"/>
          <w:sz w:val="24"/>
          <w:szCs w:val="24"/>
          <w:lang w:val="en-GB" w:eastAsia="zh-CN"/>
        </w:rPr>
        <w:t>3</w:t>
      </w:r>
      <w:r w:rsidRPr="1AE7855A" w:rsidR="3FC83B87">
        <w:rPr>
          <w:rFonts w:ascii="Tahoma" w:hAnsi="Tahoma" w:eastAsia="SimSun" w:cs="Tahoma"/>
          <w:b w:val="1"/>
          <w:bCs w:val="1"/>
          <w:color w:val="FF0000"/>
          <w:sz w:val="24"/>
          <w:szCs w:val="24"/>
          <w:lang w:val="en-GB" w:eastAsia="zh-CN"/>
        </w:rPr>
        <w:t>1st</w:t>
      </w:r>
      <w:r w:rsidRPr="1AE7855A" w:rsidR="00E4367B">
        <w:rPr>
          <w:rFonts w:ascii="Tahoma" w:hAnsi="Tahoma" w:eastAsia="SimSun" w:cs="Tahoma"/>
          <w:b w:val="1"/>
          <w:bCs w:val="1"/>
          <w:color w:val="FF0000"/>
          <w:sz w:val="24"/>
          <w:szCs w:val="24"/>
          <w:lang w:val="en-GB" w:eastAsia="zh-CN"/>
        </w:rPr>
        <w:t xml:space="preserve"> March</w:t>
      </w:r>
      <w:r w:rsidRPr="1AE7855A" w:rsidR="005230E8">
        <w:rPr>
          <w:rFonts w:ascii="Tahoma" w:hAnsi="Tahoma" w:eastAsia="SimSun" w:cs="Tahoma"/>
          <w:b w:val="1"/>
          <w:bCs w:val="1"/>
          <w:color w:val="FF0000"/>
          <w:sz w:val="24"/>
          <w:szCs w:val="24"/>
          <w:lang w:val="en-GB" w:eastAsia="zh-CN"/>
        </w:rPr>
        <w:t xml:space="preserve"> 2021</w:t>
      </w:r>
      <w:r w:rsidRPr="1AE7855A" w:rsidR="005230E8">
        <w:rPr>
          <w:rFonts w:ascii="Tahoma" w:hAnsi="Tahoma" w:eastAsia="SimSun" w:cs="Tahoma"/>
          <w:b w:val="1"/>
          <w:bCs w:val="1"/>
          <w:color w:val="auto"/>
          <w:sz w:val="24"/>
          <w:szCs w:val="24"/>
          <w:lang w:val="en-GB" w:eastAsia="zh-CN"/>
        </w:rPr>
        <w:t>. Late</w:t>
      </w:r>
      <w:r w:rsidRPr="1AE7855A" w:rsidR="005230E8">
        <w:rPr>
          <w:rFonts w:ascii="Tahoma" w:hAnsi="Tahoma" w:eastAsia="SimSun" w:cs="Tahoma"/>
          <w:b w:val="1"/>
          <w:bCs w:val="1"/>
          <w:color w:val="000000" w:themeColor="text1" w:themeTint="FF" w:themeShade="FF"/>
          <w:sz w:val="24"/>
          <w:szCs w:val="24"/>
          <w:lang w:val="en-GB" w:eastAsia="zh-CN"/>
        </w:rPr>
        <w:t xml:space="preserve"> bids will not be considered.</w:t>
      </w:r>
      <w:r w:rsidRPr="1AE7855A" w:rsidR="005230E8">
        <w:rPr>
          <w:rFonts w:ascii="Tahoma" w:hAnsi="Tahoma" w:eastAsia="SimSun" w:cs="Tahoma"/>
          <w:b w:val="1"/>
          <w:bCs w:val="1"/>
          <w:color w:val="auto"/>
          <w:sz w:val="24"/>
          <w:szCs w:val="24"/>
          <w:lang w:val="en-GB" w:eastAsia="zh-CN"/>
        </w:rPr>
        <w:t xml:space="preserve"> </w:t>
      </w:r>
      <w:r w:rsidRPr="1AE7855A" w:rsidR="005230E8">
        <w:rPr>
          <w:rFonts w:ascii="Tahoma" w:hAnsi="Tahoma" w:eastAsia="SimSun" w:cs="Tahoma"/>
          <w:color w:val="auto"/>
          <w:sz w:val="24"/>
          <w:szCs w:val="24"/>
          <w:lang w:val="en-GB" w:eastAsia="zh-CN"/>
        </w:rPr>
        <w:t>We reserve the right, both prior to and after the award of the contract, to inspect the validity of all information given, in order to substantiate the information detailed by a supplier.</w:t>
      </w:r>
    </w:p>
    <w:p w:rsidRPr="005230E8" w:rsidR="005230E8" w:rsidP="005230E8" w:rsidRDefault="005230E8" w14:paraId="445BDF91" w14:textId="77777777">
      <w:pPr>
        <w:autoSpaceDN w:val="0"/>
        <w:spacing w:after="0" w:line="240" w:lineRule="auto"/>
        <w:jc w:val="both"/>
        <w:rPr>
          <w:rFonts w:ascii="Tahoma" w:hAnsi="Tahoma" w:eastAsia="Calibri" w:cs="Tahoma"/>
          <w:color w:val="000000"/>
          <w:sz w:val="24"/>
          <w:szCs w:val="24"/>
          <w:lang w:val="en-GB" w:eastAsia="en-GB"/>
        </w:rPr>
      </w:pPr>
    </w:p>
    <w:p w:rsidRPr="005230E8" w:rsidR="005230E8" w:rsidP="005230E8" w:rsidRDefault="005230E8" w14:paraId="139C88D5" w14:textId="77777777">
      <w:pPr>
        <w:autoSpaceDN w:val="0"/>
        <w:spacing w:after="0" w:line="240" w:lineRule="auto"/>
        <w:jc w:val="both"/>
        <w:rPr>
          <w:rFonts w:ascii="Tahoma" w:hAnsi="Tahoma" w:eastAsia="Calibri" w:cs="Tahoma"/>
          <w:color w:val="000000"/>
          <w:sz w:val="24"/>
          <w:szCs w:val="24"/>
          <w:lang w:val="en-GB" w:eastAsia="en-GB"/>
        </w:rPr>
      </w:pPr>
      <w:r w:rsidRPr="005230E8">
        <w:rPr>
          <w:rFonts w:ascii="Tahoma" w:hAnsi="Tahoma" w:eastAsia="SimSun" w:cs="Tahoma"/>
          <w:color w:val="auto"/>
          <w:sz w:val="24"/>
          <w:szCs w:val="24"/>
          <w:lang w:val="en-GB" w:eastAsia="zh-CN"/>
        </w:rPr>
        <w:t xml:space="preserve">Tenders will be assessed in strict accordance with the award criteria stated. </w:t>
      </w:r>
    </w:p>
    <w:p w:rsidR="006C5EBE" w:rsidP="005230E8" w:rsidRDefault="005230E8" w14:paraId="0DD54093" w14:textId="31B8F219">
      <w:pPr>
        <w:rPr>
          <w:rFonts w:ascii="Tahoma" w:hAnsi="Tahoma" w:eastAsia="SimSun" w:cs="Tahoma"/>
          <w:color w:val="000000"/>
          <w:sz w:val="24"/>
          <w:szCs w:val="24"/>
          <w:lang w:val="en-GB" w:eastAsia="zh-CN"/>
        </w:rPr>
      </w:pPr>
      <w:r w:rsidRPr="005230E8">
        <w:rPr>
          <w:rFonts w:ascii="Tahoma" w:hAnsi="Tahoma" w:eastAsia="SimSun" w:cs="Tahoma"/>
          <w:color w:val="auto"/>
          <w:sz w:val="24"/>
          <w:szCs w:val="24"/>
          <w:lang w:val="en-GB" w:eastAsia="zh-CN"/>
        </w:rPr>
        <w:t xml:space="preserve">Tenders must be valid for acceptance for a minimum </w:t>
      </w:r>
      <w:r w:rsidRPr="005230E8">
        <w:rPr>
          <w:rFonts w:ascii="Tahoma" w:hAnsi="Tahoma" w:eastAsia="SimSun" w:cs="Tahoma"/>
          <w:color w:val="000000"/>
          <w:sz w:val="24"/>
          <w:szCs w:val="24"/>
          <w:lang w:val="en-GB" w:eastAsia="zh-CN"/>
        </w:rPr>
        <w:t>of 90 days from the process</w:t>
      </w:r>
    </w:p>
    <w:p w:rsidR="001C32B3" w:rsidRDefault="001C32B3" w14:paraId="1F2C6C25" w14:textId="063D90BA">
      <w:pPr>
        <w:rPr>
          <w:rFonts w:ascii="Tahoma" w:hAnsi="Tahoma" w:eastAsia="SimSun" w:cs="Tahoma"/>
          <w:color w:val="000000"/>
          <w:sz w:val="24"/>
          <w:szCs w:val="24"/>
          <w:lang w:val="en-GB" w:eastAsia="zh-CN"/>
        </w:rPr>
      </w:pPr>
      <w:r>
        <w:rPr>
          <w:rFonts w:ascii="Tahoma" w:hAnsi="Tahoma" w:eastAsia="SimSun" w:cs="Tahoma"/>
          <w:color w:val="000000"/>
          <w:sz w:val="24"/>
          <w:szCs w:val="24"/>
          <w:lang w:val="en-GB" w:eastAsia="zh-CN"/>
        </w:rPr>
        <w:br w:type="page"/>
      </w:r>
    </w:p>
    <w:p w:rsidR="00AF54DC" w:rsidP="005230E8" w:rsidRDefault="00AF54DC" w14:paraId="726CC118" w14:textId="4A7985C3">
      <w:pPr>
        <w:pStyle w:val="Heading2"/>
      </w:pPr>
      <w:r>
        <w:lastRenderedPageBreak/>
        <w:t xml:space="preserve">Pricing </w:t>
      </w:r>
      <w:r w:rsidR="4A4E20D9">
        <w:t>7</w:t>
      </w:r>
      <w:r>
        <w:t>0%</w:t>
      </w:r>
    </w:p>
    <w:p w:rsidR="00AF54DC" w:rsidP="00AF54DC" w:rsidRDefault="00AF54DC" w14:paraId="1A07B6EA" w14:textId="221F4816">
      <w:pPr>
        <w:rPr>
          <w:rFonts w:ascii="Tahoma" w:hAnsi="Tahoma" w:cs="Tahoma"/>
          <w:sz w:val="24"/>
          <w:szCs w:val="24"/>
        </w:rPr>
      </w:pPr>
    </w:p>
    <w:p w:rsidRPr="00A85FD2" w:rsidR="00A85FD2" w:rsidP="00AF54DC" w:rsidRDefault="00A85FD2" w14:paraId="251D2E10" w14:textId="4C9A3F6E">
      <w:pPr>
        <w:rPr>
          <w:rFonts w:ascii="Tahoma" w:hAnsi="Tahoma" w:cs="Tahoma"/>
          <w:b/>
          <w:bCs/>
          <w:sz w:val="24"/>
          <w:szCs w:val="24"/>
        </w:rPr>
      </w:pPr>
      <w:r w:rsidRPr="00A85FD2">
        <w:rPr>
          <w:rFonts w:ascii="Tahoma" w:hAnsi="Tahoma" w:cs="Tahoma"/>
          <w:b/>
          <w:bCs/>
          <w:sz w:val="24"/>
          <w:szCs w:val="24"/>
        </w:rPr>
        <w:t xml:space="preserve">SUPPLIER NAME </w:t>
      </w:r>
      <w:r w:rsidRPr="000B23ED" w:rsidR="000B23ED">
        <w:rPr>
          <w:rFonts w:ascii="Tahoma" w:hAnsi="Tahoma" w:cs="Tahoma"/>
          <w:b/>
          <w:bCs/>
          <w:sz w:val="24"/>
          <w:szCs w:val="24"/>
          <w:highlight w:val="yellow"/>
        </w:rPr>
        <w:t>xxxxxTYPE HERExxxx</w:t>
      </w:r>
    </w:p>
    <w:tbl>
      <w:tblPr>
        <w:tblStyle w:val="GridTable1Light-Accent1"/>
        <w:tblW w:w="5000" w:type="pct"/>
        <w:tblLook w:val="04A0" w:firstRow="1" w:lastRow="0" w:firstColumn="1" w:lastColumn="0" w:noHBand="0" w:noVBand="1"/>
      </w:tblPr>
      <w:tblGrid>
        <w:gridCol w:w="1677"/>
        <w:gridCol w:w="6976"/>
        <w:gridCol w:w="952"/>
      </w:tblGrid>
      <w:tr w:rsidR="007D17DA" w:rsidTr="1AE7855A" w14:paraId="56BC0BC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pct"/>
            <w:tcMar/>
          </w:tcPr>
          <w:p w:rsidR="007D17DA" w:rsidP="007D17DA" w:rsidRDefault="007D17DA" w14:paraId="395E70D4" w14:textId="3474ABE5">
            <w:pPr>
              <w:rPr>
                <w:rFonts w:ascii="Tahoma" w:hAnsi="Tahoma" w:cs="Tahoma"/>
                <w:sz w:val="24"/>
                <w:szCs w:val="24"/>
              </w:rPr>
            </w:pPr>
            <w:r>
              <w:rPr>
                <w:rFonts w:ascii="Tahoma" w:hAnsi="Tahoma" w:cs="Tahoma"/>
                <w:sz w:val="24"/>
                <w:szCs w:val="24"/>
              </w:rPr>
              <w:t>Question</w:t>
            </w:r>
          </w:p>
        </w:tc>
        <w:tc>
          <w:tcPr>
            <w:cnfStyle w:val="000000000000" w:firstRow="0" w:lastRow="0" w:firstColumn="0" w:lastColumn="0" w:oddVBand="0" w:evenVBand="0" w:oddHBand="0" w:evenHBand="0" w:firstRowFirstColumn="0" w:firstRowLastColumn="0" w:lastRowFirstColumn="0" w:lastRowLastColumn="0"/>
            <w:tcW w:w="3768" w:type="pct"/>
            <w:tcMar/>
          </w:tcPr>
          <w:p w:rsidR="007D17DA" w:rsidP="007D17DA" w:rsidRDefault="007D17DA" w14:paraId="3F0722FB" w14:textId="4420CCD2">
            <w:pP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Item</w:t>
            </w:r>
          </w:p>
        </w:tc>
        <w:tc>
          <w:tcPr>
            <w:cnfStyle w:val="000000000000" w:firstRow="0" w:lastRow="0" w:firstColumn="0" w:lastColumn="0" w:oddVBand="0" w:evenVBand="0" w:oddHBand="0" w:evenHBand="0" w:firstRowFirstColumn="0" w:firstRowLastColumn="0" w:lastRowFirstColumn="0" w:lastRowLastColumn="0"/>
            <w:tcW w:w="633" w:type="pct"/>
            <w:tcMar/>
          </w:tcPr>
          <w:p w:rsidR="007D17DA" w:rsidP="007D17DA" w:rsidRDefault="007D17DA" w14:paraId="0FD5D872" w14:textId="6F01021A">
            <w:pPr>
              <w:cnfStyle w:val="100000000000" w:firstRow="1"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Price £</w:t>
            </w:r>
          </w:p>
        </w:tc>
      </w:tr>
      <w:tr w:rsidR="002149CB" w:rsidTr="1AE7855A" w14:paraId="6F821113" w14:textId="77777777">
        <w:tc>
          <w:tcPr>
            <w:cnfStyle w:val="001000000000" w:firstRow="0" w:lastRow="0" w:firstColumn="1" w:lastColumn="0" w:oddVBand="0" w:evenVBand="0" w:oddHBand="0" w:evenHBand="0" w:firstRowFirstColumn="0" w:firstRowLastColumn="0" w:lastRowFirstColumn="0" w:lastRowLastColumn="0"/>
            <w:tcW w:w="600" w:type="pct"/>
            <w:tcMar/>
          </w:tcPr>
          <w:p w:rsidR="002149CB" w:rsidP="00C610BD" w:rsidRDefault="002149CB" w14:paraId="63F62359" w14:textId="3008B9FE">
            <w:pPr>
              <w:rPr>
                <w:rFonts w:ascii="Tahoma" w:hAnsi="Tahoma" w:cs="Tahoma"/>
                <w:sz w:val="24"/>
                <w:szCs w:val="24"/>
              </w:rPr>
            </w:pPr>
            <w:r>
              <w:rPr>
                <w:rFonts w:ascii="Tahoma" w:hAnsi="Tahoma" w:cs="Tahoma"/>
                <w:sz w:val="24"/>
                <w:szCs w:val="24"/>
              </w:rPr>
              <w:t>For Information</w:t>
            </w:r>
          </w:p>
        </w:tc>
        <w:tc>
          <w:tcPr>
            <w:cnfStyle w:val="000000000000" w:firstRow="0" w:lastRow="0" w:firstColumn="0" w:lastColumn="0" w:oddVBand="0" w:evenVBand="0" w:oddHBand="0" w:evenHBand="0" w:firstRowFirstColumn="0" w:firstRowLastColumn="0" w:lastRowFirstColumn="0" w:lastRowLastColumn="0"/>
            <w:tcW w:w="3768" w:type="pct"/>
            <w:tcMar/>
          </w:tcPr>
          <w:p w:rsidRPr="00AA75A2" w:rsidR="002149CB" w:rsidP="00C610BD" w:rsidRDefault="002149CB" w14:paraId="74B6F6FA" w14:textId="77777777">
            <w:pPr>
              <w:cnfStyle w:val="000000000000" w:firstRow="0" w:lastRow="0" w:firstColumn="0" w:lastColumn="0" w:oddVBand="0" w:evenVBand="0" w:oddHBand="0" w:evenHBand="0" w:firstRowFirstColumn="0" w:firstRowLastColumn="0" w:lastRowFirstColumn="0" w:lastRowLastColumn="0"/>
              <w:rPr>
                <w:rFonts w:ascii="Tahoma" w:hAnsi="Tahoma" w:cs="Tahoma"/>
                <w:b/>
                <w:bCs/>
                <w:i/>
                <w:iCs/>
                <w:sz w:val="24"/>
                <w:szCs w:val="24"/>
              </w:rPr>
            </w:pPr>
            <w:r w:rsidRPr="00AA75A2">
              <w:rPr>
                <w:rFonts w:ascii="Tahoma" w:hAnsi="Tahoma" w:cs="Tahoma"/>
                <w:b/>
                <w:bCs/>
                <w:i/>
                <w:iCs/>
                <w:sz w:val="24"/>
                <w:szCs w:val="24"/>
              </w:rPr>
              <w:t>Specification</w:t>
            </w:r>
          </w:p>
          <w:p w:rsidR="002149CB" w:rsidP="00C610BD" w:rsidRDefault="002149CB" w14:paraId="2A2DD95F" w14:textId="777777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2910CA5F">
              <w:rPr>
                <w:rFonts w:ascii="Tahoma" w:hAnsi="Tahoma" w:cs="Tahoma"/>
                <w:sz w:val="24"/>
                <w:szCs w:val="24"/>
              </w:rPr>
              <w:t>FD30 Doors with frame and glass panels, with fire and smoke intumescent seals in line with current British Standard regulations</w:t>
            </w:r>
            <w:r>
              <w:rPr>
                <w:rFonts w:ascii="Tahoma" w:hAnsi="Tahoma" w:cs="Tahoma"/>
                <w:sz w:val="24"/>
                <w:szCs w:val="24"/>
              </w:rPr>
              <w:t>.</w:t>
            </w:r>
          </w:p>
          <w:p w:rsidR="002149CB" w:rsidP="00C610BD" w:rsidRDefault="002149CB" w14:paraId="3BF8D16D" w14:textId="777777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The door design is to be retained as much as possible to meet listed building planning regulations (Planning has been approved)</w:t>
            </w:r>
          </w:p>
          <w:p w:rsidR="002149CB" w:rsidP="00C610BD" w:rsidRDefault="002149CB" w14:paraId="53871A1D" w14:textId="777777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Approx Door frame sizes</w:t>
            </w:r>
          </w:p>
          <w:p w:rsidR="002149CB" w:rsidP="00C610BD" w:rsidRDefault="002149CB" w14:paraId="0101AA5F" w14:textId="777777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Type 1 – 1670mm x 2120mm</w:t>
            </w:r>
          </w:p>
          <w:p w:rsidR="002149CB" w:rsidP="00C610BD" w:rsidRDefault="002149CB" w14:paraId="37F1BE34" w14:textId="777777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Type 2 – 1690mm x 2750xx (with top light)</w:t>
            </w:r>
          </w:p>
          <w:p w:rsidR="002149CB" w:rsidP="00C610BD" w:rsidRDefault="002149CB" w14:paraId="501A9381" w14:textId="777777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rFonts w:ascii="Tahoma" w:hAnsi="Tahoma" w:cs="Tahoma"/>
                <w:sz w:val="24"/>
                <w:szCs w:val="24"/>
              </w:rPr>
              <w:t>See photos below.</w:t>
            </w:r>
          </w:p>
          <w:p w:rsidR="002149CB" w:rsidP="00C610BD" w:rsidRDefault="002149CB" w14:paraId="26998D2A" w14:textId="77777777">
            <w:pPr>
              <w:cnfStyle w:val="000000000000" w:firstRow="0" w:lastRow="0" w:firstColumn="0" w:lastColumn="0" w:oddVBand="0" w:evenVBand="0" w:oddHBand="0" w:evenHBand="0" w:firstRowFirstColumn="0" w:firstRowLastColumn="0" w:lastRowFirstColumn="0" w:lastRowLastColumn="0"/>
              <w:rPr>
                <w:rFonts w:ascii="Tahoma" w:hAnsi="Tahoma" w:cs="Tahoma"/>
                <w:noProof/>
                <w:sz w:val="24"/>
                <w:szCs w:val="24"/>
              </w:rPr>
            </w:pPr>
            <w:r>
              <w:rPr>
                <w:rFonts w:ascii="Tahoma" w:hAnsi="Tahoma" w:cs="Tahoma"/>
                <w:sz w:val="24"/>
                <w:szCs w:val="24"/>
              </w:rPr>
              <w:t>Door guard system to be fitted to each door to retain them in an open position, This must utilize the latest wireless communications technology integrated into the fire alarm system.</w:t>
            </w:r>
          </w:p>
          <w:p w:rsidRPr="2910CA5F" w:rsidR="002149CB" w:rsidP="00C610BD" w:rsidRDefault="002149CB" w14:paraId="6BC93ACE" w14:textId="777777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c>
          <w:tcPr>
            <w:cnfStyle w:val="000000000000" w:firstRow="0" w:lastRow="0" w:firstColumn="0" w:lastColumn="0" w:oddVBand="0" w:evenVBand="0" w:oddHBand="0" w:evenHBand="0" w:firstRowFirstColumn="0" w:firstRowLastColumn="0" w:lastRowFirstColumn="0" w:lastRowLastColumn="0"/>
            <w:tcW w:w="633" w:type="pct"/>
            <w:tcMar/>
          </w:tcPr>
          <w:p w:rsidR="002149CB" w:rsidP="00C610BD" w:rsidRDefault="002149CB" w14:paraId="21E1D3AB" w14:textId="777777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2149CB" w:rsidTr="1AE7855A" w14:paraId="0DF18AF6" w14:textId="77777777">
        <w:tc>
          <w:tcPr>
            <w:cnfStyle w:val="001000000000" w:firstRow="0" w:lastRow="0" w:firstColumn="1" w:lastColumn="0" w:oddVBand="0" w:evenVBand="0" w:oddHBand="0" w:evenHBand="0" w:firstRowFirstColumn="0" w:firstRowLastColumn="0" w:lastRowFirstColumn="0" w:lastRowLastColumn="0"/>
            <w:tcW w:w="600" w:type="pct"/>
            <w:tcMar/>
          </w:tcPr>
          <w:p w:rsidR="002149CB" w:rsidP="00C610BD" w:rsidRDefault="002149CB" w14:paraId="6BD5EA74" w14:textId="77777777">
            <w:pPr>
              <w:rPr>
                <w:rFonts w:ascii="Tahoma" w:hAnsi="Tahoma" w:cs="Tahoma"/>
                <w:sz w:val="24"/>
                <w:szCs w:val="24"/>
              </w:rPr>
            </w:pPr>
          </w:p>
        </w:tc>
        <w:tc>
          <w:tcPr>
            <w:cnfStyle w:val="000000000000" w:firstRow="0" w:lastRow="0" w:firstColumn="0" w:lastColumn="0" w:oddVBand="0" w:evenVBand="0" w:oddHBand="0" w:evenHBand="0" w:firstRowFirstColumn="0" w:firstRowLastColumn="0" w:lastRowFirstColumn="0" w:lastRowLastColumn="0"/>
            <w:tcW w:w="3768" w:type="pct"/>
            <w:tcMar/>
          </w:tcPr>
          <w:p w:rsidRPr="00AA75A2" w:rsidR="002149CB" w:rsidP="00C610BD" w:rsidRDefault="002149CB" w14:paraId="08905B5B" w14:textId="77777777">
            <w:pPr>
              <w:cnfStyle w:val="000000000000" w:firstRow="0" w:lastRow="0" w:firstColumn="0" w:lastColumn="0" w:oddVBand="0" w:evenVBand="0" w:oddHBand="0" w:evenHBand="0" w:firstRowFirstColumn="0" w:firstRowLastColumn="0" w:lastRowFirstColumn="0" w:lastRowLastColumn="0"/>
              <w:rPr>
                <w:rFonts w:ascii="Tahoma" w:hAnsi="Tahoma" w:cs="Tahoma"/>
                <w:b/>
                <w:bCs/>
                <w:i/>
                <w:iCs/>
                <w:sz w:val="24"/>
                <w:szCs w:val="24"/>
              </w:rPr>
            </w:pPr>
            <w:r w:rsidR="002149CB">
              <w:drawing>
                <wp:inline wp14:editId="75C57F16" wp14:anchorId="0FA5D4B2">
                  <wp:extent cx="1690007" cy="2571750"/>
                  <wp:effectExtent l="0" t="0" r="5715" b="0"/>
                  <wp:docPr id="4" name="Picture 4" title=""/>
                  <wp:cNvGraphicFramePr>
                    <a:graphicFrameLocks noChangeAspect="1"/>
                  </wp:cNvGraphicFramePr>
                  <a:graphic>
                    <a:graphicData uri="http://schemas.openxmlformats.org/drawingml/2006/picture">
                      <pic:pic>
                        <pic:nvPicPr>
                          <pic:cNvPr id="0" name="Picture 4"/>
                          <pic:cNvPicPr/>
                        </pic:nvPicPr>
                        <pic:blipFill>
                          <a:blip r:embed="R39a3856e331e437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90007" cy="2571750"/>
                          </a:xfrm>
                          <a:prstGeom prst="rect">
                            <a:avLst/>
                          </a:prstGeom>
                        </pic:spPr>
                      </pic:pic>
                    </a:graphicData>
                  </a:graphic>
                </wp:inline>
              </w:drawing>
            </w:r>
            <w:r w:rsidR="002149CB">
              <w:drawing>
                <wp:inline wp14:editId="6D0E594C" wp14:anchorId="35BEAF13">
                  <wp:extent cx="1611804" cy="2476500"/>
                  <wp:effectExtent l="0" t="0" r="7620" b="0"/>
                  <wp:docPr id="5" name="Picture 5" title=""/>
                  <wp:cNvGraphicFramePr>
                    <a:graphicFrameLocks noChangeAspect="1"/>
                  </wp:cNvGraphicFramePr>
                  <a:graphic>
                    <a:graphicData uri="http://schemas.openxmlformats.org/drawingml/2006/picture">
                      <pic:pic>
                        <pic:nvPicPr>
                          <pic:cNvPr id="0" name="Picture 5"/>
                          <pic:cNvPicPr/>
                        </pic:nvPicPr>
                        <pic:blipFill>
                          <a:blip r:embed="Rcb3ac8a87f3a4fb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11804" cy="24765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633" w:type="pct"/>
            <w:tcMar/>
          </w:tcPr>
          <w:p w:rsidR="002149CB" w:rsidP="00C610BD" w:rsidRDefault="002149CB" w14:paraId="250D653D" w14:textId="777777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2149CB" w:rsidTr="1AE7855A" w14:paraId="2C7B4228" w14:textId="77777777">
        <w:tc>
          <w:tcPr>
            <w:cnfStyle w:val="001000000000" w:firstRow="0" w:lastRow="0" w:firstColumn="1" w:lastColumn="0" w:oddVBand="0" w:evenVBand="0" w:oddHBand="0" w:evenHBand="0" w:firstRowFirstColumn="0" w:firstRowLastColumn="0" w:lastRowFirstColumn="0" w:lastRowLastColumn="0"/>
            <w:tcW w:w="600" w:type="pct"/>
            <w:tcMar/>
          </w:tcPr>
          <w:p w:rsidR="002149CB" w:rsidP="00C610BD" w:rsidRDefault="002149CB" w14:paraId="066CC2E2" w14:textId="77777777">
            <w:pPr>
              <w:rPr>
                <w:rFonts w:ascii="Tahoma" w:hAnsi="Tahoma" w:cs="Tahoma"/>
                <w:sz w:val="24"/>
                <w:szCs w:val="24"/>
              </w:rPr>
            </w:pPr>
            <w:r>
              <w:rPr>
                <w:rFonts w:ascii="Tahoma" w:hAnsi="Tahoma" w:cs="Tahoma"/>
                <w:sz w:val="24"/>
                <w:szCs w:val="24"/>
              </w:rPr>
              <w:t>Timeline</w:t>
            </w:r>
          </w:p>
        </w:tc>
        <w:tc>
          <w:tcPr>
            <w:cnfStyle w:val="000000000000" w:firstRow="0" w:lastRow="0" w:firstColumn="0" w:lastColumn="0" w:oddVBand="0" w:evenVBand="0" w:oddHBand="0" w:evenHBand="0" w:firstRowFirstColumn="0" w:firstRowLastColumn="0" w:lastRowFirstColumn="0" w:lastRowLastColumn="0"/>
            <w:tcW w:w="3768" w:type="pct"/>
            <w:tcMar/>
          </w:tcPr>
          <w:p w:rsidR="002149CB" w:rsidP="00C610BD" w:rsidRDefault="002149CB" w14:paraId="157CFE78" w14:textId="77777777">
            <w:pPr>
              <w:cnfStyle w:val="000000000000" w:firstRow="0" w:lastRow="0" w:firstColumn="0" w:lastColumn="0" w:oddVBand="0" w:evenVBand="0" w:oddHBand="0" w:evenHBand="0" w:firstRowFirstColumn="0" w:firstRowLastColumn="0" w:lastRowFirstColumn="0" w:lastRowLastColumn="0"/>
              <w:rPr>
                <w:rFonts w:ascii="Tahoma" w:hAnsi="Tahoma" w:cs="Tahoma"/>
                <w:b/>
                <w:bCs/>
                <w:noProof/>
                <w:sz w:val="24"/>
                <w:szCs w:val="24"/>
              </w:rPr>
            </w:pPr>
            <w:r>
              <w:rPr>
                <w:rFonts w:ascii="Tahoma" w:hAnsi="Tahoma" w:cs="Tahoma"/>
                <w:b/>
                <w:bCs/>
                <w:noProof/>
                <w:sz w:val="24"/>
                <w:szCs w:val="24"/>
              </w:rPr>
              <w:t>The trust are looking for the work to be carried out during the summer holidays 2021</w:t>
            </w:r>
          </w:p>
          <w:p w:rsidRPr="00695CB9" w:rsidR="002149CB" w:rsidP="00C610BD" w:rsidRDefault="002149CB" w14:paraId="773AF511" w14:textId="77777777">
            <w:pPr>
              <w:cnfStyle w:val="000000000000" w:firstRow="0" w:lastRow="0" w:firstColumn="0" w:lastColumn="0" w:oddVBand="0" w:evenVBand="0" w:oddHBand="0" w:evenHBand="0" w:firstRowFirstColumn="0" w:firstRowLastColumn="0" w:lastRowFirstColumn="0" w:lastRowLastColumn="0"/>
              <w:rPr>
                <w:rFonts w:ascii="Tahoma" w:hAnsi="Tahoma" w:cs="Tahoma"/>
                <w:b/>
                <w:bCs/>
                <w:noProof/>
                <w:sz w:val="24"/>
                <w:szCs w:val="24"/>
              </w:rPr>
            </w:pPr>
            <w:r>
              <w:rPr>
                <w:rFonts w:ascii="Tahoma" w:hAnsi="Tahoma" w:cs="Tahoma"/>
                <w:b/>
                <w:bCs/>
                <w:noProof/>
                <w:sz w:val="24"/>
                <w:szCs w:val="24"/>
              </w:rPr>
              <w:t>19</w:t>
            </w:r>
            <w:r w:rsidRPr="00D24BBE">
              <w:rPr>
                <w:rFonts w:ascii="Tahoma" w:hAnsi="Tahoma" w:cs="Tahoma"/>
                <w:b/>
                <w:bCs/>
                <w:noProof/>
                <w:sz w:val="24"/>
                <w:szCs w:val="24"/>
                <w:vertAlign w:val="superscript"/>
              </w:rPr>
              <w:t>th</w:t>
            </w:r>
            <w:r>
              <w:rPr>
                <w:rFonts w:ascii="Tahoma" w:hAnsi="Tahoma" w:cs="Tahoma"/>
                <w:b/>
                <w:bCs/>
                <w:noProof/>
                <w:sz w:val="24"/>
                <w:szCs w:val="24"/>
              </w:rPr>
              <w:t xml:space="preserve"> July to 27</w:t>
            </w:r>
            <w:r w:rsidRPr="00D24BBE">
              <w:rPr>
                <w:rFonts w:ascii="Tahoma" w:hAnsi="Tahoma" w:cs="Tahoma"/>
                <w:b/>
                <w:bCs/>
                <w:noProof/>
                <w:sz w:val="24"/>
                <w:szCs w:val="24"/>
                <w:vertAlign w:val="superscript"/>
              </w:rPr>
              <w:t>th</w:t>
            </w:r>
            <w:r>
              <w:rPr>
                <w:rFonts w:ascii="Tahoma" w:hAnsi="Tahoma" w:cs="Tahoma"/>
                <w:b/>
                <w:bCs/>
                <w:noProof/>
                <w:sz w:val="24"/>
                <w:szCs w:val="24"/>
              </w:rPr>
              <w:t xml:space="preserve"> August 2021</w:t>
            </w:r>
          </w:p>
        </w:tc>
        <w:tc>
          <w:tcPr>
            <w:cnfStyle w:val="000000000000" w:firstRow="0" w:lastRow="0" w:firstColumn="0" w:lastColumn="0" w:oddVBand="0" w:evenVBand="0" w:oddHBand="0" w:evenHBand="0" w:firstRowFirstColumn="0" w:firstRowLastColumn="0" w:lastRowFirstColumn="0" w:lastRowLastColumn="0"/>
            <w:tcW w:w="633" w:type="pct"/>
            <w:tcMar/>
          </w:tcPr>
          <w:p w:rsidR="002149CB" w:rsidP="00C610BD" w:rsidRDefault="002149CB" w14:paraId="2BD88536" w14:textId="77777777">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Pr="000B23ED" w:rsidR="007D17DA" w:rsidTr="1AE7855A" w14:paraId="516307AC" w14:textId="77777777">
        <w:tc>
          <w:tcPr>
            <w:cnfStyle w:val="001000000000" w:firstRow="0" w:lastRow="0" w:firstColumn="1" w:lastColumn="0" w:oddVBand="0" w:evenVBand="0" w:oddHBand="0" w:evenHBand="0" w:firstRowFirstColumn="0" w:firstRowLastColumn="0" w:lastRowFirstColumn="0" w:lastRowLastColumn="0"/>
            <w:tcW w:w="600" w:type="pct"/>
            <w:tcMar/>
          </w:tcPr>
          <w:p w:rsidRPr="000B23ED" w:rsidR="007D17DA" w:rsidP="007D17DA" w:rsidRDefault="007D17DA" w14:paraId="69CD45D8" w14:textId="7AF3405D">
            <w:pPr>
              <w:rPr>
                <w:rFonts w:ascii="Tahoma" w:hAnsi="Tahoma" w:cs="Tahoma"/>
                <w:sz w:val="24"/>
                <w:szCs w:val="24"/>
                <w:highlight w:val="yellow"/>
              </w:rPr>
            </w:pPr>
            <w:r w:rsidRPr="000B23ED">
              <w:rPr>
                <w:rFonts w:ascii="Tahoma" w:hAnsi="Tahoma" w:cs="Tahoma"/>
                <w:sz w:val="24"/>
                <w:szCs w:val="24"/>
                <w:highlight w:val="yellow"/>
              </w:rPr>
              <w:t>1</w:t>
            </w:r>
          </w:p>
        </w:tc>
        <w:tc>
          <w:tcPr>
            <w:cnfStyle w:val="000000000000" w:firstRow="0" w:lastRow="0" w:firstColumn="0" w:lastColumn="0" w:oddVBand="0" w:evenVBand="0" w:oddHBand="0" w:evenHBand="0" w:firstRowFirstColumn="0" w:firstRowLastColumn="0" w:lastRowFirstColumn="0" w:lastRowLastColumn="0"/>
            <w:tcW w:w="3768" w:type="pct"/>
            <w:tcMar/>
          </w:tcPr>
          <w:p w:rsidRPr="000B23ED" w:rsidR="007D17DA" w:rsidP="2910CA5F" w:rsidRDefault="1C4DFDF7" w14:paraId="0B89DDC6" w14:textId="4007A947">
            <w:pPr>
              <w:cnfStyle w:val="000000000000" w:firstRow="0" w:lastRow="0" w:firstColumn="0" w:lastColumn="0" w:oddVBand="0" w:evenVBand="0" w:oddHBand="0" w:evenHBand="0" w:firstRowFirstColumn="0" w:firstRowLastColumn="0" w:lastRowFirstColumn="0" w:lastRowLastColumn="0"/>
              <w:rPr>
                <w:rFonts w:ascii="Tahoma" w:hAnsi="Tahoma" w:cs="Tahoma"/>
                <w:b/>
                <w:bCs/>
                <w:sz w:val="24"/>
                <w:szCs w:val="24"/>
                <w:highlight w:val="yellow"/>
              </w:rPr>
            </w:pPr>
            <w:r w:rsidRPr="000B23ED">
              <w:rPr>
                <w:rFonts w:ascii="Tahoma" w:hAnsi="Tahoma" w:cs="Tahoma"/>
                <w:b/>
                <w:bCs/>
                <w:sz w:val="24"/>
                <w:szCs w:val="24"/>
                <w:highlight w:val="yellow"/>
              </w:rPr>
              <w:t>Supply &amp; Fit replacement Fire Doors at High Storrs School</w:t>
            </w:r>
            <w:r w:rsidRPr="000B23ED" w:rsidR="007D17DA">
              <w:rPr>
                <w:rFonts w:ascii="Tahoma" w:hAnsi="Tahoma" w:cs="Tahoma"/>
                <w:b/>
                <w:bCs/>
                <w:sz w:val="24"/>
                <w:szCs w:val="24"/>
                <w:highlight w:val="yellow"/>
              </w:rPr>
              <w:t xml:space="preserve"> </w:t>
            </w:r>
            <w:r w:rsidRPr="000B23ED" w:rsidR="00AA75A2">
              <w:rPr>
                <w:rFonts w:ascii="Tahoma" w:hAnsi="Tahoma" w:cs="Tahoma"/>
                <w:b/>
                <w:bCs/>
                <w:sz w:val="24"/>
                <w:szCs w:val="24"/>
                <w:highlight w:val="yellow"/>
              </w:rPr>
              <w:t>x</w:t>
            </w:r>
            <w:r w:rsidRPr="000B23ED" w:rsidR="62FAE738">
              <w:rPr>
                <w:rFonts w:ascii="Tahoma" w:hAnsi="Tahoma" w:cs="Tahoma"/>
                <w:b/>
                <w:bCs/>
                <w:sz w:val="24"/>
                <w:szCs w:val="24"/>
                <w:highlight w:val="yellow"/>
              </w:rPr>
              <w:t>21</w:t>
            </w:r>
            <w:r w:rsidRPr="000B23ED" w:rsidR="000B23ED">
              <w:rPr>
                <w:rFonts w:ascii="Tahoma" w:hAnsi="Tahoma" w:cs="Tahoma"/>
                <w:b/>
                <w:bCs/>
                <w:sz w:val="24"/>
                <w:szCs w:val="24"/>
                <w:highlight w:val="yellow"/>
              </w:rPr>
              <w:t xml:space="preserve"> as per latest standards and to specifications above.</w:t>
            </w:r>
          </w:p>
          <w:p w:rsidRPr="000B23ED" w:rsidR="007931DD" w:rsidP="2910CA5F" w:rsidRDefault="007931DD" w14:paraId="6AADA11F" w14:textId="5B025A8F">
            <w:pPr>
              <w:cnfStyle w:val="000000000000" w:firstRow="0" w:lastRow="0" w:firstColumn="0" w:lastColumn="0" w:oddVBand="0" w:evenVBand="0" w:oddHBand="0" w:evenHBand="0" w:firstRowFirstColumn="0" w:firstRowLastColumn="0" w:lastRowFirstColumn="0" w:lastRowLastColumn="0"/>
              <w:rPr>
                <w:rFonts w:ascii="Tahoma" w:hAnsi="Tahoma" w:cs="Tahoma"/>
                <w:b/>
                <w:bCs/>
                <w:sz w:val="24"/>
                <w:szCs w:val="24"/>
                <w:highlight w:val="yellow"/>
              </w:rPr>
            </w:pPr>
          </w:p>
        </w:tc>
        <w:tc>
          <w:tcPr>
            <w:cnfStyle w:val="000000000000" w:firstRow="0" w:lastRow="0" w:firstColumn="0" w:lastColumn="0" w:oddVBand="0" w:evenVBand="0" w:oddHBand="0" w:evenHBand="0" w:firstRowFirstColumn="0" w:firstRowLastColumn="0" w:lastRowFirstColumn="0" w:lastRowLastColumn="0"/>
            <w:tcW w:w="633" w:type="pct"/>
            <w:tcMar/>
          </w:tcPr>
          <w:p w:rsidRPr="000B23ED" w:rsidR="007D17DA" w:rsidP="007D17DA" w:rsidRDefault="000B23ED" w14:paraId="220B0C4A" w14:textId="317D3861">
            <w:pPr>
              <w:cnfStyle w:val="000000000000" w:firstRow="0" w:lastRow="0" w:firstColumn="0" w:lastColumn="0" w:oddVBand="0" w:evenVBand="0" w:oddHBand="0" w:evenHBand="0" w:firstRowFirstColumn="0" w:firstRowLastColumn="0" w:lastRowFirstColumn="0" w:lastRowLastColumn="0"/>
              <w:rPr>
                <w:rFonts w:ascii="Tahoma" w:hAnsi="Tahoma" w:cs="Tahoma"/>
                <w:b/>
                <w:bCs/>
                <w:sz w:val="24"/>
                <w:szCs w:val="24"/>
              </w:rPr>
            </w:pPr>
            <w:r w:rsidRPr="000B23ED">
              <w:rPr>
                <w:rFonts w:ascii="Tahoma" w:hAnsi="Tahoma" w:cs="Tahoma"/>
                <w:b/>
                <w:bCs/>
                <w:sz w:val="24"/>
                <w:szCs w:val="24"/>
                <w:highlight w:val="yellow"/>
              </w:rPr>
              <w:t>£xxx</w:t>
            </w:r>
          </w:p>
        </w:tc>
      </w:tr>
    </w:tbl>
    <w:p w:rsidR="00AF54DC" w:rsidP="00B03277" w:rsidRDefault="00AF54DC" w14:paraId="2A70DCD4" w14:textId="4CF806DF"/>
    <w:p w:rsidR="006B6367" w:rsidRDefault="006B6367" w14:paraId="4458C291" w14:textId="77777777">
      <w:pPr>
        <w:rPr>
          <w:rFonts w:ascii="Tahoma" w:hAnsi="Tahoma" w:eastAsiaTheme="majorEastAsia" w:cstheme="majorBidi"/>
          <w:b/>
          <w:sz w:val="24"/>
          <w:szCs w:val="26"/>
        </w:rPr>
      </w:pPr>
      <w:r>
        <w:br w:type="page"/>
      </w:r>
    </w:p>
    <w:p w:rsidR="007D17DA" w:rsidP="005230E8" w:rsidRDefault="007D17DA" w14:paraId="048025D1" w14:textId="4B726300">
      <w:pPr>
        <w:pStyle w:val="Heading2"/>
        <w:rPr>
          <w:rFonts w:cs="Tahoma"/>
          <w:szCs w:val="24"/>
        </w:rPr>
      </w:pPr>
      <w:r>
        <w:lastRenderedPageBreak/>
        <w:t>Service Delivery 10%</w:t>
      </w:r>
    </w:p>
    <w:p w:rsidR="007D17DA" w:rsidP="07C31470" w:rsidRDefault="199A094B" w14:paraId="2B22FF0C" w14:textId="74174C23">
      <w:pPr>
        <w:rPr>
          <w:rFonts w:ascii="Tahoma" w:hAnsi="Tahoma" w:cs="Tahoma"/>
          <w:sz w:val="24"/>
          <w:szCs w:val="24"/>
        </w:rPr>
      </w:pPr>
      <w:r w:rsidRPr="07C31470">
        <w:rPr>
          <w:rFonts w:ascii="Tahoma" w:hAnsi="Tahoma" w:cs="Tahoma"/>
          <w:sz w:val="24"/>
          <w:szCs w:val="24"/>
        </w:rPr>
        <w:t xml:space="preserve">Please complete the questions below </w:t>
      </w:r>
    </w:p>
    <w:p w:rsidR="007D17DA" w:rsidP="007D17DA" w:rsidRDefault="007D17DA" w14:paraId="3D996DC8" w14:textId="77777777">
      <w:pPr>
        <w:rPr>
          <w:rFonts w:ascii="Tahoma" w:hAnsi="Tahoma" w:eastAsiaTheme="majorEastAsia" w:cstheme="majorBidi"/>
          <w:b/>
          <w:sz w:val="24"/>
          <w:szCs w:val="26"/>
        </w:rPr>
      </w:pPr>
      <w:r>
        <w:rPr>
          <w:rFonts w:ascii="Tahoma" w:hAnsi="Tahoma" w:eastAsiaTheme="majorEastAsia" w:cstheme="majorBidi"/>
          <w:b/>
          <w:sz w:val="24"/>
          <w:szCs w:val="26"/>
        </w:rPr>
        <w:t>Q9</w:t>
      </w:r>
    </w:p>
    <w:p w:rsidR="007D17DA" w:rsidP="007D17DA" w:rsidRDefault="00623873" w14:paraId="3DCC1426" w14:textId="6E5C77C1">
      <w:pPr>
        <w:rPr>
          <w:rFonts w:ascii="Tahoma" w:hAnsi="Tahoma" w:eastAsiaTheme="majorEastAsia" w:cstheme="majorBidi"/>
          <w:b/>
          <w:sz w:val="24"/>
          <w:szCs w:val="26"/>
        </w:rPr>
      </w:pPr>
      <w:r>
        <w:rPr>
          <w:rFonts w:ascii="Tahoma" w:hAnsi="Tahoma" w:eastAsiaTheme="majorEastAsia" w:cstheme="majorBidi"/>
          <w:b/>
          <w:sz w:val="24"/>
          <w:szCs w:val="26"/>
        </w:rPr>
        <w:t xml:space="preserve">Please </w:t>
      </w:r>
      <w:r w:rsidR="00B73712">
        <w:rPr>
          <w:rFonts w:ascii="Tahoma" w:hAnsi="Tahoma" w:eastAsiaTheme="majorEastAsia" w:cstheme="majorBidi"/>
          <w:b/>
          <w:sz w:val="24"/>
          <w:szCs w:val="26"/>
        </w:rPr>
        <w:t xml:space="preserve">describe how you will manage the project to ensure that the timescales and deadline can be adhered to, what sort of </w:t>
      </w:r>
      <w:r w:rsidR="00FE6951">
        <w:rPr>
          <w:rFonts w:ascii="Tahoma" w:hAnsi="Tahoma" w:eastAsiaTheme="majorEastAsia" w:cstheme="majorBidi"/>
          <w:b/>
          <w:sz w:val="24"/>
          <w:szCs w:val="26"/>
        </w:rPr>
        <w:t>control do you put in place to measure the project progression. (Maximum 10 points)</w:t>
      </w:r>
    </w:p>
    <w:p w:rsidR="006B6367" w:rsidRDefault="000B23ED" w14:paraId="7BA3ECA0" w14:textId="1512B2BE">
      <w:pPr>
        <w:rPr>
          <w:rFonts w:ascii="Tahoma" w:hAnsi="Tahoma" w:eastAsiaTheme="majorEastAsia" w:cstheme="majorBidi"/>
          <w:bCs/>
          <w:sz w:val="24"/>
          <w:szCs w:val="26"/>
        </w:rPr>
      </w:pPr>
      <w:r w:rsidRPr="000B23ED">
        <w:rPr>
          <w:rFonts w:ascii="Tahoma" w:hAnsi="Tahoma" w:eastAsiaTheme="majorEastAsia" w:cstheme="majorBidi"/>
          <w:bCs/>
          <w:sz w:val="24"/>
          <w:szCs w:val="26"/>
          <w:highlight w:val="yellow"/>
        </w:rPr>
        <w:t>xxxxTYPE HERExxxx</w:t>
      </w:r>
    </w:p>
    <w:p w:rsidRPr="000B23ED" w:rsidR="000B23ED" w:rsidRDefault="000B23ED" w14:paraId="6254CB84" w14:textId="77777777">
      <w:pPr>
        <w:rPr>
          <w:rFonts w:ascii="Tahoma" w:hAnsi="Tahoma" w:eastAsiaTheme="majorEastAsia" w:cstheme="majorBidi"/>
          <w:bCs/>
          <w:sz w:val="24"/>
          <w:szCs w:val="26"/>
        </w:rPr>
      </w:pPr>
    </w:p>
    <w:p w:rsidR="00FE6951" w:rsidRDefault="00FE6951" w14:paraId="6CD0EE2D" w14:textId="77777777">
      <w:pPr>
        <w:rPr>
          <w:rFonts w:ascii="Tahoma" w:hAnsi="Tahoma" w:eastAsiaTheme="majorEastAsia" w:cstheme="majorBidi"/>
          <w:b/>
          <w:sz w:val="24"/>
          <w:szCs w:val="26"/>
        </w:rPr>
      </w:pPr>
    </w:p>
    <w:p w:rsidR="00FE6951" w:rsidRDefault="00FE6951" w14:paraId="216B20B3" w14:textId="77777777">
      <w:pPr>
        <w:rPr>
          <w:rFonts w:ascii="Tahoma" w:hAnsi="Tahoma" w:eastAsiaTheme="majorEastAsia" w:cstheme="majorBidi"/>
          <w:b/>
          <w:sz w:val="24"/>
          <w:szCs w:val="26"/>
        </w:rPr>
      </w:pPr>
    </w:p>
    <w:p w:rsidR="00FE6951" w:rsidRDefault="00FE6951" w14:paraId="0DC7EA40" w14:textId="77777777">
      <w:pPr>
        <w:rPr>
          <w:rFonts w:ascii="Tahoma" w:hAnsi="Tahoma" w:eastAsiaTheme="majorEastAsia" w:cstheme="majorBidi"/>
          <w:b/>
          <w:sz w:val="24"/>
          <w:szCs w:val="26"/>
        </w:rPr>
      </w:pPr>
    </w:p>
    <w:p w:rsidR="000B23ED" w:rsidRDefault="000B23ED" w14:paraId="402A366D" w14:textId="78522561">
      <w:pPr>
        <w:rPr>
          <w:rFonts w:ascii="Tahoma" w:hAnsi="Tahoma" w:eastAsiaTheme="majorEastAsia" w:cstheme="majorBidi"/>
          <w:b/>
          <w:sz w:val="24"/>
          <w:szCs w:val="26"/>
        </w:rPr>
      </w:pPr>
      <w:r>
        <w:rPr>
          <w:rFonts w:ascii="Tahoma" w:hAnsi="Tahoma" w:eastAsiaTheme="majorEastAsia" w:cstheme="majorBidi"/>
          <w:b/>
          <w:sz w:val="24"/>
          <w:szCs w:val="26"/>
        </w:rPr>
        <w:br w:type="page"/>
      </w:r>
    </w:p>
    <w:p w:rsidR="007D17DA" w:rsidP="005230E8" w:rsidRDefault="007D17DA" w14:paraId="2D95F681" w14:textId="74CB664B">
      <w:pPr>
        <w:pStyle w:val="Heading2"/>
      </w:pPr>
      <w:r>
        <w:lastRenderedPageBreak/>
        <w:t>Technical Capability 10%</w:t>
      </w:r>
    </w:p>
    <w:p w:rsidR="007D17DA" w:rsidP="007D17DA" w:rsidRDefault="007D17DA" w14:paraId="054FBD0E" w14:textId="3A203738">
      <w:pPr>
        <w:rPr>
          <w:rFonts w:ascii="Tahoma" w:hAnsi="Tahoma" w:eastAsiaTheme="majorEastAsia" w:cstheme="majorBidi"/>
          <w:b/>
          <w:sz w:val="24"/>
          <w:szCs w:val="26"/>
        </w:rPr>
      </w:pPr>
    </w:p>
    <w:p w:rsidR="007D17DA" w:rsidP="007D17DA" w:rsidRDefault="007D17DA" w14:paraId="00F32F72" w14:textId="0C53C537">
      <w:pPr>
        <w:rPr>
          <w:rFonts w:ascii="Tahoma" w:hAnsi="Tahoma" w:eastAsiaTheme="majorEastAsia" w:cstheme="majorBidi"/>
          <w:b/>
          <w:sz w:val="24"/>
          <w:szCs w:val="26"/>
        </w:rPr>
      </w:pPr>
      <w:r>
        <w:rPr>
          <w:rFonts w:ascii="Tahoma" w:hAnsi="Tahoma" w:eastAsiaTheme="majorEastAsia" w:cstheme="majorBidi"/>
          <w:b/>
          <w:sz w:val="24"/>
          <w:szCs w:val="26"/>
        </w:rPr>
        <w:t>Q12</w:t>
      </w:r>
    </w:p>
    <w:p w:rsidR="007D17DA" w:rsidP="007D17DA" w:rsidRDefault="00FE6951" w14:paraId="04C17DF7" w14:textId="1400101A">
      <w:pPr>
        <w:rPr>
          <w:rFonts w:ascii="Tahoma" w:hAnsi="Tahoma" w:eastAsiaTheme="majorEastAsia" w:cstheme="majorBidi"/>
          <w:b/>
          <w:sz w:val="24"/>
          <w:szCs w:val="26"/>
        </w:rPr>
      </w:pPr>
      <w:r>
        <w:rPr>
          <w:rFonts w:ascii="Tahoma" w:hAnsi="Tahoma" w:eastAsiaTheme="majorEastAsia" w:cstheme="majorBidi"/>
          <w:b/>
          <w:sz w:val="24"/>
          <w:szCs w:val="26"/>
        </w:rPr>
        <w:t xml:space="preserve">Please provide details of your quality assurance </w:t>
      </w:r>
      <w:r w:rsidR="003B08B2">
        <w:rPr>
          <w:rFonts w:ascii="Tahoma" w:hAnsi="Tahoma" w:eastAsiaTheme="majorEastAsia" w:cstheme="majorBidi"/>
          <w:b/>
          <w:sz w:val="24"/>
          <w:szCs w:val="26"/>
        </w:rPr>
        <w:t xml:space="preserve">systems and or any standards to which you company are certified or registered with. (Max </w:t>
      </w:r>
      <w:r w:rsidR="003A22ED">
        <w:rPr>
          <w:rFonts w:ascii="Tahoma" w:hAnsi="Tahoma" w:eastAsiaTheme="majorEastAsia" w:cstheme="majorBidi"/>
          <w:b/>
          <w:sz w:val="24"/>
          <w:szCs w:val="26"/>
        </w:rPr>
        <w:t>10</w:t>
      </w:r>
      <w:r w:rsidR="003B08B2">
        <w:rPr>
          <w:rFonts w:ascii="Tahoma" w:hAnsi="Tahoma" w:eastAsiaTheme="majorEastAsia" w:cstheme="majorBidi"/>
          <w:b/>
          <w:sz w:val="24"/>
          <w:szCs w:val="26"/>
        </w:rPr>
        <w:t xml:space="preserve"> Points)</w:t>
      </w:r>
    </w:p>
    <w:p w:rsidRPr="000B23ED" w:rsidR="007D17DA" w:rsidP="007D17DA" w:rsidRDefault="000B23ED" w14:paraId="0366153B" w14:textId="07E97D7C">
      <w:pPr>
        <w:rPr>
          <w:rFonts w:ascii="Tahoma" w:hAnsi="Tahoma" w:eastAsiaTheme="majorEastAsia" w:cstheme="majorBidi"/>
          <w:bCs/>
          <w:sz w:val="24"/>
          <w:szCs w:val="26"/>
        </w:rPr>
      </w:pPr>
      <w:r w:rsidRPr="000B23ED">
        <w:rPr>
          <w:rFonts w:ascii="Tahoma" w:hAnsi="Tahoma" w:eastAsiaTheme="majorEastAsia" w:cstheme="majorBidi"/>
          <w:bCs/>
          <w:sz w:val="24"/>
          <w:szCs w:val="26"/>
          <w:highlight w:val="yellow"/>
        </w:rPr>
        <w:t>xxxxxTYPE HERExxxxx</w:t>
      </w:r>
    </w:p>
    <w:p w:rsidR="007D17DA" w:rsidP="007D17DA" w:rsidRDefault="007D17DA" w14:paraId="3C75428A" w14:textId="1655CB2A">
      <w:pPr>
        <w:rPr>
          <w:rFonts w:ascii="Tahoma" w:hAnsi="Tahoma" w:eastAsiaTheme="majorEastAsia" w:cstheme="majorBidi"/>
          <w:b/>
          <w:sz w:val="24"/>
          <w:szCs w:val="26"/>
        </w:rPr>
      </w:pPr>
    </w:p>
    <w:p w:rsidR="00A85FD2" w:rsidP="007D17DA" w:rsidRDefault="00A85FD2" w14:paraId="745FD3FC" w14:textId="77777777">
      <w:pPr>
        <w:rPr>
          <w:rFonts w:ascii="Tahoma" w:hAnsi="Tahoma" w:eastAsiaTheme="majorEastAsia" w:cstheme="majorBidi"/>
          <w:b/>
          <w:sz w:val="24"/>
          <w:szCs w:val="26"/>
        </w:rPr>
      </w:pPr>
    </w:p>
    <w:p w:rsidR="007D17DA" w:rsidP="007D17DA" w:rsidRDefault="007D17DA" w14:paraId="6BFD4595" w14:textId="77777777">
      <w:pPr>
        <w:rPr>
          <w:rFonts w:ascii="Tahoma" w:hAnsi="Tahoma" w:eastAsiaTheme="majorEastAsia" w:cstheme="majorBidi"/>
          <w:b/>
          <w:sz w:val="24"/>
          <w:szCs w:val="26"/>
        </w:rPr>
      </w:pPr>
    </w:p>
    <w:p w:rsidR="007D17DA" w:rsidP="007D17DA" w:rsidRDefault="007D17DA" w14:paraId="5E0CBB33" w14:textId="012E4825">
      <w:pPr>
        <w:rPr>
          <w:rFonts w:ascii="Tahoma" w:hAnsi="Tahoma" w:eastAsiaTheme="majorEastAsia" w:cstheme="majorBidi"/>
          <w:b/>
          <w:sz w:val="24"/>
          <w:szCs w:val="26"/>
        </w:rPr>
      </w:pPr>
    </w:p>
    <w:p w:rsidR="00A85FD2" w:rsidP="007D17DA" w:rsidRDefault="00A85FD2" w14:paraId="6792536F" w14:textId="7397B8AA">
      <w:pPr>
        <w:rPr>
          <w:rFonts w:ascii="Tahoma" w:hAnsi="Tahoma" w:eastAsiaTheme="majorEastAsia" w:cstheme="majorBidi"/>
          <w:b/>
          <w:sz w:val="24"/>
          <w:szCs w:val="26"/>
        </w:rPr>
      </w:pPr>
    </w:p>
    <w:p w:rsidR="00A85FD2" w:rsidP="007D17DA" w:rsidRDefault="00A85FD2" w14:paraId="1E945A48" w14:textId="7B2CD5C3">
      <w:pPr>
        <w:rPr>
          <w:rFonts w:ascii="Tahoma" w:hAnsi="Tahoma" w:eastAsiaTheme="majorEastAsia" w:cstheme="majorBidi"/>
          <w:b/>
          <w:sz w:val="24"/>
          <w:szCs w:val="26"/>
        </w:rPr>
      </w:pPr>
    </w:p>
    <w:p w:rsidR="00A85FD2" w:rsidP="007D17DA" w:rsidRDefault="00A85FD2" w14:paraId="02118C2F" w14:textId="763BA1BD">
      <w:pPr>
        <w:rPr>
          <w:rFonts w:ascii="Tahoma" w:hAnsi="Tahoma" w:eastAsiaTheme="majorEastAsia" w:cstheme="majorBidi"/>
          <w:b/>
          <w:sz w:val="24"/>
          <w:szCs w:val="26"/>
        </w:rPr>
      </w:pPr>
    </w:p>
    <w:p w:rsidR="000B23ED" w:rsidRDefault="000B23ED" w14:paraId="68B8D87B" w14:textId="75ED3EBE">
      <w:pPr>
        <w:rPr>
          <w:rFonts w:ascii="Tahoma" w:hAnsi="Tahoma" w:eastAsiaTheme="majorEastAsia" w:cstheme="majorBidi"/>
          <w:b/>
          <w:sz w:val="24"/>
          <w:szCs w:val="26"/>
        </w:rPr>
      </w:pPr>
      <w:r>
        <w:rPr>
          <w:rFonts w:ascii="Tahoma" w:hAnsi="Tahoma" w:eastAsiaTheme="majorEastAsia" w:cstheme="majorBidi"/>
          <w:b/>
          <w:sz w:val="24"/>
          <w:szCs w:val="26"/>
        </w:rPr>
        <w:br w:type="page"/>
      </w:r>
    </w:p>
    <w:p w:rsidR="007D17DA" w:rsidP="005230E8" w:rsidRDefault="00A85FD2" w14:paraId="4753022F" w14:textId="5B5C3367">
      <w:pPr>
        <w:pStyle w:val="Heading2"/>
      </w:pPr>
      <w:r>
        <w:lastRenderedPageBreak/>
        <w:t>Sustainability</w:t>
      </w:r>
      <w:r w:rsidR="007D17DA">
        <w:t xml:space="preserve"> 10%</w:t>
      </w:r>
    </w:p>
    <w:p w:rsidR="007D17DA" w:rsidP="007D17DA" w:rsidRDefault="007D17DA" w14:paraId="1F872C73" w14:textId="77777777">
      <w:pPr>
        <w:rPr>
          <w:rFonts w:ascii="Tahoma" w:hAnsi="Tahoma" w:eastAsiaTheme="majorEastAsia" w:cstheme="majorBidi"/>
          <w:b/>
          <w:sz w:val="24"/>
          <w:szCs w:val="26"/>
        </w:rPr>
      </w:pPr>
    </w:p>
    <w:p w:rsidR="007D17DA" w:rsidP="007D17DA" w:rsidRDefault="00A85FD2" w14:paraId="57C6668B" w14:textId="7C351FA9">
      <w:pPr>
        <w:rPr>
          <w:rFonts w:ascii="Tahoma" w:hAnsi="Tahoma" w:eastAsiaTheme="majorEastAsia" w:cstheme="majorBidi"/>
          <w:b/>
          <w:sz w:val="24"/>
          <w:szCs w:val="26"/>
        </w:rPr>
      </w:pPr>
      <w:r>
        <w:rPr>
          <w:rFonts w:ascii="Tahoma" w:hAnsi="Tahoma" w:eastAsiaTheme="majorEastAsia" w:cstheme="majorBidi"/>
          <w:b/>
          <w:sz w:val="24"/>
          <w:szCs w:val="26"/>
        </w:rPr>
        <w:t>Q14</w:t>
      </w:r>
    </w:p>
    <w:p w:rsidRPr="00A85FD2" w:rsidR="00A85FD2" w:rsidP="00A85FD2" w:rsidRDefault="00A85FD2" w14:paraId="1CC5326A" w14:textId="72BDF907">
      <w:pPr>
        <w:rPr>
          <w:rFonts w:ascii="Tahoma" w:hAnsi="Tahoma" w:eastAsiaTheme="majorEastAsia" w:cstheme="majorBidi"/>
          <w:b/>
          <w:sz w:val="24"/>
          <w:szCs w:val="26"/>
        </w:rPr>
      </w:pPr>
      <w:r w:rsidRPr="00A85FD2">
        <w:rPr>
          <w:rFonts w:ascii="Tahoma" w:hAnsi="Tahoma" w:eastAsiaTheme="majorEastAsia" w:cstheme="majorBidi"/>
          <w:b/>
          <w:sz w:val="24"/>
          <w:szCs w:val="26"/>
        </w:rPr>
        <w:t>Please demonstrate how your organisation will ensure commitment to environmental management considerations and compliance with all statutory environmental obligations in the delivery of th</w:t>
      </w:r>
      <w:r w:rsidR="003A22ED">
        <w:rPr>
          <w:rFonts w:ascii="Tahoma" w:hAnsi="Tahoma" w:eastAsiaTheme="majorEastAsia" w:cstheme="majorBidi"/>
          <w:b/>
          <w:sz w:val="24"/>
          <w:szCs w:val="26"/>
        </w:rPr>
        <w:t>ese</w:t>
      </w:r>
      <w:r w:rsidRPr="00A85FD2">
        <w:rPr>
          <w:rFonts w:ascii="Tahoma" w:hAnsi="Tahoma" w:eastAsiaTheme="majorEastAsia" w:cstheme="majorBidi"/>
          <w:b/>
          <w:sz w:val="24"/>
          <w:szCs w:val="26"/>
        </w:rPr>
        <w:t xml:space="preserve"> contract. Your response should include: </w:t>
      </w:r>
      <w:r w:rsidR="00403309">
        <w:rPr>
          <w:rFonts w:ascii="Tahoma" w:hAnsi="Tahoma" w:eastAsiaTheme="majorEastAsia" w:cstheme="majorBidi"/>
          <w:b/>
          <w:sz w:val="24"/>
          <w:szCs w:val="26"/>
        </w:rPr>
        <w:t>(6pts)</w:t>
      </w:r>
    </w:p>
    <w:p w:rsidRPr="00A85FD2" w:rsidR="00A85FD2" w:rsidP="00A85FD2" w:rsidRDefault="00A85FD2" w14:paraId="542BBC9C" w14:textId="5F1A4872">
      <w:pPr>
        <w:pStyle w:val="ListParagraph"/>
        <w:numPr>
          <w:ilvl w:val="0"/>
          <w:numId w:val="1"/>
        </w:numPr>
        <w:rPr>
          <w:rFonts w:ascii="Tahoma" w:hAnsi="Tahoma" w:eastAsiaTheme="majorEastAsia" w:cstheme="majorBidi"/>
          <w:b/>
          <w:sz w:val="24"/>
          <w:szCs w:val="26"/>
        </w:rPr>
      </w:pPr>
      <w:r w:rsidRPr="00A85FD2">
        <w:rPr>
          <w:rFonts w:ascii="Tahoma" w:hAnsi="Tahoma" w:eastAsiaTheme="majorEastAsia" w:cstheme="majorBidi"/>
          <w:b/>
          <w:sz w:val="24"/>
          <w:szCs w:val="26"/>
        </w:rPr>
        <w:t xml:space="preserve">Initiatives You intend to employ to minimise or reduce adverse environmental impact incurred in delivery of this </w:t>
      </w:r>
      <w:r w:rsidR="003A22ED">
        <w:rPr>
          <w:rFonts w:ascii="Tahoma" w:hAnsi="Tahoma" w:eastAsiaTheme="majorEastAsia" w:cstheme="majorBidi"/>
          <w:b/>
          <w:sz w:val="24"/>
          <w:szCs w:val="26"/>
        </w:rPr>
        <w:t>project</w:t>
      </w:r>
      <w:r w:rsidRPr="00A85FD2">
        <w:rPr>
          <w:rFonts w:ascii="Tahoma" w:hAnsi="Tahoma" w:eastAsiaTheme="majorEastAsia" w:cstheme="majorBidi"/>
          <w:b/>
          <w:sz w:val="24"/>
          <w:szCs w:val="26"/>
        </w:rPr>
        <w:t>, including reduc</w:t>
      </w:r>
      <w:r w:rsidR="008B2477">
        <w:rPr>
          <w:rFonts w:ascii="Tahoma" w:hAnsi="Tahoma" w:eastAsiaTheme="majorEastAsia" w:cstheme="majorBidi"/>
          <w:b/>
          <w:sz w:val="24"/>
          <w:szCs w:val="26"/>
        </w:rPr>
        <w:t>ing</w:t>
      </w:r>
      <w:r w:rsidRPr="00A85FD2">
        <w:rPr>
          <w:rFonts w:ascii="Tahoma" w:hAnsi="Tahoma" w:eastAsiaTheme="majorEastAsia" w:cstheme="majorBidi"/>
          <w:b/>
          <w:sz w:val="24"/>
          <w:szCs w:val="26"/>
        </w:rPr>
        <w:t xml:space="preserve"> carbon in transportation. </w:t>
      </w:r>
    </w:p>
    <w:p w:rsidRPr="00A85FD2" w:rsidR="00A85FD2" w:rsidP="00A85FD2" w:rsidRDefault="00A85FD2" w14:paraId="2CEF9E0A" w14:textId="49C97D09">
      <w:pPr>
        <w:pStyle w:val="ListParagraph"/>
        <w:numPr>
          <w:ilvl w:val="0"/>
          <w:numId w:val="1"/>
        </w:numPr>
        <w:rPr>
          <w:rFonts w:ascii="Tahoma" w:hAnsi="Tahoma" w:eastAsiaTheme="majorEastAsia" w:cstheme="majorBidi"/>
          <w:b/>
          <w:sz w:val="24"/>
          <w:szCs w:val="26"/>
        </w:rPr>
      </w:pPr>
      <w:r w:rsidRPr="00A85FD2">
        <w:rPr>
          <w:rFonts w:ascii="Tahoma" w:hAnsi="Tahoma" w:eastAsiaTheme="majorEastAsia" w:cstheme="majorBidi"/>
          <w:b/>
          <w:sz w:val="24"/>
          <w:szCs w:val="26"/>
        </w:rPr>
        <w:t xml:space="preserve">Your Organisation’s internal policies, processes and procedures in relation to environmental management including how they are regularly monitored and updated. </w:t>
      </w:r>
    </w:p>
    <w:p w:rsidRPr="00403309" w:rsidR="00403309" w:rsidP="00B4519A" w:rsidRDefault="00A85FD2" w14:paraId="62CA1510" w14:textId="77777777">
      <w:pPr>
        <w:pStyle w:val="ListParagraph"/>
        <w:numPr>
          <w:ilvl w:val="0"/>
          <w:numId w:val="1"/>
        </w:numPr>
        <w:rPr>
          <w:rFonts w:ascii="Tahoma" w:hAnsi="Tahoma" w:eastAsiaTheme="majorEastAsia" w:cstheme="majorBidi"/>
          <w:bCs/>
          <w:sz w:val="24"/>
          <w:szCs w:val="26"/>
        </w:rPr>
      </w:pPr>
      <w:r w:rsidRPr="00403309">
        <w:rPr>
          <w:rFonts w:ascii="Tahoma" w:hAnsi="Tahoma" w:eastAsiaTheme="majorEastAsia" w:cstheme="majorBidi"/>
          <w:b/>
          <w:sz w:val="24"/>
          <w:szCs w:val="26"/>
        </w:rPr>
        <w:t>Staff awareness and training</w:t>
      </w:r>
    </w:p>
    <w:p w:rsidRPr="00403309" w:rsidR="007D17DA" w:rsidP="00B4519A" w:rsidRDefault="000B23ED" w14:paraId="4F94A6D1" w14:textId="7C68FD4B">
      <w:pPr>
        <w:pStyle w:val="ListParagraph"/>
        <w:numPr>
          <w:ilvl w:val="0"/>
          <w:numId w:val="1"/>
        </w:numPr>
        <w:rPr>
          <w:rFonts w:ascii="Tahoma" w:hAnsi="Tahoma" w:eastAsiaTheme="majorEastAsia" w:cstheme="majorBidi"/>
          <w:bCs/>
          <w:sz w:val="24"/>
          <w:szCs w:val="26"/>
        </w:rPr>
      </w:pPr>
      <w:r w:rsidRPr="00403309">
        <w:rPr>
          <w:rFonts w:ascii="Tahoma" w:hAnsi="Tahoma" w:eastAsiaTheme="majorEastAsia" w:cstheme="majorBidi"/>
          <w:bCs/>
          <w:sz w:val="24"/>
          <w:szCs w:val="26"/>
          <w:highlight w:val="yellow"/>
        </w:rPr>
        <w:t>xxxxxTYPE HERExxxxx</w:t>
      </w:r>
    </w:p>
    <w:p w:rsidR="00A85FD2" w:rsidP="007D17DA" w:rsidRDefault="00A85FD2" w14:paraId="01EED189" w14:textId="41E921BA">
      <w:pPr>
        <w:rPr>
          <w:rFonts w:ascii="Tahoma" w:hAnsi="Tahoma" w:eastAsiaTheme="majorEastAsia" w:cstheme="majorBidi"/>
          <w:b/>
          <w:sz w:val="24"/>
          <w:szCs w:val="26"/>
        </w:rPr>
      </w:pPr>
    </w:p>
    <w:p w:rsidR="00A85FD2" w:rsidP="007D17DA" w:rsidRDefault="00A85FD2" w14:paraId="27BFB5D0" w14:textId="4F59F82E">
      <w:pPr>
        <w:rPr>
          <w:rFonts w:ascii="Tahoma" w:hAnsi="Tahoma" w:eastAsiaTheme="majorEastAsia" w:cstheme="majorBidi"/>
          <w:b/>
          <w:sz w:val="24"/>
          <w:szCs w:val="26"/>
        </w:rPr>
      </w:pPr>
      <w:r>
        <w:rPr>
          <w:rFonts w:ascii="Tahoma" w:hAnsi="Tahoma" w:eastAsiaTheme="majorEastAsia" w:cstheme="majorBidi"/>
          <w:b/>
          <w:sz w:val="24"/>
          <w:szCs w:val="26"/>
        </w:rPr>
        <w:t>Q15</w:t>
      </w:r>
    </w:p>
    <w:p w:rsidR="007D17DA" w:rsidP="007D17DA" w:rsidRDefault="008B2477" w14:paraId="47A3CBA8" w14:textId="17A04B3C">
      <w:pPr>
        <w:rPr>
          <w:rFonts w:ascii="Tahoma" w:hAnsi="Tahoma" w:eastAsiaTheme="majorEastAsia" w:cstheme="majorBidi"/>
          <w:b/>
          <w:sz w:val="24"/>
          <w:szCs w:val="26"/>
        </w:rPr>
      </w:pPr>
      <w:r>
        <w:rPr>
          <w:rFonts w:ascii="Tahoma" w:hAnsi="Tahoma" w:eastAsiaTheme="majorEastAsia" w:cstheme="majorBidi"/>
          <w:b/>
          <w:sz w:val="24"/>
          <w:szCs w:val="26"/>
        </w:rPr>
        <w:t xml:space="preserve">Please </w:t>
      </w:r>
      <w:r w:rsidR="00F91C34">
        <w:rPr>
          <w:rFonts w:ascii="Tahoma" w:hAnsi="Tahoma" w:eastAsiaTheme="majorEastAsia" w:cstheme="majorBidi"/>
          <w:b/>
          <w:sz w:val="24"/>
          <w:szCs w:val="26"/>
        </w:rPr>
        <w:t>explain how your org</w:t>
      </w:r>
      <w:r w:rsidR="000B23ED">
        <w:rPr>
          <w:rFonts w:ascii="Tahoma" w:hAnsi="Tahoma" w:eastAsiaTheme="majorEastAsia" w:cstheme="majorBidi"/>
          <w:b/>
          <w:sz w:val="24"/>
          <w:szCs w:val="26"/>
        </w:rPr>
        <w:t>a</w:t>
      </w:r>
      <w:r w:rsidR="00F91C34">
        <w:rPr>
          <w:rFonts w:ascii="Tahoma" w:hAnsi="Tahoma" w:eastAsiaTheme="majorEastAsia" w:cstheme="majorBidi"/>
          <w:b/>
          <w:sz w:val="24"/>
          <w:szCs w:val="26"/>
        </w:rPr>
        <w:t xml:space="preserve">nisation </w:t>
      </w:r>
      <w:r w:rsidR="000B23ED">
        <w:rPr>
          <w:rFonts w:ascii="Tahoma" w:hAnsi="Tahoma" w:eastAsiaTheme="majorEastAsia" w:cstheme="majorBidi"/>
          <w:b/>
          <w:sz w:val="24"/>
          <w:szCs w:val="26"/>
        </w:rPr>
        <w:t xml:space="preserve">quality manages </w:t>
      </w:r>
      <w:r w:rsidR="00F91C34">
        <w:rPr>
          <w:rFonts w:ascii="Tahoma" w:hAnsi="Tahoma" w:eastAsiaTheme="majorEastAsia" w:cstheme="majorBidi"/>
          <w:b/>
          <w:sz w:val="24"/>
          <w:szCs w:val="26"/>
        </w:rPr>
        <w:t xml:space="preserve">its supply chain </w:t>
      </w:r>
      <w:r w:rsidR="000B23ED">
        <w:rPr>
          <w:rFonts w:ascii="Tahoma" w:hAnsi="Tahoma" w:eastAsiaTheme="majorEastAsia" w:cstheme="majorBidi"/>
          <w:b/>
          <w:sz w:val="24"/>
          <w:szCs w:val="26"/>
        </w:rPr>
        <w:t>to ensure they meet your</w:t>
      </w:r>
      <w:r w:rsidR="00F91C34">
        <w:rPr>
          <w:rFonts w:ascii="Tahoma" w:hAnsi="Tahoma" w:eastAsiaTheme="majorEastAsia" w:cstheme="majorBidi"/>
          <w:b/>
          <w:sz w:val="24"/>
          <w:szCs w:val="26"/>
        </w:rPr>
        <w:t xml:space="preserve"> environmental policies</w:t>
      </w:r>
      <w:r w:rsidR="000B23ED">
        <w:rPr>
          <w:rFonts w:ascii="Tahoma" w:hAnsi="Tahoma" w:eastAsiaTheme="majorEastAsia" w:cstheme="majorBidi"/>
          <w:b/>
          <w:sz w:val="24"/>
          <w:szCs w:val="26"/>
        </w:rPr>
        <w:t>.</w:t>
      </w:r>
      <w:r w:rsidR="00403309">
        <w:rPr>
          <w:rFonts w:ascii="Tahoma" w:hAnsi="Tahoma" w:eastAsiaTheme="majorEastAsia" w:cstheme="majorBidi"/>
          <w:b/>
          <w:sz w:val="24"/>
          <w:szCs w:val="26"/>
        </w:rPr>
        <w:t xml:space="preserve"> (4pts)</w:t>
      </w:r>
    </w:p>
    <w:p w:rsidRPr="000B23ED" w:rsidR="000B23ED" w:rsidP="007D17DA" w:rsidRDefault="000B23ED" w14:paraId="3E349BFF" w14:textId="1EC5540A">
      <w:pPr>
        <w:rPr>
          <w:bCs/>
        </w:rPr>
      </w:pPr>
      <w:r w:rsidRPr="000B23ED">
        <w:rPr>
          <w:rFonts w:ascii="Tahoma" w:hAnsi="Tahoma" w:eastAsiaTheme="majorEastAsia" w:cstheme="majorBidi"/>
          <w:bCs/>
          <w:sz w:val="24"/>
          <w:szCs w:val="26"/>
          <w:highlight w:val="yellow"/>
        </w:rPr>
        <w:t>xxxxxTYPE HERExxxxx</w:t>
      </w:r>
    </w:p>
    <w:sectPr w:rsidRPr="000B23ED" w:rsidR="000B23ED" w:rsidSect="001C32B3">
      <w:pgSz w:w="11906" w:h="16838" w:orient="portrait"/>
      <w:pgMar w:top="1440" w:right="851"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23133"/>
    <w:multiLevelType w:val="hybridMultilevel"/>
    <w:tmpl w:val="82E65B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5907918"/>
    <w:multiLevelType w:val="hybridMultilevel"/>
    <w:tmpl w:val="AA808C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AEA1869"/>
    <w:multiLevelType w:val="hybridMultilevel"/>
    <w:tmpl w:val="56A8CF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5EE7BE6"/>
    <w:multiLevelType w:val="hybridMultilevel"/>
    <w:tmpl w:val="007E1B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60A2280"/>
    <w:multiLevelType w:val="hybridMultilevel"/>
    <w:tmpl w:val="86668074"/>
    <w:lvl w:ilvl="0" w:tplc="7FCC5C14">
      <w:start w:val="1"/>
      <w:numFmt w:val="bullet"/>
      <w:lvlText w:val=""/>
      <w:lvlJc w:val="left"/>
      <w:pPr>
        <w:ind w:left="720" w:hanging="360"/>
      </w:pPr>
      <w:rPr>
        <w:rFonts w:hint="default" w:ascii="Symbol" w:hAnsi="Symbol"/>
      </w:rPr>
    </w:lvl>
    <w:lvl w:ilvl="1" w:tplc="BE960366">
      <w:start w:val="1"/>
      <w:numFmt w:val="bullet"/>
      <w:lvlText w:val="o"/>
      <w:lvlJc w:val="left"/>
      <w:pPr>
        <w:ind w:left="1440" w:hanging="360"/>
      </w:pPr>
      <w:rPr>
        <w:rFonts w:hint="default" w:ascii="Courier New" w:hAnsi="Courier New"/>
      </w:rPr>
    </w:lvl>
    <w:lvl w:ilvl="2" w:tplc="D292C08E">
      <w:start w:val="1"/>
      <w:numFmt w:val="bullet"/>
      <w:lvlText w:val=""/>
      <w:lvlJc w:val="left"/>
      <w:pPr>
        <w:ind w:left="2160" w:hanging="360"/>
      </w:pPr>
      <w:rPr>
        <w:rFonts w:hint="default" w:ascii="Wingdings" w:hAnsi="Wingdings"/>
      </w:rPr>
    </w:lvl>
    <w:lvl w:ilvl="3" w:tplc="9B406A62">
      <w:start w:val="1"/>
      <w:numFmt w:val="bullet"/>
      <w:lvlText w:val=""/>
      <w:lvlJc w:val="left"/>
      <w:pPr>
        <w:ind w:left="2880" w:hanging="360"/>
      </w:pPr>
      <w:rPr>
        <w:rFonts w:hint="default" w:ascii="Symbol" w:hAnsi="Symbol"/>
      </w:rPr>
    </w:lvl>
    <w:lvl w:ilvl="4" w:tplc="94C6049A">
      <w:start w:val="1"/>
      <w:numFmt w:val="bullet"/>
      <w:lvlText w:val="o"/>
      <w:lvlJc w:val="left"/>
      <w:pPr>
        <w:ind w:left="3600" w:hanging="360"/>
      </w:pPr>
      <w:rPr>
        <w:rFonts w:hint="default" w:ascii="Courier New" w:hAnsi="Courier New"/>
      </w:rPr>
    </w:lvl>
    <w:lvl w:ilvl="5" w:tplc="CECC1FAE">
      <w:start w:val="1"/>
      <w:numFmt w:val="bullet"/>
      <w:lvlText w:val=""/>
      <w:lvlJc w:val="left"/>
      <w:pPr>
        <w:ind w:left="4320" w:hanging="360"/>
      </w:pPr>
      <w:rPr>
        <w:rFonts w:hint="default" w:ascii="Wingdings" w:hAnsi="Wingdings"/>
      </w:rPr>
    </w:lvl>
    <w:lvl w:ilvl="6" w:tplc="D29C44A6">
      <w:start w:val="1"/>
      <w:numFmt w:val="bullet"/>
      <w:lvlText w:val=""/>
      <w:lvlJc w:val="left"/>
      <w:pPr>
        <w:ind w:left="5040" w:hanging="360"/>
      </w:pPr>
      <w:rPr>
        <w:rFonts w:hint="default" w:ascii="Symbol" w:hAnsi="Symbol"/>
      </w:rPr>
    </w:lvl>
    <w:lvl w:ilvl="7" w:tplc="15FCEA50">
      <w:start w:val="1"/>
      <w:numFmt w:val="bullet"/>
      <w:lvlText w:val="o"/>
      <w:lvlJc w:val="left"/>
      <w:pPr>
        <w:ind w:left="5760" w:hanging="360"/>
      </w:pPr>
      <w:rPr>
        <w:rFonts w:hint="default" w:ascii="Courier New" w:hAnsi="Courier New"/>
      </w:rPr>
    </w:lvl>
    <w:lvl w:ilvl="8" w:tplc="A1DE534A">
      <w:start w:val="1"/>
      <w:numFmt w:val="bullet"/>
      <w:lvlText w:val=""/>
      <w:lvlJc w:val="left"/>
      <w:pPr>
        <w:ind w:left="6480" w:hanging="360"/>
      </w:pPr>
      <w:rPr>
        <w:rFonts w:hint="default" w:ascii="Wingdings" w:hAnsi="Wingdings"/>
      </w:rPr>
    </w:lvl>
  </w:abstractNum>
  <w:abstractNum w:abstractNumId="5" w15:restartNumberingAfterBreak="0">
    <w:nsid w:val="66122060"/>
    <w:multiLevelType w:val="hybridMultilevel"/>
    <w:tmpl w:val="F790E1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80D6448"/>
    <w:multiLevelType w:val="hybridMultilevel"/>
    <w:tmpl w:val="DD7A2D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6"/>
  </w:num>
  <w:num w:numId="2">
    <w:abstractNumId w:val="1"/>
  </w:num>
  <w:num w:numId="3">
    <w:abstractNumId w:val="3"/>
  </w:num>
  <w:num w:numId="4">
    <w:abstractNumId w:val="2"/>
  </w:num>
  <w:num w:numId="5">
    <w:abstractNumId w:val="0"/>
  </w:num>
  <w:num w:numId="6">
    <w:abstractNumId w:val="5"/>
  </w:num>
  <w:num w:numId="7">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4DC"/>
    <w:rsid w:val="000B23ED"/>
    <w:rsid w:val="000E7BF0"/>
    <w:rsid w:val="0012178B"/>
    <w:rsid w:val="00132D48"/>
    <w:rsid w:val="001932F5"/>
    <w:rsid w:val="001C32B3"/>
    <w:rsid w:val="002060DE"/>
    <w:rsid w:val="002149CB"/>
    <w:rsid w:val="00264820"/>
    <w:rsid w:val="002A5CB2"/>
    <w:rsid w:val="002C0459"/>
    <w:rsid w:val="0033517C"/>
    <w:rsid w:val="0036758B"/>
    <w:rsid w:val="00391398"/>
    <w:rsid w:val="003A22ED"/>
    <w:rsid w:val="003B08B2"/>
    <w:rsid w:val="003C0C6D"/>
    <w:rsid w:val="00403309"/>
    <w:rsid w:val="00422461"/>
    <w:rsid w:val="00474342"/>
    <w:rsid w:val="00495028"/>
    <w:rsid w:val="004B0C53"/>
    <w:rsid w:val="005230E8"/>
    <w:rsid w:val="005E56D4"/>
    <w:rsid w:val="00623873"/>
    <w:rsid w:val="006252FC"/>
    <w:rsid w:val="00695CB9"/>
    <w:rsid w:val="006B6367"/>
    <w:rsid w:val="006C5EBE"/>
    <w:rsid w:val="007044A7"/>
    <w:rsid w:val="00767240"/>
    <w:rsid w:val="007931DD"/>
    <w:rsid w:val="007961CF"/>
    <w:rsid w:val="007D17DA"/>
    <w:rsid w:val="007E39E8"/>
    <w:rsid w:val="008902F3"/>
    <w:rsid w:val="008A584F"/>
    <w:rsid w:val="008B2477"/>
    <w:rsid w:val="009C1C33"/>
    <w:rsid w:val="009D3298"/>
    <w:rsid w:val="00A47D4A"/>
    <w:rsid w:val="00A85FD2"/>
    <w:rsid w:val="00AA75A2"/>
    <w:rsid w:val="00AC3A5C"/>
    <w:rsid w:val="00AF54DC"/>
    <w:rsid w:val="00B03277"/>
    <w:rsid w:val="00B302C5"/>
    <w:rsid w:val="00B404A7"/>
    <w:rsid w:val="00B66CBC"/>
    <w:rsid w:val="00B73712"/>
    <w:rsid w:val="00BF7FBC"/>
    <w:rsid w:val="00C9588B"/>
    <w:rsid w:val="00D2159B"/>
    <w:rsid w:val="00D24BBE"/>
    <w:rsid w:val="00D6498B"/>
    <w:rsid w:val="00DB484B"/>
    <w:rsid w:val="00DC7A40"/>
    <w:rsid w:val="00E4367B"/>
    <w:rsid w:val="00EE1C84"/>
    <w:rsid w:val="00F91C34"/>
    <w:rsid w:val="00FE6951"/>
    <w:rsid w:val="06B805F6"/>
    <w:rsid w:val="07C31470"/>
    <w:rsid w:val="08C0094C"/>
    <w:rsid w:val="0DA3B0B6"/>
    <w:rsid w:val="199A094B"/>
    <w:rsid w:val="1AE7855A"/>
    <w:rsid w:val="1C4DFDF7"/>
    <w:rsid w:val="225515DF"/>
    <w:rsid w:val="24753F43"/>
    <w:rsid w:val="2910CA5F"/>
    <w:rsid w:val="353F871C"/>
    <w:rsid w:val="3885AD62"/>
    <w:rsid w:val="3AF7239A"/>
    <w:rsid w:val="3C3E5F04"/>
    <w:rsid w:val="3D421326"/>
    <w:rsid w:val="3FC83B87"/>
    <w:rsid w:val="4A4E20D9"/>
    <w:rsid w:val="5EF67BF6"/>
    <w:rsid w:val="5F51D710"/>
    <w:rsid w:val="6175FBED"/>
    <w:rsid w:val="62FAE738"/>
    <w:rsid w:val="713783EC"/>
    <w:rsid w:val="7EC61C6D"/>
    <w:rsid w:val="7F722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C54E6"/>
  <w15:chartTrackingRefBased/>
  <w15:docId w15:val="{42118E8D-3218-4893-95E5-3DD2752D1A1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color w:val="404040" w:themeColor="text1" w:themeTint="BF"/>
        <w:sz w:val="18"/>
        <w:szCs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6758B"/>
  </w:style>
  <w:style w:type="paragraph" w:styleId="Heading1">
    <w:name w:val="heading 1"/>
    <w:basedOn w:val="Normal"/>
    <w:next w:val="Normal"/>
    <w:link w:val="Heading1Char"/>
    <w:autoRedefine/>
    <w:uiPriority w:val="9"/>
    <w:qFormat/>
    <w:rsid w:val="00B66CBC"/>
    <w:pPr>
      <w:keepNext/>
      <w:keepLines/>
      <w:spacing w:before="240" w:after="0"/>
      <w:outlineLvl w:val="0"/>
    </w:pPr>
    <w:rPr>
      <w:rFonts w:eastAsiaTheme="majorEastAsia" w:cstheme="majorBidi"/>
      <w:sz w:val="32"/>
      <w:szCs w:val="32"/>
    </w:rPr>
  </w:style>
  <w:style w:type="paragraph" w:styleId="Heading2">
    <w:name w:val="heading 2"/>
    <w:basedOn w:val="Normal"/>
    <w:next w:val="Normal"/>
    <w:link w:val="Heading2Char"/>
    <w:autoRedefine/>
    <w:uiPriority w:val="9"/>
    <w:unhideWhenUsed/>
    <w:qFormat/>
    <w:rsid w:val="005230E8"/>
    <w:pPr>
      <w:keepNext/>
      <w:keepLines/>
      <w:shd w:val="clear" w:color="auto" w:fill="F08019"/>
      <w:spacing w:before="40" w:after="0" w:line="259" w:lineRule="auto"/>
      <w:outlineLvl w:val="1"/>
    </w:pPr>
    <w:rPr>
      <w:rFonts w:ascii="Tahoma" w:hAnsi="Tahoma" w:eastAsia="Times New Roman" w:cstheme="majorBidi"/>
      <w:b/>
      <w:color w:val="000000" w:themeColor="text1"/>
      <w:sz w:val="24"/>
      <w:szCs w:val="26"/>
      <w:lang w:val="en-GB"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66CBC"/>
    <w:rPr>
      <w:rFonts w:ascii="Tahoma" w:hAnsi="Tahoma" w:eastAsiaTheme="majorEastAsia" w:cstheme="majorBidi"/>
      <w:sz w:val="32"/>
      <w:szCs w:val="32"/>
    </w:rPr>
  </w:style>
  <w:style w:type="character" w:styleId="Heading2Char" w:customStyle="1">
    <w:name w:val="Heading 2 Char"/>
    <w:basedOn w:val="DefaultParagraphFont"/>
    <w:link w:val="Heading2"/>
    <w:uiPriority w:val="9"/>
    <w:rsid w:val="005230E8"/>
    <w:rPr>
      <w:rFonts w:ascii="Tahoma" w:hAnsi="Tahoma" w:eastAsia="Times New Roman" w:cstheme="majorBidi"/>
      <w:b/>
      <w:color w:val="000000" w:themeColor="text1"/>
      <w:sz w:val="24"/>
      <w:szCs w:val="26"/>
      <w:shd w:val="clear" w:color="auto" w:fill="F08019"/>
      <w:lang w:val="en-GB" w:eastAsia="en-GB"/>
    </w:rPr>
  </w:style>
  <w:style w:type="table" w:styleId="TableGrid">
    <w:name w:val="Table Grid"/>
    <w:basedOn w:val="TableNormal"/>
    <w:uiPriority w:val="39"/>
    <w:rsid w:val="00AF54D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Light">
    <w:name w:val="Grid Table Light"/>
    <w:basedOn w:val="TableNormal"/>
    <w:uiPriority w:val="40"/>
    <w:rsid w:val="00AF54DC"/>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GridTable1Light-Accent1">
    <w:name w:val="Grid Table 1 Light Accent 1"/>
    <w:basedOn w:val="TableNormal"/>
    <w:uiPriority w:val="46"/>
    <w:rsid w:val="007D17DA"/>
    <w:pPr>
      <w:spacing w:after="0" w:line="240" w:lineRule="auto"/>
    </w:pPr>
    <w:tblPr>
      <w:tblStyleRowBandSize w:val="1"/>
      <w:tblStyleColBandSize w:val="1"/>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blPr/>
      <w:tcPr>
        <w:tcBorders>
          <w:bottom w:val="single" w:color="8EAADB" w:themeColor="accent1" w:themeTint="99" w:sz="12" w:space="0"/>
        </w:tcBorders>
      </w:tcPr>
    </w:tblStylePr>
    <w:tblStylePr w:type="lastRow">
      <w:rPr>
        <w:b/>
        <w:bCs/>
      </w:rPr>
      <w:tblPr/>
      <w:tcPr>
        <w:tcBorders>
          <w:top w:val="double" w:color="8EAADB" w:themeColor="accent1" w:themeTint="99" w:sz="2" w:space="0"/>
        </w:tcBorders>
      </w:tcPr>
    </w:tblStylePr>
    <w:tblStylePr w:type="firstCol">
      <w:rPr>
        <w:b/>
        <w:bCs/>
      </w:rPr>
    </w:tblStylePr>
    <w:tblStylePr w:type="lastCol">
      <w:rPr>
        <w:b/>
        <w:bCs/>
      </w:rPr>
    </w:tblStylePr>
  </w:style>
  <w:style w:type="paragraph" w:styleId="ListParagraph">
    <w:name w:val="List Paragraph"/>
    <w:basedOn w:val="Normal"/>
    <w:uiPriority w:val="34"/>
    <w:qFormat/>
    <w:rsid w:val="00A85FD2"/>
    <w:pPr>
      <w:ind w:left="720"/>
      <w:contextualSpacing/>
    </w:pPr>
  </w:style>
  <w:style w:type="paragraph" w:styleId="NormalWeb">
    <w:name w:val="Normal (Web)"/>
    <w:basedOn w:val="Normal"/>
    <w:uiPriority w:val="99"/>
    <w:semiHidden/>
    <w:unhideWhenUsed/>
    <w:rsid w:val="00264820"/>
    <w:pPr>
      <w:spacing w:before="100" w:beforeAutospacing="1" w:after="100" w:afterAutospacing="1" w:line="240" w:lineRule="auto"/>
    </w:pPr>
    <w:rPr>
      <w:rFonts w:ascii="Times New Roman" w:hAnsi="Times New Roman" w:eastAsia="Times New Roman" w:cs="Times New Roman"/>
      <w:color w:val="auto"/>
      <w:sz w:val="24"/>
      <w:szCs w:val="24"/>
      <w:lang w:val="en-GB" w:eastAsia="en-GB"/>
    </w:rPr>
  </w:style>
  <w:style w:type="character" w:styleId="Hyperlink">
    <w:name w:val="Hyperlink"/>
    <w:basedOn w:val="DefaultParagraphFont"/>
    <w:uiPriority w:val="99"/>
    <w:semiHidden/>
    <w:unhideWhenUsed/>
    <w:rsid w:val="00264820"/>
    <w:rPr>
      <w:color w:val="0000FF"/>
      <w:u w:val="single"/>
    </w:rPr>
  </w:style>
  <w:style w:type="table" w:styleId="TableGrid1" w:customStyle="1">
    <w:name w:val="Table Grid1"/>
    <w:basedOn w:val="TableNormal"/>
    <w:next w:val="TableGrid"/>
    <w:uiPriority w:val="59"/>
    <w:rsid w:val="005230E8"/>
    <w:pPr>
      <w:spacing w:after="0" w:line="240" w:lineRule="auto"/>
    </w:pPr>
    <w:rPr>
      <w:rFonts w:ascii="Calibri" w:hAnsi="Calibri" w:eastAsia="Calibri" w:cs="Calibri"/>
      <w:color w:val="aut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133263">
      <w:bodyDiv w:val="1"/>
      <w:marLeft w:val="0"/>
      <w:marRight w:val="0"/>
      <w:marTop w:val="0"/>
      <w:marBottom w:val="0"/>
      <w:divBdr>
        <w:top w:val="none" w:sz="0" w:space="0" w:color="auto"/>
        <w:left w:val="none" w:sz="0" w:space="0" w:color="auto"/>
        <w:bottom w:val="none" w:sz="0" w:space="0" w:color="auto"/>
        <w:right w:val="none" w:sz="0" w:space="0" w:color="auto"/>
      </w:divBdr>
    </w:div>
    <w:div w:id="310989457">
      <w:bodyDiv w:val="1"/>
      <w:marLeft w:val="0"/>
      <w:marRight w:val="0"/>
      <w:marTop w:val="0"/>
      <w:marBottom w:val="0"/>
      <w:divBdr>
        <w:top w:val="none" w:sz="0" w:space="0" w:color="auto"/>
        <w:left w:val="none" w:sz="0" w:space="0" w:color="auto"/>
        <w:bottom w:val="none" w:sz="0" w:space="0" w:color="auto"/>
        <w:right w:val="none" w:sz="0" w:space="0" w:color="auto"/>
      </w:divBdr>
    </w:div>
    <w:div w:id="151244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firesafe.org.uk/fire-doors/" TargetMode="Externa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yperlink" Target="https://www.safelincs.co.uk/fd30-single-fire-doors/" TargetMode="External" Id="rId10" /><Relationship Type="http://schemas.openxmlformats.org/officeDocument/2006/relationships/numbering" Target="numbering.xml" Id="rId4" /><Relationship Type="http://schemas.openxmlformats.org/officeDocument/2006/relationships/hyperlink" Target="https://www.safelincs.co.uk/custom-30-and-60-minute-fire-doors-fd30-fd60/" TargetMode="External" Id="rId9" /><Relationship Type="http://schemas.openxmlformats.org/officeDocument/2006/relationships/fontTable" Target="fontTable.xml" Id="rId14" /><Relationship Type="http://schemas.openxmlformats.org/officeDocument/2006/relationships/image" Target="/media/image2.jpg" Id="R341c21d6502d438d" /><Relationship Type="http://schemas.openxmlformats.org/officeDocument/2006/relationships/image" Target="/media/image3.png" Id="R39a3856e331e4374" /><Relationship Type="http://schemas.openxmlformats.org/officeDocument/2006/relationships/image" Target="/media/image4.png" Id="Rcb3ac8a87f3a4fb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AD509045D70F49BF15638CC0BDC475" ma:contentTypeVersion="11" ma:contentTypeDescription="Create a new document." ma:contentTypeScope="" ma:versionID="5661a8f05351a76b81a624cdf195e392">
  <xsd:schema xmlns:xsd="http://www.w3.org/2001/XMLSchema" xmlns:xs="http://www.w3.org/2001/XMLSchema" xmlns:p="http://schemas.microsoft.com/office/2006/metadata/properties" xmlns:ns2="ed029603-c08e-4a73-824e-5b84f43a51fd" xmlns:ns3="4d4b36c2-861d-4e7f-8aba-92384cb8c10f" targetNamespace="http://schemas.microsoft.com/office/2006/metadata/properties" ma:root="true" ma:fieldsID="be21959af1843d9e9238d2f65d505039" ns2:_="" ns3:_="">
    <xsd:import namespace="ed029603-c08e-4a73-824e-5b84f43a51fd"/>
    <xsd:import namespace="4d4b36c2-861d-4e7f-8aba-92384cb8c10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29603-c08e-4a73-824e-5b84f43a51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4b36c2-861d-4e7f-8aba-92384cb8c1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320327-0E05-4026-AD9F-6E18189EFC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FA2900-4A3B-49F8-8462-8DE265F5B1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029603-c08e-4a73-824e-5b84f43a51fd"/>
    <ds:schemaRef ds:uri="4d4b36c2-861d-4e7f-8aba-92384cb8c1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2CCDB7-07CC-4B03-A630-8B36B5EBF11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Adam Anderson</dc:creator>
  <keywords/>
  <dc:description/>
  <lastModifiedBy>Adam Anderson</lastModifiedBy>
  <revision>58</revision>
  <dcterms:created xsi:type="dcterms:W3CDTF">2020-12-01T01:11:00.0000000Z</dcterms:created>
  <dcterms:modified xsi:type="dcterms:W3CDTF">2021-03-05T12:45:51.9030833Z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0x01010060AD509045D70F49BF15638CC0BDC475</vt:lpwstr>
  </property>
</Properties>
</file>