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AF52A" w14:textId="7FD20128" w:rsidR="00476AE4" w:rsidRDefault="00A916F0" w:rsidP="00A916F0">
      <w:pPr>
        <w:pStyle w:val="Heading2"/>
        <w:rPr>
          <w:rFonts w:ascii="Arial" w:hAnsi="Arial" w:cs="Arial"/>
          <w:b/>
          <w:bCs/>
          <w:color w:val="4472C4" w:themeColor="accent1"/>
        </w:rPr>
      </w:pPr>
      <w:r w:rsidRPr="00A916F0">
        <w:rPr>
          <w:rFonts w:ascii="Arial" w:hAnsi="Arial" w:cs="Arial"/>
          <w:b/>
          <w:bCs/>
          <w:color w:val="4472C4" w:themeColor="accent1"/>
        </w:rPr>
        <w:t xml:space="preserve">Nature Net Zero </w:t>
      </w:r>
      <w:r>
        <w:rPr>
          <w:rFonts w:ascii="Arial" w:hAnsi="Arial" w:cs="Arial"/>
          <w:b/>
          <w:bCs/>
          <w:color w:val="4472C4" w:themeColor="accent1"/>
        </w:rPr>
        <w:t>–</w:t>
      </w:r>
      <w:r w:rsidRPr="00A916F0">
        <w:rPr>
          <w:rFonts w:ascii="Arial" w:hAnsi="Arial" w:cs="Arial"/>
          <w:b/>
          <w:bCs/>
          <w:color w:val="4472C4" w:themeColor="accent1"/>
        </w:rPr>
        <w:t xml:space="preserve"> </w:t>
      </w:r>
      <w:r>
        <w:rPr>
          <w:rFonts w:ascii="Arial" w:hAnsi="Arial" w:cs="Arial"/>
          <w:b/>
          <w:bCs/>
          <w:color w:val="4472C4" w:themeColor="accent1"/>
        </w:rPr>
        <w:t>Clarification Questions</w:t>
      </w:r>
    </w:p>
    <w:p w14:paraId="368349FA" w14:textId="3A3E9FC4" w:rsidR="00A916F0" w:rsidRDefault="00A916F0" w:rsidP="00A916F0"/>
    <w:p w14:paraId="0F83EC9C" w14:textId="0E119AA6" w:rsidR="004E3806" w:rsidRPr="004E3806" w:rsidRDefault="004E3806" w:rsidP="00A916F0">
      <w:pPr>
        <w:rPr>
          <w:b/>
          <w:bCs/>
          <w:u w:val="single"/>
        </w:rPr>
      </w:pPr>
      <w:r w:rsidRPr="004E3806">
        <w:rPr>
          <w:b/>
          <w:bCs/>
          <w:u w:val="single"/>
        </w:rPr>
        <w:t>Clarification Questions</w:t>
      </w:r>
    </w:p>
    <w:p w14:paraId="23CB1724" w14:textId="7DFBF9C0" w:rsidR="00A916F0" w:rsidRDefault="004E3806" w:rsidP="00A916F0">
      <w:r>
        <w:t xml:space="preserve">I just wanted to check the dates for expression of interest as the request for quotation document states the </w:t>
      </w:r>
      <w:proofErr w:type="gramStart"/>
      <w:r>
        <w:t>27</w:t>
      </w:r>
      <w:r>
        <w:rPr>
          <w:vertAlign w:val="superscript"/>
        </w:rPr>
        <w:t>th</w:t>
      </w:r>
      <w:proofErr w:type="gramEnd"/>
      <w:r>
        <w:t xml:space="preserve"> September 2023 in the text but the deadline for receipt of quotation is the 23</w:t>
      </w:r>
      <w:r>
        <w:rPr>
          <w:vertAlign w:val="superscript"/>
        </w:rPr>
        <w:t>rd</w:t>
      </w:r>
      <w:r>
        <w:t xml:space="preserve"> October 2023.</w:t>
      </w:r>
    </w:p>
    <w:p w14:paraId="46A93E53" w14:textId="45A9D106" w:rsidR="004E3806" w:rsidRPr="004E3806" w:rsidRDefault="004E3806" w:rsidP="00A916F0">
      <w:pPr>
        <w:rPr>
          <w:b/>
          <w:bCs/>
          <w:color w:val="4472C4" w:themeColor="accent1"/>
          <w:u w:val="single"/>
        </w:rPr>
      </w:pPr>
      <w:r w:rsidRPr="004E3806">
        <w:rPr>
          <w:b/>
          <w:bCs/>
          <w:color w:val="4472C4" w:themeColor="accent1"/>
          <w:u w:val="single"/>
        </w:rPr>
        <w:t>Answer</w:t>
      </w:r>
    </w:p>
    <w:p w14:paraId="6EE68C34" w14:textId="2F4B7CB5" w:rsidR="004E3806" w:rsidRPr="004E3806" w:rsidRDefault="004E3806" w:rsidP="004E3806">
      <w:pPr>
        <w:rPr>
          <w:color w:val="4472C4" w:themeColor="accent1"/>
        </w:rPr>
      </w:pPr>
      <w:proofErr w:type="gramStart"/>
      <w:r w:rsidRPr="004E3806">
        <w:rPr>
          <w:color w:val="4472C4" w:themeColor="accent1"/>
        </w:rPr>
        <w:t>Yes</w:t>
      </w:r>
      <w:proofErr w:type="gramEnd"/>
      <w:r w:rsidRPr="004E3806">
        <w:rPr>
          <w:color w:val="4472C4" w:themeColor="accent1"/>
        </w:rPr>
        <w:t xml:space="preserve"> the Opportunity is still very much open.</w:t>
      </w:r>
    </w:p>
    <w:p w14:paraId="1D9D9915" w14:textId="77777777" w:rsidR="004E3806" w:rsidRPr="004E3806" w:rsidRDefault="004E3806" w:rsidP="004E3806">
      <w:pPr>
        <w:rPr>
          <w:color w:val="4472C4" w:themeColor="accent1"/>
        </w:rPr>
      </w:pPr>
      <w:r w:rsidRPr="004E3806">
        <w:rPr>
          <w:color w:val="4472C4" w:themeColor="accent1"/>
        </w:rPr>
        <w:t xml:space="preserve">Deadline for Clarification questions: Mon 16th Oct 2023 at 18.00 </w:t>
      </w:r>
    </w:p>
    <w:p w14:paraId="10721D2B" w14:textId="0ADFEF37" w:rsidR="004E3806" w:rsidRPr="004E3806" w:rsidRDefault="004E3806" w:rsidP="004E3806">
      <w:pPr>
        <w:rPr>
          <w:color w:val="4472C4" w:themeColor="accent1"/>
        </w:rPr>
      </w:pPr>
      <w:r w:rsidRPr="004E3806">
        <w:rPr>
          <w:color w:val="4472C4" w:themeColor="accent1"/>
        </w:rPr>
        <w:t>Deadline for Receipt of Quotation: Mon 23rd Oct 2023 at 18.00</w:t>
      </w:r>
    </w:p>
    <w:p w14:paraId="13C70F4B" w14:textId="4BE8BA44" w:rsidR="004E3806" w:rsidRPr="004E3806" w:rsidRDefault="004E3806" w:rsidP="004E3806">
      <w:pPr>
        <w:rPr>
          <w:color w:val="4472C4" w:themeColor="accent1"/>
        </w:rPr>
      </w:pPr>
      <w:r w:rsidRPr="004E3806">
        <w:rPr>
          <w:color w:val="4472C4" w:themeColor="accent1"/>
        </w:rPr>
        <w:t xml:space="preserve">An email that you will be making a quote some point in the week </w:t>
      </w:r>
      <w:proofErr w:type="spellStart"/>
      <w:r w:rsidRPr="004E3806">
        <w:rPr>
          <w:color w:val="4472C4" w:themeColor="accent1"/>
        </w:rPr>
        <w:t>pria</w:t>
      </w:r>
      <w:proofErr w:type="spellEnd"/>
      <w:r w:rsidRPr="004E3806">
        <w:rPr>
          <w:color w:val="4472C4" w:themeColor="accent1"/>
        </w:rPr>
        <w:t xml:space="preserve"> to submission will be </w:t>
      </w:r>
      <w:proofErr w:type="gramStart"/>
      <w:r w:rsidRPr="004E3806">
        <w:rPr>
          <w:color w:val="4472C4" w:themeColor="accent1"/>
        </w:rPr>
        <w:t>fine</w:t>
      </w:r>
      <w:proofErr w:type="gramEnd"/>
    </w:p>
    <w:p w14:paraId="2D2AB372" w14:textId="56A266B8" w:rsidR="004E3806" w:rsidRPr="004E3806" w:rsidRDefault="004E3806" w:rsidP="004E3806">
      <w:pPr>
        <w:rPr>
          <w:color w:val="4472C4" w:themeColor="accent1"/>
        </w:rPr>
      </w:pPr>
      <w:r w:rsidRPr="004E3806">
        <w:rPr>
          <w:color w:val="4472C4" w:themeColor="accent1"/>
        </w:rPr>
        <w:t>Sorry for any confusion</w:t>
      </w:r>
    </w:p>
    <w:p w14:paraId="683A6A98" w14:textId="0C331EE7" w:rsidR="00476AE4" w:rsidRDefault="00097B3A">
      <w:r>
        <w:t>---------</w:t>
      </w:r>
    </w:p>
    <w:p w14:paraId="53B90BA9" w14:textId="77777777" w:rsidR="004E3806" w:rsidRPr="004E3806" w:rsidRDefault="004E3806" w:rsidP="004E3806">
      <w:pPr>
        <w:rPr>
          <w:b/>
          <w:bCs/>
          <w:u w:val="single"/>
        </w:rPr>
      </w:pPr>
      <w:r w:rsidRPr="004E3806">
        <w:rPr>
          <w:b/>
          <w:bCs/>
          <w:u w:val="single"/>
        </w:rPr>
        <w:t>Clarification Questions</w:t>
      </w:r>
    </w:p>
    <w:p w14:paraId="77297160" w14:textId="3A6E3D4F" w:rsidR="00097B3A" w:rsidRDefault="00097B3A" w:rsidP="00097B3A">
      <w:r>
        <w:t xml:space="preserve">Hi Ian sort to bother you but just wanted to ask a question do you have any page limits for the responses </w:t>
      </w:r>
      <w:proofErr w:type="gramStart"/>
      <w:r>
        <w:t>for :</w:t>
      </w:r>
      <w:proofErr w:type="gramEnd"/>
      <w:r>
        <w:t xml:space="preserve"> </w:t>
      </w:r>
    </w:p>
    <w:p w14:paraId="0BEF6A89" w14:textId="77777777" w:rsidR="00097B3A" w:rsidRDefault="00097B3A" w:rsidP="00097B3A">
      <w:pPr>
        <w:pStyle w:val="ListParagraph"/>
        <w:numPr>
          <w:ilvl w:val="0"/>
          <w:numId w:val="1"/>
        </w:numPr>
      </w:pPr>
      <w:r>
        <w:t>Staff/Key Personnel</w:t>
      </w:r>
    </w:p>
    <w:p w14:paraId="7AD6CA94" w14:textId="77777777" w:rsidR="00097B3A" w:rsidRDefault="00097B3A" w:rsidP="00097B3A">
      <w:pPr>
        <w:pStyle w:val="ListParagraph"/>
        <w:numPr>
          <w:ilvl w:val="0"/>
          <w:numId w:val="1"/>
        </w:numPr>
      </w:pPr>
      <w:r>
        <w:t>Experience</w:t>
      </w:r>
    </w:p>
    <w:p w14:paraId="1D26948A" w14:textId="77777777" w:rsidR="00097B3A" w:rsidRDefault="00097B3A" w:rsidP="00097B3A">
      <w:pPr>
        <w:pStyle w:val="ListParagraph"/>
        <w:numPr>
          <w:ilvl w:val="0"/>
          <w:numId w:val="1"/>
        </w:numPr>
      </w:pPr>
      <w:r>
        <w:t>Management of sustainability and social value</w:t>
      </w:r>
    </w:p>
    <w:p w14:paraId="3A34E9EC" w14:textId="548700FE" w:rsidR="00097B3A" w:rsidRDefault="00097B3A" w:rsidP="00097B3A">
      <w:pPr>
        <w:pStyle w:val="ListParagraph"/>
        <w:numPr>
          <w:ilvl w:val="0"/>
          <w:numId w:val="1"/>
        </w:numPr>
      </w:pPr>
      <w:r>
        <w:t>Health &amp; Safety</w:t>
      </w:r>
    </w:p>
    <w:p w14:paraId="4015B16B" w14:textId="5A3DFEB7" w:rsidR="00097B3A" w:rsidRDefault="00097B3A" w:rsidP="00097B3A">
      <w:r>
        <w:t>Methodology I have noted from the specification should not exceed four sides of A4, and use Arial font, size 11.</w:t>
      </w:r>
    </w:p>
    <w:p w14:paraId="51559676" w14:textId="1761A8A5" w:rsidR="00476AE4" w:rsidRDefault="00097B3A">
      <w:r>
        <w:t>Many Thanks</w:t>
      </w:r>
    </w:p>
    <w:p w14:paraId="3901042A" w14:textId="77777777" w:rsidR="004E3806" w:rsidRPr="004E3806" w:rsidRDefault="004E3806" w:rsidP="004E3806">
      <w:pPr>
        <w:rPr>
          <w:b/>
          <w:bCs/>
          <w:color w:val="4472C4" w:themeColor="accent1"/>
          <w:u w:val="single"/>
        </w:rPr>
      </w:pPr>
      <w:r w:rsidRPr="004E3806">
        <w:rPr>
          <w:b/>
          <w:bCs/>
          <w:color w:val="4472C4" w:themeColor="accent1"/>
          <w:u w:val="single"/>
        </w:rPr>
        <w:t>Answer</w:t>
      </w:r>
    </w:p>
    <w:p w14:paraId="319A16A4" w14:textId="77777777" w:rsidR="00097B3A" w:rsidRPr="00097B3A" w:rsidRDefault="00097B3A" w:rsidP="00097B3A">
      <w:pPr>
        <w:rPr>
          <w:color w:val="4472C4" w:themeColor="accent1"/>
        </w:rPr>
      </w:pPr>
      <w:r w:rsidRPr="00097B3A">
        <w:rPr>
          <w:color w:val="4472C4" w:themeColor="accent1"/>
        </w:rPr>
        <w:t>These other sections do not have page number restrictions as more staff or experience might have greater number of pages required.</w:t>
      </w:r>
    </w:p>
    <w:p w14:paraId="70C9DFDF" w14:textId="2B3213F6" w:rsidR="004E3806" w:rsidRDefault="00097B3A">
      <w:r>
        <w:t>-------</w:t>
      </w:r>
    </w:p>
    <w:p w14:paraId="16111291" w14:textId="77777777" w:rsidR="004E3806" w:rsidRPr="004E3806" w:rsidRDefault="004E3806" w:rsidP="004E3806">
      <w:pPr>
        <w:rPr>
          <w:b/>
          <w:bCs/>
          <w:u w:val="single"/>
        </w:rPr>
      </w:pPr>
      <w:r w:rsidRPr="004E3806">
        <w:rPr>
          <w:b/>
          <w:bCs/>
          <w:u w:val="single"/>
        </w:rPr>
        <w:t>Clarification Questions</w:t>
      </w:r>
    </w:p>
    <w:p w14:paraId="5A9495A7" w14:textId="1C037310" w:rsidR="00097B3A" w:rsidRDefault="00097B3A" w:rsidP="00097B3A">
      <w:pPr>
        <w:rPr>
          <w:rFonts w:ascii="Montserrat" w:hAnsi="Montserrat"/>
          <w:lang w:val="en-US"/>
        </w:rPr>
      </w:pPr>
      <w:r>
        <w:rPr>
          <w:rFonts w:ascii="Montserrat" w:hAnsi="Montserrat"/>
          <w:lang w:val="en-US"/>
        </w:rPr>
        <w:t xml:space="preserve">Good </w:t>
      </w:r>
      <w:proofErr w:type="gramStart"/>
      <w:r>
        <w:rPr>
          <w:rFonts w:ascii="Montserrat" w:hAnsi="Montserrat"/>
          <w:lang w:val="en-US"/>
        </w:rPr>
        <w:t>Morning</w:t>
      </w:r>
      <w:proofErr w:type="gramEnd"/>
      <w:r>
        <w:rPr>
          <w:rFonts w:ascii="Montserrat" w:hAnsi="Montserrat"/>
          <w:lang w:val="en-US"/>
        </w:rPr>
        <w:t xml:space="preserve"> Ian,</w:t>
      </w:r>
    </w:p>
    <w:p w14:paraId="113E1D29" w14:textId="77777777" w:rsidR="00097B3A" w:rsidRDefault="00097B3A" w:rsidP="00097B3A">
      <w:pPr>
        <w:rPr>
          <w:rFonts w:ascii="Montserrat" w:hAnsi="Montserrat"/>
          <w:lang w:val="en-US"/>
        </w:rPr>
      </w:pPr>
      <w:r>
        <w:rPr>
          <w:rFonts w:ascii="Montserrat" w:hAnsi="Montserrat"/>
          <w:lang w:val="en-US"/>
        </w:rPr>
        <w:t xml:space="preserve">I hope you are well. I am reaching out to request a clarification within the ‘Request for Quotation’ document for the Nature Net Zero project. Specifically, the sentence: </w:t>
      </w:r>
    </w:p>
    <w:p w14:paraId="16F15A2E" w14:textId="77777777" w:rsidR="00097B3A" w:rsidRDefault="00097B3A" w:rsidP="00097B3A">
      <w:pPr>
        <w:rPr>
          <w:rFonts w:ascii="Montserrat" w:hAnsi="Montserrat"/>
          <w:lang w:val="en-US"/>
        </w:rPr>
      </w:pPr>
      <w:r>
        <w:rPr>
          <w:rFonts w:ascii="Montserrat" w:hAnsi="Montserrat"/>
          <w:lang w:val="en-US"/>
        </w:rPr>
        <w:t xml:space="preserve">“Separate submissions for each technical question should be provided and will be evaluated in isolation." on page 19 under section 4 - Quotation Submission and Evaluation Methodology. </w:t>
      </w:r>
    </w:p>
    <w:p w14:paraId="441D5799" w14:textId="77777777" w:rsidR="00097B3A" w:rsidRDefault="00097B3A" w:rsidP="00097B3A">
      <w:pPr>
        <w:rPr>
          <w:rFonts w:ascii="Montserrat" w:hAnsi="Montserrat"/>
          <w:lang w:val="en-US"/>
        </w:rPr>
      </w:pPr>
    </w:p>
    <w:p w14:paraId="55A546FD" w14:textId="4B61E4C9" w:rsidR="00097B3A" w:rsidRDefault="00097B3A" w:rsidP="00097B3A">
      <w:pPr>
        <w:rPr>
          <w:rFonts w:ascii="Montserrat" w:hAnsi="Montserrat"/>
          <w:lang w:val="en-US"/>
        </w:rPr>
      </w:pPr>
      <w:r>
        <w:rPr>
          <w:rFonts w:ascii="Montserrat" w:hAnsi="Montserrat"/>
          <w:lang w:val="en-US"/>
        </w:rPr>
        <w:t>Please could I have clarification on what is meant by ‘technical question’. Do Natural England require a separate document discussing each project task, or does ‘technical question’ refer to the quality criteria, with responses to each task encompassed within the methodology response?</w:t>
      </w:r>
    </w:p>
    <w:p w14:paraId="2801FA67" w14:textId="40A142D5" w:rsidR="004E3806" w:rsidRDefault="00097B3A" w:rsidP="00097B3A">
      <w:r>
        <w:rPr>
          <w:rFonts w:ascii="Montserrat" w:hAnsi="Montserrat"/>
          <w:lang w:val="en-US"/>
        </w:rPr>
        <w:t>We thank you for your time and attention on this matter.</w:t>
      </w:r>
    </w:p>
    <w:p w14:paraId="6EEFFDF5" w14:textId="77777777" w:rsidR="004E3806" w:rsidRPr="004E3806" w:rsidRDefault="004E3806" w:rsidP="004E3806">
      <w:pPr>
        <w:rPr>
          <w:b/>
          <w:bCs/>
          <w:color w:val="4472C4" w:themeColor="accent1"/>
          <w:u w:val="single"/>
        </w:rPr>
      </w:pPr>
      <w:r w:rsidRPr="004E3806">
        <w:rPr>
          <w:b/>
          <w:bCs/>
          <w:color w:val="4472C4" w:themeColor="accent1"/>
          <w:u w:val="single"/>
        </w:rPr>
        <w:t>Answer</w:t>
      </w:r>
    </w:p>
    <w:p w14:paraId="4B63BDFF" w14:textId="73041E04" w:rsidR="00097B3A" w:rsidRPr="00097B3A" w:rsidRDefault="00097B3A" w:rsidP="00097B3A">
      <w:pPr>
        <w:rPr>
          <w:color w:val="4472C4" w:themeColor="accent1"/>
        </w:rPr>
      </w:pPr>
      <w:r w:rsidRPr="00097B3A">
        <w:rPr>
          <w:color w:val="4472C4" w:themeColor="accent1"/>
        </w:rPr>
        <w:t>The technical questions are those in section 2.2 – Project Tasks (p11) listed A to F. For the completion of the Methodology section.</w:t>
      </w:r>
    </w:p>
    <w:p w14:paraId="6AEC6C12" w14:textId="560E05DF" w:rsidR="00097B3A" w:rsidRPr="00097B3A" w:rsidRDefault="00097B3A" w:rsidP="00097B3A">
      <w:pPr>
        <w:rPr>
          <w:color w:val="4472C4" w:themeColor="accent1"/>
        </w:rPr>
      </w:pPr>
      <w:r w:rsidRPr="00097B3A">
        <w:rPr>
          <w:color w:val="4472C4" w:themeColor="accent1"/>
        </w:rPr>
        <w:t>The technical criteria are the ‘marking scheme’ the approach used to evaluate the technical questions (</w:t>
      </w:r>
      <w:proofErr w:type="gramStart"/>
      <w:r w:rsidRPr="00097B3A">
        <w:rPr>
          <w:color w:val="4472C4" w:themeColor="accent1"/>
        </w:rPr>
        <w:t>i.e.</w:t>
      </w:r>
      <w:proofErr w:type="gramEnd"/>
      <w:r w:rsidRPr="00097B3A">
        <w:rPr>
          <w:color w:val="4472C4" w:themeColor="accent1"/>
        </w:rPr>
        <w:t xml:space="preserve"> the project tasks).</w:t>
      </w:r>
    </w:p>
    <w:p w14:paraId="578EC1CE" w14:textId="37E1372A" w:rsidR="00097B3A" w:rsidRPr="00097B3A" w:rsidRDefault="00097B3A" w:rsidP="00097B3A">
      <w:pPr>
        <w:rPr>
          <w:color w:val="4472C4" w:themeColor="accent1"/>
        </w:rPr>
      </w:pPr>
      <w:proofErr w:type="gramStart"/>
      <w:r w:rsidRPr="00097B3A">
        <w:rPr>
          <w:color w:val="4472C4" w:themeColor="accent1"/>
        </w:rPr>
        <w:t>No</w:t>
      </w:r>
      <w:proofErr w:type="gramEnd"/>
      <w:r w:rsidRPr="00097B3A">
        <w:rPr>
          <w:color w:val="4472C4" w:themeColor="accent1"/>
        </w:rPr>
        <w:t xml:space="preserve"> we don’t require a separate document for each project task. Within the methodology and approaches being proposed to deliver the requirements of this project.</w:t>
      </w:r>
    </w:p>
    <w:p w14:paraId="1A163D95" w14:textId="40452675" w:rsidR="00097B3A" w:rsidRPr="00097B3A" w:rsidRDefault="00097B3A" w:rsidP="00097B3A">
      <w:pPr>
        <w:rPr>
          <w:color w:val="4472C4" w:themeColor="accent1"/>
        </w:rPr>
      </w:pPr>
      <w:r w:rsidRPr="00097B3A">
        <w:rPr>
          <w:color w:val="4472C4" w:themeColor="accent1"/>
        </w:rPr>
        <w:t xml:space="preserve">We were looking for a short paragraph explaining how you would approach and deliver each Task. </w:t>
      </w:r>
    </w:p>
    <w:p w14:paraId="15914306" w14:textId="00006FC6" w:rsidR="00097B3A" w:rsidRPr="00097B3A" w:rsidRDefault="00097B3A" w:rsidP="00097B3A">
      <w:pPr>
        <w:rPr>
          <w:color w:val="4472C4" w:themeColor="accent1"/>
        </w:rPr>
      </w:pPr>
      <w:r w:rsidRPr="00097B3A">
        <w:rPr>
          <w:color w:val="4472C4" w:themeColor="accent1"/>
        </w:rPr>
        <w:t xml:space="preserve">This methodology response needs to be within the four sides of A4 limit, and use Arial font, size </w:t>
      </w:r>
      <w:proofErr w:type="gramStart"/>
      <w:r w:rsidRPr="00097B3A">
        <w:rPr>
          <w:color w:val="4472C4" w:themeColor="accent1"/>
        </w:rPr>
        <w:t>11</w:t>
      </w:r>
      <w:proofErr w:type="gramEnd"/>
      <w:r w:rsidRPr="00097B3A">
        <w:rPr>
          <w:color w:val="4472C4" w:themeColor="accent1"/>
        </w:rPr>
        <w:t xml:space="preserve"> </w:t>
      </w:r>
    </w:p>
    <w:p w14:paraId="00C4FA7A" w14:textId="77777777" w:rsidR="00097B3A" w:rsidRPr="00097B3A" w:rsidRDefault="00097B3A" w:rsidP="00097B3A">
      <w:pPr>
        <w:rPr>
          <w:rFonts w:ascii="Arial" w:hAnsi="Arial" w:cs="Arial"/>
          <w:color w:val="4472C4" w:themeColor="accent1"/>
          <w:sz w:val="24"/>
          <w:szCs w:val="24"/>
        </w:rPr>
      </w:pPr>
      <w:r w:rsidRPr="00097B3A">
        <w:rPr>
          <w:rFonts w:ascii="Arial" w:hAnsi="Arial" w:cs="Arial"/>
          <w:color w:val="4472C4" w:themeColor="accent1"/>
          <w:sz w:val="24"/>
          <w:szCs w:val="24"/>
        </w:rPr>
        <w:t>In relation to</w:t>
      </w:r>
    </w:p>
    <w:p w14:paraId="1981B876" w14:textId="7899E30A" w:rsidR="00097B3A" w:rsidRPr="00097B3A" w:rsidRDefault="00097B3A" w:rsidP="00097B3A">
      <w:pPr>
        <w:rPr>
          <w:rFonts w:ascii="Calibri" w:hAnsi="Calibri" w:cs="Calibri"/>
          <w:color w:val="4472C4" w:themeColor="accent1"/>
        </w:rPr>
      </w:pPr>
      <w:r w:rsidRPr="00097B3A">
        <w:rPr>
          <w:rFonts w:ascii="Arial" w:hAnsi="Arial" w:cs="Arial"/>
          <w:color w:val="4472C4" w:themeColor="accent1"/>
          <w:sz w:val="24"/>
          <w:szCs w:val="24"/>
        </w:rPr>
        <w:t>Separate submissions for each technical question should be provided and will be evaluated in isolation.</w:t>
      </w:r>
    </w:p>
    <w:p w14:paraId="0CF7D158" w14:textId="5917941C" w:rsidR="00097B3A" w:rsidRPr="00097B3A" w:rsidRDefault="00097B3A" w:rsidP="00097B3A">
      <w:pPr>
        <w:rPr>
          <w:color w:val="4472C4" w:themeColor="accent1"/>
        </w:rPr>
      </w:pPr>
      <w:r w:rsidRPr="00097B3A">
        <w:rPr>
          <w:color w:val="4472C4" w:themeColor="accent1"/>
        </w:rPr>
        <w:t xml:space="preserve">This refers to these </w:t>
      </w:r>
      <w:proofErr w:type="gramStart"/>
      <w:r w:rsidRPr="00097B3A">
        <w:rPr>
          <w:color w:val="4472C4" w:themeColor="accent1"/>
        </w:rPr>
        <w:t>sections</w:t>
      </w:r>
      <w:proofErr w:type="gramEnd"/>
    </w:p>
    <w:p w14:paraId="1A26DB80" w14:textId="77777777" w:rsidR="00097B3A" w:rsidRPr="00097B3A" w:rsidRDefault="00097B3A" w:rsidP="00097B3A">
      <w:pPr>
        <w:pStyle w:val="ListParagraph"/>
        <w:numPr>
          <w:ilvl w:val="0"/>
          <w:numId w:val="2"/>
        </w:numPr>
        <w:spacing w:after="0" w:line="240" w:lineRule="auto"/>
        <w:contextualSpacing w:val="0"/>
        <w:rPr>
          <w:rFonts w:eastAsia="Times New Roman"/>
          <w:color w:val="4472C4" w:themeColor="accent1"/>
        </w:rPr>
      </w:pPr>
      <w:r w:rsidRPr="00097B3A">
        <w:rPr>
          <w:rFonts w:eastAsia="Times New Roman"/>
          <w:color w:val="4472C4" w:themeColor="accent1"/>
        </w:rPr>
        <w:t>Staff/Key Personnel</w:t>
      </w:r>
    </w:p>
    <w:p w14:paraId="5FBF7402" w14:textId="77777777" w:rsidR="00097B3A" w:rsidRPr="00097B3A" w:rsidRDefault="00097B3A" w:rsidP="00097B3A">
      <w:pPr>
        <w:pStyle w:val="ListParagraph"/>
        <w:numPr>
          <w:ilvl w:val="0"/>
          <w:numId w:val="2"/>
        </w:numPr>
        <w:spacing w:after="0" w:line="240" w:lineRule="auto"/>
        <w:contextualSpacing w:val="0"/>
        <w:rPr>
          <w:rFonts w:eastAsia="Times New Roman"/>
          <w:color w:val="4472C4" w:themeColor="accent1"/>
        </w:rPr>
      </w:pPr>
      <w:r w:rsidRPr="00097B3A">
        <w:rPr>
          <w:rFonts w:eastAsia="Times New Roman"/>
          <w:color w:val="4472C4" w:themeColor="accent1"/>
        </w:rPr>
        <w:t>Methodology (covered above)</w:t>
      </w:r>
    </w:p>
    <w:p w14:paraId="4ED26341" w14:textId="77777777" w:rsidR="00097B3A" w:rsidRPr="00097B3A" w:rsidRDefault="00097B3A" w:rsidP="00097B3A">
      <w:pPr>
        <w:pStyle w:val="ListParagraph"/>
        <w:numPr>
          <w:ilvl w:val="0"/>
          <w:numId w:val="2"/>
        </w:numPr>
        <w:spacing w:after="0" w:line="240" w:lineRule="auto"/>
        <w:contextualSpacing w:val="0"/>
        <w:rPr>
          <w:rFonts w:eastAsia="Times New Roman"/>
          <w:color w:val="4472C4" w:themeColor="accent1"/>
        </w:rPr>
      </w:pPr>
      <w:r w:rsidRPr="00097B3A">
        <w:rPr>
          <w:rFonts w:eastAsia="Times New Roman"/>
          <w:color w:val="4472C4" w:themeColor="accent1"/>
        </w:rPr>
        <w:t>Experience</w:t>
      </w:r>
    </w:p>
    <w:p w14:paraId="783693C5" w14:textId="77777777" w:rsidR="00097B3A" w:rsidRPr="00097B3A" w:rsidRDefault="00097B3A" w:rsidP="00097B3A">
      <w:pPr>
        <w:pStyle w:val="ListParagraph"/>
        <w:numPr>
          <w:ilvl w:val="0"/>
          <w:numId w:val="2"/>
        </w:numPr>
        <w:spacing w:after="0" w:line="240" w:lineRule="auto"/>
        <w:contextualSpacing w:val="0"/>
        <w:rPr>
          <w:rFonts w:eastAsia="Times New Roman"/>
          <w:color w:val="4472C4" w:themeColor="accent1"/>
        </w:rPr>
      </w:pPr>
      <w:r w:rsidRPr="00097B3A">
        <w:rPr>
          <w:rFonts w:eastAsia="Times New Roman"/>
          <w:color w:val="4472C4" w:themeColor="accent1"/>
        </w:rPr>
        <w:t>Management of sustainability and social value</w:t>
      </w:r>
    </w:p>
    <w:p w14:paraId="60CFE0A1" w14:textId="77777777" w:rsidR="00097B3A" w:rsidRPr="00097B3A" w:rsidRDefault="00097B3A" w:rsidP="00097B3A">
      <w:pPr>
        <w:pStyle w:val="ListParagraph"/>
        <w:numPr>
          <w:ilvl w:val="0"/>
          <w:numId w:val="2"/>
        </w:numPr>
        <w:spacing w:after="0" w:line="240" w:lineRule="auto"/>
        <w:contextualSpacing w:val="0"/>
        <w:rPr>
          <w:rFonts w:eastAsia="Times New Roman"/>
          <w:color w:val="4472C4" w:themeColor="accent1"/>
        </w:rPr>
      </w:pPr>
      <w:r w:rsidRPr="00097B3A">
        <w:rPr>
          <w:rFonts w:eastAsia="Times New Roman"/>
          <w:color w:val="4472C4" w:themeColor="accent1"/>
        </w:rPr>
        <w:t>Health &amp; Safety</w:t>
      </w:r>
    </w:p>
    <w:p w14:paraId="1251C223" w14:textId="77777777" w:rsidR="00097B3A" w:rsidRPr="00097B3A" w:rsidRDefault="00097B3A" w:rsidP="00097B3A">
      <w:pPr>
        <w:rPr>
          <w:color w:val="4472C4" w:themeColor="accent1"/>
        </w:rPr>
      </w:pPr>
    </w:p>
    <w:p w14:paraId="65916C7D" w14:textId="77777777" w:rsidR="00097B3A" w:rsidRPr="00097B3A" w:rsidRDefault="00097B3A" w:rsidP="00097B3A">
      <w:pPr>
        <w:rPr>
          <w:color w:val="4472C4" w:themeColor="accent1"/>
        </w:rPr>
      </w:pPr>
      <w:r w:rsidRPr="00097B3A">
        <w:rPr>
          <w:color w:val="4472C4" w:themeColor="accent1"/>
        </w:rPr>
        <w:t>These other sections do not have any length limit as they are more dependent on other factors, such as how many staff will work on the project.</w:t>
      </w:r>
    </w:p>
    <w:p w14:paraId="16FBE4F5" w14:textId="77777777" w:rsidR="00097B3A" w:rsidRDefault="00097B3A" w:rsidP="00097B3A"/>
    <w:p w14:paraId="588B53E8" w14:textId="720586F7" w:rsidR="00097B3A" w:rsidRDefault="00097B3A" w:rsidP="00097B3A">
      <w:r>
        <w:t>----------</w:t>
      </w:r>
    </w:p>
    <w:p w14:paraId="6FFB62EA" w14:textId="77777777" w:rsidR="002F4C0E" w:rsidRPr="004E3806" w:rsidRDefault="002F4C0E" w:rsidP="002F4C0E">
      <w:pPr>
        <w:rPr>
          <w:b/>
          <w:bCs/>
          <w:u w:val="single"/>
        </w:rPr>
      </w:pPr>
      <w:r w:rsidRPr="004E3806">
        <w:rPr>
          <w:b/>
          <w:bCs/>
          <w:u w:val="single"/>
        </w:rPr>
        <w:t>Clarification Questions</w:t>
      </w:r>
    </w:p>
    <w:p w14:paraId="736C1AF6" w14:textId="61F6E089" w:rsidR="002F4C0E" w:rsidRDefault="002F4C0E" w:rsidP="002F4C0E">
      <w:r>
        <w:t>Our bid team would appreciate it if you could also address the questions below.</w:t>
      </w:r>
    </w:p>
    <w:p w14:paraId="15534F6C" w14:textId="77777777" w:rsidR="002F4C0E" w:rsidRDefault="002F4C0E" w:rsidP="002F4C0E">
      <w:pPr>
        <w:pStyle w:val="ListParagraph"/>
        <w:numPr>
          <w:ilvl w:val="0"/>
          <w:numId w:val="3"/>
        </w:numPr>
        <w:spacing w:after="0" w:line="240" w:lineRule="auto"/>
      </w:pPr>
      <w:r>
        <w:t xml:space="preserve">Are non-priority habitats, specifically non-priority woodland to be included in the project?   </w:t>
      </w:r>
      <w:r>
        <w:rPr>
          <w:color w:val="2E75B6"/>
        </w:rPr>
        <w:t xml:space="preserve">In most tasks they are not included, but for some like the protected landscapes or </w:t>
      </w:r>
      <w:proofErr w:type="spellStart"/>
      <w:r>
        <w:rPr>
          <w:color w:val="2E75B6"/>
        </w:rPr>
        <w:t>sssi’s</w:t>
      </w:r>
      <w:proofErr w:type="spellEnd"/>
      <w:r>
        <w:rPr>
          <w:color w:val="2E75B6"/>
        </w:rPr>
        <w:t xml:space="preserve"> we may decide to add them in. Non- priority woodland may well be part of restoration options.</w:t>
      </w:r>
    </w:p>
    <w:p w14:paraId="381AA60C" w14:textId="77777777" w:rsidR="002F4C0E" w:rsidRDefault="002F4C0E" w:rsidP="002F4C0E">
      <w:pPr>
        <w:pStyle w:val="ListParagraph"/>
        <w:numPr>
          <w:ilvl w:val="0"/>
          <w:numId w:val="3"/>
        </w:numPr>
        <w:spacing w:after="0" w:line="240" w:lineRule="auto"/>
      </w:pPr>
      <w:r>
        <w:t xml:space="preserve">Is Task B for top 10 carbon habitats only?      </w:t>
      </w:r>
      <w:proofErr w:type="gramStart"/>
      <w:r>
        <w:rPr>
          <w:color w:val="2E75B6"/>
        </w:rPr>
        <w:t>Yes</w:t>
      </w:r>
      <w:proofErr w:type="gramEnd"/>
      <w:r>
        <w:rPr>
          <w:color w:val="2E75B6"/>
        </w:rPr>
        <w:t xml:space="preserve"> just the high Carbon Habitats – looking to understand climate risk to are high carbon store’s.</w:t>
      </w:r>
    </w:p>
    <w:p w14:paraId="7160DC98" w14:textId="77777777" w:rsidR="002F4C0E" w:rsidRDefault="002F4C0E" w:rsidP="002F4C0E">
      <w:pPr>
        <w:pStyle w:val="ListParagraph"/>
        <w:numPr>
          <w:ilvl w:val="0"/>
          <w:numId w:val="3"/>
        </w:numPr>
        <w:spacing w:after="0" w:line="240" w:lineRule="auto"/>
        <w:rPr>
          <w:sz w:val="20"/>
          <w:szCs w:val="20"/>
        </w:rPr>
      </w:pPr>
      <w:r>
        <w:lastRenderedPageBreak/>
        <w:t xml:space="preserve">Is the whole of Task C for top 10 carbon habitats only?  </w:t>
      </w:r>
      <w:r>
        <w:rPr>
          <w:color w:val="2E75B6"/>
        </w:rPr>
        <w:t>Mostly yes – there is a little nuance in this in that we may find that some lower carbon habitat on a per ha basis are still in scope as they are very large in extent and so outperform other much smaller extent habitats. It is slightly dependent on what we discover in Task A and decisions the working group makes at the end of that section. The 10ish is we are hoping for a clear dividing line between high and low carbon ecosystems.</w:t>
      </w:r>
    </w:p>
    <w:p w14:paraId="2BFBA2F0" w14:textId="77777777" w:rsidR="002F4C0E" w:rsidRDefault="002F4C0E" w:rsidP="002F4C0E">
      <w:pPr>
        <w:pStyle w:val="ListParagraph"/>
        <w:numPr>
          <w:ilvl w:val="0"/>
          <w:numId w:val="3"/>
        </w:numPr>
        <w:spacing w:after="0" w:line="240" w:lineRule="auto"/>
      </w:pPr>
      <w:r>
        <w:t xml:space="preserve">Do you want us to consider habitat restoration as well as creation?  </w:t>
      </w:r>
      <w:r>
        <w:rPr>
          <w:color w:val="2E75B6"/>
        </w:rPr>
        <w:t>Yes – we are interested in all major delivery actions that enhance nature and climate.</w:t>
      </w:r>
    </w:p>
    <w:p w14:paraId="6FA6A46E" w14:textId="5710C534" w:rsidR="002F4C0E" w:rsidRDefault="002F4C0E" w:rsidP="002F4C0E">
      <w:pPr>
        <w:pStyle w:val="ListParagraph"/>
        <w:numPr>
          <w:ilvl w:val="0"/>
          <w:numId w:val="3"/>
        </w:numPr>
        <w:spacing w:after="0" w:line="240" w:lineRule="auto"/>
      </w:pPr>
      <w:r>
        <w:t xml:space="preserve">Can you elaborate on your expectations for the outputs of Tasks D &amp; E? </w:t>
      </w:r>
      <w:r>
        <w:rPr>
          <w:color w:val="2E75B6"/>
        </w:rPr>
        <w:t xml:space="preserve">Stepping up a level going from habitat scale (with better data) to ecosystem and landscape scale. At the end of this section were looking for a list of real places to recommend that a Landscape Recovery scheme could be delivered on. </w:t>
      </w:r>
    </w:p>
    <w:p w14:paraId="1C384744" w14:textId="3612B566" w:rsidR="002F4C0E" w:rsidRDefault="002F4C0E" w:rsidP="004E3806"/>
    <w:p w14:paraId="06C5DEA7" w14:textId="77777777" w:rsidR="002F4C0E" w:rsidRDefault="002F4C0E" w:rsidP="004E3806"/>
    <w:p w14:paraId="672BF285" w14:textId="77777777" w:rsidR="004E3806" w:rsidRPr="004E3806" w:rsidRDefault="004E3806" w:rsidP="004E3806">
      <w:pPr>
        <w:rPr>
          <w:b/>
          <w:bCs/>
          <w:u w:val="single"/>
        </w:rPr>
      </w:pPr>
      <w:r w:rsidRPr="004E3806">
        <w:rPr>
          <w:b/>
          <w:bCs/>
          <w:u w:val="single"/>
        </w:rPr>
        <w:t>Clarification Questions</w:t>
      </w:r>
    </w:p>
    <w:p w14:paraId="157F3B30" w14:textId="77777777" w:rsidR="00097B3A" w:rsidRDefault="00097B3A" w:rsidP="00097B3A"/>
    <w:tbl>
      <w:tblPr>
        <w:tblW w:w="0" w:type="auto"/>
        <w:tblCellMar>
          <w:left w:w="0" w:type="dxa"/>
          <w:right w:w="0" w:type="dxa"/>
        </w:tblCellMar>
        <w:tblLook w:val="04A0" w:firstRow="1" w:lastRow="0" w:firstColumn="1" w:lastColumn="0" w:noHBand="0" w:noVBand="1"/>
      </w:tblPr>
      <w:tblGrid>
        <w:gridCol w:w="388"/>
        <w:gridCol w:w="5255"/>
        <w:gridCol w:w="3363"/>
      </w:tblGrid>
      <w:tr w:rsidR="00097B3A" w14:paraId="552189E6" w14:textId="77777777" w:rsidTr="00097B3A">
        <w:tc>
          <w:tcPr>
            <w:tcW w:w="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E51F7" w14:textId="77777777" w:rsidR="00097B3A" w:rsidRDefault="00097B3A">
            <w:pPr>
              <w:rPr>
                <w:b/>
                <w:bCs/>
              </w:rPr>
            </w:pPr>
          </w:p>
        </w:tc>
        <w:tc>
          <w:tcPr>
            <w:tcW w:w="7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B4D0B" w14:textId="77777777" w:rsidR="00097B3A" w:rsidRDefault="00097B3A">
            <w:pPr>
              <w:rPr>
                <w:b/>
                <w:bCs/>
                <w14:ligatures w14:val="standardContextual"/>
              </w:rPr>
            </w:pPr>
            <w:r>
              <w:rPr>
                <w:b/>
                <w:bCs/>
              </w:rPr>
              <w:t>Clarification Questions</w:t>
            </w:r>
          </w:p>
        </w:tc>
        <w:tc>
          <w:tcPr>
            <w:tcW w:w="50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777071" w14:textId="77777777" w:rsidR="00097B3A" w:rsidRPr="002F4C0E" w:rsidRDefault="00097B3A">
            <w:pPr>
              <w:rPr>
                <w:b/>
                <w:bCs/>
                <w:color w:val="4472C4" w:themeColor="accent1"/>
              </w:rPr>
            </w:pPr>
            <w:r w:rsidRPr="002F4C0E">
              <w:rPr>
                <w:b/>
                <w:bCs/>
                <w:color w:val="4472C4" w:themeColor="accent1"/>
              </w:rPr>
              <w:t>Answers</w:t>
            </w:r>
          </w:p>
        </w:tc>
      </w:tr>
      <w:tr w:rsidR="00097B3A" w14:paraId="676ACC9A"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41726" w14:textId="77777777" w:rsidR="00097B3A" w:rsidRDefault="00097B3A">
            <w:r>
              <w:t>1</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51E8B112" w14:textId="77777777" w:rsidR="00097B3A" w:rsidRDefault="00097B3A">
            <w:r>
              <w:t>Does the upper limit of the contract (£40,000) include VAT?</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66DDD615" w14:textId="77777777" w:rsidR="00097B3A" w:rsidRPr="002F4C0E" w:rsidRDefault="00097B3A">
            <w:pPr>
              <w:rPr>
                <w:color w:val="4472C4" w:themeColor="accent1"/>
              </w:rPr>
            </w:pPr>
            <w:r w:rsidRPr="002F4C0E">
              <w:rPr>
                <w:color w:val="4472C4" w:themeColor="accent1"/>
              </w:rPr>
              <w:t xml:space="preserve">  No – exec VAT (so £49,999 </w:t>
            </w:r>
            <w:proofErr w:type="spellStart"/>
            <w:r w:rsidRPr="002F4C0E">
              <w:rPr>
                <w:color w:val="4472C4" w:themeColor="accent1"/>
              </w:rPr>
              <w:t>inc</w:t>
            </w:r>
            <w:proofErr w:type="spellEnd"/>
            <w:r w:rsidRPr="002F4C0E">
              <w:rPr>
                <w:color w:val="4472C4" w:themeColor="accent1"/>
              </w:rPr>
              <w:t xml:space="preserve"> VAT)</w:t>
            </w:r>
          </w:p>
        </w:tc>
      </w:tr>
      <w:tr w:rsidR="00097B3A" w14:paraId="669E3634"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81C25" w14:textId="77777777" w:rsidR="00097B3A" w:rsidRDefault="00097B3A">
            <w:r>
              <w:t>2</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0E9C7603" w14:textId="77777777" w:rsidR="00097B3A" w:rsidRDefault="00097B3A">
            <w:r>
              <w:t xml:space="preserve">Task 2.2 A 2) Does the calculation of the existing carbon for nature require the calculation to include </w:t>
            </w:r>
            <w:proofErr w:type="spellStart"/>
            <w:proofErr w:type="gramStart"/>
            <w:r>
              <w:t>non Priority</w:t>
            </w:r>
            <w:proofErr w:type="spellEnd"/>
            <w:proofErr w:type="gramEnd"/>
            <w:r>
              <w:t xml:space="preserve"> Habitat </w:t>
            </w:r>
            <w:proofErr w:type="spellStart"/>
            <w:r>
              <w:t>ie</w:t>
            </w:r>
            <w:proofErr w:type="spellEnd"/>
            <w:r>
              <w:t xml:space="preserve"> arable/improved grassland? </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2367F7E8" w14:textId="77777777" w:rsidR="00097B3A" w:rsidRPr="002F4C0E" w:rsidRDefault="00097B3A">
            <w:pPr>
              <w:rPr>
                <w:color w:val="4472C4" w:themeColor="accent1"/>
              </w:rPr>
            </w:pPr>
            <w:r w:rsidRPr="002F4C0E">
              <w:rPr>
                <w:color w:val="4472C4" w:themeColor="accent1"/>
              </w:rPr>
              <w:t>Probably not – although can confirm during project decision making</w:t>
            </w:r>
          </w:p>
        </w:tc>
      </w:tr>
      <w:tr w:rsidR="00097B3A" w14:paraId="280E800E"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24833" w14:textId="77777777" w:rsidR="00097B3A" w:rsidRDefault="00097B3A">
            <w:r>
              <w:t>3</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2CE8A82B" w14:textId="77777777" w:rsidR="00097B3A" w:rsidRDefault="00097B3A">
            <w:r>
              <w:t xml:space="preserve">Task 2.2 A </w:t>
            </w:r>
            <w:proofErr w:type="gramStart"/>
            <w:r>
              <w:t>2)b</w:t>
            </w:r>
            <w:proofErr w:type="gramEnd"/>
            <w:r>
              <w:t xml:space="preserve"> Does the calculation for carbon  in these protected areas require and assessment of geological SSSIs or all land within biological SSSI even if it consists of improved grassland designated for its breeding bird interest?</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748832B7" w14:textId="77777777" w:rsidR="00097B3A" w:rsidRPr="002F4C0E" w:rsidRDefault="00097B3A">
            <w:pPr>
              <w:rPr>
                <w:color w:val="4472C4" w:themeColor="accent1"/>
              </w:rPr>
            </w:pPr>
            <w:r w:rsidRPr="002F4C0E">
              <w:rPr>
                <w:color w:val="4472C4" w:themeColor="accent1"/>
              </w:rPr>
              <w:t>Yes – all land within SSSI’s although we don’t think geological ones will add much carbon.</w:t>
            </w:r>
          </w:p>
        </w:tc>
      </w:tr>
      <w:tr w:rsidR="00097B3A" w14:paraId="79CBFB55"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37060" w14:textId="77777777" w:rsidR="00097B3A" w:rsidRDefault="00097B3A">
            <w:r>
              <w:t>4</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4F0B042A" w14:textId="77777777" w:rsidR="00097B3A" w:rsidRDefault="00097B3A">
            <w:r>
              <w:t>Presume the assessment of carbon stored in National Parks and AONB relates to currently designated National Parks and AONB and not new designated landscapes or extension currently being considered?</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74ABB1AC" w14:textId="77777777" w:rsidR="00097B3A" w:rsidRPr="002F4C0E" w:rsidRDefault="00097B3A">
            <w:pPr>
              <w:rPr>
                <w:color w:val="4472C4" w:themeColor="accent1"/>
              </w:rPr>
            </w:pPr>
            <w:r w:rsidRPr="002F4C0E">
              <w:rPr>
                <w:color w:val="4472C4" w:themeColor="accent1"/>
              </w:rPr>
              <w:t>Yes – current designations/ NP &amp; AONB’s boundaries as are at time of project.</w:t>
            </w:r>
          </w:p>
        </w:tc>
      </w:tr>
      <w:tr w:rsidR="00097B3A" w14:paraId="31455F6B"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75E2CB" w14:textId="77777777" w:rsidR="00097B3A" w:rsidRDefault="00097B3A">
            <w:r>
              <w:t>5</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428A436A" w14:textId="77777777" w:rsidR="00097B3A" w:rsidRDefault="00097B3A">
            <w:r>
              <w:t xml:space="preserve">Task 2.2 A </w:t>
            </w:r>
            <w:proofErr w:type="gramStart"/>
            <w:r>
              <w:t>3)a</w:t>
            </w:r>
            <w:proofErr w:type="gramEnd"/>
            <w:r>
              <w:t xml:space="preserve"> Can Natural England provide soil data in a GIS format or is there a requirement for the contractor to procure this? Please provide details of soil datasets that Natural England can provide.</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4D48FFCA" w14:textId="77777777" w:rsidR="00097B3A" w:rsidRPr="002F4C0E" w:rsidRDefault="00097B3A">
            <w:pPr>
              <w:rPr>
                <w:color w:val="4472C4" w:themeColor="accent1"/>
              </w:rPr>
            </w:pPr>
            <w:r w:rsidRPr="002F4C0E">
              <w:rPr>
                <w:color w:val="4472C4" w:themeColor="accent1"/>
              </w:rPr>
              <w:t xml:space="preserve">Yes – </w:t>
            </w:r>
            <w:proofErr w:type="spellStart"/>
            <w:r w:rsidRPr="002F4C0E">
              <w:rPr>
                <w:color w:val="4472C4" w:themeColor="accent1"/>
              </w:rPr>
              <w:t>soilscapes</w:t>
            </w:r>
            <w:proofErr w:type="spellEnd"/>
            <w:r w:rsidRPr="002F4C0E">
              <w:rPr>
                <w:color w:val="4472C4" w:themeColor="accent1"/>
              </w:rPr>
              <w:t>.</w:t>
            </w:r>
          </w:p>
          <w:p w14:paraId="0489D0C3" w14:textId="77777777" w:rsidR="00097B3A" w:rsidRPr="002F4C0E" w:rsidRDefault="00097B3A">
            <w:pPr>
              <w:rPr>
                <w:color w:val="4472C4" w:themeColor="accent1"/>
              </w:rPr>
            </w:pPr>
            <w:r w:rsidRPr="002F4C0E">
              <w:rPr>
                <w:color w:val="4472C4" w:themeColor="accent1"/>
              </w:rPr>
              <w:t>Peat Map</w:t>
            </w:r>
          </w:p>
          <w:p w14:paraId="361A7D4A" w14:textId="77777777" w:rsidR="00097B3A" w:rsidRPr="002F4C0E" w:rsidRDefault="00097B3A">
            <w:pPr>
              <w:rPr>
                <w:color w:val="4472C4" w:themeColor="accent1"/>
              </w:rPr>
            </w:pPr>
            <w:r w:rsidRPr="002F4C0E">
              <w:rPr>
                <w:color w:val="4472C4" w:themeColor="accent1"/>
              </w:rPr>
              <w:t xml:space="preserve">&amp; NSRI/ </w:t>
            </w:r>
            <w:proofErr w:type="spellStart"/>
            <w:r w:rsidRPr="002F4C0E">
              <w:rPr>
                <w:color w:val="4472C4" w:themeColor="accent1"/>
              </w:rPr>
              <w:t>Natmap</w:t>
            </w:r>
            <w:proofErr w:type="spellEnd"/>
            <w:r w:rsidRPr="002F4C0E">
              <w:rPr>
                <w:color w:val="4472C4" w:themeColor="accent1"/>
              </w:rPr>
              <w:t xml:space="preserve"> data layers</w:t>
            </w:r>
          </w:p>
        </w:tc>
      </w:tr>
      <w:tr w:rsidR="00097B3A" w14:paraId="246BEDC7"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6A560D" w14:textId="77777777" w:rsidR="00097B3A" w:rsidRDefault="00097B3A">
            <w:r>
              <w:t>6</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037403D2" w14:textId="77777777" w:rsidR="00097B3A" w:rsidRDefault="00097B3A">
            <w:r>
              <w:t>Task 2.2 B iii &amp; iv – are there questions missing in these sections?</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14C353A0" w14:textId="77777777" w:rsidR="00097B3A" w:rsidRPr="002F4C0E" w:rsidRDefault="00097B3A">
            <w:pPr>
              <w:rPr>
                <w:color w:val="4472C4" w:themeColor="accent1"/>
              </w:rPr>
            </w:pPr>
            <w:r w:rsidRPr="002F4C0E">
              <w:rPr>
                <w:color w:val="4472C4" w:themeColor="accent1"/>
              </w:rPr>
              <w:t>No questions – just leave these blank</w:t>
            </w:r>
          </w:p>
        </w:tc>
      </w:tr>
      <w:tr w:rsidR="00097B3A" w14:paraId="0E561F30"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DBE2A" w14:textId="77777777" w:rsidR="00097B3A" w:rsidRDefault="00097B3A">
            <w:r>
              <w:t>7</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67C5270C" w14:textId="77777777" w:rsidR="00097B3A" w:rsidRDefault="00097B3A">
            <w:r>
              <w:t xml:space="preserve">Task </w:t>
            </w:r>
            <w:proofErr w:type="gramStart"/>
            <w:r>
              <w:t>Ci  -</w:t>
            </w:r>
            <w:proofErr w:type="gramEnd"/>
            <w:r>
              <w:t xml:space="preserve"> Please confirm that Natural England will provide the FCS figures, habitat network maps and habitat potential layers?</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1177F6BE" w14:textId="77777777" w:rsidR="00097B3A" w:rsidRPr="002F4C0E" w:rsidRDefault="00097B3A">
            <w:pPr>
              <w:rPr>
                <w:color w:val="4472C4" w:themeColor="accent1"/>
              </w:rPr>
            </w:pPr>
            <w:r w:rsidRPr="002F4C0E">
              <w:rPr>
                <w:color w:val="4472C4" w:themeColor="accent1"/>
              </w:rPr>
              <w:t>FCS figures – yes spreadsheet, of progress and published to date.</w:t>
            </w:r>
          </w:p>
          <w:p w14:paraId="42418268" w14:textId="77777777" w:rsidR="00097B3A" w:rsidRPr="002F4C0E" w:rsidRDefault="00097B3A">
            <w:pPr>
              <w:rPr>
                <w:color w:val="4472C4" w:themeColor="accent1"/>
              </w:rPr>
            </w:pPr>
            <w:r w:rsidRPr="002F4C0E">
              <w:rPr>
                <w:color w:val="4472C4" w:themeColor="accent1"/>
              </w:rPr>
              <w:t>Habitat network maps are open data off NE data portal.</w:t>
            </w:r>
          </w:p>
          <w:p w14:paraId="6634B023" w14:textId="77777777" w:rsidR="00097B3A" w:rsidRPr="002F4C0E" w:rsidRDefault="00097B3A">
            <w:pPr>
              <w:rPr>
                <w:color w:val="4472C4" w:themeColor="accent1"/>
              </w:rPr>
            </w:pPr>
            <w:r w:rsidRPr="002F4C0E">
              <w:rPr>
                <w:color w:val="4472C4" w:themeColor="accent1"/>
              </w:rPr>
              <w:lastRenderedPageBreak/>
              <w:t xml:space="preserve">We have </w:t>
            </w:r>
            <w:proofErr w:type="gramStart"/>
            <w:r w:rsidRPr="002F4C0E">
              <w:rPr>
                <w:color w:val="4472C4" w:themeColor="accent1"/>
              </w:rPr>
              <w:t>a number of</w:t>
            </w:r>
            <w:proofErr w:type="gramEnd"/>
            <w:r w:rsidRPr="002F4C0E">
              <w:rPr>
                <w:color w:val="4472C4" w:themeColor="accent1"/>
              </w:rPr>
              <w:t xml:space="preserve"> habitat potential layers.</w:t>
            </w:r>
          </w:p>
        </w:tc>
      </w:tr>
      <w:tr w:rsidR="00097B3A" w14:paraId="6C807E10"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71A34" w14:textId="77777777" w:rsidR="00097B3A" w:rsidRDefault="00097B3A">
            <w:r>
              <w:lastRenderedPageBreak/>
              <w:t>8</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5AB50558" w14:textId="77777777" w:rsidR="00097B3A" w:rsidRDefault="00097B3A">
            <w:r>
              <w:t xml:space="preserve">Task Di </w:t>
            </w:r>
            <w:proofErr w:type="gramStart"/>
            <w:r>
              <w:t>e  -</w:t>
            </w:r>
            <w:proofErr w:type="gramEnd"/>
            <w:r>
              <w:t xml:space="preserve"> Presume Tree Expansion for Ancient Woodland refers to new woodland creation around ancient woodland sites? </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6D9AF39B" w14:textId="77777777" w:rsidR="00097B3A" w:rsidRPr="002F4C0E" w:rsidRDefault="00097B3A">
            <w:pPr>
              <w:rPr>
                <w:color w:val="4472C4" w:themeColor="accent1"/>
              </w:rPr>
            </w:pPr>
            <w:r w:rsidRPr="002F4C0E">
              <w:rPr>
                <w:color w:val="4472C4" w:themeColor="accent1"/>
              </w:rPr>
              <w:t>Yes – we have some data on this.</w:t>
            </w:r>
          </w:p>
        </w:tc>
      </w:tr>
      <w:tr w:rsidR="00097B3A" w14:paraId="63E5C6C4" w14:textId="77777777" w:rsidTr="00097B3A">
        <w:tc>
          <w:tcPr>
            <w:tcW w:w="4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1164A" w14:textId="77777777" w:rsidR="00097B3A" w:rsidRDefault="00097B3A">
            <w:r>
              <w:t xml:space="preserve">9 </w:t>
            </w:r>
          </w:p>
        </w:tc>
        <w:tc>
          <w:tcPr>
            <w:tcW w:w="7777" w:type="dxa"/>
            <w:tcBorders>
              <w:top w:val="nil"/>
              <w:left w:val="nil"/>
              <w:bottom w:val="single" w:sz="8" w:space="0" w:color="auto"/>
              <w:right w:val="single" w:sz="8" w:space="0" w:color="auto"/>
            </w:tcBorders>
            <w:tcMar>
              <w:top w:w="0" w:type="dxa"/>
              <w:left w:w="108" w:type="dxa"/>
              <w:bottom w:w="0" w:type="dxa"/>
              <w:right w:w="108" w:type="dxa"/>
            </w:tcMar>
            <w:hideMark/>
          </w:tcPr>
          <w:p w14:paraId="4570CCB4" w14:textId="77777777" w:rsidR="00097B3A" w:rsidRDefault="00097B3A">
            <w:r>
              <w:t xml:space="preserve">Methodology/approach – please confirm that the maximum response length for the methodology is for 4 sides of A4 for </w:t>
            </w:r>
            <w:r>
              <w:rPr>
                <w:u w:val="single"/>
              </w:rPr>
              <w:t xml:space="preserve">all </w:t>
            </w:r>
            <w:r>
              <w:t>task elements (</w:t>
            </w:r>
            <w:proofErr w:type="spellStart"/>
            <w:proofErr w:type="gramStart"/>
            <w:r>
              <w:t>ie</w:t>
            </w:r>
            <w:proofErr w:type="spellEnd"/>
            <w:proofErr w:type="gramEnd"/>
            <w:r>
              <w:t xml:space="preserve"> A-F), rather than per task.</w:t>
            </w:r>
          </w:p>
        </w:tc>
        <w:tc>
          <w:tcPr>
            <w:tcW w:w="5042" w:type="dxa"/>
            <w:tcBorders>
              <w:top w:val="nil"/>
              <w:left w:val="nil"/>
              <w:bottom w:val="single" w:sz="8" w:space="0" w:color="auto"/>
              <w:right w:val="single" w:sz="8" w:space="0" w:color="auto"/>
            </w:tcBorders>
            <w:tcMar>
              <w:top w:w="0" w:type="dxa"/>
              <w:left w:w="108" w:type="dxa"/>
              <w:bottom w:w="0" w:type="dxa"/>
              <w:right w:w="108" w:type="dxa"/>
            </w:tcMar>
            <w:hideMark/>
          </w:tcPr>
          <w:p w14:paraId="1369FB99" w14:textId="77777777" w:rsidR="00097B3A" w:rsidRPr="002F4C0E" w:rsidRDefault="00097B3A">
            <w:pPr>
              <w:rPr>
                <w:color w:val="4472C4" w:themeColor="accent1"/>
              </w:rPr>
            </w:pPr>
            <w:proofErr w:type="gramStart"/>
            <w:r w:rsidRPr="002F4C0E">
              <w:rPr>
                <w:color w:val="4472C4" w:themeColor="accent1"/>
              </w:rPr>
              <w:t>Yes</w:t>
            </w:r>
            <w:proofErr w:type="gramEnd"/>
            <w:r w:rsidRPr="002F4C0E">
              <w:rPr>
                <w:color w:val="4472C4" w:themeColor="accent1"/>
              </w:rPr>
              <w:t xml:space="preserve"> the methodology needs to be 4 sides for the tasks A-F – the other sections do not have a limit on them. </w:t>
            </w:r>
          </w:p>
        </w:tc>
      </w:tr>
    </w:tbl>
    <w:p w14:paraId="01073129" w14:textId="77777777" w:rsidR="00097B3A" w:rsidRDefault="00097B3A" w:rsidP="00097B3A">
      <w:pPr>
        <w:rPr>
          <w:rFonts w:ascii="Calibri" w:hAnsi="Calibri" w:cs="Calibri"/>
          <w14:ligatures w14:val="standardContextual"/>
        </w:rPr>
      </w:pPr>
    </w:p>
    <w:p w14:paraId="0BF5B136" w14:textId="77777777" w:rsidR="00097B3A" w:rsidRDefault="00097B3A" w:rsidP="00097B3A"/>
    <w:p w14:paraId="1C03B47B" w14:textId="77777777" w:rsidR="004E3806" w:rsidRDefault="004E3806" w:rsidP="004E3806"/>
    <w:p w14:paraId="552F9631" w14:textId="77777777" w:rsidR="004E3806" w:rsidRPr="004E3806" w:rsidRDefault="004E3806" w:rsidP="004E3806">
      <w:pPr>
        <w:rPr>
          <w:b/>
          <w:bCs/>
          <w:color w:val="4472C4" w:themeColor="accent1"/>
          <w:u w:val="single"/>
        </w:rPr>
      </w:pPr>
      <w:r w:rsidRPr="004E3806">
        <w:rPr>
          <w:b/>
          <w:bCs/>
          <w:color w:val="4472C4" w:themeColor="accent1"/>
          <w:u w:val="single"/>
        </w:rPr>
        <w:t>Answer</w:t>
      </w:r>
    </w:p>
    <w:p w14:paraId="1DA1C8E5" w14:textId="77777777" w:rsidR="004E3806" w:rsidRDefault="004E3806" w:rsidP="004E3806"/>
    <w:p w14:paraId="62A4ACAA" w14:textId="77777777" w:rsidR="004E3806" w:rsidRPr="004E3806" w:rsidRDefault="004E3806" w:rsidP="004E3806">
      <w:pPr>
        <w:rPr>
          <w:b/>
          <w:bCs/>
          <w:u w:val="single"/>
        </w:rPr>
      </w:pPr>
      <w:r w:rsidRPr="004E3806">
        <w:rPr>
          <w:b/>
          <w:bCs/>
          <w:u w:val="single"/>
        </w:rPr>
        <w:t>Clarification Questions</w:t>
      </w:r>
    </w:p>
    <w:p w14:paraId="6280EDCB" w14:textId="77777777" w:rsidR="004E3806" w:rsidRDefault="004E3806" w:rsidP="004E3806"/>
    <w:p w14:paraId="072F5E24" w14:textId="77777777" w:rsidR="004E3806" w:rsidRPr="004E3806" w:rsidRDefault="004E3806" w:rsidP="004E3806">
      <w:pPr>
        <w:rPr>
          <w:b/>
          <w:bCs/>
          <w:color w:val="4472C4" w:themeColor="accent1"/>
          <w:u w:val="single"/>
        </w:rPr>
      </w:pPr>
      <w:r w:rsidRPr="004E3806">
        <w:rPr>
          <w:b/>
          <w:bCs/>
          <w:color w:val="4472C4" w:themeColor="accent1"/>
          <w:u w:val="single"/>
        </w:rPr>
        <w:t>Answer</w:t>
      </w:r>
    </w:p>
    <w:p w14:paraId="3F3B32F1" w14:textId="77777777" w:rsidR="004E3806" w:rsidRDefault="004E3806" w:rsidP="004E3806"/>
    <w:p w14:paraId="71DEF0C1" w14:textId="77777777" w:rsidR="00476AE4" w:rsidRDefault="00476AE4"/>
    <w:sectPr w:rsidR="00476A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D06DE"/>
    <w:multiLevelType w:val="hybridMultilevel"/>
    <w:tmpl w:val="9CACDA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3CF6427"/>
    <w:multiLevelType w:val="hybridMultilevel"/>
    <w:tmpl w:val="F524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EB329E"/>
    <w:multiLevelType w:val="hybridMultilevel"/>
    <w:tmpl w:val="3970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971972">
    <w:abstractNumId w:val="2"/>
  </w:num>
  <w:num w:numId="2" w16cid:durableId="2089451450">
    <w:abstractNumId w:val="1"/>
    <w:lvlOverride w:ilvl="0"/>
    <w:lvlOverride w:ilvl="1"/>
    <w:lvlOverride w:ilvl="2"/>
    <w:lvlOverride w:ilvl="3"/>
    <w:lvlOverride w:ilvl="4"/>
    <w:lvlOverride w:ilvl="5"/>
    <w:lvlOverride w:ilvl="6"/>
    <w:lvlOverride w:ilvl="7"/>
    <w:lvlOverride w:ilvl="8"/>
  </w:num>
  <w:num w:numId="3" w16cid:durableId="1365667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E4"/>
    <w:rsid w:val="00097B3A"/>
    <w:rsid w:val="002F4C0E"/>
    <w:rsid w:val="00476AE4"/>
    <w:rsid w:val="004E3806"/>
    <w:rsid w:val="00A91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E243"/>
  <w15:chartTrackingRefBased/>
  <w15:docId w15:val="{D0F08458-F14B-4C2B-A77D-A150956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916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6F0"/>
    <w:rPr>
      <w:rFonts w:asciiTheme="majorHAnsi" w:eastAsiaTheme="majorEastAsia" w:hAnsiTheme="majorHAnsi" w:cstheme="majorBidi"/>
      <w:color w:val="2F5496" w:themeColor="accent1" w:themeShade="BF"/>
      <w:sz w:val="26"/>
      <w:szCs w:val="26"/>
    </w:rPr>
  </w:style>
  <w:style w:type="paragraph" w:styleId="ListParagraph">
    <w:name w:val="List Paragraph"/>
    <w:aliases w:val="Dot pt,No Spacing1,List Paragraph Char Char Char,Indicator Text,List Paragraph1,Numbered Para 1,Bullet 1,List Paragraph12,Bullet Style,F5 List Paragraph,Bullet Points,MAIN CONTENT,Colorful List - Accent 11,Normal numbered,List Paragraph2"/>
    <w:basedOn w:val="Normal"/>
    <w:link w:val="ListParagraphChar"/>
    <w:uiPriority w:val="34"/>
    <w:qFormat/>
    <w:rsid w:val="00097B3A"/>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locked/>
    <w:rsid w:val="002F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66732">
      <w:bodyDiv w:val="1"/>
      <w:marLeft w:val="0"/>
      <w:marRight w:val="0"/>
      <w:marTop w:val="0"/>
      <w:marBottom w:val="0"/>
      <w:divBdr>
        <w:top w:val="none" w:sz="0" w:space="0" w:color="auto"/>
        <w:left w:val="none" w:sz="0" w:space="0" w:color="auto"/>
        <w:bottom w:val="none" w:sz="0" w:space="0" w:color="auto"/>
        <w:right w:val="none" w:sz="0" w:space="0" w:color="auto"/>
      </w:divBdr>
    </w:div>
    <w:div w:id="642543062">
      <w:bodyDiv w:val="1"/>
      <w:marLeft w:val="0"/>
      <w:marRight w:val="0"/>
      <w:marTop w:val="0"/>
      <w:marBottom w:val="0"/>
      <w:divBdr>
        <w:top w:val="none" w:sz="0" w:space="0" w:color="auto"/>
        <w:left w:val="none" w:sz="0" w:space="0" w:color="auto"/>
        <w:bottom w:val="none" w:sz="0" w:space="0" w:color="auto"/>
        <w:right w:val="none" w:sz="0" w:space="0" w:color="auto"/>
      </w:divBdr>
    </w:div>
    <w:div w:id="1082026501">
      <w:bodyDiv w:val="1"/>
      <w:marLeft w:val="0"/>
      <w:marRight w:val="0"/>
      <w:marTop w:val="0"/>
      <w:marBottom w:val="0"/>
      <w:divBdr>
        <w:top w:val="none" w:sz="0" w:space="0" w:color="auto"/>
        <w:left w:val="none" w:sz="0" w:space="0" w:color="auto"/>
        <w:bottom w:val="none" w:sz="0" w:space="0" w:color="auto"/>
        <w:right w:val="none" w:sz="0" w:space="0" w:color="auto"/>
      </w:divBdr>
    </w:div>
    <w:div w:id="1158036996">
      <w:bodyDiv w:val="1"/>
      <w:marLeft w:val="0"/>
      <w:marRight w:val="0"/>
      <w:marTop w:val="0"/>
      <w:marBottom w:val="0"/>
      <w:divBdr>
        <w:top w:val="none" w:sz="0" w:space="0" w:color="auto"/>
        <w:left w:val="none" w:sz="0" w:space="0" w:color="auto"/>
        <w:bottom w:val="none" w:sz="0" w:space="0" w:color="auto"/>
        <w:right w:val="none" w:sz="0" w:space="0" w:color="auto"/>
      </w:divBdr>
    </w:div>
    <w:div w:id="1526796328">
      <w:bodyDiv w:val="1"/>
      <w:marLeft w:val="0"/>
      <w:marRight w:val="0"/>
      <w:marTop w:val="0"/>
      <w:marBottom w:val="0"/>
      <w:divBdr>
        <w:top w:val="none" w:sz="0" w:space="0" w:color="auto"/>
        <w:left w:val="none" w:sz="0" w:space="0" w:color="auto"/>
        <w:bottom w:val="none" w:sz="0" w:space="0" w:color="auto"/>
        <w:right w:val="none" w:sz="0" w:space="0" w:color="auto"/>
      </w:divBdr>
    </w:div>
    <w:div w:id="159332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2537</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Crosher, Ian</dc:creator>
  <cp:keywords/>
  <dc:description/>
  <cp:lastModifiedBy>Crosher, Ian</cp:lastModifiedBy>
  <cp:revision>1</cp:revision>
  <dcterms:created xsi:type="dcterms:W3CDTF">2023-10-17T17:35:00Z</dcterms:created>
  <dcterms:modified xsi:type="dcterms:W3CDTF">2023-10-19T12:40:00Z</dcterms:modified>
</cp:coreProperties>
</file>