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B857F" w14:textId="6382AD00" w:rsidR="001F7D81" w:rsidRPr="00CA0F49" w:rsidRDefault="00CA0F49">
      <w:pPr>
        <w:rPr>
          <w:rFonts w:cstheme="minorHAnsi"/>
          <w:b/>
          <w:bCs/>
          <w:sz w:val="28"/>
          <w:szCs w:val="28"/>
        </w:rPr>
      </w:pPr>
      <w:r w:rsidRPr="00CA0F49">
        <w:rPr>
          <w:rFonts w:cstheme="minorHAnsi"/>
          <w:b/>
          <w:bCs/>
          <w:sz w:val="28"/>
          <w:szCs w:val="28"/>
        </w:rPr>
        <w:t>Clarification Questions – RFQ Business Support for Decarbonisation</w:t>
      </w:r>
    </w:p>
    <w:p w14:paraId="2733BB3C" w14:textId="6FC71074" w:rsidR="00CA0F49" w:rsidRPr="00C06A22" w:rsidRDefault="00C06A22">
      <w:pPr>
        <w:rPr>
          <w:rFonts w:cstheme="minorHAnsi"/>
          <w:b/>
          <w:bCs/>
        </w:rPr>
      </w:pPr>
      <w:r w:rsidRPr="00C06A22">
        <w:rPr>
          <w:rFonts w:cstheme="minorHAnsi"/>
          <w:b/>
          <w:bCs/>
        </w:rPr>
        <w:t>Issued: 28/11/2023</w:t>
      </w:r>
    </w:p>
    <w:p w14:paraId="28AC0670" w14:textId="06F42662" w:rsidR="00CA0F49" w:rsidRPr="00CA0F49" w:rsidRDefault="00CA0F49">
      <w:pPr>
        <w:rPr>
          <w:rFonts w:cstheme="minorHAnsi"/>
        </w:rPr>
      </w:pPr>
      <w:r w:rsidRPr="00CA0F49">
        <w:rPr>
          <w:rFonts w:cstheme="minorHAnsi"/>
        </w:rPr>
        <w:t>Can I please confirm that the Agricultural and Horticultural sectors are included within the scope of work allowed for within this project</w:t>
      </w:r>
    </w:p>
    <w:p w14:paraId="5F712563" w14:textId="4FB7CB75" w:rsidR="00CA0F49" w:rsidRPr="00CA0F49" w:rsidRDefault="00CA0F49">
      <w:pPr>
        <w:rPr>
          <w:rFonts w:cstheme="minorHAnsi"/>
          <w:i/>
          <w:iCs/>
        </w:rPr>
      </w:pPr>
      <w:r w:rsidRPr="00CA0F49">
        <w:rPr>
          <w:rFonts w:cstheme="minorHAnsi"/>
          <w:i/>
          <w:iCs/>
        </w:rPr>
        <w:t>Yes, agriculture and horticulture are included within the scope of this project</w:t>
      </w:r>
    </w:p>
    <w:p w14:paraId="59052D41" w14:textId="36A60A14" w:rsidR="00CA0F49" w:rsidRPr="00CA0F49" w:rsidRDefault="00CA0F49">
      <w:pPr>
        <w:rPr>
          <w:rFonts w:cstheme="minorHAnsi"/>
          <w:i/>
          <w:iCs/>
        </w:rPr>
      </w:pPr>
    </w:p>
    <w:p w14:paraId="57C3A029" w14:textId="709E786D" w:rsidR="00CA0F49" w:rsidRDefault="00CA0F49" w:rsidP="00CA0F49">
      <w:r w:rsidRPr="00CA0F49">
        <w:t>Is this a multi-suppler programme, or single supplier?</w:t>
      </w:r>
    </w:p>
    <w:p w14:paraId="0A7EE70F" w14:textId="57C053EB" w:rsidR="00CA0F49" w:rsidRDefault="00CA0F49" w:rsidP="00CA0F49">
      <w:pPr>
        <w:rPr>
          <w:i/>
          <w:iCs/>
        </w:rPr>
      </w:pPr>
      <w:r>
        <w:rPr>
          <w:i/>
          <w:iCs/>
        </w:rPr>
        <w:t>Single supplier is preferred</w:t>
      </w:r>
    </w:p>
    <w:p w14:paraId="08604720" w14:textId="77777777" w:rsidR="00CA0F49" w:rsidRPr="00CA0F49" w:rsidRDefault="00CA0F49" w:rsidP="00CA0F49">
      <w:pPr>
        <w:rPr>
          <w:i/>
          <w:iCs/>
        </w:rPr>
      </w:pPr>
    </w:p>
    <w:p w14:paraId="06E43105" w14:textId="7095478D" w:rsidR="00CA0F49" w:rsidRDefault="00CA0F49" w:rsidP="00CA0F49">
      <w:r w:rsidRPr="00CA0F49">
        <w:t>Do all 4 themes need to be responded to in the tender response, or is it viable to focus delivery around specific themes?</w:t>
      </w:r>
    </w:p>
    <w:p w14:paraId="29E6DD84" w14:textId="56E33987" w:rsidR="00CA0F49" w:rsidRPr="00CA0F49" w:rsidRDefault="00CA0F49" w:rsidP="00CA0F49">
      <w:pPr>
        <w:rPr>
          <w:i/>
          <w:iCs/>
        </w:rPr>
      </w:pPr>
      <w:r>
        <w:rPr>
          <w:i/>
          <w:iCs/>
        </w:rPr>
        <w:t>Yes, all four themes should be addressed as part of the submission</w:t>
      </w:r>
    </w:p>
    <w:p w14:paraId="1413C442" w14:textId="77777777" w:rsidR="00CA0F49" w:rsidRPr="00CA0F49" w:rsidRDefault="00CA0F49" w:rsidP="00CA0F49"/>
    <w:p w14:paraId="7B394469" w14:textId="18CCDD02" w:rsidR="00CA0F49" w:rsidRDefault="00CA0F49" w:rsidP="00CA0F49">
      <w:r w:rsidRPr="00CA0F49">
        <w:t>Do you have a budget relating to the amount of support per business, either a target figure or maximum, that will provide the number of businesses that can be supported within the £80,000 programme budget?</w:t>
      </w:r>
    </w:p>
    <w:p w14:paraId="06475738" w14:textId="1353BE83" w:rsidR="00CA0F49" w:rsidRPr="00CA0F49" w:rsidRDefault="00CA0F49" w:rsidP="00CA0F49">
      <w:pPr>
        <w:rPr>
          <w:i/>
          <w:iCs/>
        </w:rPr>
      </w:pPr>
      <w:r w:rsidRPr="00CA0F49">
        <w:rPr>
          <w:i/>
          <w:iCs/>
        </w:rPr>
        <w:t>There is no specific allocation per business, it is recognised that different businesses will receive different levels of support</w:t>
      </w:r>
    </w:p>
    <w:p w14:paraId="66F85027" w14:textId="77777777" w:rsidR="00CA0F49" w:rsidRPr="00CA0F49" w:rsidRDefault="00CA0F49" w:rsidP="00CA0F49"/>
    <w:p w14:paraId="1ADD7796" w14:textId="6622D2A6" w:rsidR="00CA0F49" w:rsidRDefault="00CA0F49" w:rsidP="00CA0F49">
      <w:r w:rsidRPr="00CA0F49">
        <w:t>Can you relate how the outputs / outcomes specified in the ITT relate to each of the specific themes – is there a further breakdown of outputs / outcomes required?</w:t>
      </w:r>
    </w:p>
    <w:p w14:paraId="60F805A4" w14:textId="71BBD8E2" w:rsidR="00CA0F49" w:rsidRPr="00CA0F49" w:rsidRDefault="001F7D81" w:rsidP="00CA0F49">
      <w:pPr>
        <w:rPr>
          <w:i/>
          <w:iCs/>
        </w:rPr>
      </w:pPr>
      <w:r>
        <w:rPr>
          <w:i/>
          <w:iCs/>
        </w:rPr>
        <w:t xml:space="preserve">There is no further level of detail on the outputs / outcomes to be achieved.  We would expect the successful supplier to work closely with us to maximise the impact of their support on a range of businesses, and the level and type of support will be dependent on the needs of the businesses  </w:t>
      </w:r>
    </w:p>
    <w:p w14:paraId="01BA64BE" w14:textId="66B77C60" w:rsidR="00CA0F49" w:rsidRDefault="00CA0F49" w:rsidP="00CA0F49"/>
    <w:p w14:paraId="41783BD4" w14:textId="0550CF3D" w:rsidR="00DC3DED" w:rsidRDefault="00DC3DED" w:rsidP="00DC3DED">
      <w:r>
        <w:t>In theme 2, it is stated that ‘To facilitate this data collection process, the consultants should provide businesses with suitable data gathering devices at no cost for an initial (one/two-month) period’ and in theme 3 it is stated that ‘Business Energy Monitoring: Businesses should receive self-fitting energy monitors (e.g. current clamps)’ do both of these statements refer to the same thing? If they refer to different devices, please could you provide more detail on each of them.</w:t>
      </w:r>
    </w:p>
    <w:p w14:paraId="76078399" w14:textId="11D6B53E" w:rsidR="00DC3DED" w:rsidRPr="00DC3DED" w:rsidRDefault="00DC3DED" w:rsidP="00DC3DED">
      <w:pPr>
        <w:rPr>
          <w:i/>
          <w:iCs/>
        </w:rPr>
      </w:pPr>
      <w:r>
        <w:rPr>
          <w:i/>
          <w:iCs/>
        </w:rPr>
        <w:t>These statements refer to the same thing</w:t>
      </w:r>
    </w:p>
    <w:p w14:paraId="1E46E516" w14:textId="77777777" w:rsidR="00DC3DED" w:rsidRDefault="00DC3DED" w:rsidP="00DC3DED"/>
    <w:p w14:paraId="282B674A" w14:textId="3753A0A7" w:rsidR="00CA0F49" w:rsidRDefault="00DC3DED" w:rsidP="00DC3DED">
      <w:r>
        <w:t>In theme 3 it is stated that ‘EV Transition: Businesses will gain access to the "</w:t>
      </w:r>
      <w:proofErr w:type="spellStart"/>
      <w:r>
        <w:t>LuvmyEV</w:t>
      </w:r>
      <w:proofErr w:type="spellEnd"/>
      <w:r>
        <w:t>" app (or similar)’ is it expected that the consultant will manage this process?</w:t>
      </w:r>
    </w:p>
    <w:p w14:paraId="485A58FF" w14:textId="07F0B96C" w:rsidR="00DC3DED" w:rsidRPr="00DC3DED" w:rsidRDefault="00DC3DED" w:rsidP="00DC3DED">
      <w:pPr>
        <w:rPr>
          <w:i/>
          <w:iCs/>
        </w:rPr>
      </w:pPr>
      <w:r w:rsidRPr="00DC3DED">
        <w:rPr>
          <w:i/>
          <w:iCs/>
        </w:rPr>
        <w:t>The expectation is that the consultant will manage this process</w:t>
      </w:r>
    </w:p>
    <w:sectPr w:rsidR="00DC3DED" w:rsidRPr="00DC3DED" w:rsidSect="00C06A22">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103B" w14:textId="77777777" w:rsidR="007C779F" w:rsidRDefault="007C779F" w:rsidP="007C779F">
      <w:pPr>
        <w:spacing w:after="0" w:line="240" w:lineRule="auto"/>
      </w:pPr>
      <w:r>
        <w:separator/>
      </w:r>
    </w:p>
  </w:endnote>
  <w:endnote w:type="continuationSeparator" w:id="0">
    <w:p w14:paraId="5106CF1B" w14:textId="77777777" w:rsidR="007C779F" w:rsidRDefault="007C779F" w:rsidP="007C7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8505" w14:textId="64714240" w:rsidR="007C779F" w:rsidRDefault="00080601" w:rsidP="00080601">
    <w:pPr>
      <w:pStyle w:val="Footer"/>
      <w:pBdr>
        <w:top w:val="single" w:sz="4" w:space="1" w:color="auto"/>
      </w:pBdr>
      <w:jc w:val="center"/>
    </w:pPr>
    <w:r>
      <w:rPr>
        <w:noProof/>
      </w:rPr>
      <w:drawing>
        <wp:inline distT="0" distB="0" distL="0" distR="0" wp14:anchorId="03FEDFE3" wp14:editId="63DFAE33">
          <wp:extent cx="21240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24075" cy="581025"/>
                  </a:xfrm>
                  <a:prstGeom prst="rect">
                    <a:avLst/>
                  </a:prstGeom>
                </pic:spPr>
              </pic:pic>
            </a:graphicData>
          </a:graphic>
        </wp:inline>
      </w:drawing>
    </w:r>
    <w:r w:rsidR="007C779F">
      <w:rPr>
        <w:noProof/>
      </w:rPr>
      <w:drawing>
        <wp:inline distT="0" distB="0" distL="0" distR="0" wp14:anchorId="48336274" wp14:editId="5A9CBA60">
          <wp:extent cx="2329402" cy="555678"/>
          <wp:effectExtent l="0" t="0" r="0" b="0"/>
          <wp:docPr id="7" name="Picture 6">
            <a:extLst xmlns:a="http://schemas.openxmlformats.org/drawingml/2006/main">
              <a:ext uri="{FF2B5EF4-FFF2-40B4-BE49-F238E27FC236}">
                <a16:creationId xmlns:a16="http://schemas.microsoft.com/office/drawing/2014/main" id="{C407373B-9EAB-4911-6A63-0DFA6DD029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407373B-9EAB-4911-6A63-0DFA6DD0291D}"/>
                      </a:ext>
                    </a:extLst>
                  </pic:cNvPr>
                  <pic:cNvPicPr>
                    <a:picLocks noChangeAspect="1"/>
                  </pic:cNvPicPr>
                </pic:nvPicPr>
                <pic:blipFill>
                  <a:blip r:embed="rId2"/>
                  <a:stretch>
                    <a:fillRect/>
                  </a:stretch>
                </pic:blipFill>
                <pic:spPr>
                  <a:xfrm>
                    <a:off x="0" y="0"/>
                    <a:ext cx="2361277" cy="5632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969FE" w14:textId="77777777" w:rsidR="007C779F" w:rsidRDefault="007C779F" w:rsidP="007C779F">
      <w:pPr>
        <w:spacing w:after="0" w:line="240" w:lineRule="auto"/>
      </w:pPr>
      <w:r>
        <w:separator/>
      </w:r>
    </w:p>
  </w:footnote>
  <w:footnote w:type="continuationSeparator" w:id="0">
    <w:p w14:paraId="3B2A6483" w14:textId="77777777" w:rsidR="007C779F" w:rsidRDefault="007C779F" w:rsidP="007C77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49"/>
    <w:rsid w:val="00080601"/>
    <w:rsid w:val="001F7D81"/>
    <w:rsid w:val="007C779F"/>
    <w:rsid w:val="00C06A22"/>
    <w:rsid w:val="00CA0F49"/>
    <w:rsid w:val="00DB52DA"/>
    <w:rsid w:val="00DC3DED"/>
    <w:rsid w:val="00F64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23B2"/>
  <w15:chartTrackingRefBased/>
  <w15:docId w15:val="{6464AF53-B2C3-432C-A65C-4C744B6D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79F"/>
  </w:style>
  <w:style w:type="paragraph" w:styleId="Footer">
    <w:name w:val="footer"/>
    <w:basedOn w:val="Normal"/>
    <w:link w:val="FooterChar"/>
    <w:uiPriority w:val="99"/>
    <w:unhideWhenUsed/>
    <w:rsid w:val="007C77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4FB67DC0CF5469F310F23D083B6DA" ma:contentTypeVersion="14" ma:contentTypeDescription="Create a new document." ma:contentTypeScope="" ma:versionID="0446a8dfb069d2d14fa95f89c69dd1ff">
  <xsd:schema xmlns:xsd="http://www.w3.org/2001/XMLSchema" xmlns:xs="http://www.w3.org/2001/XMLSchema" xmlns:p="http://schemas.microsoft.com/office/2006/metadata/properties" xmlns:ns2="356b9ae4-df3b-4664-a023-bd9af5dc80f9" xmlns:ns3="c355858b-1e84-4cf2-adef-c7ee1492333d" targetNamespace="http://schemas.microsoft.com/office/2006/metadata/properties" ma:root="true" ma:fieldsID="ccfb594c748a00746f2bfe53ecae0cad" ns2:_="" ns3:_="">
    <xsd:import namespace="356b9ae4-df3b-4664-a023-bd9af5dc80f9"/>
    <xsd:import namespace="c355858b-1e84-4cf2-adef-c7ee149233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b9ae4-df3b-4664-a023-bd9af5dc8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5858b-1e84-4cf2-adef-c7ee149233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c44571-95f0-4f18-8702-ab2df75f5aa2}" ma:internalName="TaxCatchAll" ma:showField="CatchAllData" ma:web="c355858b-1e84-4cf2-adef-c7ee14923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6b9ae4-df3b-4664-a023-bd9af5dc80f9">
      <Terms xmlns="http://schemas.microsoft.com/office/infopath/2007/PartnerControls"/>
    </lcf76f155ced4ddcb4097134ff3c332f>
    <TaxCatchAll xmlns="c355858b-1e84-4cf2-adef-c7ee1492333d" xsi:nil="true"/>
    <SharedWithUsers xmlns="c355858b-1e84-4cf2-adef-c7ee1492333d">
      <UserInfo>
        <DisplayName>Ian Achurch</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AB3651-2EDE-4155-8534-E42475999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b9ae4-df3b-4664-a023-bd9af5dc80f9"/>
    <ds:schemaRef ds:uri="c355858b-1e84-4cf2-adef-c7ee14923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82E12-3684-40C8-A6CD-CAE5EBEAD205}">
  <ds:schemaRefs>
    <ds:schemaRef ds:uri="http://purl.org/dc/elements/1.1/"/>
    <ds:schemaRef ds:uri="http://schemas.openxmlformats.org/package/2006/metadata/core-properties"/>
    <ds:schemaRef ds:uri="http://purl.org/dc/dcmitype/"/>
    <ds:schemaRef ds:uri="http://purl.org/dc/terms/"/>
    <ds:schemaRef ds:uri="http://schemas.microsoft.com/office/2006/metadata/properties"/>
    <ds:schemaRef ds:uri="356b9ae4-df3b-4664-a023-bd9af5dc80f9"/>
    <ds:schemaRef ds:uri="http://schemas.microsoft.com/office/2006/documentManagement/types"/>
    <ds:schemaRef ds:uri="http://schemas.microsoft.com/office/infopath/2007/PartnerControls"/>
    <ds:schemaRef ds:uri="c355858b-1e84-4cf2-adef-c7ee1492333d"/>
    <ds:schemaRef ds:uri="http://www.w3.org/XML/1998/namespace"/>
  </ds:schemaRefs>
</ds:datastoreItem>
</file>

<file path=customXml/itemProps3.xml><?xml version="1.0" encoding="utf-8"?>
<ds:datastoreItem xmlns:ds="http://schemas.openxmlformats.org/officeDocument/2006/customXml" ds:itemID="{ABE4ECD7-25C4-42E7-89A7-7F35399001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1820</Characters>
  <Application>Microsoft Office Word</Application>
  <DocSecurity>0</DocSecurity>
  <Lines>15</Lines>
  <Paragraphs>4</Paragraphs>
  <ScaleCrop>false</ScaleCrop>
  <Company>Northants Unitary</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Ellwood</dc:creator>
  <cp:keywords/>
  <dc:description/>
  <cp:lastModifiedBy>Sarah Ellwood</cp:lastModifiedBy>
  <cp:revision>2</cp:revision>
  <dcterms:created xsi:type="dcterms:W3CDTF">2023-11-28T08:43:00Z</dcterms:created>
  <dcterms:modified xsi:type="dcterms:W3CDTF">2023-11-28T08:43:00Z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2023-11-21T09:14:10Z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a9c6c32f-df9b-4bc3-a47f-61780359de83</vt:lpwstr>
  </property>
  <property fmtid="{D5CDD505-2E9C-101B-9397-08002B2CF9AE}" pid="8" name="MSIP_Label_de6ec094-42b0-4a3f-84e1-779791d08481_ContentBits">
    <vt:lpwstr>0</vt:lpwstr>
  </property>
  <property fmtid="{D5CDD505-2E9C-101B-9397-08002B2CF9AE}" pid="9" name="ContentTypeId">
    <vt:lpwstr>0x0101004224FB67DC0CF5469F310F23D083B6DA</vt:lpwstr>
  </property>
</Properties>
</file>