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0</wp:posOffset>
            </wp:positionV>
            <wp:extent cx="1187450" cy="9271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5">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C">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RM6289 Provision of Power Purchasing Agreements</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r>
    </w:p>
    <w:p w:rsidR="00000000" w:rsidDel="00000000" w:rsidP="00000000" w:rsidRDefault="00000000" w:rsidRPr="00000000" w14:paraId="0000000E">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xegwugdukyf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What You Need to Know</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The Opportunity</w:t>
              <w:tab/>
              <w:t xml:space="preserve">8</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What a Framework is</w:t>
              <w:tab/>
              <w:t xml:space="preserve">8</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Who Can Bid</w:t>
              <w:tab/>
              <w:t xml:space="preserve">8</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Timelines for the Competition</w:t>
              <w:tab/>
              <w:t xml:space="preserve">9</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When and How to Ask Questions</w:t>
              <w:tab/>
              <w:t xml:space="preserve">10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Management Information and Management Charge</w:t>
              <w:tab/>
              <w:t xml:space="preserve">10</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Transfer of Undertakings (Protection of Employment) Regulations 2006 (“TUPE”)</w:t>
              <w:tab/>
              <w:t xml:space="preserve">10</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Competition Rules</w:t>
              <w:tab/>
              <w:t xml:space="preserve">11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How the Framework is Structured</w:t>
              <w:tab/>
              <w:t xml:space="preserve">15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Additional Information</w:t>
              <w:tab/>
              <w:t xml:space="preserve">22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The Armed Forces Covenant</w:t>
              <w:tab/>
              <w:t xml:space="preserve">23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4">
      <w:pPr>
        <w:pStyle w:val="Heading1"/>
        <w:spacing w:after="16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RM6289 Provision of Power Purchasing Agreements.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7">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8">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tool. You must complete the questions detailed in the electronic selection questionnaire online in the eSourcing tool (qualification envelope). Please note, when viewing Attachment 2a, you should expand all of the cells to ensure you have viewed all of the evaluation guidance detailed. This is also visible in the eSourcing tool.</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Certificate of Technical &amp; Professional Capability (COTPA) </w:t>
      </w:r>
      <w:r w:rsidDel="00000000" w:rsidR="00000000" w:rsidRPr="00000000">
        <w:rPr>
          <w:rFonts w:ascii="Arial" w:cs="Arial" w:eastAsia="Arial" w:hAnsi="Arial"/>
          <w:sz w:val="24"/>
          <w:szCs w:val="24"/>
          <w:rtl w:val="0"/>
        </w:rPr>
        <w:t xml:space="preserve">– you are required to submit three (3) COTPAs.  Each COTPA must be from a different contract and you must get your customer to sign each attachment for your contract example. You must then upload each certificate to the relevant selection question in the eSourcing tool (qualification envelope) as a single zip file.</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2c Relevant Principal Services Template</w:t>
      </w:r>
      <w:r w:rsidDel="00000000" w:rsidR="00000000" w:rsidRPr="00000000">
        <w:rPr>
          <w:rFonts w:ascii="Arial" w:cs="Arial" w:eastAsia="Arial" w:hAnsi="Arial"/>
          <w:sz w:val="24"/>
          <w:szCs w:val="24"/>
          <w:rtl w:val="0"/>
        </w:rPr>
        <w:t xml:space="preserve"> – Not used</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Certificate of Past Performance Template</w:t>
      </w:r>
      <w:r w:rsidDel="00000000" w:rsidR="00000000" w:rsidRPr="00000000">
        <w:rPr>
          <w:rFonts w:ascii="Arial" w:cs="Arial" w:eastAsia="Arial" w:hAnsi="Arial"/>
          <w:sz w:val="24"/>
          <w:szCs w:val="24"/>
          <w:rtl w:val="0"/>
        </w:rPr>
        <w:t xml:space="preserve"> – Not used</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tool (qualification envelope).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tool (commercial envelope).</w:t>
      </w:r>
    </w:p>
    <w:p w:rsidR="00000000" w:rsidDel="00000000" w:rsidP="00000000" w:rsidRDefault="00000000" w:rsidRPr="00000000" w14:paraId="00000033">
      <w:pPr>
        <w:rPr>
          <w:rFonts w:ascii="Arial" w:cs="Arial" w:eastAsia="Arial" w:hAnsi="Arial"/>
          <w:strike w:val="1"/>
          <w:sz w:val="24"/>
          <w:szCs w:val="24"/>
        </w:rPr>
      </w:pPr>
      <w:r w:rsidDel="00000000" w:rsidR="00000000" w:rsidRPr="00000000">
        <w:rPr>
          <w:rFonts w:ascii="Arial" w:cs="Arial" w:eastAsia="Arial" w:hAnsi="Arial"/>
          <w:b w:val="1"/>
          <w:strike w:val="1"/>
          <w:sz w:val="24"/>
          <w:szCs w:val="24"/>
          <w:rtl w:val="0"/>
        </w:rPr>
        <w:t xml:space="preserve">Attachment 3a Price Scenario 1 </w:t>
      </w:r>
      <w:r w:rsidDel="00000000" w:rsidR="00000000" w:rsidRPr="00000000">
        <w:rPr>
          <w:rFonts w:ascii="Arial" w:cs="Arial" w:eastAsia="Arial" w:hAnsi="Arial"/>
          <w:strike w:val="1"/>
          <w:sz w:val="24"/>
          <w:szCs w:val="24"/>
          <w:rtl w:val="0"/>
        </w:rPr>
        <w:t xml:space="preserve">- this document gives the further information required in order to provide the pricing for Scenario 1 in Attachment 3 - Price Matrix</w:t>
      </w:r>
    </w:p>
    <w:p w:rsidR="00000000" w:rsidDel="00000000" w:rsidP="00000000" w:rsidRDefault="00000000" w:rsidRPr="00000000" w14:paraId="00000034">
      <w:pPr>
        <w:rPr>
          <w:rFonts w:ascii="Arial" w:cs="Arial" w:eastAsia="Arial" w:hAnsi="Arial"/>
          <w:strike w:val="1"/>
          <w:sz w:val="24"/>
          <w:szCs w:val="24"/>
        </w:rPr>
      </w:pPr>
      <w:r w:rsidDel="00000000" w:rsidR="00000000" w:rsidRPr="00000000">
        <w:rPr>
          <w:rFonts w:ascii="Arial" w:cs="Arial" w:eastAsia="Arial" w:hAnsi="Arial"/>
          <w:b w:val="1"/>
          <w:strike w:val="1"/>
          <w:sz w:val="24"/>
          <w:szCs w:val="24"/>
          <w:rtl w:val="0"/>
        </w:rPr>
        <w:t xml:space="preserve">Attachment 3b Price Scenario 2 </w:t>
      </w:r>
      <w:r w:rsidDel="00000000" w:rsidR="00000000" w:rsidRPr="00000000">
        <w:rPr>
          <w:rFonts w:ascii="Arial" w:cs="Arial" w:eastAsia="Arial" w:hAnsi="Arial"/>
          <w:strike w:val="1"/>
          <w:sz w:val="24"/>
          <w:szCs w:val="24"/>
          <w:rtl w:val="0"/>
        </w:rPr>
        <w:t xml:space="preserve">- this document gives the further information required in order to provide the pricing for Scenario 2 in Attachment 3 - Price Matrix</w:t>
      </w:r>
    </w:p>
    <w:p w:rsidR="00000000" w:rsidDel="00000000" w:rsidP="00000000" w:rsidRDefault="00000000" w:rsidRPr="00000000" w14:paraId="00000035">
      <w:pPr>
        <w:rPr>
          <w:rFonts w:ascii="Arial" w:cs="Arial" w:eastAsia="Arial" w:hAnsi="Arial"/>
          <w:strike w:val="1"/>
          <w:sz w:val="24"/>
          <w:szCs w:val="24"/>
        </w:rPr>
      </w:pPr>
      <w:r w:rsidDel="00000000" w:rsidR="00000000" w:rsidRPr="00000000">
        <w:rPr>
          <w:rFonts w:ascii="Arial" w:cs="Arial" w:eastAsia="Arial" w:hAnsi="Arial"/>
          <w:b w:val="1"/>
          <w:strike w:val="1"/>
          <w:sz w:val="24"/>
          <w:szCs w:val="24"/>
          <w:rtl w:val="0"/>
        </w:rPr>
        <w:t xml:space="preserve">Attachment 3c Price Scenario 3</w:t>
      </w:r>
      <w:r w:rsidDel="00000000" w:rsidR="00000000" w:rsidRPr="00000000">
        <w:rPr>
          <w:rFonts w:ascii="Arial" w:cs="Arial" w:eastAsia="Arial" w:hAnsi="Arial"/>
          <w:strike w:val="1"/>
          <w:sz w:val="24"/>
          <w:szCs w:val="24"/>
          <w:rtl w:val="0"/>
        </w:rPr>
        <w:t xml:space="preserve"> - this document gives the further information required in order to provide the pricing for Scenario 3 in Attachment 3 - Price Matrix</w:t>
      </w:r>
    </w:p>
    <w:p w:rsidR="00000000" w:rsidDel="00000000" w:rsidP="00000000" w:rsidRDefault="00000000" w:rsidRPr="00000000" w14:paraId="00000036">
      <w:pPr>
        <w:rPr>
          <w:rFonts w:ascii="Arial" w:cs="Arial" w:eastAsia="Arial" w:hAnsi="Arial"/>
          <w:strike w:val="1"/>
          <w:sz w:val="24"/>
          <w:szCs w:val="24"/>
        </w:rPr>
      </w:pPr>
      <w:r w:rsidDel="00000000" w:rsidR="00000000" w:rsidRPr="00000000">
        <w:rPr>
          <w:rFonts w:ascii="Arial" w:cs="Arial" w:eastAsia="Arial" w:hAnsi="Arial"/>
          <w:b w:val="1"/>
          <w:strike w:val="1"/>
          <w:sz w:val="24"/>
          <w:szCs w:val="24"/>
          <w:rtl w:val="0"/>
        </w:rPr>
        <w:t xml:space="preserve">Attachment 3d Price Scenario 4</w:t>
      </w:r>
      <w:r w:rsidDel="00000000" w:rsidR="00000000" w:rsidRPr="00000000">
        <w:rPr>
          <w:rFonts w:ascii="Arial" w:cs="Arial" w:eastAsia="Arial" w:hAnsi="Arial"/>
          <w:strike w:val="1"/>
          <w:sz w:val="24"/>
          <w:szCs w:val="24"/>
          <w:rtl w:val="0"/>
        </w:rPr>
        <w:t xml:space="preserve"> - this document gives the further information required in order to provide the pricing for Scenario 4 in Attachment 3 - Price Matrix</w:t>
      </w:r>
    </w:p>
    <w:p w:rsidR="00000000" w:rsidDel="00000000" w:rsidP="00000000" w:rsidRDefault="00000000" w:rsidRPr="00000000" w14:paraId="00000037">
      <w:pPr>
        <w:rPr>
          <w:rFonts w:ascii="Arial" w:cs="Arial" w:eastAsia="Arial" w:hAnsi="Arial"/>
          <w:strike w:val="1"/>
          <w:sz w:val="24"/>
          <w:szCs w:val="24"/>
        </w:rPr>
      </w:pPr>
      <w:r w:rsidDel="00000000" w:rsidR="00000000" w:rsidRPr="00000000">
        <w:rPr>
          <w:rFonts w:ascii="Arial" w:cs="Arial" w:eastAsia="Arial" w:hAnsi="Arial"/>
          <w:b w:val="1"/>
          <w:strike w:val="1"/>
          <w:sz w:val="24"/>
          <w:szCs w:val="24"/>
          <w:rtl w:val="0"/>
        </w:rPr>
        <w:t xml:space="preserve">Attachment 3e Price Scenario 5</w:t>
      </w:r>
      <w:r w:rsidDel="00000000" w:rsidR="00000000" w:rsidRPr="00000000">
        <w:rPr>
          <w:rFonts w:ascii="Arial" w:cs="Arial" w:eastAsia="Arial" w:hAnsi="Arial"/>
          <w:strike w:val="1"/>
          <w:sz w:val="24"/>
          <w:szCs w:val="24"/>
          <w:rtl w:val="0"/>
        </w:rPr>
        <w:t xml:space="preserve"> - this document gives the further information required in order to provide the pricing for Scenario 5 in Attachment 3 - Price Matrix</w:t>
      </w:r>
    </w:p>
    <w:p w:rsidR="00000000" w:rsidDel="00000000" w:rsidP="00000000" w:rsidRDefault="00000000" w:rsidRPr="00000000" w14:paraId="00000038">
      <w:pPr>
        <w:rPr>
          <w:rFonts w:ascii="Arial" w:cs="Arial" w:eastAsia="Arial" w:hAnsi="Arial"/>
          <w:strike w:val="1"/>
          <w:sz w:val="24"/>
          <w:szCs w:val="24"/>
        </w:rPr>
      </w:pPr>
      <w:r w:rsidDel="00000000" w:rsidR="00000000" w:rsidRPr="00000000">
        <w:rPr>
          <w:rFonts w:ascii="Arial" w:cs="Arial" w:eastAsia="Arial" w:hAnsi="Arial"/>
          <w:b w:val="1"/>
          <w:strike w:val="1"/>
          <w:sz w:val="24"/>
          <w:szCs w:val="24"/>
          <w:rtl w:val="0"/>
        </w:rPr>
        <w:t xml:space="preserve">Attachment 3f Price Scenario 6</w:t>
      </w:r>
      <w:r w:rsidDel="00000000" w:rsidR="00000000" w:rsidRPr="00000000">
        <w:rPr>
          <w:rFonts w:ascii="Arial" w:cs="Arial" w:eastAsia="Arial" w:hAnsi="Arial"/>
          <w:strike w:val="1"/>
          <w:sz w:val="24"/>
          <w:szCs w:val="24"/>
          <w:rtl w:val="0"/>
        </w:rPr>
        <w:t xml:space="preserve"> - this document gives the further information required in order to provide the pricing for Scenario 6 in Attachment 3 - Price Matrix</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tool) must complete a copy of Attachment 4a. You must then attach each of the populated attachments to the relevant selection questions in the eSourcing tool (Qualification Envelope). </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tool (Qualification Envelope). </w:t>
      </w:r>
    </w:p>
    <w:p w:rsidR="00000000" w:rsidDel="00000000" w:rsidP="00000000" w:rsidRDefault="00000000" w:rsidRPr="00000000" w14:paraId="0000003C">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tool if this is required following FVRA assessment.</w:t>
      </w:r>
      <w:r w:rsidDel="00000000" w:rsidR="00000000" w:rsidRPr="00000000">
        <w:rPr>
          <w:rtl w:val="0"/>
        </w:rPr>
      </w:r>
    </w:p>
    <w:p w:rsidR="00000000" w:rsidDel="00000000" w:rsidP="00000000" w:rsidRDefault="00000000" w:rsidRPr="00000000" w14:paraId="0000003D">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Attachment 5a Gold </w:t>
      </w:r>
      <w:r w:rsidDel="00000000" w:rsidR="00000000" w:rsidRPr="00000000">
        <w:rPr>
          <w:rFonts w:ascii="Arial" w:cs="Arial" w:eastAsia="Arial" w:hAnsi="Arial"/>
          <w:sz w:val="24"/>
          <w:szCs w:val="24"/>
          <w:rtl w:val="0"/>
        </w:rPr>
        <w:t xml:space="preserve">FVRA Tool</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Gold</w:t>
      </w:r>
      <w:r w:rsidDel="00000000" w:rsidR="00000000" w:rsidRPr="00000000">
        <w:rPr>
          <w:rFonts w:ascii="Arial" w:cs="Arial" w:eastAsia="Arial" w:hAnsi="Arial"/>
          <w:b w:val="1"/>
          <w:color w:val="000000"/>
          <w:sz w:val="24"/>
          <w:szCs w:val="24"/>
          <w:rtl w:val="0"/>
        </w:rPr>
        <w:t xml:space="preserve"> FVRA Tool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r w:rsidDel="00000000" w:rsidR="00000000" w:rsidRPr="00000000">
        <w:rPr>
          <w:rFonts w:ascii="Arial" w:cs="Arial" w:eastAsia="Arial" w:hAnsi="Arial"/>
          <w:sz w:val="24"/>
          <w:szCs w:val="24"/>
          <w:rtl w:val="0"/>
        </w:rPr>
        <w:t xml:space="preserve"> eSourcing tool</w:t>
      </w:r>
      <w:r w:rsidDel="00000000" w:rsidR="00000000" w:rsidRPr="00000000">
        <w:rPr>
          <w:rFonts w:ascii="Arial" w:cs="Arial" w:eastAsia="Arial" w:hAnsi="Arial"/>
          <w:color w:val="000000"/>
          <w:sz w:val="24"/>
          <w:szCs w:val="24"/>
          <w:rtl w:val="0"/>
        </w:rPr>
        <w:t xml:space="preserv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color w:val="000000"/>
          <w:sz w:val="24"/>
          <w:szCs w:val="24"/>
          <w:rtl w:val="0"/>
        </w:rPr>
        <w:t xml:space="preserve"> before completing this document.</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Gold FVRA Tool</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40">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41">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2">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45">
      <w:pPr>
        <w:rPr>
          <w:rFonts w:ascii="Arial" w:cs="Arial" w:eastAsia="Arial" w:hAnsi="Arial"/>
          <w:b w:val="1"/>
          <w:sz w:val="24"/>
          <w:szCs w:val="24"/>
        </w:rPr>
      </w:pPr>
      <w:bookmarkStart w:colFirst="0" w:colLast="0" w:name="_heading=h.sxaysxqicqso" w:id="1"/>
      <w:bookmarkEnd w:id="1"/>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bookmarkStart w:colFirst="0" w:colLast="0" w:name="_heading=h.1ci93xb" w:id="2"/>
      <w:bookmarkEnd w:id="2"/>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tool.</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tool (Qualification Envelope).</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9">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4A">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4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4D">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E">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w:t>
      </w:r>
      <w:r w:rsidDel="00000000" w:rsidR="00000000" w:rsidRPr="00000000">
        <w:rPr>
          <w:rFonts w:ascii="Arial" w:cs="Arial" w:eastAsia="Arial" w:hAnsi="Arial"/>
          <w:sz w:val="24"/>
          <w:szCs w:val="24"/>
          <w:highlight w:val="white"/>
          <w:rtl w:val="0"/>
        </w:rPr>
        <w:t xml:space="preserve">Fr</w:t>
      </w:r>
      <w:r w:rsidDel="00000000" w:rsidR="00000000" w:rsidRPr="00000000">
        <w:rPr>
          <w:rFonts w:ascii="Arial" w:cs="Arial" w:eastAsia="Arial" w:hAnsi="Arial"/>
          <w:color w:val="000000"/>
          <w:sz w:val="24"/>
          <w:szCs w:val="24"/>
          <w:highlight w:val="white"/>
          <w:rtl w:val="0"/>
        </w:rPr>
        <w:t xml:space="preserve">amework award)</w:t>
      </w:r>
    </w:p>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tool. The guidance, information and instructions that we provide are there to help you to make a compliant bid.</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52">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tool,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tool and instructions on how to submit a compliant bid:</w:t>
      </w:r>
    </w:p>
    <w:p w:rsidR="00000000" w:rsidDel="00000000" w:rsidP="00000000" w:rsidRDefault="00000000" w:rsidRPr="00000000" w14:paraId="00000054">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rPr>
          <w:rFonts w:ascii="Arial" w:cs="Arial" w:eastAsia="Arial" w:hAnsi="Arial"/>
          <w:b w:val="1"/>
          <w:color w:val="000000"/>
          <w:sz w:val="32"/>
          <w:szCs w:val="32"/>
        </w:rPr>
      </w:pPr>
      <w:bookmarkStart w:colFirst="0" w:colLast="0" w:name="_heading=h.1fob9te" w:id="3"/>
      <w:bookmarkEnd w:id="3"/>
      <w:r w:rsidDel="00000000" w:rsidR="00000000" w:rsidRPr="00000000">
        <w:rPr>
          <w:rtl w:val="0"/>
        </w:rPr>
      </w:r>
    </w:p>
    <w:p w:rsidR="00000000" w:rsidDel="00000000" w:rsidP="00000000" w:rsidRDefault="00000000" w:rsidRPr="00000000" w14:paraId="00000058">
      <w:pPr>
        <w:pStyle w:val="Heading1"/>
        <w:numPr>
          <w:ilvl w:val="0"/>
          <w:numId w:val="9"/>
        </w:numPr>
        <w:tabs>
          <w:tab w:val="left" w:leader="none" w:pos="142"/>
        </w:tabs>
        <w:ind w:left="360" w:hanging="360"/>
        <w:rPr/>
      </w:pPr>
      <w:bookmarkStart w:colFirst="0" w:colLast="0" w:name="_heading=h.xegwugdukyff" w:id="4"/>
      <w:bookmarkEnd w:id="4"/>
      <w:r w:rsidDel="00000000" w:rsidR="00000000" w:rsidRPr="00000000">
        <w:rPr>
          <w:rtl w:val="0"/>
        </w:rPr>
        <w:t xml:space="preserve">What You Need to Know</w:t>
      </w:r>
    </w:p>
    <w:p w:rsidR="00000000" w:rsidDel="00000000" w:rsidP="00000000" w:rsidRDefault="00000000" w:rsidRPr="00000000" w14:paraId="00000059">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bookmarkStart w:colFirst="0" w:colLast="0" w:name="_heading=h.3znysh7" w:id="5"/>
      <w:bookmarkEnd w:id="5"/>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5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5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D">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5F">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1">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6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63">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65">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66">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7">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69">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6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B">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D">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E">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6F">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8.6614173228347" w:hanging="566.9291338582677"/>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7">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8.6614173228347" w:hanging="566.9291338582677"/>
        <w:rPr>
          <w:rFonts w:ascii="Arial" w:cs="Arial" w:eastAsia="Arial" w:hAnsi="Arial"/>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r w:rsidDel="00000000" w:rsidR="00000000" w:rsidRPr="00000000">
        <w:rPr>
          <w:rtl w:val="0"/>
        </w:rPr>
      </w:r>
    </w:p>
    <w:p w:rsidR="00000000" w:rsidDel="00000000" w:rsidP="00000000" w:rsidRDefault="00000000" w:rsidRPr="00000000" w14:paraId="00000078">
      <w:pPr>
        <w:pStyle w:val="Heading1"/>
        <w:numPr>
          <w:ilvl w:val="0"/>
          <w:numId w:val="9"/>
        </w:numPr>
        <w:tabs>
          <w:tab w:val="left" w:leader="none" w:pos="142"/>
        </w:tabs>
        <w:ind w:left="360" w:hanging="360"/>
        <w:rPr/>
      </w:pPr>
      <w:bookmarkStart w:colFirst="0" w:colLast="0" w:name="_heading=h.2et92p0" w:id="6"/>
      <w:bookmarkEnd w:id="6"/>
      <w:r w:rsidDel="00000000" w:rsidR="00000000" w:rsidRPr="00000000">
        <w:rPr>
          <w:rtl w:val="0"/>
        </w:rPr>
        <w:t xml:space="preserve">The Opportunity </w:t>
      </w:r>
    </w:p>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as the Authority, intends to put in place a direct agreement for the provision of Power Purchase Agreements for use by Central Government and UK public sector bodies.</w:t>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wishes to appoint multiple Potential Providers who can supply renewable electricity to Crown Commercial Service and its customers through a Power Purchase Agreement and Supplier Interface Agreement with the Authority’s registered licensed supplier.</w:t>
      </w:r>
    </w:p>
    <w:p w:rsidR="00000000" w:rsidDel="00000000" w:rsidP="00000000" w:rsidRDefault="00000000" w:rsidRPr="00000000" w14:paraId="0000007B">
      <w:pPr>
        <w:rPr>
          <w:rFonts w:ascii="Arial" w:cs="Arial" w:eastAsia="Arial" w:hAnsi="Arial"/>
          <w:color w:val="7030a0"/>
          <w:sz w:val="24"/>
          <w:szCs w:val="24"/>
        </w:rPr>
      </w:pPr>
      <w:r w:rsidDel="00000000" w:rsidR="00000000" w:rsidRPr="00000000">
        <w:rPr>
          <w:rFonts w:ascii="Arial" w:cs="Arial" w:eastAsia="Arial" w:hAnsi="Arial"/>
          <w:sz w:val="24"/>
          <w:szCs w:val="24"/>
          <w:rtl w:val="0"/>
        </w:rPr>
        <w:t xml:space="preserve">The full specification is in Framework Schedule 1 (Specification).</w:t>
      </w:r>
      <w:r w:rsidDel="00000000" w:rsidR="00000000" w:rsidRPr="00000000">
        <w:rPr>
          <w:rtl w:val="0"/>
        </w:rPr>
      </w:r>
    </w:p>
    <w:p w:rsidR="00000000" w:rsidDel="00000000" w:rsidP="00000000" w:rsidRDefault="00000000" w:rsidRPr="00000000" w14:paraId="0000007C">
      <w:pPr>
        <w:pStyle w:val="Heading1"/>
        <w:numPr>
          <w:ilvl w:val="0"/>
          <w:numId w:val="9"/>
        </w:numPr>
        <w:tabs>
          <w:tab w:val="left" w:leader="none" w:pos="142"/>
        </w:tabs>
        <w:spacing w:after="240" w:before="240" w:line="240" w:lineRule="auto"/>
        <w:ind w:left="360" w:hanging="360"/>
        <w:jc w:val="both"/>
        <w:rPr/>
      </w:pPr>
      <w:bookmarkStart w:colFirst="0" w:colLast="0" w:name="_heading=h.tyjcwt" w:id="7"/>
      <w:bookmarkEnd w:id="7"/>
      <w:r w:rsidDel="00000000" w:rsidR="00000000" w:rsidRPr="00000000">
        <w:rPr>
          <w:rtl w:val="0"/>
        </w:rPr>
        <w:t xml:space="preserve">What a Framework is </w:t>
      </w:r>
    </w:p>
    <w:p w:rsidR="00000000" w:rsidDel="00000000" w:rsidP="00000000" w:rsidRDefault="00000000" w:rsidRPr="00000000" w14:paraId="0000007D">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7F">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81">
      <w:pPr>
        <w:spacing w:after="120" w:before="120" w:lineRule="auto"/>
        <w:rPr>
          <w:rFonts w:ascii="Arial" w:cs="Arial" w:eastAsia="Arial" w:hAnsi="Arial"/>
          <w:sz w:val="24"/>
          <w:szCs w:val="24"/>
        </w:rPr>
      </w:pPr>
      <w:bookmarkStart w:colFirst="0" w:colLast="0" w:name="_heading=h.3dy6vkm" w:id="8"/>
      <w:bookmarkEnd w:id="8"/>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82">
      <w:pPr>
        <w:numPr>
          <w:ilvl w:val="0"/>
          <w:numId w:val="8"/>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48</w:t>
      </w:r>
      <w:r w:rsidDel="00000000" w:rsidR="00000000" w:rsidRPr="00000000">
        <w:rPr>
          <w:rFonts w:ascii="Arial" w:cs="Arial" w:eastAsia="Arial" w:hAnsi="Arial"/>
          <w:color w:val="000000"/>
          <w:sz w:val="24"/>
          <w:szCs w:val="24"/>
          <w:rtl w:val="0"/>
        </w:rPr>
        <w:t xml:space="preserve"> months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is a single Lot Framework. </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number of Suppliers to be awarded a Framework Contract is a maximum of 20 places.</w:t>
      </w:r>
    </w:p>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pStyle w:val="Heading1"/>
        <w:numPr>
          <w:ilvl w:val="0"/>
          <w:numId w:val="9"/>
        </w:numPr>
        <w:tabs>
          <w:tab w:val="left" w:leader="none" w:pos="142"/>
        </w:tabs>
        <w:spacing w:after="240" w:before="240" w:line="240" w:lineRule="auto"/>
        <w:ind w:left="360" w:hanging="360"/>
        <w:jc w:val="both"/>
        <w:rPr/>
      </w:pPr>
      <w:bookmarkStart w:colFirst="0" w:colLast="0" w:name="_heading=h.1t3h5sf" w:id="9"/>
      <w:bookmarkEnd w:id="9"/>
      <w:r w:rsidDel="00000000" w:rsidR="00000000" w:rsidRPr="00000000">
        <w:rPr>
          <w:rtl w:val="0"/>
        </w:rPr>
        <w:t xml:space="preserve">Who Can Bid</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3">
        <w:r w:rsidDel="00000000" w:rsidR="00000000" w:rsidRPr="00000000">
          <w:rPr>
            <w:rFonts w:ascii="Arial" w:cs="Arial" w:eastAsia="Arial" w:hAnsi="Arial"/>
            <w:color w:val="1155cc"/>
            <w:sz w:val="24"/>
            <w:szCs w:val="24"/>
            <w:u w:val="single"/>
            <w:rtl w:val="0"/>
          </w:rPr>
          <w:t xml:space="preserve">https://www.crowncommercial.gov.uk/agreements/RM6289</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8B">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8C">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134"/>
        </w:tabs>
        <w:spacing w:after="120" w:before="120" w:line="240" w:lineRule="auto"/>
        <w:ind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br w:type="textWrapping"/>
      </w:r>
    </w:p>
    <w:p w:rsidR="00000000" w:rsidDel="00000000" w:rsidP="00000000" w:rsidRDefault="00000000" w:rsidRPr="00000000" w14:paraId="0000008F">
      <w:pPr>
        <w:pStyle w:val="Heading1"/>
        <w:numPr>
          <w:ilvl w:val="0"/>
          <w:numId w:val="9"/>
        </w:numPr>
        <w:tabs>
          <w:tab w:val="left" w:leader="none" w:pos="142"/>
        </w:tabs>
        <w:spacing w:after="240" w:before="240" w:line="240" w:lineRule="auto"/>
        <w:ind w:left="360" w:hanging="360"/>
        <w:jc w:val="both"/>
        <w:rPr/>
      </w:pPr>
      <w:bookmarkStart w:colFirst="0" w:colLast="0" w:name="_heading=h.4d34og8" w:id="10"/>
      <w:bookmarkEnd w:id="10"/>
      <w:r w:rsidDel="00000000" w:rsidR="00000000" w:rsidRPr="00000000">
        <w:rPr>
          <w:rtl w:val="0"/>
        </w:rPr>
        <w:t xml:space="preserve">Timelines for the Competition</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91">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92">
            <w:pPr>
              <w:spacing w:after="120" w:before="120" w:lineRule="auto"/>
              <w:rPr/>
            </w:pPr>
            <w:r w:rsidDel="00000000" w:rsidR="00000000" w:rsidRPr="00000000">
              <w:rPr>
                <w:rtl w:val="0"/>
              </w:rPr>
              <w:t xml:space="preserve">06/09/2024</w:t>
            </w:r>
          </w:p>
        </w:tc>
      </w:tr>
      <w:tr>
        <w:trPr>
          <w:cantSplit w:val="0"/>
          <w:tblHeader w:val="0"/>
        </w:trPr>
        <w:tc>
          <w:tcPr>
            <w:vAlign w:val="center"/>
          </w:tcPr>
          <w:p w:rsidR="00000000" w:rsidDel="00000000" w:rsidP="00000000" w:rsidRDefault="00000000" w:rsidRPr="00000000" w14:paraId="00000093">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94">
            <w:pPr>
              <w:spacing w:after="120" w:before="120" w:lineRule="auto"/>
              <w:rPr/>
            </w:pPr>
            <w:r w:rsidDel="00000000" w:rsidR="00000000" w:rsidRPr="00000000">
              <w:rPr>
                <w:rtl w:val="0"/>
              </w:rPr>
              <w:t xml:space="preserve">06/09/2024</w:t>
            </w:r>
          </w:p>
        </w:tc>
      </w:tr>
      <w:tr>
        <w:trPr>
          <w:cantSplit w:val="0"/>
          <w:tblHeader w:val="0"/>
        </w:trPr>
        <w:tc>
          <w:tcPr>
            <w:vAlign w:val="center"/>
          </w:tcPr>
          <w:p w:rsidR="00000000" w:rsidDel="00000000" w:rsidP="00000000" w:rsidRDefault="00000000" w:rsidRPr="00000000" w14:paraId="00000095">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96">
            <w:pPr>
              <w:rPr/>
            </w:pPr>
            <w:r w:rsidDel="00000000" w:rsidR="00000000" w:rsidRPr="00000000">
              <w:rPr>
                <w:rtl w:val="0"/>
              </w:rPr>
              <w:t xml:space="preserve">17:00 21/10/2024</w:t>
            </w:r>
          </w:p>
        </w:tc>
      </w:tr>
      <w:tr>
        <w:trPr>
          <w:cantSplit w:val="0"/>
          <w:tblHeader w:val="0"/>
        </w:trPr>
        <w:tc>
          <w:tcPr>
            <w:vAlign w:val="center"/>
          </w:tcPr>
          <w:p w:rsidR="00000000" w:rsidDel="00000000" w:rsidP="00000000" w:rsidRDefault="00000000" w:rsidRPr="00000000" w14:paraId="00000097">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98">
            <w:pPr>
              <w:rPr/>
            </w:pPr>
            <w:r w:rsidDel="00000000" w:rsidR="00000000" w:rsidRPr="00000000">
              <w:rPr>
                <w:rtl w:val="0"/>
              </w:rPr>
              <w:t xml:space="preserve">17:00 28/10/2024</w:t>
            </w:r>
          </w:p>
        </w:tc>
      </w:tr>
      <w:tr>
        <w:trPr>
          <w:cantSplit w:val="0"/>
          <w:tblHeader w:val="0"/>
        </w:trPr>
        <w:tc>
          <w:tcPr>
            <w:vAlign w:val="center"/>
          </w:tcPr>
          <w:p w:rsidR="00000000" w:rsidDel="00000000" w:rsidP="00000000" w:rsidRDefault="00000000" w:rsidRPr="00000000" w14:paraId="00000099">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9A">
            <w:pPr>
              <w:rPr/>
            </w:pPr>
            <w:r w:rsidDel="00000000" w:rsidR="00000000" w:rsidRPr="00000000">
              <w:rPr>
                <w:rtl w:val="0"/>
              </w:rPr>
              <w:t xml:space="preserve">15:00 04/11/2024</w:t>
            </w:r>
          </w:p>
        </w:tc>
      </w:tr>
      <w:tr>
        <w:trPr>
          <w:cantSplit w:val="0"/>
          <w:tblHeader w:val="0"/>
        </w:trPr>
        <w:tc>
          <w:tcPr>
            <w:vAlign w:val="center"/>
          </w:tcPr>
          <w:p w:rsidR="00000000" w:rsidDel="00000000" w:rsidP="00000000" w:rsidRDefault="00000000" w:rsidRPr="00000000" w14:paraId="0000009B">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9C">
            <w:pPr>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9D">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9E">
            <w:pPr>
              <w:rPr/>
            </w:pPr>
            <w:r w:rsidDel="00000000" w:rsidR="00000000" w:rsidRPr="00000000">
              <w:rPr>
                <w:rtl w:val="0"/>
              </w:rPr>
              <w:t xml:space="preserve">21/02/2025</w:t>
            </w:r>
          </w:p>
        </w:tc>
      </w:tr>
      <w:tr>
        <w:trPr>
          <w:cantSplit w:val="0"/>
          <w:trHeight w:val="737" w:hRule="atLeast"/>
          <w:tblHeader w:val="0"/>
        </w:trPr>
        <w:tc>
          <w:tcPr>
            <w:vAlign w:val="center"/>
          </w:tcPr>
          <w:p w:rsidR="00000000" w:rsidDel="00000000" w:rsidP="00000000" w:rsidRDefault="00000000" w:rsidRPr="00000000" w14:paraId="0000009F">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A0">
            <w:pPr>
              <w:rPr/>
            </w:pPr>
            <w:r w:rsidDel="00000000" w:rsidR="00000000" w:rsidRPr="00000000">
              <w:rPr>
                <w:rtl w:val="0"/>
              </w:rPr>
              <w:t xml:space="preserve">midnight at the end of  03/03/2025</w:t>
            </w:r>
          </w:p>
        </w:tc>
      </w:tr>
      <w:tr>
        <w:trPr>
          <w:cantSplit w:val="0"/>
          <w:tblHeader w:val="0"/>
        </w:trPr>
        <w:tc>
          <w:tcPr>
            <w:vAlign w:val="center"/>
          </w:tcPr>
          <w:p w:rsidR="00000000" w:rsidDel="00000000" w:rsidP="00000000" w:rsidRDefault="00000000" w:rsidRPr="00000000" w14:paraId="000000A1">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A2">
            <w:pPr>
              <w:rPr/>
            </w:pPr>
            <w:r w:rsidDel="00000000" w:rsidR="00000000" w:rsidRPr="00000000">
              <w:rPr>
                <w:rtl w:val="0"/>
              </w:rPr>
              <w:t xml:space="preserve">04/03/2025</w:t>
            </w:r>
          </w:p>
        </w:tc>
      </w:tr>
      <w:tr>
        <w:trPr>
          <w:cantSplit w:val="0"/>
          <w:tblHeader w:val="0"/>
        </w:trPr>
        <w:tc>
          <w:tcPr>
            <w:vAlign w:val="center"/>
          </w:tcPr>
          <w:p w:rsidR="00000000" w:rsidDel="00000000" w:rsidP="00000000" w:rsidRDefault="00000000" w:rsidRPr="00000000" w14:paraId="000000A3">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A4">
            <w:pPr>
              <w:rPr/>
            </w:pPr>
            <w:r w:rsidDel="00000000" w:rsidR="00000000" w:rsidRPr="00000000">
              <w:rPr>
                <w:rtl w:val="0"/>
              </w:rPr>
              <w:t xml:space="preserve">04/03/2025</w:t>
            </w:r>
          </w:p>
        </w:tc>
      </w:tr>
    </w:tbl>
    <w:p w:rsidR="00000000" w:rsidDel="00000000" w:rsidP="00000000" w:rsidRDefault="00000000" w:rsidRPr="00000000" w14:paraId="000000A5">
      <w:pPr>
        <w:rPr>
          <w:rFonts w:ascii="Arial" w:cs="Arial" w:eastAsia="Arial" w:hAnsi="Arial"/>
          <w:b w:val="1"/>
          <w:sz w:val="32"/>
          <w:szCs w:val="32"/>
        </w:rPr>
      </w:pPr>
      <w:bookmarkStart w:colFirst="0" w:colLast="0" w:name="_heading=h.2s8eyo1" w:id="11"/>
      <w:bookmarkEnd w:id="11"/>
      <w:r w:rsidDel="00000000" w:rsidR="00000000" w:rsidRPr="00000000">
        <w:rPr>
          <w:rtl w:val="0"/>
        </w:rPr>
      </w:r>
    </w:p>
    <w:p w:rsidR="00000000" w:rsidDel="00000000" w:rsidP="00000000" w:rsidRDefault="00000000" w:rsidRPr="00000000" w14:paraId="000000A6">
      <w:pPr>
        <w:pStyle w:val="Heading1"/>
        <w:numPr>
          <w:ilvl w:val="0"/>
          <w:numId w:val="9"/>
        </w:numPr>
        <w:tabs>
          <w:tab w:val="left" w:leader="none" w:pos="142"/>
        </w:tabs>
        <w:spacing w:after="240" w:before="240" w:line="240" w:lineRule="auto"/>
        <w:ind w:left="360" w:hanging="360"/>
        <w:jc w:val="both"/>
        <w:rPr/>
      </w:pPr>
      <w:bookmarkStart w:colFirst="0" w:colLast="0" w:name="_heading=h.17dp8vu" w:id="12"/>
      <w:bookmarkEnd w:id="12"/>
      <w:r w:rsidDel="00000000" w:rsidR="00000000" w:rsidRPr="00000000">
        <w:rPr>
          <w:rtl w:val="0"/>
        </w:rPr>
        <w:t xml:space="preserve">When and How to Ask Questions</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113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r</w:t>
      </w:r>
      <w:r w:rsidDel="00000000" w:rsidR="00000000" w:rsidRPr="00000000">
        <w:rPr>
          <w:rFonts w:ascii="Arial" w:cs="Arial" w:eastAsia="Arial" w:hAnsi="Arial"/>
          <w:sz w:val="24"/>
          <w:szCs w:val="24"/>
          <w:rtl w:val="0"/>
        </w:rPr>
        <w:t xml:space="preserve">ead</w:t>
      </w:r>
      <w:r w:rsidDel="00000000" w:rsidR="00000000" w:rsidRPr="00000000">
        <w:rPr>
          <w:rFonts w:ascii="Arial" w:cs="Arial" w:eastAsia="Arial" w:hAnsi="Arial"/>
          <w:color w:val="000000"/>
          <w:sz w:val="24"/>
          <w:szCs w:val="24"/>
          <w:rtl w:val="0"/>
        </w:rPr>
        <w:t xml:space="preserve"> this ITT pack (including the attachments). </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AC">
      <w:pPr>
        <w:pStyle w:val="Heading1"/>
        <w:numPr>
          <w:ilvl w:val="0"/>
          <w:numId w:val="9"/>
        </w:numPr>
        <w:tabs>
          <w:tab w:val="left" w:leader="none" w:pos="142"/>
        </w:tabs>
        <w:spacing w:after="240" w:before="240" w:line="240" w:lineRule="auto"/>
        <w:ind w:left="360" w:hanging="360"/>
        <w:jc w:val="both"/>
        <w:rPr/>
      </w:pPr>
      <w:bookmarkStart w:colFirst="0" w:colLast="0" w:name="_heading=h.3rdcrjn" w:id="13"/>
      <w:bookmarkEnd w:id="13"/>
      <w:r w:rsidDel="00000000" w:rsidR="00000000" w:rsidRPr="00000000">
        <w:rPr>
          <w:rtl w:val="0"/>
        </w:rPr>
        <w:t xml:space="preserve">Management Information and Management Charge</w:t>
      </w:r>
    </w:p>
    <w:p w:rsidR="00000000" w:rsidDel="00000000" w:rsidP="00000000" w:rsidRDefault="00000000" w:rsidRPr="00000000" w14:paraId="000000AD">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4">
        <w:r w:rsidDel="00000000" w:rsidR="00000000" w:rsidRPr="00000000">
          <w:rPr>
            <w:rFonts w:ascii="Arial" w:cs="Arial" w:eastAsia="Arial" w:hAnsi="Arial"/>
            <w:color w:val="1155cc"/>
            <w:sz w:val="24"/>
            <w:szCs w:val="24"/>
            <w:u w:val="single"/>
            <w:rtl w:val="0"/>
          </w:rPr>
          <w:t xml:space="preserve">https://www.crowncommercial.gov.uk/agreements/RM6289</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E">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AF">
      <w:pPr>
        <w:pStyle w:val="Heading1"/>
        <w:numPr>
          <w:ilvl w:val="0"/>
          <w:numId w:val="9"/>
        </w:numPr>
        <w:tabs>
          <w:tab w:val="left" w:leader="none" w:pos="142"/>
        </w:tabs>
        <w:spacing w:after="240" w:before="240" w:line="240" w:lineRule="auto"/>
        <w:ind w:left="360" w:hanging="360"/>
        <w:jc w:val="both"/>
        <w:rPr/>
      </w:pPr>
      <w:bookmarkStart w:colFirst="0" w:colLast="0" w:name="_heading=h.26in1rg" w:id="14"/>
      <w:bookmarkEnd w:id="14"/>
      <w:r w:rsidDel="00000000" w:rsidR="00000000" w:rsidRPr="00000000">
        <w:rPr>
          <w:rtl w:val="0"/>
        </w:rPr>
        <w:t xml:space="preserve">Transfer of Undertakings (Protection of Employment) Regulations 2006 (“TUPE”)</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B1">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no services are provided to CCS under any existing Framework Contract or arrangements that this Framework will replace</w:t>
      </w:r>
    </w:p>
    <w:p w:rsidR="00000000" w:rsidDel="00000000" w:rsidP="00000000" w:rsidRDefault="00000000" w:rsidRPr="00000000" w14:paraId="000000B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B3">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relates to new services.</w:t>
      </w:r>
    </w:p>
    <w:p w:rsidR="00000000" w:rsidDel="00000000" w:rsidP="00000000" w:rsidRDefault="00000000" w:rsidRPr="00000000" w14:paraId="000000B4">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134"/>
        </w:tabs>
        <w:spacing w:after="200" w:line="276" w:lineRule="auto"/>
        <w:ind w:left="737" w:hanging="73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r w:rsidDel="00000000" w:rsidR="00000000" w:rsidRPr="00000000">
        <w:rPr>
          <w:rtl w:val="0"/>
        </w:rPr>
      </w:r>
    </w:p>
    <w:p w:rsidR="00000000" w:rsidDel="00000000" w:rsidP="00000000" w:rsidRDefault="00000000" w:rsidRPr="00000000" w14:paraId="000000B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it will be a contract for delivery of goods only</w:t>
      </w:r>
    </w:p>
    <w:p w:rsidR="00000000" w:rsidDel="00000000" w:rsidP="00000000" w:rsidRDefault="00000000" w:rsidRPr="00000000" w14:paraId="000000B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required services are not currently being provided either in-house or by a supplier</w:t>
      </w:r>
    </w:p>
    <w:p w:rsidR="00000000" w:rsidDel="00000000" w:rsidP="00000000" w:rsidRDefault="00000000" w:rsidRPr="00000000" w14:paraId="000000B9">
      <w:pPr>
        <w:ind w:left="191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BB">
      <w:pPr>
        <w:pStyle w:val="Heading1"/>
        <w:numPr>
          <w:ilvl w:val="0"/>
          <w:numId w:val="9"/>
        </w:numPr>
        <w:tabs>
          <w:tab w:val="left" w:leader="none" w:pos="142"/>
        </w:tabs>
        <w:spacing w:after="240" w:before="240" w:line="240" w:lineRule="auto"/>
        <w:ind w:left="360" w:hanging="360"/>
        <w:jc w:val="both"/>
        <w:rPr/>
      </w:pPr>
      <w:bookmarkStart w:colFirst="0" w:colLast="0" w:name="_heading=h.35nkun2" w:id="15"/>
      <w:bookmarkEnd w:id="15"/>
      <w:r w:rsidDel="00000000" w:rsidR="00000000" w:rsidRPr="00000000">
        <w:rPr>
          <w:rtl w:val="0"/>
        </w:rPr>
        <w:t xml:space="preserve">Competition Rules </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BD">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6"/>
      <w:bookmarkEnd w:id="16"/>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1.10 of this document, we will not share any information from your bid which you have identified as being confidential or commercially sensitive with third parties, apart from other Central Government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180 days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fter the bid submission deadline. </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only.</w:t>
      </w:r>
    </w:p>
    <w:p w:rsidR="00000000" w:rsidDel="00000000" w:rsidP="00000000" w:rsidRDefault="00000000" w:rsidRPr="00000000" w14:paraId="000000C3">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we may make further enquiries. For example, where you submit a bid:</w:t>
      </w:r>
    </w:p>
    <w:p w:rsidR="00000000" w:rsidDel="00000000" w:rsidP="00000000" w:rsidRDefault="00000000" w:rsidRPr="00000000" w14:paraId="000000C5">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C6">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C7">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C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C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C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CB">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CC">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7"/>
      <w:bookmarkEnd w:id="17"/>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CE">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CF">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D0">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D1">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D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0D5">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D7">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DA">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D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D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DE">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E0">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bookmarkStart w:colFirst="0" w:colLast="0" w:name="_heading=h.2jxsxqh" w:id="18"/>
      <w:bookmarkEnd w:id="18"/>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E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E3">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E4">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E6">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0E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0E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0E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0E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as a result of the competition</w:t>
      </w:r>
    </w:p>
    <w:p w:rsidR="00000000" w:rsidDel="00000000" w:rsidP="00000000" w:rsidRDefault="00000000" w:rsidRPr="00000000" w14:paraId="000000E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0ED">
      <w:pPr>
        <w:numPr>
          <w:ilvl w:val="0"/>
          <w:numId w:val="3"/>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0EE">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0EF">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0F0">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0F1">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0F2">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0F3">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0F4">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0F5">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0F6">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0F7">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0F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0F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0F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0F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0FD">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0FF">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01">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0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05">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0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0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0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0C">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F">
      <w:pPr>
        <w:pStyle w:val="Heading1"/>
        <w:numPr>
          <w:ilvl w:val="0"/>
          <w:numId w:val="9"/>
        </w:numPr>
        <w:tabs>
          <w:tab w:val="left" w:leader="none" w:pos="142"/>
        </w:tabs>
        <w:spacing w:after="240" w:before="240" w:line="240" w:lineRule="auto"/>
        <w:ind w:left="360" w:hanging="360"/>
        <w:jc w:val="both"/>
        <w:rPr/>
      </w:pPr>
      <w:bookmarkStart w:colFirst="0" w:colLast="0" w:name="_heading=h.z337ya" w:id="19"/>
      <w:bookmarkEnd w:id="19"/>
      <w:r w:rsidDel="00000000" w:rsidR="00000000" w:rsidRPr="00000000">
        <w:rPr>
          <w:rtl w:val="0"/>
        </w:rPr>
        <w:t xml:space="preserve">How the Framework is Structured</w:t>
      </w:r>
    </w:p>
    <w:p w:rsidR="00000000" w:rsidDel="00000000" w:rsidP="00000000" w:rsidRDefault="00000000" w:rsidRPr="00000000" w14:paraId="00000110">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hyperlink r:id="rId15">
        <w:r w:rsidDel="00000000" w:rsidR="00000000" w:rsidRPr="00000000">
          <w:rPr>
            <w:rFonts w:ascii="Arial" w:cs="Arial" w:eastAsia="Arial" w:hAnsi="Arial"/>
            <w:color w:val="1155cc"/>
            <w:sz w:val="24"/>
            <w:szCs w:val="24"/>
            <w:u w:val="single"/>
            <w:rtl w:val="0"/>
          </w:rPr>
          <w:t xml:space="preserve">https://www.crowncommercial.gov.uk/agreements/RM6289</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11">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numPr>
          <w:ilvl w:val="0"/>
          <w:numId w:val="4"/>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Core Terms </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 at Call-Off Contract level.</w:t>
      </w:r>
    </w:p>
    <w:p w:rsidR="00000000" w:rsidDel="00000000" w:rsidP="00000000" w:rsidRDefault="00000000" w:rsidRPr="00000000" w14:paraId="00000114">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numPr>
          <w:ilvl w:val="0"/>
          <w:numId w:val="4"/>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Schedules </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1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1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1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1B">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numPr>
          <w:ilvl w:val="0"/>
          <w:numId w:val="4"/>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Framework Award Form</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09"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09"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09"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09"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Do not make any amendments to the Framework Award Form.  If any amendments are required, please send a message via the eSourcing tool outlining the amendments required.  </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2">
      <w:pPr>
        <w:numPr>
          <w:ilvl w:val="0"/>
          <w:numId w:val="4"/>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Order Form</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You can read about how Buyers will do their Call-Offs in Framework Schedule 7 (Call-Off Award Procedure). </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25">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26">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2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28">
      <w:pPr>
        <w:numPr>
          <w:ilvl w:val="0"/>
          <w:numId w:val="3"/>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2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2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2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The Contract Documents</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p>
    <w:p w:rsidR="00000000" w:rsidDel="00000000" w:rsidP="00000000" w:rsidRDefault="00000000" w:rsidRPr="00000000" w14:paraId="00000131">
      <w:pPr>
        <w:tabs>
          <w:tab w:val="left" w:leader="none" w:pos="709"/>
        </w:tabs>
        <w:spacing w:after="200" w:line="276" w:lineRule="auto"/>
        <w:ind w:left="720" w:firstLine="0"/>
        <w:rPr>
          <w:rFonts w:ascii="Arial" w:cs="Arial" w:eastAsia="Arial" w:hAnsi="Arial"/>
          <w:sz w:val="24"/>
          <w:szCs w:val="24"/>
        </w:rPr>
      </w:pPr>
      <w:hyperlink r:id="rId16">
        <w:r w:rsidDel="00000000" w:rsidR="00000000" w:rsidRPr="00000000">
          <w:rPr>
            <w:rFonts w:ascii="Arial" w:cs="Arial" w:eastAsia="Arial" w:hAnsi="Arial"/>
            <w:color w:val="1155cc"/>
            <w:sz w:val="24"/>
            <w:szCs w:val="24"/>
            <w:u w:val="single"/>
            <w:rtl w:val="0"/>
          </w:rPr>
          <w:t xml:space="preserve">https://www.crowncommercial.gov.uk/agreements/RM6289</w:t>
        </w:r>
      </w:hyperlink>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3">
      <w:pPr>
        <w:widowControl w:val="0"/>
        <w:spacing w:after="200" w:line="276" w:lineRule="auto"/>
        <w:rPr>
          <w:rFonts w:ascii="Arial" w:cs="Arial" w:eastAsia="Arial" w:hAnsi="Arial"/>
          <w:sz w:val="24"/>
          <w:szCs w:val="24"/>
        </w:rPr>
      </w:pPr>
      <w:r w:rsidDel="00000000" w:rsidR="00000000" w:rsidRPr="00000000">
        <w:rPr>
          <w:rtl w:val="0"/>
        </w:rPr>
      </w:r>
    </w:p>
    <w:tbl>
      <w:tblPr>
        <w:tblStyle w:val="Table2"/>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34">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35">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36">
            <w:pPr>
              <w:widowControl w:val="0"/>
              <w:spacing w:after="80" w:line="259" w:lineRule="auto"/>
              <w:ind w:left="0" w:firstLine="0"/>
              <w:rPr>
                <w:sz w:val="28"/>
                <w:szCs w:val="28"/>
              </w:rPr>
            </w:pPr>
            <w:r w:rsidDel="00000000" w:rsidR="00000000" w:rsidRPr="00000000">
              <w:rPr>
                <w:sz w:val="28"/>
                <w:szCs w:val="28"/>
                <w:rtl w:val="0"/>
              </w:rPr>
              <w:t xml:space="preserve">Optional (Y/N)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38">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39">
            <w:pPr>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5A">
            <w:pPr>
              <w:widowControl w:val="0"/>
              <w:spacing w:after="80" w:lineRule="auto"/>
              <w:rPr/>
            </w:pPr>
            <w:r w:rsidDel="00000000" w:rsidR="00000000" w:rsidRPr="00000000">
              <w:rPr>
                <w:rtl w:val="0"/>
              </w:rPr>
            </w:r>
          </w:p>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t xml:space="preserve">Refer to </w:t>
            </w:r>
            <w:hyperlink r:id="rId17">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t xml:space="preserve">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B8">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Rule="auto"/>
              <w:rPr/>
            </w:pPr>
            <w:r w:rsidDel="00000000" w:rsidR="00000000" w:rsidRPr="00000000">
              <w:rPr>
                <w:rtl w:val="0"/>
              </w:rPr>
              <w:t xml:space="preserve">Any additional terms required by HMRC buyers.</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Rule="auto"/>
              <w:rPr/>
            </w:pPr>
            <w:r w:rsidDel="00000000" w:rsidR="00000000" w:rsidRPr="00000000">
              <w:rPr>
                <w:rtl w:val="0"/>
              </w:rPr>
              <w:t xml:space="preserve">Y</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b w:val="1"/>
              </w:rPr>
            </w:pPr>
            <w:r w:rsidDel="00000000" w:rsidR="00000000" w:rsidRPr="00000000">
              <w:rPr>
                <w:b w:val="1"/>
                <w:rtl w:val="0"/>
              </w:rPr>
              <w:t xml:space="preserve">Call-Off Schedule 24</w:t>
            </w:r>
          </w:p>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(Corporate Resolution)</w:t>
            </w:r>
          </w:p>
          <w:p w:rsidR="00000000" w:rsidDel="00000000" w:rsidP="00000000" w:rsidRDefault="00000000" w:rsidRPr="00000000" w14:paraId="000001BD">
            <w:pPr>
              <w:widowControl w:val="0"/>
              <w:spacing w:after="80" w:line="259" w:lineRule="auto"/>
              <w:ind w:left="0" w:firstLine="0"/>
              <w:rPr>
                <w:b w:val="1"/>
                <w:shd w:fill="ffff99" w:val="clear"/>
              </w:rPr>
            </w:pPr>
            <w:r w:rsidDel="00000000" w:rsidR="00000000" w:rsidRPr="00000000">
              <w:rPr>
                <w:rtl w:val="0"/>
              </w:rPr>
            </w:r>
          </w:p>
          <w:p w:rsidR="00000000" w:rsidDel="00000000" w:rsidP="00000000" w:rsidRDefault="00000000" w:rsidRPr="00000000" w14:paraId="000001BE">
            <w:pPr>
              <w:widowControl w:val="0"/>
              <w:spacing w:after="80" w:line="259" w:lineRule="auto"/>
              <w:ind w:left="0" w:firstLine="0"/>
              <w:rPr>
                <w:b w:val="1"/>
                <w:shd w:fill="ffff9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Corporate Resolution </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Y</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b w:val="1"/>
              </w:rPr>
            </w:pPr>
            <w:r w:rsidDel="00000000" w:rsidR="00000000" w:rsidRPr="00000000">
              <w:rPr>
                <w:b w:val="1"/>
                <w:rtl w:val="0"/>
              </w:rPr>
              <w:t xml:space="preserve">Call-Off Schedule 25 (Call off PPA terms)</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Bespoke Call-Off Schedule which forms a critical part of the Template PPA, laying out specific obligations, rights, and procedures for both the Buyer and Supplier concerning the sale and purchase of Contract Electricity and Contract Environmental Attributes (such as REGOs). </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b w:val="1"/>
              </w:rPr>
            </w:pPr>
            <w:r w:rsidDel="00000000" w:rsidR="00000000" w:rsidRPr="00000000">
              <w:rPr>
                <w:b w:val="1"/>
                <w:rtl w:val="0"/>
              </w:rPr>
              <w:t xml:space="preserve">Call-Off Schedule 26 (Availability Guarantee)</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Bespoke Call-Off Schedule which establishes a comprehensive mechanism for ensuring the Supplier maintains a minimum level of operational reliability, with consequences and corrective measures for any shortfalls. </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b w:val="1"/>
              </w:rPr>
            </w:pPr>
            <w:r w:rsidDel="00000000" w:rsidR="00000000" w:rsidRPr="00000000">
              <w:rPr>
                <w:b w:val="1"/>
                <w:rtl w:val="0"/>
              </w:rPr>
              <w:t xml:space="preserve">Call-Off Schedule 27 (Environmental Attributes)</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Bespoke Call-Off Schedule which outlines the obligations and procedures related to the accreditation, Conveyance (delivery), and management of Environmental Attributes (such as REGOs) between a Supplier and a Buyer. </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t xml:space="preserve">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b w:val="1"/>
              </w:rPr>
            </w:pPr>
            <w:r w:rsidDel="00000000" w:rsidR="00000000" w:rsidRPr="00000000">
              <w:rPr>
                <w:b w:val="1"/>
                <w:rtl w:val="0"/>
              </w:rPr>
              <w:t xml:space="preserve">Call-Off Schedule 28 (Calculation of Termination Amount)</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Call-Off Schedule that outlines the methodology for calculating the Termination Amounts (i.e., Buyer Termination Amount and the Supplier  Termination Amount) in respect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b w:val="1"/>
              </w:rPr>
            </w:pPr>
            <w:r w:rsidDel="00000000" w:rsidR="00000000" w:rsidRPr="00000000">
              <w:rPr>
                <w:b w:val="1"/>
                <w:rtl w:val="0"/>
              </w:rPr>
              <w:t xml:space="preserve">Call-Off Schedule 29 (Form of Lender’s Direct Agreement)</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Bespoke Call-Off Schedule containing the form of Lender’s Direct Agreement to be entered into by the Buyer, Supplier and a Security Agent. </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Y</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b w:val="1"/>
              </w:rPr>
            </w:pPr>
            <w:r w:rsidDel="00000000" w:rsidR="00000000" w:rsidRPr="00000000">
              <w:rPr>
                <w:b w:val="1"/>
                <w:rtl w:val="0"/>
              </w:rPr>
              <w:t xml:space="preserve">Call-Off Schedule 30 (Sleeving Arrangements)</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t xml:space="preserve">Bespoke Call-Off Schedule which outlines the framework for the sleeving process, where electricity (and potentially associated Environmental Attributes) generated by the Supplier is delivered to the Buyer through a third-party Sleeving Provider. This schedule details the operational and contractual mechanisms to facilitate this process.</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b w:val="1"/>
              </w:rPr>
            </w:pPr>
            <w:r w:rsidDel="00000000" w:rsidR="00000000" w:rsidRPr="00000000">
              <w:rPr>
                <w:b w:val="1"/>
                <w:rtl w:val="0"/>
              </w:rPr>
              <w:t xml:space="preserve">Call-Off Schedule 31 (New Build Facilities)</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t xml:space="preserve">Call-Off Schedule that outlines specific provisions for the development, construction, and commissioning of new energy generation facilities.</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pPr>
            <w:r w:rsidDel="00000000" w:rsidR="00000000" w:rsidRPr="00000000">
              <w:rPr>
                <w:rtl w:val="0"/>
              </w:rPr>
              <w:t xml:space="preserve">Y</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b w:val="1"/>
              </w:rPr>
            </w:pPr>
            <w:r w:rsidDel="00000000" w:rsidR="00000000" w:rsidRPr="00000000">
              <w:rPr>
                <w:b w:val="1"/>
                <w:rtl w:val="0"/>
              </w:rPr>
              <w:t xml:space="preserve">Call-Off Schedule 32 (PPA Contracting Structure)</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pPr>
            <w:r w:rsidDel="00000000" w:rsidR="00000000" w:rsidRPr="00000000">
              <w:rPr>
                <w:rtl w:val="0"/>
              </w:rPr>
              <w:t xml:space="preserve">Call-Off Schedule that customers can use to add in additional requirements (or even dis-apply parts of the contract).</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pPr>
            <w:r w:rsidDel="00000000" w:rsidR="00000000" w:rsidRPr="00000000">
              <w:rPr>
                <w:rtl w:val="0"/>
              </w:rPr>
              <w:t xml:space="preserve">Y</w:t>
            </w:r>
          </w:p>
        </w:tc>
      </w:tr>
    </w:tbl>
    <w:p w:rsidR="00000000" w:rsidDel="00000000" w:rsidP="00000000" w:rsidRDefault="00000000" w:rsidRPr="00000000" w14:paraId="000001D9">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1DA">
      <w:pPr>
        <w:pStyle w:val="Heading1"/>
        <w:numPr>
          <w:ilvl w:val="0"/>
          <w:numId w:val="5"/>
        </w:numPr>
        <w:tabs>
          <w:tab w:val="left" w:leader="none" w:pos="142"/>
        </w:tabs>
        <w:spacing w:after="240" w:before="240" w:line="240" w:lineRule="auto"/>
        <w:ind w:left="720" w:hanging="720"/>
        <w:jc w:val="both"/>
        <w:rPr/>
      </w:pPr>
      <w:bookmarkStart w:colFirst="0" w:colLast="0" w:name="_heading=h.3j2qqm3" w:id="20"/>
      <w:bookmarkEnd w:id="20"/>
      <w:r w:rsidDel="00000000" w:rsidR="00000000" w:rsidRPr="00000000">
        <w:rPr>
          <w:rtl w:val="0"/>
        </w:rPr>
        <w:t xml:space="preserve">Additional Information</w:t>
      </w:r>
    </w:p>
    <w:p w:rsidR="00000000" w:rsidDel="00000000" w:rsidP="00000000" w:rsidRDefault="00000000" w:rsidRPr="00000000" w14:paraId="000001DB">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1"/>
      <w:bookmarkEnd w:id="21"/>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D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D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D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D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E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E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E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E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E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E5">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uyers may, at their discretion, modify the terms of the Framework and any Call-Off Contracts to reflect that Buyer’s specific needs.</w:t>
      </w:r>
    </w:p>
    <w:p w:rsidR="00000000" w:rsidDel="00000000" w:rsidP="00000000" w:rsidRDefault="00000000" w:rsidRPr="00000000" w14:paraId="000001E6">
      <w:pPr>
        <w:pStyle w:val="Heading1"/>
        <w:tabs>
          <w:tab w:val="left" w:leader="none" w:pos="142"/>
        </w:tabs>
        <w:spacing w:after="240" w:before="240" w:line="240" w:lineRule="auto"/>
        <w:jc w:val="both"/>
        <w:rPr/>
      </w:pPr>
      <w:bookmarkStart w:colFirst="0" w:colLast="0" w:name="_heading=h.4i7ojhp" w:id="22"/>
      <w:bookmarkEnd w:id="22"/>
      <w:r w:rsidDel="00000000" w:rsidR="00000000" w:rsidRPr="00000000">
        <w:rPr>
          <w:rtl w:val="0"/>
        </w:rPr>
        <w:t xml:space="preserve">12. The Armed Forces Covenant</w:t>
      </w:r>
    </w:p>
    <w:p w:rsidR="00000000" w:rsidDel="00000000" w:rsidP="00000000" w:rsidRDefault="00000000" w:rsidRPr="00000000" w14:paraId="000001E7">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4"/>
          <w:szCs w:val="24"/>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E8">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E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E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76" w:lineRule="auto"/>
        <w:ind w:left="850.393700787401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8">
        <w:r w:rsidDel="00000000" w:rsidR="00000000" w:rsidRPr="00000000">
          <w:rPr>
            <w:rFonts w:ascii="Arial" w:cs="Arial" w:eastAsia="Arial" w:hAnsi="Arial"/>
            <w:color w:val="000000"/>
            <w:sz w:val="24"/>
            <w:szCs w:val="24"/>
            <w:rtl w:val="0"/>
          </w:rPr>
          <w:t xml:space="preserve"> </w:t>
        </w:r>
      </w:hyperlink>
      <w:hyperlink r:id="rId19">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D">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hyperlink r:id="rId20">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1EE">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1">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3">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bookmarkStart w:colFirst="0" w:colLast="0" w:name="_heading=h.qsh70q" w:id="23"/>
      <w:bookmarkEnd w:id="23"/>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2" w:type="default"/>
      <w:footerReference r:id="rId23" w:type="default"/>
      <w:footerReference r:id="rId24"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trike w:val="1"/>
        <w:sz w:val="20"/>
        <w:szCs w:val="20"/>
        <w:rtl w:val="0"/>
      </w:rPr>
      <w:t xml:space="preserve">1</w:t>
    </w:r>
    <w:r w:rsidDel="00000000" w:rsidR="00000000" w:rsidRPr="00000000">
      <w:rPr>
        <w:rFonts w:ascii="Arial" w:cs="Arial" w:eastAsia="Arial" w:hAnsi="Arial"/>
        <w:color w:val="ff0000"/>
        <w:sz w:val="20"/>
        <w:szCs w:val="20"/>
        <w:rtl w:val="0"/>
      </w:rPr>
      <w:t xml:space="preserve">2</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6289 - Provision of Power Purchasing Agreements </w:t>
    </w:r>
    <w:r w:rsidDel="00000000" w:rsidR="00000000" w:rsidRPr="00000000">
      <w:rPr>
        <w:rFonts w:ascii="Arial" w:cs="Arial" w:eastAsia="Arial" w:hAnsi="Arial"/>
        <w:color w:val="000000"/>
        <w:sz w:val="20"/>
        <w:szCs w:val="20"/>
        <w:rtl w:val="0"/>
      </w:rPr>
      <w:t xml:space="preserve">Framework </w:t>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trike w:val="1"/>
        <w:sz w:val="20"/>
        <w:szCs w:val="20"/>
        <w:rtl w:val="0"/>
      </w:rPr>
      <w:t xml:space="preserve">1</w:t>
    </w:r>
    <w:r w:rsidDel="00000000" w:rsidR="00000000" w:rsidRPr="00000000">
      <w:rPr>
        <w:rFonts w:ascii="Arial" w:cs="Arial" w:eastAsia="Arial" w:hAnsi="Arial"/>
        <w:color w:val="ff0000"/>
        <w:sz w:val="20"/>
        <w:szCs w:val="20"/>
        <w:rtl w:val="0"/>
      </w:rPr>
      <w:t xml:space="preserve">2</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6289 - Provision of Power Purchasing Agreements</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rFonts w:ascii="Arial" w:cs="Arial" w:eastAsia="Arial" w:hAnsi="Arial"/>
        <w:b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789" w:hanging="360"/>
      </w:pPr>
      <w:rPr>
        <w:sz w:val="22"/>
        <w:szCs w:val="22"/>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8">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42"/>
      </w:tabs>
      <w:spacing w:after="240" w:before="240" w:line="240" w:lineRule="auto"/>
      <w:ind w:left="360"/>
      <w:jc w:val="both"/>
    </w:pPr>
    <w:rPr>
      <w:rFonts w:ascii="Arial" w:cs="Arial" w:eastAsia="Arial" w:hAnsi="Arial"/>
      <w:b w:val="1"/>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240"/>
      <w:outlineLvl w:val="0"/>
    </w:pPr>
    <w:rPr>
      <w:color w:val="2e75b5"/>
      <w:sz w:val="32"/>
      <w:szCs w:val="32"/>
    </w:rPr>
  </w:style>
  <w:style w:type="paragraph" w:styleId="Heading2">
    <w:name w:val="heading 2"/>
    <w:basedOn w:val="Normal"/>
    <w:next w:val="Normal"/>
    <w:pPr>
      <w:keepNext w:val="1"/>
      <w:keepLines w:val="1"/>
      <w:spacing w:after="0" w:before="40"/>
      <w:outlineLvl w:val="1"/>
    </w:pPr>
    <w:rPr>
      <w:color w:val="2e75b5"/>
      <w:sz w:val="26"/>
      <w:szCs w:val="26"/>
    </w:rPr>
  </w:style>
  <w:style w:type="paragraph" w:styleId="Heading3">
    <w:name w:val="heading 3"/>
    <w:basedOn w:val="Normal"/>
    <w:next w:val="Normal"/>
    <w:pPr>
      <w:keepNext w:val="1"/>
      <w:keepLines w:val="1"/>
      <w:spacing w:after="0" w:before="40"/>
      <w:outlineLvl w:val="2"/>
    </w:pPr>
    <w:rPr>
      <w:color w:val="1e4d78"/>
      <w:sz w:val="24"/>
      <w:szCs w:val="24"/>
    </w:rPr>
  </w:style>
  <w:style w:type="paragraph" w:styleId="Heading4">
    <w:name w:val="heading 4"/>
    <w:basedOn w:val="Normal"/>
    <w:next w:val="Normal"/>
    <w:pPr>
      <w:keepNext w:val="1"/>
      <w:keepLines w:val="1"/>
      <w:spacing w:after="0" w:before="40"/>
      <w:outlineLvl w:val="3"/>
    </w:pPr>
    <w:rPr>
      <w:i w:val="1"/>
      <w:color w:val="2e75b5"/>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634F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4FBE"/>
  </w:style>
  <w:style w:type="paragraph" w:styleId="Footer">
    <w:name w:val="footer"/>
    <w:basedOn w:val="Normal"/>
    <w:link w:val="FooterChar"/>
    <w:uiPriority w:val="99"/>
    <w:unhideWhenUsed w:val="1"/>
    <w:rsid w:val="00634F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4FB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uploads/system/uploads/attachment_data/file/649954/20171005_Armed_Forces_Covenant_Guidance_Notes_for_Businesses.pdf" TargetMode="External"/><Relationship Id="rId11" Type="http://schemas.openxmlformats.org/officeDocument/2006/relationships/hyperlink" Target="https://www.gov.uk/government/publications/government-security-classifications/government-security-classifications-policy-html" TargetMode="External"/><Relationship Id="rId22" Type="http://schemas.openxmlformats.org/officeDocument/2006/relationships/header" Target="header1.xml"/><Relationship Id="rId10" Type="http://schemas.openxmlformats.org/officeDocument/2006/relationships/hyperlink" Target="https://www.crowncommercial.gov.uk/esourcing-training" TargetMode="External"/><Relationship Id="rId21" Type="http://schemas.openxmlformats.org/officeDocument/2006/relationships/hyperlink" Target="mailto:covenant-mailbox@mod.uk" TargetMode="External"/><Relationship Id="rId13" Type="http://schemas.openxmlformats.org/officeDocument/2006/relationships/hyperlink" Target="https://www.crowncommercial.gov.uk/agreements/RM6289" TargetMode="External"/><Relationship Id="rId24" Type="http://schemas.openxmlformats.org/officeDocument/2006/relationships/footer" Target="footer2.xml"/><Relationship Id="rId12"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289" TargetMode="External"/><Relationship Id="rId14" Type="http://schemas.openxmlformats.org/officeDocument/2006/relationships/hyperlink" Target="https://www.crowncommercial.gov.uk/agreements/RM6289" TargetMode="External"/><Relationship Id="rId17" Type="http://schemas.openxmlformats.org/officeDocument/2006/relationships/hyperlink" Target="https://www.ncsc.gov.uk/information/cyber-essentials-faqs" TargetMode="External"/><Relationship Id="rId16" Type="http://schemas.openxmlformats.org/officeDocument/2006/relationships/hyperlink" Target="https://www.crowncommercial.gov.uk/agreements/RM6289" TargetMode="External"/><Relationship Id="rId5" Type="http://schemas.openxmlformats.org/officeDocument/2006/relationships/styles" Target="styles.xml"/><Relationship Id="rId19" Type="http://schemas.openxmlformats.org/officeDocument/2006/relationships/hyperlink" Target="https://www.gov.uk/government/publications/corporate-covenant-pledge"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tNR5ZwmQRnvNVffjPjvPcrM3wQ==">CgMxLjAyCGgubG54Yno5Mg5oLnN4YXlzeHFpY3FzbzIJaC4xY2k5M3hiMgloLjFmb2I5dGUyDmgueGVnd3VnZHVreWZmMgloLjN6bnlzaDcyCWguMmV0OTJwMDIIaC50eWpjd3QyCWguM2R5NnZrbTIJaC4xdDNoNXNmMgloLjRkMzRvZzgyCWguMnM4ZXlvMTIJaC4xN2RwOHZ1MgloLjNyZGNyam4yCWguMjZpbjFyZzIJaC4zNW5rdW4yMgloLjFrc3Y0dXYyCWguNDRzaW5pbzIJaC4yanhzeHFoMghoLnozMzd5YTIJaC4zajJxcW0zMgloLjF5ODEwdHcyCWguNGk3b2pocDIIaC5xc2g3MHE4AHIhMTFMcVgyM2xvNTFHcnMxWUdCQlVLOEpTcy1kQU0xWV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2024-03-02T10:53:00Z</dcterms:created>
  <dc:creator>Cheryl Begbie</dc:creator>
</cp:coreProperties>
</file>