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3" w14:textId="45AA4087" w:rsidR="00CF0715" w:rsidRPr="00116187" w:rsidRDefault="00116187" w:rsidP="00116187">
      <w:pPr>
        <w:spacing w:after="480"/>
        <w:jc w:val="center"/>
        <w:rPr>
          <w:rFonts w:ascii="Calibri" w:hAnsi="Calibri" w:cs="Arial"/>
          <w:b/>
          <w:color w:val="0D0D0D" w:themeColor="text1" w:themeTint="F2"/>
          <w:sz w:val="48"/>
          <w:szCs w:val="48"/>
          <w:lang w:val="en-GB"/>
        </w:rPr>
      </w:pPr>
      <w:bookmarkStart w:id="7" w:name="_Toc277322545"/>
      <w:bookmarkStart w:id="8" w:name="_Toc278189168"/>
      <w:r>
        <w:rPr>
          <w:rFonts w:asciiTheme="minorHAnsi" w:hAnsiTheme="minorHAnsi" w:cs="Arial"/>
          <w:color w:val="0D0D0D" w:themeColor="text1" w:themeTint="F2"/>
          <w:sz w:val="52"/>
          <w:szCs w:val="48"/>
          <w:lang w:val="en-GB"/>
        </w:rPr>
        <w:t>Mitel SIP Upgrade</w:t>
      </w: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7"/>
    <w:bookmarkEnd w:id="8"/>
    <w:p w14:paraId="61EA42A8" w14:textId="5E51B458" w:rsidR="00A20E6F" w:rsidRPr="00116187" w:rsidRDefault="00A20E6F" w:rsidP="0065704C">
      <w:pPr>
        <w:spacing w:after="480"/>
        <w:rPr>
          <w:rFonts w:ascii="Calibri" w:hAnsi="Calibri" w:cs="Arial"/>
          <w:color w:val="0D0D0D" w:themeColor="text1" w:themeTint="F2"/>
          <w:sz w:val="32"/>
          <w:szCs w:val="32"/>
          <w:lang w:val="en-GB"/>
        </w:rPr>
      </w:pPr>
      <w:r w:rsidRPr="00E67A96">
        <w:rPr>
          <w:rFonts w:ascii="Calibri" w:hAnsi="Calibri" w:cs="Arial"/>
          <w:sz w:val="32"/>
          <w:szCs w:val="32"/>
          <w:lang w:val="en-GB"/>
        </w:rPr>
        <w:t xml:space="preserve">Issued </w:t>
      </w:r>
      <w:r w:rsidR="005E59C7">
        <w:rPr>
          <w:rFonts w:ascii="Calibri" w:hAnsi="Calibri" w:cs="Arial"/>
          <w:color w:val="0D0D0D" w:themeColor="text1" w:themeTint="F2"/>
          <w:sz w:val="32"/>
          <w:szCs w:val="32"/>
          <w:lang w:val="en-GB"/>
        </w:rPr>
        <w:t>7</w:t>
      </w:r>
      <w:r w:rsidR="009320A8">
        <w:rPr>
          <w:rFonts w:ascii="Calibri" w:hAnsi="Calibri" w:cs="Arial"/>
          <w:color w:val="0D0D0D" w:themeColor="text1" w:themeTint="F2"/>
          <w:sz w:val="32"/>
          <w:szCs w:val="32"/>
          <w:lang w:val="en-GB"/>
        </w:rPr>
        <w:t>th</w:t>
      </w:r>
      <w:r w:rsidR="00116187" w:rsidRPr="00116187">
        <w:rPr>
          <w:rFonts w:ascii="Calibri" w:hAnsi="Calibri" w:cs="Arial"/>
          <w:color w:val="0D0D0D" w:themeColor="text1" w:themeTint="F2"/>
          <w:sz w:val="32"/>
          <w:szCs w:val="32"/>
          <w:lang w:val="en-GB"/>
        </w:rPr>
        <w:t xml:space="preserve"> </w:t>
      </w:r>
      <w:r w:rsidR="00C8215C">
        <w:rPr>
          <w:rFonts w:ascii="Calibri" w:hAnsi="Calibri" w:cs="Arial"/>
          <w:color w:val="0D0D0D" w:themeColor="text1" w:themeTint="F2"/>
          <w:sz w:val="32"/>
          <w:szCs w:val="32"/>
          <w:lang w:val="en-GB"/>
        </w:rPr>
        <w:t>February</w:t>
      </w:r>
      <w:r w:rsidR="009320A8">
        <w:rPr>
          <w:rFonts w:ascii="Calibri" w:hAnsi="Calibri" w:cs="Arial"/>
          <w:color w:val="0D0D0D" w:themeColor="text1" w:themeTint="F2"/>
          <w:sz w:val="32"/>
          <w:szCs w:val="32"/>
          <w:lang w:val="en-GB"/>
        </w:rPr>
        <w:t xml:space="preserve"> 2017</w:t>
      </w:r>
    </w:p>
    <w:p w14:paraId="61EA42A9" w14:textId="77777777" w:rsidR="00102676" w:rsidRPr="00E67A96" w:rsidRDefault="00102676">
      <w:pPr>
        <w:spacing w:after="200" w:line="276" w:lineRule="auto"/>
        <w:rPr>
          <w:rFonts w:ascii="Calibri" w:hAnsi="Calibri" w:cs="Arial"/>
          <w:b/>
          <w:bCs/>
          <w:sz w:val="28"/>
          <w:szCs w:val="28"/>
          <w:lang w:val="en-GB"/>
        </w:rPr>
      </w:pPr>
      <w:bookmarkStart w:id="9" w:name="_Toc276992351"/>
      <w:bookmarkStart w:id="10" w:name="_Toc278189170"/>
      <w:bookmarkStart w:id="11" w:name="_Toc317158528"/>
      <w:bookmarkStart w:id="12"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9"/>
    <w:bookmarkEnd w:id="10"/>
    <w:bookmarkEnd w:id="11"/>
    <w:bookmarkEnd w:id="12"/>
    <w:p w14:paraId="4CEF2BB6" w14:textId="31DB2828" w:rsidR="009C4124" w:rsidRPr="009C4124"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465677547" w:history="1">
        <w:r w:rsidR="00504013" w:rsidRPr="00504013">
          <w:rPr>
            <w:rStyle w:val="Hyperlink"/>
            <w:rFonts w:asciiTheme="minorHAnsi" w:hAnsiTheme="minorHAnsi" w:cs="Arial"/>
            <w:noProof/>
            <w:lang w:val="en-GB"/>
          </w:rPr>
          <w:t>Mitel SIP Upgrade</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_Toc465677547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b/>
            <w:bCs/>
            <w:noProof/>
            <w:webHidden/>
          </w:rPr>
          <w:t>.</w:t>
        </w:r>
        <w:r w:rsidR="009C4124" w:rsidRPr="009C4124">
          <w:rPr>
            <w:rFonts w:asciiTheme="minorHAnsi" w:hAnsiTheme="minorHAnsi"/>
            <w:noProof/>
            <w:webHidden/>
          </w:rPr>
          <w:fldChar w:fldCharType="end"/>
        </w:r>
      </w:hyperlink>
    </w:p>
    <w:p w14:paraId="0E6CC21B" w14:textId="5143D1F9"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48" w:history="1">
        <w:r w:rsidR="009C4124" w:rsidRPr="009C4124">
          <w:rPr>
            <w:rStyle w:val="Hyperlink"/>
            <w:rFonts w:asciiTheme="minorHAnsi" w:hAnsiTheme="minorHAnsi" w:cs="Arial"/>
            <w:b/>
            <w:bCs/>
            <w:noProof/>
            <w:lang w:val="en-GB"/>
          </w:rPr>
          <w:t>Contents Page</w:t>
        </w:r>
        <w:r w:rsidR="009C4124" w:rsidRPr="009C4124">
          <w:rPr>
            <w:rFonts w:asciiTheme="minorHAnsi" w:hAnsiTheme="minorHAnsi"/>
            <w:noProof/>
            <w:webHidden/>
          </w:rPr>
          <w:tab/>
        </w:r>
      </w:hyperlink>
    </w:p>
    <w:p w14:paraId="7D5F493E" w14:textId="77777777"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49" w:history="1">
        <w:r w:rsidR="009C4124" w:rsidRPr="009C4124">
          <w:rPr>
            <w:rStyle w:val="Hyperlink"/>
            <w:rFonts w:asciiTheme="minorHAnsi" w:hAnsiTheme="minorHAnsi"/>
            <w:noProof/>
            <w:lang w:val="en-GB"/>
          </w:rPr>
          <w:t>1.0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Introduction to Leeds Federated</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_Toc465677549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3</w:t>
        </w:r>
        <w:r w:rsidR="009C4124" w:rsidRPr="009C4124">
          <w:rPr>
            <w:rFonts w:asciiTheme="minorHAnsi" w:hAnsiTheme="minorHAnsi"/>
            <w:noProof/>
            <w:webHidden/>
          </w:rPr>
          <w:fldChar w:fldCharType="end"/>
        </w:r>
      </w:hyperlink>
    </w:p>
    <w:p w14:paraId="4B89BBA5" w14:textId="77777777"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50" w:history="1">
        <w:r w:rsidR="009C4124" w:rsidRPr="009C4124">
          <w:rPr>
            <w:rStyle w:val="Hyperlink"/>
            <w:rFonts w:asciiTheme="minorHAnsi" w:hAnsiTheme="minorHAnsi"/>
            <w:noProof/>
            <w:lang w:val="en-GB"/>
          </w:rPr>
          <w:t>2.0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Background Information</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_Toc465677550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4</w:t>
        </w:r>
        <w:r w:rsidR="009C4124" w:rsidRPr="009C4124">
          <w:rPr>
            <w:rFonts w:asciiTheme="minorHAnsi" w:hAnsiTheme="minorHAnsi"/>
            <w:noProof/>
            <w:webHidden/>
          </w:rPr>
          <w:fldChar w:fldCharType="end"/>
        </w:r>
      </w:hyperlink>
    </w:p>
    <w:p w14:paraId="7DF086F9" w14:textId="77777777"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51" w:history="1">
        <w:r w:rsidR="009C4124" w:rsidRPr="009C4124">
          <w:rPr>
            <w:rStyle w:val="Hyperlink"/>
            <w:rFonts w:asciiTheme="minorHAnsi" w:hAnsiTheme="minorHAnsi"/>
            <w:noProof/>
            <w:lang w:val="en-GB"/>
          </w:rPr>
          <w:t>3.0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Timescale</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_Toc465677551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4</w:t>
        </w:r>
        <w:r w:rsidR="009C4124" w:rsidRPr="009C4124">
          <w:rPr>
            <w:rFonts w:asciiTheme="minorHAnsi" w:hAnsiTheme="minorHAnsi"/>
            <w:noProof/>
            <w:webHidden/>
          </w:rPr>
          <w:fldChar w:fldCharType="end"/>
        </w:r>
      </w:hyperlink>
    </w:p>
    <w:p w14:paraId="0F76FD17" w14:textId="77777777"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52" w:history="1">
        <w:r w:rsidR="009C4124" w:rsidRPr="009C4124">
          <w:rPr>
            <w:rStyle w:val="Hyperlink"/>
            <w:rFonts w:asciiTheme="minorHAnsi" w:hAnsiTheme="minorHAnsi"/>
            <w:noProof/>
            <w:lang w:val="en-GB"/>
          </w:rPr>
          <w:t>4.0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Brief</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_Toc465677552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4</w:t>
        </w:r>
        <w:r w:rsidR="009C4124" w:rsidRPr="009C4124">
          <w:rPr>
            <w:rFonts w:asciiTheme="minorHAnsi" w:hAnsiTheme="minorHAnsi"/>
            <w:noProof/>
            <w:webHidden/>
          </w:rPr>
          <w:fldChar w:fldCharType="end"/>
        </w:r>
      </w:hyperlink>
    </w:p>
    <w:p w14:paraId="0E1C017E" w14:textId="5AEECCD2"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59" w:history="1">
        <w:r w:rsidR="00C7750B">
          <w:rPr>
            <w:rStyle w:val="Hyperlink"/>
            <w:rFonts w:asciiTheme="minorHAnsi" w:hAnsiTheme="minorHAnsi"/>
            <w:noProof/>
            <w:lang w:val="en-GB"/>
          </w:rPr>
          <w:t>5</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Scoring of tender submissions</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_Toc465677559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6</w:t>
        </w:r>
        <w:r w:rsidR="009C4124" w:rsidRPr="009C4124">
          <w:rPr>
            <w:rFonts w:asciiTheme="minorHAnsi" w:hAnsiTheme="minorHAnsi"/>
            <w:noProof/>
            <w:webHidden/>
          </w:rPr>
          <w:fldChar w:fldCharType="end"/>
        </w:r>
      </w:hyperlink>
    </w:p>
    <w:p w14:paraId="2EE7BB42" w14:textId="76CA7EA1"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62" w:history="1">
        <w:r w:rsidR="00C7750B">
          <w:rPr>
            <w:rStyle w:val="Hyperlink"/>
            <w:rFonts w:asciiTheme="minorHAnsi" w:hAnsiTheme="minorHAnsi"/>
            <w:noProof/>
            <w:lang w:val="en-GB"/>
          </w:rPr>
          <w:t>6</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Terms of Appointment</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_Toc465677562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8</w:t>
        </w:r>
        <w:r w:rsidR="009C4124" w:rsidRPr="009C4124">
          <w:rPr>
            <w:rFonts w:asciiTheme="minorHAnsi" w:hAnsiTheme="minorHAnsi"/>
            <w:noProof/>
            <w:webHidden/>
          </w:rPr>
          <w:fldChar w:fldCharType="end"/>
        </w:r>
      </w:hyperlink>
    </w:p>
    <w:p w14:paraId="1F84D5A1" w14:textId="3DBDA4C6"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72" w:history="1">
        <w:r w:rsidR="00C7750B">
          <w:rPr>
            <w:rStyle w:val="Hyperlink"/>
            <w:rFonts w:asciiTheme="minorHAnsi" w:hAnsiTheme="minorHAnsi"/>
            <w:noProof/>
            <w:lang w:val="en-GB"/>
          </w:rPr>
          <w:t>7</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Terms and Conditions</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_Toc465677572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8</w:t>
        </w:r>
        <w:r w:rsidR="009C4124" w:rsidRPr="009C4124">
          <w:rPr>
            <w:rFonts w:asciiTheme="minorHAnsi" w:hAnsiTheme="minorHAnsi"/>
            <w:noProof/>
            <w:webHidden/>
          </w:rPr>
          <w:fldChar w:fldCharType="end"/>
        </w:r>
      </w:hyperlink>
    </w:p>
    <w:p w14:paraId="1377D74F" w14:textId="203D98C9"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75" w:history="1">
        <w:r w:rsidR="00C7750B">
          <w:rPr>
            <w:rStyle w:val="Hyperlink"/>
            <w:rFonts w:asciiTheme="minorHAnsi" w:hAnsiTheme="minorHAnsi"/>
            <w:noProof/>
            <w:lang w:val="en-GB"/>
          </w:rPr>
          <w:t>8</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Submitting your Tender Proposal</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_Toc465677575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11</w:t>
        </w:r>
        <w:r w:rsidR="009C4124" w:rsidRPr="009C4124">
          <w:rPr>
            <w:rFonts w:asciiTheme="minorHAnsi" w:hAnsiTheme="minorHAnsi"/>
            <w:noProof/>
            <w:webHidden/>
          </w:rPr>
          <w:fldChar w:fldCharType="end"/>
        </w:r>
      </w:hyperlink>
    </w:p>
    <w:p w14:paraId="40B7284E" w14:textId="08C740C8"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87" w:history="1">
        <w:r w:rsidR="00C7750B">
          <w:rPr>
            <w:rStyle w:val="Hyperlink"/>
            <w:rFonts w:asciiTheme="minorHAnsi" w:hAnsiTheme="minorHAnsi"/>
            <w:noProof/>
            <w:lang w:val="en-GB"/>
          </w:rPr>
          <w:t>9</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Supporting Documentation Checklist</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_Toc465677587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11</w:t>
        </w:r>
        <w:r w:rsidR="009C4124" w:rsidRPr="009C4124">
          <w:rPr>
            <w:rFonts w:asciiTheme="minorHAnsi" w:hAnsiTheme="minorHAnsi"/>
            <w:noProof/>
            <w:webHidden/>
          </w:rPr>
          <w:fldChar w:fldCharType="end"/>
        </w:r>
      </w:hyperlink>
    </w:p>
    <w:p w14:paraId="508CC3BA" w14:textId="10E50255"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596" w:history="1">
        <w:r w:rsidR="00C7750B">
          <w:rPr>
            <w:rStyle w:val="Hyperlink"/>
            <w:rFonts w:asciiTheme="minorHAnsi" w:hAnsiTheme="minorHAnsi"/>
            <w:noProof/>
            <w:lang w:val="en-GB"/>
          </w:rPr>
          <w:t>10</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Quality Questions</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_Toc465677596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12</w:t>
        </w:r>
        <w:r w:rsidR="009C4124" w:rsidRPr="009C4124">
          <w:rPr>
            <w:rFonts w:asciiTheme="minorHAnsi" w:hAnsiTheme="minorHAnsi"/>
            <w:noProof/>
            <w:webHidden/>
          </w:rPr>
          <w:fldChar w:fldCharType="end"/>
        </w:r>
      </w:hyperlink>
    </w:p>
    <w:p w14:paraId="31BE15A7" w14:textId="1034E03B"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600" w:history="1">
        <w:r w:rsidR="00C7750B">
          <w:rPr>
            <w:rStyle w:val="Hyperlink"/>
            <w:rFonts w:asciiTheme="minorHAnsi" w:hAnsiTheme="minorHAnsi"/>
            <w:noProof/>
          </w:rPr>
          <w:t>11</w:t>
        </w:r>
        <w:r w:rsidR="009C4124" w:rsidRPr="009C4124">
          <w:rPr>
            <w:rStyle w:val="Hyperlink"/>
            <w:rFonts w:asciiTheme="minorHAnsi" w:hAnsiTheme="minorHAnsi"/>
            <w:noProof/>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rPr>
          <w:t>Pricing Matrix</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_Toc465677600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14</w:t>
        </w:r>
        <w:r w:rsidR="009C4124" w:rsidRPr="009C4124">
          <w:rPr>
            <w:rFonts w:asciiTheme="minorHAnsi" w:hAnsiTheme="minorHAnsi"/>
            <w:noProof/>
            <w:webHidden/>
          </w:rPr>
          <w:fldChar w:fldCharType="end"/>
        </w:r>
      </w:hyperlink>
    </w:p>
    <w:p w14:paraId="6451736B" w14:textId="0917AAAA"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601" w:history="1">
        <w:r w:rsidR="00C7750B">
          <w:rPr>
            <w:rStyle w:val="Hyperlink"/>
            <w:rFonts w:asciiTheme="minorHAnsi" w:hAnsiTheme="minorHAnsi"/>
            <w:noProof/>
            <w:lang w:val="en-GB"/>
          </w:rPr>
          <w:t>12</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Form of Tender</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_Toc465677601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15</w:t>
        </w:r>
        <w:r w:rsidR="009C4124" w:rsidRPr="009C4124">
          <w:rPr>
            <w:rFonts w:asciiTheme="minorHAnsi" w:hAnsiTheme="minorHAnsi"/>
            <w:noProof/>
            <w:webHidden/>
          </w:rPr>
          <w:fldChar w:fldCharType="end"/>
        </w:r>
      </w:hyperlink>
    </w:p>
    <w:p w14:paraId="23C5C237" w14:textId="12C478F9"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602" w:history="1">
        <w:r w:rsidR="00C7750B">
          <w:rPr>
            <w:rStyle w:val="Hyperlink"/>
            <w:rFonts w:asciiTheme="minorHAnsi" w:hAnsiTheme="minorHAnsi"/>
            <w:noProof/>
            <w:lang w:val="en-GB"/>
          </w:rPr>
          <w:t>13</w:t>
        </w:r>
        <w:r w:rsidR="009C4124" w:rsidRPr="009C4124">
          <w:rPr>
            <w:rStyle w:val="Hyperlink"/>
            <w:rFonts w:asciiTheme="minorHAnsi" w:hAnsiTheme="minorHAnsi"/>
            <w:noProof/>
            <w:lang w:val="en-GB"/>
          </w:rPr>
          <w:t>.0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lang w:val="en-GB"/>
          </w:rPr>
          <w:t>Certificate of Non</w:t>
        </w:r>
        <w:r w:rsidR="009C4124" w:rsidRPr="009C4124">
          <w:rPr>
            <w:rStyle w:val="Hyperlink"/>
            <w:rFonts w:asciiTheme="minorHAnsi" w:hAnsiTheme="minorHAnsi"/>
            <w:noProof/>
            <w:lang w:val="en-GB"/>
          </w:rPr>
          <w:noBreakHyphen/>
          <w:t>Collusion</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_Toc465677602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17</w:t>
        </w:r>
        <w:r w:rsidR="009C4124" w:rsidRPr="009C4124">
          <w:rPr>
            <w:rFonts w:asciiTheme="minorHAnsi" w:hAnsiTheme="minorHAnsi"/>
            <w:noProof/>
            <w:webHidden/>
          </w:rPr>
          <w:fldChar w:fldCharType="end"/>
        </w:r>
      </w:hyperlink>
    </w:p>
    <w:p w14:paraId="74B8727F" w14:textId="77777777" w:rsidR="009C4124" w:rsidRPr="009C4124" w:rsidRDefault="009833AD">
      <w:pPr>
        <w:pStyle w:val="TOC1"/>
        <w:rPr>
          <w:rFonts w:asciiTheme="minorHAnsi" w:eastAsiaTheme="minorEastAsia" w:hAnsiTheme="minorHAnsi" w:cstheme="minorBidi"/>
          <w:noProof/>
          <w:sz w:val="22"/>
          <w:szCs w:val="22"/>
          <w:lang w:val="en-GB" w:eastAsia="en-GB"/>
        </w:rPr>
      </w:pPr>
      <w:hyperlink w:anchor="_Toc465677603" w:history="1">
        <w:r w:rsidR="009C4124" w:rsidRPr="009C4124">
          <w:rPr>
            <w:rStyle w:val="Hyperlink"/>
            <w:rFonts w:asciiTheme="minorHAnsi" w:hAnsiTheme="minorHAnsi"/>
            <w:noProof/>
            <w:lang w:val="en-GB"/>
          </w:rPr>
          <w:t>Tender Return Label</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_Toc465677603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19</w:t>
        </w:r>
        <w:r w:rsidR="009C4124" w:rsidRPr="009C4124">
          <w:rPr>
            <w:rFonts w:asciiTheme="minorHAnsi" w:hAnsiTheme="minorHAnsi"/>
            <w:noProof/>
            <w:webHidden/>
          </w:rPr>
          <w:fldChar w:fldCharType="end"/>
        </w:r>
      </w:hyperlink>
    </w:p>
    <w:p w14:paraId="630D6D04" w14:textId="77777777" w:rsidR="009C4124" w:rsidRDefault="009833AD">
      <w:pPr>
        <w:pStyle w:val="TOC1"/>
        <w:rPr>
          <w:rFonts w:asciiTheme="minorHAnsi" w:eastAsiaTheme="minorEastAsia" w:hAnsiTheme="minorHAnsi" w:cstheme="minorBidi"/>
          <w:noProof/>
          <w:sz w:val="22"/>
          <w:szCs w:val="22"/>
          <w:lang w:val="en-GB" w:eastAsia="en-GB"/>
        </w:rPr>
      </w:pPr>
      <w:hyperlink w:anchor="_Toc465677604" w:history="1">
        <w:r w:rsidR="009C4124" w:rsidRPr="009C4124">
          <w:rPr>
            <w:rStyle w:val="Hyperlink"/>
            <w:rFonts w:asciiTheme="minorHAnsi" w:hAnsiTheme="minorHAnsi"/>
            <w:noProof/>
          </w:rPr>
          <w:t>15.0</w:t>
        </w:r>
        <w:r w:rsidR="009C4124" w:rsidRPr="009C4124">
          <w:rPr>
            <w:rFonts w:asciiTheme="minorHAnsi" w:eastAsiaTheme="minorEastAsia" w:hAnsiTheme="minorHAnsi" w:cstheme="minorBidi"/>
            <w:noProof/>
            <w:sz w:val="22"/>
            <w:szCs w:val="22"/>
            <w:lang w:val="en-GB" w:eastAsia="en-GB"/>
          </w:rPr>
          <w:tab/>
        </w:r>
        <w:r w:rsidR="009C4124" w:rsidRPr="009C4124">
          <w:rPr>
            <w:rStyle w:val="Hyperlink"/>
            <w:rFonts w:asciiTheme="minorHAnsi" w:hAnsiTheme="minorHAnsi"/>
            <w:noProof/>
          </w:rPr>
          <w:t>Appendix A – Specification</w:t>
        </w:r>
        <w:r w:rsidR="009C4124" w:rsidRPr="009C4124">
          <w:rPr>
            <w:rFonts w:asciiTheme="minorHAnsi" w:hAnsiTheme="minorHAnsi"/>
            <w:noProof/>
            <w:webHidden/>
          </w:rPr>
          <w:tab/>
        </w:r>
        <w:r w:rsidR="009C4124" w:rsidRPr="009C4124">
          <w:rPr>
            <w:rFonts w:asciiTheme="minorHAnsi" w:hAnsiTheme="minorHAnsi"/>
            <w:noProof/>
            <w:webHidden/>
          </w:rPr>
          <w:fldChar w:fldCharType="begin"/>
        </w:r>
        <w:r w:rsidR="009C4124" w:rsidRPr="009C4124">
          <w:rPr>
            <w:rFonts w:asciiTheme="minorHAnsi" w:hAnsiTheme="minorHAnsi"/>
            <w:noProof/>
            <w:webHidden/>
          </w:rPr>
          <w:instrText xml:space="preserve"> PAGEREF _Toc465677604 \h </w:instrText>
        </w:r>
        <w:r w:rsidR="009C4124" w:rsidRPr="009C4124">
          <w:rPr>
            <w:rFonts w:asciiTheme="minorHAnsi" w:hAnsiTheme="minorHAnsi"/>
            <w:noProof/>
            <w:webHidden/>
          </w:rPr>
        </w:r>
        <w:r w:rsidR="009C4124" w:rsidRPr="009C4124">
          <w:rPr>
            <w:rFonts w:asciiTheme="minorHAnsi" w:hAnsiTheme="minorHAnsi"/>
            <w:noProof/>
            <w:webHidden/>
          </w:rPr>
          <w:fldChar w:fldCharType="separate"/>
        </w:r>
        <w:r w:rsidR="008D282B">
          <w:rPr>
            <w:rFonts w:asciiTheme="minorHAnsi" w:hAnsiTheme="minorHAnsi"/>
            <w:noProof/>
            <w:webHidden/>
          </w:rPr>
          <w:t>20</w:t>
        </w:r>
        <w:r w:rsidR="009C4124" w:rsidRPr="009C4124">
          <w:rPr>
            <w:rFonts w:asciiTheme="minorHAnsi" w:hAnsiTheme="minorHAnsi"/>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61EA42D1" w14:textId="60D4538F" w:rsidR="00A20E6F" w:rsidRDefault="00A20E6F" w:rsidP="0045353F">
      <w:pPr>
        <w:spacing w:before="280" w:after="280"/>
        <w:rPr>
          <w:rFonts w:ascii="Calibri" w:hAnsi="Calibri" w:cs="Arial"/>
          <w:bCs/>
          <w:lang w:val="en-GB"/>
        </w:rPr>
      </w:pPr>
      <w:r w:rsidRPr="00E67A96">
        <w:rPr>
          <w:rFonts w:ascii="Calibri" w:hAnsi="Calibri" w:cs="Arial"/>
          <w:bCs/>
          <w:lang w:val="en-GB"/>
        </w:rPr>
        <w:t>Appendix A –</w:t>
      </w:r>
      <w:r w:rsidR="00A8032C">
        <w:rPr>
          <w:rFonts w:ascii="Calibri" w:hAnsi="Calibri" w:cs="Arial"/>
          <w:bCs/>
          <w:lang w:val="en-GB"/>
        </w:rPr>
        <w:t xml:space="preserve"> </w:t>
      </w:r>
      <w:r w:rsidR="00EF1FD0">
        <w:rPr>
          <w:rFonts w:ascii="Calibri" w:hAnsi="Calibri" w:cs="Arial"/>
          <w:bCs/>
          <w:lang w:val="en-GB"/>
        </w:rPr>
        <w:t>Specification</w:t>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3" w:name="_Toc465677549"/>
      <w:r w:rsidRPr="00E67A96">
        <w:rPr>
          <w:rFonts w:ascii="Calibri" w:hAnsi="Calibri"/>
          <w:lang w:val="en-GB"/>
        </w:rPr>
        <w:lastRenderedPageBreak/>
        <w:t>Introduction</w:t>
      </w:r>
      <w:r w:rsidR="00510535">
        <w:rPr>
          <w:rFonts w:ascii="Calibri" w:hAnsi="Calibri"/>
          <w:lang w:val="en-GB"/>
        </w:rPr>
        <w:t xml:space="preserve"> to Leeds Federated</w:t>
      </w:r>
      <w:bookmarkEnd w:id="13"/>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6941F10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61EA42D8" w14:textId="072C0BCC"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54921184"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61EA42DA" w14:textId="3B2C894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D44072">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D44072">
      <w:pPr>
        <w:pStyle w:val="NoSpacing"/>
        <w:numPr>
          <w:ilvl w:val="0"/>
          <w:numId w:val="6"/>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D44072">
      <w:pPr>
        <w:pStyle w:val="NoSpacing"/>
        <w:numPr>
          <w:ilvl w:val="0"/>
          <w:numId w:val="6"/>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4" w:name="_Toc465677550"/>
      <w:r>
        <w:rPr>
          <w:rFonts w:ascii="Calibri" w:hAnsi="Calibri"/>
          <w:lang w:val="en-GB"/>
        </w:rPr>
        <w:lastRenderedPageBreak/>
        <w:t>Background I</w:t>
      </w:r>
      <w:r w:rsidR="00A20E6F" w:rsidRPr="00E67A96">
        <w:rPr>
          <w:rFonts w:ascii="Calibri" w:hAnsi="Calibri"/>
          <w:lang w:val="en-GB"/>
        </w:rPr>
        <w:t>nformation</w:t>
      </w:r>
      <w:bookmarkEnd w:id="14"/>
      <w:r w:rsidR="00510535">
        <w:rPr>
          <w:rFonts w:ascii="Calibri" w:hAnsi="Calibri"/>
          <w:lang w:val="en-GB"/>
        </w:rPr>
        <w:t xml:space="preserve"> </w:t>
      </w:r>
    </w:p>
    <w:p w14:paraId="116CC67C" w14:textId="05EE730F"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116187">
        <w:rPr>
          <w:rFonts w:asciiTheme="minorHAnsi" w:hAnsiTheme="minorHAnsi" w:cs="Arial"/>
          <w:szCs w:val="22"/>
        </w:rPr>
        <w:t>a Mitel u</w:t>
      </w:r>
      <w:r w:rsidR="00116187" w:rsidRPr="00116187">
        <w:rPr>
          <w:rFonts w:asciiTheme="minorHAnsi" w:hAnsiTheme="minorHAnsi" w:cs="Arial"/>
          <w:color w:val="0D0D0D" w:themeColor="text1" w:themeTint="F2"/>
          <w:szCs w:val="22"/>
        </w:rPr>
        <w:t xml:space="preserve">pgrade to SIP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2FF8A9D" w14:textId="77777777" w:rsidR="004F7998" w:rsidRDefault="004F7998" w:rsidP="004F7998">
      <w:pPr>
        <w:pStyle w:val="JenboNormal"/>
        <w:rPr>
          <w:rFonts w:asciiTheme="minorHAnsi" w:hAnsiTheme="minorHAnsi" w:cs="Arial"/>
          <w:szCs w:val="22"/>
        </w:rPr>
      </w:pPr>
      <w:bookmarkStart w:id="15" w:name="_Toc323212196"/>
      <w:bookmarkStart w:id="16" w:name="_Toc323130914"/>
      <w:r>
        <w:rPr>
          <w:rFonts w:asciiTheme="minorHAnsi" w:hAnsiTheme="minorHAnsi" w:cs="Arial"/>
          <w:szCs w:val="22"/>
        </w:rPr>
        <w:t>The tender documents include:</w:t>
      </w:r>
      <w:bookmarkEnd w:id="15"/>
      <w:bookmarkEnd w:id="16"/>
    </w:p>
    <w:p w14:paraId="30759A54" w14:textId="77777777" w:rsidR="004F7998" w:rsidRPr="00B435F7" w:rsidRDefault="004F7998" w:rsidP="00D44072">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14:paraId="2AAE5492" w14:textId="77777777" w:rsidR="004F7998" w:rsidRPr="00B435F7" w:rsidRDefault="004F7998" w:rsidP="00D44072">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14:paraId="61EA42F7" w14:textId="7AEAAB94" w:rsidR="00A20E6F" w:rsidRPr="00B435F7" w:rsidRDefault="004F7998" w:rsidP="00D44072">
      <w:pPr>
        <w:pStyle w:val="ListParagraph"/>
        <w:numPr>
          <w:ilvl w:val="0"/>
          <w:numId w:val="7"/>
        </w:numPr>
        <w:tabs>
          <w:tab w:val="num" w:pos="1440"/>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14:paraId="0A68755B" w14:textId="576F9B8B"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9833AD">
        <w:rPr>
          <w:rFonts w:asciiTheme="minorHAnsi" w:hAnsiTheme="minorHAnsi" w:cs="Arial"/>
          <w:b/>
          <w:sz w:val="22"/>
          <w:szCs w:val="22"/>
          <w:lang w:val="en-GB"/>
        </w:rPr>
        <w:t>12.00 noon</w:t>
      </w:r>
      <w:bookmarkStart w:id="17" w:name="_GoBack"/>
      <w:bookmarkEnd w:id="17"/>
      <w:r w:rsidR="0046685C">
        <w:rPr>
          <w:rFonts w:asciiTheme="minorHAnsi" w:hAnsiTheme="minorHAnsi" w:cs="Arial"/>
          <w:b/>
          <w:sz w:val="22"/>
          <w:szCs w:val="22"/>
          <w:lang w:val="en-GB"/>
        </w:rPr>
        <w:t xml:space="preserve"> on </w:t>
      </w:r>
      <w:r w:rsidR="0046685C">
        <w:rPr>
          <w:rFonts w:asciiTheme="minorHAnsi" w:hAnsiTheme="minorHAnsi" w:cs="Arial"/>
          <w:b/>
          <w:color w:val="0D0D0D" w:themeColor="text1" w:themeTint="F2"/>
          <w:sz w:val="22"/>
          <w:szCs w:val="22"/>
          <w:lang w:val="en-GB"/>
        </w:rPr>
        <w:t>17</w:t>
      </w:r>
      <w:r w:rsidR="00F73B1F" w:rsidRPr="00F73B1F">
        <w:rPr>
          <w:rFonts w:asciiTheme="minorHAnsi" w:hAnsiTheme="minorHAnsi" w:cs="Arial"/>
          <w:b/>
          <w:color w:val="0D0D0D" w:themeColor="text1" w:themeTint="F2"/>
          <w:sz w:val="22"/>
          <w:szCs w:val="22"/>
          <w:vertAlign w:val="superscript"/>
          <w:lang w:val="en-GB"/>
        </w:rPr>
        <w:t>th</w:t>
      </w:r>
      <w:r w:rsidR="00F73B1F">
        <w:rPr>
          <w:rFonts w:asciiTheme="minorHAnsi" w:hAnsiTheme="minorHAnsi" w:cs="Arial"/>
          <w:b/>
          <w:color w:val="0D0D0D" w:themeColor="text1" w:themeTint="F2"/>
          <w:sz w:val="22"/>
          <w:szCs w:val="22"/>
          <w:lang w:val="en-GB"/>
        </w:rPr>
        <w:t xml:space="preserve"> February 2017.</w:t>
      </w:r>
    </w:p>
    <w:p w14:paraId="646AC759" w14:textId="7561D81D"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 full list of any queries raised by a tenderer during the tender stage will be created and disseminated to all tenderers at the same time (if</w:t>
      </w:r>
      <w:r w:rsidR="0046685C">
        <w:rPr>
          <w:rFonts w:ascii="Calibri" w:hAnsi="Calibri" w:cs="Arial"/>
          <w:bCs/>
          <w:sz w:val="22"/>
          <w:szCs w:val="22"/>
          <w:lang w:val="en-GB"/>
        </w:rPr>
        <w:t xml:space="preserve"> and when they occur) via an update to the Contracts Finder notice. All questions will be answered as soon as possible, tenderers are advised to monitor the notice for clarifications up to and including 20</w:t>
      </w:r>
      <w:r w:rsidR="0046685C" w:rsidRPr="0046685C">
        <w:rPr>
          <w:rFonts w:ascii="Calibri" w:hAnsi="Calibri" w:cs="Arial"/>
          <w:bCs/>
          <w:sz w:val="22"/>
          <w:szCs w:val="22"/>
          <w:vertAlign w:val="superscript"/>
          <w:lang w:val="en-GB"/>
        </w:rPr>
        <w:t>th</w:t>
      </w:r>
      <w:r w:rsidR="0046685C">
        <w:rPr>
          <w:rFonts w:ascii="Calibri" w:hAnsi="Calibri" w:cs="Arial"/>
          <w:bCs/>
          <w:sz w:val="22"/>
          <w:szCs w:val="22"/>
          <w:lang w:val="en-GB"/>
        </w:rPr>
        <w:t xml:space="preserve"> February 2017 to allow for all answers to be provided.</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8" w:name="_Toc465677551"/>
      <w:r w:rsidRPr="00E67A96">
        <w:rPr>
          <w:rFonts w:ascii="Calibri" w:hAnsi="Calibri"/>
          <w:lang w:val="en-GB"/>
        </w:rPr>
        <w:t>Timescale</w:t>
      </w:r>
      <w:bookmarkEnd w:id="18"/>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D3AED48" w:rsidR="00BE3588" w:rsidRPr="00DD710E" w:rsidRDefault="005E59C7" w:rsidP="007B2718">
            <w:pPr>
              <w:keepNext/>
              <w:keepLines/>
              <w:widowControl w:val="0"/>
              <w:rPr>
                <w:rFonts w:ascii="Calibri" w:hAnsi="Calibri" w:cs="Arial"/>
                <w:color w:val="0D0D0D" w:themeColor="text1" w:themeTint="F2"/>
                <w:sz w:val="20"/>
                <w:szCs w:val="20"/>
                <w:lang w:val="en-GB"/>
              </w:rPr>
            </w:pPr>
            <w:r>
              <w:rPr>
                <w:rFonts w:ascii="Calibri" w:hAnsi="Calibri" w:cs="Arial"/>
                <w:color w:val="0D0D0D" w:themeColor="text1" w:themeTint="F2"/>
                <w:sz w:val="22"/>
                <w:szCs w:val="22"/>
                <w:lang w:val="en-GB"/>
              </w:rPr>
              <w:t>7</w:t>
            </w:r>
            <w:r w:rsidR="00C8215C">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sidR="00C8215C">
              <w:rPr>
                <w:rFonts w:ascii="Calibri" w:hAnsi="Calibri" w:cs="Arial"/>
                <w:color w:val="0D0D0D" w:themeColor="text1" w:themeTint="F2"/>
                <w:sz w:val="22"/>
                <w:szCs w:val="22"/>
                <w:lang w:val="en-GB"/>
              </w:rPr>
              <w:t>February 2017</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4EDCC4BA" w:rsidR="00BE3588" w:rsidRPr="00DD710E" w:rsidRDefault="005E59C7" w:rsidP="006B2E3C">
            <w:pPr>
              <w:keepNext/>
              <w:keepLines/>
              <w:widowControl w:val="0"/>
              <w:rPr>
                <w:rFonts w:ascii="Calibri" w:hAnsi="Calibri" w:cs="Arial"/>
                <w:color w:val="0D0D0D" w:themeColor="text1" w:themeTint="F2"/>
                <w:sz w:val="20"/>
                <w:szCs w:val="20"/>
                <w:lang w:val="en-GB"/>
              </w:rPr>
            </w:pPr>
            <w:r>
              <w:rPr>
                <w:rFonts w:ascii="Calibri" w:hAnsi="Calibri" w:cs="Arial"/>
                <w:color w:val="0D0D0D" w:themeColor="text1" w:themeTint="F2"/>
                <w:sz w:val="22"/>
                <w:szCs w:val="22"/>
                <w:lang w:val="en-GB"/>
              </w:rPr>
              <w:t>12.00 noon 24</w:t>
            </w:r>
            <w:r w:rsidR="006B2E3C">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sidR="006B2E3C">
              <w:rPr>
                <w:rFonts w:ascii="Calibri" w:hAnsi="Calibri" w:cs="Arial"/>
                <w:color w:val="0D0D0D" w:themeColor="text1" w:themeTint="F2"/>
                <w:sz w:val="22"/>
                <w:szCs w:val="22"/>
                <w:lang w:val="en-GB"/>
              </w:rPr>
              <w:t>February</w:t>
            </w:r>
            <w:r w:rsidR="007B2718">
              <w:rPr>
                <w:rFonts w:ascii="Calibri" w:hAnsi="Calibri" w:cs="Arial"/>
                <w:color w:val="0D0D0D" w:themeColor="text1" w:themeTint="F2"/>
                <w:sz w:val="22"/>
                <w:szCs w:val="22"/>
                <w:lang w:val="en-GB"/>
              </w:rPr>
              <w:t xml:space="preserve"> 2017</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2B7E7F8A" w:rsidR="00BE3588" w:rsidRPr="00DD710E" w:rsidRDefault="00C8215C" w:rsidP="006B2E3C">
            <w:pPr>
              <w:keepNext/>
              <w:keepLines/>
              <w:widowControl w:val="0"/>
              <w:rPr>
                <w:rFonts w:ascii="Calibri" w:hAnsi="Calibri" w:cs="Arial"/>
                <w:color w:val="0D0D0D" w:themeColor="text1" w:themeTint="F2"/>
                <w:sz w:val="20"/>
                <w:szCs w:val="20"/>
                <w:lang w:val="en-GB"/>
              </w:rPr>
            </w:pPr>
            <w:r>
              <w:rPr>
                <w:rFonts w:ascii="Calibri" w:hAnsi="Calibri" w:cs="Arial"/>
                <w:color w:val="0D0D0D" w:themeColor="text1" w:themeTint="F2"/>
                <w:sz w:val="22"/>
                <w:szCs w:val="22"/>
                <w:lang w:val="en-GB"/>
              </w:rPr>
              <w:t>27</w:t>
            </w:r>
            <w:r w:rsidR="00DD710E" w:rsidRPr="00DD710E">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sidR="006B2E3C">
              <w:rPr>
                <w:rFonts w:ascii="Calibri" w:hAnsi="Calibri" w:cs="Arial"/>
                <w:color w:val="0D0D0D" w:themeColor="text1" w:themeTint="F2"/>
                <w:sz w:val="22"/>
                <w:szCs w:val="22"/>
                <w:lang w:val="en-GB"/>
              </w:rPr>
              <w:t xml:space="preserve">February </w:t>
            </w:r>
            <w:r w:rsidR="007B2718">
              <w:rPr>
                <w:rFonts w:ascii="Calibri" w:hAnsi="Calibri" w:cs="Arial"/>
                <w:color w:val="0D0D0D" w:themeColor="text1" w:themeTint="F2"/>
                <w:sz w:val="22"/>
                <w:szCs w:val="22"/>
                <w:lang w:val="en-GB"/>
              </w:rPr>
              <w:t xml:space="preserve">2017 </w:t>
            </w:r>
            <w:r w:rsidR="006B2E3C">
              <w:rPr>
                <w:rFonts w:ascii="Calibri" w:hAnsi="Calibri" w:cs="Arial"/>
                <w:color w:val="0D0D0D" w:themeColor="text1" w:themeTint="F2"/>
                <w:sz w:val="22"/>
                <w:szCs w:val="22"/>
                <w:lang w:val="en-GB"/>
              </w:rPr>
              <w:t>– 6</w:t>
            </w:r>
            <w:r w:rsidR="00DD710E" w:rsidRPr="00DD710E">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sidR="006B2E3C">
              <w:rPr>
                <w:rFonts w:ascii="Calibri" w:hAnsi="Calibri" w:cs="Arial"/>
                <w:color w:val="0D0D0D" w:themeColor="text1" w:themeTint="F2"/>
                <w:sz w:val="22"/>
                <w:szCs w:val="22"/>
                <w:lang w:val="en-GB"/>
              </w:rPr>
              <w:t>March</w:t>
            </w:r>
            <w:r w:rsidR="00DD710E" w:rsidRPr="00DD710E">
              <w:rPr>
                <w:rFonts w:ascii="Calibri" w:hAnsi="Calibri" w:cs="Arial"/>
                <w:color w:val="0D0D0D" w:themeColor="text1" w:themeTint="F2"/>
                <w:sz w:val="22"/>
                <w:szCs w:val="22"/>
                <w:lang w:val="en-GB"/>
              </w:rPr>
              <w:t xml:space="preserve"> 2017</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2EEF8882" w:rsidR="00BE3588" w:rsidRPr="00DD710E" w:rsidRDefault="006B2E3C" w:rsidP="006B2E3C">
            <w:pPr>
              <w:rPr>
                <w:rFonts w:ascii="Calibri" w:hAnsi="Calibri" w:cs="Arial"/>
                <w:color w:val="0D0D0D" w:themeColor="text1" w:themeTint="F2"/>
                <w:sz w:val="20"/>
                <w:szCs w:val="20"/>
                <w:lang w:val="en-GB"/>
              </w:rPr>
            </w:pPr>
            <w:r>
              <w:rPr>
                <w:rFonts w:ascii="Calibri" w:hAnsi="Calibri" w:cs="Arial"/>
                <w:color w:val="0D0D0D" w:themeColor="text1" w:themeTint="F2"/>
                <w:sz w:val="22"/>
                <w:szCs w:val="22"/>
                <w:lang w:val="en-GB"/>
              </w:rPr>
              <w:t>9</w:t>
            </w:r>
            <w:r w:rsidR="00DD710E" w:rsidRPr="00DD710E">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Pr>
                <w:rFonts w:ascii="Calibri" w:hAnsi="Calibri" w:cs="Arial"/>
                <w:color w:val="0D0D0D" w:themeColor="text1" w:themeTint="F2"/>
                <w:sz w:val="22"/>
                <w:szCs w:val="22"/>
                <w:lang w:val="en-GB"/>
              </w:rPr>
              <w:t>March</w:t>
            </w:r>
            <w:r w:rsidR="007B2718">
              <w:rPr>
                <w:rFonts w:ascii="Calibri" w:hAnsi="Calibri" w:cs="Arial"/>
                <w:color w:val="0D0D0D" w:themeColor="text1" w:themeTint="F2"/>
                <w:sz w:val="22"/>
                <w:szCs w:val="22"/>
                <w:lang w:val="en-GB"/>
              </w:rPr>
              <w:t xml:space="preserve"> 2017</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34115BEF" w:rsidR="00BE3588" w:rsidRPr="00DD710E" w:rsidRDefault="00DD710E" w:rsidP="006B2E3C">
            <w:pPr>
              <w:rPr>
                <w:rFonts w:ascii="Calibri" w:hAnsi="Calibri" w:cs="Arial"/>
                <w:color w:val="0D0D0D" w:themeColor="text1" w:themeTint="F2"/>
                <w:sz w:val="20"/>
                <w:szCs w:val="20"/>
                <w:lang w:val="en-GB"/>
              </w:rPr>
            </w:pPr>
            <w:r w:rsidRPr="00DD710E">
              <w:rPr>
                <w:rFonts w:ascii="Calibri" w:hAnsi="Calibri" w:cs="Arial"/>
                <w:color w:val="0D0D0D" w:themeColor="text1" w:themeTint="F2"/>
                <w:sz w:val="22"/>
                <w:szCs w:val="22"/>
                <w:lang w:val="en-GB"/>
              </w:rPr>
              <w:t>13</w:t>
            </w:r>
            <w:r w:rsidRPr="00DD710E">
              <w:rPr>
                <w:rFonts w:ascii="Calibri" w:hAnsi="Calibri" w:cs="Arial"/>
                <w:color w:val="0D0D0D" w:themeColor="text1" w:themeTint="F2"/>
                <w:sz w:val="22"/>
                <w:szCs w:val="22"/>
                <w:vertAlign w:val="superscript"/>
                <w:lang w:val="en-GB"/>
              </w:rPr>
              <w:t>th</w:t>
            </w:r>
            <w:r w:rsidRPr="00DD710E">
              <w:rPr>
                <w:rFonts w:ascii="Calibri" w:hAnsi="Calibri" w:cs="Arial"/>
                <w:color w:val="0D0D0D" w:themeColor="text1" w:themeTint="F2"/>
                <w:sz w:val="22"/>
                <w:szCs w:val="22"/>
                <w:lang w:val="en-GB"/>
              </w:rPr>
              <w:t xml:space="preserve"> </w:t>
            </w:r>
            <w:r w:rsidR="006B2E3C">
              <w:rPr>
                <w:rFonts w:ascii="Calibri" w:hAnsi="Calibri" w:cs="Arial"/>
                <w:color w:val="0D0D0D" w:themeColor="text1" w:themeTint="F2"/>
                <w:sz w:val="22"/>
                <w:szCs w:val="22"/>
                <w:lang w:val="en-GB"/>
              </w:rPr>
              <w:t>March</w:t>
            </w:r>
            <w:r w:rsidRPr="00DD710E">
              <w:rPr>
                <w:rFonts w:ascii="Calibri" w:hAnsi="Calibri" w:cs="Arial"/>
                <w:color w:val="0D0D0D" w:themeColor="text1" w:themeTint="F2"/>
                <w:sz w:val="22"/>
                <w:szCs w:val="22"/>
                <w:lang w:val="en-GB"/>
              </w:rPr>
              <w:t xml:space="preserve"> 2017</w:t>
            </w:r>
          </w:p>
        </w:tc>
      </w:tr>
      <w:tr w:rsidR="00BE3588" w:rsidRPr="00E67A96" w14:paraId="37D0E9F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0B133BC" w14:textId="77777777"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14:paraId="691A7A40" w14:textId="3AFCC261" w:rsidR="00BE3588" w:rsidRPr="00DD710E" w:rsidRDefault="006B2E3C" w:rsidP="00B2269C">
            <w:pPr>
              <w:rPr>
                <w:rFonts w:ascii="Calibri" w:hAnsi="Calibri" w:cs="Arial"/>
                <w:color w:val="0D0D0D" w:themeColor="text1" w:themeTint="F2"/>
                <w:sz w:val="20"/>
                <w:szCs w:val="20"/>
                <w:lang w:val="en-GB"/>
              </w:rPr>
            </w:pPr>
            <w:r>
              <w:rPr>
                <w:rFonts w:ascii="Calibri" w:hAnsi="Calibri" w:cs="Arial"/>
                <w:color w:val="0D0D0D" w:themeColor="text1" w:themeTint="F2"/>
                <w:sz w:val="22"/>
                <w:szCs w:val="22"/>
                <w:lang w:val="en-GB"/>
              </w:rPr>
              <w:t>20</w:t>
            </w:r>
            <w:r w:rsidR="00DD710E" w:rsidRPr="00DD710E">
              <w:rPr>
                <w:rFonts w:ascii="Calibri" w:hAnsi="Calibri" w:cs="Arial"/>
                <w:color w:val="0D0D0D" w:themeColor="text1" w:themeTint="F2"/>
                <w:sz w:val="22"/>
                <w:szCs w:val="22"/>
                <w:vertAlign w:val="superscript"/>
                <w:lang w:val="en-GB"/>
              </w:rPr>
              <w:t>th</w:t>
            </w:r>
            <w:r w:rsidR="00DD710E" w:rsidRPr="00DD710E">
              <w:rPr>
                <w:rFonts w:ascii="Calibri" w:hAnsi="Calibri" w:cs="Arial"/>
                <w:color w:val="0D0D0D" w:themeColor="text1" w:themeTint="F2"/>
                <w:sz w:val="22"/>
                <w:szCs w:val="22"/>
                <w:lang w:val="en-GB"/>
              </w:rPr>
              <w:t xml:space="preserve"> </w:t>
            </w:r>
            <w:r>
              <w:rPr>
                <w:rFonts w:ascii="Calibri" w:hAnsi="Calibri" w:cs="Arial"/>
                <w:color w:val="0D0D0D" w:themeColor="text1" w:themeTint="F2"/>
                <w:sz w:val="22"/>
                <w:szCs w:val="22"/>
                <w:lang w:val="en-GB"/>
              </w:rPr>
              <w:t>March</w:t>
            </w:r>
            <w:r w:rsidRPr="00DD710E">
              <w:rPr>
                <w:rFonts w:ascii="Calibri" w:hAnsi="Calibri" w:cs="Arial"/>
                <w:color w:val="0D0D0D" w:themeColor="text1" w:themeTint="F2"/>
                <w:sz w:val="22"/>
                <w:szCs w:val="22"/>
                <w:lang w:val="en-GB"/>
              </w:rPr>
              <w:t xml:space="preserve"> </w:t>
            </w:r>
            <w:r w:rsidR="00DD710E" w:rsidRPr="00DD710E">
              <w:rPr>
                <w:rFonts w:ascii="Calibri" w:hAnsi="Calibri" w:cs="Arial"/>
                <w:color w:val="0D0D0D" w:themeColor="text1" w:themeTint="F2"/>
                <w:sz w:val="22"/>
                <w:szCs w:val="22"/>
                <w:lang w:val="en-GB"/>
              </w:rPr>
              <w:t>2017</w:t>
            </w:r>
          </w:p>
        </w:tc>
      </w:tr>
      <w:tr w:rsidR="00BE3588" w:rsidRPr="00E67A96" w14:paraId="15569C4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64ACF7E8"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Mobilisation</w:t>
            </w:r>
          </w:p>
        </w:tc>
        <w:tc>
          <w:tcPr>
            <w:tcW w:w="3594" w:type="dxa"/>
            <w:tcBorders>
              <w:top w:val="single" w:sz="8" w:space="0" w:color="4F81BD"/>
              <w:bottom w:val="single" w:sz="8" w:space="0" w:color="4F81BD"/>
            </w:tcBorders>
            <w:vAlign w:val="center"/>
          </w:tcPr>
          <w:p w14:paraId="5AAF622F" w14:textId="7CEAE012" w:rsidR="00BE3588" w:rsidRPr="00DD710E" w:rsidRDefault="00DD710E" w:rsidP="00B2269C">
            <w:pPr>
              <w:rPr>
                <w:rFonts w:ascii="Calibri" w:hAnsi="Calibri" w:cs="Arial"/>
                <w:color w:val="0D0D0D" w:themeColor="text1" w:themeTint="F2"/>
                <w:sz w:val="20"/>
                <w:szCs w:val="20"/>
                <w:lang w:val="en-GB"/>
              </w:rPr>
            </w:pPr>
            <w:r w:rsidRPr="00DD710E">
              <w:rPr>
                <w:rFonts w:ascii="Calibri" w:hAnsi="Calibri" w:cs="Arial"/>
                <w:color w:val="0D0D0D" w:themeColor="text1" w:themeTint="F2"/>
                <w:sz w:val="22"/>
                <w:szCs w:val="22"/>
                <w:lang w:val="en-GB"/>
              </w:rPr>
              <w:t>TBC</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0D919BE" w14:textId="69602819" w:rsidR="00BE3588" w:rsidRPr="00DD710E" w:rsidRDefault="00DD710E" w:rsidP="00B2269C">
            <w:pPr>
              <w:rPr>
                <w:rFonts w:ascii="Calibri" w:hAnsi="Calibri" w:cs="Arial"/>
                <w:color w:val="0D0D0D" w:themeColor="text1" w:themeTint="F2"/>
                <w:sz w:val="20"/>
                <w:szCs w:val="20"/>
                <w:lang w:val="en-GB"/>
              </w:rPr>
            </w:pPr>
            <w:r w:rsidRPr="00DD710E">
              <w:rPr>
                <w:rFonts w:ascii="Calibri" w:hAnsi="Calibri" w:cs="Arial"/>
                <w:color w:val="0D0D0D" w:themeColor="text1" w:themeTint="F2"/>
                <w:sz w:val="22"/>
                <w:szCs w:val="22"/>
                <w:lang w:val="en-GB"/>
              </w:rPr>
              <w:t>TBC</w:t>
            </w:r>
          </w:p>
        </w:tc>
      </w:tr>
    </w:tbl>
    <w:p w14:paraId="21752EAA" w14:textId="35A6B5F7" w:rsidR="00BE3588" w:rsidRDefault="008B4051" w:rsidP="008B4051">
      <w:pPr>
        <w:pStyle w:val="Heading1"/>
        <w:keepLines/>
        <w:widowControl w:val="0"/>
        <w:spacing w:before="0"/>
        <w:ind w:left="1855" w:hanging="1146"/>
        <w:rPr>
          <w:rFonts w:ascii="Calibri" w:hAnsi="Calibri"/>
          <w:b w:val="0"/>
          <w:sz w:val="22"/>
          <w:szCs w:val="22"/>
          <w:lang w:val="en-GB"/>
        </w:rPr>
      </w:pPr>
      <w:r w:rsidRPr="008B4051">
        <w:rPr>
          <w:rFonts w:ascii="Calibri" w:hAnsi="Calibri"/>
          <w:b w:val="0"/>
          <w:sz w:val="22"/>
          <w:szCs w:val="22"/>
          <w:lang w:val="en-GB"/>
        </w:rPr>
        <w:t>Dates are correct at time of publishing the Invitation to Tender and may be subject to change</w:t>
      </w:r>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9" w:name="_Toc465677552"/>
      <w:r>
        <w:rPr>
          <w:rFonts w:ascii="Calibri" w:hAnsi="Calibri"/>
          <w:lang w:val="en-GB"/>
        </w:rPr>
        <w:t>Brief</w:t>
      </w:r>
      <w:bookmarkEnd w:id="19"/>
    </w:p>
    <w:p w14:paraId="61EA431A" w14:textId="29E7FE76" w:rsidR="00AB3297" w:rsidRPr="00C1185A" w:rsidRDefault="00295FF3" w:rsidP="00295FF3">
      <w:pPr>
        <w:pStyle w:val="Heading1"/>
        <w:keepLines/>
        <w:widowControl w:val="0"/>
        <w:numPr>
          <w:ilvl w:val="1"/>
          <w:numId w:val="1"/>
        </w:numPr>
        <w:tabs>
          <w:tab w:val="clear" w:pos="1288"/>
          <w:tab w:val="num" w:pos="568"/>
        </w:tabs>
        <w:ind w:left="567" w:hanging="567"/>
        <w:rPr>
          <w:rFonts w:ascii="Calibri" w:hAnsi="Calibri"/>
          <w:b w:val="0"/>
          <w:lang w:val="en-GB"/>
        </w:rPr>
      </w:pPr>
      <w:r w:rsidRPr="00295FF3">
        <w:rPr>
          <w:rFonts w:asciiTheme="minorHAnsi" w:hAnsiTheme="minorHAnsi" w:cstheme="minorHAnsi"/>
          <w:b w:val="0"/>
          <w:sz w:val="22"/>
          <w:szCs w:val="22"/>
        </w:rPr>
        <w:t xml:space="preserve">Leeds Federated is looking </w:t>
      </w:r>
      <w:r w:rsidR="00D645EC">
        <w:rPr>
          <w:rFonts w:asciiTheme="minorHAnsi" w:hAnsiTheme="minorHAnsi" w:cstheme="minorHAnsi"/>
          <w:b w:val="0"/>
          <w:sz w:val="22"/>
          <w:szCs w:val="22"/>
        </w:rPr>
        <w:t xml:space="preserve">to </w:t>
      </w:r>
      <w:r w:rsidRPr="00295FF3">
        <w:rPr>
          <w:rFonts w:asciiTheme="minorHAnsi" w:hAnsiTheme="minorHAnsi" w:cstheme="minorHAnsi"/>
          <w:b w:val="0"/>
          <w:sz w:val="22"/>
          <w:szCs w:val="22"/>
        </w:rPr>
        <w:t xml:space="preserve">upgrade its existing Mitel 3300 system, which uses ISDN Trunks, to use SIP.   This will include the procurement of a new SIP trunk contract and </w:t>
      </w:r>
      <w:r>
        <w:rPr>
          <w:rFonts w:asciiTheme="minorHAnsi" w:hAnsiTheme="minorHAnsi" w:cstheme="minorHAnsi"/>
          <w:b w:val="0"/>
          <w:sz w:val="22"/>
          <w:szCs w:val="22"/>
        </w:rPr>
        <w:t>new</w:t>
      </w:r>
      <w:r w:rsidRPr="00295FF3">
        <w:rPr>
          <w:rFonts w:asciiTheme="minorHAnsi" w:hAnsiTheme="minorHAnsi" w:cstheme="minorHAnsi"/>
          <w:b w:val="0"/>
          <w:sz w:val="22"/>
          <w:szCs w:val="22"/>
        </w:rPr>
        <w:t xml:space="preserve"> internet connection</w:t>
      </w:r>
      <w:r>
        <w:rPr>
          <w:rFonts w:asciiTheme="minorHAnsi" w:hAnsiTheme="minorHAnsi" w:cstheme="minorHAnsi"/>
          <w:b w:val="0"/>
          <w:sz w:val="22"/>
          <w:szCs w:val="22"/>
        </w:rPr>
        <w:t xml:space="preserve"> </w:t>
      </w:r>
      <w:r w:rsidR="00093081">
        <w:rPr>
          <w:rFonts w:asciiTheme="minorHAnsi" w:hAnsiTheme="minorHAnsi" w:cstheme="minorHAnsi"/>
          <w:b w:val="0"/>
          <w:sz w:val="22"/>
          <w:szCs w:val="22"/>
        </w:rPr>
        <w:t>providing a private voic</w:t>
      </w:r>
      <w:r w:rsidR="000444F4">
        <w:rPr>
          <w:rFonts w:asciiTheme="minorHAnsi" w:hAnsiTheme="minorHAnsi" w:cstheme="minorHAnsi"/>
          <w:b w:val="0"/>
          <w:sz w:val="22"/>
          <w:szCs w:val="22"/>
        </w:rPr>
        <w:t>e interconnect to the chosen SIP</w:t>
      </w:r>
      <w:r w:rsidR="00093081">
        <w:rPr>
          <w:rFonts w:asciiTheme="minorHAnsi" w:hAnsiTheme="minorHAnsi" w:cstheme="minorHAnsi"/>
          <w:b w:val="0"/>
          <w:sz w:val="22"/>
          <w:szCs w:val="22"/>
        </w:rPr>
        <w:t xml:space="preserve"> supplier</w:t>
      </w:r>
      <w:r w:rsidR="000444F4">
        <w:rPr>
          <w:rFonts w:asciiTheme="minorHAnsi" w:hAnsiTheme="minorHAnsi" w:cstheme="minorHAnsi"/>
          <w:b w:val="0"/>
          <w:sz w:val="22"/>
          <w:szCs w:val="22"/>
        </w:rPr>
        <w:t xml:space="preserve"> on a 3 year basis</w:t>
      </w:r>
      <w:r w:rsidRPr="00295FF3">
        <w:rPr>
          <w:rFonts w:asciiTheme="minorHAnsi" w:hAnsiTheme="minorHAnsi" w:cstheme="minorHAnsi"/>
          <w:b w:val="0"/>
          <w:sz w:val="22"/>
          <w:szCs w:val="22"/>
        </w:rPr>
        <w:t>.</w:t>
      </w:r>
    </w:p>
    <w:p w14:paraId="6B82FD9F" w14:textId="77777777" w:rsidR="00D5207A" w:rsidRPr="00D5207A" w:rsidRDefault="00D5207A" w:rsidP="005D2115">
      <w:pPr>
        <w:pStyle w:val="Heading1"/>
        <w:keepLines/>
        <w:widowControl w:val="0"/>
        <w:ind w:left="567"/>
        <w:rPr>
          <w:rFonts w:ascii="Calibri" w:hAnsi="Calibri"/>
          <w:b w:val="0"/>
          <w:color w:val="000000" w:themeColor="text1"/>
          <w:sz w:val="22"/>
          <w:szCs w:val="22"/>
          <w:lang w:val="en-GB"/>
        </w:rPr>
      </w:pPr>
      <w:bookmarkStart w:id="20" w:name="_Toc465677554"/>
      <w:r w:rsidRPr="00D5207A">
        <w:rPr>
          <w:rFonts w:ascii="Calibri" w:hAnsi="Calibri"/>
          <w:b w:val="0"/>
          <w:color w:val="000000" w:themeColor="text1"/>
          <w:sz w:val="22"/>
          <w:szCs w:val="22"/>
          <w:lang w:val="en-GB"/>
        </w:rPr>
        <w:t>Leeds Federated currently has a pair of Mitel 3300s running in a failover configuration.  Each unit is configured with an ISDN 30 card and receive 16 channels each, totalling 32 available channels across the system.</w:t>
      </w:r>
    </w:p>
    <w:p w14:paraId="7811C65F" w14:textId="5CF4253E" w:rsidR="000A530C" w:rsidRDefault="00D5207A" w:rsidP="000A530C">
      <w:pPr>
        <w:pStyle w:val="Heading1"/>
        <w:keepLines/>
        <w:widowControl w:val="0"/>
        <w:ind w:left="567"/>
        <w:rPr>
          <w:rFonts w:ascii="Calibri" w:hAnsi="Calibri"/>
          <w:b w:val="0"/>
          <w:color w:val="000000" w:themeColor="text1"/>
          <w:sz w:val="22"/>
          <w:szCs w:val="22"/>
          <w:lang w:val="en-GB"/>
        </w:rPr>
      </w:pPr>
      <w:r w:rsidRPr="00D5207A">
        <w:rPr>
          <w:rFonts w:ascii="Calibri" w:hAnsi="Calibri"/>
          <w:b w:val="0"/>
          <w:color w:val="000000" w:themeColor="text1"/>
          <w:sz w:val="22"/>
          <w:szCs w:val="22"/>
          <w:lang w:val="en-GB"/>
        </w:rPr>
        <w:t>The ISDN lines are current provided by Virgin Media, although these are originally Open Reach lines.</w:t>
      </w:r>
    </w:p>
    <w:p w14:paraId="70DF25E0" w14:textId="77777777" w:rsidR="000A530C" w:rsidRDefault="000A530C" w:rsidP="000A530C">
      <w:pPr>
        <w:rPr>
          <w:lang w:val="en-GB"/>
        </w:rPr>
      </w:pPr>
    </w:p>
    <w:p w14:paraId="5AD1C0C1" w14:textId="1B990DE8" w:rsidR="00B23305" w:rsidRPr="005D2115" w:rsidRDefault="00B23305" w:rsidP="000A530C">
      <w:pPr>
        <w:ind w:left="567"/>
        <w:rPr>
          <w:rFonts w:ascii="Calibri" w:hAnsi="Calibri" w:cs="Calibri"/>
          <w:sz w:val="22"/>
          <w:szCs w:val="22"/>
          <w:lang w:val="en-GB"/>
        </w:rPr>
      </w:pPr>
      <w:r w:rsidRPr="00B23305">
        <w:rPr>
          <w:rFonts w:ascii="Calibri" w:hAnsi="Calibri" w:cs="Calibri"/>
          <w:sz w:val="22"/>
          <w:szCs w:val="22"/>
          <w:lang w:val="en-GB"/>
        </w:rPr>
        <w:t>A sample bill</w:t>
      </w:r>
      <w:r w:rsidR="001E134F">
        <w:rPr>
          <w:rFonts w:ascii="Calibri" w:hAnsi="Calibri" w:cs="Calibri"/>
          <w:sz w:val="22"/>
          <w:szCs w:val="22"/>
          <w:lang w:val="en-GB"/>
        </w:rPr>
        <w:t xml:space="preserve"> and the current Mitel Licenses can be found in appendix A.</w:t>
      </w:r>
    </w:p>
    <w:bookmarkEnd w:id="20"/>
    <w:p w14:paraId="4A4174CF" w14:textId="78F8CCA7" w:rsidR="00F83536" w:rsidRPr="00F83536" w:rsidRDefault="00F83536" w:rsidP="00F83536">
      <w:pPr>
        <w:pStyle w:val="Heading1"/>
        <w:keepLines/>
        <w:widowControl w:val="0"/>
        <w:numPr>
          <w:ilvl w:val="1"/>
          <w:numId w:val="1"/>
        </w:numPr>
        <w:tabs>
          <w:tab w:val="clear" w:pos="1288"/>
          <w:tab w:val="num" w:pos="426"/>
        </w:tabs>
        <w:ind w:left="426" w:hanging="426"/>
        <w:rPr>
          <w:rFonts w:asciiTheme="minorHAnsi" w:hAnsiTheme="minorHAnsi"/>
          <w:sz w:val="22"/>
          <w:szCs w:val="22"/>
          <w:lang w:val="en-GB"/>
        </w:rPr>
      </w:pPr>
      <w:r>
        <w:rPr>
          <w:rFonts w:asciiTheme="minorHAnsi" w:hAnsiTheme="minorHAnsi"/>
          <w:sz w:val="22"/>
          <w:szCs w:val="22"/>
          <w:lang w:val="en-GB"/>
        </w:rPr>
        <w:t>Minimum Requirements</w:t>
      </w:r>
    </w:p>
    <w:p w14:paraId="44E23499" w14:textId="55CF9D02" w:rsidR="00F83536" w:rsidRPr="00F83536" w:rsidRDefault="00F83536" w:rsidP="00F83536">
      <w:pPr>
        <w:spacing w:after="200" w:line="276" w:lineRule="auto"/>
        <w:ind w:left="426"/>
        <w:rPr>
          <w:rFonts w:asciiTheme="minorHAnsi" w:hAnsiTheme="minorHAnsi" w:cs="Arial"/>
          <w:sz w:val="22"/>
          <w:szCs w:val="22"/>
          <w:lang w:val="en-GB"/>
        </w:rPr>
      </w:pPr>
      <w:r w:rsidRPr="00F83536">
        <w:rPr>
          <w:rFonts w:asciiTheme="minorHAnsi" w:hAnsiTheme="minorHAnsi" w:cs="Arial"/>
          <w:sz w:val="22"/>
          <w:szCs w:val="22"/>
          <w:lang w:val="en-GB"/>
        </w:rPr>
        <w:t xml:space="preserve">In order to implement a SIP trunk solution it is proposed that Leeds Federated purchase </w:t>
      </w:r>
      <w:r w:rsidR="00E52FDC">
        <w:rPr>
          <w:rFonts w:asciiTheme="minorHAnsi" w:hAnsiTheme="minorHAnsi" w:cs="Arial"/>
          <w:sz w:val="22"/>
          <w:szCs w:val="22"/>
          <w:lang w:val="en-GB"/>
        </w:rPr>
        <w:t xml:space="preserve">the following items, which make up the minimum requirements for the tender: </w:t>
      </w:r>
    </w:p>
    <w:p w14:paraId="00A9281E" w14:textId="77777777" w:rsidR="00A17EB3" w:rsidRPr="00A64ECF" w:rsidRDefault="00504013" w:rsidP="00A17EB3">
      <w:pPr>
        <w:pStyle w:val="ListParagraph"/>
        <w:numPr>
          <w:ilvl w:val="2"/>
          <w:numId w:val="1"/>
        </w:numPr>
        <w:tabs>
          <w:tab w:val="num" w:pos="851"/>
        </w:tabs>
        <w:spacing w:after="200" w:line="276" w:lineRule="auto"/>
        <w:rPr>
          <w:rFonts w:asciiTheme="minorHAnsi" w:hAnsiTheme="minorHAnsi" w:cs="Arial"/>
          <w:b/>
          <w:sz w:val="22"/>
          <w:szCs w:val="22"/>
          <w:lang w:val="en-GB"/>
        </w:rPr>
      </w:pPr>
      <w:r w:rsidRPr="00A64ECF">
        <w:rPr>
          <w:rFonts w:asciiTheme="minorHAnsi" w:hAnsiTheme="minorHAnsi" w:cs="Arial"/>
          <w:b/>
          <w:sz w:val="22"/>
          <w:szCs w:val="22"/>
          <w:lang w:val="en-GB"/>
        </w:rPr>
        <w:t>Software Licenses</w:t>
      </w:r>
    </w:p>
    <w:p w14:paraId="2972FF2B" w14:textId="7474C682" w:rsidR="00A17EB3" w:rsidRPr="00A17EB3" w:rsidRDefault="00A17EB3" w:rsidP="00A17EB3">
      <w:pPr>
        <w:tabs>
          <w:tab w:val="num" w:pos="851"/>
        </w:tabs>
        <w:spacing w:after="200" w:line="276" w:lineRule="auto"/>
        <w:ind w:left="720"/>
        <w:rPr>
          <w:rFonts w:asciiTheme="minorHAnsi" w:hAnsiTheme="minorHAnsi" w:cs="Arial"/>
          <w:sz w:val="22"/>
          <w:szCs w:val="22"/>
          <w:lang w:val="en-GB"/>
        </w:rPr>
      </w:pPr>
      <w:r w:rsidRPr="00A17EB3">
        <w:rPr>
          <w:rFonts w:asciiTheme="minorHAnsi" w:hAnsiTheme="minorHAnsi" w:cs="Arial"/>
          <w:sz w:val="22"/>
          <w:szCs w:val="22"/>
          <w:lang w:val="en-GB"/>
        </w:rPr>
        <w:t>Leeds Federated requires the following additional Mitel licenses:</w:t>
      </w:r>
    </w:p>
    <w:p w14:paraId="3C9DBFC3" w14:textId="2974DAB1" w:rsidR="00504013" w:rsidRPr="00A17EB3" w:rsidRDefault="00504013" w:rsidP="00D44072">
      <w:pPr>
        <w:pStyle w:val="ListParagraph"/>
        <w:numPr>
          <w:ilvl w:val="0"/>
          <w:numId w:val="14"/>
        </w:numPr>
        <w:spacing w:after="200" w:line="276" w:lineRule="auto"/>
        <w:rPr>
          <w:rFonts w:asciiTheme="minorHAnsi" w:hAnsiTheme="minorHAnsi" w:cs="Arial"/>
          <w:sz w:val="22"/>
          <w:szCs w:val="22"/>
          <w:lang w:val="en-GB"/>
        </w:rPr>
      </w:pPr>
      <w:r w:rsidRPr="00A17EB3">
        <w:rPr>
          <w:rFonts w:asciiTheme="minorHAnsi" w:hAnsiTheme="minorHAnsi" w:cs="Arial"/>
          <w:sz w:val="22"/>
          <w:szCs w:val="22"/>
          <w:lang w:val="en-GB"/>
        </w:rPr>
        <w:t>SIP licenses for Mitel 3300s to allow for 32 SIP lines.</w:t>
      </w:r>
    </w:p>
    <w:p w14:paraId="6D69B9B1" w14:textId="77777777" w:rsidR="00A17EB3" w:rsidRDefault="00504013" w:rsidP="00D44072">
      <w:pPr>
        <w:pStyle w:val="ListParagraph"/>
        <w:numPr>
          <w:ilvl w:val="0"/>
          <w:numId w:val="14"/>
        </w:numPr>
        <w:spacing w:after="200" w:line="276" w:lineRule="auto"/>
        <w:rPr>
          <w:rFonts w:asciiTheme="minorHAnsi" w:hAnsiTheme="minorHAnsi" w:cs="Arial"/>
          <w:sz w:val="22"/>
          <w:szCs w:val="22"/>
          <w:lang w:val="en-GB"/>
        </w:rPr>
      </w:pPr>
      <w:r w:rsidRPr="00A17EB3">
        <w:rPr>
          <w:rFonts w:asciiTheme="minorHAnsi" w:hAnsiTheme="minorHAnsi" w:cs="Arial"/>
          <w:sz w:val="22"/>
          <w:szCs w:val="22"/>
          <w:lang w:val="en-GB"/>
        </w:rPr>
        <w:t>Licenses for Mitel border Gateway to facilitate SIP in a redundant pair.</w:t>
      </w:r>
    </w:p>
    <w:p w14:paraId="45D43313" w14:textId="0197B2B6" w:rsidR="00504013" w:rsidRPr="00A17EB3" w:rsidRDefault="00504013" w:rsidP="00A17EB3">
      <w:pPr>
        <w:spacing w:after="200" w:line="276" w:lineRule="auto"/>
        <w:ind w:left="720"/>
        <w:rPr>
          <w:rFonts w:asciiTheme="minorHAnsi" w:hAnsiTheme="minorHAnsi" w:cs="Arial"/>
          <w:sz w:val="22"/>
          <w:szCs w:val="22"/>
          <w:lang w:val="en-GB"/>
        </w:rPr>
      </w:pPr>
      <w:r w:rsidRPr="00A17EB3">
        <w:rPr>
          <w:rFonts w:asciiTheme="minorHAnsi" w:hAnsiTheme="minorHAnsi" w:cs="Arial"/>
          <w:sz w:val="22"/>
          <w:szCs w:val="22"/>
          <w:lang w:val="en-GB"/>
        </w:rPr>
        <w:t>Please indicate whether you can supply the above license and</w:t>
      </w:r>
      <w:r w:rsidR="0016044F">
        <w:rPr>
          <w:rFonts w:asciiTheme="minorHAnsi" w:hAnsiTheme="minorHAnsi" w:cs="Arial"/>
          <w:sz w:val="22"/>
          <w:szCs w:val="22"/>
          <w:lang w:val="en-GB"/>
        </w:rPr>
        <w:t xml:space="preserve"> indicate the cost in section 11</w:t>
      </w:r>
      <w:r w:rsidRPr="00A17EB3">
        <w:rPr>
          <w:rFonts w:asciiTheme="minorHAnsi" w:hAnsiTheme="minorHAnsi" w:cs="Arial"/>
          <w:sz w:val="22"/>
          <w:szCs w:val="22"/>
          <w:lang w:val="en-GB"/>
        </w:rPr>
        <w:t>.</w:t>
      </w:r>
    </w:p>
    <w:p w14:paraId="3554B750" w14:textId="77777777" w:rsidR="009E383B" w:rsidRPr="00A64ECF" w:rsidRDefault="009E383B" w:rsidP="009E383B">
      <w:pPr>
        <w:pStyle w:val="ListParagraph"/>
        <w:numPr>
          <w:ilvl w:val="2"/>
          <w:numId w:val="1"/>
        </w:numPr>
        <w:spacing w:after="200" w:line="276" w:lineRule="auto"/>
        <w:rPr>
          <w:rFonts w:asciiTheme="minorHAnsi" w:hAnsiTheme="minorHAnsi" w:cs="Arial"/>
          <w:b/>
          <w:sz w:val="22"/>
          <w:szCs w:val="22"/>
          <w:lang w:val="en-GB"/>
        </w:rPr>
      </w:pPr>
      <w:r w:rsidRPr="00A64ECF">
        <w:rPr>
          <w:rFonts w:asciiTheme="minorHAnsi" w:hAnsiTheme="minorHAnsi" w:cs="Arial"/>
          <w:b/>
          <w:sz w:val="22"/>
          <w:szCs w:val="22"/>
          <w:lang w:val="en-GB"/>
        </w:rPr>
        <w:t>SIP Contract</w:t>
      </w:r>
    </w:p>
    <w:p w14:paraId="2315A3F8" w14:textId="21815799" w:rsidR="009E383B" w:rsidRPr="009E383B" w:rsidRDefault="009E383B" w:rsidP="009E383B">
      <w:pPr>
        <w:spacing w:after="200" w:line="276" w:lineRule="auto"/>
        <w:ind w:left="720"/>
        <w:rPr>
          <w:rFonts w:asciiTheme="minorHAnsi" w:hAnsiTheme="minorHAnsi" w:cs="Arial"/>
          <w:sz w:val="22"/>
          <w:szCs w:val="22"/>
          <w:lang w:val="en-GB"/>
        </w:rPr>
      </w:pPr>
      <w:r w:rsidRPr="009E383B">
        <w:rPr>
          <w:rFonts w:asciiTheme="minorHAnsi" w:hAnsiTheme="minorHAnsi" w:cs="Arial"/>
          <w:sz w:val="22"/>
          <w:szCs w:val="22"/>
          <w:lang w:val="en-GB"/>
        </w:rPr>
        <w:t>Please supply details of your proposed SIP provider for the provision of the 32 SIP channels including the following details:</w:t>
      </w:r>
    </w:p>
    <w:p w14:paraId="0050B6A9"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Set up costs</w:t>
      </w:r>
    </w:p>
    <w:p w14:paraId="337C2B77"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Monthly line rental costs</w:t>
      </w:r>
    </w:p>
    <w:p w14:paraId="3D9C454E"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Any included call package(s)</w:t>
      </w:r>
    </w:p>
    <w:p w14:paraId="2F1B97BB"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Rate card</w:t>
      </w:r>
    </w:p>
    <w:p w14:paraId="5098A4F8"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Cost per DDI</w:t>
      </w:r>
    </w:p>
    <w:p w14:paraId="0AFD953D" w14:textId="77777777" w:rsidR="009E383B" w:rsidRPr="009E383B" w:rsidRDefault="009E383B" w:rsidP="00D44072">
      <w:pPr>
        <w:pStyle w:val="ListParagraph"/>
        <w:numPr>
          <w:ilvl w:val="1"/>
          <w:numId w:val="15"/>
        </w:numPr>
        <w:tabs>
          <w:tab w:val="clear" w:pos="1288"/>
          <w:tab w:val="num" w:pos="1134"/>
        </w:tabs>
        <w:spacing w:after="200" w:line="276" w:lineRule="auto"/>
        <w:ind w:hanging="579"/>
        <w:rPr>
          <w:rFonts w:asciiTheme="minorHAnsi" w:hAnsiTheme="minorHAnsi" w:cs="Arial"/>
          <w:sz w:val="22"/>
          <w:szCs w:val="22"/>
          <w:lang w:val="en-GB"/>
        </w:rPr>
      </w:pPr>
      <w:r w:rsidRPr="009E383B">
        <w:rPr>
          <w:rFonts w:asciiTheme="minorHAnsi" w:hAnsiTheme="minorHAnsi" w:cs="Arial"/>
          <w:sz w:val="22"/>
          <w:szCs w:val="22"/>
          <w:lang w:val="en-GB"/>
        </w:rPr>
        <w:t>Relevant SLA details for the provider</w:t>
      </w:r>
    </w:p>
    <w:p w14:paraId="0FE6860B" w14:textId="4205B40D" w:rsidR="009E383B" w:rsidRPr="009E383B" w:rsidRDefault="009E383B" w:rsidP="00D44072">
      <w:pPr>
        <w:pStyle w:val="ListParagraph"/>
        <w:numPr>
          <w:ilvl w:val="1"/>
          <w:numId w:val="15"/>
        </w:numPr>
        <w:tabs>
          <w:tab w:val="clear" w:pos="1288"/>
          <w:tab w:val="num" w:pos="1134"/>
        </w:tabs>
        <w:spacing w:after="200" w:line="276" w:lineRule="auto"/>
        <w:ind w:left="1134" w:hanging="425"/>
        <w:rPr>
          <w:rFonts w:asciiTheme="minorHAnsi" w:hAnsiTheme="minorHAnsi" w:cs="Arial"/>
          <w:sz w:val="22"/>
          <w:szCs w:val="22"/>
          <w:lang w:val="en-GB"/>
        </w:rPr>
      </w:pPr>
      <w:r w:rsidRPr="009E383B">
        <w:rPr>
          <w:rFonts w:asciiTheme="minorHAnsi" w:hAnsiTheme="minorHAnsi" w:cs="Arial"/>
          <w:sz w:val="22"/>
          <w:szCs w:val="22"/>
          <w:lang w:val="en-GB"/>
        </w:rPr>
        <w:t xml:space="preserve">Additional </w:t>
      </w:r>
      <w:r w:rsidR="002F5BD0">
        <w:rPr>
          <w:rFonts w:asciiTheme="minorHAnsi" w:hAnsiTheme="minorHAnsi" w:cs="Arial"/>
          <w:sz w:val="22"/>
          <w:szCs w:val="22"/>
          <w:lang w:val="en-GB"/>
        </w:rPr>
        <w:t xml:space="preserve">SIP </w:t>
      </w:r>
      <w:r w:rsidRPr="009E383B">
        <w:rPr>
          <w:rFonts w:asciiTheme="minorHAnsi" w:hAnsiTheme="minorHAnsi" w:cs="Arial"/>
          <w:sz w:val="22"/>
          <w:szCs w:val="22"/>
          <w:lang w:val="en-GB"/>
        </w:rPr>
        <w:t xml:space="preserve">features </w:t>
      </w:r>
      <w:r w:rsidR="002F5BD0">
        <w:rPr>
          <w:rFonts w:asciiTheme="minorHAnsi" w:hAnsiTheme="minorHAnsi" w:cs="Arial"/>
          <w:sz w:val="22"/>
          <w:szCs w:val="22"/>
          <w:lang w:val="en-GB"/>
        </w:rPr>
        <w:t>for</w:t>
      </w:r>
      <w:r w:rsidRPr="009E383B">
        <w:rPr>
          <w:rFonts w:asciiTheme="minorHAnsi" w:hAnsiTheme="minorHAnsi" w:cs="Arial"/>
          <w:sz w:val="22"/>
          <w:szCs w:val="22"/>
          <w:lang w:val="en-GB"/>
        </w:rPr>
        <w:t xml:space="preserve"> cloud</w:t>
      </w:r>
      <w:r w:rsidR="002F5BD0">
        <w:rPr>
          <w:rFonts w:asciiTheme="minorHAnsi" w:hAnsiTheme="minorHAnsi" w:cs="Arial"/>
          <w:sz w:val="22"/>
          <w:szCs w:val="22"/>
          <w:lang w:val="en-GB"/>
        </w:rPr>
        <w:t xml:space="preserve"> based</w:t>
      </w:r>
      <w:r w:rsidRPr="009E383B">
        <w:rPr>
          <w:rFonts w:asciiTheme="minorHAnsi" w:hAnsiTheme="minorHAnsi" w:cs="Arial"/>
          <w:sz w:val="22"/>
          <w:szCs w:val="22"/>
          <w:lang w:val="en-GB"/>
        </w:rPr>
        <w:t xml:space="preserve"> line management </w:t>
      </w:r>
      <w:r w:rsidR="002F5BD0">
        <w:rPr>
          <w:rFonts w:asciiTheme="minorHAnsi" w:hAnsiTheme="minorHAnsi" w:cs="Arial"/>
          <w:sz w:val="22"/>
          <w:szCs w:val="22"/>
          <w:lang w:val="en-GB"/>
        </w:rPr>
        <w:t xml:space="preserve">such as </w:t>
      </w:r>
      <w:r w:rsidRPr="009E383B">
        <w:rPr>
          <w:rFonts w:asciiTheme="minorHAnsi" w:hAnsiTheme="minorHAnsi" w:cs="Arial"/>
          <w:sz w:val="22"/>
          <w:szCs w:val="22"/>
          <w:lang w:val="en-GB"/>
        </w:rPr>
        <w:t>for redirecting DDIs and the costs involved.</w:t>
      </w:r>
    </w:p>
    <w:p w14:paraId="1A21680D" w14:textId="01E6EBA2" w:rsidR="009E383B" w:rsidRPr="009E383B" w:rsidRDefault="009E383B" w:rsidP="009E383B">
      <w:pPr>
        <w:spacing w:after="200" w:line="276" w:lineRule="auto"/>
        <w:ind w:left="720"/>
        <w:rPr>
          <w:rFonts w:asciiTheme="minorHAnsi" w:hAnsiTheme="minorHAnsi" w:cs="Arial"/>
          <w:sz w:val="22"/>
          <w:szCs w:val="22"/>
          <w:lang w:val="en-GB"/>
        </w:rPr>
      </w:pPr>
      <w:r w:rsidRPr="009E383B">
        <w:rPr>
          <w:rFonts w:asciiTheme="minorHAnsi" w:hAnsiTheme="minorHAnsi" w:cs="Arial"/>
          <w:sz w:val="22"/>
          <w:szCs w:val="22"/>
          <w:lang w:val="en-GB"/>
        </w:rPr>
        <w:t>Please provide details for each of the above items</w:t>
      </w:r>
      <w:r w:rsidR="00821765">
        <w:rPr>
          <w:rFonts w:asciiTheme="minorHAnsi" w:hAnsiTheme="minorHAnsi" w:cs="Arial"/>
          <w:sz w:val="22"/>
          <w:szCs w:val="22"/>
          <w:lang w:val="en-GB"/>
        </w:rPr>
        <w:t xml:space="preserve"> in section 10</w:t>
      </w:r>
      <w:r w:rsidRPr="009E383B">
        <w:rPr>
          <w:rFonts w:asciiTheme="minorHAnsi" w:hAnsiTheme="minorHAnsi" w:cs="Arial"/>
          <w:sz w:val="22"/>
          <w:szCs w:val="22"/>
          <w:lang w:val="en-GB"/>
        </w:rPr>
        <w:t xml:space="preserve"> (where relevant) </w:t>
      </w:r>
      <w:r w:rsidR="00821765">
        <w:rPr>
          <w:rFonts w:asciiTheme="minorHAnsi" w:hAnsiTheme="minorHAnsi" w:cs="Arial"/>
          <w:sz w:val="22"/>
          <w:szCs w:val="22"/>
          <w:lang w:val="en-GB"/>
        </w:rPr>
        <w:t>and</w:t>
      </w:r>
      <w:r w:rsidRPr="009E383B">
        <w:rPr>
          <w:rFonts w:asciiTheme="minorHAnsi" w:hAnsiTheme="minorHAnsi" w:cs="Arial"/>
          <w:sz w:val="22"/>
          <w:szCs w:val="22"/>
          <w:lang w:val="en-GB"/>
        </w:rPr>
        <w:t xml:space="preserve"> individual costs for each item</w:t>
      </w:r>
      <w:r w:rsidR="00821765">
        <w:rPr>
          <w:rFonts w:asciiTheme="minorHAnsi" w:hAnsiTheme="minorHAnsi" w:cs="Arial"/>
          <w:sz w:val="22"/>
          <w:szCs w:val="22"/>
          <w:lang w:val="en-GB"/>
        </w:rPr>
        <w:t xml:space="preserve"> in section 11 along with a</w:t>
      </w:r>
      <w:r w:rsidRPr="009E383B">
        <w:rPr>
          <w:rFonts w:asciiTheme="minorHAnsi" w:hAnsiTheme="minorHAnsi" w:cs="Arial"/>
          <w:sz w:val="22"/>
          <w:szCs w:val="22"/>
          <w:lang w:val="en-GB"/>
        </w:rPr>
        <w:t xml:space="preserve"> total averag</w:t>
      </w:r>
      <w:r w:rsidR="00950AD2">
        <w:rPr>
          <w:rFonts w:asciiTheme="minorHAnsi" w:hAnsiTheme="minorHAnsi" w:cs="Arial"/>
          <w:sz w:val="22"/>
          <w:szCs w:val="22"/>
          <w:lang w:val="en-GB"/>
        </w:rPr>
        <w:t>e monthly amount</w:t>
      </w:r>
      <w:r w:rsidR="00821765">
        <w:rPr>
          <w:rFonts w:asciiTheme="minorHAnsi" w:hAnsiTheme="minorHAnsi" w:cs="Arial"/>
          <w:sz w:val="22"/>
          <w:szCs w:val="22"/>
          <w:lang w:val="en-GB"/>
        </w:rPr>
        <w:t>.</w:t>
      </w:r>
    </w:p>
    <w:p w14:paraId="58B1B6CB" w14:textId="7036DE48" w:rsidR="00D92687" w:rsidRPr="00A64ECF" w:rsidRDefault="00D92687" w:rsidP="003330E7">
      <w:pPr>
        <w:pStyle w:val="ListParagraph"/>
        <w:numPr>
          <w:ilvl w:val="2"/>
          <w:numId w:val="1"/>
        </w:numPr>
        <w:spacing w:after="200" w:line="276" w:lineRule="auto"/>
        <w:rPr>
          <w:rFonts w:asciiTheme="minorHAnsi" w:hAnsiTheme="minorHAnsi" w:cs="Arial"/>
          <w:b/>
          <w:sz w:val="22"/>
          <w:szCs w:val="22"/>
          <w:lang w:val="en-GB"/>
        </w:rPr>
      </w:pPr>
      <w:r w:rsidRPr="00A64ECF">
        <w:rPr>
          <w:rFonts w:asciiTheme="minorHAnsi" w:hAnsiTheme="minorHAnsi" w:cs="Arial"/>
          <w:b/>
          <w:sz w:val="22"/>
          <w:szCs w:val="22"/>
          <w:lang w:val="en-GB"/>
        </w:rPr>
        <w:t>Number porting charges</w:t>
      </w:r>
      <w:r w:rsidR="002F5BD0">
        <w:rPr>
          <w:rFonts w:asciiTheme="minorHAnsi" w:hAnsiTheme="minorHAnsi" w:cs="Arial"/>
          <w:b/>
          <w:sz w:val="22"/>
          <w:szCs w:val="22"/>
          <w:lang w:val="en-GB"/>
        </w:rPr>
        <w:t xml:space="preserve"> for 210</w:t>
      </w:r>
      <w:r w:rsidR="00A6124B" w:rsidRPr="00A64ECF">
        <w:rPr>
          <w:rFonts w:asciiTheme="minorHAnsi" w:hAnsiTheme="minorHAnsi" w:cs="Arial"/>
          <w:b/>
          <w:sz w:val="22"/>
          <w:szCs w:val="22"/>
          <w:lang w:val="en-GB"/>
        </w:rPr>
        <w:t xml:space="preserve"> DDIs</w:t>
      </w:r>
    </w:p>
    <w:p w14:paraId="107B6BA7" w14:textId="38621A6E" w:rsidR="003330E7" w:rsidRPr="003330E7" w:rsidRDefault="00C5433E" w:rsidP="003330E7">
      <w:pPr>
        <w:spacing w:after="200" w:line="276" w:lineRule="auto"/>
        <w:ind w:left="720"/>
        <w:rPr>
          <w:rFonts w:asciiTheme="minorHAnsi" w:hAnsiTheme="minorHAnsi" w:cs="Arial"/>
          <w:sz w:val="22"/>
          <w:szCs w:val="22"/>
          <w:lang w:val="en-GB"/>
        </w:rPr>
      </w:pPr>
      <w:r>
        <w:rPr>
          <w:rFonts w:asciiTheme="minorHAnsi" w:hAnsiTheme="minorHAnsi" w:cs="Arial"/>
          <w:sz w:val="22"/>
          <w:szCs w:val="22"/>
          <w:lang w:val="en-GB"/>
        </w:rPr>
        <w:t>Ple</w:t>
      </w:r>
      <w:r w:rsidR="002F5BD0">
        <w:rPr>
          <w:rFonts w:asciiTheme="minorHAnsi" w:hAnsiTheme="minorHAnsi" w:cs="Arial"/>
          <w:sz w:val="22"/>
          <w:szCs w:val="22"/>
          <w:lang w:val="en-GB"/>
        </w:rPr>
        <w:t>ase provide costs for porting 210</w:t>
      </w:r>
      <w:r>
        <w:rPr>
          <w:rFonts w:asciiTheme="minorHAnsi" w:hAnsiTheme="minorHAnsi" w:cs="Arial"/>
          <w:sz w:val="22"/>
          <w:szCs w:val="22"/>
          <w:lang w:val="en-GB"/>
        </w:rPr>
        <w:t xml:space="preserve"> DDIs over to a S</w:t>
      </w:r>
      <w:r w:rsidR="00821765">
        <w:rPr>
          <w:rFonts w:asciiTheme="minorHAnsi" w:hAnsiTheme="minorHAnsi" w:cs="Arial"/>
          <w:sz w:val="22"/>
          <w:szCs w:val="22"/>
          <w:lang w:val="en-GB"/>
        </w:rPr>
        <w:t>IP</w:t>
      </w:r>
      <w:r>
        <w:rPr>
          <w:rFonts w:asciiTheme="minorHAnsi" w:hAnsiTheme="minorHAnsi" w:cs="Arial"/>
          <w:sz w:val="22"/>
          <w:szCs w:val="22"/>
          <w:lang w:val="en-GB"/>
        </w:rPr>
        <w:t xml:space="preserve"> provider</w:t>
      </w:r>
      <w:r w:rsidR="00821765">
        <w:rPr>
          <w:rFonts w:asciiTheme="minorHAnsi" w:hAnsiTheme="minorHAnsi" w:cs="Arial"/>
          <w:sz w:val="22"/>
          <w:szCs w:val="22"/>
          <w:lang w:val="en-GB"/>
        </w:rPr>
        <w:t xml:space="preserve"> in section 11</w:t>
      </w:r>
      <w:r>
        <w:rPr>
          <w:rFonts w:asciiTheme="minorHAnsi" w:hAnsiTheme="minorHAnsi" w:cs="Arial"/>
          <w:sz w:val="22"/>
          <w:szCs w:val="22"/>
          <w:lang w:val="en-GB"/>
        </w:rPr>
        <w:t>.</w:t>
      </w:r>
      <w:r w:rsidR="00994000">
        <w:rPr>
          <w:rFonts w:asciiTheme="minorHAnsi" w:hAnsiTheme="minorHAnsi" w:cs="Arial"/>
          <w:sz w:val="22"/>
          <w:szCs w:val="22"/>
          <w:lang w:val="en-GB"/>
        </w:rPr>
        <w:t xml:space="preserve">  These DDIs are associated with the </w:t>
      </w:r>
      <w:r w:rsidR="00994000" w:rsidRPr="00994000">
        <w:rPr>
          <w:rFonts w:asciiTheme="minorHAnsi" w:hAnsiTheme="minorHAnsi" w:cs="Arial"/>
          <w:sz w:val="22"/>
          <w:szCs w:val="22"/>
          <w:lang w:val="en-GB"/>
        </w:rPr>
        <w:t>01133861000</w:t>
      </w:r>
      <w:r w:rsidR="00994000">
        <w:rPr>
          <w:rFonts w:asciiTheme="minorHAnsi" w:hAnsiTheme="minorHAnsi" w:cs="Arial"/>
          <w:sz w:val="22"/>
          <w:szCs w:val="22"/>
          <w:lang w:val="en-GB"/>
        </w:rPr>
        <w:t xml:space="preserve"> number.</w:t>
      </w:r>
    </w:p>
    <w:p w14:paraId="572316EB" w14:textId="77777777" w:rsidR="00994000" w:rsidRPr="00A64ECF" w:rsidRDefault="00994000" w:rsidP="00994000">
      <w:pPr>
        <w:pStyle w:val="ListParagraph"/>
        <w:numPr>
          <w:ilvl w:val="2"/>
          <w:numId w:val="1"/>
        </w:numPr>
        <w:spacing w:after="200" w:line="276" w:lineRule="auto"/>
        <w:rPr>
          <w:rFonts w:asciiTheme="minorHAnsi" w:hAnsiTheme="minorHAnsi" w:cs="Arial"/>
          <w:b/>
          <w:sz w:val="22"/>
          <w:szCs w:val="22"/>
          <w:lang w:val="en-GB"/>
        </w:rPr>
      </w:pPr>
      <w:r w:rsidRPr="00A64ECF">
        <w:rPr>
          <w:rFonts w:asciiTheme="minorHAnsi" w:hAnsiTheme="minorHAnsi" w:cs="Arial"/>
          <w:b/>
          <w:sz w:val="22"/>
          <w:szCs w:val="22"/>
          <w:lang w:val="en-GB"/>
        </w:rPr>
        <w:t>WAN Contract</w:t>
      </w:r>
    </w:p>
    <w:p w14:paraId="3EAF988A" w14:textId="7A222B89" w:rsidR="00994000" w:rsidRPr="00994000" w:rsidRDefault="00994000" w:rsidP="00994000">
      <w:pPr>
        <w:spacing w:after="200" w:line="276" w:lineRule="auto"/>
        <w:ind w:left="720"/>
        <w:rPr>
          <w:rFonts w:asciiTheme="minorHAnsi" w:hAnsiTheme="minorHAnsi" w:cs="Arial"/>
          <w:sz w:val="22"/>
          <w:szCs w:val="22"/>
          <w:lang w:val="en-GB"/>
        </w:rPr>
      </w:pPr>
      <w:r w:rsidRPr="00994000">
        <w:rPr>
          <w:rFonts w:asciiTheme="minorHAnsi" w:hAnsiTheme="minorHAnsi" w:cs="Arial"/>
          <w:sz w:val="22"/>
          <w:szCs w:val="22"/>
          <w:lang w:val="en-GB"/>
        </w:rPr>
        <w:t>Please supply details of your proposed WAN provider including the following details:</w:t>
      </w:r>
    </w:p>
    <w:p w14:paraId="717BAA17" w14:textId="22DD7D23" w:rsidR="00994000" w:rsidRPr="00994000" w:rsidRDefault="00994000" w:rsidP="00994000">
      <w:pPr>
        <w:pStyle w:val="ListParagraph"/>
        <w:numPr>
          <w:ilvl w:val="1"/>
          <w:numId w:val="16"/>
        </w:numPr>
        <w:tabs>
          <w:tab w:val="clear" w:pos="1288"/>
          <w:tab w:val="num" w:pos="1418"/>
        </w:tabs>
        <w:spacing w:after="200" w:line="276" w:lineRule="auto"/>
        <w:ind w:left="1134" w:hanging="425"/>
        <w:rPr>
          <w:rFonts w:asciiTheme="minorHAnsi" w:hAnsiTheme="minorHAnsi" w:cs="Arial"/>
          <w:sz w:val="22"/>
          <w:szCs w:val="22"/>
          <w:lang w:val="en-GB"/>
        </w:rPr>
      </w:pPr>
      <w:r>
        <w:rPr>
          <w:rFonts w:asciiTheme="minorHAnsi" w:hAnsiTheme="minorHAnsi" w:cs="Arial"/>
          <w:sz w:val="22"/>
          <w:szCs w:val="22"/>
          <w:lang w:val="en-GB"/>
        </w:rPr>
        <w:t>Type of line/connection provided</w:t>
      </w:r>
    </w:p>
    <w:p w14:paraId="30392AE5" w14:textId="77777777" w:rsidR="00994000" w:rsidRPr="00994000" w:rsidRDefault="00994000" w:rsidP="00994000">
      <w:pPr>
        <w:pStyle w:val="ListParagraph"/>
        <w:numPr>
          <w:ilvl w:val="1"/>
          <w:numId w:val="16"/>
        </w:numPr>
        <w:tabs>
          <w:tab w:val="clear" w:pos="1288"/>
          <w:tab w:val="num" w:pos="1418"/>
        </w:tabs>
        <w:spacing w:after="200" w:line="276" w:lineRule="auto"/>
        <w:ind w:left="1134" w:hanging="425"/>
        <w:rPr>
          <w:rFonts w:asciiTheme="minorHAnsi" w:hAnsiTheme="minorHAnsi" w:cs="Arial"/>
          <w:sz w:val="22"/>
          <w:szCs w:val="22"/>
          <w:lang w:val="en-GB"/>
        </w:rPr>
      </w:pPr>
      <w:r w:rsidRPr="00994000">
        <w:rPr>
          <w:rFonts w:asciiTheme="minorHAnsi" w:hAnsiTheme="minorHAnsi" w:cs="Arial"/>
          <w:sz w:val="22"/>
          <w:szCs w:val="22"/>
          <w:lang w:val="en-GB"/>
        </w:rPr>
        <w:t>Installation costs</w:t>
      </w:r>
    </w:p>
    <w:p w14:paraId="1C2F5475" w14:textId="77777777" w:rsidR="00994000" w:rsidRPr="00994000" w:rsidRDefault="00994000" w:rsidP="00994000">
      <w:pPr>
        <w:pStyle w:val="ListParagraph"/>
        <w:numPr>
          <w:ilvl w:val="1"/>
          <w:numId w:val="16"/>
        </w:numPr>
        <w:tabs>
          <w:tab w:val="clear" w:pos="1288"/>
          <w:tab w:val="num" w:pos="1418"/>
        </w:tabs>
        <w:spacing w:after="200" w:line="276" w:lineRule="auto"/>
        <w:ind w:left="1134" w:hanging="425"/>
        <w:rPr>
          <w:rFonts w:asciiTheme="minorHAnsi" w:hAnsiTheme="minorHAnsi" w:cs="Arial"/>
          <w:sz w:val="22"/>
          <w:szCs w:val="22"/>
          <w:lang w:val="en-GB"/>
        </w:rPr>
      </w:pPr>
      <w:r w:rsidRPr="00994000">
        <w:rPr>
          <w:rFonts w:asciiTheme="minorHAnsi" w:hAnsiTheme="minorHAnsi" w:cs="Arial"/>
          <w:sz w:val="22"/>
          <w:szCs w:val="22"/>
          <w:lang w:val="en-GB"/>
        </w:rPr>
        <w:t>Monthly line rental costs</w:t>
      </w:r>
    </w:p>
    <w:p w14:paraId="021EF4DF" w14:textId="77777777" w:rsidR="00994000" w:rsidRDefault="00994000" w:rsidP="00994000">
      <w:pPr>
        <w:pStyle w:val="ListParagraph"/>
        <w:numPr>
          <w:ilvl w:val="1"/>
          <w:numId w:val="16"/>
        </w:numPr>
        <w:tabs>
          <w:tab w:val="clear" w:pos="1288"/>
          <w:tab w:val="num" w:pos="1418"/>
        </w:tabs>
        <w:spacing w:after="200" w:line="276" w:lineRule="auto"/>
        <w:ind w:left="1134" w:hanging="425"/>
        <w:rPr>
          <w:rFonts w:asciiTheme="minorHAnsi" w:hAnsiTheme="minorHAnsi" w:cs="Arial"/>
          <w:sz w:val="22"/>
          <w:szCs w:val="22"/>
          <w:lang w:val="en-GB"/>
        </w:rPr>
      </w:pPr>
      <w:r w:rsidRPr="00994000">
        <w:rPr>
          <w:rFonts w:asciiTheme="minorHAnsi" w:hAnsiTheme="minorHAnsi" w:cs="Arial"/>
          <w:sz w:val="22"/>
          <w:szCs w:val="22"/>
          <w:lang w:val="en-GB"/>
        </w:rPr>
        <w:t>Relevant SLA details for the provider</w:t>
      </w:r>
    </w:p>
    <w:p w14:paraId="31506405" w14:textId="5C8C4AA2" w:rsidR="00994000" w:rsidRDefault="00994000" w:rsidP="00994000">
      <w:pPr>
        <w:spacing w:after="200" w:line="276" w:lineRule="auto"/>
        <w:ind w:left="720"/>
        <w:rPr>
          <w:rFonts w:asciiTheme="minorHAnsi" w:hAnsiTheme="minorHAnsi" w:cs="Arial"/>
          <w:sz w:val="22"/>
          <w:szCs w:val="22"/>
          <w:lang w:val="en-GB"/>
        </w:rPr>
      </w:pPr>
      <w:r w:rsidRPr="00994000">
        <w:rPr>
          <w:rFonts w:asciiTheme="minorHAnsi" w:hAnsiTheme="minorHAnsi" w:cs="Arial"/>
          <w:sz w:val="22"/>
          <w:szCs w:val="22"/>
          <w:lang w:val="en-GB"/>
        </w:rPr>
        <w:t xml:space="preserve">Please provide details for each of the above items </w:t>
      </w:r>
      <w:r w:rsidR="00821765">
        <w:rPr>
          <w:rFonts w:asciiTheme="minorHAnsi" w:hAnsiTheme="minorHAnsi" w:cs="Arial"/>
          <w:sz w:val="22"/>
          <w:szCs w:val="22"/>
          <w:lang w:val="en-GB"/>
        </w:rPr>
        <w:t>in section 10</w:t>
      </w:r>
      <w:r w:rsidR="00821765" w:rsidRPr="009E383B">
        <w:rPr>
          <w:rFonts w:asciiTheme="minorHAnsi" w:hAnsiTheme="minorHAnsi" w:cs="Arial"/>
          <w:sz w:val="22"/>
          <w:szCs w:val="22"/>
          <w:lang w:val="en-GB"/>
        </w:rPr>
        <w:t xml:space="preserve"> </w:t>
      </w:r>
      <w:r w:rsidRPr="00994000">
        <w:rPr>
          <w:rFonts w:asciiTheme="minorHAnsi" w:hAnsiTheme="minorHAnsi" w:cs="Arial"/>
          <w:sz w:val="22"/>
          <w:szCs w:val="22"/>
          <w:lang w:val="en-GB"/>
        </w:rPr>
        <w:t>(where relevant)</w:t>
      </w:r>
      <w:r w:rsidR="00821765">
        <w:rPr>
          <w:rFonts w:asciiTheme="minorHAnsi" w:hAnsiTheme="minorHAnsi" w:cs="Arial"/>
          <w:sz w:val="22"/>
          <w:szCs w:val="22"/>
          <w:lang w:val="en-GB"/>
        </w:rPr>
        <w:t xml:space="preserve"> </w:t>
      </w:r>
      <w:r w:rsidR="00821765" w:rsidRPr="00821765">
        <w:rPr>
          <w:rFonts w:asciiTheme="minorHAnsi" w:hAnsiTheme="minorHAnsi" w:cs="Arial"/>
          <w:sz w:val="22"/>
          <w:szCs w:val="22"/>
          <w:lang w:val="en-GB"/>
        </w:rPr>
        <w:t>and individual costs for each item in section 11</w:t>
      </w:r>
      <w:r w:rsidR="00821765">
        <w:rPr>
          <w:rFonts w:asciiTheme="minorHAnsi" w:hAnsiTheme="minorHAnsi" w:cs="Arial"/>
          <w:sz w:val="22"/>
          <w:szCs w:val="22"/>
          <w:lang w:val="en-GB"/>
        </w:rPr>
        <w:t>.</w:t>
      </w:r>
    </w:p>
    <w:p w14:paraId="48F19B9A" w14:textId="5A71CE32" w:rsidR="00F84505" w:rsidRPr="00994000" w:rsidRDefault="00F84505" w:rsidP="00994000">
      <w:pPr>
        <w:spacing w:after="200" w:line="276" w:lineRule="auto"/>
        <w:ind w:left="720"/>
        <w:rPr>
          <w:rFonts w:asciiTheme="minorHAnsi" w:hAnsiTheme="minorHAnsi" w:cs="Arial"/>
          <w:sz w:val="22"/>
          <w:szCs w:val="22"/>
          <w:lang w:val="en-GB"/>
        </w:rPr>
      </w:pPr>
      <w:r w:rsidRPr="00D93D43">
        <w:rPr>
          <w:rFonts w:asciiTheme="minorHAnsi" w:hAnsiTheme="minorHAnsi" w:cs="Arial"/>
          <w:b/>
          <w:sz w:val="22"/>
          <w:szCs w:val="22"/>
          <w:lang w:val="en-GB"/>
        </w:rPr>
        <w:t xml:space="preserve">A </w:t>
      </w:r>
      <w:r w:rsidRPr="00D93D43">
        <w:rPr>
          <w:rFonts w:ascii="Calibri" w:hAnsi="Calibri" w:cs="Arial"/>
          <w:b/>
          <w:bCs/>
          <w:sz w:val="22"/>
          <w:szCs w:val="22"/>
          <w:lang w:val="en-GB"/>
        </w:rPr>
        <w:t>tenderer</w:t>
      </w:r>
      <w:r w:rsidRPr="00D93D43">
        <w:rPr>
          <w:rFonts w:asciiTheme="minorHAnsi" w:hAnsiTheme="minorHAnsi" w:cs="Arial"/>
          <w:b/>
          <w:sz w:val="22"/>
          <w:szCs w:val="22"/>
          <w:lang w:val="en-GB"/>
        </w:rPr>
        <w:t xml:space="preserve"> may request remote access to the current Mitel system for evaluation of the above requirements for a limited period of 1 day.  </w:t>
      </w:r>
      <w:r>
        <w:rPr>
          <w:rFonts w:asciiTheme="minorHAnsi" w:hAnsiTheme="minorHAnsi" w:cs="Arial"/>
          <w:b/>
          <w:sz w:val="22"/>
          <w:szCs w:val="22"/>
          <w:lang w:val="en-GB"/>
        </w:rPr>
        <w:t xml:space="preserve">A Non-disclosure agreement would be required between Leeds Federated Housing Association and the </w:t>
      </w:r>
      <w:r w:rsidRPr="00D93D43">
        <w:rPr>
          <w:rFonts w:ascii="Calibri" w:hAnsi="Calibri" w:cs="Arial"/>
          <w:b/>
          <w:bCs/>
          <w:sz w:val="22"/>
          <w:szCs w:val="22"/>
          <w:lang w:val="en-GB"/>
        </w:rPr>
        <w:t>tenderer</w:t>
      </w:r>
      <w:r>
        <w:rPr>
          <w:rFonts w:ascii="Calibri" w:hAnsi="Calibri" w:cs="Arial"/>
          <w:b/>
          <w:bCs/>
          <w:sz w:val="22"/>
          <w:szCs w:val="22"/>
          <w:lang w:val="en-GB"/>
        </w:rPr>
        <w:t xml:space="preserve"> in order to facilitate this. </w:t>
      </w:r>
      <w:r w:rsidRPr="00DA2EE7">
        <w:rPr>
          <w:rFonts w:ascii="Calibri" w:hAnsi="Calibri" w:cs="Arial"/>
          <w:bCs/>
          <w:sz w:val="22"/>
          <w:szCs w:val="22"/>
          <w:lang w:val="en-GB"/>
        </w:rPr>
        <w:t xml:space="preserve"> </w:t>
      </w:r>
      <w:r w:rsidRPr="00D93D43">
        <w:rPr>
          <w:rFonts w:asciiTheme="minorHAnsi" w:hAnsiTheme="minorHAnsi" w:cs="Arial"/>
          <w:b/>
          <w:sz w:val="22"/>
          <w:szCs w:val="22"/>
          <w:lang w:val="en-GB"/>
        </w:rPr>
        <w:t>Thi</w:t>
      </w:r>
      <w:r>
        <w:rPr>
          <w:rFonts w:asciiTheme="minorHAnsi" w:hAnsiTheme="minorHAnsi" w:cs="Arial"/>
          <w:b/>
          <w:sz w:val="22"/>
          <w:szCs w:val="22"/>
          <w:lang w:val="en-GB"/>
        </w:rPr>
        <w:t>s request must be made before 12 noon on 13</w:t>
      </w:r>
      <w:r w:rsidRPr="00D93D43">
        <w:rPr>
          <w:rFonts w:asciiTheme="minorHAnsi" w:hAnsiTheme="minorHAnsi" w:cs="Arial"/>
          <w:b/>
          <w:sz w:val="22"/>
          <w:szCs w:val="22"/>
          <w:vertAlign w:val="superscript"/>
          <w:lang w:val="en-GB"/>
        </w:rPr>
        <w:t>th</w:t>
      </w:r>
      <w:r w:rsidRPr="00D93D43">
        <w:rPr>
          <w:rFonts w:asciiTheme="minorHAnsi" w:hAnsiTheme="minorHAnsi" w:cs="Arial"/>
          <w:b/>
          <w:sz w:val="22"/>
          <w:szCs w:val="22"/>
          <w:lang w:val="en-GB"/>
        </w:rPr>
        <w:t xml:space="preserve"> February 2017.</w:t>
      </w:r>
    </w:p>
    <w:p w14:paraId="5D384991" w14:textId="77777777" w:rsidR="00994000" w:rsidRPr="00A64ECF" w:rsidRDefault="00994000" w:rsidP="00994000">
      <w:pPr>
        <w:pStyle w:val="Heading1"/>
        <w:keepLines/>
        <w:widowControl w:val="0"/>
        <w:numPr>
          <w:ilvl w:val="2"/>
          <w:numId w:val="1"/>
        </w:numPr>
        <w:rPr>
          <w:rFonts w:asciiTheme="minorHAnsi" w:hAnsiTheme="minorHAnsi"/>
          <w:bCs w:val="0"/>
          <w:kern w:val="0"/>
          <w:sz w:val="22"/>
          <w:szCs w:val="22"/>
          <w:lang w:val="en-GB"/>
        </w:rPr>
      </w:pPr>
      <w:r w:rsidRPr="00A64ECF">
        <w:rPr>
          <w:rFonts w:asciiTheme="minorHAnsi" w:hAnsiTheme="minorHAnsi"/>
          <w:bCs w:val="0"/>
          <w:kern w:val="0"/>
          <w:sz w:val="22"/>
          <w:szCs w:val="22"/>
          <w:lang w:val="en-GB"/>
        </w:rPr>
        <w:t>Engineering time</w:t>
      </w:r>
    </w:p>
    <w:p w14:paraId="1A2248C8" w14:textId="4742A3BF" w:rsidR="00994000" w:rsidRPr="00994000" w:rsidRDefault="00994000" w:rsidP="00994000">
      <w:pPr>
        <w:pStyle w:val="Heading1"/>
        <w:keepLines/>
        <w:widowControl w:val="0"/>
        <w:ind w:left="720"/>
        <w:rPr>
          <w:rFonts w:asciiTheme="minorHAnsi" w:hAnsiTheme="minorHAnsi"/>
          <w:b w:val="0"/>
          <w:bCs w:val="0"/>
          <w:kern w:val="0"/>
          <w:sz w:val="22"/>
          <w:szCs w:val="22"/>
          <w:lang w:val="en-GB"/>
        </w:rPr>
      </w:pPr>
      <w:r w:rsidRPr="00994000">
        <w:rPr>
          <w:rFonts w:asciiTheme="minorHAnsi" w:hAnsiTheme="minorHAnsi"/>
          <w:b w:val="0"/>
          <w:bCs w:val="0"/>
          <w:kern w:val="0"/>
          <w:sz w:val="22"/>
          <w:szCs w:val="22"/>
          <w:lang w:val="en-GB"/>
        </w:rPr>
        <w:t>Please provide an indication of the amount of engineer time required to implement the switchover and an indication of any pre-requisites required to be completed by Leeds Federated</w:t>
      </w:r>
      <w:r w:rsidR="00A73A53">
        <w:rPr>
          <w:rFonts w:asciiTheme="minorHAnsi" w:hAnsiTheme="minorHAnsi"/>
          <w:b w:val="0"/>
          <w:bCs w:val="0"/>
          <w:kern w:val="0"/>
          <w:sz w:val="22"/>
          <w:szCs w:val="22"/>
          <w:lang w:val="en-GB"/>
        </w:rPr>
        <w:t xml:space="preserve"> in section 10</w:t>
      </w:r>
      <w:r w:rsidRPr="00994000">
        <w:rPr>
          <w:rFonts w:asciiTheme="minorHAnsi" w:hAnsiTheme="minorHAnsi"/>
          <w:b w:val="0"/>
          <w:bCs w:val="0"/>
          <w:kern w:val="0"/>
          <w:sz w:val="22"/>
          <w:szCs w:val="22"/>
          <w:lang w:val="en-GB"/>
        </w:rPr>
        <w:t xml:space="preserve">.  </w:t>
      </w:r>
    </w:p>
    <w:p w14:paraId="5EC1E4C4" w14:textId="6E1A3E80" w:rsidR="00994000" w:rsidRPr="00994000" w:rsidRDefault="00994000" w:rsidP="00994000">
      <w:pPr>
        <w:pStyle w:val="Heading1"/>
        <w:keepLines/>
        <w:widowControl w:val="0"/>
        <w:ind w:left="720"/>
        <w:rPr>
          <w:rFonts w:asciiTheme="minorHAnsi" w:hAnsiTheme="minorHAnsi"/>
          <w:b w:val="0"/>
          <w:bCs w:val="0"/>
          <w:kern w:val="0"/>
          <w:sz w:val="22"/>
          <w:szCs w:val="22"/>
          <w:lang w:val="en-GB"/>
        </w:rPr>
      </w:pPr>
      <w:r w:rsidRPr="00994000">
        <w:rPr>
          <w:rFonts w:asciiTheme="minorHAnsi" w:hAnsiTheme="minorHAnsi"/>
          <w:b w:val="0"/>
          <w:bCs w:val="0"/>
          <w:kern w:val="0"/>
          <w:sz w:val="22"/>
          <w:szCs w:val="22"/>
          <w:lang w:val="en-GB"/>
        </w:rPr>
        <w:t>Leeds Federated operate a full phone service 8.30am until 5pm Monday to Friday, please allow provisions for some out of hours work (if required).</w:t>
      </w:r>
    </w:p>
    <w:p w14:paraId="4F7228B1" w14:textId="73F5D1F5" w:rsidR="00994000" w:rsidRPr="00994000" w:rsidRDefault="00994000" w:rsidP="00994000">
      <w:pPr>
        <w:pStyle w:val="Heading1"/>
        <w:keepLines/>
        <w:widowControl w:val="0"/>
        <w:ind w:left="568" w:firstLine="152"/>
        <w:rPr>
          <w:rFonts w:asciiTheme="minorHAnsi" w:hAnsiTheme="minorHAnsi"/>
          <w:b w:val="0"/>
          <w:bCs w:val="0"/>
          <w:kern w:val="0"/>
          <w:sz w:val="22"/>
          <w:szCs w:val="22"/>
          <w:lang w:val="en-GB"/>
        </w:rPr>
      </w:pPr>
      <w:r w:rsidRPr="00994000">
        <w:rPr>
          <w:rFonts w:asciiTheme="minorHAnsi" w:hAnsiTheme="minorHAnsi"/>
          <w:b w:val="0"/>
          <w:bCs w:val="0"/>
          <w:kern w:val="0"/>
          <w:sz w:val="22"/>
          <w:szCs w:val="22"/>
          <w:lang w:val="en-GB"/>
        </w:rPr>
        <w:t xml:space="preserve">Please provide a total cost </w:t>
      </w:r>
      <w:r>
        <w:rPr>
          <w:rFonts w:asciiTheme="minorHAnsi" w:hAnsiTheme="minorHAnsi"/>
          <w:b w:val="0"/>
          <w:bCs w:val="0"/>
          <w:kern w:val="0"/>
          <w:sz w:val="22"/>
          <w:szCs w:val="22"/>
          <w:lang w:val="en-GB"/>
        </w:rPr>
        <w:t>o</w:t>
      </w:r>
      <w:r w:rsidR="0016044F">
        <w:rPr>
          <w:rFonts w:asciiTheme="minorHAnsi" w:hAnsiTheme="minorHAnsi"/>
          <w:b w:val="0"/>
          <w:bCs w:val="0"/>
          <w:kern w:val="0"/>
          <w:sz w:val="22"/>
          <w:szCs w:val="22"/>
          <w:lang w:val="en-GB"/>
        </w:rPr>
        <w:t>f engineering time in section 11</w:t>
      </w:r>
      <w:r w:rsidRPr="00994000">
        <w:rPr>
          <w:rFonts w:asciiTheme="minorHAnsi" w:hAnsiTheme="minorHAnsi"/>
          <w:b w:val="0"/>
          <w:bCs w:val="0"/>
          <w:kern w:val="0"/>
          <w:sz w:val="22"/>
          <w:szCs w:val="22"/>
          <w:lang w:val="en-GB"/>
        </w:rPr>
        <w:t>.</w:t>
      </w:r>
    </w:p>
    <w:p w14:paraId="1D9CAFB4" w14:textId="77777777" w:rsidR="00BD2148" w:rsidRDefault="00BD2148" w:rsidP="00BD2148">
      <w:pPr>
        <w:pStyle w:val="Heading1"/>
        <w:keepLines/>
        <w:widowControl w:val="0"/>
        <w:numPr>
          <w:ilvl w:val="1"/>
          <w:numId w:val="1"/>
        </w:numPr>
        <w:tabs>
          <w:tab w:val="clear" w:pos="1288"/>
          <w:tab w:val="num" w:pos="568"/>
        </w:tabs>
        <w:ind w:left="567" w:hanging="567"/>
        <w:rPr>
          <w:rFonts w:ascii="Calibri" w:hAnsi="Calibri"/>
          <w:b w:val="0"/>
          <w:color w:val="000000" w:themeColor="text1"/>
          <w:sz w:val="22"/>
          <w:szCs w:val="22"/>
          <w:lang w:val="en-GB"/>
        </w:rPr>
      </w:pPr>
      <w:r w:rsidRPr="00C1185A">
        <w:rPr>
          <w:rFonts w:ascii="Calibri" w:hAnsi="Calibri"/>
          <w:b w:val="0"/>
          <w:color w:val="000000" w:themeColor="text1"/>
          <w:sz w:val="22"/>
          <w:szCs w:val="22"/>
          <w:lang w:val="en-GB"/>
        </w:rPr>
        <w:t xml:space="preserve">Through this tendering exercise, for the provision </w:t>
      </w:r>
      <w:r w:rsidRPr="005D2115">
        <w:rPr>
          <w:rFonts w:ascii="Calibri" w:hAnsi="Calibri"/>
          <w:b w:val="0"/>
          <w:color w:val="000000" w:themeColor="text1"/>
          <w:sz w:val="22"/>
          <w:szCs w:val="22"/>
          <w:lang w:val="en-GB"/>
        </w:rPr>
        <w:t xml:space="preserve">of the Mitel SIP Upgrade </w:t>
      </w:r>
      <w:r w:rsidRPr="00C1185A">
        <w:rPr>
          <w:rFonts w:ascii="Calibri" w:hAnsi="Calibri"/>
          <w:b w:val="0"/>
          <w:color w:val="000000" w:themeColor="text1"/>
          <w:sz w:val="22"/>
          <w:szCs w:val="22"/>
          <w:lang w:val="en-GB"/>
        </w:rPr>
        <w:t xml:space="preserve">the </w:t>
      </w:r>
      <w:r>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 who shall offer throughout the </w:t>
      </w:r>
      <w:r w:rsidRPr="005D2115">
        <w:rPr>
          <w:rFonts w:ascii="Calibri" w:hAnsi="Calibri"/>
          <w:b w:val="0"/>
          <w:color w:val="000000" w:themeColor="text1"/>
          <w:sz w:val="22"/>
          <w:szCs w:val="22"/>
          <w:lang w:val="en-GB"/>
        </w:rPr>
        <w:t xml:space="preserve">3 year </w:t>
      </w:r>
      <w:r w:rsidRPr="00C1185A">
        <w:rPr>
          <w:rFonts w:ascii="Calibri" w:hAnsi="Calibri"/>
          <w:b w:val="0"/>
          <w:color w:val="000000" w:themeColor="text1"/>
          <w:sz w:val="22"/>
          <w:szCs w:val="22"/>
          <w:lang w:val="en-GB"/>
        </w:rPr>
        <w:t xml:space="preserve">contract period: </w:t>
      </w:r>
    </w:p>
    <w:p w14:paraId="5D62F646" w14:textId="77777777" w:rsidR="00BD2148" w:rsidRPr="00262E6D" w:rsidRDefault="00BD2148" w:rsidP="00D44072">
      <w:pPr>
        <w:pStyle w:val="ListParagraph"/>
        <w:numPr>
          <w:ilvl w:val="0"/>
          <w:numId w:val="13"/>
        </w:numPr>
        <w:spacing w:after="200" w:line="276" w:lineRule="auto"/>
        <w:ind w:hanging="436"/>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0DDBC1F1" w14:textId="77777777" w:rsidR="00BD2148" w:rsidRPr="00262E6D" w:rsidRDefault="00BD2148" w:rsidP="00D44072">
      <w:pPr>
        <w:pStyle w:val="ListParagraph"/>
        <w:numPr>
          <w:ilvl w:val="0"/>
          <w:numId w:val="13"/>
        </w:numPr>
        <w:spacing w:after="200" w:line="276" w:lineRule="auto"/>
        <w:ind w:hanging="436"/>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42ABF12C" w14:textId="77777777" w:rsidR="00BD2148" w:rsidRPr="00262E6D" w:rsidRDefault="00BD2148" w:rsidP="00D44072">
      <w:pPr>
        <w:pStyle w:val="ListParagraph"/>
        <w:numPr>
          <w:ilvl w:val="0"/>
          <w:numId w:val="13"/>
        </w:numPr>
        <w:spacing w:after="200" w:line="276" w:lineRule="auto"/>
        <w:ind w:hanging="436"/>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53DD40B3" w14:textId="21D6AB47" w:rsidR="00BD2148" w:rsidRPr="00BD2148" w:rsidRDefault="00BD2148" w:rsidP="00D44072">
      <w:pPr>
        <w:pStyle w:val="ListParagraph"/>
        <w:numPr>
          <w:ilvl w:val="0"/>
          <w:numId w:val="13"/>
        </w:numPr>
        <w:spacing w:after="200" w:line="276" w:lineRule="auto"/>
        <w:ind w:hanging="436"/>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Pr>
          <w:rFonts w:asciiTheme="minorHAnsi" w:hAnsiTheme="minorHAnsi" w:cs="Arial"/>
          <w:sz w:val="22"/>
          <w:szCs w:val="22"/>
          <w:lang w:val="en-GB"/>
        </w:rPr>
        <w:t>the contract</w:t>
      </w:r>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1" w:name="_Toc465677556"/>
      <w:r w:rsidRPr="00C1185A">
        <w:rPr>
          <w:rFonts w:ascii="Calibri" w:hAnsi="Calibri"/>
          <w:b w:val="0"/>
          <w:color w:val="000000" w:themeColor="text1"/>
          <w:sz w:val="22"/>
          <w:szCs w:val="22"/>
          <w:lang w:val="en-GB"/>
        </w:rPr>
        <w:t>Rates</w:t>
      </w:r>
      <w:bookmarkEnd w:id="21"/>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476E5A2D"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Pr="00F005CC">
        <w:rPr>
          <w:rFonts w:asciiTheme="minorHAnsi" w:hAnsiTheme="minorHAnsi" w:cs="Arial"/>
          <w:color w:val="000000" w:themeColor="text1"/>
          <w:szCs w:val="22"/>
        </w:rPr>
        <w:t>years 2 and 3</w:t>
      </w:r>
      <w:r>
        <w:rPr>
          <w:rFonts w:asciiTheme="minorHAnsi" w:hAnsiTheme="minorHAnsi" w:cs="Arial"/>
          <w:szCs w:val="22"/>
        </w:rPr>
        <w:t xml:space="preserve">.  </w:t>
      </w:r>
    </w:p>
    <w:p w14:paraId="411880BB" w14:textId="77777777" w:rsidR="004853EE" w:rsidRDefault="004853EE" w:rsidP="00C03D54">
      <w:pPr>
        <w:pStyle w:val="JenboNormal"/>
        <w:rPr>
          <w:rFonts w:asciiTheme="minorHAnsi" w:hAnsiTheme="minorHAnsi" w:cs="Arial"/>
          <w:szCs w:val="22"/>
        </w:rPr>
      </w:pPr>
    </w:p>
    <w:p w14:paraId="212E01FC" w14:textId="274DF37E"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w:t>
      </w:r>
      <w:r w:rsidR="005E59C7">
        <w:rPr>
          <w:rFonts w:asciiTheme="minorHAnsi" w:hAnsiTheme="minorHAnsi" w:cs="Arial"/>
          <w:szCs w:val="22"/>
        </w:rPr>
        <w:t>Pricing Matrix</w:t>
      </w:r>
      <w:r w:rsidR="00C03D54">
        <w:rPr>
          <w:rFonts w:asciiTheme="minorHAnsi" w:hAnsiTheme="minorHAnsi" w:cs="Arial"/>
          <w:szCs w:val="22"/>
        </w:rPr>
        <w:t xml:space="preserve"> within this Invitation to Tender to provide details of their prices.</w:t>
      </w:r>
    </w:p>
    <w:p w14:paraId="5EDEC401" w14:textId="12DDC37F" w:rsidR="00C1185A" w:rsidRDefault="00C1185A">
      <w:pPr>
        <w:rPr>
          <w:rFonts w:asciiTheme="minorHAnsi" w:hAnsiTheme="minorHAnsi" w:cs="Arial"/>
          <w:sz w:val="22"/>
          <w:szCs w:val="22"/>
          <w:lang w:val="en-GB"/>
        </w:rPr>
      </w:pPr>
    </w:p>
    <w:p w14:paraId="61EA4349" w14:textId="29B8B65D"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2" w:name="_Toc465677559"/>
      <w:r>
        <w:rPr>
          <w:rFonts w:ascii="Calibri" w:hAnsi="Calibri"/>
          <w:lang w:val="en-GB"/>
        </w:rPr>
        <w:t>Evaluation of Tender S</w:t>
      </w:r>
      <w:r w:rsidR="00320EA9">
        <w:rPr>
          <w:rFonts w:ascii="Calibri" w:hAnsi="Calibri"/>
          <w:lang w:val="en-GB"/>
        </w:rPr>
        <w:t>ubmissions</w:t>
      </w:r>
      <w:bookmarkEnd w:id="22"/>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3" w:name="_Toc465677564"/>
      <w:bookmarkStart w:id="24"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23"/>
    </w:p>
    <w:p w14:paraId="61EA434A" w14:textId="29CAABA4"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9977AC">
        <w:rPr>
          <w:rFonts w:ascii="Calibri" w:hAnsi="Calibri"/>
          <w:b w:val="0"/>
          <w:color w:val="000000" w:themeColor="text1"/>
          <w:sz w:val="22"/>
          <w:szCs w:val="22"/>
          <w:lang w:val="en-GB"/>
        </w:rPr>
        <w:t xml:space="preserve">for </w:t>
      </w:r>
      <w:r w:rsidR="00795325" w:rsidRPr="009977AC">
        <w:rPr>
          <w:rFonts w:ascii="Calibri" w:hAnsi="Calibri"/>
          <w:b w:val="0"/>
          <w:color w:val="000000" w:themeColor="text1"/>
          <w:sz w:val="22"/>
          <w:szCs w:val="22"/>
          <w:lang w:val="en-GB"/>
        </w:rPr>
        <w:t>80</w:t>
      </w:r>
      <w:r w:rsidR="009977AC" w:rsidRPr="009977AC">
        <w:rPr>
          <w:rFonts w:ascii="Calibri" w:hAnsi="Calibri"/>
          <w:b w:val="0"/>
          <w:color w:val="000000" w:themeColor="text1"/>
          <w:sz w:val="22"/>
          <w:szCs w:val="22"/>
          <w:lang w:val="en-GB"/>
        </w:rPr>
        <w:t>%</w:t>
      </w:r>
      <w:r w:rsidR="00574596" w:rsidRPr="009977AC">
        <w:rPr>
          <w:rFonts w:ascii="Calibri" w:hAnsi="Calibri"/>
          <w:b w:val="0"/>
          <w:color w:val="000000" w:themeColor="text1"/>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w:t>
      </w:r>
      <w:r w:rsidR="00C83D53" w:rsidRPr="009977AC">
        <w:rPr>
          <w:rFonts w:ascii="Calibri" w:hAnsi="Calibri"/>
          <w:b w:val="0"/>
          <w:color w:val="000000" w:themeColor="text1"/>
          <w:sz w:val="22"/>
          <w:szCs w:val="22"/>
          <w:lang w:val="en-GB"/>
        </w:rPr>
        <w:t xml:space="preserve">for </w:t>
      </w:r>
      <w:r w:rsidR="00795325" w:rsidRPr="009977AC">
        <w:rPr>
          <w:rFonts w:ascii="Calibri" w:hAnsi="Calibri"/>
          <w:b w:val="0"/>
          <w:color w:val="000000" w:themeColor="text1"/>
          <w:sz w:val="22"/>
          <w:szCs w:val="22"/>
          <w:lang w:val="en-GB"/>
        </w:rPr>
        <w:t>20</w:t>
      </w:r>
      <w:r w:rsidR="00DA2EE7" w:rsidRPr="009977AC">
        <w:rPr>
          <w:rFonts w:ascii="Calibri" w:hAnsi="Calibri"/>
          <w:b w:val="0"/>
          <w:color w:val="000000" w:themeColor="text1"/>
          <w:sz w:val="22"/>
          <w:szCs w:val="22"/>
          <w:lang w:val="en-GB"/>
        </w:rPr>
        <w:t>%</w:t>
      </w:r>
      <w:r w:rsidR="009977AC" w:rsidRPr="009977AC">
        <w:rPr>
          <w:rFonts w:ascii="Calibri" w:hAnsi="Calibri"/>
          <w:b w:val="0"/>
          <w:color w:val="000000" w:themeColor="text1"/>
          <w:sz w:val="22"/>
          <w:szCs w:val="22"/>
          <w:lang w:val="en-GB"/>
        </w:rPr>
        <w:t>.</w:t>
      </w:r>
      <w:r w:rsidR="00FC52B2" w:rsidRPr="009977AC">
        <w:rPr>
          <w:rFonts w:ascii="Calibri" w:hAnsi="Calibri"/>
          <w:b w:val="0"/>
          <w:color w:val="000000" w:themeColor="text1"/>
          <w:sz w:val="22"/>
          <w:szCs w:val="22"/>
          <w:lang w:val="en-GB"/>
        </w:rPr>
        <w:t xml:space="preserve"> </w:t>
      </w:r>
      <w:bookmarkEnd w:id="24"/>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5" w:name="_Toc465677561"/>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25"/>
    </w:p>
    <w:p w14:paraId="7230CA02" w14:textId="77777777" w:rsidR="00C1185A" w:rsidRPr="00C1185A" w:rsidRDefault="00C1185A" w:rsidP="00C1185A">
      <w:pPr>
        <w:rPr>
          <w:lang w:val="en-GB"/>
        </w:rPr>
      </w:pPr>
    </w:p>
    <w:p w14:paraId="3158EC8E" w14:textId="06420303" w:rsidR="00E57D17" w:rsidRDefault="00E57D17" w:rsidP="00D44072">
      <w:pPr>
        <w:pStyle w:val="JenboNormal"/>
        <w:keepNext/>
        <w:keepLines/>
        <w:numPr>
          <w:ilvl w:val="0"/>
          <w:numId w:val="9"/>
        </w:numPr>
        <w:ind w:left="567" w:hanging="567"/>
        <w:rPr>
          <w:rFonts w:asciiTheme="minorHAnsi" w:hAnsiTheme="minorHAnsi"/>
          <w:b/>
          <w:bCs/>
        </w:rPr>
      </w:pPr>
      <w:r>
        <w:rPr>
          <w:rFonts w:asciiTheme="minorHAnsi" w:hAnsiTheme="minorHAnsi"/>
          <w:b/>
          <w:bCs/>
        </w:rPr>
        <w:t>Pricing: (</w:t>
      </w:r>
      <w:r w:rsidR="00795325" w:rsidRPr="009977AC">
        <w:rPr>
          <w:rFonts w:asciiTheme="minorHAnsi" w:hAnsiTheme="minorHAnsi"/>
          <w:b/>
          <w:bCs/>
          <w:color w:val="000000" w:themeColor="text1"/>
        </w:rPr>
        <w:t>80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6083B46F"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416861" w:rsidRPr="009977AC">
        <w:rPr>
          <w:rFonts w:asciiTheme="minorHAnsi" w:hAnsiTheme="minorHAnsi" w:cs="Arial"/>
          <w:color w:val="000000" w:themeColor="text1"/>
          <w:sz w:val="22"/>
          <w:szCs w:val="22"/>
          <w:lang w:val="en-GB"/>
        </w:rPr>
        <w:t>80</w:t>
      </w:r>
      <w:r w:rsidRPr="009977AC">
        <w:rPr>
          <w:rFonts w:asciiTheme="minorHAnsi" w:hAnsiTheme="minorHAnsi" w:cs="Arial"/>
          <w:color w:val="000000" w:themeColor="text1"/>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1EA434C" w14:textId="299C41F5" w:rsidR="00FC52B2" w:rsidRDefault="00FC52B2" w:rsidP="00D44072">
      <w:pPr>
        <w:pStyle w:val="JenboNormal"/>
        <w:keepNext/>
        <w:keepLines/>
        <w:numPr>
          <w:ilvl w:val="0"/>
          <w:numId w:val="9"/>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416861" w:rsidRPr="009977AC">
        <w:rPr>
          <w:rFonts w:asciiTheme="minorHAnsi" w:hAnsiTheme="minorHAnsi"/>
          <w:b/>
          <w:bCs/>
          <w:color w:val="000000" w:themeColor="text1"/>
        </w:rPr>
        <w:t>20</w:t>
      </w:r>
      <w:r w:rsidR="001063CC">
        <w:rPr>
          <w:rFonts w:asciiTheme="minorHAnsi" w:hAnsiTheme="minorHAnsi"/>
          <w:b/>
          <w:bCs/>
        </w:rPr>
        <w:t>% of the overall score)</w:t>
      </w:r>
    </w:p>
    <w:p w14:paraId="0B3621E0" w14:textId="77777777" w:rsidR="001063CC" w:rsidRPr="001063CC" w:rsidRDefault="001063CC" w:rsidP="001063CC">
      <w:pPr>
        <w:pStyle w:val="JenboNormal"/>
        <w:keepNext/>
        <w:keepLines/>
        <w:ind w:left="567"/>
        <w:rPr>
          <w:rFonts w:asciiTheme="minorHAnsi" w:hAnsiTheme="minorHAnsi"/>
          <w:b/>
          <w:bCs/>
        </w:rPr>
      </w:pPr>
    </w:p>
    <w:p w14:paraId="61EA434D" w14:textId="57FC2A72"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3F2F54">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14:paraId="61EA4357" w14:textId="77777777" w:rsidTr="003F2F54">
        <w:trPr>
          <w:cantSplit/>
        </w:trPr>
        <w:tc>
          <w:tcPr>
            <w:tcW w:w="6946" w:type="dxa"/>
          </w:tcPr>
          <w:p w14:paraId="61EA4355"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6ECB0A73" w:rsidR="003F2F54" w:rsidRPr="005971C1" w:rsidRDefault="001C290A"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3F2F54" w:rsidRPr="005971C1" w14:paraId="61EA435D" w14:textId="77777777" w:rsidTr="003F2F54">
        <w:trPr>
          <w:cantSplit/>
        </w:trPr>
        <w:tc>
          <w:tcPr>
            <w:tcW w:w="6946" w:type="dxa"/>
          </w:tcPr>
          <w:p w14:paraId="61EA435B"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w:t>
            </w:r>
            <w:r w:rsidR="00A50219" w:rsidRPr="005971C1">
              <w:rPr>
                <w:rFonts w:ascii="Calibri" w:hAnsi="Calibri"/>
                <w:sz w:val="20"/>
                <w:szCs w:val="20"/>
                <w:lang w:val="en-GB"/>
              </w:rPr>
              <w:t>s</w:t>
            </w:r>
            <w:r w:rsidRPr="005971C1">
              <w:rPr>
                <w:rFonts w:ascii="Calibri" w:hAnsi="Calibri"/>
                <w:sz w:val="20"/>
                <w:szCs w:val="20"/>
                <w:lang w:val="en-GB"/>
              </w:rPr>
              <w:t xml:space="preserve"> short of achieving expected standard in a number of identifiable respects </w:t>
            </w:r>
          </w:p>
        </w:tc>
        <w:tc>
          <w:tcPr>
            <w:tcW w:w="1951" w:type="dxa"/>
          </w:tcPr>
          <w:p w14:paraId="61EA435C" w14:textId="49FE994F" w:rsidR="003F2F54" w:rsidRPr="005971C1" w:rsidRDefault="00A20A40"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F2F54" w:rsidRPr="005971C1" w14:paraId="61EA4363" w14:textId="77777777" w:rsidTr="003F2F54">
        <w:trPr>
          <w:cantSplit/>
        </w:trPr>
        <w:tc>
          <w:tcPr>
            <w:tcW w:w="6946" w:type="dxa"/>
          </w:tcPr>
          <w:p w14:paraId="61EA4361"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561A1087" w:rsidR="003F2F54" w:rsidRPr="005971C1" w:rsidRDefault="00A20A40"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bl>
    <w:p w14:paraId="61EA4364" w14:textId="77777777" w:rsidR="003F2F54" w:rsidRDefault="003F2F54" w:rsidP="00FC52B2">
      <w:pPr>
        <w:rPr>
          <w:rFonts w:ascii="Calibri" w:hAnsi="Calibri"/>
        </w:rPr>
      </w:pPr>
    </w:p>
    <w:p w14:paraId="61EA4365" w14:textId="77777777" w:rsidR="003F2F54" w:rsidRPr="00E67A96" w:rsidRDefault="003F2F54" w:rsidP="00FC52B2">
      <w:pPr>
        <w:rPr>
          <w:rFonts w:ascii="Calibri" w:hAnsi="Calibri"/>
        </w:rPr>
      </w:pPr>
    </w:p>
    <w:p w14:paraId="61EA4366" w14:textId="77777777" w:rsidR="003F2F54" w:rsidRDefault="003F2F54" w:rsidP="009D46BF">
      <w:pPr>
        <w:spacing w:before="120" w:after="120"/>
        <w:rPr>
          <w:rFonts w:ascii="Calibri" w:hAnsi="Calibri" w:cs="Arial"/>
          <w:b/>
          <w:lang w:val="en-GB"/>
        </w:rPr>
      </w:pPr>
    </w:p>
    <w:p w14:paraId="61EA4367" w14:textId="77777777" w:rsidR="003F2F54" w:rsidRDefault="003F2F54" w:rsidP="009D46BF">
      <w:pPr>
        <w:spacing w:before="120" w:after="120"/>
        <w:rPr>
          <w:rFonts w:ascii="Calibri" w:hAnsi="Calibri" w:cs="Arial"/>
          <w:b/>
          <w:lang w:val="en-GB"/>
        </w:rPr>
      </w:pPr>
    </w:p>
    <w:p w14:paraId="36BE3C62" w14:textId="77777777" w:rsidR="001063CC" w:rsidRDefault="001063CC" w:rsidP="003E5179">
      <w:pPr>
        <w:spacing w:before="240" w:after="120"/>
        <w:jc w:val="both"/>
        <w:rPr>
          <w:rFonts w:ascii="Calibri" w:hAnsi="Calibri"/>
          <w:sz w:val="22"/>
          <w:szCs w:val="22"/>
          <w:lang w:val="en-GB"/>
        </w:rPr>
      </w:pPr>
    </w:p>
    <w:p w14:paraId="784B2DAE" w14:textId="2031FAA0"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49497F8E"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w:t>
      </w:r>
      <w:r w:rsidRPr="009977AC">
        <w:rPr>
          <w:rFonts w:asciiTheme="minorHAnsi" w:hAnsiTheme="minorHAnsi"/>
          <w:color w:val="000000" w:themeColor="text1"/>
          <w:sz w:val="22"/>
          <w:szCs w:val="22"/>
          <w:lang w:val="en-GB"/>
        </w:rPr>
        <w:t xml:space="preserve">full </w:t>
      </w:r>
      <w:r w:rsidR="005C287E" w:rsidRPr="009977AC">
        <w:rPr>
          <w:rFonts w:asciiTheme="minorHAnsi" w:hAnsiTheme="minorHAnsi"/>
          <w:color w:val="000000" w:themeColor="text1"/>
          <w:sz w:val="22"/>
          <w:szCs w:val="22"/>
          <w:lang w:val="en-GB"/>
        </w:rPr>
        <w:t>20</w:t>
      </w:r>
      <w:r w:rsidRPr="009977AC">
        <w:rPr>
          <w:rFonts w:asciiTheme="minorHAnsi" w:hAnsiTheme="minorHAnsi"/>
          <w:color w:val="000000" w:themeColor="text1"/>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E57D17">
      <w:pPr>
        <w:rPr>
          <w:rFonts w:asciiTheme="minorHAnsi" w:hAnsiTheme="minorHAnsi"/>
          <w:sz w:val="22"/>
          <w:szCs w:val="22"/>
          <w:lang w:val="en-GB"/>
        </w:rPr>
      </w:pPr>
    </w:p>
    <w:p w14:paraId="533D1015" w14:textId="140792B8" w:rsidR="00E57D17"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A20A40">
        <w:rPr>
          <w:rFonts w:asciiTheme="minorHAnsi" w:hAnsiTheme="minorHAnsi"/>
          <w:b/>
          <w:color w:val="000000" w:themeColor="text1"/>
          <w:sz w:val="22"/>
          <w:szCs w:val="22"/>
          <w:lang w:val="en-GB"/>
        </w:rPr>
        <w:t>12</w:t>
      </w:r>
      <w:r w:rsidRPr="009977AC">
        <w:rPr>
          <w:rFonts w:asciiTheme="minorHAnsi" w:hAnsiTheme="minorHAnsi"/>
          <w:b/>
          <w:color w:val="000000" w:themeColor="text1"/>
          <w:sz w:val="22"/>
          <w:szCs w:val="22"/>
          <w:lang w:val="en-GB"/>
        </w:rPr>
        <w:t>)</w:t>
      </w:r>
      <w:r>
        <w:rPr>
          <w:rFonts w:asciiTheme="minorHAnsi" w:hAnsiTheme="minorHAnsi"/>
          <w:b/>
          <w:sz w:val="22"/>
          <w:szCs w:val="22"/>
          <w:lang w:val="en-GB"/>
        </w:rPr>
        <w:t xml:space="preserve">    x</w:t>
      </w:r>
      <w:r>
        <w:rPr>
          <w:rFonts w:asciiTheme="minorHAnsi" w:hAnsiTheme="minorHAnsi"/>
          <w:b/>
          <w:sz w:val="22"/>
          <w:szCs w:val="22"/>
          <w:lang w:val="en-GB"/>
        </w:rPr>
        <w:tab/>
      </w:r>
      <w:r>
        <w:rPr>
          <w:rFonts w:asciiTheme="minorHAnsi" w:hAnsiTheme="minorHAnsi"/>
          <w:b/>
          <w:sz w:val="22"/>
          <w:szCs w:val="22"/>
          <w:u w:val="single"/>
          <w:lang w:val="en-GB"/>
        </w:rPr>
        <w:t>Tenderer’s Total Score out of</w:t>
      </w:r>
      <w:r w:rsidRPr="009977AC">
        <w:rPr>
          <w:rFonts w:asciiTheme="minorHAnsi" w:hAnsiTheme="minorHAnsi"/>
          <w:b/>
          <w:color w:val="000000" w:themeColor="text1"/>
          <w:sz w:val="22"/>
          <w:szCs w:val="22"/>
          <w:u w:val="single"/>
          <w:lang w:val="en-GB"/>
        </w:rPr>
        <w:t xml:space="preserve"> </w:t>
      </w:r>
      <w:r w:rsidR="00A20A40">
        <w:rPr>
          <w:rFonts w:ascii="Tahoma" w:hAnsi="Tahoma" w:cs="Tahoma"/>
          <w:b/>
          <w:color w:val="000000" w:themeColor="text1"/>
          <w:sz w:val="20"/>
          <w:szCs w:val="20"/>
          <w:u w:val="single"/>
        </w:rPr>
        <w:t>12</w:t>
      </w:r>
    </w:p>
    <w:p w14:paraId="689ED1B7" w14:textId="33303C12" w:rsidR="00E57D17" w:rsidRDefault="00E57D17" w:rsidP="00E57D17">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A20A40">
        <w:rPr>
          <w:rFonts w:ascii="Tahoma" w:hAnsi="Tahoma" w:cs="Tahoma"/>
          <w:b/>
          <w:color w:val="000000" w:themeColor="text1"/>
          <w:sz w:val="20"/>
          <w:szCs w:val="20"/>
        </w:rPr>
        <w:t>12</w:t>
      </w:r>
    </w:p>
    <w:p w14:paraId="40ED2253" w14:textId="77777777" w:rsidR="00E57D17" w:rsidRDefault="00E57D17" w:rsidP="000C3AD4">
      <w:pPr>
        <w:spacing w:before="240" w:after="120"/>
        <w:jc w:val="both"/>
        <w:rPr>
          <w:rFonts w:ascii="Calibri" w:hAnsi="Calibri"/>
          <w:b/>
          <w:lang w:val="en-GB"/>
        </w:rPr>
      </w:pPr>
    </w:p>
    <w:p w14:paraId="11A9849F" w14:textId="77777777" w:rsidR="00E57D17" w:rsidRPr="00334F01" w:rsidRDefault="00E57D17" w:rsidP="00D44072">
      <w:pPr>
        <w:pStyle w:val="JenboNormal"/>
        <w:keepNext/>
        <w:keepLines/>
        <w:numPr>
          <w:ilvl w:val="0"/>
          <w:numId w:val="9"/>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26" w:name="_Toc465677562"/>
      <w:r w:rsidRPr="00E67A96">
        <w:rPr>
          <w:rFonts w:ascii="Calibri" w:hAnsi="Calibri"/>
          <w:lang w:val="en-GB"/>
        </w:rPr>
        <w:t>Terms of Appointment</w:t>
      </w:r>
      <w:bookmarkEnd w:id="26"/>
      <w:r w:rsidRPr="00E67A96">
        <w:rPr>
          <w:rFonts w:ascii="Calibri" w:hAnsi="Calibri"/>
          <w:lang w:val="en-GB"/>
        </w:rPr>
        <w:t xml:space="preserve"> </w:t>
      </w:r>
    </w:p>
    <w:p w14:paraId="4343A1CA" w14:textId="031E54B0"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7" w:name="_Toc465677563"/>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27"/>
    </w:p>
    <w:p w14:paraId="77FF9C4E" w14:textId="671BC9D1" w:rsidR="00165249" w:rsidRPr="00334F01" w:rsidRDefault="00A20E6F" w:rsidP="00334F01">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28" w:name="_Toc465677565"/>
      <w:r w:rsidRPr="00334F01">
        <w:rPr>
          <w:rFonts w:ascii="Calibri" w:hAnsi="Calibri"/>
          <w:b w:val="0"/>
          <w:color w:val="000000" w:themeColor="text1"/>
          <w:sz w:val="22"/>
          <w:szCs w:val="22"/>
          <w:lang w:val="en-GB"/>
        </w:rPr>
        <w:t xml:space="preserve">Appointment will be on the basis of </w:t>
      </w:r>
      <w:r w:rsidR="00813D9F" w:rsidRPr="00813D9F">
        <w:rPr>
          <w:rFonts w:ascii="Calibri" w:hAnsi="Calibri"/>
          <w:b w:val="0"/>
          <w:color w:val="000000" w:themeColor="text1"/>
          <w:sz w:val="22"/>
          <w:szCs w:val="22"/>
          <w:lang w:val="en-GB"/>
        </w:rPr>
        <w:t xml:space="preserve">a </w:t>
      </w:r>
      <w:r w:rsidR="00FE00AD" w:rsidRPr="00813D9F">
        <w:rPr>
          <w:rFonts w:ascii="Calibri" w:hAnsi="Calibri"/>
          <w:b w:val="0"/>
          <w:color w:val="000000" w:themeColor="text1"/>
          <w:sz w:val="22"/>
          <w:szCs w:val="22"/>
          <w:lang w:val="en-GB"/>
        </w:rPr>
        <w:t>3 + 1 (optional extension)</w:t>
      </w:r>
      <w:r w:rsidR="00E34621" w:rsidRPr="00813D9F">
        <w:rPr>
          <w:rFonts w:ascii="Calibri" w:hAnsi="Calibri"/>
          <w:b w:val="0"/>
          <w:color w:val="000000" w:themeColor="text1"/>
          <w:sz w:val="22"/>
          <w:szCs w:val="22"/>
          <w:lang w:val="en-GB"/>
        </w:rPr>
        <w:t xml:space="preserve"> year</w:t>
      </w:r>
      <w:r w:rsidRPr="00813D9F">
        <w:rPr>
          <w:rFonts w:ascii="Calibri" w:hAnsi="Calibri"/>
          <w:b w:val="0"/>
          <w:color w:val="000000" w:themeColor="text1"/>
          <w:sz w:val="22"/>
          <w:szCs w:val="22"/>
          <w:lang w:val="en-GB"/>
        </w:rPr>
        <w:t xml:space="preserve"> </w:t>
      </w:r>
      <w:r w:rsidR="00E34621" w:rsidRPr="00813D9F">
        <w:rPr>
          <w:rFonts w:ascii="Calibri" w:hAnsi="Calibri"/>
          <w:b w:val="0"/>
          <w:color w:val="000000" w:themeColor="text1"/>
          <w:sz w:val="22"/>
          <w:szCs w:val="22"/>
          <w:lang w:val="en-GB"/>
        </w:rPr>
        <w:t>Contract</w:t>
      </w:r>
      <w:r w:rsidR="0047088A">
        <w:rPr>
          <w:rFonts w:ascii="Calibri" w:hAnsi="Calibri"/>
          <w:b w:val="0"/>
          <w:color w:val="000000" w:themeColor="text1"/>
          <w:sz w:val="22"/>
          <w:szCs w:val="22"/>
          <w:lang w:val="en-GB"/>
        </w:rPr>
        <w:t>, based on the Partner’s Standard Terms of Sale as modified by this ITT and the Partner’s tender.</w:t>
      </w:r>
      <w:r w:rsidR="00E34621" w:rsidRPr="00813D9F">
        <w:rPr>
          <w:rFonts w:ascii="Calibri" w:hAnsi="Calibri"/>
          <w:b w:val="0"/>
          <w:color w:val="000000" w:themeColor="text1"/>
          <w:sz w:val="22"/>
          <w:szCs w:val="22"/>
          <w:lang w:val="en-GB"/>
        </w:rPr>
        <w:t xml:space="preserve"> </w:t>
      </w:r>
      <w:bookmarkEnd w:id="28"/>
    </w:p>
    <w:p w14:paraId="7325EEEC" w14:textId="63C86D6D"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9" w:name="_Toc465677566"/>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29"/>
      <w:r w:rsidRPr="00334F01">
        <w:rPr>
          <w:rFonts w:ascii="Calibri" w:hAnsi="Calibri"/>
          <w:b w:val="0"/>
          <w:color w:val="000000" w:themeColor="text1"/>
          <w:sz w:val="22"/>
          <w:szCs w:val="22"/>
          <w:lang w:val="en-GB"/>
        </w:rPr>
        <w:t> </w:t>
      </w:r>
    </w:p>
    <w:p w14:paraId="0F32D08F" w14:textId="2A403ADE"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0" w:name="_Toc465677567"/>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30"/>
    </w:p>
    <w:p w14:paraId="2CE6915A" w14:textId="470DFE68"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1" w:name="_Toc465677568"/>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31"/>
    </w:p>
    <w:p w14:paraId="0574717B" w14:textId="787FD8DB"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9"/>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 xml:space="preserve">(whether under </w:t>
      </w:r>
      <w:r w:rsidR="0047088A">
        <w:rPr>
          <w:rFonts w:ascii="Calibri" w:hAnsi="Calibri"/>
          <w:b w:val="0"/>
          <w:color w:val="000000" w:themeColor="text1"/>
          <w:sz w:val="22"/>
          <w:szCs w:val="22"/>
          <w:lang w:val="en-GB"/>
        </w:rPr>
        <w:t>contract</w:t>
      </w:r>
      <w:r w:rsidRPr="00334F01">
        <w:rPr>
          <w:rFonts w:ascii="Calibri" w:hAnsi="Calibri"/>
          <w:b w:val="0"/>
          <w:color w:val="000000" w:themeColor="text1"/>
          <w:sz w:val="22"/>
          <w:szCs w:val="22"/>
          <w:lang w:val="en-GB"/>
        </w:rPr>
        <w:t>, statute, tort or otherwise) in respect of any consequential or indirect loss or any actual or expected loss of profit, loss of revenue, loss of goodwill or loss of opportunity in the event that the Association:</w:t>
      </w:r>
      <w:bookmarkEnd w:id="32"/>
    </w:p>
    <w:p w14:paraId="694AECB3" w14:textId="7749AA51"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33" w:name="_Toc465677570"/>
      <w:r w:rsidRPr="00334F01">
        <w:rPr>
          <w:rFonts w:ascii="Calibri" w:hAnsi="Calibri"/>
          <w:b w:val="0"/>
          <w:color w:val="000000" w:themeColor="text1"/>
          <w:sz w:val="22"/>
          <w:szCs w:val="22"/>
          <w:lang w:val="en-GB"/>
        </w:rPr>
        <w:t>reduces or reallocates any amount of works awarded to the Partner; or</w:t>
      </w:r>
      <w:bookmarkEnd w:id="33"/>
    </w:p>
    <w:p w14:paraId="2267D3A8" w14:textId="1DFEEF12"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34" w:name="_Toc465677571"/>
      <w:r w:rsidRPr="00334F01">
        <w:rPr>
          <w:rFonts w:ascii="Calibri" w:hAnsi="Calibri"/>
          <w:b w:val="0"/>
          <w:color w:val="000000" w:themeColor="text1"/>
          <w:sz w:val="22"/>
          <w:szCs w:val="22"/>
          <w:lang w:val="en-GB"/>
        </w:rPr>
        <w:t>does not award any work to the Partner under this Agreement.</w:t>
      </w:r>
      <w:bookmarkEnd w:id="34"/>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35" w:name="_Toc465677572"/>
      <w:r w:rsidRPr="00E67A96">
        <w:rPr>
          <w:rFonts w:ascii="Calibri" w:hAnsi="Calibri"/>
          <w:lang w:val="en-GB"/>
        </w:rPr>
        <w:t>Terms and Conditions</w:t>
      </w:r>
      <w:bookmarkEnd w:id="35"/>
    </w:p>
    <w:p w14:paraId="54DC6760" w14:textId="77777777" w:rsidR="0002669B" w:rsidRDefault="0002669B" w:rsidP="004D0FA8">
      <w:pPr>
        <w:spacing w:after="120"/>
        <w:jc w:val="both"/>
        <w:rPr>
          <w:rFonts w:ascii="Calibri" w:hAnsi="Calibri"/>
          <w:sz w:val="22"/>
          <w:szCs w:val="22"/>
          <w:lang w:val="en-GB"/>
        </w:rPr>
      </w:pPr>
    </w:p>
    <w:p w14:paraId="7BEA5022" w14:textId="0CE4243F"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181FA368"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34F55F17" w14:textId="77777777" w:rsidR="0003163A" w:rsidRPr="0003163A" w:rsidRDefault="00A20E6F" w:rsidP="00752EC8">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p>
    <w:p w14:paraId="755AE221" w14:textId="77777777" w:rsidR="0003163A" w:rsidRPr="0003163A" w:rsidRDefault="0003163A" w:rsidP="0003163A">
      <w:pPr>
        <w:pStyle w:val="ListParagraph"/>
        <w:rPr>
          <w:rFonts w:ascii="Calibri" w:hAnsi="Calibri"/>
          <w:sz w:val="22"/>
          <w:szCs w:val="22"/>
          <w:lang w:val="en-GB"/>
        </w:rPr>
      </w:pPr>
    </w:p>
    <w:p w14:paraId="5404B8A6" w14:textId="77777777"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03163A">
      <w:pPr>
        <w:pStyle w:val="ListParagraph"/>
        <w:rPr>
          <w:rFonts w:ascii="Calibri" w:hAnsi="Calibri" w:cs="Arial"/>
          <w:bCs/>
          <w:sz w:val="22"/>
          <w:szCs w:val="22"/>
          <w:lang w:val="en-GB"/>
        </w:rPr>
      </w:pPr>
    </w:p>
    <w:p w14:paraId="61EA43D4" w14:textId="542CACF8" w:rsidR="009B7FD9"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61EA43D5" w14:textId="77777777" w:rsidR="009B7FD9" w:rsidRPr="00733A78" w:rsidRDefault="00205691" w:rsidP="00D44072">
      <w:pPr>
        <w:pStyle w:val="ListParagraph"/>
        <w:numPr>
          <w:ilvl w:val="0"/>
          <w:numId w:val="5"/>
        </w:numPr>
        <w:spacing w:before="120" w:after="120"/>
        <w:ind w:left="851" w:hanging="284"/>
        <w:contextualSpacing w:val="0"/>
        <w:jc w:val="both"/>
        <w:rPr>
          <w:rFonts w:ascii="Calibri" w:hAnsi="Calibri"/>
          <w:sz w:val="22"/>
          <w:szCs w:val="22"/>
          <w:lang w:val="en-GB"/>
        </w:rPr>
      </w:pPr>
      <w:r w:rsidRPr="00733A78">
        <w:rPr>
          <w:rFonts w:ascii="Calibri" w:hAnsi="Calibri" w:cs="Arial"/>
          <w:bCs/>
          <w:sz w:val="22"/>
          <w:szCs w:val="22"/>
          <w:lang w:val="en-GB"/>
        </w:rPr>
        <w:t>Employers L</w:t>
      </w:r>
      <w:r w:rsidR="009B7FD9" w:rsidRPr="00733A78">
        <w:rPr>
          <w:rFonts w:ascii="Calibri" w:hAnsi="Calibri" w:cs="Arial"/>
          <w:bCs/>
          <w:sz w:val="22"/>
          <w:szCs w:val="22"/>
          <w:lang w:val="en-GB"/>
        </w:rPr>
        <w:t xml:space="preserve">iability Insurance </w:t>
      </w:r>
      <w:r w:rsidR="00A20E6F" w:rsidRPr="00733A78">
        <w:rPr>
          <w:rFonts w:ascii="Calibri" w:hAnsi="Calibri"/>
          <w:sz w:val="22"/>
          <w:szCs w:val="22"/>
          <w:lang w:val="en-GB"/>
        </w:rPr>
        <w:t>for a sum insured of not less than £</w:t>
      </w:r>
      <w:r w:rsidR="009B7FD9" w:rsidRPr="00733A78">
        <w:rPr>
          <w:rFonts w:ascii="Calibri" w:hAnsi="Calibri"/>
          <w:sz w:val="22"/>
          <w:szCs w:val="22"/>
          <w:lang w:val="en-GB"/>
        </w:rPr>
        <w:t>5,000,000</w:t>
      </w:r>
    </w:p>
    <w:p w14:paraId="61EA43D6" w14:textId="77777777" w:rsidR="009B7FD9" w:rsidRPr="00733A78" w:rsidRDefault="00205691" w:rsidP="00D44072">
      <w:pPr>
        <w:pStyle w:val="ListParagraph"/>
        <w:numPr>
          <w:ilvl w:val="0"/>
          <w:numId w:val="5"/>
        </w:numPr>
        <w:spacing w:before="120" w:after="120"/>
        <w:ind w:left="851" w:hanging="284"/>
        <w:jc w:val="both"/>
        <w:rPr>
          <w:rFonts w:ascii="Calibri" w:hAnsi="Calibri"/>
          <w:sz w:val="22"/>
          <w:szCs w:val="22"/>
          <w:lang w:val="en-GB"/>
        </w:rPr>
      </w:pPr>
      <w:r w:rsidRPr="00733A78">
        <w:rPr>
          <w:rFonts w:ascii="Calibri" w:hAnsi="Calibri"/>
          <w:sz w:val="22"/>
          <w:szCs w:val="22"/>
          <w:lang w:val="en-GB"/>
        </w:rPr>
        <w:t>Public L</w:t>
      </w:r>
      <w:r w:rsidR="009B7FD9" w:rsidRPr="00733A78">
        <w:rPr>
          <w:rFonts w:ascii="Calibri" w:hAnsi="Calibri"/>
          <w:sz w:val="22"/>
          <w:szCs w:val="22"/>
          <w:lang w:val="en-GB"/>
        </w:rPr>
        <w:t xml:space="preserve">iability Insurance for a sum insured of not less than £2,000,000 </w:t>
      </w:r>
    </w:p>
    <w:p w14:paraId="5F892629" w14:textId="77777777"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will supply the Association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36" w:name="_Toc461623679"/>
      <w:bookmarkStart w:id="37" w:name="_Toc323212245"/>
      <w:bookmarkStart w:id="38" w:name="_Toc323130964"/>
    </w:p>
    <w:p w14:paraId="640F50F8" w14:textId="77777777" w:rsidR="0003163A" w:rsidRDefault="0003163A" w:rsidP="0003163A">
      <w:pPr>
        <w:ind w:left="357"/>
        <w:jc w:val="both"/>
        <w:rPr>
          <w:rFonts w:ascii="Calibri" w:hAnsi="Calibri"/>
          <w:sz w:val="22"/>
          <w:szCs w:val="22"/>
          <w:lang w:val="en-GB"/>
        </w:rPr>
      </w:pPr>
    </w:p>
    <w:p w14:paraId="4F5A7953" w14:textId="2B89E47D"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36"/>
      <w:bookmarkEnd w:id="37"/>
      <w:bookmarkEnd w:id="38"/>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39" w:name="_Toc465677573"/>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39"/>
    </w:p>
    <w:p w14:paraId="7E581A16" w14:textId="36D3A4CF" w:rsidR="0003163A" w:rsidRPr="000B79F3" w:rsidRDefault="0002669B" w:rsidP="00D44072">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Pr="000B79F3" w:rsidRDefault="0002669B" w:rsidP="00D44072">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66AF9121"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40" w:name="_Toc465677574"/>
      <w:r w:rsidRPr="000B79F3">
        <w:rPr>
          <w:rFonts w:ascii="Calibri" w:hAnsi="Calibri"/>
          <w:b w:val="0"/>
          <w:color w:val="000000" w:themeColor="text1"/>
          <w:sz w:val="22"/>
          <w:szCs w:val="22"/>
          <w:lang w:val="en-GB"/>
        </w:rPr>
        <w:t>The Partner shall:</w:t>
      </w:r>
      <w:bookmarkEnd w:id="40"/>
    </w:p>
    <w:p w14:paraId="250F4DC0" w14:textId="323F9ACE"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D4407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D4407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D4407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D4407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D44072">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D44072">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D4407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08A9A6F1" w14:textId="3ECEAF2D"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14:paraId="1DB5BE2F" w14:textId="77777777"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41" w:name="_Toc465677575"/>
      <w:r>
        <w:rPr>
          <w:rFonts w:ascii="Calibri" w:hAnsi="Calibri"/>
          <w:lang w:val="en-GB"/>
        </w:rPr>
        <w:t>Submitting your Tender Proposal</w:t>
      </w:r>
      <w:bookmarkEnd w:id="41"/>
    </w:p>
    <w:p w14:paraId="604DDF5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2" w:name="_Toc465677576"/>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42"/>
      <w:r w:rsidRPr="00334F01">
        <w:rPr>
          <w:rFonts w:ascii="Calibri" w:hAnsi="Calibri"/>
          <w:b w:val="0"/>
          <w:color w:val="000000" w:themeColor="text1"/>
          <w:sz w:val="22"/>
          <w:szCs w:val="22"/>
          <w:lang w:val="en-GB"/>
        </w:rPr>
        <w:t xml:space="preserve"> </w:t>
      </w:r>
    </w:p>
    <w:p w14:paraId="267F389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3" w:name="_Toc465677577"/>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43"/>
    </w:p>
    <w:p w14:paraId="79AB0D6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4" w:name="_Toc465677578"/>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44"/>
    </w:p>
    <w:p w14:paraId="322F62F2"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5" w:name="_Toc465677579"/>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45"/>
      <w:r w:rsidRPr="00334F01">
        <w:rPr>
          <w:rFonts w:ascii="Calibri" w:hAnsi="Calibri"/>
          <w:b w:val="0"/>
          <w:color w:val="000000" w:themeColor="text1"/>
          <w:sz w:val="22"/>
          <w:szCs w:val="22"/>
          <w:lang w:val="en-GB"/>
        </w:rPr>
        <w:t xml:space="preserve">        </w:t>
      </w:r>
    </w:p>
    <w:p w14:paraId="5EF3AF0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6" w:name="_Toc465677580"/>
      <w:r w:rsidRPr="00334F01">
        <w:rPr>
          <w:rFonts w:ascii="Calibri" w:hAnsi="Calibri"/>
          <w:b w:val="0"/>
          <w:color w:val="000000" w:themeColor="text1"/>
          <w:sz w:val="22"/>
          <w:szCs w:val="22"/>
          <w:lang w:val="en-GB"/>
        </w:rPr>
        <w:t>The tenderer shall complete the Form of Tender in respect of this contract.</w:t>
      </w:r>
      <w:bookmarkEnd w:id="46"/>
    </w:p>
    <w:p w14:paraId="458FC7C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7" w:name="_Toc465677581"/>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47"/>
    </w:p>
    <w:p w14:paraId="37F05518"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8" w:name="_Toc465677582"/>
      <w:r w:rsidRPr="00334F01">
        <w:rPr>
          <w:rFonts w:ascii="Calibri" w:hAnsi="Calibri"/>
          <w:b w:val="0"/>
          <w:color w:val="000000" w:themeColor="text1"/>
          <w:sz w:val="22"/>
          <w:szCs w:val="22"/>
          <w:lang w:val="en-GB"/>
        </w:rPr>
        <w:t>Tenderers must submit a hard copy of their response to the Association.</w:t>
      </w:r>
      <w:bookmarkEnd w:id="48"/>
    </w:p>
    <w:p w14:paraId="19FD42DA"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49" w:name="_Toc465677583"/>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49"/>
      <w:r w:rsidRPr="00334F01">
        <w:rPr>
          <w:rFonts w:ascii="Calibri" w:hAnsi="Calibri"/>
          <w:b w:val="0"/>
          <w:color w:val="000000" w:themeColor="text1"/>
          <w:sz w:val="22"/>
          <w:szCs w:val="22"/>
          <w:lang w:val="en-GB"/>
        </w:rPr>
        <w:t xml:space="preserve"> </w:t>
      </w:r>
    </w:p>
    <w:p w14:paraId="23FA6376"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50" w:name="_Toc465677584"/>
      <w:r w:rsidRPr="00334F01">
        <w:rPr>
          <w:rFonts w:ascii="Calibri" w:hAnsi="Calibri"/>
          <w:b w:val="0"/>
          <w:color w:val="000000" w:themeColor="text1"/>
          <w:sz w:val="22"/>
          <w:szCs w:val="22"/>
          <w:lang w:val="en-GB"/>
        </w:rPr>
        <w:t>Tenderers must use the Return Label Provided and ensure that they deliver their tenders on time.</w:t>
      </w:r>
      <w:bookmarkEnd w:id="50"/>
    </w:p>
    <w:p w14:paraId="57C67D88" w14:textId="595A5D5E"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51" w:name="_Toc465677585"/>
      <w:r w:rsidRPr="00334F01">
        <w:rPr>
          <w:rFonts w:ascii="Calibri" w:hAnsi="Calibri"/>
          <w:b w:val="0"/>
          <w:color w:val="000000" w:themeColor="text1"/>
          <w:sz w:val="22"/>
          <w:szCs w:val="22"/>
          <w:lang w:val="en-GB"/>
        </w:rPr>
        <w:t xml:space="preserve">Proposals must be received </w:t>
      </w:r>
      <w:r w:rsidRPr="006B2E3C">
        <w:rPr>
          <w:rFonts w:ascii="Calibri" w:hAnsi="Calibri"/>
          <w:b w:val="0"/>
          <w:color w:val="000000" w:themeColor="text1"/>
          <w:sz w:val="22"/>
          <w:szCs w:val="22"/>
          <w:lang w:val="en-GB"/>
        </w:rPr>
        <w:t xml:space="preserve">by </w:t>
      </w:r>
      <w:r w:rsidR="004F3C5F">
        <w:rPr>
          <w:rFonts w:ascii="Calibri" w:hAnsi="Calibri"/>
          <w:b w:val="0"/>
          <w:color w:val="000000" w:themeColor="text1"/>
          <w:sz w:val="22"/>
          <w:szCs w:val="22"/>
          <w:lang w:val="en-GB"/>
        </w:rPr>
        <w:t xml:space="preserve">noon on </w:t>
      </w:r>
      <w:r w:rsidR="005E59C7">
        <w:rPr>
          <w:rFonts w:ascii="Calibri" w:hAnsi="Calibri"/>
          <w:b w:val="0"/>
          <w:color w:val="000000" w:themeColor="text1"/>
          <w:sz w:val="22"/>
          <w:szCs w:val="22"/>
          <w:lang w:val="en-GB"/>
        </w:rPr>
        <w:t>24</w:t>
      </w:r>
      <w:r w:rsidR="006B2E3C" w:rsidRPr="006B2E3C">
        <w:rPr>
          <w:rFonts w:ascii="Calibri" w:hAnsi="Calibri"/>
          <w:b w:val="0"/>
          <w:color w:val="000000" w:themeColor="text1"/>
          <w:sz w:val="22"/>
          <w:szCs w:val="22"/>
          <w:vertAlign w:val="superscript"/>
          <w:lang w:val="en-GB"/>
        </w:rPr>
        <w:t>th</w:t>
      </w:r>
      <w:r w:rsidR="006B2E3C" w:rsidRPr="006B2E3C">
        <w:rPr>
          <w:rFonts w:ascii="Calibri" w:hAnsi="Calibri"/>
          <w:b w:val="0"/>
          <w:color w:val="000000" w:themeColor="text1"/>
          <w:sz w:val="22"/>
          <w:szCs w:val="22"/>
          <w:lang w:val="en-GB"/>
        </w:rPr>
        <w:t xml:space="preserve"> February 2017</w:t>
      </w:r>
      <w:r w:rsidRPr="006B2E3C">
        <w:rPr>
          <w:rFonts w:ascii="Calibri" w:hAnsi="Calibri"/>
          <w:b w:val="0"/>
          <w:color w:val="000000" w:themeColor="text1"/>
          <w:sz w:val="22"/>
          <w:szCs w:val="22"/>
          <w:lang w:val="en-GB"/>
        </w:rPr>
        <w:t xml:space="preserve"> by post to </w:t>
      </w:r>
      <w:r w:rsidR="00813D9F" w:rsidRPr="00813D9F">
        <w:rPr>
          <w:rFonts w:ascii="Calibri" w:hAnsi="Calibri"/>
          <w:b w:val="0"/>
          <w:color w:val="000000" w:themeColor="text1"/>
          <w:sz w:val="22"/>
          <w:szCs w:val="22"/>
          <w:lang w:val="en-GB"/>
        </w:rPr>
        <w:t>Joanne Harrison</w:t>
      </w:r>
      <w:r w:rsidRPr="00813D9F">
        <w:rPr>
          <w:rFonts w:ascii="Calibri" w:hAnsi="Calibri"/>
          <w:b w:val="0"/>
          <w:color w:val="000000" w:themeColor="text1"/>
          <w:sz w:val="22"/>
          <w:szCs w:val="22"/>
          <w:lang w:val="en-GB"/>
        </w:rPr>
        <w:t xml:space="preserve"> </w:t>
      </w:r>
      <w:r w:rsidRPr="00334F01">
        <w:rPr>
          <w:rFonts w:ascii="Calibri" w:hAnsi="Calibri"/>
          <w:b w:val="0"/>
          <w:color w:val="000000" w:themeColor="text1"/>
          <w:sz w:val="22"/>
          <w:szCs w:val="22"/>
          <w:lang w:val="en-GB"/>
        </w:rPr>
        <w:t xml:space="preserve">– you must use the Tender return label on </w:t>
      </w:r>
      <w:r w:rsidRPr="00813D9F">
        <w:rPr>
          <w:rFonts w:ascii="Calibri" w:hAnsi="Calibri"/>
          <w:b w:val="0"/>
          <w:color w:val="000000" w:themeColor="text1"/>
          <w:sz w:val="22"/>
          <w:szCs w:val="22"/>
          <w:lang w:val="en-GB"/>
        </w:rPr>
        <w:t xml:space="preserve">page </w:t>
      </w:r>
      <w:r w:rsidR="00813D9F" w:rsidRPr="00813D9F">
        <w:rPr>
          <w:rFonts w:ascii="Calibri" w:hAnsi="Calibri"/>
          <w:b w:val="0"/>
          <w:color w:val="000000" w:themeColor="text1"/>
          <w:sz w:val="22"/>
          <w:szCs w:val="22"/>
          <w:lang w:val="en-GB"/>
        </w:rPr>
        <w:t>19</w:t>
      </w:r>
      <w:r w:rsidRPr="00813D9F">
        <w:rPr>
          <w:rFonts w:ascii="Calibri" w:hAnsi="Calibri"/>
          <w:b w:val="0"/>
          <w:color w:val="000000" w:themeColor="text1"/>
          <w:sz w:val="22"/>
          <w:szCs w:val="22"/>
          <w:lang w:val="en-GB"/>
        </w:rPr>
        <w:t xml:space="preserve"> of this </w:t>
      </w:r>
      <w:r w:rsidRPr="00334F01">
        <w:rPr>
          <w:rFonts w:ascii="Calibri" w:hAnsi="Calibri"/>
          <w:b w:val="0"/>
          <w:color w:val="000000" w:themeColor="text1"/>
          <w:sz w:val="22"/>
          <w:szCs w:val="22"/>
          <w:lang w:val="en-GB"/>
        </w:rPr>
        <w:t>ITT. There must be no other markings anywhere on the envelope whatsoever. Please enclose a hard copy that is signed, and a soft copy on CD / USB stick.</w:t>
      </w:r>
      <w:bookmarkEnd w:id="51"/>
      <w:r w:rsidRPr="00334F01">
        <w:rPr>
          <w:rFonts w:ascii="Calibri" w:hAnsi="Calibri"/>
          <w:b w:val="0"/>
          <w:color w:val="000000" w:themeColor="text1"/>
          <w:sz w:val="22"/>
          <w:szCs w:val="22"/>
          <w:lang w:val="en-GB"/>
        </w:rPr>
        <w:t xml:space="preserve"> </w:t>
      </w:r>
    </w:p>
    <w:p w14:paraId="74CAB82C"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52" w:name="_Toc465677586"/>
      <w:r w:rsidRPr="00334F01">
        <w:rPr>
          <w:rFonts w:ascii="Calibri" w:hAnsi="Calibri"/>
          <w:b w:val="0"/>
          <w:color w:val="000000" w:themeColor="text1"/>
          <w:sz w:val="22"/>
          <w:szCs w:val="22"/>
          <w:lang w:val="en-GB"/>
        </w:rPr>
        <w:t>Failure to comply with these requirements may invalidate your tender.</w:t>
      </w:r>
      <w:bookmarkEnd w:id="52"/>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53" w:name="_Toc301514209"/>
      <w:bookmarkStart w:id="54" w:name="_Toc315706741"/>
      <w:bookmarkStart w:id="55" w:name="_Toc465677587"/>
      <w:r w:rsidRPr="00E67A96">
        <w:rPr>
          <w:rFonts w:ascii="Calibri" w:hAnsi="Calibri"/>
          <w:lang w:val="en-GB"/>
        </w:rPr>
        <w:t>Supporting Documentation Checklist</w:t>
      </w:r>
      <w:bookmarkEnd w:id="53"/>
      <w:bookmarkEnd w:id="54"/>
      <w:bookmarkEnd w:id="55"/>
    </w:p>
    <w:p w14:paraId="7459876E" w14:textId="77777777"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56" w:name="_Toc465677588"/>
      <w:r w:rsidRPr="000B79F3">
        <w:rPr>
          <w:rFonts w:ascii="Calibri" w:hAnsi="Calibri"/>
          <w:b w:val="0"/>
          <w:color w:val="000000" w:themeColor="text1"/>
          <w:sz w:val="22"/>
          <w:szCs w:val="22"/>
          <w:lang w:val="en-GB"/>
        </w:rPr>
        <w:t>Please ensure that you check carefully and include with your response to this Tender:</w:t>
      </w:r>
      <w:bookmarkEnd w:id="56"/>
    </w:p>
    <w:p w14:paraId="29AD8C2F" w14:textId="77777777" w:rsidR="004045C8" w:rsidRPr="000B79F3" w:rsidRDefault="004045C8" w:rsidP="004045C8">
      <w:pPr>
        <w:rPr>
          <w:lang w:val="en-GB"/>
        </w:rPr>
      </w:pPr>
    </w:p>
    <w:p w14:paraId="01E7BF6B" w14:textId="6004384B"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7" w:name="_Toc465677589"/>
      <w:r w:rsidRPr="000B79F3">
        <w:rPr>
          <w:rFonts w:ascii="Calibri" w:hAnsi="Calibri"/>
          <w:b w:val="0"/>
          <w:color w:val="000000" w:themeColor="text1"/>
          <w:sz w:val="22"/>
          <w:szCs w:val="22"/>
          <w:lang w:val="en-GB"/>
        </w:rPr>
        <w:t xml:space="preserve">The Form of Tender (Section </w:t>
      </w:r>
      <w:r w:rsidR="00813D9F" w:rsidRPr="00813D9F">
        <w:rPr>
          <w:rFonts w:ascii="Calibri" w:hAnsi="Calibri"/>
          <w:b w:val="0"/>
          <w:color w:val="000000" w:themeColor="text1"/>
          <w:sz w:val="22"/>
          <w:szCs w:val="22"/>
          <w:lang w:val="en-GB"/>
        </w:rPr>
        <w:t>12</w:t>
      </w:r>
      <w:r w:rsidRPr="00813D9F">
        <w:rPr>
          <w:rFonts w:ascii="Calibri" w:hAnsi="Calibri"/>
          <w:b w:val="0"/>
          <w:color w:val="000000" w:themeColor="text1"/>
          <w:sz w:val="22"/>
          <w:szCs w:val="22"/>
          <w:lang w:val="en-GB"/>
        </w:rPr>
        <w:t>)</w:t>
      </w:r>
      <w:bookmarkEnd w:id="57"/>
    </w:p>
    <w:p w14:paraId="32A72544" w14:textId="77777777"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8" w:name="_Toc465677590"/>
      <w:r w:rsidRPr="000B79F3">
        <w:rPr>
          <w:rFonts w:ascii="Calibri" w:hAnsi="Calibri"/>
          <w:b w:val="0"/>
          <w:color w:val="000000" w:themeColor="text1"/>
          <w:sz w:val="22"/>
          <w:szCs w:val="22"/>
          <w:lang w:val="en-GB"/>
        </w:rPr>
        <w:t>Completed Pricing Matrix</w:t>
      </w:r>
      <w:bookmarkEnd w:id="58"/>
    </w:p>
    <w:p w14:paraId="514D80CA" w14:textId="77777777" w:rsidR="004045C8"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9" w:name="_Toc465677591"/>
      <w:r w:rsidRPr="000B79F3">
        <w:rPr>
          <w:rFonts w:ascii="Calibri" w:hAnsi="Calibri"/>
          <w:b w:val="0"/>
          <w:color w:val="000000" w:themeColor="text1"/>
          <w:sz w:val="22"/>
          <w:szCs w:val="22"/>
          <w:lang w:val="en-GB"/>
        </w:rPr>
        <w:t>Response to Quality Questions</w:t>
      </w:r>
      <w:bookmarkEnd w:id="59"/>
    </w:p>
    <w:p w14:paraId="5BAF2FFC" w14:textId="381C35DF" w:rsidR="0047088A" w:rsidRPr="0047088A" w:rsidRDefault="0047088A" w:rsidP="0047088A">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47088A">
        <w:rPr>
          <w:rFonts w:ascii="Calibri" w:hAnsi="Calibri"/>
          <w:b w:val="0"/>
          <w:color w:val="000000" w:themeColor="text1"/>
          <w:sz w:val="22"/>
          <w:szCs w:val="22"/>
          <w:lang w:val="en-GB"/>
        </w:rPr>
        <w:t>Copy of proposed Terms &amp; Conditions</w:t>
      </w:r>
    </w:p>
    <w:p w14:paraId="2552A31F" w14:textId="752986BA"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0" w:name="_Toc465677592"/>
      <w:r w:rsidRPr="000B79F3">
        <w:rPr>
          <w:rFonts w:ascii="Calibri" w:hAnsi="Calibri"/>
          <w:b w:val="0"/>
          <w:color w:val="000000" w:themeColor="text1"/>
          <w:sz w:val="22"/>
          <w:szCs w:val="22"/>
          <w:lang w:val="en-GB"/>
        </w:rPr>
        <w:t>Signed Ce</w:t>
      </w:r>
      <w:r w:rsidR="00813D9F">
        <w:rPr>
          <w:rFonts w:ascii="Calibri" w:hAnsi="Calibri"/>
          <w:b w:val="0"/>
          <w:color w:val="000000" w:themeColor="text1"/>
          <w:sz w:val="22"/>
          <w:szCs w:val="22"/>
          <w:lang w:val="en-GB"/>
        </w:rPr>
        <w:t>rtificate of Non Collusion (Sec</w:t>
      </w:r>
      <w:r w:rsidR="00813D9F" w:rsidRPr="000B79F3">
        <w:rPr>
          <w:rFonts w:ascii="Calibri" w:hAnsi="Calibri"/>
          <w:b w:val="0"/>
          <w:color w:val="000000" w:themeColor="text1"/>
          <w:sz w:val="22"/>
          <w:szCs w:val="22"/>
          <w:lang w:val="en-GB"/>
        </w:rPr>
        <w:t>tion</w:t>
      </w:r>
      <w:r w:rsidRPr="000B79F3">
        <w:rPr>
          <w:rFonts w:ascii="Calibri" w:hAnsi="Calibri"/>
          <w:b w:val="0"/>
          <w:color w:val="000000" w:themeColor="text1"/>
          <w:sz w:val="22"/>
          <w:szCs w:val="22"/>
          <w:lang w:val="en-GB"/>
        </w:rPr>
        <w:t xml:space="preserve"> </w:t>
      </w:r>
      <w:r w:rsidR="00813D9F" w:rsidRPr="00813D9F">
        <w:rPr>
          <w:rFonts w:ascii="Calibri" w:hAnsi="Calibri"/>
          <w:b w:val="0"/>
          <w:color w:val="000000" w:themeColor="text1"/>
          <w:sz w:val="22"/>
          <w:szCs w:val="22"/>
          <w:lang w:val="en-GB"/>
        </w:rPr>
        <w:t>13</w:t>
      </w:r>
      <w:r w:rsidRPr="00813D9F">
        <w:rPr>
          <w:rFonts w:ascii="Calibri" w:hAnsi="Calibri"/>
          <w:b w:val="0"/>
          <w:color w:val="000000" w:themeColor="text1"/>
          <w:sz w:val="22"/>
          <w:szCs w:val="22"/>
          <w:lang w:val="en-GB"/>
        </w:rPr>
        <w:t>)</w:t>
      </w:r>
      <w:bookmarkEnd w:id="60"/>
    </w:p>
    <w:p w14:paraId="6E4898A7" w14:textId="69CBA5E9"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1" w:name="_Toc465677593"/>
      <w:r w:rsidRPr="000B79F3">
        <w:rPr>
          <w:rFonts w:ascii="Calibri" w:hAnsi="Calibri"/>
          <w:b w:val="0"/>
          <w:color w:val="000000" w:themeColor="text1"/>
          <w:sz w:val="22"/>
          <w:szCs w:val="22"/>
          <w:lang w:val="en-GB"/>
        </w:rPr>
        <w:t>Return Label – (</w:t>
      </w:r>
      <w:r w:rsidRPr="00813D9F">
        <w:rPr>
          <w:rFonts w:ascii="Calibri" w:hAnsi="Calibri"/>
          <w:b w:val="0"/>
          <w:color w:val="000000" w:themeColor="text1"/>
          <w:sz w:val="22"/>
          <w:szCs w:val="22"/>
          <w:lang w:val="en-GB"/>
        </w:rPr>
        <w:t xml:space="preserve">page </w:t>
      </w:r>
      <w:bookmarkEnd w:id="61"/>
      <w:r w:rsidR="00813D9F" w:rsidRPr="00813D9F">
        <w:rPr>
          <w:rFonts w:ascii="Calibri" w:hAnsi="Calibri"/>
          <w:b w:val="0"/>
          <w:color w:val="000000" w:themeColor="text1"/>
          <w:sz w:val="22"/>
          <w:szCs w:val="22"/>
          <w:lang w:val="en-GB"/>
        </w:rPr>
        <w:t>19)</w:t>
      </w:r>
    </w:p>
    <w:p w14:paraId="721527F1" w14:textId="1A0BBAFD"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2" w:name="_Toc465677594"/>
      <w:r w:rsidRPr="000B79F3">
        <w:rPr>
          <w:rFonts w:ascii="Calibri" w:hAnsi="Calibri"/>
          <w:b w:val="0"/>
          <w:color w:val="000000" w:themeColor="text1"/>
          <w:sz w:val="22"/>
          <w:szCs w:val="22"/>
          <w:lang w:val="en-GB"/>
        </w:rPr>
        <w:t>Copies of Insurances (</w:t>
      </w:r>
      <w:r w:rsidRPr="00813D9F">
        <w:rPr>
          <w:rFonts w:ascii="Calibri" w:hAnsi="Calibri"/>
          <w:b w:val="0"/>
          <w:color w:val="000000" w:themeColor="text1"/>
          <w:sz w:val="22"/>
          <w:szCs w:val="22"/>
          <w:lang w:val="en-GB"/>
        </w:rPr>
        <w:t xml:space="preserve">Section </w:t>
      </w:r>
      <w:r w:rsidR="00813D9F" w:rsidRPr="00813D9F">
        <w:rPr>
          <w:rFonts w:ascii="Calibri" w:hAnsi="Calibri"/>
          <w:b w:val="0"/>
          <w:color w:val="000000" w:themeColor="text1"/>
          <w:sz w:val="22"/>
          <w:szCs w:val="22"/>
          <w:lang w:val="en-GB"/>
        </w:rPr>
        <w:t>12</w:t>
      </w:r>
      <w:r w:rsidRPr="00813D9F">
        <w:rPr>
          <w:rFonts w:ascii="Calibri" w:hAnsi="Calibri"/>
          <w:b w:val="0"/>
          <w:color w:val="000000" w:themeColor="text1"/>
          <w:sz w:val="22"/>
          <w:szCs w:val="22"/>
          <w:lang w:val="en-GB"/>
        </w:rPr>
        <w:t>)</w:t>
      </w:r>
      <w:bookmarkEnd w:id="62"/>
    </w:p>
    <w:p w14:paraId="30AA2A55" w14:textId="2BBA9E44"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3" w:name="_Toc465677595"/>
      <w:r w:rsidRPr="000B79F3">
        <w:rPr>
          <w:rFonts w:ascii="Calibri" w:hAnsi="Calibri"/>
          <w:b w:val="0"/>
          <w:color w:val="000000" w:themeColor="text1"/>
          <w:sz w:val="22"/>
          <w:szCs w:val="22"/>
          <w:lang w:val="en-GB"/>
        </w:rPr>
        <w:t>Soft copy of the tender</w:t>
      </w:r>
      <w:bookmarkEnd w:id="63"/>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D7CD99" w14:textId="0D1CE2FA" w:rsidR="00BF6652" w:rsidRDefault="00BF6652" w:rsidP="00BF6652">
      <w:pPr>
        <w:pStyle w:val="Heading1"/>
        <w:keepLines/>
        <w:widowControl w:val="0"/>
        <w:numPr>
          <w:ilvl w:val="0"/>
          <w:numId w:val="1"/>
        </w:numPr>
        <w:tabs>
          <w:tab w:val="clear" w:pos="1855"/>
          <w:tab w:val="num" w:pos="709"/>
        </w:tabs>
        <w:spacing w:after="120"/>
        <w:ind w:hanging="1855"/>
        <w:rPr>
          <w:rFonts w:ascii="Calibri" w:hAnsi="Calibri"/>
          <w:lang w:val="en-GB"/>
        </w:rPr>
      </w:pPr>
      <w:bookmarkStart w:id="64" w:name="_Toc465677596"/>
      <w:r>
        <w:rPr>
          <w:rFonts w:ascii="Calibri" w:hAnsi="Calibri"/>
          <w:lang w:val="en-GB"/>
        </w:rPr>
        <w:t>Quality Questions</w:t>
      </w:r>
      <w:bookmarkEnd w:id="64"/>
    </w:p>
    <w:p w14:paraId="2EF758D9" w14:textId="77777777" w:rsidR="00BF6652" w:rsidRPr="000F4D07" w:rsidRDefault="00BF6652" w:rsidP="00BF6652">
      <w:pPr>
        <w:rPr>
          <w:lang w:val="en-GB"/>
        </w:rPr>
      </w:pPr>
    </w:p>
    <w:p w14:paraId="0209A1FC" w14:textId="29D5C83B" w:rsidR="00EE4F4A" w:rsidRPr="00EE4F4A" w:rsidRDefault="00353DA2" w:rsidP="00EE4F4A">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65" w:name="_Toc466361242"/>
      <w:r w:rsidRPr="00282226">
        <w:rPr>
          <w:rFonts w:ascii="Calibri" w:hAnsi="Calibri"/>
          <w:b w:val="0"/>
          <w:sz w:val="22"/>
          <w:szCs w:val="22"/>
          <w:lang w:val="en-GB"/>
        </w:rPr>
        <w:t xml:space="preserve">Requirements – please </w:t>
      </w:r>
      <w:r w:rsidR="00EE4F4A">
        <w:rPr>
          <w:rFonts w:ascii="Calibri" w:hAnsi="Calibri"/>
          <w:b w:val="0"/>
          <w:sz w:val="22"/>
          <w:szCs w:val="22"/>
          <w:lang w:val="en-GB"/>
        </w:rPr>
        <w:t>provide details (or indicate an relevant attachment) for each of the following elements of your tender response:</w:t>
      </w:r>
      <w:r w:rsidRPr="00282226">
        <w:rPr>
          <w:rFonts w:ascii="Calibri" w:hAnsi="Calibri"/>
          <w:b w:val="0"/>
          <w:sz w:val="22"/>
          <w:szCs w:val="22"/>
          <w:lang w:val="en-GB"/>
        </w:rPr>
        <w:t xml:space="preserve"> </w:t>
      </w:r>
      <w:r w:rsidR="00A20A40">
        <w:rPr>
          <w:rFonts w:ascii="Calibri" w:hAnsi="Calibri"/>
          <w:b w:val="0"/>
          <w:sz w:val="22"/>
          <w:szCs w:val="22"/>
          <w:lang w:val="en-GB"/>
        </w:rPr>
        <w:t>(Maximum score available 12</w:t>
      </w:r>
      <w:r w:rsidRPr="00282226">
        <w:rPr>
          <w:rFonts w:ascii="Calibri" w:hAnsi="Calibri"/>
          <w:b w:val="0"/>
          <w:sz w:val="22"/>
          <w:szCs w:val="22"/>
          <w:lang w:val="en-GB"/>
        </w:rPr>
        <w:t>)</w:t>
      </w:r>
      <w:bookmarkEnd w:id="65"/>
    </w:p>
    <w:tbl>
      <w:tblPr>
        <w:tblStyle w:val="TableGrid"/>
        <w:tblW w:w="0" w:type="auto"/>
        <w:tblInd w:w="567" w:type="dxa"/>
        <w:tblLook w:val="04A0" w:firstRow="1" w:lastRow="0" w:firstColumn="1" w:lastColumn="0" w:noHBand="0" w:noVBand="1"/>
      </w:tblPr>
      <w:tblGrid>
        <w:gridCol w:w="4621"/>
        <w:gridCol w:w="4548"/>
      </w:tblGrid>
      <w:tr w:rsidR="001601D5" w14:paraId="6F8993BA" w14:textId="77777777" w:rsidTr="000E43B3">
        <w:tc>
          <w:tcPr>
            <w:tcW w:w="9169" w:type="dxa"/>
            <w:gridSpan w:val="2"/>
          </w:tcPr>
          <w:p w14:paraId="097BDAE7" w14:textId="35A4C307" w:rsidR="001601D5" w:rsidRDefault="001601D5" w:rsidP="00EE4F4A">
            <w:pPr>
              <w:rPr>
                <w:rFonts w:asciiTheme="minorHAnsi" w:hAnsiTheme="minorHAnsi"/>
                <w:sz w:val="22"/>
                <w:szCs w:val="22"/>
                <w:lang w:val="en-GB"/>
              </w:rPr>
            </w:pPr>
            <w:r w:rsidRPr="00EE4F4A">
              <w:rPr>
                <w:rFonts w:asciiTheme="minorHAnsi" w:hAnsiTheme="minorHAnsi"/>
                <w:b/>
                <w:sz w:val="22"/>
                <w:szCs w:val="22"/>
                <w:lang w:val="en-GB"/>
              </w:rPr>
              <w:t>SIP</w:t>
            </w:r>
          </w:p>
        </w:tc>
      </w:tr>
      <w:tr w:rsidR="00EE4F4A" w:rsidRPr="00A303C6" w14:paraId="5A278EC7" w14:textId="77777777" w:rsidTr="0047088A">
        <w:trPr>
          <w:trHeight w:val="357"/>
        </w:trPr>
        <w:tc>
          <w:tcPr>
            <w:tcW w:w="4621" w:type="dxa"/>
          </w:tcPr>
          <w:p w14:paraId="3F8D9D99" w14:textId="56C6FC8F" w:rsidR="00EE4F4A" w:rsidRPr="00EE4F4A" w:rsidRDefault="00EE4F4A" w:rsidP="00EE4F4A">
            <w:pPr>
              <w:rPr>
                <w:rFonts w:asciiTheme="minorHAnsi" w:hAnsiTheme="minorHAnsi"/>
                <w:sz w:val="22"/>
                <w:szCs w:val="22"/>
              </w:rPr>
            </w:pPr>
            <w:r w:rsidRPr="00EE4F4A">
              <w:rPr>
                <w:rFonts w:asciiTheme="minorHAnsi" w:hAnsiTheme="minorHAnsi"/>
                <w:sz w:val="22"/>
                <w:szCs w:val="22"/>
              </w:rPr>
              <w:t xml:space="preserve">Relevant SLA details for the </w:t>
            </w:r>
            <w:r>
              <w:rPr>
                <w:rFonts w:asciiTheme="minorHAnsi" w:hAnsiTheme="minorHAnsi"/>
                <w:sz w:val="22"/>
                <w:szCs w:val="22"/>
              </w:rPr>
              <w:t>SIP provider</w:t>
            </w:r>
          </w:p>
        </w:tc>
        <w:tc>
          <w:tcPr>
            <w:tcW w:w="4548" w:type="dxa"/>
          </w:tcPr>
          <w:p w14:paraId="488274C9" w14:textId="77777777" w:rsidR="00EE4F4A" w:rsidRDefault="00EE4F4A" w:rsidP="00EE4F4A">
            <w:pPr>
              <w:rPr>
                <w:rFonts w:asciiTheme="minorHAnsi" w:hAnsiTheme="minorHAnsi"/>
                <w:sz w:val="22"/>
                <w:szCs w:val="22"/>
                <w:lang w:val="en-GB"/>
              </w:rPr>
            </w:pPr>
          </w:p>
          <w:p w14:paraId="36E3BF1D" w14:textId="77777777" w:rsidR="001601D5" w:rsidRDefault="001601D5" w:rsidP="00EE4F4A">
            <w:pPr>
              <w:rPr>
                <w:rFonts w:asciiTheme="minorHAnsi" w:hAnsiTheme="minorHAnsi"/>
                <w:sz w:val="22"/>
                <w:szCs w:val="22"/>
                <w:lang w:val="en-GB"/>
              </w:rPr>
            </w:pPr>
          </w:p>
        </w:tc>
      </w:tr>
      <w:tr w:rsidR="00EE4F4A" w14:paraId="018A94A3" w14:textId="77777777" w:rsidTr="001601D5">
        <w:tc>
          <w:tcPr>
            <w:tcW w:w="4621" w:type="dxa"/>
          </w:tcPr>
          <w:p w14:paraId="0E803EDF" w14:textId="77777777" w:rsidR="00EE4F4A" w:rsidRDefault="00EE4F4A" w:rsidP="00EE4F4A">
            <w:pPr>
              <w:rPr>
                <w:rFonts w:asciiTheme="minorHAnsi" w:hAnsiTheme="minorHAnsi"/>
                <w:sz w:val="22"/>
                <w:szCs w:val="22"/>
              </w:rPr>
            </w:pPr>
            <w:r w:rsidRPr="00EE4F4A">
              <w:rPr>
                <w:rFonts w:asciiTheme="minorHAnsi" w:hAnsiTheme="minorHAnsi"/>
                <w:sz w:val="22"/>
                <w:szCs w:val="22"/>
              </w:rPr>
              <w:t xml:space="preserve">Additional </w:t>
            </w:r>
            <w:r>
              <w:rPr>
                <w:rFonts w:asciiTheme="minorHAnsi" w:hAnsiTheme="minorHAnsi"/>
                <w:sz w:val="22"/>
                <w:szCs w:val="22"/>
              </w:rPr>
              <w:t>SIP features that can be provided</w:t>
            </w:r>
            <w:r w:rsidR="000512D5">
              <w:rPr>
                <w:rFonts w:asciiTheme="minorHAnsi" w:hAnsiTheme="minorHAnsi"/>
                <w:sz w:val="22"/>
                <w:szCs w:val="22"/>
              </w:rPr>
              <w:t xml:space="preserve"> (such as cloud management)</w:t>
            </w:r>
          </w:p>
          <w:p w14:paraId="3A9D60EE" w14:textId="0C595882" w:rsidR="00103D4E" w:rsidRPr="00103D4E" w:rsidRDefault="00103D4E" w:rsidP="00EE4F4A">
            <w:pPr>
              <w:rPr>
                <w:rFonts w:asciiTheme="minorHAnsi" w:hAnsiTheme="minorHAnsi"/>
                <w:i/>
                <w:sz w:val="22"/>
                <w:szCs w:val="22"/>
              </w:rPr>
            </w:pPr>
            <w:r w:rsidRPr="00103D4E">
              <w:rPr>
                <w:rFonts w:asciiTheme="minorHAnsi" w:hAnsiTheme="minorHAnsi"/>
                <w:i/>
                <w:sz w:val="22"/>
                <w:szCs w:val="22"/>
              </w:rPr>
              <w:t>Max</w:t>
            </w:r>
            <w:r>
              <w:rPr>
                <w:rFonts w:asciiTheme="minorHAnsi" w:hAnsiTheme="minorHAnsi"/>
                <w:i/>
                <w:sz w:val="22"/>
                <w:szCs w:val="22"/>
              </w:rPr>
              <w:t>imum</w:t>
            </w:r>
            <w:r w:rsidRPr="00103D4E">
              <w:rPr>
                <w:rFonts w:asciiTheme="minorHAnsi" w:hAnsiTheme="minorHAnsi"/>
                <w:i/>
                <w:sz w:val="22"/>
                <w:szCs w:val="22"/>
              </w:rPr>
              <w:t xml:space="preserve"> 3 pages</w:t>
            </w:r>
          </w:p>
        </w:tc>
        <w:tc>
          <w:tcPr>
            <w:tcW w:w="4548" w:type="dxa"/>
          </w:tcPr>
          <w:p w14:paraId="050DC785" w14:textId="77777777" w:rsidR="00EE4F4A" w:rsidRDefault="00EE4F4A" w:rsidP="00EE4F4A">
            <w:pPr>
              <w:rPr>
                <w:rFonts w:asciiTheme="minorHAnsi" w:hAnsiTheme="minorHAnsi"/>
                <w:sz w:val="22"/>
                <w:szCs w:val="22"/>
                <w:lang w:val="en-GB"/>
              </w:rPr>
            </w:pPr>
          </w:p>
          <w:p w14:paraId="7CABE2C0" w14:textId="77777777" w:rsidR="001601D5" w:rsidRDefault="001601D5" w:rsidP="00EE4F4A">
            <w:pPr>
              <w:rPr>
                <w:rFonts w:asciiTheme="minorHAnsi" w:hAnsiTheme="minorHAnsi"/>
                <w:sz w:val="22"/>
                <w:szCs w:val="22"/>
                <w:lang w:val="en-GB"/>
              </w:rPr>
            </w:pPr>
          </w:p>
          <w:p w14:paraId="103CE9EA" w14:textId="77777777" w:rsidR="001601D5" w:rsidRDefault="001601D5" w:rsidP="00EE4F4A">
            <w:pPr>
              <w:rPr>
                <w:rFonts w:asciiTheme="minorHAnsi" w:hAnsiTheme="minorHAnsi"/>
                <w:sz w:val="22"/>
                <w:szCs w:val="22"/>
                <w:lang w:val="en-GB"/>
              </w:rPr>
            </w:pPr>
          </w:p>
          <w:p w14:paraId="429C4EDF" w14:textId="77777777" w:rsidR="001601D5" w:rsidRDefault="001601D5" w:rsidP="00EE4F4A">
            <w:pPr>
              <w:rPr>
                <w:rFonts w:asciiTheme="minorHAnsi" w:hAnsiTheme="minorHAnsi"/>
                <w:sz w:val="22"/>
                <w:szCs w:val="22"/>
                <w:lang w:val="en-GB"/>
              </w:rPr>
            </w:pPr>
          </w:p>
        </w:tc>
      </w:tr>
      <w:tr w:rsidR="001601D5" w14:paraId="6ECC9C7D" w14:textId="77777777" w:rsidTr="000E43B3">
        <w:tc>
          <w:tcPr>
            <w:tcW w:w="9169" w:type="dxa"/>
            <w:gridSpan w:val="2"/>
          </w:tcPr>
          <w:p w14:paraId="69CCBF1D" w14:textId="22481828" w:rsidR="001601D5" w:rsidRDefault="001601D5" w:rsidP="00EE4F4A">
            <w:pPr>
              <w:rPr>
                <w:rFonts w:asciiTheme="minorHAnsi" w:hAnsiTheme="minorHAnsi"/>
                <w:sz w:val="22"/>
                <w:szCs w:val="22"/>
                <w:lang w:val="en-GB"/>
              </w:rPr>
            </w:pPr>
            <w:r w:rsidRPr="00B27CE9">
              <w:rPr>
                <w:rFonts w:asciiTheme="minorHAnsi" w:hAnsiTheme="minorHAnsi"/>
                <w:b/>
                <w:sz w:val="22"/>
                <w:szCs w:val="22"/>
                <w:lang w:val="en-GB"/>
              </w:rPr>
              <w:t>WAN Contract</w:t>
            </w:r>
          </w:p>
        </w:tc>
      </w:tr>
      <w:tr w:rsidR="00EE4F4A" w14:paraId="2C53C99C" w14:textId="77777777" w:rsidTr="001601D5">
        <w:tc>
          <w:tcPr>
            <w:tcW w:w="4621" w:type="dxa"/>
          </w:tcPr>
          <w:p w14:paraId="47C1663A" w14:textId="77777777" w:rsidR="00EE4F4A" w:rsidRDefault="00B27CE9" w:rsidP="00FD5AF6">
            <w:pPr>
              <w:rPr>
                <w:rFonts w:asciiTheme="minorHAnsi" w:hAnsiTheme="minorHAnsi"/>
                <w:sz w:val="22"/>
                <w:szCs w:val="22"/>
                <w:lang w:val="en-GB"/>
              </w:rPr>
            </w:pPr>
            <w:r>
              <w:rPr>
                <w:rFonts w:asciiTheme="minorHAnsi" w:hAnsiTheme="minorHAnsi"/>
                <w:sz w:val="22"/>
                <w:szCs w:val="22"/>
                <w:lang w:val="en-GB"/>
              </w:rPr>
              <w:t>Details of WAN connection</w:t>
            </w:r>
            <w:r w:rsidR="00FD5AF6">
              <w:rPr>
                <w:rFonts w:asciiTheme="minorHAnsi" w:hAnsiTheme="minorHAnsi"/>
                <w:sz w:val="22"/>
                <w:szCs w:val="22"/>
                <w:lang w:val="en-GB"/>
              </w:rPr>
              <w:t xml:space="preserve"> type, bandwidth and </w:t>
            </w:r>
            <w:r w:rsidR="001C290A">
              <w:rPr>
                <w:rFonts w:asciiTheme="minorHAnsi" w:hAnsiTheme="minorHAnsi"/>
                <w:sz w:val="22"/>
                <w:szCs w:val="22"/>
                <w:lang w:val="en-GB"/>
              </w:rPr>
              <w:t>contract</w:t>
            </w:r>
            <w:r w:rsidR="00414C10">
              <w:rPr>
                <w:rFonts w:asciiTheme="minorHAnsi" w:hAnsiTheme="minorHAnsi"/>
                <w:sz w:val="22"/>
                <w:szCs w:val="22"/>
                <w:lang w:val="en-GB"/>
              </w:rPr>
              <w:t xml:space="preserve"> length</w:t>
            </w:r>
            <w:r w:rsidR="00FD5AF6">
              <w:rPr>
                <w:rFonts w:asciiTheme="minorHAnsi" w:hAnsiTheme="minorHAnsi"/>
                <w:sz w:val="22"/>
                <w:szCs w:val="22"/>
                <w:lang w:val="en-GB"/>
              </w:rPr>
              <w:t xml:space="preserve"> to be provided</w:t>
            </w:r>
          </w:p>
          <w:p w14:paraId="3A9C6943" w14:textId="389BB812" w:rsidR="00103D4E" w:rsidRDefault="00103D4E" w:rsidP="00FD5AF6">
            <w:pPr>
              <w:rPr>
                <w:rFonts w:asciiTheme="minorHAnsi" w:hAnsiTheme="minorHAnsi"/>
                <w:sz w:val="22"/>
                <w:szCs w:val="22"/>
                <w:lang w:val="en-GB"/>
              </w:rPr>
            </w:pPr>
            <w:r w:rsidRPr="00103D4E">
              <w:rPr>
                <w:rFonts w:asciiTheme="minorHAnsi" w:hAnsiTheme="minorHAnsi"/>
                <w:i/>
                <w:sz w:val="22"/>
                <w:szCs w:val="22"/>
              </w:rPr>
              <w:t>Max</w:t>
            </w:r>
            <w:r>
              <w:rPr>
                <w:rFonts w:asciiTheme="minorHAnsi" w:hAnsiTheme="minorHAnsi"/>
                <w:i/>
                <w:sz w:val="22"/>
                <w:szCs w:val="22"/>
              </w:rPr>
              <w:t>imum 2</w:t>
            </w:r>
            <w:r w:rsidRPr="00103D4E">
              <w:rPr>
                <w:rFonts w:asciiTheme="minorHAnsi" w:hAnsiTheme="minorHAnsi"/>
                <w:i/>
                <w:sz w:val="22"/>
                <w:szCs w:val="22"/>
              </w:rPr>
              <w:t xml:space="preserve"> pages</w:t>
            </w:r>
          </w:p>
        </w:tc>
        <w:tc>
          <w:tcPr>
            <w:tcW w:w="4548" w:type="dxa"/>
          </w:tcPr>
          <w:p w14:paraId="21DE3B7A" w14:textId="77777777" w:rsidR="00EE4F4A" w:rsidRDefault="00EE4F4A" w:rsidP="00EE4F4A">
            <w:pPr>
              <w:rPr>
                <w:rFonts w:asciiTheme="minorHAnsi" w:hAnsiTheme="minorHAnsi"/>
                <w:sz w:val="22"/>
                <w:szCs w:val="22"/>
                <w:lang w:val="en-GB"/>
              </w:rPr>
            </w:pPr>
          </w:p>
          <w:p w14:paraId="659C835F" w14:textId="77777777" w:rsidR="001601D5" w:rsidRDefault="001601D5" w:rsidP="00EE4F4A">
            <w:pPr>
              <w:rPr>
                <w:rFonts w:asciiTheme="minorHAnsi" w:hAnsiTheme="minorHAnsi"/>
                <w:sz w:val="22"/>
                <w:szCs w:val="22"/>
                <w:lang w:val="en-GB"/>
              </w:rPr>
            </w:pPr>
          </w:p>
          <w:p w14:paraId="0CE8AF30" w14:textId="77777777" w:rsidR="001601D5" w:rsidRDefault="001601D5" w:rsidP="00EE4F4A">
            <w:pPr>
              <w:rPr>
                <w:rFonts w:asciiTheme="minorHAnsi" w:hAnsiTheme="minorHAnsi"/>
                <w:sz w:val="22"/>
                <w:szCs w:val="22"/>
                <w:lang w:val="en-GB"/>
              </w:rPr>
            </w:pPr>
          </w:p>
          <w:p w14:paraId="1D7F00F0" w14:textId="77777777" w:rsidR="001601D5" w:rsidRDefault="001601D5" w:rsidP="00EE4F4A">
            <w:pPr>
              <w:rPr>
                <w:rFonts w:asciiTheme="minorHAnsi" w:hAnsiTheme="minorHAnsi"/>
                <w:sz w:val="22"/>
                <w:szCs w:val="22"/>
                <w:lang w:val="en-GB"/>
              </w:rPr>
            </w:pPr>
          </w:p>
        </w:tc>
      </w:tr>
      <w:tr w:rsidR="00EE4F4A" w14:paraId="055FC4AB" w14:textId="77777777" w:rsidTr="001601D5">
        <w:tc>
          <w:tcPr>
            <w:tcW w:w="4621" w:type="dxa"/>
          </w:tcPr>
          <w:p w14:paraId="256A3805" w14:textId="2AB8D38F" w:rsidR="00EE4F4A" w:rsidRDefault="00B27CE9" w:rsidP="00B27CE9">
            <w:pPr>
              <w:rPr>
                <w:rFonts w:asciiTheme="minorHAnsi" w:hAnsiTheme="minorHAnsi"/>
                <w:sz w:val="22"/>
                <w:szCs w:val="22"/>
                <w:lang w:val="en-GB"/>
              </w:rPr>
            </w:pPr>
            <w:r w:rsidRPr="00EE4F4A">
              <w:rPr>
                <w:rFonts w:asciiTheme="minorHAnsi" w:hAnsiTheme="minorHAnsi"/>
                <w:sz w:val="22"/>
                <w:szCs w:val="22"/>
              </w:rPr>
              <w:t xml:space="preserve">Relevant SLA details for the </w:t>
            </w:r>
            <w:r>
              <w:rPr>
                <w:rFonts w:asciiTheme="minorHAnsi" w:hAnsiTheme="minorHAnsi"/>
                <w:sz w:val="22"/>
                <w:szCs w:val="22"/>
              </w:rPr>
              <w:t>WAN provider</w:t>
            </w:r>
          </w:p>
        </w:tc>
        <w:tc>
          <w:tcPr>
            <w:tcW w:w="4548" w:type="dxa"/>
          </w:tcPr>
          <w:p w14:paraId="55957417" w14:textId="77777777" w:rsidR="00EE4F4A" w:rsidRDefault="00EE4F4A" w:rsidP="00EE4F4A">
            <w:pPr>
              <w:rPr>
                <w:rFonts w:asciiTheme="minorHAnsi" w:hAnsiTheme="minorHAnsi"/>
                <w:sz w:val="22"/>
                <w:szCs w:val="22"/>
                <w:lang w:val="en-GB"/>
              </w:rPr>
            </w:pPr>
          </w:p>
          <w:p w14:paraId="76F3E331" w14:textId="77777777" w:rsidR="001601D5" w:rsidRDefault="001601D5" w:rsidP="00EE4F4A">
            <w:pPr>
              <w:rPr>
                <w:rFonts w:asciiTheme="minorHAnsi" w:hAnsiTheme="minorHAnsi"/>
                <w:sz w:val="22"/>
                <w:szCs w:val="22"/>
                <w:lang w:val="en-GB"/>
              </w:rPr>
            </w:pPr>
          </w:p>
        </w:tc>
      </w:tr>
      <w:tr w:rsidR="001601D5" w14:paraId="6F710B19" w14:textId="77777777" w:rsidTr="000E43B3">
        <w:tc>
          <w:tcPr>
            <w:tcW w:w="9169" w:type="dxa"/>
            <w:gridSpan w:val="2"/>
          </w:tcPr>
          <w:p w14:paraId="0978841D" w14:textId="23749066" w:rsidR="001601D5" w:rsidRDefault="001601D5" w:rsidP="00EE4F4A">
            <w:pPr>
              <w:rPr>
                <w:rFonts w:asciiTheme="minorHAnsi" w:hAnsiTheme="minorHAnsi"/>
                <w:sz w:val="22"/>
                <w:szCs w:val="22"/>
                <w:lang w:val="en-GB"/>
              </w:rPr>
            </w:pPr>
            <w:r w:rsidRPr="001601D5">
              <w:rPr>
                <w:rFonts w:asciiTheme="minorHAnsi" w:hAnsiTheme="minorHAnsi"/>
                <w:b/>
                <w:sz w:val="22"/>
                <w:szCs w:val="22"/>
              </w:rPr>
              <w:t>Engineering time</w:t>
            </w:r>
          </w:p>
        </w:tc>
      </w:tr>
      <w:tr w:rsidR="001601D5" w14:paraId="430D60AF" w14:textId="77777777" w:rsidTr="001601D5">
        <w:tc>
          <w:tcPr>
            <w:tcW w:w="4621" w:type="dxa"/>
          </w:tcPr>
          <w:p w14:paraId="48F1505F" w14:textId="77777777" w:rsidR="001601D5" w:rsidRDefault="00572EE1" w:rsidP="00572EE1">
            <w:pPr>
              <w:rPr>
                <w:rFonts w:asciiTheme="minorHAnsi" w:hAnsiTheme="minorHAnsi"/>
                <w:sz w:val="22"/>
                <w:szCs w:val="22"/>
              </w:rPr>
            </w:pPr>
            <w:r w:rsidRPr="00572EE1">
              <w:rPr>
                <w:rFonts w:asciiTheme="minorHAnsi" w:hAnsiTheme="minorHAnsi"/>
                <w:sz w:val="22"/>
                <w:szCs w:val="22"/>
              </w:rPr>
              <w:t xml:space="preserve">Overview of the work recommended to implement SIP </w:t>
            </w:r>
            <w:r w:rsidR="00F5661A">
              <w:rPr>
                <w:rFonts w:asciiTheme="minorHAnsi" w:hAnsiTheme="minorHAnsi"/>
                <w:sz w:val="22"/>
                <w:szCs w:val="22"/>
              </w:rPr>
              <w:t>and the timescales</w:t>
            </w:r>
            <w:r w:rsidR="00FD5AF6">
              <w:rPr>
                <w:rFonts w:asciiTheme="minorHAnsi" w:hAnsiTheme="minorHAnsi"/>
                <w:sz w:val="22"/>
                <w:szCs w:val="22"/>
              </w:rPr>
              <w:t xml:space="preserve"> for implementation</w:t>
            </w:r>
          </w:p>
          <w:p w14:paraId="33963221" w14:textId="6CA53170" w:rsidR="00103D4E" w:rsidRPr="00572EE1" w:rsidRDefault="00103D4E" w:rsidP="00572EE1">
            <w:pPr>
              <w:rPr>
                <w:rFonts w:asciiTheme="minorHAnsi" w:hAnsiTheme="minorHAnsi"/>
                <w:sz w:val="22"/>
                <w:szCs w:val="22"/>
              </w:rPr>
            </w:pPr>
            <w:r w:rsidRPr="00103D4E">
              <w:rPr>
                <w:rFonts w:asciiTheme="minorHAnsi" w:hAnsiTheme="minorHAnsi"/>
                <w:i/>
                <w:sz w:val="22"/>
                <w:szCs w:val="22"/>
              </w:rPr>
              <w:t>Max</w:t>
            </w:r>
            <w:r>
              <w:rPr>
                <w:rFonts w:asciiTheme="minorHAnsi" w:hAnsiTheme="minorHAnsi"/>
                <w:i/>
                <w:sz w:val="22"/>
                <w:szCs w:val="22"/>
              </w:rPr>
              <w:t>imum</w:t>
            </w:r>
            <w:r w:rsidRPr="00103D4E">
              <w:rPr>
                <w:rFonts w:asciiTheme="minorHAnsi" w:hAnsiTheme="minorHAnsi"/>
                <w:i/>
                <w:sz w:val="22"/>
                <w:szCs w:val="22"/>
              </w:rPr>
              <w:t xml:space="preserve"> 3 pages</w:t>
            </w:r>
          </w:p>
        </w:tc>
        <w:tc>
          <w:tcPr>
            <w:tcW w:w="4548" w:type="dxa"/>
          </w:tcPr>
          <w:p w14:paraId="32CF72FF" w14:textId="77777777" w:rsidR="001601D5" w:rsidRDefault="001601D5" w:rsidP="00EE4F4A">
            <w:pPr>
              <w:rPr>
                <w:rFonts w:asciiTheme="minorHAnsi" w:hAnsiTheme="minorHAnsi"/>
                <w:sz w:val="22"/>
                <w:szCs w:val="22"/>
                <w:lang w:val="en-GB"/>
              </w:rPr>
            </w:pPr>
          </w:p>
          <w:p w14:paraId="5B7B5C5A" w14:textId="77777777" w:rsidR="001601D5" w:rsidRDefault="001601D5" w:rsidP="00EE4F4A">
            <w:pPr>
              <w:rPr>
                <w:rFonts w:asciiTheme="minorHAnsi" w:hAnsiTheme="minorHAnsi"/>
                <w:sz w:val="22"/>
                <w:szCs w:val="22"/>
                <w:lang w:val="en-GB"/>
              </w:rPr>
            </w:pPr>
          </w:p>
          <w:p w14:paraId="2692DFFC" w14:textId="77777777" w:rsidR="001601D5" w:rsidRDefault="001601D5" w:rsidP="00EE4F4A">
            <w:pPr>
              <w:rPr>
                <w:rFonts w:asciiTheme="minorHAnsi" w:hAnsiTheme="minorHAnsi"/>
                <w:sz w:val="22"/>
                <w:szCs w:val="22"/>
                <w:lang w:val="en-GB"/>
              </w:rPr>
            </w:pPr>
          </w:p>
          <w:p w14:paraId="6BA7809D" w14:textId="77777777" w:rsidR="001601D5" w:rsidRDefault="001601D5" w:rsidP="00EE4F4A">
            <w:pPr>
              <w:rPr>
                <w:rFonts w:asciiTheme="minorHAnsi" w:hAnsiTheme="minorHAnsi"/>
                <w:sz w:val="22"/>
                <w:szCs w:val="22"/>
                <w:lang w:val="en-GB"/>
              </w:rPr>
            </w:pPr>
          </w:p>
          <w:p w14:paraId="240DDE14" w14:textId="77777777" w:rsidR="001601D5" w:rsidRDefault="001601D5" w:rsidP="00EE4F4A">
            <w:pPr>
              <w:rPr>
                <w:rFonts w:asciiTheme="minorHAnsi" w:hAnsiTheme="minorHAnsi"/>
                <w:sz w:val="22"/>
                <w:szCs w:val="22"/>
                <w:lang w:val="en-GB"/>
              </w:rPr>
            </w:pPr>
          </w:p>
        </w:tc>
      </w:tr>
      <w:tr w:rsidR="00572EE1" w14:paraId="4C505E32" w14:textId="77777777" w:rsidTr="001601D5">
        <w:tc>
          <w:tcPr>
            <w:tcW w:w="4621" w:type="dxa"/>
          </w:tcPr>
          <w:p w14:paraId="1866893B" w14:textId="77777777" w:rsidR="00572EE1" w:rsidRDefault="00F5661A" w:rsidP="00B27CE9">
            <w:pPr>
              <w:rPr>
                <w:rFonts w:asciiTheme="minorHAnsi" w:hAnsiTheme="minorHAnsi"/>
                <w:sz w:val="22"/>
                <w:szCs w:val="22"/>
              </w:rPr>
            </w:pPr>
            <w:r>
              <w:rPr>
                <w:rFonts w:asciiTheme="minorHAnsi" w:hAnsiTheme="minorHAnsi"/>
                <w:sz w:val="22"/>
                <w:szCs w:val="22"/>
              </w:rPr>
              <w:t xml:space="preserve">Any pre-requisites required to be completed by Leeds Federated </w:t>
            </w:r>
          </w:p>
          <w:p w14:paraId="20985090" w14:textId="30AB5382" w:rsidR="00103D4E" w:rsidRPr="00F5661A" w:rsidRDefault="00103D4E" w:rsidP="00B27CE9">
            <w:pPr>
              <w:rPr>
                <w:rFonts w:asciiTheme="minorHAnsi" w:hAnsiTheme="minorHAnsi"/>
                <w:sz w:val="22"/>
                <w:szCs w:val="22"/>
              </w:rPr>
            </w:pPr>
            <w:r w:rsidRPr="00103D4E">
              <w:rPr>
                <w:rFonts w:asciiTheme="minorHAnsi" w:hAnsiTheme="minorHAnsi"/>
                <w:i/>
                <w:sz w:val="22"/>
                <w:szCs w:val="22"/>
              </w:rPr>
              <w:t>Max</w:t>
            </w:r>
            <w:r>
              <w:rPr>
                <w:rFonts w:asciiTheme="minorHAnsi" w:hAnsiTheme="minorHAnsi"/>
                <w:i/>
                <w:sz w:val="22"/>
                <w:szCs w:val="22"/>
              </w:rPr>
              <w:t>imum</w:t>
            </w:r>
            <w:r w:rsidRPr="00103D4E">
              <w:rPr>
                <w:rFonts w:asciiTheme="minorHAnsi" w:hAnsiTheme="minorHAnsi"/>
                <w:i/>
                <w:sz w:val="22"/>
                <w:szCs w:val="22"/>
              </w:rPr>
              <w:t xml:space="preserve"> 3 pages</w:t>
            </w:r>
          </w:p>
        </w:tc>
        <w:tc>
          <w:tcPr>
            <w:tcW w:w="4548" w:type="dxa"/>
          </w:tcPr>
          <w:p w14:paraId="423A7AA2" w14:textId="77777777" w:rsidR="00572EE1" w:rsidRDefault="00572EE1" w:rsidP="00EE4F4A">
            <w:pPr>
              <w:rPr>
                <w:rFonts w:asciiTheme="minorHAnsi" w:hAnsiTheme="minorHAnsi"/>
                <w:sz w:val="22"/>
                <w:szCs w:val="22"/>
                <w:lang w:val="en-GB"/>
              </w:rPr>
            </w:pPr>
          </w:p>
          <w:p w14:paraId="587F63DB" w14:textId="77777777" w:rsidR="00572EE1" w:rsidRDefault="00572EE1" w:rsidP="00EE4F4A">
            <w:pPr>
              <w:rPr>
                <w:rFonts w:asciiTheme="minorHAnsi" w:hAnsiTheme="minorHAnsi"/>
                <w:sz w:val="22"/>
                <w:szCs w:val="22"/>
                <w:lang w:val="en-GB"/>
              </w:rPr>
            </w:pPr>
          </w:p>
          <w:p w14:paraId="6921B8E8" w14:textId="77777777" w:rsidR="00572EE1" w:rsidRDefault="00572EE1" w:rsidP="00EE4F4A">
            <w:pPr>
              <w:rPr>
                <w:rFonts w:asciiTheme="minorHAnsi" w:hAnsiTheme="minorHAnsi"/>
                <w:sz w:val="22"/>
                <w:szCs w:val="22"/>
                <w:lang w:val="en-GB"/>
              </w:rPr>
            </w:pPr>
          </w:p>
          <w:p w14:paraId="0E5775D6" w14:textId="77777777" w:rsidR="00572EE1" w:rsidRDefault="00572EE1" w:rsidP="00EE4F4A">
            <w:pPr>
              <w:rPr>
                <w:rFonts w:asciiTheme="minorHAnsi" w:hAnsiTheme="minorHAnsi"/>
                <w:sz w:val="22"/>
                <w:szCs w:val="22"/>
                <w:lang w:val="en-GB"/>
              </w:rPr>
            </w:pPr>
          </w:p>
        </w:tc>
      </w:tr>
    </w:tbl>
    <w:p w14:paraId="5AC4B607" w14:textId="0A9EFF35" w:rsidR="00BF6652" w:rsidRPr="00334F01" w:rsidRDefault="00BF6652" w:rsidP="00BF6652">
      <w:pPr>
        <w:pStyle w:val="Heading1"/>
        <w:keepLines/>
        <w:widowControl w:val="0"/>
        <w:numPr>
          <w:ilvl w:val="1"/>
          <w:numId w:val="1"/>
        </w:numPr>
        <w:tabs>
          <w:tab w:val="clear" w:pos="1288"/>
        </w:tabs>
        <w:ind w:left="567" w:hanging="567"/>
        <w:rPr>
          <w:rFonts w:ascii="Calibri" w:hAnsi="Calibri"/>
          <w:color w:val="000000" w:themeColor="text1"/>
          <w:sz w:val="22"/>
          <w:szCs w:val="22"/>
          <w:lang w:val="en-GB"/>
        </w:rPr>
      </w:pPr>
      <w:bookmarkStart w:id="66" w:name="_Toc465677598"/>
      <w:r w:rsidRPr="00334F01">
        <w:rPr>
          <w:rFonts w:ascii="Calibri" w:hAnsi="Calibri"/>
          <w:color w:val="000000" w:themeColor="text1"/>
          <w:sz w:val="22"/>
          <w:szCs w:val="22"/>
          <w:lang w:val="en-GB"/>
        </w:rPr>
        <w:t xml:space="preserve">Maximum marks available for Quality = </w:t>
      </w:r>
      <w:bookmarkEnd w:id="66"/>
      <w:r w:rsidR="00A20A40">
        <w:rPr>
          <w:rFonts w:ascii="Calibri" w:hAnsi="Calibri"/>
          <w:color w:val="000000" w:themeColor="text1"/>
          <w:sz w:val="22"/>
          <w:szCs w:val="22"/>
          <w:lang w:val="en-GB"/>
        </w:rPr>
        <w:t>12</w:t>
      </w:r>
    </w:p>
    <w:p w14:paraId="4787FFD0"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476D9D2A" w14:textId="77777777"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67" w:name="_Toc465677599"/>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67"/>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D4407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90FFF33" w14:textId="77777777" w:rsidR="00BF6652" w:rsidRDefault="00BF6652" w:rsidP="00D4407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15BE0A97" w14:textId="77777777" w:rsidR="00BF6652" w:rsidRDefault="00BF6652" w:rsidP="00D4407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36A90C23" w14:textId="7E4B9F0C" w:rsidR="00BF6652" w:rsidRDefault="00BF6652" w:rsidP="00D4407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14222E01" w14:textId="2FDAB55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1EE874D6" w14:textId="3ED3E05F" w:rsidR="004045C8" w:rsidRDefault="00B2269C" w:rsidP="004045C8">
      <w:pPr>
        <w:pStyle w:val="Heading1"/>
        <w:numPr>
          <w:ilvl w:val="0"/>
          <w:numId w:val="1"/>
        </w:numPr>
        <w:tabs>
          <w:tab w:val="clear" w:pos="1855"/>
          <w:tab w:val="num" w:pos="709"/>
        </w:tabs>
        <w:ind w:hanging="1855"/>
        <w:rPr>
          <w:rFonts w:asciiTheme="minorHAnsi" w:hAnsiTheme="minorHAnsi"/>
        </w:rPr>
      </w:pPr>
      <w:bookmarkStart w:id="68" w:name="_Toc465677600"/>
      <w:r w:rsidRPr="00733A78">
        <w:rPr>
          <w:rFonts w:asciiTheme="minorHAnsi" w:hAnsiTheme="minorHAnsi"/>
        </w:rPr>
        <w:t>Pricing Matrix</w:t>
      </w:r>
      <w:bookmarkEnd w:id="68"/>
    </w:p>
    <w:p w14:paraId="76A2C0A8" w14:textId="4A386118" w:rsidR="004045C8" w:rsidRPr="001F1579" w:rsidRDefault="004045C8" w:rsidP="004045C8">
      <w:pPr>
        <w:rPr>
          <w:color w:val="FF0000"/>
        </w:rPr>
      </w:pPr>
    </w:p>
    <w:tbl>
      <w:tblPr>
        <w:tblW w:w="8457" w:type="dxa"/>
        <w:jc w:val="center"/>
        <w:tblCellMar>
          <w:left w:w="0" w:type="dxa"/>
          <w:right w:w="0" w:type="dxa"/>
        </w:tblCellMar>
        <w:tblLook w:val="04A0" w:firstRow="1" w:lastRow="0" w:firstColumn="1" w:lastColumn="0" w:noHBand="0" w:noVBand="1"/>
      </w:tblPr>
      <w:tblGrid>
        <w:gridCol w:w="328"/>
        <w:gridCol w:w="4765"/>
        <w:gridCol w:w="3364"/>
      </w:tblGrid>
      <w:tr w:rsidR="004045C8" w14:paraId="1334F1FE" w14:textId="77777777" w:rsidTr="00B2269C">
        <w:trPr>
          <w:trHeight w:val="300"/>
          <w:jc w:val="center"/>
        </w:trPr>
        <w:tc>
          <w:tcPr>
            <w:tcW w:w="328"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14:paraId="5CC5DABA" w14:textId="77777777" w:rsidR="004045C8" w:rsidRDefault="004045C8" w:rsidP="00B2269C">
            <w:pPr>
              <w:spacing w:line="276" w:lineRule="auto"/>
              <w:rPr>
                <w:rFonts w:ascii="Calibri" w:eastAsiaTheme="minorHAnsi" w:hAnsi="Calibri"/>
                <w:color w:val="000000"/>
                <w:sz w:val="22"/>
                <w:szCs w:val="22"/>
                <w:lang w:eastAsia="en-GB"/>
              </w:rPr>
            </w:pPr>
          </w:p>
        </w:tc>
        <w:tc>
          <w:tcPr>
            <w:tcW w:w="8129"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D64E86A" w14:textId="4C2996A8" w:rsidR="004045C8" w:rsidRDefault="00CE173D"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Mitel SIP Upgrade</w:t>
            </w:r>
            <w:r w:rsidR="00950AD2">
              <w:rPr>
                <w:rFonts w:ascii="Calibri" w:eastAsiaTheme="minorHAnsi" w:hAnsi="Calibri"/>
                <w:b/>
                <w:bCs/>
                <w:color w:val="000000"/>
                <w:sz w:val="22"/>
                <w:szCs w:val="22"/>
                <w:lang w:eastAsia="en-GB"/>
              </w:rPr>
              <w:t xml:space="preserve"> (All prices to exclude VAT)</w:t>
            </w:r>
          </w:p>
        </w:tc>
      </w:tr>
      <w:tr w:rsidR="00CE173D" w14:paraId="58425AC9" w14:textId="77777777" w:rsidTr="00CE173D">
        <w:trPr>
          <w:trHeight w:val="300"/>
          <w:jc w:val="center"/>
        </w:trPr>
        <w:tc>
          <w:tcPr>
            <w:tcW w:w="328"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71345BB0" w14:textId="2D4749B0" w:rsidR="00CE173D" w:rsidRDefault="00CE173D"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7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AE548B" w14:textId="6C651080" w:rsidR="00CE173D" w:rsidRDefault="00CE173D"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Mitel License Costs</w:t>
            </w:r>
          </w:p>
        </w:tc>
        <w:tc>
          <w:tcPr>
            <w:tcW w:w="336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EE17A9" w14:textId="4C4C0ACB" w:rsidR="00CE173D" w:rsidRPr="00CE173D" w:rsidRDefault="00CE173D" w:rsidP="00CE173D">
            <w:pPr>
              <w:spacing w:line="276" w:lineRule="auto"/>
              <w:rPr>
                <w:rFonts w:ascii="Calibri" w:eastAsiaTheme="minorHAnsi" w:hAnsi="Calibri"/>
                <w:bCs/>
                <w:color w:val="000000"/>
                <w:sz w:val="22"/>
                <w:szCs w:val="22"/>
                <w:lang w:eastAsia="en-GB"/>
              </w:rPr>
            </w:pPr>
            <w:r w:rsidRPr="00CE173D">
              <w:rPr>
                <w:rFonts w:ascii="Calibri" w:eastAsiaTheme="minorHAnsi" w:hAnsi="Calibri"/>
                <w:bCs/>
                <w:color w:val="000000"/>
                <w:sz w:val="22"/>
                <w:szCs w:val="22"/>
                <w:lang w:eastAsia="en-GB"/>
              </w:rPr>
              <w:t>£</w:t>
            </w:r>
          </w:p>
        </w:tc>
      </w:tr>
      <w:tr w:rsidR="00CE173D" w14:paraId="05545C86" w14:textId="77777777" w:rsidTr="00CE173D">
        <w:trPr>
          <w:trHeight w:val="294"/>
          <w:jc w:val="center"/>
        </w:trPr>
        <w:tc>
          <w:tcPr>
            <w:tcW w:w="328"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4A1AB50" w14:textId="1C46E0EB" w:rsidR="00CE173D" w:rsidRDefault="00CE173D"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47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35CAD1" w14:textId="1003EDC5" w:rsidR="00CE173D" w:rsidRDefault="00CE173D"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SIP Costs</w:t>
            </w:r>
            <w:r w:rsidR="00767F0C">
              <w:rPr>
                <w:rFonts w:ascii="Calibri" w:eastAsiaTheme="minorHAnsi" w:hAnsi="Calibri"/>
                <w:color w:val="000000"/>
                <w:sz w:val="22"/>
                <w:szCs w:val="22"/>
                <w:lang w:eastAsia="en-GB"/>
              </w:rPr>
              <w:t xml:space="preserve"> (total per month)</w:t>
            </w:r>
          </w:p>
        </w:tc>
        <w:tc>
          <w:tcPr>
            <w:tcW w:w="336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B29AF4" w14:textId="42E94F61" w:rsidR="00CE173D" w:rsidRDefault="00CE173D"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CE173D" w14:paraId="44BFE444" w14:textId="77777777" w:rsidTr="00CE173D">
        <w:trPr>
          <w:trHeight w:val="416"/>
          <w:jc w:val="center"/>
        </w:trPr>
        <w:tc>
          <w:tcPr>
            <w:tcW w:w="328"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06E4431" w14:textId="77777777" w:rsidR="00CE173D" w:rsidRDefault="00CE173D" w:rsidP="00B2269C">
            <w:pPr>
              <w:spacing w:line="276" w:lineRule="auto"/>
              <w:jc w:val="right"/>
              <w:rPr>
                <w:rFonts w:ascii="Calibri" w:eastAsiaTheme="minorHAnsi" w:hAnsi="Calibri"/>
                <w:color w:val="000000"/>
                <w:sz w:val="22"/>
                <w:szCs w:val="22"/>
                <w:lang w:eastAsia="en-GB"/>
              </w:rPr>
            </w:pPr>
          </w:p>
        </w:tc>
        <w:tc>
          <w:tcPr>
            <w:tcW w:w="47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3AD886" w14:textId="3545D620" w:rsidR="00CE173D" w:rsidRDefault="00767F0C" w:rsidP="00767F0C">
            <w:pPr>
              <w:spacing w:line="276" w:lineRule="auto"/>
              <w:ind w:left="720"/>
              <w:rPr>
                <w:rFonts w:ascii="Calibri" w:eastAsiaTheme="minorHAnsi" w:hAnsi="Calibri"/>
                <w:color w:val="000000"/>
                <w:sz w:val="22"/>
                <w:szCs w:val="22"/>
                <w:lang w:eastAsia="en-GB"/>
              </w:rPr>
            </w:pPr>
            <w:r>
              <w:rPr>
                <w:rFonts w:ascii="Calibri" w:eastAsiaTheme="minorHAnsi" w:hAnsi="Calibri"/>
                <w:color w:val="000000"/>
                <w:sz w:val="22"/>
                <w:szCs w:val="22"/>
                <w:lang w:eastAsia="en-GB"/>
              </w:rPr>
              <w:t>Setup fee</w:t>
            </w:r>
          </w:p>
        </w:tc>
        <w:tc>
          <w:tcPr>
            <w:tcW w:w="336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9918CE1" w14:textId="013FCE4C" w:rsidR="00CE173D" w:rsidRDefault="00767F0C"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CE173D" w14:paraId="23D57D15"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0A4D5C7" w14:textId="77777777" w:rsidR="00CE173D" w:rsidRDefault="00CE173D" w:rsidP="00B2269C">
            <w:pPr>
              <w:spacing w:line="276" w:lineRule="auto"/>
              <w:jc w:val="right"/>
              <w:rPr>
                <w:rFonts w:ascii="Calibri" w:eastAsiaTheme="minorHAnsi" w:hAnsi="Calibri"/>
                <w:color w:val="000000"/>
                <w:sz w:val="22"/>
                <w:szCs w:val="22"/>
                <w:lang w:eastAsia="en-GB"/>
              </w:rPr>
            </w:pP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EA9FB4D" w14:textId="53344C89" w:rsidR="00CE173D" w:rsidRDefault="00767F0C" w:rsidP="00767F0C">
            <w:pPr>
              <w:spacing w:line="276" w:lineRule="auto"/>
              <w:ind w:left="720"/>
              <w:rPr>
                <w:rFonts w:ascii="Calibri" w:eastAsiaTheme="minorHAnsi" w:hAnsi="Calibri"/>
                <w:color w:val="000000"/>
                <w:sz w:val="22"/>
                <w:szCs w:val="22"/>
                <w:lang w:eastAsia="en-GB"/>
              </w:rPr>
            </w:pPr>
            <w:r>
              <w:rPr>
                <w:rFonts w:ascii="Calibri" w:eastAsiaTheme="minorHAnsi" w:hAnsi="Calibri"/>
                <w:color w:val="000000"/>
                <w:sz w:val="22"/>
                <w:szCs w:val="22"/>
                <w:lang w:eastAsia="en-GB"/>
              </w:rPr>
              <w:t>Monthly Rental</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7A1A81CD" w14:textId="07D9DCE8" w:rsidR="00CE173D" w:rsidRDefault="00767F0C"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CE173D" w14:paraId="02EC55D6"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502C5B81" w14:textId="77777777" w:rsidR="00CE173D" w:rsidRDefault="00CE173D" w:rsidP="00B2269C">
            <w:pPr>
              <w:spacing w:line="276" w:lineRule="auto"/>
              <w:jc w:val="right"/>
              <w:rPr>
                <w:rFonts w:ascii="Calibri" w:hAnsi="Calibri"/>
                <w:color w:val="000000"/>
                <w:sz w:val="22"/>
                <w:szCs w:val="22"/>
                <w:lang w:eastAsia="en-GB"/>
              </w:rPr>
            </w:pP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50BF4BA3" w14:textId="01C546E2" w:rsidR="00CE173D" w:rsidRPr="00767F0C" w:rsidRDefault="00767F0C" w:rsidP="00767F0C">
            <w:pPr>
              <w:spacing w:line="276" w:lineRule="auto"/>
              <w:ind w:left="720"/>
              <w:rPr>
                <w:rFonts w:ascii="Calibri" w:hAnsi="Calibri"/>
                <w:color w:val="000000"/>
                <w:sz w:val="22"/>
                <w:szCs w:val="22"/>
                <w:lang w:eastAsia="en-GB"/>
              </w:rPr>
            </w:pPr>
            <w:r w:rsidRPr="00767F0C">
              <w:rPr>
                <w:rFonts w:ascii="Calibri" w:hAnsi="Calibri"/>
                <w:color w:val="000000"/>
                <w:sz w:val="22"/>
                <w:szCs w:val="22"/>
                <w:lang w:eastAsia="en-GB"/>
              </w:rPr>
              <w:t>Cost per DDI</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5C59C02" w14:textId="4BFC5299" w:rsidR="00CE173D" w:rsidRPr="0045353F" w:rsidRDefault="00767F0C" w:rsidP="00CE173D">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r w:rsidR="00CE173D" w14:paraId="43E46575"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3FA59549" w14:textId="5A6E1FFB" w:rsidR="00CE173D" w:rsidRDefault="00767F0C"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3</w:t>
            </w: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4E5CE13F" w14:textId="4DCDBDB2" w:rsidR="00CE173D" w:rsidRPr="00767F0C" w:rsidRDefault="00767F0C" w:rsidP="00B2269C">
            <w:pPr>
              <w:spacing w:line="276" w:lineRule="auto"/>
              <w:rPr>
                <w:rFonts w:ascii="Calibri" w:hAnsi="Calibri"/>
                <w:color w:val="000000"/>
                <w:sz w:val="22"/>
                <w:szCs w:val="22"/>
                <w:lang w:eastAsia="en-GB"/>
              </w:rPr>
            </w:pPr>
            <w:r w:rsidRPr="00767F0C">
              <w:rPr>
                <w:rFonts w:ascii="Calibri" w:hAnsi="Calibri"/>
                <w:color w:val="000000"/>
                <w:sz w:val="22"/>
                <w:szCs w:val="22"/>
                <w:lang w:eastAsia="en-GB"/>
              </w:rPr>
              <w:t>Number Porting Charges</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C3A028E" w14:textId="29F9A444" w:rsidR="00CE173D" w:rsidRPr="0045353F" w:rsidRDefault="00767F0C" w:rsidP="00CE173D">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r w:rsidR="00767F0C" w14:paraId="272BE7F3"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D237905" w14:textId="52A64E3A" w:rsidR="00767F0C" w:rsidRDefault="00767F0C"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4</w:t>
            </w: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04E69747" w14:textId="4B1462F9" w:rsidR="00767F0C" w:rsidRPr="00767F0C" w:rsidRDefault="00767F0C" w:rsidP="00B2269C">
            <w:pPr>
              <w:spacing w:line="276" w:lineRule="auto"/>
              <w:rPr>
                <w:rFonts w:ascii="Calibri" w:hAnsi="Calibri"/>
                <w:color w:val="000000"/>
                <w:sz w:val="22"/>
                <w:szCs w:val="22"/>
                <w:lang w:eastAsia="en-GB"/>
              </w:rPr>
            </w:pPr>
            <w:r w:rsidRPr="00767F0C">
              <w:rPr>
                <w:rFonts w:ascii="Calibri" w:hAnsi="Calibri"/>
                <w:color w:val="000000"/>
                <w:sz w:val="22"/>
                <w:szCs w:val="22"/>
                <w:lang w:eastAsia="en-GB"/>
              </w:rPr>
              <w:t>WAN Link</w:t>
            </w:r>
            <w:r>
              <w:rPr>
                <w:rFonts w:ascii="Calibri" w:hAnsi="Calibri"/>
                <w:color w:val="000000"/>
                <w:sz w:val="22"/>
                <w:szCs w:val="22"/>
                <w:lang w:eastAsia="en-GB"/>
              </w:rPr>
              <w:t xml:space="preserve"> </w:t>
            </w:r>
            <w:r>
              <w:rPr>
                <w:rFonts w:ascii="Calibri" w:eastAsiaTheme="minorHAnsi" w:hAnsi="Calibri"/>
                <w:color w:val="000000"/>
                <w:sz w:val="22"/>
                <w:szCs w:val="22"/>
                <w:lang w:eastAsia="en-GB"/>
              </w:rPr>
              <w:t>(total per month)</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1D4625FC" w14:textId="691F9D6B" w:rsidR="00767F0C" w:rsidRPr="0045353F" w:rsidRDefault="00767F0C" w:rsidP="00CE173D">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r w:rsidR="00767F0C" w14:paraId="6B4BA0B3"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767CC62" w14:textId="77777777" w:rsidR="00767F0C" w:rsidRDefault="00767F0C" w:rsidP="00B2269C">
            <w:pPr>
              <w:spacing w:line="276" w:lineRule="auto"/>
              <w:jc w:val="right"/>
              <w:rPr>
                <w:rFonts w:ascii="Calibri" w:hAnsi="Calibri"/>
                <w:color w:val="000000"/>
                <w:sz w:val="22"/>
                <w:szCs w:val="22"/>
                <w:lang w:eastAsia="en-GB"/>
              </w:rPr>
            </w:pP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418B7E0" w14:textId="4F60D0B0" w:rsidR="00767F0C" w:rsidRPr="00767F0C" w:rsidRDefault="00767F0C" w:rsidP="00767F0C">
            <w:pPr>
              <w:spacing w:line="276" w:lineRule="auto"/>
              <w:ind w:left="720"/>
              <w:rPr>
                <w:rFonts w:ascii="Calibri" w:hAnsi="Calibri"/>
                <w:color w:val="000000"/>
                <w:sz w:val="22"/>
                <w:szCs w:val="22"/>
                <w:lang w:eastAsia="en-GB"/>
              </w:rPr>
            </w:pPr>
            <w:r>
              <w:rPr>
                <w:rFonts w:ascii="Calibri" w:hAnsi="Calibri"/>
                <w:color w:val="000000"/>
                <w:sz w:val="22"/>
                <w:szCs w:val="22"/>
                <w:lang w:eastAsia="en-GB"/>
              </w:rPr>
              <w:t>Setup fee</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1352D1E9" w14:textId="0A8ACBB6" w:rsidR="00767F0C" w:rsidRDefault="00767F0C"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767F0C" w14:paraId="23627102"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42C6A2B" w14:textId="77777777" w:rsidR="00767F0C" w:rsidRDefault="00767F0C" w:rsidP="00B2269C">
            <w:pPr>
              <w:spacing w:line="276" w:lineRule="auto"/>
              <w:jc w:val="right"/>
              <w:rPr>
                <w:rFonts w:ascii="Calibri" w:hAnsi="Calibri"/>
                <w:color w:val="000000"/>
                <w:sz w:val="22"/>
                <w:szCs w:val="22"/>
                <w:lang w:eastAsia="en-GB"/>
              </w:rPr>
            </w:pP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06F1A980" w14:textId="4CA2DC4E" w:rsidR="00767F0C" w:rsidRDefault="00767F0C" w:rsidP="00767F0C">
            <w:pPr>
              <w:spacing w:line="276" w:lineRule="auto"/>
              <w:ind w:left="720"/>
              <w:rPr>
                <w:rFonts w:ascii="Calibri" w:hAnsi="Calibri"/>
                <w:color w:val="000000"/>
                <w:sz w:val="22"/>
                <w:szCs w:val="22"/>
                <w:lang w:eastAsia="en-GB"/>
              </w:rPr>
            </w:pPr>
            <w:r>
              <w:rPr>
                <w:rFonts w:ascii="Calibri" w:hAnsi="Calibri"/>
                <w:color w:val="000000"/>
                <w:sz w:val="22"/>
                <w:szCs w:val="22"/>
                <w:lang w:eastAsia="en-GB"/>
              </w:rPr>
              <w:t>Monthly Line Rental</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0000379F" w14:textId="09B5B8F9" w:rsidR="00767F0C" w:rsidRDefault="00767F0C"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767F0C" w14:paraId="5869EAB1"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B195FB6" w14:textId="725D7060" w:rsidR="00767F0C" w:rsidRDefault="00767F0C"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5</w:t>
            </w: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4779A820" w14:textId="05ACF82F" w:rsidR="00767F0C" w:rsidRDefault="00767F0C" w:rsidP="00767F0C">
            <w:pPr>
              <w:spacing w:line="276" w:lineRule="auto"/>
              <w:rPr>
                <w:rFonts w:ascii="Calibri" w:hAnsi="Calibri"/>
                <w:color w:val="000000"/>
                <w:sz w:val="22"/>
                <w:szCs w:val="22"/>
                <w:lang w:eastAsia="en-GB"/>
              </w:rPr>
            </w:pPr>
            <w:r>
              <w:rPr>
                <w:rFonts w:ascii="Calibri" w:hAnsi="Calibri"/>
                <w:color w:val="000000"/>
                <w:sz w:val="22"/>
                <w:szCs w:val="22"/>
                <w:lang w:eastAsia="en-GB"/>
              </w:rPr>
              <w:t>Engineering time cost</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2133B9C1" w14:textId="57B9C65D" w:rsidR="00767F0C" w:rsidRDefault="00767F0C" w:rsidP="00CE173D">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767F0C" w14:paraId="6BAA6294"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3CC97B1C" w14:textId="77777777" w:rsidR="00767F0C" w:rsidRDefault="00767F0C" w:rsidP="00B2269C">
            <w:pPr>
              <w:spacing w:line="276" w:lineRule="auto"/>
              <w:jc w:val="right"/>
              <w:rPr>
                <w:rFonts w:ascii="Calibri" w:hAnsi="Calibri"/>
                <w:color w:val="000000"/>
                <w:sz w:val="22"/>
                <w:szCs w:val="22"/>
                <w:lang w:eastAsia="en-GB"/>
              </w:rPr>
            </w:pP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884ADC0" w14:textId="59EBE837" w:rsidR="00767F0C" w:rsidRPr="00767F0C" w:rsidRDefault="00767F0C" w:rsidP="00767F0C">
            <w:pPr>
              <w:spacing w:line="276" w:lineRule="auto"/>
              <w:rPr>
                <w:rFonts w:ascii="Calibri" w:hAnsi="Calibri"/>
                <w:b/>
                <w:color w:val="000000"/>
                <w:sz w:val="22"/>
                <w:szCs w:val="22"/>
                <w:lang w:eastAsia="en-GB"/>
              </w:rPr>
            </w:pPr>
            <w:r w:rsidRPr="00767F0C">
              <w:rPr>
                <w:rFonts w:ascii="Calibri" w:hAnsi="Calibri"/>
                <w:b/>
                <w:color w:val="000000"/>
                <w:sz w:val="22"/>
                <w:szCs w:val="22"/>
                <w:lang w:eastAsia="en-GB"/>
              </w:rPr>
              <w:t>TOTAL Contract Cost</w:t>
            </w:r>
            <w:r>
              <w:rPr>
                <w:rFonts w:ascii="Calibri" w:hAnsi="Calibri"/>
                <w:b/>
                <w:color w:val="000000"/>
                <w:sz w:val="22"/>
                <w:szCs w:val="22"/>
                <w:lang w:eastAsia="en-GB"/>
              </w:rPr>
              <w:t xml:space="preserve"> (all setup fee plus 36 months of fixed charges)</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350A6AA7" w14:textId="209A48E9" w:rsidR="00767F0C" w:rsidRPr="00767F0C" w:rsidRDefault="00767F0C" w:rsidP="00CE173D">
            <w:pPr>
              <w:spacing w:line="276" w:lineRule="auto"/>
              <w:rPr>
                <w:rFonts w:ascii="Calibri" w:eastAsiaTheme="minorHAnsi" w:hAnsi="Calibri"/>
                <w:b/>
                <w:color w:val="000000"/>
                <w:sz w:val="22"/>
                <w:szCs w:val="22"/>
                <w:lang w:eastAsia="en-GB"/>
              </w:rPr>
            </w:pPr>
            <w:r w:rsidRPr="00767F0C">
              <w:rPr>
                <w:rFonts w:ascii="Calibri" w:eastAsiaTheme="minorHAnsi" w:hAnsi="Calibri"/>
                <w:b/>
                <w:color w:val="000000"/>
                <w:sz w:val="22"/>
                <w:szCs w:val="22"/>
                <w:lang w:eastAsia="en-GB"/>
              </w:rPr>
              <w:t>£</w:t>
            </w:r>
          </w:p>
        </w:tc>
      </w:tr>
      <w:tr w:rsidR="00EA547D" w14:paraId="4CC0F13F" w14:textId="77777777" w:rsidTr="00CE173D">
        <w:trPr>
          <w:trHeight w:val="422"/>
          <w:jc w:val="center"/>
        </w:trPr>
        <w:tc>
          <w:tcPr>
            <w:tcW w:w="328"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24DEB949" w14:textId="20F3D5DB" w:rsidR="00EA547D" w:rsidRDefault="00EA547D"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6</w:t>
            </w:r>
          </w:p>
        </w:tc>
        <w:tc>
          <w:tcPr>
            <w:tcW w:w="47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0F76DAF2" w14:textId="0C72E8A6" w:rsidR="00EA547D" w:rsidRPr="00EA547D" w:rsidRDefault="00EA547D" w:rsidP="00767F0C">
            <w:pPr>
              <w:spacing w:line="276" w:lineRule="auto"/>
              <w:rPr>
                <w:rFonts w:ascii="Calibri" w:hAnsi="Calibri"/>
                <w:color w:val="000000"/>
                <w:sz w:val="22"/>
                <w:szCs w:val="22"/>
                <w:lang w:eastAsia="en-GB"/>
              </w:rPr>
            </w:pPr>
            <w:r w:rsidRPr="00EA547D">
              <w:rPr>
                <w:rFonts w:ascii="Calibri" w:hAnsi="Calibri"/>
                <w:color w:val="000000"/>
                <w:sz w:val="22"/>
                <w:szCs w:val="22"/>
                <w:lang w:eastAsia="en-GB"/>
              </w:rPr>
              <w:t>SIP Rate Card</w:t>
            </w:r>
            <w:r>
              <w:rPr>
                <w:rFonts w:ascii="Calibri" w:hAnsi="Calibri"/>
                <w:color w:val="000000"/>
                <w:sz w:val="22"/>
                <w:szCs w:val="22"/>
                <w:lang w:eastAsia="en-GB"/>
              </w:rPr>
              <w:t xml:space="preserve"> (please attach)</w:t>
            </w:r>
          </w:p>
        </w:tc>
        <w:tc>
          <w:tcPr>
            <w:tcW w:w="336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DBA3CF2" w14:textId="2F53ED2A" w:rsidR="00EA547D" w:rsidRPr="00767F0C" w:rsidRDefault="00EA547D" w:rsidP="00CE173D">
            <w:pPr>
              <w:spacing w:line="276" w:lineRule="auto"/>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Average cost per month to be calculated by Leeds Fed</w:t>
            </w:r>
          </w:p>
        </w:tc>
      </w:tr>
    </w:tbl>
    <w:p w14:paraId="2C15143E" w14:textId="77777777" w:rsidR="004045C8" w:rsidRDefault="004045C8" w:rsidP="004045C8"/>
    <w:p w14:paraId="61EA43D8" w14:textId="747A46B0" w:rsidR="004045C8" w:rsidRDefault="004045C8">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B90344">
      <w:pPr>
        <w:pStyle w:val="Heading1"/>
        <w:numPr>
          <w:ilvl w:val="0"/>
          <w:numId w:val="1"/>
        </w:numPr>
        <w:ind w:left="709" w:hanging="709"/>
        <w:rPr>
          <w:rFonts w:ascii="Calibri" w:hAnsi="Calibri"/>
          <w:lang w:val="en-GB"/>
        </w:rPr>
      </w:pPr>
      <w:bookmarkStart w:id="69" w:name="_Toc465677601"/>
      <w:r w:rsidRPr="00E67A96">
        <w:rPr>
          <w:rFonts w:ascii="Calibri" w:hAnsi="Calibri"/>
          <w:lang w:val="en-GB"/>
        </w:rPr>
        <w:t>Form of Tender</w:t>
      </w:r>
      <w:bookmarkEnd w:id="69"/>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BE625E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A63DAE" w:rsidRPr="00A63DAE">
        <w:rPr>
          <w:rFonts w:ascii="Calibri" w:hAnsi="Calibri" w:cs="Arial"/>
          <w:b/>
          <w:color w:val="000000" w:themeColor="text1"/>
          <w:sz w:val="22"/>
          <w:szCs w:val="22"/>
          <w:lang w:val="en-GB"/>
        </w:rPr>
        <w:t>Mitel SIP Upgrade</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081CF11B" w:rsidR="004D0FA8" w:rsidRPr="00B90344" w:rsidRDefault="004D0FA8" w:rsidP="00D4407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00C8215C">
        <w:rPr>
          <w:rFonts w:ascii="Calibri" w:hAnsi="Calibri" w:cs="Arial"/>
          <w:sz w:val="22"/>
          <w:szCs w:val="22"/>
          <w:lang w:val="en-GB"/>
        </w:rPr>
        <w:t xml:space="preserve">than </w:t>
      </w:r>
      <w:r w:rsidR="004F3C5F">
        <w:rPr>
          <w:rFonts w:ascii="Calibri" w:hAnsi="Calibri" w:cs="Arial"/>
          <w:sz w:val="22"/>
          <w:szCs w:val="22"/>
          <w:lang w:val="en-GB"/>
        </w:rPr>
        <w:t xml:space="preserve">noon on </w:t>
      </w:r>
      <w:r w:rsidR="00C8215C">
        <w:rPr>
          <w:rFonts w:ascii="Calibri" w:hAnsi="Calibri" w:cs="Arial"/>
          <w:sz w:val="22"/>
          <w:szCs w:val="22"/>
          <w:lang w:val="en-GB"/>
        </w:rPr>
        <w:t>2</w:t>
      </w:r>
      <w:r w:rsidR="004F3C5F">
        <w:rPr>
          <w:rFonts w:ascii="Calibri" w:hAnsi="Calibri" w:cs="Arial"/>
          <w:sz w:val="22"/>
          <w:szCs w:val="22"/>
          <w:lang w:val="en-GB"/>
        </w:rPr>
        <w:t>4</w:t>
      </w:r>
      <w:r w:rsidR="006B2E3C" w:rsidRPr="006B2E3C">
        <w:rPr>
          <w:rFonts w:ascii="Calibri" w:hAnsi="Calibri" w:cs="Arial"/>
          <w:sz w:val="22"/>
          <w:szCs w:val="22"/>
          <w:vertAlign w:val="superscript"/>
          <w:lang w:val="en-GB"/>
        </w:rPr>
        <w:t>th</w:t>
      </w:r>
      <w:r w:rsidR="006B2E3C">
        <w:rPr>
          <w:rFonts w:ascii="Calibri" w:hAnsi="Calibri" w:cs="Arial"/>
          <w:sz w:val="22"/>
          <w:szCs w:val="22"/>
          <w:lang w:val="en-GB"/>
        </w:rPr>
        <w:t xml:space="preserve"> February 2017</w:t>
      </w:r>
    </w:p>
    <w:p w14:paraId="61EA43DF" w14:textId="77777777" w:rsidR="004D0FA8" w:rsidRPr="00B90344" w:rsidRDefault="004D0FA8" w:rsidP="00D4407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D4407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D4407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D4407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712A1085" w:rsidR="005A72F2" w:rsidRPr="00B90344" w:rsidRDefault="00387B04" w:rsidP="0047088A">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47088A">
        <w:rPr>
          <w:rFonts w:ascii="Calibri" w:hAnsi="Calibri" w:cs="Arial"/>
          <w:sz w:val="22"/>
          <w:szCs w:val="22"/>
          <w:lang w:val="en-GB"/>
        </w:rPr>
        <w:t xml:space="preserve"> in the enclosed Pricing Matrix.</w:t>
      </w:r>
      <w:r w:rsidR="00BE3588" w:rsidRPr="00B90344">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70" w:name="_Toc465677602"/>
      <w:r w:rsidRPr="00E67A96">
        <w:rPr>
          <w:rFonts w:ascii="Calibri" w:hAnsi="Calibri"/>
          <w:lang w:val="en-GB"/>
        </w:rPr>
        <w:t>Certificate of Non</w:t>
      </w:r>
      <w:r w:rsidRPr="00E67A96">
        <w:rPr>
          <w:rFonts w:ascii="Calibri" w:hAnsi="Calibri"/>
          <w:lang w:val="en-GB"/>
        </w:rPr>
        <w:noBreakHyphen/>
        <w:t>Collusion</w:t>
      </w:r>
      <w:bookmarkEnd w:id="70"/>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47088A" w:rsidRPr="00282F71" w:rsidRDefault="0047088A"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47088A" w:rsidRPr="00282F71" w:rsidRDefault="0047088A"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47088A" w:rsidRDefault="0047088A"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47088A" w:rsidRDefault="0047088A"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47088A" w:rsidRDefault="0047088A"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47088A" w:rsidRDefault="0047088A"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D44072">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47088A" w:rsidRDefault="0047088A"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47088A" w:rsidRDefault="0047088A"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71" w:name="_Toc465677603"/>
      <w:r w:rsidRPr="00E67A96">
        <w:rPr>
          <w:rFonts w:ascii="Calibri" w:hAnsi="Calibri"/>
          <w:lang w:val="en-GB"/>
        </w:rPr>
        <w:t>Tender Return Label</w:t>
      </w:r>
      <w:bookmarkEnd w:id="71"/>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C199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2F8FB985" w:rsidR="00A20E6F" w:rsidRPr="0047088A"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A63DAE" w:rsidRPr="0047088A">
        <w:rPr>
          <w:rFonts w:ascii="Calibri" w:hAnsi="Calibri" w:cs="Arial"/>
          <w:b/>
          <w:sz w:val="16"/>
          <w:szCs w:val="16"/>
          <w:lang w:val="en-GB"/>
        </w:rPr>
        <w:t>Mitel SIP Upgrade</w:t>
      </w:r>
      <w:r w:rsidR="001724F5" w:rsidRPr="0047088A">
        <w:rPr>
          <w:rFonts w:ascii="Calibri" w:hAnsi="Calibri" w:cs="Arial"/>
          <w:b/>
          <w:sz w:val="16"/>
          <w:szCs w:val="16"/>
          <w:lang w:val="en-GB"/>
        </w:rPr>
        <w:t xml:space="preserve"> </w:t>
      </w:r>
      <w:r w:rsidR="003A2B8D" w:rsidRPr="0047088A">
        <w:rPr>
          <w:rFonts w:ascii="Calibri" w:hAnsi="Calibri" w:cs="Arial"/>
          <w:b/>
          <w:sz w:val="16"/>
          <w:szCs w:val="16"/>
          <w:lang w:val="en-GB"/>
        </w:rPr>
        <w:t xml:space="preserve"> </w:t>
      </w:r>
      <w:r w:rsidR="003A2B8D" w:rsidRPr="0047088A">
        <w:rPr>
          <w:rFonts w:ascii="Calibri" w:hAnsi="Calibri" w:cs="Arial"/>
          <w:b/>
          <w:sz w:val="16"/>
          <w:szCs w:val="16"/>
          <w:lang w:val="en-GB"/>
        </w:rPr>
        <w:tab/>
      </w:r>
      <w:r w:rsidR="003A2B8D" w:rsidRPr="0047088A">
        <w:rPr>
          <w:rFonts w:ascii="Calibri" w:hAnsi="Calibri" w:cs="Arial"/>
          <w:sz w:val="16"/>
          <w:szCs w:val="16"/>
          <w:lang w:val="en-GB"/>
        </w:rPr>
        <w:tab/>
      </w:r>
      <w:r w:rsidR="003A2B8D" w:rsidRPr="0047088A">
        <w:rPr>
          <w:rFonts w:ascii="Calibri" w:hAnsi="Calibri" w:cs="Arial"/>
          <w:b/>
          <w:sz w:val="16"/>
          <w:szCs w:val="16"/>
          <w:lang w:val="en-GB"/>
        </w:rPr>
        <w:tab/>
      </w:r>
      <w:r w:rsidR="003A2B8D" w:rsidRPr="0047088A">
        <w:rPr>
          <w:rFonts w:ascii="Calibri" w:hAnsi="Calibri" w:cs="Arial"/>
          <w:b/>
          <w:sz w:val="16"/>
          <w:szCs w:val="16"/>
          <w:lang w:val="en-GB"/>
        </w:rPr>
        <w:tab/>
      </w:r>
      <w:r w:rsidR="001724F5" w:rsidRPr="0047088A">
        <w:rPr>
          <w:rFonts w:ascii="Calibri" w:hAnsi="Calibri" w:cs="Arial"/>
          <w:b/>
          <w:sz w:val="16"/>
          <w:szCs w:val="16"/>
          <w:lang w:val="en-GB"/>
        </w:rPr>
        <w:t xml:space="preserve">  </w:t>
      </w:r>
      <w:r w:rsidR="0047088A" w:rsidRPr="0047088A">
        <w:rPr>
          <w:rFonts w:ascii="Calibri" w:hAnsi="Calibri" w:cs="Arial"/>
          <w:b/>
          <w:sz w:val="16"/>
          <w:szCs w:val="16"/>
          <w:lang w:val="en-GB"/>
        </w:rPr>
        <w:tab/>
      </w:r>
      <w:r w:rsidR="001724F5" w:rsidRPr="0047088A">
        <w:rPr>
          <w:rFonts w:ascii="Calibri" w:hAnsi="Calibri" w:cs="Arial"/>
          <w:b/>
          <w:sz w:val="16"/>
          <w:szCs w:val="16"/>
          <w:lang w:val="en-GB"/>
        </w:rPr>
        <w:tab/>
      </w:r>
      <w:r w:rsidR="001724F5" w:rsidRPr="0047088A">
        <w:rPr>
          <w:rFonts w:ascii="Calibri" w:hAnsi="Calibri" w:cs="Arial"/>
          <w:b/>
          <w:sz w:val="16"/>
          <w:szCs w:val="16"/>
          <w:lang w:val="en-GB"/>
        </w:rPr>
        <w:tab/>
      </w:r>
      <w:r w:rsidRPr="0047088A">
        <w:rPr>
          <w:rFonts w:ascii="Calibri" w:hAnsi="Calibri" w:cs="Arial"/>
          <w:sz w:val="16"/>
          <w:szCs w:val="16"/>
          <w:lang w:val="en-GB"/>
        </w:rPr>
        <w:t xml:space="preserve"> </w:t>
      </w:r>
      <w:r w:rsidR="00A20E6F" w:rsidRPr="0047088A">
        <w:rPr>
          <w:rFonts w:ascii="Calibri" w:hAnsi="Calibri" w:cs="Arial"/>
          <w:sz w:val="16"/>
          <w:szCs w:val="16"/>
          <w:lang w:val="en-GB"/>
        </w:rPr>
        <w:tab/>
      </w:r>
      <w:r w:rsidR="00A20E6F" w:rsidRPr="0047088A">
        <w:rPr>
          <w:rFonts w:ascii="Calibri" w:hAnsi="Calibri" w:cs="Arial"/>
          <w:sz w:val="28"/>
          <w:szCs w:val="28"/>
          <w:lang w:val="en-GB"/>
        </w:rPr>
        <w:t>To</w:t>
      </w:r>
      <w:r w:rsidR="007541BE" w:rsidRPr="0047088A">
        <w:rPr>
          <w:rFonts w:ascii="Calibri" w:hAnsi="Calibri" w:cs="Arial"/>
          <w:sz w:val="28"/>
          <w:szCs w:val="28"/>
          <w:lang w:val="en-GB"/>
        </w:rPr>
        <w:t>:</w:t>
      </w:r>
      <w:r w:rsidR="00A20E6F" w:rsidRPr="0047088A">
        <w:rPr>
          <w:rFonts w:ascii="Calibri" w:hAnsi="Calibri" w:cs="Arial"/>
          <w:sz w:val="28"/>
          <w:szCs w:val="28"/>
          <w:lang w:val="en-GB"/>
        </w:rPr>
        <w:tab/>
      </w:r>
      <w:r w:rsidR="00A63DAE" w:rsidRPr="0047088A">
        <w:rPr>
          <w:rFonts w:ascii="Calibri" w:hAnsi="Calibri" w:cs="Arial"/>
          <w:sz w:val="32"/>
          <w:szCs w:val="32"/>
          <w:lang w:val="en-GB"/>
        </w:rPr>
        <w:t>Joanne Harrison</w:t>
      </w:r>
    </w:p>
    <w:p w14:paraId="61EA441E" w14:textId="2817C8CF" w:rsidR="00A20E6F" w:rsidRPr="0047088A"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47088A">
        <w:rPr>
          <w:rFonts w:ascii="Calibri" w:hAnsi="Calibri" w:cs="Arial"/>
          <w:sz w:val="16"/>
          <w:szCs w:val="16"/>
          <w:lang w:val="en-GB"/>
        </w:rPr>
        <w:t>Return Date:</w:t>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001F1579" w:rsidRPr="0047088A">
        <w:rPr>
          <w:rFonts w:ascii="Calibri" w:hAnsi="Calibri" w:cs="Arial"/>
          <w:sz w:val="16"/>
          <w:szCs w:val="16"/>
          <w:lang w:val="en-GB"/>
        </w:rPr>
        <w:tab/>
      </w:r>
      <w:r w:rsidRPr="0047088A">
        <w:rPr>
          <w:rFonts w:ascii="Calibri" w:hAnsi="Calibri" w:cs="Arial"/>
          <w:sz w:val="32"/>
          <w:szCs w:val="32"/>
          <w:lang w:val="en-GB"/>
        </w:rPr>
        <w:t>Leeds Federated Housing Association</w:t>
      </w:r>
    </w:p>
    <w:p w14:paraId="61EA441F" w14:textId="54A0A54C" w:rsidR="00A20E6F" w:rsidRPr="0047088A"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47088A">
        <w:rPr>
          <w:rFonts w:ascii="Calibri" w:hAnsi="Calibri" w:cs="Arial"/>
          <w:sz w:val="16"/>
          <w:szCs w:val="16"/>
          <w:lang w:val="en-GB"/>
        </w:rPr>
        <w:t xml:space="preserve">Deadline for Return: </w:t>
      </w:r>
      <w:r w:rsidR="00E67A96" w:rsidRPr="0047088A">
        <w:rPr>
          <w:rFonts w:ascii="Calibri" w:hAnsi="Calibri" w:cs="Arial"/>
          <w:sz w:val="16"/>
          <w:szCs w:val="16"/>
          <w:lang w:val="en-GB"/>
        </w:rPr>
        <w:t xml:space="preserve"> </w:t>
      </w:r>
      <w:r w:rsidR="004F3C5F">
        <w:rPr>
          <w:rFonts w:ascii="Calibri" w:hAnsi="Calibri" w:cs="Arial"/>
          <w:sz w:val="16"/>
          <w:szCs w:val="16"/>
          <w:lang w:val="en-GB"/>
        </w:rPr>
        <w:t>12.00 noon 24</w:t>
      </w:r>
      <w:r w:rsidR="006B2E3C" w:rsidRPr="0047088A">
        <w:rPr>
          <w:rFonts w:ascii="Calibri" w:hAnsi="Calibri" w:cs="Arial"/>
          <w:sz w:val="16"/>
          <w:szCs w:val="16"/>
          <w:vertAlign w:val="superscript"/>
          <w:lang w:val="en-GB"/>
        </w:rPr>
        <w:t>th</w:t>
      </w:r>
      <w:r w:rsidR="006B2E3C" w:rsidRPr="0047088A">
        <w:rPr>
          <w:rFonts w:ascii="Calibri" w:hAnsi="Calibri" w:cs="Arial"/>
          <w:sz w:val="16"/>
          <w:szCs w:val="16"/>
          <w:lang w:val="en-GB"/>
        </w:rPr>
        <w:t xml:space="preserve"> February 2017</w:t>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16"/>
          <w:szCs w:val="16"/>
          <w:lang w:val="en-GB"/>
        </w:rPr>
        <w:tab/>
      </w:r>
      <w:r w:rsidRPr="0047088A">
        <w:rPr>
          <w:rFonts w:ascii="Calibri" w:hAnsi="Calibri" w:cs="Arial"/>
          <w:sz w:val="32"/>
          <w:szCs w:val="32"/>
          <w:lang w:val="en-GB"/>
        </w:rPr>
        <w:t>Arthington House</w:t>
      </w:r>
    </w:p>
    <w:p w14:paraId="61EA4420" w14:textId="1028B9B9"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47088A">
        <w:rPr>
          <w:rFonts w:ascii="Calibri" w:hAnsi="Calibri" w:cs="Arial"/>
          <w:sz w:val="16"/>
          <w:szCs w:val="16"/>
          <w:lang w:val="en-GB"/>
        </w:rPr>
        <w:t>Lee</w:t>
      </w:r>
      <w:r w:rsidR="004E0585" w:rsidRPr="0047088A">
        <w:rPr>
          <w:rFonts w:ascii="Calibri" w:hAnsi="Calibri" w:cs="Arial"/>
          <w:sz w:val="16"/>
          <w:szCs w:val="16"/>
          <w:lang w:val="en-GB"/>
        </w:rPr>
        <w:t>ds Fed contact:</w:t>
      </w:r>
      <w:r w:rsidR="004E0585" w:rsidRPr="0047088A">
        <w:rPr>
          <w:rFonts w:ascii="Calibri" w:hAnsi="Calibri" w:cs="Arial"/>
          <w:sz w:val="16"/>
          <w:szCs w:val="16"/>
          <w:lang w:val="en-GB"/>
        </w:rPr>
        <w:tab/>
      </w:r>
      <w:r w:rsidR="00A63DAE" w:rsidRPr="0047088A">
        <w:rPr>
          <w:rFonts w:ascii="Calibri" w:hAnsi="Calibri" w:cs="Arial"/>
          <w:sz w:val="16"/>
          <w:szCs w:val="16"/>
          <w:lang w:val="en-GB"/>
        </w:rPr>
        <w:t>Joanne Harrison</w:t>
      </w:r>
      <w:r w:rsidR="003A2B8D" w:rsidRPr="0047088A">
        <w:rPr>
          <w:rFonts w:ascii="Calibri" w:hAnsi="Calibri" w:cs="Arial"/>
          <w:sz w:val="16"/>
          <w:szCs w:val="16"/>
          <w:lang w:val="en-GB"/>
        </w:rPr>
        <w:t xml:space="preserve"> </w:t>
      </w:r>
      <w:r w:rsidRPr="00E67A96">
        <w:rPr>
          <w:rFonts w:ascii="Calibri" w:hAnsi="Calibri" w:cs="Arial"/>
          <w:sz w:val="28"/>
          <w:szCs w:val="28"/>
          <w:lang w:val="en-GB"/>
        </w:rPr>
        <w:tab/>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633E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4045C8">
      <w:pPr>
        <w:pStyle w:val="Heading1"/>
        <w:numPr>
          <w:ilvl w:val="0"/>
          <w:numId w:val="1"/>
        </w:numPr>
        <w:tabs>
          <w:tab w:val="clear" w:pos="1855"/>
          <w:tab w:val="num" w:pos="709"/>
        </w:tabs>
        <w:ind w:left="709" w:hanging="709"/>
        <w:rPr>
          <w:rFonts w:asciiTheme="minorHAnsi" w:hAnsiTheme="minorHAnsi"/>
        </w:rPr>
      </w:pPr>
      <w:bookmarkStart w:id="72" w:name="_Toc465677604"/>
      <w:r>
        <w:rPr>
          <w:rFonts w:asciiTheme="minorHAnsi" w:hAnsiTheme="minorHAnsi"/>
        </w:rPr>
        <w:t xml:space="preserve">Appendix A – </w:t>
      </w:r>
      <w:r w:rsidRPr="00C81C36">
        <w:rPr>
          <w:rFonts w:asciiTheme="minorHAnsi" w:hAnsiTheme="minorHAnsi"/>
        </w:rPr>
        <w:t>Specification</w:t>
      </w:r>
      <w:bookmarkEnd w:id="72"/>
    </w:p>
    <w:p w14:paraId="18C7382F" w14:textId="77777777" w:rsidR="00E52FDC" w:rsidRDefault="00E52FDC" w:rsidP="00E52FDC"/>
    <w:p w14:paraId="2DC3307A" w14:textId="6B0578BF" w:rsidR="00E52FDC" w:rsidRDefault="00E52FDC" w:rsidP="00E52FDC">
      <w:r>
        <w:t>Mitel Licenses</w:t>
      </w:r>
    </w:p>
    <w:p w14:paraId="34278426" w14:textId="5E108B01" w:rsidR="00E52FDC" w:rsidRDefault="005217F2" w:rsidP="00E52FDC">
      <w:r>
        <w:rPr>
          <w:noProof/>
          <w:lang w:val="en-GB" w:eastAsia="en-GB"/>
        </w:rPr>
        <w:drawing>
          <wp:inline distT="0" distB="0" distL="0" distR="0" wp14:anchorId="5D0E2163" wp14:editId="5F9B2613">
            <wp:extent cx="5685790" cy="6028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5790" cy="6028690"/>
                    </a:xfrm>
                    <a:prstGeom prst="rect">
                      <a:avLst/>
                    </a:prstGeom>
                    <a:noFill/>
                  </pic:spPr>
                </pic:pic>
              </a:graphicData>
            </a:graphic>
          </wp:inline>
        </w:drawing>
      </w:r>
    </w:p>
    <w:p w14:paraId="66F89B37" w14:textId="27469314" w:rsidR="00183FC0" w:rsidRPr="005217F2" w:rsidRDefault="005217F2" w:rsidP="00C81C36">
      <w:pPr>
        <w:rPr>
          <w:rFonts w:asciiTheme="minorHAnsi" w:hAnsiTheme="minorHAnsi"/>
        </w:rPr>
      </w:pPr>
      <w:r>
        <w:rPr>
          <w:rFonts w:asciiTheme="minorHAnsi" w:hAnsiTheme="minorHAnsi"/>
        </w:rPr>
        <w:object w:dxaOrig="8925" w:dyaOrig="12630" w14:anchorId="4C79D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3.75pt" o:ole="">
            <v:imagedata r:id="rId14" o:title=""/>
          </v:shape>
          <o:OLEObject Type="Embed" ProgID="AcroExch.Document.11" ShapeID="_x0000_i1025" DrawAspect="Content" ObjectID="_1547961577" r:id="rId15"/>
        </w:object>
      </w:r>
    </w:p>
    <w:sectPr w:rsidR="00183FC0" w:rsidRPr="005217F2" w:rsidSect="004D4AEF">
      <w:footerReference w:type="default" r:id="rId16"/>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47088A" w:rsidRDefault="0047088A" w:rsidP="00102676">
      <w:r>
        <w:separator/>
      </w:r>
    </w:p>
  </w:endnote>
  <w:endnote w:type="continuationSeparator" w:id="0">
    <w:p w14:paraId="5535A97B" w14:textId="77777777" w:rsidR="0047088A" w:rsidRDefault="0047088A"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77777777" w:rsidR="0047088A" w:rsidRDefault="004708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33AD">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33AD">
              <w:rPr>
                <w:b/>
                <w:bCs/>
                <w:noProof/>
              </w:rPr>
              <w:t>19</w:t>
            </w:r>
            <w:r>
              <w:rPr>
                <w:b/>
                <w:bCs/>
                <w:sz w:val="24"/>
                <w:szCs w:val="24"/>
              </w:rPr>
              <w:fldChar w:fldCharType="end"/>
            </w:r>
          </w:p>
        </w:sdtContent>
      </w:sdt>
    </w:sdtContent>
  </w:sdt>
  <w:p w14:paraId="61EA49F0" w14:textId="77777777" w:rsidR="0047088A" w:rsidRDefault="0047088A"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47088A" w:rsidRPr="00AE384C" w:rsidRDefault="0047088A">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47088A" w:rsidRDefault="0047088A" w:rsidP="00102676">
      <w:r>
        <w:separator/>
      </w:r>
    </w:p>
  </w:footnote>
  <w:footnote w:type="continuationSeparator" w:id="0">
    <w:p w14:paraId="6404539D" w14:textId="77777777" w:rsidR="0047088A" w:rsidRDefault="0047088A"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038B4"/>
    <w:multiLevelType w:val="multilevel"/>
    <w:tmpl w:val="4C469E42"/>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234431BF"/>
    <w:multiLevelType w:val="hybridMultilevel"/>
    <w:tmpl w:val="376478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546488"/>
    <w:multiLevelType w:val="multilevel"/>
    <w:tmpl w:val="0B32BD66"/>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737F56"/>
    <w:multiLevelType w:val="hybridMultilevel"/>
    <w:tmpl w:val="5D0AB56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4C8E2A5C"/>
    <w:multiLevelType w:val="multilevel"/>
    <w:tmpl w:val="6CB4B15A"/>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000000" w:themeColor="text1"/>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69745EB5"/>
    <w:multiLevelType w:val="multilevel"/>
    <w:tmpl w:val="35429F7E"/>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53"/>
        </w:tabs>
        <w:ind w:left="153" w:hanging="720"/>
      </w:pPr>
      <w:rPr>
        <w:rFonts w:cs="Times New Roman" w:hint="default"/>
        <w:b w:val="0"/>
        <w:sz w:val="22"/>
      </w:rPr>
    </w:lvl>
    <w:lvl w:ilvl="2">
      <w:start w:val="1"/>
      <w:numFmt w:val="lowerRoman"/>
      <w:lvlText w:val="(%3)"/>
      <w:lvlJc w:val="left"/>
      <w:pPr>
        <w:tabs>
          <w:tab w:val="num" w:pos="1025"/>
        </w:tabs>
        <w:ind w:left="1025" w:hanging="720"/>
      </w:pPr>
      <w:rPr>
        <w:rFonts w:hint="default"/>
      </w:rPr>
    </w:lvl>
    <w:lvl w:ilvl="3">
      <w:start w:val="1"/>
      <w:numFmt w:val="decimal"/>
      <w:lvlText w:val="%1.%2.%3.%4"/>
      <w:lvlJc w:val="left"/>
      <w:pPr>
        <w:tabs>
          <w:tab w:val="num" w:pos="2105"/>
        </w:tabs>
        <w:ind w:left="2105" w:hanging="1080"/>
      </w:pPr>
      <w:rPr>
        <w:rFonts w:cs="Times New Roman" w:hint="default"/>
      </w:rPr>
    </w:lvl>
    <w:lvl w:ilvl="4">
      <w:start w:val="1"/>
      <w:numFmt w:val="decimal"/>
      <w:lvlText w:val="%1.%2.%3.%4.%5"/>
      <w:lvlJc w:val="left"/>
      <w:pPr>
        <w:tabs>
          <w:tab w:val="num" w:pos="3185"/>
        </w:tabs>
        <w:ind w:left="3185" w:hanging="1440"/>
      </w:pPr>
      <w:rPr>
        <w:rFonts w:cs="Times New Roman" w:hint="default"/>
      </w:rPr>
    </w:lvl>
    <w:lvl w:ilvl="5">
      <w:start w:val="1"/>
      <w:numFmt w:val="decimal"/>
      <w:lvlText w:val="%1.%2.%3.%4.%5.%6"/>
      <w:lvlJc w:val="left"/>
      <w:pPr>
        <w:tabs>
          <w:tab w:val="num" w:pos="4265"/>
        </w:tabs>
        <w:ind w:left="4265" w:hanging="1800"/>
      </w:pPr>
      <w:rPr>
        <w:rFonts w:cs="Times New Roman" w:hint="default"/>
      </w:rPr>
    </w:lvl>
    <w:lvl w:ilvl="6">
      <w:start w:val="1"/>
      <w:numFmt w:val="decimal"/>
      <w:lvlText w:val="%1.%2.%3.%4.%5.%6.%7"/>
      <w:lvlJc w:val="left"/>
      <w:pPr>
        <w:tabs>
          <w:tab w:val="num" w:pos="4985"/>
        </w:tabs>
        <w:ind w:left="4985" w:hanging="1800"/>
      </w:pPr>
      <w:rPr>
        <w:rFonts w:cs="Times New Roman" w:hint="default"/>
      </w:rPr>
    </w:lvl>
    <w:lvl w:ilvl="7">
      <w:start w:val="1"/>
      <w:numFmt w:val="decimal"/>
      <w:lvlText w:val="%1.%2.%3.%4.%5.%6.%7.%8"/>
      <w:lvlJc w:val="left"/>
      <w:pPr>
        <w:tabs>
          <w:tab w:val="num" w:pos="6065"/>
        </w:tabs>
        <w:ind w:left="6065" w:hanging="2160"/>
      </w:pPr>
      <w:rPr>
        <w:rFonts w:cs="Times New Roman" w:hint="default"/>
      </w:rPr>
    </w:lvl>
    <w:lvl w:ilvl="8">
      <w:start w:val="1"/>
      <w:numFmt w:val="decimal"/>
      <w:lvlText w:val="%1.%2.%3.%4.%5.%6.%7.%8.%9"/>
      <w:lvlJc w:val="left"/>
      <w:pPr>
        <w:tabs>
          <w:tab w:val="num" w:pos="7145"/>
        </w:tabs>
        <w:ind w:left="7145" w:hanging="2520"/>
      </w:pPr>
      <w:rPr>
        <w:rFonts w:cs="Times New Roman" w:hint="default"/>
      </w:rPr>
    </w:lvl>
  </w:abstractNum>
  <w:abstractNum w:abstractNumId="10"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7CD4164A"/>
    <w:multiLevelType w:val="hybridMultilevel"/>
    <w:tmpl w:val="E2349B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4"/>
  </w:num>
  <w:num w:numId="3">
    <w:abstractNumId w:val="3"/>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5"/>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2"/>
  </w:num>
  <w:num w:numId="13">
    <w:abstractNumId w:val="9"/>
  </w:num>
  <w:num w:numId="14">
    <w:abstractNumId w:val="1"/>
  </w:num>
  <w:num w:numId="15">
    <w:abstractNumId w:val="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6E8"/>
    <w:rsid w:val="000444F4"/>
    <w:rsid w:val="000512D5"/>
    <w:rsid w:val="000522C6"/>
    <w:rsid w:val="000560CB"/>
    <w:rsid w:val="00060C61"/>
    <w:rsid w:val="000677F0"/>
    <w:rsid w:val="00074CBA"/>
    <w:rsid w:val="00084726"/>
    <w:rsid w:val="000859C1"/>
    <w:rsid w:val="00093081"/>
    <w:rsid w:val="000964EE"/>
    <w:rsid w:val="000975CB"/>
    <w:rsid w:val="000A0D23"/>
    <w:rsid w:val="000A271D"/>
    <w:rsid w:val="000A530C"/>
    <w:rsid w:val="000A7A7A"/>
    <w:rsid w:val="000B79F3"/>
    <w:rsid w:val="000C243F"/>
    <w:rsid w:val="000C3AD4"/>
    <w:rsid w:val="000C45BB"/>
    <w:rsid w:val="000C4DEA"/>
    <w:rsid w:val="000D61A2"/>
    <w:rsid w:val="000D7DAF"/>
    <w:rsid w:val="000E4265"/>
    <w:rsid w:val="000E43B3"/>
    <w:rsid w:val="000E6D28"/>
    <w:rsid w:val="000E6EE8"/>
    <w:rsid w:val="000F0B38"/>
    <w:rsid w:val="000F0F37"/>
    <w:rsid w:val="000F4BFA"/>
    <w:rsid w:val="000F4D07"/>
    <w:rsid w:val="000F59F9"/>
    <w:rsid w:val="000F5D7F"/>
    <w:rsid w:val="00102676"/>
    <w:rsid w:val="00103477"/>
    <w:rsid w:val="00103D4E"/>
    <w:rsid w:val="001063CC"/>
    <w:rsid w:val="001073F7"/>
    <w:rsid w:val="00107CA1"/>
    <w:rsid w:val="00114ACF"/>
    <w:rsid w:val="0011548F"/>
    <w:rsid w:val="00116187"/>
    <w:rsid w:val="0011618C"/>
    <w:rsid w:val="0012511F"/>
    <w:rsid w:val="00134CA1"/>
    <w:rsid w:val="00134D92"/>
    <w:rsid w:val="001417BD"/>
    <w:rsid w:val="00141A58"/>
    <w:rsid w:val="00141C8A"/>
    <w:rsid w:val="0014277A"/>
    <w:rsid w:val="0015134C"/>
    <w:rsid w:val="00152E2F"/>
    <w:rsid w:val="00153242"/>
    <w:rsid w:val="00156823"/>
    <w:rsid w:val="00157D33"/>
    <w:rsid w:val="001601D5"/>
    <w:rsid w:val="0016044F"/>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C290A"/>
    <w:rsid w:val="001E0267"/>
    <w:rsid w:val="001E134F"/>
    <w:rsid w:val="001E2E57"/>
    <w:rsid w:val="001E6BE6"/>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C9A"/>
    <w:rsid w:val="00282F71"/>
    <w:rsid w:val="00284D6D"/>
    <w:rsid w:val="00292A68"/>
    <w:rsid w:val="00295FF3"/>
    <w:rsid w:val="002A5B9E"/>
    <w:rsid w:val="002A5E98"/>
    <w:rsid w:val="002B10B6"/>
    <w:rsid w:val="002B3B32"/>
    <w:rsid w:val="002B4C34"/>
    <w:rsid w:val="002C5B51"/>
    <w:rsid w:val="002D1EB6"/>
    <w:rsid w:val="002E07F0"/>
    <w:rsid w:val="002E0A56"/>
    <w:rsid w:val="002E2F53"/>
    <w:rsid w:val="002E7F30"/>
    <w:rsid w:val="002F5BD0"/>
    <w:rsid w:val="00305956"/>
    <w:rsid w:val="0030627F"/>
    <w:rsid w:val="00310AF2"/>
    <w:rsid w:val="003120C4"/>
    <w:rsid w:val="0031428D"/>
    <w:rsid w:val="00314D12"/>
    <w:rsid w:val="003153F3"/>
    <w:rsid w:val="00316153"/>
    <w:rsid w:val="00317829"/>
    <w:rsid w:val="00317986"/>
    <w:rsid w:val="00320EA9"/>
    <w:rsid w:val="00321A18"/>
    <w:rsid w:val="00330974"/>
    <w:rsid w:val="003330E7"/>
    <w:rsid w:val="00334F01"/>
    <w:rsid w:val="00343B8C"/>
    <w:rsid w:val="00345416"/>
    <w:rsid w:val="003454C5"/>
    <w:rsid w:val="003468DA"/>
    <w:rsid w:val="00353DA2"/>
    <w:rsid w:val="003567A3"/>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4C10"/>
    <w:rsid w:val="00415B7B"/>
    <w:rsid w:val="00416041"/>
    <w:rsid w:val="00416861"/>
    <w:rsid w:val="00446DA3"/>
    <w:rsid w:val="0045353F"/>
    <w:rsid w:val="0046685C"/>
    <w:rsid w:val="004674D8"/>
    <w:rsid w:val="0047088A"/>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E0585"/>
    <w:rsid w:val="004E2CEA"/>
    <w:rsid w:val="004E3796"/>
    <w:rsid w:val="004F102B"/>
    <w:rsid w:val="004F3C5F"/>
    <w:rsid w:val="004F7998"/>
    <w:rsid w:val="00504013"/>
    <w:rsid w:val="00510535"/>
    <w:rsid w:val="005212AE"/>
    <w:rsid w:val="005217F2"/>
    <w:rsid w:val="005710CA"/>
    <w:rsid w:val="00572EE1"/>
    <w:rsid w:val="00574108"/>
    <w:rsid w:val="00574596"/>
    <w:rsid w:val="00582BA2"/>
    <w:rsid w:val="005831FE"/>
    <w:rsid w:val="005971C1"/>
    <w:rsid w:val="005A25BE"/>
    <w:rsid w:val="005A2772"/>
    <w:rsid w:val="005A72F2"/>
    <w:rsid w:val="005A7B2D"/>
    <w:rsid w:val="005B737D"/>
    <w:rsid w:val="005C287E"/>
    <w:rsid w:val="005C76CB"/>
    <w:rsid w:val="005D2115"/>
    <w:rsid w:val="005D53D4"/>
    <w:rsid w:val="005D5880"/>
    <w:rsid w:val="005E1905"/>
    <w:rsid w:val="005E2B0C"/>
    <w:rsid w:val="005E4E59"/>
    <w:rsid w:val="005E59C7"/>
    <w:rsid w:val="005E725F"/>
    <w:rsid w:val="005E7405"/>
    <w:rsid w:val="005E7CA5"/>
    <w:rsid w:val="005F0A99"/>
    <w:rsid w:val="005F5406"/>
    <w:rsid w:val="00601998"/>
    <w:rsid w:val="00607156"/>
    <w:rsid w:val="00610A59"/>
    <w:rsid w:val="00622FAE"/>
    <w:rsid w:val="006244F0"/>
    <w:rsid w:val="00625F89"/>
    <w:rsid w:val="00632E1F"/>
    <w:rsid w:val="0063385D"/>
    <w:rsid w:val="0063722B"/>
    <w:rsid w:val="00644A7E"/>
    <w:rsid w:val="006552F6"/>
    <w:rsid w:val="0065704C"/>
    <w:rsid w:val="00667989"/>
    <w:rsid w:val="0069039B"/>
    <w:rsid w:val="00690832"/>
    <w:rsid w:val="00692373"/>
    <w:rsid w:val="00692C69"/>
    <w:rsid w:val="0069544A"/>
    <w:rsid w:val="006A52FF"/>
    <w:rsid w:val="006A593F"/>
    <w:rsid w:val="006B2E3C"/>
    <w:rsid w:val="006B414E"/>
    <w:rsid w:val="006C734B"/>
    <w:rsid w:val="006D4755"/>
    <w:rsid w:val="006D5F38"/>
    <w:rsid w:val="006E251F"/>
    <w:rsid w:val="006F536A"/>
    <w:rsid w:val="006F5473"/>
    <w:rsid w:val="00701B1F"/>
    <w:rsid w:val="00707AB1"/>
    <w:rsid w:val="00711177"/>
    <w:rsid w:val="0072039F"/>
    <w:rsid w:val="00733A78"/>
    <w:rsid w:val="00734781"/>
    <w:rsid w:val="00743DC7"/>
    <w:rsid w:val="00752EC8"/>
    <w:rsid w:val="007541BE"/>
    <w:rsid w:val="00756221"/>
    <w:rsid w:val="0076079F"/>
    <w:rsid w:val="00767F0C"/>
    <w:rsid w:val="007722D6"/>
    <w:rsid w:val="007763BD"/>
    <w:rsid w:val="007864FE"/>
    <w:rsid w:val="007922EE"/>
    <w:rsid w:val="00792E29"/>
    <w:rsid w:val="00795325"/>
    <w:rsid w:val="007A4A2C"/>
    <w:rsid w:val="007A517B"/>
    <w:rsid w:val="007A6733"/>
    <w:rsid w:val="007B2718"/>
    <w:rsid w:val="007C114B"/>
    <w:rsid w:val="007C713A"/>
    <w:rsid w:val="007C7F9A"/>
    <w:rsid w:val="007D14DC"/>
    <w:rsid w:val="007D2B0A"/>
    <w:rsid w:val="007F10E0"/>
    <w:rsid w:val="00813D9F"/>
    <w:rsid w:val="0081610C"/>
    <w:rsid w:val="008168CA"/>
    <w:rsid w:val="008206DB"/>
    <w:rsid w:val="00821765"/>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463A"/>
    <w:rsid w:val="00895834"/>
    <w:rsid w:val="008B4051"/>
    <w:rsid w:val="008B5F1C"/>
    <w:rsid w:val="008C1F84"/>
    <w:rsid w:val="008C6371"/>
    <w:rsid w:val="008D282B"/>
    <w:rsid w:val="008D43CD"/>
    <w:rsid w:val="008D6875"/>
    <w:rsid w:val="008D7972"/>
    <w:rsid w:val="008E2CA6"/>
    <w:rsid w:val="008E49C9"/>
    <w:rsid w:val="008F1758"/>
    <w:rsid w:val="008F62FF"/>
    <w:rsid w:val="00920583"/>
    <w:rsid w:val="00922434"/>
    <w:rsid w:val="009320A8"/>
    <w:rsid w:val="0093234B"/>
    <w:rsid w:val="009334FD"/>
    <w:rsid w:val="00934F91"/>
    <w:rsid w:val="00936AE5"/>
    <w:rsid w:val="00942E65"/>
    <w:rsid w:val="0094350D"/>
    <w:rsid w:val="00947980"/>
    <w:rsid w:val="00950AD2"/>
    <w:rsid w:val="00956B62"/>
    <w:rsid w:val="009571E4"/>
    <w:rsid w:val="00962704"/>
    <w:rsid w:val="00966EF3"/>
    <w:rsid w:val="00973988"/>
    <w:rsid w:val="00980403"/>
    <w:rsid w:val="009833AD"/>
    <w:rsid w:val="0098727B"/>
    <w:rsid w:val="00994000"/>
    <w:rsid w:val="009965C1"/>
    <w:rsid w:val="009977AC"/>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E383B"/>
    <w:rsid w:val="009F3778"/>
    <w:rsid w:val="009F4445"/>
    <w:rsid w:val="009F7206"/>
    <w:rsid w:val="00A010A7"/>
    <w:rsid w:val="00A02E35"/>
    <w:rsid w:val="00A0656D"/>
    <w:rsid w:val="00A07DCE"/>
    <w:rsid w:val="00A17EB3"/>
    <w:rsid w:val="00A20A40"/>
    <w:rsid w:val="00A20E6F"/>
    <w:rsid w:val="00A26DC1"/>
    <w:rsid w:val="00A27EBF"/>
    <w:rsid w:val="00A303C6"/>
    <w:rsid w:val="00A43E6F"/>
    <w:rsid w:val="00A44B15"/>
    <w:rsid w:val="00A44D52"/>
    <w:rsid w:val="00A46770"/>
    <w:rsid w:val="00A50219"/>
    <w:rsid w:val="00A53E5E"/>
    <w:rsid w:val="00A5616A"/>
    <w:rsid w:val="00A6124B"/>
    <w:rsid w:val="00A61905"/>
    <w:rsid w:val="00A62707"/>
    <w:rsid w:val="00A62CFF"/>
    <w:rsid w:val="00A63DAE"/>
    <w:rsid w:val="00A64E96"/>
    <w:rsid w:val="00A64ECF"/>
    <w:rsid w:val="00A73A53"/>
    <w:rsid w:val="00A8032C"/>
    <w:rsid w:val="00A86753"/>
    <w:rsid w:val="00AB3297"/>
    <w:rsid w:val="00AB32AF"/>
    <w:rsid w:val="00AB3BCD"/>
    <w:rsid w:val="00AB613B"/>
    <w:rsid w:val="00AC34A6"/>
    <w:rsid w:val="00AD6A8E"/>
    <w:rsid w:val="00AD7667"/>
    <w:rsid w:val="00B01153"/>
    <w:rsid w:val="00B03514"/>
    <w:rsid w:val="00B048E7"/>
    <w:rsid w:val="00B04C1B"/>
    <w:rsid w:val="00B05E56"/>
    <w:rsid w:val="00B06C98"/>
    <w:rsid w:val="00B12B05"/>
    <w:rsid w:val="00B16F2A"/>
    <w:rsid w:val="00B2269C"/>
    <w:rsid w:val="00B23305"/>
    <w:rsid w:val="00B27CE9"/>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2148"/>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1BAB"/>
    <w:rsid w:val="00C2484B"/>
    <w:rsid w:val="00C36191"/>
    <w:rsid w:val="00C451EE"/>
    <w:rsid w:val="00C53261"/>
    <w:rsid w:val="00C5433E"/>
    <w:rsid w:val="00C54557"/>
    <w:rsid w:val="00C57F5F"/>
    <w:rsid w:val="00C70295"/>
    <w:rsid w:val="00C71A1C"/>
    <w:rsid w:val="00C7750B"/>
    <w:rsid w:val="00C81C36"/>
    <w:rsid w:val="00C8215C"/>
    <w:rsid w:val="00C83C39"/>
    <w:rsid w:val="00C83D53"/>
    <w:rsid w:val="00C948D2"/>
    <w:rsid w:val="00CA5049"/>
    <w:rsid w:val="00CA608F"/>
    <w:rsid w:val="00CA65C4"/>
    <w:rsid w:val="00CB17A8"/>
    <w:rsid w:val="00CB7E92"/>
    <w:rsid w:val="00CD1669"/>
    <w:rsid w:val="00CE095C"/>
    <w:rsid w:val="00CE173D"/>
    <w:rsid w:val="00CF0715"/>
    <w:rsid w:val="00CF108F"/>
    <w:rsid w:val="00CF4FEF"/>
    <w:rsid w:val="00CF55C3"/>
    <w:rsid w:val="00D024B9"/>
    <w:rsid w:val="00D02CE8"/>
    <w:rsid w:val="00D147B8"/>
    <w:rsid w:val="00D21FAE"/>
    <w:rsid w:val="00D22CCC"/>
    <w:rsid w:val="00D243F9"/>
    <w:rsid w:val="00D264DF"/>
    <w:rsid w:val="00D31DBD"/>
    <w:rsid w:val="00D421DE"/>
    <w:rsid w:val="00D44072"/>
    <w:rsid w:val="00D509C1"/>
    <w:rsid w:val="00D5207A"/>
    <w:rsid w:val="00D645EC"/>
    <w:rsid w:val="00D65335"/>
    <w:rsid w:val="00D81649"/>
    <w:rsid w:val="00D9000B"/>
    <w:rsid w:val="00D9141D"/>
    <w:rsid w:val="00D91C1E"/>
    <w:rsid w:val="00D92687"/>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D710E"/>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2FDC"/>
    <w:rsid w:val="00E553A8"/>
    <w:rsid w:val="00E55B5B"/>
    <w:rsid w:val="00E57D17"/>
    <w:rsid w:val="00E63B1E"/>
    <w:rsid w:val="00E67A96"/>
    <w:rsid w:val="00E8415B"/>
    <w:rsid w:val="00E8763C"/>
    <w:rsid w:val="00E94655"/>
    <w:rsid w:val="00EA0967"/>
    <w:rsid w:val="00EA547D"/>
    <w:rsid w:val="00EA6642"/>
    <w:rsid w:val="00EB3F59"/>
    <w:rsid w:val="00EB48BD"/>
    <w:rsid w:val="00EB577C"/>
    <w:rsid w:val="00EB6550"/>
    <w:rsid w:val="00EB6A22"/>
    <w:rsid w:val="00EB7427"/>
    <w:rsid w:val="00EC4DAB"/>
    <w:rsid w:val="00EC703C"/>
    <w:rsid w:val="00EC77ED"/>
    <w:rsid w:val="00ED16C0"/>
    <w:rsid w:val="00ED72B6"/>
    <w:rsid w:val="00EE4F4A"/>
    <w:rsid w:val="00EF1FD0"/>
    <w:rsid w:val="00EF3118"/>
    <w:rsid w:val="00EF584E"/>
    <w:rsid w:val="00F005CC"/>
    <w:rsid w:val="00F008E1"/>
    <w:rsid w:val="00F110DF"/>
    <w:rsid w:val="00F12844"/>
    <w:rsid w:val="00F25F42"/>
    <w:rsid w:val="00F27D6D"/>
    <w:rsid w:val="00F31F1C"/>
    <w:rsid w:val="00F5621B"/>
    <w:rsid w:val="00F5644A"/>
    <w:rsid w:val="00F5661A"/>
    <w:rsid w:val="00F660B0"/>
    <w:rsid w:val="00F66669"/>
    <w:rsid w:val="00F675BD"/>
    <w:rsid w:val="00F717F9"/>
    <w:rsid w:val="00F73B1F"/>
    <w:rsid w:val="00F81348"/>
    <w:rsid w:val="00F822F9"/>
    <w:rsid w:val="00F83536"/>
    <w:rsid w:val="00F84505"/>
    <w:rsid w:val="00F8642B"/>
    <w:rsid w:val="00F86F93"/>
    <w:rsid w:val="00FA4839"/>
    <w:rsid w:val="00FB13C1"/>
    <w:rsid w:val="00FC52B2"/>
    <w:rsid w:val="00FC534A"/>
    <w:rsid w:val="00FD460C"/>
    <w:rsid w:val="00FD5757"/>
    <w:rsid w:val="00FD5AF6"/>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1"/>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1" ma:contentTypeDescription="Create a new document." ma:contentTypeScope="" ma:versionID="fe875beee0aef2f3829119fca09a59aa">
  <xsd:schema xmlns:xsd="http://www.w3.org/2001/XMLSchema" xmlns:xs="http://www.w3.org/2001/XMLSchema" xmlns:p="http://schemas.microsoft.com/office/2006/metadata/properties" xmlns:ns2="79634a9f-68bd-4655-9e4d-355a09f2d633" targetNamespace="http://schemas.microsoft.com/office/2006/metadata/properties" ma:root="true" ma:fieldsID="87c3a0e3891c5db651a04a0a7f8d9ede" ns2:_="">
    <xsd:import namespace="79634a9f-68bd-4655-9e4d-355a09f2d633"/>
    <xsd:element name="properties">
      <xsd:complexType>
        <xsd:sequence>
          <xsd:element name="documentManagement">
            <xsd:complexType>
              <xsd:all>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79634a9f-68bd-4655-9e4d-355a09f2d633"/>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AC5E5E80-C9DB-43D6-BC0C-48FC92486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736E6-3E5E-4689-985B-07D951ED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28866</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7</cp:revision>
  <cp:lastPrinted>2017-01-17T13:23:00Z</cp:lastPrinted>
  <dcterms:created xsi:type="dcterms:W3CDTF">2017-02-06T13:36:00Z</dcterms:created>
  <dcterms:modified xsi:type="dcterms:W3CDTF">2017-02-07T08:33:00Z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