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52041" w14:textId="77777777" w:rsidR="00690AAC" w:rsidRDefault="00690AAC" w:rsidP="00690AAC">
      <w:pPr>
        <w:jc w:val="center"/>
        <w:rPr>
          <w:lang w:val="en-US"/>
        </w:rPr>
      </w:pPr>
      <w:r>
        <w:rPr>
          <w:rFonts w:ascii="Arial" w:hAnsi="Arial" w:cs="Arial"/>
          <w:b/>
          <w:bCs/>
          <w:color w:val="0B0C0C"/>
          <w:shd w:val="clear" w:color="auto" w:fill="FFFFFF"/>
        </w:rPr>
        <w:t>Business Analysis/Requirements Gathering - Data and Reporting</w:t>
      </w:r>
    </w:p>
    <w:p w14:paraId="4DB33760" w14:textId="77777777" w:rsidR="00690AAC" w:rsidRDefault="00690AAC" w:rsidP="00690AAC">
      <w:pPr>
        <w:jc w:val="center"/>
        <w:rPr>
          <w:lang w:val="en-US"/>
        </w:rPr>
      </w:pPr>
    </w:p>
    <w:p w14:paraId="6F604EF0" w14:textId="77777777" w:rsidR="00690AAC" w:rsidRDefault="00690AAC" w:rsidP="00690AAC">
      <w:pPr>
        <w:jc w:val="center"/>
        <w:rPr>
          <w:lang w:val="en-US"/>
        </w:rPr>
      </w:pPr>
      <w:r>
        <w:rPr>
          <w:lang w:val="en-US"/>
        </w:rPr>
        <w:t>Q&amp;A for potential suppliers</w:t>
      </w:r>
    </w:p>
    <w:p w14:paraId="5CC1510F" w14:textId="77777777" w:rsidR="00790BD8" w:rsidRDefault="00790BD8" w:rsidP="00690AAC">
      <w:pPr>
        <w:jc w:val="center"/>
        <w:rPr>
          <w:lang w:val="en-US"/>
        </w:rPr>
      </w:pPr>
    </w:p>
    <w:p w14:paraId="7F4FA0A9" w14:textId="77777777" w:rsidR="00790BD8" w:rsidRDefault="00790BD8" w:rsidP="00690AAC">
      <w:pPr>
        <w:jc w:val="center"/>
        <w:rPr>
          <w:lang w:val="en-US"/>
        </w:rPr>
      </w:pPr>
      <w:r>
        <w:rPr>
          <w:lang w:val="en-US"/>
        </w:rPr>
        <w:t>Published 10</w:t>
      </w:r>
      <w:r w:rsidRPr="00790BD8">
        <w:rPr>
          <w:vertAlign w:val="superscript"/>
          <w:lang w:val="en-US"/>
        </w:rPr>
        <w:t>th</w:t>
      </w:r>
      <w:r>
        <w:rPr>
          <w:lang w:val="en-US"/>
        </w:rPr>
        <w:t xml:space="preserve"> February 2020</w:t>
      </w:r>
    </w:p>
    <w:p w14:paraId="2CD36909" w14:textId="77777777" w:rsidR="00690AAC" w:rsidRDefault="00690AAC" w:rsidP="00F02C8A">
      <w:pPr>
        <w:rPr>
          <w:lang w:val="en-US"/>
        </w:rPr>
      </w:pPr>
    </w:p>
    <w:p w14:paraId="457138A3" w14:textId="384A232E" w:rsidR="00690AAC" w:rsidRPr="00690AAC" w:rsidRDefault="00690AAC" w:rsidP="00F02C8A">
      <w:pPr>
        <w:rPr>
          <w:b/>
          <w:bCs/>
          <w:sz w:val="24"/>
          <w:szCs w:val="24"/>
          <w:lang w:val="en-US"/>
        </w:rPr>
      </w:pPr>
      <w:r w:rsidRPr="00690AAC">
        <w:rPr>
          <w:b/>
          <w:bCs/>
          <w:sz w:val="24"/>
          <w:szCs w:val="24"/>
          <w:lang w:val="en-US"/>
        </w:rPr>
        <w:t>Procurement process</w:t>
      </w:r>
      <w:r w:rsidR="00E66B07">
        <w:rPr>
          <w:b/>
          <w:bCs/>
          <w:sz w:val="24"/>
          <w:szCs w:val="24"/>
          <w:lang w:val="en-US"/>
        </w:rPr>
        <w:t>, timetable</w:t>
      </w:r>
      <w:r w:rsidR="00790BD8">
        <w:rPr>
          <w:b/>
          <w:bCs/>
          <w:sz w:val="24"/>
          <w:szCs w:val="24"/>
          <w:lang w:val="en-US"/>
        </w:rPr>
        <w:t xml:space="preserve"> &amp; budget</w:t>
      </w:r>
    </w:p>
    <w:p w14:paraId="2396B22A" w14:textId="77777777" w:rsidR="00690AAC" w:rsidRDefault="00690AAC" w:rsidP="00F02C8A">
      <w:pPr>
        <w:rPr>
          <w:lang w:val="en-US"/>
        </w:rPr>
      </w:pPr>
    </w:p>
    <w:p w14:paraId="673DACC7" w14:textId="77777777" w:rsidR="00690AAC" w:rsidRDefault="00690AAC" w:rsidP="00690AAC">
      <w:pPr>
        <w:pStyle w:val="ListParagraph"/>
        <w:numPr>
          <w:ilvl w:val="0"/>
          <w:numId w:val="1"/>
        </w:numPr>
        <w:rPr>
          <w:lang w:val="en-US"/>
        </w:rPr>
      </w:pPr>
      <w:r>
        <w:rPr>
          <w:lang w:val="en-US"/>
        </w:rPr>
        <w:t>Can you provide further details of the tender panel that is due to take place on the 18</w:t>
      </w:r>
      <w:r w:rsidRPr="00690AAC">
        <w:rPr>
          <w:vertAlign w:val="superscript"/>
          <w:lang w:val="en-US"/>
        </w:rPr>
        <w:t>th</w:t>
      </w:r>
      <w:r>
        <w:rPr>
          <w:lang w:val="en-US"/>
        </w:rPr>
        <w:t xml:space="preserve"> February? </w:t>
      </w:r>
    </w:p>
    <w:p w14:paraId="441A3EFC" w14:textId="77777777" w:rsidR="00911FBD" w:rsidRDefault="00911FBD" w:rsidP="00911FBD">
      <w:pPr>
        <w:rPr>
          <w:lang w:val="en-US"/>
        </w:rPr>
      </w:pPr>
    </w:p>
    <w:p w14:paraId="3DEF2A94" w14:textId="77777777" w:rsidR="00911FBD" w:rsidRDefault="00911FBD" w:rsidP="00911FBD">
      <w:pPr>
        <w:ind w:left="851"/>
        <w:rPr>
          <w:lang w:val="en-US"/>
        </w:rPr>
      </w:pPr>
      <w:r>
        <w:rPr>
          <w:lang w:val="en-US"/>
        </w:rPr>
        <w:t xml:space="preserve">The tender panel will be held at the Fund’s Birmingham Office: </w:t>
      </w:r>
      <w:hyperlink r:id="rId7" w:history="1">
        <w:r w:rsidRPr="00911FBD">
          <w:rPr>
            <w:rStyle w:val="Hyperlink"/>
          </w:rPr>
          <w:t>Grosvenor House, 14 Bennetts Hill, Birmingham, B2 5RS</w:t>
        </w:r>
      </w:hyperlink>
      <w:r w:rsidR="00E24C9D">
        <w:rPr>
          <w:lang w:val="en-US"/>
        </w:rPr>
        <w:t>.</w:t>
      </w:r>
    </w:p>
    <w:p w14:paraId="1B415239" w14:textId="77777777" w:rsidR="00E24C9D" w:rsidRDefault="00E24C9D" w:rsidP="00911FBD">
      <w:pPr>
        <w:ind w:left="851"/>
        <w:rPr>
          <w:lang w:val="en-US"/>
        </w:rPr>
      </w:pPr>
    </w:p>
    <w:p w14:paraId="33FC221C" w14:textId="2BED2B5F" w:rsidR="00E24C9D" w:rsidRDefault="00E24C9D" w:rsidP="00911FBD">
      <w:pPr>
        <w:ind w:left="851"/>
      </w:pPr>
      <w:r>
        <w:rPr>
          <w:lang w:val="en-US"/>
        </w:rPr>
        <w:t xml:space="preserve">Please email </w:t>
      </w:r>
      <w:hyperlink r:id="rId8" w:history="1">
        <w:r w:rsidRPr="005D443F">
          <w:rPr>
            <w:rStyle w:val="Hyperlink"/>
          </w:rPr>
          <w:t>Tom.Walters@heritagefund.org.uk</w:t>
        </w:r>
      </w:hyperlink>
      <w:r>
        <w:t xml:space="preserve"> if </w:t>
      </w:r>
      <w:r w:rsidR="001A3DDE">
        <w:t>you</w:t>
      </w:r>
      <w:r>
        <w:t xml:space="preserve"> are unable to attend on the 18</w:t>
      </w:r>
      <w:r w:rsidRPr="00E24C9D">
        <w:rPr>
          <w:vertAlign w:val="superscript"/>
        </w:rPr>
        <w:t>th</w:t>
      </w:r>
      <w:r>
        <w:t xml:space="preserve">. </w:t>
      </w:r>
    </w:p>
    <w:p w14:paraId="6AB557FF" w14:textId="77777777" w:rsidR="00E24C9D" w:rsidRDefault="00E24C9D" w:rsidP="00911FBD">
      <w:pPr>
        <w:ind w:left="851"/>
      </w:pPr>
    </w:p>
    <w:p w14:paraId="49FDCAF2" w14:textId="17D33B8F" w:rsidR="00E24C9D" w:rsidRDefault="00FA2A93" w:rsidP="00911FBD">
      <w:pPr>
        <w:ind w:left="851"/>
        <w:rPr>
          <w:lang w:val="en-US"/>
        </w:rPr>
      </w:pPr>
      <w:r>
        <w:t>The</w:t>
      </w:r>
      <w:r w:rsidR="00E24C9D">
        <w:t xml:space="preserve"> invitation to attend will be issued to shortlisted suppliers by Monday 17</w:t>
      </w:r>
      <w:r w:rsidR="00E24C9D" w:rsidRPr="00E24C9D">
        <w:rPr>
          <w:vertAlign w:val="superscript"/>
        </w:rPr>
        <w:t>th</w:t>
      </w:r>
      <w:r w:rsidR="00E24C9D">
        <w:t xml:space="preserve"> at 13:00.</w:t>
      </w:r>
      <w:r w:rsidR="001A3DDE">
        <w:t xml:space="preserve"> </w:t>
      </w:r>
    </w:p>
    <w:p w14:paraId="285F82AD" w14:textId="77777777" w:rsidR="00911FBD" w:rsidRDefault="00911FBD" w:rsidP="00911FBD">
      <w:pPr>
        <w:ind w:left="851"/>
        <w:rPr>
          <w:lang w:val="en-US"/>
        </w:rPr>
      </w:pPr>
    </w:p>
    <w:p w14:paraId="7324FBBD" w14:textId="5015AFC0" w:rsidR="00911FBD" w:rsidRDefault="00911FBD" w:rsidP="00911FBD">
      <w:pPr>
        <w:ind w:left="851"/>
        <w:rPr>
          <w:lang w:val="en-US"/>
        </w:rPr>
      </w:pPr>
      <w:r>
        <w:rPr>
          <w:lang w:val="en-US"/>
        </w:rPr>
        <w:t xml:space="preserve">Shortlisted suppliers will be </w:t>
      </w:r>
      <w:r w:rsidR="00FA2A93">
        <w:rPr>
          <w:lang w:val="en-US"/>
        </w:rPr>
        <w:t>asked</w:t>
      </w:r>
      <w:r>
        <w:rPr>
          <w:lang w:val="en-US"/>
        </w:rPr>
        <w:t xml:space="preserve"> to present to the panel for 10-15 minutes on their response to the ITT, with a </w:t>
      </w:r>
      <w:r w:rsidR="00E077C5">
        <w:rPr>
          <w:lang w:val="en-US"/>
        </w:rPr>
        <w:t>focus</w:t>
      </w:r>
      <w:r>
        <w:rPr>
          <w:lang w:val="en-US"/>
        </w:rPr>
        <w:t xml:space="preserve"> on:</w:t>
      </w:r>
    </w:p>
    <w:p w14:paraId="6CDA7A24" w14:textId="77777777" w:rsidR="00911FBD" w:rsidRDefault="00E24C9D" w:rsidP="00911FBD">
      <w:pPr>
        <w:pStyle w:val="ListParagraph"/>
        <w:numPr>
          <w:ilvl w:val="0"/>
          <w:numId w:val="2"/>
        </w:numPr>
        <w:rPr>
          <w:lang w:val="en-US"/>
        </w:rPr>
      </w:pPr>
      <w:r>
        <w:rPr>
          <w:lang w:val="en-US"/>
        </w:rPr>
        <w:t>Your u</w:t>
      </w:r>
      <w:r w:rsidR="00911FBD">
        <w:rPr>
          <w:lang w:val="en-US"/>
        </w:rPr>
        <w:t xml:space="preserve">nderstanding </w:t>
      </w:r>
      <w:r>
        <w:rPr>
          <w:lang w:val="en-US"/>
        </w:rPr>
        <w:t>of the aims and objectives of the brief</w:t>
      </w:r>
    </w:p>
    <w:p w14:paraId="148CBA48" w14:textId="77777777" w:rsidR="00E24C9D" w:rsidRDefault="00E24C9D" w:rsidP="00911FBD">
      <w:pPr>
        <w:pStyle w:val="ListParagraph"/>
        <w:numPr>
          <w:ilvl w:val="0"/>
          <w:numId w:val="2"/>
        </w:numPr>
        <w:rPr>
          <w:lang w:val="en-US"/>
        </w:rPr>
      </w:pPr>
      <w:r>
        <w:rPr>
          <w:lang w:val="en-US"/>
        </w:rPr>
        <w:t>Your approach to undertaking the work</w:t>
      </w:r>
    </w:p>
    <w:p w14:paraId="75D311BA" w14:textId="6B0446F8" w:rsidR="00690AAC" w:rsidRDefault="00E24C9D" w:rsidP="00E24C9D">
      <w:pPr>
        <w:pStyle w:val="ListParagraph"/>
        <w:numPr>
          <w:ilvl w:val="0"/>
          <w:numId w:val="2"/>
        </w:numPr>
        <w:rPr>
          <w:lang w:val="en-US"/>
        </w:rPr>
      </w:pPr>
      <w:r>
        <w:rPr>
          <w:lang w:val="en-US"/>
        </w:rPr>
        <w:t xml:space="preserve">Deliverables, including any other relevant commissions you have completed that are relevant to this opportunity (including why they are relevant). </w:t>
      </w:r>
    </w:p>
    <w:p w14:paraId="1E23795A" w14:textId="271F9795" w:rsidR="00FA2A93" w:rsidRDefault="00FA2A93" w:rsidP="00FA2A93">
      <w:pPr>
        <w:rPr>
          <w:lang w:val="en-US"/>
        </w:rPr>
      </w:pPr>
    </w:p>
    <w:p w14:paraId="0206F6FD" w14:textId="55C02B21" w:rsidR="00FA2A93" w:rsidRPr="00FA2A93" w:rsidRDefault="00FA2A93" w:rsidP="00FA2A93">
      <w:pPr>
        <w:ind w:left="851"/>
        <w:rPr>
          <w:lang w:val="en-US"/>
        </w:rPr>
      </w:pPr>
      <w:r>
        <w:rPr>
          <w:lang w:val="en-US"/>
        </w:rPr>
        <w:t>This will be followed by a set of standard questions from the panel</w:t>
      </w:r>
      <w:r w:rsidR="006538A3">
        <w:rPr>
          <w:lang w:val="en-US"/>
        </w:rPr>
        <w:t xml:space="preserve"> regarding your bid</w:t>
      </w:r>
      <w:r>
        <w:rPr>
          <w:lang w:val="en-US"/>
        </w:rPr>
        <w:t xml:space="preserve">. </w:t>
      </w:r>
    </w:p>
    <w:p w14:paraId="3D5C07E7" w14:textId="77777777" w:rsidR="00911FBD" w:rsidRDefault="00911FBD" w:rsidP="00690AAC">
      <w:pPr>
        <w:rPr>
          <w:lang w:val="en-US"/>
        </w:rPr>
      </w:pPr>
      <w:r>
        <w:rPr>
          <w:lang w:val="en-US"/>
        </w:rPr>
        <w:tab/>
      </w:r>
    </w:p>
    <w:p w14:paraId="0EA80229" w14:textId="77777777" w:rsidR="00690AAC" w:rsidRDefault="00690AAC" w:rsidP="00690AAC">
      <w:pPr>
        <w:pStyle w:val="ListParagraph"/>
        <w:numPr>
          <w:ilvl w:val="0"/>
          <w:numId w:val="1"/>
        </w:numPr>
        <w:rPr>
          <w:lang w:val="en-US"/>
        </w:rPr>
      </w:pPr>
      <w:r>
        <w:rPr>
          <w:lang w:val="en-US"/>
        </w:rPr>
        <w:t>S</w:t>
      </w:r>
      <w:r w:rsidRPr="00690AAC">
        <w:rPr>
          <w:lang w:val="en-US"/>
        </w:rPr>
        <w:t>ubmission process. Do we submit our offer by email directly to you or should we apply through a portal?</w:t>
      </w:r>
    </w:p>
    <w:p w14:paraId="5E679F2E" w14:textId="77777777" w:rsidR="00010828" w:rsidRPr="00010828" w:rsidRDefault="00010828" w:rsidP="00010828">
      <w:pPr>
        <w:pStyle w:val="ListParagraph"/>
        <w:rPr>
          <w:lang w:val="en-US"/>
        </w:rPr>
      </w:pPr>
    </w:p>
    <w:p w14:paraId="4852A212" w14:textId="1929BCDB" w:rsidR="00010828" w:rsidRDefault="00FA2A93" w:rsidP="00010828">
      <w:pPr>
        <w:ind w:left="851"/>
      </w:pPr>
      <w:r>
        <w:t>You can submit proposals</w:t>
      </w:r>
      <w:r w:rsidR="00010828">
        <w:t xml:space="preserve"> directly to </w:t>
      </w:r>
      <w:hyperlink r:id="rId9" w:history="1">
        <w:r w:rsidR="00010828" w:rsidRPr="005D443F">
          <w:rPr>
            <w:rStyle w:val="Hyperlink"/>
          </w:rPr>
          <w:t>Tom.Walters@heritagefund.org.uk</w:t>
        </w:r>
      </w:hyperlink>
    </w:p>
    <w:p w14:paraId="252057C5" w14:textId="77777777" w:rsidR="00010828" w:rsidRDefault="00010828" w:rsidP="00010828">
      <w:pPr>
        <w:ind w:left="851"/>
      </w:pPr>
    </w:p>
    <w:p w14:paraId="64D3E220" w14:textId="77777777" w:rsidR="00010828" w:rsidRPr="00E24C9D" w:rsidRDefault="00E24C9D" w:rsidP="00010828">
      <w:pPr>
        <w:ind w:left="851"/>
        <w:rPr>
          <w:b/>
          <w:bCs/>
        </w:rPr>
      </w:pPr>
      <w:r w:rsidRPr="00E24C9D">
        <w:t xml:space="preserve">To facilitate the scoring process and issuing of invitations to the panel, </w:t>
      </w:r>
      <w:r w:rsidRPr="00E24C9D">
        <w:rPr>
          <w:b/>
          <w:bCs/>
        </w:rPr>
        <w:t>p</w:t>
      </w:r>
      <w:r w:rsidR="00010828" w:rsidRPr="00E24C9D">
        <w:rPr>
          <w:b/>
          <w:bCs/>
        </w:rPr>
        <w:t xml:space="preserve">lease submit </w:t>
      </w:r>
      <w:r w:rsidRPr="00E24C9D">
        <w:rPr>
          <w:b/>
          <w:bCs/>
        </w:rPr>
        <w:t xml:space="preserve">your </w:t>
      </w:r>
      <w:r w:rsidR="00010828" w:rsidRPr="00E24C9D">
        <w:rPr>
          <w:b/>
          <w:bCs/>
        </w:rPr>
        <w:t xml:space="preserve">proposals by </w:t>
      </w:r>
      <w:r w:rsidR="00010828" w:rsidRPr="001A3DDE">
        <w:rPr>
          <w:b/>
          <w:bCs/>
        </w:rPr>
        <w:t>midday</w:t>
      </w:r>
      <w:r w:rsidR="00010828" w:rsidRPr="00E24C9D">
        <w:rPr>
          <w:b/>
          <w:bCs/>
        </w:rPr>
        <w:t xml:space="preserve"> on Friday the 14</w:t>
      </w:r>
      <w:r w:rsidR="00010828" w:rsidRPr="00E24C9D">
        <w:rPr>
          <w:b/>
          <w:bCs/>
          <w:vertAlign w:val="superscript"/>
        </w:rPr>
        <w:t>th</w:t>
      </w:r>
      <w:r w:rsidR="00010828" w:rsidRPr="00E24C9D">
        <w:rPr>
          <w:b/>
          <w:bCs/>
        </w:rPr>
        <w:t xml:space="preserve"> February</w:t>
      </w:r>
      <w:r w:rsidRPr="00E24C9D">
        <w:rPr>
          <w:b/>
          <w:bCs/>
        </w:rPr>
        <w:t>.</w:t>
      </w:r>
      <w:r w:rsidR="001A3DDE">
        <w:rPr>
          <w:b/>
          <w:bCs/>
        </w:rPr>
        <w:t xml:space="preserve"> </w:t>
      </w:r>
    </w:p>
    <w:p w14:paraId="2F96E35B" w14:textId="77777777" w:rsidR="00690AAC" w:rsidRPr="00690AAC" w:rsidRDefault="00690AAC" w:rsidP="00690AAC">
      <w:pPr>
        <w:rPr>
          <w:lang w:val="en-US"/>
        </w:rPr>
      </w:pPr>
    </w:p>
    <w:p w14:paraId="4A9CEBF4" w14:textId="77777777" w:rsidR="00690AAC" w:rsidRDefault="00690AAC" w:rsidP="00690AAC">
      <w:pPr>
        <w:pStyle w:val="ListParagraph"/>
        <w:numPr>
          <w:ilvl w:val="0"/>
          <w:numId w:val="1"/>
        </w:numPr>
        <w:rPr>
          <w:lang w:val="en-US"/>
        </w:rPr>
      </w:pPr>
      <w:r>
        <w:rPr>
          <w:lang w:val="en-US"/>
        </w:rPr>
        <w:t>D</w:t>
      </w:r>
      <w:r w:rsidRPr="00690AAC">
        <w:rPr>
          <w:lang w:val="en-US"/>
        </w:rPr>
        <w:t>o you require the Services Contract populated and signed alongside the proposal, or this is only applicable to the selected partner?</w:t>
      </w:r>
    </w:p>
    <w:p w14:paraId="0114DDF0" w14:textId="77777777" w:rsidR="00010828" w:rsidRDefault="00010828" w:rsidP="00010828">
      <w:pPr>
        <w:ind w:left="851"/>
      </w:pPr>
    </w:p>
    <w:p w14:paraId="1893020D" w14:textId="77777777" w:rsidR="00010828" w:rsidRPr="00010828" w:rsidRDefault="00010828" w:rsidP="00010828">
      <w:pPr>
        <w:ind w:left="851"/>
        <w:rPr>
          <w:lang w:val="en-US"/>
        </w:rPr>
      </w:pPr>
      <w:r w:rsidRPr="00010828">
        <w:t xml:space="preserve">No, only for the </w:t>
      </w:r>
      <w:r>
        <w:t>successful supplier</w:t>
      </w:r>
      <w:r w:rsidRPr="00010828">
        <w:t>.  The contract is provided for information at this stage</w:t>
      </w:r>
      <w:r>
        <w:t xml:space="preserve"> and to help expediate the contract process following the offer of the work to </w:t>
      </w:r>
      <w:r w:rsidR="00E24C9D">
        <w:t>a</w:t>
      </w:r>
      <w:r>
        <w:t xml:space="preserve"> supplier</w:t>
      </w:r>
      <w:r w:rsidRPr="00010828">
        <w:t xml:space="preserve">. </w:t>
      </w:r>
    </w:p>
    <w:p w14:paraId="5AC27999" w14:textId="77777777" w:rsidR="00790BD8" w:rsidRPr="00790BD8" w:rsidRDefault="00790BD8" w:rsidP="00790BD8">
      <w:pPr>
        <w:pStyle w:val="ListParagraph"/>
        <w:rPr>
          <w:lang w:val="en-US"/>
        </w:rPr>
      </w:pPr>
    </w:p>
    <w:p w14:paraId="71BFD5DB" w14:textId="77777777" w:rsidR="00790BD8" w:rsidRPr="00790BD8" w:rsidRDefault="00010828" w:rsidP="00790BD8">
      <w:pPr>
        <w:pStyle w:val="ListParagraph"/>
        <w:numPr>
          <w:ilvl w:val="0"/>
          <w:numId w:val="1"/>
        </w:numPr>
        <w:rPr>
          <w:lang w:val="en-US"/>
        </w:rPr>
      </w:pPr>
      <w:r>
        <w:rPr>
          <w:lang w:val="en-US"/>
        </w:rPr>
        <w:t xml:space="preserve">Does the </w:t>
      </w:r>
      <w:r w:rsidR="00790BD8" w:rsidRPr="00790BD8">
        <w:rPr>
          <w:lang w:val="en-US"/>
        </w:rPr>
        <w:t xml:space="preserve">budget for the project </w:t>
      </w:r>
      <w:r>
        <w:rPr>
          <w:lang w:val="en-US"/>
        </w:rPr>
        <w:t>(</w:t>
      </w:r>
      <w:r w:rsidR="00790BD8" w:rsidRPr="00790BD8">
        <w:rPr>
          <w:lang w:val="en-US"/>
        </w:rPr>
        <w:t>of £35k</w:t>
      </w:r>
      <w:r>
        <w:rPr>
          <w:lang w:val="en-US"/>
        </w:rPr>
        <w:t>)</w:t>
      </w:r>
      <w:r w:rsidR="00790BD8" w:rsidRPr="00790BD8">
        <w:rPr>
          <w:lang w:val="en-US"/>
        </w:rPr>
        <w:t xml:space="preserve"> include all expenses and VAT? </w:t>
      </w:r>
    </w:p>
    <w:p w14:paraId="677C3109" w14:textId="77777777" w:rsidR="00790BD8" w:rsidRDefault="00790BD8" w:rsidP="00790BD8">
      <w:pPr>
        <w:pStyle w:val="ListParagraph"/>
        <w:rPr>
          <w:lang w:val="en-US"/>
        </w:rPr>
      </w:pPr>
    </w:p>
    <w:p w14:paraId="2272177D" w14:textId="0F345A94" w:rsidR="00010828" w:rsidRDefault="001A3DDE" w:rsidP="00010828">
      <w:pPr>
        <w:pStyle w:val="ListParagraph"/>
        <w:rPr>
          <w:lang w:val="en-US"/>
        </w:rPr>
      </w:pPr>
      <w:r>
        <w:rPr>
          <w:lang w:val="en-US"/>
        </w:rPr>
        <w:t>T</w:t>
      </w:r>
      <w:r w:rsidR="00010828">
        <w:rPr>
          <w:lang w:val="en-US"/>
        </w:rPr>
        <w:t xml:space="preserve">he budget is </w:t>
      </w:r>
      <w:r w:rsidR="00010828" w:rsidRPr="00E24C9D">
        <w:rPr>
          <w:lang w:val="en-US"/>
        </w:rPr>
        <w:t>inclusive</w:t>
      </w:r>
      <w:r w:rsidR="00010828">
        <w:rPr>
          <w:lang w:val="en-US"/>
        </w:rPr>
        <w:t xml:space="preserve"> of all contractor expenses and VAT. </w:t>
      </w:r>
    </w:p>
    <w:p w14:paraId="6683A273" w14:textId="62FC08F1" w:rsidR="00E66B07" w:rsidRDefault="00E66B07" w:rsidP="00010828">
      <w:pPr>
        <w:pStyle w:val="ListParagraph"/>
        <w:rPr>
          <w:lang w:val="en-US"/>
        </w:rPr>
      </w:pPr>
    </w:p>
    <w:p w14:paraId="79EFE65B" w14:textId="053F928D" w:rsidR="00E66B07" w:rsidRDefault="00E66B07" w:rsidP="00E66B07">
      <w:pPr>
        <w:pStyle w:val="ListParagraph"/>
        <w:numPr>
          <w:ilvl w:val="0"/>
          <w:numId w:val="1"/>
        </w:numPr>
        <w:rPr>
          <w:lang w:val="en-US"/>
        </w:rPr>
      </w:pPr>
      <w:r w:rsidRPr="00E66B07">
        <w:rPr>
          <w:lang w:val="en-US"/>
        </w:rPr>
        <w:t>Is there any flexibility on the timetable?</w:t>
      </w:r>
    </w:p>
    <w:p w14:paraId="72E5D315" w14:textId="0493075C" w:rsidR="00E66B07" w:rsidRDefault="00E66B07" w:rsidP="00E66B07">
      <w:pPr>
        <w:rPr>
          <w:lang w:val="en-US"/>
        </w:rPr>
      </w:pPr>
    </w:p>
    <w:p w14:paraId="0DFBDB7F" w14:textId="21C90A3D" w:rsidR="00690AAC" w:rsidRDefault="00E66B07" w:rsidP="006538A3">
      <w:pPr>
        <w:ind w:left="720"/>
        <w:rPr>
          <w:lang w:val="en-US"/>
        </w:rPr>
      </w:pPr>
      <w:r>
        <w:rPr>
          <w:lang w:val="en-US"/>
        </w:rPr>
        <w:t>We are open to working through the outputs iteratively (i.e. drafts submitted by the deadlines in the ITT), but there is no flexibility on the overall timelin</w:t>
      </w:r>
      <w:r w:rsidR="006538A3">
        <w:rPr>
          <w:lang w:val="en-US"/>
        </w:rPr>
        <w:t>e (of finishing by end April)</w:t>
      </w:r>
      <w:r>
        <w:rPr>
          <w:lang w:val="en-US"/>
        </w:rPr>
        <w:t xml:space="preserve">. </w:t>
      </w:r>
    </w:p>
    <w:p w14:paraId="518047AD" w14:textId="77777777" w:rsidR="00E66B07" w:rsidRDefault="00E66B07">
      <w:pPr>
        <w:spacing w:after="160" w:line="259" w:lineRule="auto"/>
        <w:rPr>
          <w:b/>
          <w:bCs/>
          <w:sz w:val="24"/>
          <w:szCs w:val="24"/>
          <w:lang w:val="en-US"/>
        </w:rPr>
      </w:pPr>
      <w:r>
        <w:rPr>
          <w:b/>
          <w:bCs/>
          <w:sz w:val="24"/>
          <w:szCs w:val="24"/>
          <w:lang w:val="en-US"/>
        </w:rPr>
        <w:br w:type="page"/>
      </w:r>
    </w:p>
    <w:p w14:paraId="12205CC0" w14:textId="3581D976" w:rsidR="00690AAC" w:rsidRPr="00690AAC" w:rsidRDefault="00690AAC" w:rsidP="00F02C8A">
      <w:pPr>
        <w:rPr>
          <w:b/>
          <w:bCs/>
          <w:sz w:val="24"/>
          <w:szCs w:val="24"/>
          <w:lang w:val="en-US"/>
        </w:rPr>
      </w:pPr>
      <w:r w:rsidRPr="00690AAC">
        <w:rPr>
          <w:b/>
          <w:bCs/>
          <w:sz w:val="24"/>
          <w:szCs w:val="24"/>
          <w:lang w:val="en-US"/>
        </w:rPr>
        <w:lastRenderedPageBreak/>
        <w:t xml:space="preserve">Location of the work and scale of consultation </w:t>
      </w:r>
    </w:p>
    <w:p w14:paraId="7E92DB68" w14:textId="77777777" w:rsidR="00690AAC" w:rsidRDefault="00690AAC" w:rsidP="00F02C8A">
      <w:pPr>
        <w:rPr>
          <w:lang w:val="en-US"/>
        </w:rPr>
      </w:pPr>
    </w:p>
    <w:p w14:paraId="62F824AF" w14:textId="77777777" w:rsidR="00690AAC" w:rsidRPr="00690AAC" w:rsidRDefault="00690AAC" w:rsidP="00690AAC">
      <w:pPr>
        <w:pStyle w:val="ListParagraph"/>
        <w:numPr>
          <w:ilvl w:val="0"/>
          <w:numId w:val="1"/>
        </w:numPr>
        <w:rPr>
          <w:lang w:val="en-US"/>
        </w:rPr>
      </w:pPr>
      <w:r w:rsidRPr="00690AAC">
        <w:rPr>
          <w:lang w:val="en-US"/>
        </w:rPr>
        <w:t>Please can you confirm the number of teams/users who will be involved (from within the National Lottery Heritage Fund) in the requirements gathering phase?</w:t>
      </w:r>
    </w:p>
    <w:p w14:paraId="64A429CF" w14:textId="77777777" w:rsidR="00690AAC" w:rsidRDefault="00690AAC" w:rsidP="00F02C8A">
      <w:pPr>
        <w:rPr>
          <w:lang w:val="en-US"/>
        </w:rPr>
      </w:pPr>
    </w:p>
    <w:p w14:paraId="1B473C39" w14:textId="78F187D0" w:rsidR="006538A3" w:rsidRPr="006538A3" w:rsidRDefault="006538A3" w:rsidP="00790BD8">
      <w:pPr>
        <w:ind w:left="851"/>
        <w:rPr>
          <w:b/>
          <w:bCs/>
          <w:i/>
          <w:iCs/>
        </w:rPr>
      </w:pPr>
      <w:r w:rsidRPr="006538A3">
        <w:rPr>
          <w:b/>
          <w:bCs/>
          <w:i/>
          <w:iCs/>
        </w:rPr>
        <w:t>Workshops</w:t>
      </w:r>
    </w:p>
    <w:p w14:paraId="08E4DB0B" w14:textId="789328EA" w:rsidR="001A3DDE" w:rsidRDefault="00690AAC" w:rsidP="00790BD8">
      <w:pPr>
        <w:ind w:left="851"/>
      </w:pPr>
      <w:r>
        <w:t xml:space="preserve">We are expecting around 7-10 participants per workshop (one in Exeter, one in </w:t>
      </w:r>
      <w:r w:rsidR="00661B31">
        <w:t>Manchester</w:t>
      </w:r>
      <w:r>
        <w:t xml:space="preserve">), predominantly from our investment and engagement teams.  </w:t>
      </w:r>
      <w:r w:rsidR="00661B31">
        <w:t xml:space="preserve"> The first workshop is booked for the 27</w:t>
      </w:r>
      <w:r w:rsidR="00661B31" w:rsidRPr="00661B31">
        <w:rPr>
          <w:vertAlign w:val="superscript"/>
        </w:rPr>
        <w:t>th</w:t>
      </w:r>
      <w:r w:rsidR="00661B31">
        <w:t xml:space="preserve"> February</w:t>
      </w:r>
      <w:r w:rsidR="001A3DDE">
        <w:t xml:space="preserve"> </w:t>
      </w:r>
      <w:r w:rsidR="006538A3">
        <w:t>and will take</w:t>
      </w:r>
      <w:r w:rsidR="001A3DDE">
        <w:t xml:space="preserve"> place at:</w:t>
      </w:r>
    </w:p>
    <w:p w14:paraId="4EB3FD9A" w14:textId="77777777" w:rsidR="001A3DDE" w:rsidRDefault="001A3DDE" w:rsidP="00790BD8">
      <w:pPr>
        <w:ind w:left="851"/>
      </w:pPr>
    </w:p>
    <w:p w14:paraId="6A14D728" w14:textId="77777777" w:rsidR="001A3DDE" w:rsidRPr="006538A3" w:rsidRDefault="001A3DDE" w:rsidP="00790BD8">
      <w:pPr>
        <w:ind w:left="851"/>
        <w:rPr>
          <w:rFonts w:asciiTheme="minorHAnsi" w:hAnsiTheme="minorHAnsi" w:cstheme="minorHAnsi"/>
        </w:rPr>
      </w:pPr>
      <w:r w:rsidRPr="006538A3">
        <w:rPr>
          <w:rFonts w:asciiTheme="minorHAnsi" w:hAnsiTheme="minorHAnsi" w:cstheme="minorHAnsi"/>
        </w:rPr>
        <w:t xml:space="preserve">Manchester Art Gallery, </w:t>
      </w:r>
      <w:r w:rsidRPr="006538A3">
        <w:rPr>
          <w:rFonts w:asciiTheme="minorHAnsi" w:hAnsiTheme="minorHAnsi" w:cstheme="minorHAnsi"/>
          <w:color w:val="222222"/>
          <w:sz w:val="21"/>
          <w:szCs w:val="21"/>
          <w:shd w:val="clear" w:color="auto" w:fill="FFFFFF"/>
        </w:rPr>
        <w:t>Mosley St, Manchester M2 3JL</w:t>
      </w:r>
    </w:p>
    <w:p w14:paraId="3C8F0E0C" w14:textId="77777777" w:rsidR="001A3DDE" w:rsidRDefault="001A3DDE" w:rsidP="00790BD8">
      <w:pPr>
        <w:ind w:left="851"/>
      </w:pPr>
    </w:p>
    <w:p w14:paraId="571AA724" w14:textId="77777777" w:rsidR="00690AAC" w:rsidRDefault="001A3DDE" w:rsidP="00790BD8">
      <w:pPr>
        <w:ind w:left="851"/>
      </w:pPr>
      <w:r>
        <w:t>T</w:t>
      </w:r>
      <w:r w:rsidR="00661B31">
        <w:t>he workshop in Exeter is likely to take place in the second week of March</w:t>
      </w:r>
      <w:r>
        <w:t xml:space="preserve"> at a venue to be confirmed</w:t>
      </w:r>
      <w:r w:rsidR="00661B31">
        <w:t xml:space="preserve">. </w:t>
      </w:r>
      <w:r>
        <w:t xml:space="preserve"> In each region, invites for both workshops will be issued to:</w:t>
      </w:r>
    </w:p>
    <w:p w14:paraId="348B068A" w14:textId="77777777" w:rsidR="001A3DDE" w:rsidRDefault="001A3DDE" w:rsidP="001A3DDE">
      <w:pPr>
        <w:pStyle w:val="ListParagraph"/>
        <w:numPr>
          <w:ilvl w:val="0"/>
          <w:numId w:val="3"/>
        </w:numPr>
        <w:rPr>
          <w:lang w:eastAsia="en-US"/>
        </w:rPr>
      </w:pPr>
      <w:r>
        <w:rPr>
          <w:lang w:eastAsia="en-US"/>
        </w:rPr>
        <w:t>Head of Engagement x 1</w:t>
      </w:r>
    </w:p>
    <w:p w14:paraId="5486BCA4" w14:textId="77777777" w:rsidR="001A3DDE" w:rsidRDefault="001A3DDE" w:rsidP="001A3DDE">
      <w:pPr>
        <w:pStyle w:val="ListParagraph"/>
        <w:numPr>
          <w:ilvl w:val="0"/>
          <w:numId w:val="3"/>
        </w:numPr>
        <w:rPr>
          <w:lang w:eastAsia="en-US"/>
        </w:rPr>
      </w:pPr>
      <w:r>
        <w:rPr>
          <w:lang w:eastAsia="en-US"/>
        </w:rPr>
        <w:t>Head of Investment x 1</w:t>
      </w:r>
    </w:p>
    <w:p w14:paraId="4FFFB79E" w14:textId="77777777" w:rsidR="001A3DDE" w:rsidRDefault="001A3DDE" w:rsidP="001A3DDE">
      <w:pPr>
        <w:pStyle w:val="ListParagraph"/>
        <w:numPr>
          <w:ilvl w:val="0"/>
          <w:numId w:val="3"/>
        </w:numPr>
        <w:rPr>
          <w:lang w:eastAsia="en-US"/>
        </w:rPr>
      </w:pPr>
      <w:r>
        <w:rPr>
          <w:lang w:eastAsia="en-US"/>
        </w:rPr>
        <w:t>Senior Engagement Manager x 3</w:t>
      </w:r>
    </w:p>
    <w:p w14:paraId="203412A6" w14:textId="77777777" w:rsidR="001A3DDE" w:rsidRDefault="001A3DDE" w:rsidP="001A3DDE">
      <w:pPr>
        <w:pStyle w:val="ListParagraph"/>
        <w:numPr>
          <w:ilvl w:val="0"/>
          <w:numId w:val="3"/>
        </w:numPr>
        <w:rPr>
          <w:lang w:eastAsia="en-US"/>
        </w:rPr>
      </w:pPr>
      <w:r>
        <w:rPr>
          <w:lang w:eastAsia="en-US"/>
        </w:rPr>
        <w:t>Senior Investment Manager x 4</w:t>
      </w:r>
    </w:p>
    <w:p w14:paraId="08BC3383" w14:textId="77777777" w:rsidR="001A3DDE" w:rsidRDefault="001A3DDE" w:rsidP="001A3DDE">
      <w:pPr>
        <w:pStyle w:val="ListParagraph"/>
        <w:numPr>
          <w:ilvl w:val="0"/>
          <w:numId w:val="3"/>
        </w:numPr>
        <w:rPr>
          <w:lang w:eastAsia="en-US"/>
        </w:rPr>
      </w:pPr>
      <w:r>
        <w:rPr>
          <w:lang w:eastAsia="en-US"/>
        </w:rPr>
        <w:t>Engagement Manager x 4</w:t>
      </w:r>
    </w:p>
    <w:p w14:paraId="3710EDD3" w14:textId="77777777" w:rsidR="001A3DDE" w:rsidRDefault="001A3DDE" w:rsidP="001A3DDE">
      <w:pPr>
        <w:pStyle w:val="ListParagraph"/>
        <w:numPr>
          <w:ilvl w:val="0"/>
          <w:numId w:val="3"/>
        </w:numPr>
        <w:rPr>
          <w:lang w:eastAsia="en-US"/>
        </w:rPr>
      </w:pPr>
      <w:r>
        <w:rPr>
          <w:lang w:eastAsia="en-US"/>
        </w:rPr>
        <w:t>Business Delivery Assistants x 1</w:t>
      </w:r>
    </w:p>
    <w:p w14:paraId="1F808B33" w14:textId="77777777" w:rsidR="00690AAC" w:rsidRDefault="00690AAC" w:rsidP="00790BD8">
      <w:pPr>
        <w:ind w:left="851"/>
      </w:pPr>
    </w:p>
    <w:p w14:paraId="2168EB50" w14:textId="168BFCA6" w:rsidR="001A3DDE" w:rsidRDefault="004E604D" w:rsidP="00790BD8">
      <w:pPr>
        <w:ind w:left="851"/>
      </w:pPr>
      <w:r>
        <w:t>We don’t expect that</w:t>
      </w:r>
      <w:r w:rsidR="001A3DDE">
        <w:t xml:space="preserve"> all </w:t>
      </w:r>
      <w:r w:rsidR="0082771A">
        <w:t>invitees</w:t>
      </w:r>
      <w:r w:rsidR="001A3DDE">
        <w:t xml:space="preserve"> will be able to attend, but the project has sponsorship from directors </w:t>
      </w:r>
      <w:r>
        <w:t xml:space="preserve">to provide time </w:t>
      </w:r>
      <w:r w:rsidR="001A3DDE">
        <w:t xml:space="preserve">and we </w:t>
      </w:r>
      <w:r w:rsidR="006538A3">
        <w:t>are confident of having</w:t>
      </w:r>
      <w:r w:rsidR="0082771A">
        <w:t xml:space="preserve"> staff</w:t>
      </w:r>
      <w:r w:rsidR="001A3DDE">
        <w:t xml:space="preserve"> </w:t>
      </w:r>
      <w:r w:rsidR="006538A3">
        <w:t>from</w:t>
      </w:r>
      <w:r w:rsidR="001A3DDE">
        <w:t xml:space="preserve"> a mix of roles.  </w:t>
      </w:r>
    </w:p>
    <w:p w14:paraId="51180FFD" w14:textId="64F431F8" w:rsidR="001A3DDE" w:rsidRDefault="001A3DDE" w:rsidP="00790BD8">
      <w:pPr>
        <w:ind w:left="851"/>
      </w:pPr>
    </w:p>
    <w:p w14:paraId="072DD73B" w14:textId="4C96F697" w:rsidR="006538A3" w:rsidRPr="006538A3" w:rsidRDefault="006538A3" w:rsidP="00790BD8">
      <w:pPr>
        <w:ind w:left="851"/>
        <w:rPr>
          <w:b/>
          <w:bCs/>
          <w:i/>
          <w:iCs/>
        </w:rPr>
      </w:pPr>
      <w:r w:rsidRPr="006538A3">
        <w:rPr>
          <w:b/>
          <w:bCs/>
          <w:i/>
          <w:iCs/>
        </w:rPr>
        <w:t>Consultations</w:t>
      </w:r>
    </w:p>
    <w:p w14:paraId="232A3208" w14:textId="02B2267C" w:rsidR="00690AAC" w:rsidRDefault="001A3DDE" w:rsidP="00790BD8">
      <w:pPr>
        <w:ind w:left="851"/>
      </w:pPr>
      <w:r>
        <w:t>T</w:t>
      </w:r>
      <w:r w:rsidR="00690AAC">
        <w:t xml:space="preserve">here </w:t>
      </w:r>
      <w:r>
        <w:t>are</w:t>
      </w:r>
      <w:r w:rsidR="00690AAC">
        <w:t xml:space="preserve"> a further 15</w:t>
      </w:r>
      <w:r w:rsidR="0082771A">
        <w:t>-20</w:t>
      </w:r>
      <w:r w:rsidR="00690AAC">
        <w:t xml:space="preserve"> consultees in other departments, such as finance, comms</w:t>
      </w:r>
      <w:r w:rsidR="00E24C9D">
        <w:t>, IT</w:t>
      </w:r>
      <w:r w:rsidR="00690AAC">
        <w:t xml:space="preserve"> and policy. </w:t>
      </w:r>
      <w:r w:rsidR="00E24C9D">
        <w:t xml:space="preserve"> These are predominantly based in London, although some are in our regional offices</w:t>
      </w:r>
      <w:r>
        <w:t xml:space="preserve"> and in our teams in Scotland, Northern Ireland and Wales</w:t>
      </w:r>
      <w:r w:rsidR="00E24C9D">
        <w:t xml:space="preserve">.  </w:t>
      </w:r>
      <w:r w:rsidR="00690AAC">
        <w:t xml:space="preserve"> There is no requirement to consult these individuals face to face – it’s </w:t>
      </w:r>
      <w:r w:rsidR="00E24C9D">
        <w:t>down</w:t>
      </w:r>
      <w:r w:rsidR="00690AAC">
        <w:t xml:space="preserve"> to </w:t>
      </w:r>
      <w:r w:rsidR="00FA2A93">
        <w:t xml:space="preserve">you </w:t>
      </w:r>
      <w:r w:rsidR="00690AAC">
        <w:t xml:space="preserve">how you propose to engage with them, but </w:t>
      </w:r>
      <w:r w:rsidR="00661B31">
        <w:t>the data and research team</w:t>
      </w:r>
      <w:r w:rsidR="00690AAC">
        <w:t xml:space="preserve"> can help to co-ordinate diaries and arrange time slots.</w:t>
      </w:r>
    </w:p>
    <w:p w14:paraId="24CE1D92" w14:textId="77777777" w:rsidR="00790BD8" w:rsidRDefault="00790BD8" w:rsidP="00690AAC"/>
    <w:p w14:paraId="12513A84" w14:textId="77777777" w:rsidR="00790BD8" w:rsidRDefault="00790BD8" w:rsidP="00790BD8">
      <w:pPr>
        <w:pStyle w:val="ListParagraph"/>
        <w:numPr>
          <w:ilvl w:val="0"/>
          <w:numId w:val="1"/>
        </w:numPr>
      </w:pPr>
      <w:r w:rsidRPr="00790BD8">
        <w:rPr>
          <w:lang w:val="en-US"/>
        </w:rPr>
        <w:t>We understand some travel will be required to attend and run workshops, but where is the day-to-day location of work?</w:t>
      </w:r>
    </w:p>
    <w:p w14:paraId="513E9093" w14:textId="77777777" w:rsidR="00010828" w:rsidRDefault="00010828" w:rsidP="00010828">
      <w:pPr>
        <w:ind w:left="851"/>
      </w:pPr>
    </w:p>
    <w:p w14:paraId="683D4133" w14:textId="77777777" w:rsidR="00010828" w:rsidRPr="00010828" w:rsidRDefault="00010828" w:rsidP="00010828">
      <w:pPr>
        <w:ind w:left="851"/>
      </w:pPr>
      <w:r w:rsidRPr="00010828">
        <w:t xml:space="preserve">The contractor will be required to facilitate workshops </w:t>
      </w:r>
      <w:r w:rsidR="00661B31">
        <w:t xml:space="preserve">and to consult with staff </w:t>
      </w:r>
      <w:r>
        <w:t>(as described above)</w:t>
      </w:r>
      <w:r w:rsidRPr="00010828">
        <w:t xml:space="preserve">.  Otherwise, the work can be conducted in the contractor’s own office. </w:t>
      </w:r>
    </w:p>
    <w:p w14:paraId="10FB2DA7" w14:textId="77777777" w:rsidR="00790BD8" w:rsidRDefault="00790BD8" w:rsidP="00F02C8A"/>
    <w:p w14:paraId="0F131745" w14:textId="77777777" w:rsidR="00790BD8" w:rsidRDefault="00790BD8" w:rsidP="00790BD8">
      <w:pPr>
        <w:pStyle w:val="ListParagraph"/>
        <w:numPr>
          <w:ilvl w:val="0"/>
          <w:numId w:val="1"/>
        </w:numPr>
      </w:pPr>
      <w:r>
        <w:t>To help with our cost analysis I was wondering if you could confirm what locations the Heritage Funds data teams are based in please?</w:t>
      </w:r>
    </w:p>
    <w:p w14:paraId="6A705D00" w14:textId="77777777" w:rsidR="00790BD8" w:rsidRDefault="00790BD8" w:rsidP="00F02C8A"/>
    <w:p w14:paraId="73ACA5E9" w14:textId="77777777" w:rsidR="00A0682A" w:rsidRDefault="00790BD8" w:rsidP="00790BD8">
      <w:pPr>
        <w:ind w:left="851"/>
      </w:pPr>
      <w:r>
        <w:t xml:space="preserve">You can find the locations of our offices on our website: </w:t>
      </w:r>
      <w:hyperlink r:id="rId10" w:history="1">
        <w:r w:rsidRPr="00790BD8">
          <w:t>https://www.heritagefund.org.uk/about/contact-us</w:t>
        </w:r>
      </w:hyperlink>
      <w:r w:rsidR="00661B31">
        <w:t xml:space="preserve"> </w:t>
      </w:r>
    </w:p>
    <w:p w14:paraId="4165BE7A" w14:textId="77777777" w:rsidR="00A0682A" w:rsidRDefault="00A0682A" w:rsidP="00790BD8">
      <w:pPr>
        <w:ind w:left="851"/>
      </w:pPr>
    </w:p>
    <w:p w14:paraId="77491846" w14:textId="77777777" w:rsidR="00A0682A" w:rsidRDefault="00A0682A" w:rsidP="00A0682A">
      <w:pPr>
        <w:pStyle w:val="ListParagraph"/>
        <w:numPr>
          <w:ilvl w:val="0"/>
          <w:numId w:val="1"/>
        </w:numPr>
        <w:rPr>
          <w:rFonts w:eastAsia="Times New Roman"/>
        </w:rPr>
      </w:pPr>
      <w:r>
        <w:rPr>
          <w:rFonts w:eastAsia="Times New Roman"/>
        </w:rPr>
        <w:t xml:space="preserve">Please provide the composition of the Research, Data and Insight team, i.e. roles, structure and numbers per role, geographical location by role.  </w:t>
      </w:r>
    </w:p>
    <w:p w14:paraId="4A3519FC" w14:textId="77777777" w:rsidR="00A0682A" w:rsidRDefault="00A0682A" w:rsidP="00A0682A">
      <w:pPr>
        <w:rPr>
          <w:rFonts w:eastAsia="Times New Roman"/>
        </w:rPr>
      </w:pPr>
    </w:p>
    <w:p w14:paraId="7232A964" w14:textId="77777777" w:rsidR="00A0682A" w:rsidRDefault="00A0682A" w:rsidP="0082771A">
      <w:pPr>
        <w:ind w:left="851"/>
        <w:rPr>
          <w:rFonts w:eastAsia="Times New Roman"/>
        </w:rPr>
      </w:pPr>
      <w:r>
        <w:rPr>
          <w:rFonts w:eastAsia="Times New Roman"/>
        </w:rPr>
        <w:t>Head of Research, Data and Insight x 1, Home Based (Dorset)</w:t>
      </w:r>
    </w:p>
    <w:p w14:paraId="1C996129" w14:textId="77777777" w:rsidR="00A0682A" w:rsidRPr="00A0682A" w:rsidRDefault="00A0682A" w:rsidP="0082771A">
      <w:pPr>
        <w:ind w:left="851"/>
        <w:rPr>
          <w:rFonts w:eastAsia="Times New Roman"/>
        </w:rPr>
      </w:pPr>
      <w:r w:rsidRPr="00A0682A">
        <w:rPr>
          <w:rFonts w:eastAsia="Times New Roman"/>
        </w:rPr>
        <w:t>Data Manager x 1, NLHF Birmingham of</w:t>
      </w:r>
      <w:r>
        <w:rPr>
          <w:rFonts w:eastAsia="Times New Roman"/>
        </w:rPr>
        <w:t>fice</w:t>
      </w:r>
    </w:p>
    <w:p w14:paraId="433110E0" w14:textId="77777777" w:rsidR="0082771A" w:rsidRDefault="00A0682A" w:rsidP="0082771A">
      <w:pPr>
        <w:ind w:left="851"/>
        <w:rPr>
          <w:rFonts w:eastAsia="Times New Roman"/>
        </w:rPr>
      </w:pPr>
      <w:r>
        <w:rPr>
          <w:rFonts w:eastAsia="Times New Roman"/>
        </w:rPr>
        <w:t>Insight Manager x 2, NLHF London office</w:t>
      </w:r>
    </w:p>
    <w:p w14:paraId="4C6136F1" w14:textId="77777777" w:rsidR="00A0682A" w:rsidRDefault="00A0682A" w:rsidP="00A0682A">
      <w:pPr>
        <w:ind w:left="720"/>
        <w:rPr>
          <w:rFonts w:eastAsia="Times New Roman"/>
        </w:rPr>
      </w:pPr>
    </w:p>
    <w:p w14:paraId="4885A606" w14:textId="77777777" w:rsidR="00A0682A" w:rsidRDefault="00A0682A" w:rsidP="00A0682A">
      <w:pPr>
        <w:pStyle w:val="ListParagraph"/>
        <w:numPr>
          <w:ilvl w:val="0"/>
          <w:numId w:val="1"/>
        </w:numPr>
        <w:rPr>
          <w:rFonts w:eastAsia="Times New Roman"/>
        </w:rPr>
      </w:pPr>
      <w:r w:rsidRPr="00A0682A">
        <w:rPr>
          <w:rFonts w:eastAsia="Times New Roman"/>
        </w:rPr>
        <w:lastRenderedPageBreak/>
        <w:t>Please provide details (who, where) of the audiences and stakeholders serviced by the Research, Data and Insight team.</w:t>
      </w:r>
    </w:p>
    <w:p w14:paraId="4A3F124A" w14:textId="77777777" w:rsidR="00A0682A" w:rsidRDefault="00A0682A" w:rsidP="00A0682A">
      <w:pPr>
        <w:rPr>
          <w:rFonts w:eastAsia="Times New Roman"/>
        </w:rPr>
      </w:pPr>
    </w:p>
    <w:p w14:paraId="70AD801D" w14:textId="77777777" w:rsidR="00A0682A" w:rsidRDefault="00A0682A" w:rsidP="0082771A">
      <w:pPr>
        <w:ind w:left="851"/>
        <w:rPr>
          <w:rFonts w:eastAsia="Times New Roman"/>
        </w:rPr>
      </w:pPr>
      <w:r>
        <w:rPr>
          <w:rFonts w:eastAsia="Times New Roman"/>
        </w:rPr>
        <w:t>An approximate breakdown of our customer</w:t>
      </w:r>
      <w:r w:rsidR="0082771A">
        <w:rPr>
          <w:rFonts w:eastAsia="Times New Roman"/>
        </w:rPr>
        <w:t xml:space="preserve"> demand</w:t>
      </w:r>
      <w:r>
        <w:rPr>
          <w:rFonts w:eastAsia="Times New Roman"/>
        </w:rPr>
        <w:t xml:space="preserve"> is as follows:</w:t>
      </w:r>
    </w:p>
    <w:p w14:paraId="4B18D391" w14:textId="77777777" w:rsidR="00A0682A" w:rsidRDefault="00A0682A" w:rsidP="00A0682A">
      <w:pPr>
        <w:pStyle w:val="ListParagraph"/>
        <w:numPr>
          <w:ilvl w:val="0"/>
          <w:numId w:val="9"/>
        </w:numPr>
        <w:rPr>
          <w:rFonts w:eastAsia="Times New Roman"/>
        </w:rPr>
      </w:pPr>
      <w:r>
        <w:rPr>
          <w:rFonts w:eastAsia="Times New Roman"/>
        </w:rPr>
        <w:t>Central Policy and Communications teams (c. 50% of current demand) – typically:</w:t>
      </w:r>
    </w:p>
    <w:p w14:paraId="12794569" w14:textId="77777777" w:rsidR="00A0682A" w:rsidRDefault="00A0682A" w:rsidP="00A0682A">
      <w:pPr>
        <w:pStyle w:val="ListParagraph"/>
        <w:numPr>
          <w:ilvl w:val="1"/>
          <w:numId w:val="9"/>
        </w:numPr>
        <w:rPr>
          <w:rFonts w:eastAsia="Times New Roman"/>
        </w:rPr>
      </w:pPr>
      <w:r>
        <w:rPr>
          <w:rFonts w:eastAsia="Times New Roman"/>
        </w:rPr>
        <w:t>Heads of Policy, e.g. Head of Land and Nature, Head of Build Heritage</w:t>
      </w:r>
      <w:r w:rsidR="0082771A">
        <w:rPr>
          <w:rFonts w:eastAsia="Times New Roman"/>
        </w:rPr>
        <w:t>,</w:t>
      </w:r>
      <w:r>
        <w:rPr>
          <w:rFonts w:eastAsia="Times New Roman"/>
        </w:rPr>
        <w:t xml:space="preserve"> based in London</w:t>
      </w:r>
      <w:r w:rsidR="0082771A">
        <w:rPr>
          <w:rFonts w:eastAsia="Times New Roman"/>
        </w:rPr>
        <w:t xml:space="preserve"> or home workers</w:t>
      </w:r>
      <w:r>
        <w:rPr>
          <w:rFonts w:eastAsia="Times New Roman"/>
        </w:rPr>
        <w:t xml:space="preserve">.  </w:t>
      </w:r>
    </w:p>
    <w:p w14:paraId="5168778E" w14:textId="77777777" w:rsidR="00A0682A" w:rsidRDefault="00A0682A" w:rsidP="00A0682A">
      <w:pPr>
        <w:pStyle w:val="ListParagraph"/>
        <w:numPr>
          <w:ilvl w:val="1"/>
          <w:numId w:val="9"/>
        </w:numPr>
        <w:rPr>
          <w:rFonts w:eastAsia="Times New Roman"/>
        </w:rPr>
      </w:pPr>
      <w:r>
        <w:rPr>
          <w:rFonts w:eastAsia="Times New Roman"/>
        </w:rPr>
        <w:t xml:space="preserve">Policy managers responding to parliamentary questions, FOIs, central and devolved government reporting requests (London, Cardiff, Belfast and Edinburgh) </w:t>
      </w:r>
    </w:p>
    <w:p w14:paraId="2FBF5515" w14:textId="1DBA6045" w:rsidR="00A0682A" w:rsidRDefault="00A0682A" w:rsidP="00A0682A">
      <w:pPr>
        <w:pStyle w:val="ListParagraph"/>
        <w:numPr>
          <w:ilvl w:val="0"/>
          <w:numId w:val="9"/>
        </w:numPr>
        <w:rPr>
          <w:rFonts w:eastAsia="Times New Roman"/>
        </w:rPr>
      </w:pPr>
      <w:r>
        <w:rPr>
          <w:rFonts w:eastAsia="Times New Roman"/>
        </w:rPr>
        <w:t>Regional delivery teams (c. 40% of current demand</w:t>
      </w:r>
      <w:r w:rsidR="006538A3">
        <w:rPr>
          <w:rFonts w:eastAsia="Times New Roman"/>
        </w:rPr>
        <w:t>)</w:t>
      </w:r>
      <w:r>
        <w:rPr>
          <w:rFonts w:eastAsia="Times New Roman"/>
        </w:rPr>
        <w:t>, including:</w:t>
      </w:r>
    </w:p>
    <w:p w14:paraId="5A2FDFF1" w14:textId="77777777" w:rsidR="00A0682A" w:rsidRDefault="00A0682A" w:rsidP="00A0682A">
      <w:pPr>
        <w:pStyle w:val="ListParagraph"/>
        <w:numPr>
          <w:ilvl w:val="1"/>
          <w:numId w:val="9"/>
        </w:numPr>
        <w:rPr>
          <w:rFonts w:eastAsia="Times New Roman"/>
        </w:rPr>
      </w:pPr>
      <w:r>
        <w:rPr>
          <w:rFonts w:eastAsia="Times New Roman"/>
        </w:rPr>
        <w:t xml:space="preserve">Preparation of insight and statistics for regional grant committees </w:t>
      </w:r>
      <w:r w:rsidR="0082771A">
        <w:rPr>
          <w:rFonts w:eastAsia="Times New Roman"/>
        </w:rPr>
        <w:t>(</w:t>
      </w:r>
      <w:r>
        <w:rPr>
          <w:rFonts w:eastAsia="Times New Roman"/>
        </w:rPr>
        <w:t xml:space="preserve">across all 6 regions). </w:t>
      </w:r>
    </w:p>
    <w:p w14:paraId="79AF0E2B" w14:textId="11EE1E5D" w:rsidR="00A0682A" w:rsidRDefault="006538A3" w:rsidP="00A0682A">
      <w:pPr>
        <w:pStyle w:val="ListParagraph"/>
        <w:numPr>
          <w:ilvl w:val="1"/>
          <w:numId w:val="9"/>
        </w:numPr>
        <w:rPr>
          <w:rFonts w:eastAsia="Times New Roman"/>
        </w:rPr>
      </w:pPr>
      <w:r>
        <w:rPr>
          <w:rFonts w:eastAsia="Times New Roman"/>
        </w:rPr>
        <w:t>Stats on a</w:t>
      </w:r>
      <w:r w:rsidR="00A0682A">
        <w:rPr>
          <w:rFonts w:eastAsia="Times New Roman"/>
        </w:rPr>
        <w:t>llocation of our funding by geography</w:t>
      </w:r>
      <w:r w:rsidR="0082771A">
        <w:rPr>
          <w:rFonts w:eastAsia="Times New Roman"/>
        </w:rPr>
        <w:t>, for investment and engagement managers</w:t>
      </w:r>
      <w:r w:rsidR="00A0682A">
        <w:rPr>
          <w:rFonts w:eastAsia="Times New Roman"/>
        </w:rPr>
        <w:t>.</w:t>
      </w:r>
    </w:p>
    <w:p w14:paraId="4BBF7DDC" w14:textId="7CECCAC2" w:rsidR="00A0682A" w:rsidRPr="00A0682A" w:rsidRDefault="00A0682A" w:rsidP="00A0682A">
      <w:pPr>
        <w:pStyle w:val="ListParagraph"/>
        <w:numPr>
          <w:ilvl w:val="0"/>
          <w:numId w:val="9"/>
        </w:numPr>
        <w:rPr>
          <w:rFonts w:eastAsia="Times New Roman"/>
        </w:rPr>
      </w:pPr>
      <w:r>
        <w:rPr>
          <w:rFonts w:eastAsia="Times New Roman"/>
        </w:rPr>
        <w:t xml:space="preserve">Other customers (c10%) who request information to support legal requests, financial information or statistics for a </w:t>
      </w:r>
      <w:r w:rsidR="00616AD6">
        <w:rPr>
          <w:rFonts w:eastAsia="Times New Roman"/>
        </w:rPr>
        <w:t>project</w:t>
      </w:r>
      <w:r>
        <w:rPr>
          <w:rFonts w:eastAsia="Times New Roman"/>
        </w:rPr>
        <w:t xml:space="preserve">.  </w:t>
      </w:r>
    </w:p>
    <w:p w14:paraId="0C4C2CAE" w14:textId="77777777" w:rsidR="00A0682A" w:rsidRPr="00A0682A" w:rsidRDefault="00A0682A" w:rsidP="00A0682A">
      <w:pPr>
        <w:ind w:left="720"/>
        <w:rPr>
          <w:rFonts w:eastAsia="Times New Roman"/>
        </w:rPr>
      </w:pPr>
    </w:p>
    <w:p w14:paraId="615AB4D3" w14:textId="77777777" w:rsidR="0082771A" w:rsidRDefault="0082771A" w:rsidP="0082771A">
      <w:pPr>
        <w:pStyle w:val="ListParagraph"/>
        <w:numPr>
          <w:ilvl w:val="0"/>
          <w:numId w:val="1"/>
        </w:numPr>
      </w:pPr>
      <w:r w:rsidRPr="00A0682A">
        <w:t>Please detail roles, numbers and locations of your Business Delivery, Services and Innovation and Insight colleagues.</w:t>
      </w:r>
      <w:r>
        <w:t xml:space="preserve">  </w:t>
      </w:r>
    </w:p>
    <w:p w14:paraId="6FD7E388" w14:textId="77777777" w:rsidR="0082771A" w:rsidRDefault="0082771A" w:rsidP="0082771A"/>
    <w:p w14:paraId="4840D34A" w14:textId="3692F3DA" w:rsidR="0082771A" w:rsidRDefault="0082771A" w:rsidP="0082771A">
      <w:pPr>
        <w:ind w:left="851"/>
      </w:pPr>
      <w:r>
        <w:t xml:space="preserve">Please see answers </w:t>
      </w:r>
      <w:r w:rsidR="00B03612">
        <w:t>6 and 8</w:t>
      </w:r>
      <w:r>
        <w:t xml:space="preserve">, which detail the roles that are present in the regional structure.  Office locations can be found on our website.  </w:t>
      </w:r>
    </w:p>
    <w:p w14:paraId="79F69386" w14:textId="77777777" w:rsidR="0082771A" w:rsidRDefault="0082771A" w:rsidP="0082771A">
      <w:pPr>
        <w:ind w:left="851"/>
      </w:pPr>
    </w:p>
    <w:p w14:paraId="03866D20" w14:textId="77777777" w:rsidR="0082771A" w:rsidRPr="00A0682A" w:rsidRDefault="0082771A" w:rsidP="0082771A">
      <w:pPr>
        <w:ind w:left="851"/>
      </w:pPr>
      <w:r>
        <w:t xml:space="preserve">In addition to the list above, each region has a management team, made up of a Director, Head of Engagement and Head of Investment. </w:t>
      </w:r>
    </w:p>
    <w:p w14:paraId="57151866" w14:textId="77777777" w:rsidR="0082771A" w:rsidRDefault="0082771A" w:rsidP="0082771A"/>
    <w:p w14:paraId="5F55EE99" w14:textId="77777777" w:rsidR="0082771A" w:rsidRPr="00267D49" w:rsidRDefault="0082771A" w:rsidP="0082771A">
      <w:pPr>
        <w:ind w:left="720"/>
      </w:pPr>
    </w:p>
    <w:p w14:paraId="7EAF52D9" w14:textId="77777777" w:rsidR="0082771A" w:rsidRDefault="0082771A" w:rsidP="0082771A">
      <w:pPr>
        <w:pStyle w:val="ListParagraph"/>
        <w:numPr>
          <w:ilvl w:val="0"/>
          <w:numId w:val="1"/>
        </w:numPr>
        <w:rPr>
          <w:rFonts w:eastAsia="Times New Roman"/>
        </w:rPr>
      </w:pPr>
      <w:r>
        <w:rPr>
          <w:rFonts w:eastAsia="Times New Roman"/>
        </w:rPr>
        <w:t>Please detail roles, numbers and locations of your IT colleagues that you believe will need to be consulted for this project.</w:t>
      </w:r>
    </w:p>
    <w:p w14:paraId="270A44EC" w14:textId="77777777" w:rsidR="0082771A" w:rsidRPr="00790BD8" w:rsidRDefault="0082771A" w:rsidP="0082771A"/>
    <w:p w14:paraId="5002CF66" w14:textId="77777777" w:rsidR="0082771A" w:rsidRDefault="0082771A" w:rsidP="0082771A">
      <w:pPr>
        <w:ind w:left="851"/>
      </w:pPr>
      <w:r>
        <w:t>IT representation on the project comes from the following two members of staff who are both on the steering group:</w:t>
      </w:r>
    </w:p>
    <w:p w14:paraId="16DB68B4" w14:textId="77777777" w:rsidR="0082771A" w:rsidRDefault="0082771A" w:rsidP="0082771A">
      <w:pPr>
        <w:pStyle w:val="ListParagraph"/>
        <w:numPr>
          <w:ilvl w:val="0"/>
          <w:numId w:val="10"/>
        </w:numPr>
      </w:pPr>
      <w:r>
        <w:t>Lee Edwards, Head of IT (London based)</w:t>
      </w:r>
    </w:p>
    <w:p w14:paraId="7A4C8366" w14:textId="77777777" w:rsidR="0082771A" w:rsidRDefault="0082771A" w:rsidP="0082771A">
      <w:pPr>
        <w:pStyle w:val="ListParagraph"/>
        <w:numPr>
          <w:ilvl w:val="0"/>
          <w:numId w:val="10"/>
        </w:numPr>
      </w:pPr>
      <w:r>
        <w:t xml:space="preserve">Stephen Ward, IT Transformation Projects Manager (Manchester based) </w:t>
      </w:r>
    </w:p>
    <w:p w14:paraId="6459E13B" w14:textId="77777777" w:rsidR="0082771A" w:rsidRDefault="0082771A" w:rsidP="0082771A"/>
    <w:p w14:paraId="672273F7" w14:textId="77777777" w:rsidR="0082771A" w:rsidRDefault="0082771A" w:rsidP="0082771A">
      <w:pPr>
        <w:ind w:left="993"/>
      </w:pPr>
      <w:r>
        <w:t xml:space="preserve">The contractor may also need to speak to our infrastructure supplier and the Business Delivery team who are project managing the implementation of the new Investment Management System. </w:t>
      </w:r>
    </w:p>
    <w:p w14:paraId="2FC7BB46" w14:textId="77777777" w:rsidR="0082771A" w:rsidRDefault="0082771A" w:rsidP="0082771A"/>
    <w:p w14:paraId="1C683F87" w14:textId="77777777" w:rsidR="0082771A" w:rsidRPr="0082771A" w:rsidRDefault="0082771A" w:rsidP="0082771A">
      <w:pPr>
        <w:pStyle w:val="ListParagraph"/>
        <w:numPr>
          <w:ilvl w:val="0"/>
          <w:numId w:val="1"/>
        </w:numPr>
      </w:pPr>
      <w:r w:rsidRPr="0082771A">
        <w:t>Do all the regions have the same BI and analytical needs?  If not:</w:t>
      </w:r>
    </w:p>
    <w:p w14:paraId="6659E260" w14:textId="77777777" w:rsidR="0082771A" w:rsidRPr="0082771A" w:rsidRDefault="0082771A" w:rsidP="0082771A">
      <w:pPr>
        <w:numPr>
          <w:ilvl w:val="1"/>
          <w:numId w:val="6"/>
        </w:numPr>
      </w:pPr>
      <w:r w:rsidRPr="0082771A">
        <w:t>How do the BI and analytical needs differ by region?</w:t>
      </w:r>
    </w:p>
    <w:p w14:paraId="214E6FE4" w14:textId="77777777" w:rsidR="0082771A" w:rsidRPr="0082771A" w:rsidRDefault="0082771A" w:rsidP="0082771A">
      <w:pPr>
        <w:numPr>
          <w:ilvl w:val="1"/>
          <w:numId w:val="6"/>
        </w:numPr>
      </w:pPr>
      <w:r w:rsidRPr="0082771A">
        <w:t>Will each of the regions need to be interviewed individually for this project or will workshopping with the Northern and South West regions provide a full list of all requirements covering all regions?</w:t>
      </w:r>
    </w:p>
    <w:p w14:paraId="592750B3" w14:textId="77777777" w:rsidR="00690AAC" w:rsidRDefault="00690AAC" w:rsidP="0082771A"/>
    <w:p w14:paraId="544FB8D2" w14:textId="108391EF" w:rsidR="0082771A" w:rsidRDefault="0082771A" w:rsidP="0082771A">
      <w:pPr>
        <w:ind w:left="993"/>
      </w:pPr>
      <w:r>
        <w:t>Without having completed the exercise to gather requirements, it is</w:t>
      </w:r>
      <w:r w:rsidR="006538A3">
        <w:t xml:space="preserve"> a little</w:t>
      </w:r>
      <w:r>
        <w:t xml:space="preserve"> difficult to </w:t>
      </w:r>
      <w:r w:rsidR="00FD1397">
        <w:t xml:space="preserve">answer this question.  </w:t>
      </w:r>
      <w:r w:rsidR="006538A3">
        <w:t>The rationale for the project</w:t>
      </w:r>
      <w:r w:rsidR="00FD1397">
        <w:t xml:space="preserve"> is to gain a far deeper understand</w:t>
      </w:r>
      <w:r w:rsidR="006538A3">
        <w:t>ing</w:t>
      </w:r>
      <w:r w:rsidR="00FD1397">
        <w:t xml:space="preserve"> of the BI and analytical needs of the organisation</w:t>
      </w:r>
      <w:r w:rsidR="006538A3">
        <w:t xml:space="preserve"> so that we can evidence demand</w:t>
      </w:r>
      <w:r w:rsidR="00FD1397">
        <w:t xml:space="preserve">. </w:t>
      </w:r>
    </w:p>
    <w:p w14:paraId="1172294F" w14:textId="77777777" w:rsidR="00FD1397" w:rsidRDefault="00FD1397" w:rsidP="0082771A">
      <w:pPr>
        <w:ind w:left="993"/>
      </w:pPr>
    </w:p>
    <w:p w14:paraId="63A76715" w14:textId="579DDC7B" w:rsidR="00FD1397" w:rsidRDefault="00FD1397" w:rsidP="0082771A">
      <w:pPr>
        <w:ind w:left="993"/>
      </w:pPr>
      <w:r>
        <w:lastRenderedPageBreak/>
        <w:t>However, we do anticipate there will be</w:t>
      </w:r>
      <w:r w:rsidR="006538A3">
        <w:t xml:space="preserve"> variances</w:t>
      </w:r>
      <w:r>
        <w:t xml:space="preserve"> in requirements</w:t>
      </w:r>
      <w:r w:rsidR="006538A3">
        <w:t>, especially</w:t>
      </w:r>
      <w:r>
        <w:t xml:space="preserve"> in the devolved administrations</w:t>
      </w:r>
      <w:r w:rsidR="006538A3">
        <w:t>.  This is because</w:t>
      </w:r>
      <w:r>
        <w:t xml:space="preserve"> (i)</w:t>
      </w:r>
      <w:r w:rsidR="006538A3">
        <w:t xml:space="preserve"> devolved administrations have different </w:t>
      </w:r>
      <w:r w:rsidR="00B03612">
        <w:t>data</w:t>
      </w:r>
      <w:r w:rsidR="006538A3">
        <w:t xml:space="preserve"> that need to be</w:t>
      </w:r>
      <w:r>
        <w:t xml:space="preserve"> link</w:t>
      </w:r>
      <w:r w:rsidR="006538A3">
        <w:t xml:space="preserve">ed </w:t>
      </w:r>
      <w:r>
        <w:t xml:space="preserve">to our grant </w:t>
      </w:r>
      <w:r w:rsidR="00B03612">
        <w:t>records</w:t>
      </w:r>
      <w:r>
        <w:t xml:space="preserve"> to generate insight and (ii) </w:t>
      </w:r>
      <w:r w:rsidR="006538A3">
        <w:t xml:space="preserve">there are differences in the </w:t>
      </w:r>
      <w:r>
        <w:t>policy directions laid down</w:t>
      </w:r>
      <w:r w:rsidR="006538A3">
        <w:t xml:space="preserve"> to the Fund</w:t>
      </w:r>
      <w:r>
        <w:t xml:space="preserve"> by the relevant </w:t>
      </w:r>
      <w:r w:rsidR="006538A3">
        <w:t>devolved government agencies, which in turn drives a different demand for insight</w:t>
      </w:r>
      <w:r>
        <w:t>.</w:t>
      </w:r>
    </w:p>
    <w:p w14:paraId="282A70FD" w14:textId="77777777" w:rsidR="00FD1397" w:rsidRDefault="00FD1397" w:rsidP="0082771A">
      <w:pPr>
        <w:ind w:left="993"/>
      </w:pPr>
    </w:p>
    <w:p w14:paraId="7F3D6403" w14:textId="15A598E3" w:rsidR="00FD1397" w:rsidRDefault="00FD1397" w:rsidP="0082771A">
      <w:pPr>
        <w:ind w:left="993"/>
      </w:pPr>
      <w:r>
        <w:t>The policy managers in Scotland, Northern Ireland and Wales have offered to be interviewed as part of this work to ensure that their requirements are captured</w:t>
      </w:r>
      <w:r w:rsidR="006538A3">
        <w:t xml:space="preserve"> and our hope is that this will enable the project to address this question fully</w:t>
      </w:r>
      <w:r>
        <w:t xml:space="preserve">. </w:t>
      </w:r>
    </w:p>
    <w:p w14:paraId="7132B994" w14:textId="77777777" w:rsidR="00FD1397" w:rsidRDefault="00FD1397" w:rsidP="0082771A">
      <w:pPr>
        <w:ind w:left="993"/>
      </w:pPr>
    </w:p>
    <w:p w14:paraId="42065196" w14:textId="42E1590E" w:rsidR="00FD1397" w:rsidRDefault="00FD1397" w:rsidP="0082771A">
      <w:pPr>
        <w:ind w:left="993"/>
      </w:pPr>
      <w:r>
        <w:t>But</w:t>
      </w:r>
      <w:r w:rsidR="006538A3">
        <w:t xml:space="preserve"> we can also clarify that</w:t>
      </w:r>
      <w:r>
        <w:t xml:space="preserve"> there is no pre-determined requirement to conduct interviews across every region. </w:t>
      </w:r>
      <w:r w:rsidR="00616AD6">
        <w:t>P</w:t>
      </w:r>
      <w:r>
        <w:t xml:space="preserve">otential suppliers </w:t>
      </w:r>
      <w:r w:rsidR="00616AD6">
        <w:t xml:space="preserve">are invited </w:t>
      </w:r>
      <w:r>
        <w:t>to propose a method which will capture a</w:t>
      </w:r>
      <w:r w:rsidR="006538A3">
        <w:t xml:space="preserve"> sufficient</w:t>
      </w:r>
      <w:r>
        <w:t xml:space="preserve"> cross-section of views within our organisation. </w:t>
      </w:r>
    </w:p>
    <w:p w14:paraId="5A223352" w14:textId="6D17A455" w:rsidR="004F4990" w:rsidRDefault="004F4990" w:rsidP="0082771A">
      <w:pPr>
        <w:ind w:left="993"/>
      </w:pPr>
    </w:p>
    <w:p w14:paraId="4A728444" w14:textId="77777777" w:rsidR="004F4990" w:rsidRPr="004F4990" w:rsidRDefault="004F4990" w:rsidP="004F4990">
      <w:pPr>
        <w:pStyle w:val="ListParagraph"/>
        <w:numPr>
          <w:ilvl w:val="0"/>
          <w:numId w:val="1"/>
        </w:numPr>
      </w:pPr>
      <w:r w:rsidRPr="004F4990">
        <w:t>Who are your external stakeholders and what are their needs?  How are new needs of external stakeholders defined to a level of detail that you can deliver these?</w:t>
      </w:r>
    </w:p>
    <w:p w14:paraId="18969BCC" w14:textId="77777777" w:rsidR="00B03612" w:rsidRDefault="00B03612" w:rsidP="0082771A">
      <w:pPr>
        <w:ind w:left="993"/>
      </w:pPr>
    </w:p>
    <w:p w14:paraId="1DADFA68" w14:textId="5E204F7F" w:rsidR="00C255C3" w:rsidRDefault="004F4990" w:rsidP="0082771A">
      <w:pPr>
        <w:ind w:left="993"/>
      </w:pPr>
      <w:r>
        <w:t xml:space="preserve">We have a wide range of external stakeholders, including grantees, partner organisations, MPs and Peers, media and comms organisations and lottery players themselves.  Our aim is to allow all external stakeholders easy access to a wide range of basic data queries about our work.  </w:t>
      </w:r>
      <w:r w:rsidR="00C255C3">
        <w:t xml:space="preserve">Publishing open data was the first step in achieving this aim. </w:t>
      </w:r>
    </w:p>
    <w:p w14:paraId="6C1F477E" w14:textId="77777777" w:rsidR="00C255C3" w:rsidRDefault="00C255C3" w:rsidP="0082771A">
      <w:pPr>
        <w:ind w:left="993"/>
      </w:pPr>
    </w:p>
    <w:p w14:paraId="44B9E2F8" w14:textId="44A0DDFE" w:rsidR="004F4990" w:rsidRDefault="004F4990" w:rsidP="00C255C3">
      <w:pPr>
        <w:ind w:left="993"/>
      </w:pPr>
      <w:r>
        <w:t>We are anticipating that Fund staff who are consulted during the project will help to prioritise these requirements</w:t>
      </w:r>
      <w:r w:rsidR="00C255C3">
        <w:t xml:space="preserve"> for the contractor</w:t>
      </w:r>
      <w:r>
        <w:t>.</w:t>
      </w:r>
      <w:r w:rsidR="00C255C3">
        <w:t xml:space="preserve">  </w:t>
      </w:r>
      <w:r>
        <w:t xml:space="preserve">Another way that the needs of external stakeholders are documented and understood is through the database we maintain of Freedom of Information requests we have received.  We want to improve our analytics capability so that </w:t>
      </w:r>
      <w:r w:rsidR="00C255C3">
        <w:t xml:space="preserve">external stakeholders can access a wider range of information without the need for an FOI request.  </w:t>
      </w:r>
      <w:r>
        <w:t xml:space="preserve">We can make this </w:t>
      </w:r>
      <w:r w:rsidR="00C255C3">
        <w:t xml:space="preserve">historic FOI data </w:t>
      </w:r>
      <w:r>
        <w:t xml:space="preserve">available to the successful supplier. </w:t>
      </w:r>
    </w:p>
    <w:p w14:paraId="0774B3D9" w14:textId="77777777" w:rsidR="0082771A" w:rsidRPr="00A0682A" w:rsidRDefault="0082771A" w:rsidP="0082771A"/>
    <w:p w14:paraId="232442D5" w14:textId="0ECFBC1C" w:rsidR="00690AAC" w:rsidRPr="00790BD8" w:rsidRDefault="00690AAC" w:rsidP="00690AAC">
      <w:pPr>
        <w:rPr>
          <w:b/>
          <w:bCs/>
          <w:sz w:val="24"/>
          <w:szCs w:val="24"/>
          <w:lang w:val="en-US"/>
        </w:rPr>
      </w:pPr>
      <w:r w:rsidRPr="00790BD8">
        <w:rPr>
          <w:b/>
          <w:bCs/>
          <w:sz w:val="24"/>
          <w:szCs w:val="24"/>
          <w:lang w:val="en-US"/>
        </w:rPr>
        <w:t xml:space="preserve">Preferred </w:t>
      </w:r>
      <w:r w:rsidR="00790BD8">
        <w:rPr>
          <w:b/>
          <w:bCs/>
          <w:sz w:val="24"/>
          <w:szCs w:val="24"/>
          <w:lang w:val="en-US"/>
        </w:rPr>
        <w:t>technology platform</w:t>
      </w:r>
      <w:r w:rsidRPr="00790BD8">
        <w:rPr>
          <w:b/>
          <w:bCs/>
          <w:sz w:val="24"/>
          <w:szCs w:val="24"/>
          <w:lang w:val="en-US"/>
        </w:rPr>
        <w:t xml:space="preserve"> and current data</w:t>
      </w:r>
    </w:p>
    <w:p w14:paraId="4124A54B" w14:textId="77777777" w:rsidR="00690AAC" w:rsidRPr="00690AAC" w:rsidRDefault="00690AAC" w:rsidP="00690AAC">
      <w:pPr>
        <w:bidi/>
        <w:jc w:val="right"/>
        <w:rPr>
          <w:lang w:val="en-US"/>
        </w:rPr>
      </w:pPr>
    </w:p>
    <w:p w14:paraId="35E605C3" w14:textId="77777777" w:rsidR="00790BD8" w:rsidRDefault="00790BD8" w:rsidP="00790BD8">
      <w:pPr>
        <w:pStyle w:val="ListParagraph"/>
        <w:numPr>
          <w:ilvl w:val="0"/>
          <w:numId w:val="1"/>
        </w:numPr>
      </w:pPr>
      <w:r>
        <w:t xml:space="preserve">What analytical tools are currently used within the Fund?  Do you have a preferred platform or software in mind already? </w:t>
      </w:r>
    </w:p>
    <w:p w14:paraId="5477E9AC" w14:textId="77777777" w:rsidR="001F0BCA" w:rsidRDefault="001F0BCA" w:rsidP="001F0BCA"/>
    <w:p w14:paraId="174C518A" w14:textId="4826975A" w:rsidR="001F0BCA" w:rsidRDefault="001F0BCA" w:rsidP="00E24C9D">
      <w:pPr>
        <w:ind w:left="851"/>
      </w:pPr>
      <w:r>
        <w:t xml:space="preserve">Almost all data manipulation and analysis is currently done with Excel.  There are no dedicated data science, visualisation or BI tools currently deployed at the Fund.  The data team use QGIS to fulfil basic mapping requests. </w:t>
      </w:r>
      <w:r w:rsidR="00FA2A93">
        <w:t xml:space="preserve">We have licenses for SPSS for analysis of survey data. </w:t>
      </w:r>
    </w:p>
    <w:p w14:paraId="65E0DDBE" w14:textId="77777777" w:rsidR="001F0BCA" w:rsidRDefault="001F0BCA" w:rsidP="00E24C9D">
      <w:pPr>
        <w:ind w:left="851"/>
      </w:pPr>
    </w:p>
    <w:p w14:paraId="7EA7AE37" w14:textId="6B8F9DB4" w:rsidR="001F0BCA" w:rsidRDefault="001F0BCA" w:rsidP="00E24C9D">
      <w:pPr>
        <w:ind w:left="851"/>
      </w:pPr>
      <w:r>
        <w:t xml:space="preserve">In this initial scoping project we are asking that suppliers adopt a ‘technology agnostic’ position.  In other words, requirements should be gathered and prioritised without any one </w:t>
      </w:r>
      <w:r w:rsidR="00FA2A93">
        <w:t>solution</w:t>
      </w:r>
      <w:r>
        <w:t xml:space="preserve"> in mind</w:t>
      </w:r>
      <w:r w:rsidR="00633A91">
        <w:t xml:space="preserve"> initially</w:t>
      </w:r>
      <w:r>
        <w:t xml:space="preserve">.   </w:t>
      </w:r>
      <w:r w:rsidR="00561209">
        <w:t xml:space="preserve">The outputs from this </w:t>
      </w:r>
      <w:r w:rsidR="0012387E">
        <w:t xml:space="preserve">project will inform a market analysis of the most appropriate tools. </w:t>
      </w:r>
    </w:p>
    <w:p w14:paraId="379D42EA" w14:textId="271CD87C" w:rsidR="00633A91" w:rsidRDefault="00633A91" w:rsidP="00E24C9D">
      <w:pPr>
        <w:ind w:left="851"/>
      </w:pPr>
    </w:p>
    <w:p w14:paraId="18A9DFD8" w14:textId="21CE8766" w:rsidR="00633A91" w:rsidRDefault="00633A91" w:rsidP="00F03F17">
      <w:pPr>
        <w:ind w:left="851"/>
        <w:rPr>
          <w:lang w:eastAsia="en-US"/>
        </w:rPr>
      </w:pPr>
      <w:r>
        <w:rPr>
          <w:lang w:eastAsia="en-US"/>
        </w:rPr>
        <w:t>In terms of the overall IT approach, we are in broad terms a Microsoft house and would look for products/solutions accordingly.  However, if a particular business requirement cannot be facilitated within the Microsoft envelope, we would consider other options. </w:t>
      </w:r>
    </w:p>
    <w:p w14:paraId="01D37F47" w14:textId="77777777" w:rsidR="0012387E" w:rsidRDefault="0012387E" w:rsidP="00E24C9D">
      <w:pPr>
        <w:ind w:left="851"/>
      </w:pPr>
    </w:p>
    <w:p w14:paraId="29C66DAF" w14:textId="77777777" w:rsidR="0012387E" w:rsidRDefault="0012387E" w:rsidP="0012387E">
      <w:pPr>
        <w:pStyle w:val="ListParagraph"/>
        <w:numPr>
          <w:ilvl w:val="0"/>
          <w:numId w:val="1"/>
        </w:numPr>
      </w:pPr>
      <w:r>
        <w:t>Is the successful contractor expected to analyse and document the current data holdings at the fund?</w:t>
      </w:r>
    </w:p>
    <w:p w14:paraId="3C6A9078" w14:textId="77777777" w:rsidR="0012387E" w:rsidRDefault="0012387E" w:rsidP="0012387E"/>
    <w:p w14:paraId="5F35176B" w14:textId="155D3631" w:rsidR="0012387E" w:rsidRDefault="0012387E" w:rsidP="0012387E">
      <w:pPr>
        <w:ind w:left="851"/>
      </w:pPr>
      <w:r>
        <w:lastRenderedPageBreak/>
        <w:t xml:space="preserve">No. The initial </w:t>
      </w:r>
      <w:r w:rsidR="00E077C5">
        <w:t xml:space="preserve">phase of the project will require the contractor to become familiar with the type of data collected by the fund, but they will not need </w:t>
      </w:r>
      <w:r w:rsidR="006538A3">
        <w:t>to</w:t>
      </w:r>
      <w:r w:rsidR="00E077C5">
        <w:t xml:space="preserve"> conduct analysis of the information we collect.  </w:t>
      </w:r>
      <w:r w:rsidR="006538A3">
        <w:t>In addition, a</w:t>
      </w:r>
      <w:r w:rsidR="00E077C5">
        <w:t xml:space="preserve"> separate project is underway, led by IT, in order to create conceptual and physical data models for the funds core grant records</w:t>
      </w:r>
      <w:r w:rsidR="006538A3">
        <w:t xml:space="preserve"> held in the legacy ‘GEMS’ system</w:t>
      </w:r>
      <w:r w:rsidR="00E077C5">
        <w:t xml:space="preserve">.  We </w:t>
      </w:r>
      <w:r w:rsidR="006538A3">
        <w:t>will</w:t>
      </w:r>
      <w:r w:rsidR="00E077C5">
        <w:t xml:space="preserve"> provide the successful supplier with the outputs from that work.   </w:t>
      </w:r>
    </w:p>
    <w:p w14:paraId="12D05D2F" w14:textId="77777777" w:rsidR="00FD1397" w:rsidRDefault="00FD1397" w:rsidP="0012387E">
      <w:pPr>
        <w:ind w:left="851"/>
      </w:pPr>
    </w:p>
    <w:p w14:paraId="5E938A78" w14:textId="77777777" w:rsidR="00FD1397" w:rsidRDefault="00FD1397" w:rsidP="00FD1397">
      <w:pPr>
        <w:pStyle w:val="ListParagraph"/>
        <w:numPr>
          <w:ilvl w:val="0"/>
          <w:numId w:val="1"/>
        </w:numPr>
      </w:pPr>
      <w:r w:rsidRPr="00FD1397">
        <w:t>Please detail any technology constraints / preferences for data warehousing, if any.</w:t>
      </w:r>
    </w:p>
    <w:p w14:paraId="5D3418D9" w14:textId="77777777" w:rsidR="00FD1397" w:rsidRDefault="00FD1397" w:rsidP="00FD1397"/>
    <w:p w14:paraId="32AA3551" w14:textId="30F11631" w:rsidR="00FD1397" w:rsidRDefault="00FD1397" w:rsidP="00FD1397">
      <w:pPr>
        <w:ind w:left="851"/>
      </w:pPr>
      <w:r>
        <w:t xml:space="preserve">None currently, although it is important that any future data warehouse </w:t>
      </w:r>
      <w:r w:rsidR="00FA2A93">
        <w:t>can</w:t>
      </w:r>
      <w:r>
        <w:t xml:space="preserve"> consume data feed</w:t>
      </w:r>
      <w:r w:rsidR="00FA2A93">
        <w:t>s</w:t>
      </w:r>
      <w:r>
        <w:t xml:space="preserve"> from:</w:t>
      </w:r>
    </w:p>
    <w:p w14:paraId="46CC4143" w14:textId="77777777" w:rsidR="00FD1397" w:rsidRDefault="00FD1397" w:rsidP="00FD1397">
      <w:pPr>
        <w:pStyle w:val="ListParagraph"/>
        <w:numPr>
          <w:ilvl w:val="0"/>
          <w:numId w:val="11"/>
        </w:numPr>
      </w:pPr>
      <w:r>
        <w:t>Our current grant management system, which will be phased out gradually over the next 5 years (SQL database and associated applications).</w:t>
      </w:r>
    </w:p>
    <w:p w14:paraId="44036865" w14:textId="33F4B3D8" w:rsidR="00B4494F" w:rsidRDefault="00FD1397" w:rsidP="00B4494F">
      <w:pPr>
        <w:pStyle w:val="ListParagraph"/>
        <w:numPr>
          <w:ilvl w:val="0"/>
          <w:numId w:val="11"/>
        </w:numPr>
      </w:pPr>
      <w:r>
        <w:t xml:space="preserve">The new Investment management system, which is being developed using Salesforce. </w:t>
      </w:r>
    </w:p>
    <w:p w14:paraId="4DA4283B" w14:textId="00E9077B" w:rsidR="006538A3" w:rsidRDefault="006538A3" w:rsidP="00B4494F">
      <w:pPr>
        <w:pStyle w:val="ListParagraph"/>
        <w:numPr>
          <w:ilvl w:val="0"/>
          <w:numId w:val="11"/>
        </w:numPr>
      </w:pPr>
      <w:r>
        <w:t>External open data sources</w:t>
      </w:r>
      <w:r w:rsidR="001971B5">
        <w:t>, such as ONS, Historic England, Companies House</w:t>
      </w:r>
    </w:p>
    <w:p w14:paraId="78223A43" w14:textId="5DFBFD1F" w:rsidR="003F09E5" w:rsidRDefault="003F09E5" w:rsidP="003F09E5"/>
    <w:p w14:paraId="272A87DF" w14:textId="4F00111C" w:rsidR="003F09E5" w:rsidRDefault="003F09E5" w:rsidP="003F09E5">
      <w:pPr>
        <w:pStyle w:val="ListParagraph"/>
        <w:numPr>
          <w:ilvl w:val="0"/>
          <w:numId w:val="1"/>
        </w:numPr>
      </w:pPr>
      <w:r>
        <w:t>C</w:t>
      </w:r>
      <w:r w:rsidRPr="003F09E5">
        <w:t>ould you explain a bit more about what your expectations are for a prioritised list of analytical requirements? Is this more linked to the user stories / customer needs, or something more scientific (particular analytical approaches etc.)</w:t>
      </w:r>
    </w:p>
    <w:p w14:paraId="509D4719" w14:textId="2F4C26BA" w:rsidR="003F09E5" w:rsidRDefault="003F09E5" w:rsidP="003F09E5"/>
    <w:p w14:paraId="7074705F" w14:textId="23AFF6F0" w:rsidR="003F09E5" w:rsidRDefault="003F09E5" w:rsidP="003F09E5">
      <w:pPr>
        <w:ind w:left="720"/>
      </w:pPr>
      <w:r>
        <w:t xml:space="preserve">Yes, this </w:t>
      </w:r>
      <w:r w:rsidR="00B03612">
        <w:t>is</w:t>
      </w:r>
      <w:r>
        <w:t xml:space="preserve"> linked to the user stories/EPICs that will be gathered through consultation.  </w:t>
      </w:r>
      <w:r w:rsidR="001971B5">
        <w:t>R</w:t>
      </w:r>
      <w:r>
        <w:t>equirements that are written from the customer’s perspective do not need technical details, but should be written at a level that is specific about the reporting/insight needed.  For example</w:t>
      </w:r>
      <w:r w:rsidR="001971B5">
        <w:t>, a story might read</w:t>
      </w:r>
      <w:r>
        <w:t>;</w:t>
      </w:r>
    </w:p>
    <w:p w14:paraId="4DF4BE20" w14:textId="77777777" w:rsidR="003F09E5" w:rsidRDefault="003F09E5" w:rsidP="003F09E5">
      <w:pPr>
        <w:ind w:left="720"/>
      </w:pPr>
    </w:p>
    <w:p w14:paraId="177684F1" w14:textId="18DFD112" w:rsidR="003F09E5" w:rsidRDefault="003F09E5" w:rsidP="003F09E5">
      <w:pPr>
        <w:ind w:left="720"/>
      </w:pPr>
      <w:r>
        <w:t>‘I need to be able to access live reporting on the geographic distribution of grant funding</w:t>
      </w:r>
      <w:r w:rsidR="001971B5">
        <w:t xml:space="preserve"> in my region</w:t>
      </w:r>
      <w:r>
        <w:t xml:space="preserve"> so far this financial year and to compare it to </w:t>
      </w:r>
      <w:r w:rsidR="00B03612">
        <w:t>historic allocations</w:t>
      </w:r>
      <w:r>
        <w:t xml:space="preserve">, so that I can direct the engagement teams to encourage applications from under-represented areas’. </w:t>
      </w:r>
    </w:p>
    <w:p w14:paraId="435AF6BB" w14:textId="13B84232" w:rsidR="003F09E5" w:rsidRDefault="003F09E5" w:rsidP="003F09E5">
      <w:pPr>
        <w:ind w:left="720"/>
      </w:pPr>
    </w:p>
    <w:p w14:paraId="1ED03EF9" w14:textId="30F96421" w:rsidR="003F09E5" w:rsidRDefault="003F09E5" w:rsidP="003F09E5">
      <w:pPr>
        <w:ind w:left="720"/>
      </w:pPr>
      <w:r>
        <w:t>The requirements that are written from the analysts’ perspective need to describe at a high level the datasets that would need to be sourced to fulfil this request and the manipulations/integrations and visualisations required to fulfil the customer’s need.</w:t>
      </w:r>
    </w:p>
    <w:p w14:paraId="6A831B8E" w14:textId="42C5010F" w:rsidR="003F09E5" w:rsidRDefault="003F09E5" w:rsidP="003F09E5">
      <w:pPr>
        <w:ind w:left="720"/>
      </w:pPr>
    </w:p>
    <w:p w14:paraId="1AC67A90" w14:textId="10AE2C4B" w:rsidR="003F09E5" w:rsidRDefault="003F09E5" w:rsidP="003F09E5">
      <w:pPr>
        <w:ind w:left="720"/>
      </w:pPr>
      <w:r>
        <w:t xml:space="preserve">We are asking that </w:t>
      </w:r>
      <w:r w:rsidR="001971B5">
        <w:t>all</w:t>
      </w:r>
      <w:r>
        <w:t xml:space="preserve"> requirements are prioritised, either through a scoring approach or MoSCoW, for example. </w:t>
      </w:r>
    </w:p>
    <w:p w14:paraId="3700DCEE" w14:textId="77777777" w:rsidR="003F09E5" w:rsidRDefault="003F09E5" w:rsidP="003F09E5"/>
    <w:p w14:paraId="7A7938E2" w14:textId="19CCD636" w:rsidR="003F09E5" w:rsidRDefault="003F09E5" w:rsidP="003F09E5">
      <w:pPr>
        <w:pStyle w:val="ListParagraph"/>
        <w:numPr>
          <w:ilvl w:val="0"/>
          <w:numId w:val="1"/>
        </w:numPr>
      </w:pPr>
      <w:r w:rsidRPr="003F09E5">
        <w:t>The document refers to objectives about understanding the current state, understanding what different users want from data and also more technical aspects such as recommending ‘high level analytical architecture’, ‘proposing a technical approach’ to allow use of both structured and unstructured data and ensuring a technical fit with existing IT structures. Could you provide a bit more detail about what your expectations are for the technical aspects; and what balance you expect between the different elements?</w:t>
      </w:r>
    </w:p>
    <w:p w14:paraId="62428E09" w14:textId="688775C8" w:rsidR="003F09E5" w:rsidRDefault="003F09E5" w:rsidP="003F09E5"/>
    <w:p w14:paraId="068026CF" w14:textId="07CC08A0" w:rsidR="001971B5" w:rsidRDefault="003F09E5" w:rsidP="00F57B02">
      <w:pPr>
        <w:ind w:left="720"/>
      </w:pPr>
      <w:r>
        <w:t>The initial focus of the project will be on understanding the user need for analysis and the extent to which this is met currently.</w:t>
      </w:r>
      <w:r w:rsidR="00F57B02">
        <w:t xml:space="preserve">  </w:t>
      </w:r>
    </w:p>
    <w:p w14:paraId="0A041581" w14:textId="77777777" w:rsidR="001971B5" w:rsidRDefault="001971B5" w:rsidP="00F57B02">
      <w:pPr>
        <w:ind w:left="720"/>
      </w:pPr>
    </w:p>
    <w:p w14:paraId="42BD8A00" w14:textId="07E99D28" w:rsidR="00F57B02" w:rsidRDefault="00F57B02" w:rsidP="00F57B02">
      <w:pPr>
        <w:ind w:left="720"/>
      </w:pPr>
      <w:r>
        <w:t>In the later stages of the work w</w:t>
      </w:r>
      <w:r w:rsidR="003F09E5">
        <w:t xml:space="preserve">e will then require that the successful supplier </w:t>
      </w:r>
      <w:r>
        <w:t xml:space="preserve">defines </w:t>
      </w:r>
      <w:r w:rsidR="003F09E5">
        <w:t xml:space="preserve">a conceptual map of (i) the data sources that would be needed to serve the </w:t>
      </w:r>
      <w:r>
        <w:t>customer requirement and</w:t>
      </w:r>
      <w:r w:rsidR="001971B5">
        <w:t xml:space="preserve"> how they link</w:t>
      </w:r>
      <w:r>
        <w:t xml:space="preserve"> (ii) the type of tools (e.g. data warehousing, analytical tools, visualisation and reporting) that will be needed to work with that data to provide self-serve </w:t>
      </w:r>
      <w:r>
        <w:lastRenderedPageBreak/>
        <w:t xml:space="preserve">reporting service across the organisation. </w:t>
      </w:r>
      <w:r w:rsidR="001971B5">
        <w:t xml:space="preserve"> These need to be defined in such a way that they can be read and understood by a non-technical audience, in support of the business case (see Q25). </w:t>
      </w:r>
    </w:p>
    <w:p w14:paraId="011F47BD" w14:textId="280FBDA8" w:rsidR="00F57B02" w:rsidRDefault="00F57B02" w:rsidP="00F57B02">
      <w:pPr>
        <w:ind w:left="720"/>
      </w:pPr>
    </w:p>
    <w:p w14:paraId="7EEB9F02" w14:textId="2466EDCA" w:rsidR="00F57B02" w:rsidRDefault="00F57B02" w:rsidP="00F57B02">
      <w:pPr>
        <w:ind w:left="720"/>
      </w:pPr>
      <w:r>
        <w:t>We</w:t>
      </w:r>
      <w:r w:rsidR="001971B5">
        <w:t xml:space="preserve"> </w:t>
      </w:r>
      <w:r w:rsidR="00B03612">
        <w:t>c</w:t>
      </w:r>
      <w:r w:rsidR="001971B5">
        <w:t>an also clarify that we</w:t>
      </w:r>
      <w:r>
        <w:t xml:space="preserve"> do not require the supplier to provide any of the following in this project</w:t>
      </w:r>
      <w:r w:rsidR="001971B5">
        <w:t>:</w:t>
      </w:r>
    </w:p>
    <w:p w14:paraId="3EC2ED73" w14:textId="60B8F763" w:rsidR="00F57B02" w:rsidRDefault="00F57B02" w:rsidP="00F57B02">
      <w:pPr>
        <w:pStyle w:val="ListParagraph"/>
        <w:numPr>
          <w:ilvl w:val="0"/>
          <w:numId w:val="14"/>
        </w:numPr>
      </w:pPr>
      <w:r>
        <w:t xml:space="preserve">Detailed taxonomy or data model for any </w:t>
      </w:r>
      <w:r w:rsidR="00B03612">
        <w:t xml:space="preserve">one </w:t>
      </w:r>
      <w:r>
        <w:t>proposed data source.</w:t>
      </w:r>
    </w:p>
    <w:p w14:paraId="1A8D43FD" w14:textId="516245DE" w:rsidR="00F57B02" w:rsidRDefault="00F57B02" w:rsidP="00F57B02">
      <w:pPr>
        <w:pStyle w:val="ListParagraph"/>
        <w:numPr>
          <w:ilvl w:val="0"/>
          <w:numId w:val="14"/>
        </w:numPr>
      </w:pPr>
      <w:r>
        <w:t>Recommendations of specific suppliers to fulfil the</w:t>
      </w:r>
      <w:r w:rsidR="00B03612">
        <w:t xml:space="preserve"> technological</w:t>
      </w:r>
      <w:r>
        <w:t xml:space="preserve"> requirement</w:t>
      </w:r>
      <w:r w:rsidR="00B03612">
        <w:t xml:space="preserve"> in the next phase</w:t>
      </w:r>
    </w:p>
    <w:p w14:paraId="2CB01743" w14:textId="31356797" w:rsidR="003F09E5" w:rsidRDefault="00F57B02" w:rsidP="00F57B02">
      <w:pPr>
        <w:pStyle w:val="ListParagraph"/>
        <w:numPr>
          <w:ilvl w:val="0"/>
          <w:numId w:val="14"/>
        </w:numPr>
      </w:pPr>
      <w:r>
        <w:t xml:space="preserve">Costings of storage options </w:t>
      </w:r>
    </w:p>
    <w:p w14:paraId="3DEB975C" w14:textId="0776D271" w:rsidR="00F57B02" w:rsidRDefault="00F57B02" w:rsidP="00F57B02"/>
    <w:p w14:paraId="1D2095E9" w14:textId="77777777" w:rsidR="00F57B02" w:rsidRPr="00F57B02" w:rsidRDefault="00F57B02" w:rsidP="00F57B02">
      <w:pPr>
        <w:pStyle w:val="ListParagraph"/>
        <w:numPr>
          <w:ilvl w:val="0"/>
          <w:numId w:val="1"/>
        </w:numPr>
      </w:pPr>
      <w:r w:rsidRPr="00F57B02">
        <w:t>You refer to best practice data reporting and visualisations. There are a number of these in different fields. Are there any in particular that you are referencing?</w:t>
      </w:r>
    </w:p>
    <w:p w14:paraId="7473E4E2" w14:textId="2FE718FC" w:rsidR="00F57B02" w:rsidRDefault="00F57B02" w:rsidP="00F57B02"/>
    <w:p w14:paraId="4FB65430" w14:textId="2547F910" w:rsidR="00F57B02" w:rsidRDefault="00F57B02" w:rsidP="00F57B02">
      <w:pPr>
        <w:ind w:left="993"/>
      </w:pPr>
      <w:r>
        <w:t xml:space="preserve">No, we are asking suppliers to </w:t>
      </w:r>
      <w:r w:rsidR="00E66B07">
        <w:t xml:space="preserve">bring their own recommendations and examples that would help to inform requirements gathering and the development of user stories. </w:t>
      </w:r>
    </w:p>
    <w:p w14:paraId="39E62FE4" w14:textId="77777777" w:rsidR="0012387E" w:rsidRDefault="0012387E" w:rsidP="00E24C9D">
      <w:pPr>
        <w:ind w:left="851"/>
      </w:pPr>
    </w:p>
    <w:p w14:paraId="4EC81B0A" w14:textId="40E27230" w:rsidR="00E24C9D" w:rsidRPr="00A0682A" w:rsidRDefault="00A0682A" w:rsidP="001F0BCA">
      <w:pPr>
        <w:ind w:left="720"/>
        <w:rPr>
          <w:b/>
          <w:bCs/>
          <w:sz w:val="24"/>
          <w:szCs w:val="24"/>
        </w:rPr>
      </w:pPr>
      <w:r w:rsidRPr="00A0682A">
        <w:rPr>
          <w:b/>
          <w:bCs/>
          <w:sz w:val="24"/>
          <w:szCs w:val="24"/>
        </w:rPr>
        <w:t xml:space="preserve">Other Information </w:t>
      </w:r>
    </w:p>
    <w:p w14:paraId="6DC226F9" w14:textId="77777777" w:rsidR="00A0682A" w:rsidRDefault="00A0682A" w:rsidP="001F0BCA">
      <w:pPr>
        <w:ind w:left="720"/>
      </w:pPr>
    </w:p>
    <w:p w14:paraId="4C5DFE37" w14:textId="77777777" w:rsidR="00A0682A" w:rsidRDefault="00A0682A" w:rsidP="00A0682A">
      <w:pPr>
        <w:pStyle w:val="ListParagraph"/>
        <w:numPr>
          <w:ilvl w:val="0"/>
          <w:numId w:val="1"/>
        </w:numPr>
        <w:rPr>
          <w:rFonts w:eastAsia="Times New Roman"/>
        </w:rPr>
      </w:pPr>
      <w:r w:rsidRPr="00A0682A">
        <w:rPr>
          <w:rFonts w:eastAsia="Times New Roman"/>
        </w:rPr>
        <w:t>Please provide a copy of the fund’s new information and data strategy.</w:t>
      </w:r>
    </w:p>
    <w:p w14:paraId="4CEE6337" w14:textId="77777777" w:rsidR="00A0682A" w:rsidRDefault="00A0682A" w:rsidP="00A0682A">
      <w:pPr>
        <w:rPr>
          <w:rFonts w:eastAsia="Times New Roman"/>
        </w:rPr>
      </w:pPr>
    </w:p>
    <w:p w14:paraId="706109A6" w14:textId="12158BFC" w:rsidR="00A0682A" w:rsidRDefault="00A0682A" w:rsidP="00A0682A">
      <w:pPr>
        <w:ind w:left="720"/>
        <w:rPr>
          <w:rFonts w:eastAsia="Times New Roman"/>
        </w:rPr>
      </w:pPr>
      <w:r>
        <w:rPr>
          <w:rFonts w:eastAsia="Times New Roman"/>
        </w:rPr>
        <w:t xml:space="preserve">This is an internal document currently in draft.  We will supply this to the successful contractor on commencement of the project. </w:t>
      </w:r>
    </w:p>
    <w:p w14:paraId="5FA80D66" w14:textId="4D16ED80" w:rsidR="00B4494F" w:rsidRDefault="00B4494F" w:rsidP="00A0682A">
      <w:pPr>
        <w:ind w:left="720"/>
        <w:rPr>
          <w:rFonts w:eastAsia="Times New Roman"/>
        </w:rPr>
      </w:pPr>
    </w:p>
    <w:p w14:paraId="009D78FC" w14:textId="77777777" w:rsidR="00B4494F" w:rsidRDefault="00B4494F" w:rsidP="00B4494F">
      <w:pPr>
        <w:pStyle w:val="ListParagraph"/>
        <w:numPr>
          <w:ilvl w:val="0"/>
          <w:numId w:val="1"/>
        </w:numPr>
        <w:rPr>
          <w:rFonts w:eastAsia="Times New Roman"/>
        </w:rPr>
      </w:pPr>
      <w:r>
        <w:rPr>
          <w:rFonts w:eastAsia="Times New Roman"/>
        </w:rPr>
        <w:t>Please detail the data holdings that the team maintain.</w:t>
      </w:r>
    </w:p>
    <w:p w14:paraId="34370EB9" w14:textId="77777777" w:rsidR="00B4494F" w:rsidRDefault="00B4494F" w:rsidP="00B4494F">
      <w:pPr>
        <w:rPr>
          <w:rFonts w:eastAsia="Times New Roman"/>
        </w:rPr>
      </w:pPr>
    </w:p>
    <w:p w14:paraId="3F3CAB5F" w14:textId="77777777" w:rsidR="00B4494F" w:rsidRDefault="00B4494F" w:rsidP="00B4494F">
      <w:pPr>
        <w:ind w:left="851"/>
        <w:rPr>
          <w:rFonts w:eastAsia="Times New Roman"/>
        </w:rPr>
      </w:pPr>
      <w:r>
        <w:rPr>
          <w:rFonts w:eastAsia="Times New Roman"/>
        </w:rPr>
        <w:t>The main data holdings are:</w:t>
      </w:r>
    </w:p>
    <w:p w14:paraId="15872A87" w14:textId="1A6CA5A8" w:rsidR="00B4494F" w:rsidRDefault="00B4494F" w:rsidP="00B4494F">
      <w:pPr>
        <w:pStyle w:val="ListParagraph"/>
        <w:numPr>
          <w:ilvl w:val="0"/>
          <w:numId w:val="11"/>
        </w:numPr>
      </w:pPr>
      <w:r>
        <w:t>Data relating to application information</w:t>
      </w:r>
      <w:r w:rsidR="001971B5">
        <w:t>,</w:t>
      </w:r>
      <w:r>
        <w:t xml:space="preserve"> including for example grant requested, the type of heritage, project description, project costings, income and charity/company number information.</w:t>
      </w:r>
    </w:p>
    <w:p w14:paraId="7D773217" w14:textId="1C0F7F48" w:rsidR="00B4494F" w:rsidRDefault="00B4494F" w:rsidP="00B4494F">
      <w:pPr>
        <w:pStyle w:val="ListParagraph"/>
        <w:numPr>
          <w:ilvl w:val="0"/>
          <w:numId w:val="11"/>
        </w:numPr>
      </w:pPr>
      <w:r>
        <w:t xml:space="preserve">Individual topic area information tagged with additional information to enhance our holdings on specific policy topic areas of interest </w:t>
      </w:r>
      <w:r w:rsidR="001971B5">
        <w:t xml:space="preserve">(e.g. Land and Nature, Places of Worship). </w:t>
      </w:r>
    </w:p>
    <w:p w14:paraId="60C98D45" w14:textId="77777777" w:rsidR="00B4494F" w:rsidRDefault="00B4494F" w:rsidP="00B4494F">
      <w:pPr>
        <w:pStyle w:val="ListParagraph"/>
        <w:numPr>
          <w:ilvl w:val="0"/>
          <w:numId w:val="11"/>
        </w:numPr>
      </w:pPr>
      <w:r>
        <w:t>A number of secondary datasets relating to the heritage sector, geographies and other areas of interest we can cross-reference our projects against.</w:t>
      </w:r>
    </w:p>
    <w:p w14:paraId="47C082EB" w14:textId="77777777" w:rsidR="00B4494F" w:rsidRDefault="00B4494F" w:rsidP="00B4494F">
      <w:pPr>
        <w:rPr>
          <w:rFonts w:eastAsia="Times New Roman"/>
        </w:rPr>
      </w:pPr>
    </w:p>
    <w:p w14:paraId="3F6B595F" w14:textId="77777777" w:rsidR="00B4494F" w:rsidRPr="00B4494F" w:rsidRDefault="00B4494F" w:rsidP="00B4494F">
      <w:pPr>
        <w:rPr>
          <w:rFonts w:eastAsia="Times New Roman"/>
        </w:rPr>
      </w:pPr>
    </w:p>
    <w:p w14:paraId="14506FD9" w14:textId="77777777" w:rsidR="00B4494F" w:rsidRDefault="00B4494F" w:rsidP="00B4494F">
      <w:pPr>
        <w:pStyle w:val="ListParagraph"/>
        <w:numPr>
          <w:ilvl w:val="0"/>
          <w:numId w:val="1"/>
        </w:numPr>
        <w:rPr>
          <w:rFonts w:eastAsia="Times New Roman"/>
        </w:rPr>
      </w:pPr>
      <w:r>
        <w:rPr>
          <w:rFonts w:eastAsia="Times New Roman"/>
        </w:rPr>
        <w:t>Please detail the bespoke reports and intelligence the team provide.</w:t>
      </w:r>
    </w:p>
    <w:p w14:paraId="6CDFA59B" w14:textId="77777777" w:rsidR="00B4494F" w:rsidRDefault="00B4494F" w:rsidP="00B4494F">
      <w:pPr>
        <w:rPr>
          <w:rFonts w:eastAsia="Times New Roman"/>
        </w:rPr>
      </w:pPr>
    </w:p>
    <w:p w14:paraId="5AE119FA" w14:textId="77777777" w:rsidR="00B4494F" w:rsidRPr="00B4494F" w:rsidRDefault="00B4494F" w:rsidP="00B4494F">
      <w:pPr>
        <w:ind w:left="851"/>
        <w:rPr>
          <w:rFonts w:eastAsia="Times New Roman"/>
        </w:rPr>
      </w:pPr>
      <w:r w:rsidRPr="00B4494F">
        <w:rPr>
          <w:rFonts w:eastAsia="Times New Roman"/>
        </w:rPr>
        <w:t xml:space="preserve">We field a large number of requests for our data often required in a bespoke format.  Below are three examples that also may be requested as a combination of these examples.  These can also be requested by specified timescales.   </w:t>
      </w:r>
    </w:p>
    <w:p w14:paraId="08AE709A" w14:textId="77777777" w:rsidR="00B4494F" w:rsidRDefault="00B4494F" w:rsidP="00B4494F">
      <w:pPr>
        <w:pStyle w:val="ListParagraph"/>
        <w:numPr>
          <w:ilvl w:val="0"/>
          <w:numId w:val="11"/>
        </w:numPr>
      </w:pPr>
      <w:r>
        <w:t>Grant awarded to administrative geographical area funding – for example; awards by Local Authority, Constituency, Local Enterprise Partnerships.</w:t>
      </w:r>
    </w:p>
    <w:p w14:paraId="27228330" w14:textId="77777777" w:rsidR="00B4494F" w:rsidRDefault="00B4494F" w:rsidP="00B4494F">
      <w:pPr>
        <w:pStyle w:val="ListParagraph"/>
        <w:numPr>
          <w:ilvl w:val="0"/>
          <w:numId w:val="11"/>
        </w:numPr>
      </w:pPr>
      <w:r>
        <w:t>Grant awarded by particular heritage type, for example awards to marine heritage, cinema, military projects etc…</w:t>
      </w:r>
    </w:p>
    <w:p w14:paraId="720F8799" w14:textId="39CC736B" w:rsidR="00B4494F" w:rsidRDefault="00B4494F" w:rsidP="00B4494F">
      <w:pPr>
        <w:pStyle w:val="ListParagraph"/>
        <w:numPr>
          <w:ilvl w:val="0"/>
          <w:numId w:val="11"/>
        </w:numPr>
      </w:pPr>
      <w:r>
        <w:t>Awards by type of project funded – examples being projects that can be classified as capital, activity or digital projects.</w:t>
      </w:r>
    </w:p>
    <w:p w14:paraId="7374AB5B" w14:textId="0374DE4B" w:rsidR="00B4494F" w:rsidRDefault="00B4494F" w:rsidP="00B4494F"/>
    <w:p w14:paraId="522D8B54" w14:textId="55E5DC87" w:rsidR="00E66B07" w:rsidRDefault="00E66B07" w:rsidP="00E66B07">
      <w:pPr>
        <w:pStyle w:val="ListParagraph"/>
        <w:numPr>
          <w:ilvl w:val="0"/>
          <w:numId w:val="1"/>
        </w:numPr>
      </w:pPr>
      <w:r w:rsidRPr="00E66B07">
        <w:rPr>
          <w:rFonts w:eastAsia="Times New Roman"/>
        </w:rPr>
        <w:t>Shaping</w:t>
      </w:r>
      <w:r w:rsidRPr="00E66B07">
        <w:t xml:space="preserve"> our Future Business. Is this available?</w:t>
      </w:r>
    </w:p>
    <w:p w14:paraId="0473FEEE" w14:textId="7CA20849" w:rsidR="00E66B07" w:rsidRDefault="00E66B07" w:rsidP="00E66B07">
      <w:pPr>
        <w:pStyle w:val="ListParagraph"/>
        <w:ind w:left="851"/>
        <w:rPr>
          <w:rFonts w:eastAsia="Times New Roman"/>
        </w:rPr>
      </w:pPr>
      <w:r w:rsidRPr="00E66B07">
        <w:rPr>
          <w:rFonts w:eastAsia="Times New Roman"/>
        </w:rPr>
        <w:t xml:space="preserve">This is </w:t>
      </w:r>
      <w:r>
        <w:rPr>
          <w:rFonts w:eastAsia="Times New Roman"/>
        </w:rPr>
        <w:t>a set of internal document</w:t>
      </w:r>
      <w:r w:rsidR="001971B5">
        <w:rPr>
          <w:rFonts w:eastAsia="Times New Roman"/>
        </w:rPr>
        <w:t>s</w:t>
      </w:r>
      <w:r>
        <w:rPr>
          <w:rFonts w:eastAsia="Times New Roman"/>
        </w:rPr>
        <w:t xml:space="preserve"> relating to the Fund’s</w:t>
      </w:r>
      <w:r w:rsidR="001971B5">
        <w:rPr>
          <w:rFonts w:eastAsia="Times New Roman"/>
        </w:rPr>
        <w:t xml:space="preserve"> recent</w:t>
      </w:r>
      <w:r>
        <w:rPr>
          <w:rFonts w:eastAsia="Times New Roman"/>
        </w:rPr>
        <w:t xml:space="preserve"> transformation programme</w:t>
      </w:r>
      <w:r w:rsidRPr="00E66B07">
        <w:rPr>
          <w:rFonts w:eastAsia="Times New Roman"/>
        </w:rPr>
        <w:t xml:space="preserve">.  We </w:t>
      </w:r>
      <w:r>
        <w:rPr>
          <w:rFonts w:eastAsia="Times New Roman"/>
        </w:rPr>
        <w:t>can</w:t>
      </w:r>
      <w:r w:rsidRPr="00E66B07">
        <w:rPr>
          <w:rFonts w:eastAsia="Times New Roman"/>
        </w:rPr>
        <w:t xml:space="preserve"> supply </w:t>
      </w:r>
      <w:r>
        <w:rPr>
          <w:rFonts w:eastAsia="Times New Roman"/>
        </w:rPr>
        <w:t>these</w:t>
      </w:r>
      <w:r w:rsidRPr="00E66B07">
        <w:rPr>
          <w:rFonts w:eastAsia="Times New Roman"/>
        </w:rPr>
        <w:t xml:space="preserve"> to the successful contractor on commencement of the project. </w:t>
      </w:r>
    </w:p>
    <w:p w14:paraId="3C3D4BFC" w14:textId="1698CB15" w:rsidR="00E66B07" w:rsidRDefault="00E66B07" w:rsidP="00E66B07">
      <w:pPr>
        <w:pStyle w:val="ListParagraph"/>
        <w:ind w:left="851"/>
        <w:rPr>
          <w:rFonts w:eastAsia="Times New Roman"/>
        </w:rPr>
      </w:pPr>
    </w:p>
    <w:p w14:paraId="7EB39182" w14:textId="7053FD77" w:rsidR="00E66B07" w:rsidRPr="00E66B07" w:rsidRDefault="00E66B07" w:rsidP="00E66B07">
      <w:pPr>
        <w:pStyle w:val="ListParagraph"/>
        <w:numPr>
          <w:ilvl w:val="0"/>
          <w:numId w:val="1"/>
        </w:numPr>
        <w:rPr>
          <w:rFonts w:asciiTheme="minorHAnsi" w:eastAsia="Times New Roman" w:hAnsiTheme="minorHAnsi" w:cstheme="minorHAnsi"/>
        </w:rPr>
      </w:pPr>
      <w:r w:rsidRPr="00E66B07">
        <w:rPr>
          <w:rFonts w:asciiTheme="minorHAnsi" w:hAnsiTheme="minorHAnsi" w:cstheme="minorHAnsi"/>
        </w:rPr>
        <w:t xml:space="preserve">New grant </w:t>
      </w:r>
      <w:r w:rsidRPr="00E66B07">
        <w:rPr>
          <w:rFonts w:asciiTheme="minorHAnsi" w:eastAsia="Times New Roman" w:hAnsiTheme="minorHAnsi" w:cstheme="minorHAnsi"/>
        </w:rPr>
        <w:t>management</w:t>
      </w:r>
      <w:r w:rsidRPr="00E66B07">
        <w:rPr>
          <w:rFonts w:asciiTheme="minorHAnsi" w:hAnsiTheme="minorHAnsi" w:cstheme="minorHAnsi"/>
        </w:rPr>
        <w:t xml:space="preserve"> application. Is this available?</w:t>
      </w:r>
    </w:p>
    <w:p w14:paraId="612FC387" w14:textId="017BDBD3" w:rsidR="00E66B07" w:rsidRDefault="00E66B07" w:rsidP="00E66B07">
      <w:pPr>
        <w:ind w:left="851"/>
        <w:rPr>
          <w:rFonts w:asciiTheme="minorHAnsi" w:eastAsia="Times New Roman" w:hAnsiTheme="minorHAnsi" w:cstheme="minorHAnsi"/>
        </w:rPr>
      </w:pPr>
      <w:r>
        <w:rPr>
          <w:rFonts w:asciiTheme="minorHAnsi" w:eastAsia="Times New Roman" w:hAnsiTheme="minorHAnsi" w:cstheme="minorHAnsi"/>
        </w:rPr>
        <w:t>The new application form and investment system is currently being piloted for small grants (&lt;£5k) in Scotland.  We can provide the successful supplier with further details and put them in touch with the team running the project.</w:t>
      </w:r>
    </w:p>
    <w:p w14:paraId="3AC9B762" w14:textId="678CF261" w:rsidR="00E66B07" w:rsidRDefault="00E66B07" w:rsidP="00E66B07">
      <w:pPr>
        <w:ind w:left="851"/>
        <w:rPr>
          <w:rFonts w:asciiTheme="minorHAnsi" w:eastAsia="Times New Roman" w:hAnsiTheme="minorHAnsi" w:cstheme="minorHAnsi"/>
        </w:rPr>
      </w:pPr>
    </w:p>
    <w:p w14:paraId="253B73E4" w14:textId="3546F9A5" w:rsidR="00E66B07" w:rsidRDefault="00E66B07" w:rsidP="00E66B07">
      <w:pPr>
        <w:ind w:left="851"/>
        <w:rPr>
          <w:rFonts w:asciiTheme="minorHAnsi" w:eastAsia="Times New Roman" w:hAnsiTheme="minorHAnsi" w:cstheme="minorHAnsi"/>
        </w:rPr>
      </w:pPr>
      <w:r>
        <w:rPr>
          <w:rFonts w:asciiTheme="minorHAnsi" w:eastAsia="Times New Roman" w:hAnsiTheme="minorHAnsi" w:cstheme="minorHAnsi"/>
        </w:rPr>
        <w:t>For more information about how the</w:t>
      </w:r>
      <w:r w:rsidR="001971B5">
        <w:rPr>
          <w:rFonts w:asciiTheme="minorHAnsi" w:eastAsia="Times New Roman" w:hAnsiTheme="minorHAnsi" w:cstheme="minorHAnsi"/>
        </w:rPr>
        <w:t xml:space="preserve"> wider</w:t>
      </w:r>
      <w:r>
        <w:rPr>
          <w:rFonts w:asciiTheme="minorHAnsi" w:eastAsia="Times New Roman" w:hAnsiTheme="minorHAnsi" w:cstheme="minorHAnsi"/>
        </w:rPr>
        <w:t xml:space="preserve"> grant making process works, see our website: </w:t>
      </w:r>
      <w:hyperlink r:id="rId11" w:history="1">
        <w:r w:rsidRPr="0091484D">
          <w:rPr>
            <w:rStyle w:val="Hyperlink"/>
            <w:rFonts w:asciiTheme="minorHAnsi" w:eastAsia="Times New Roman" w:hAnsiTheme="minorHAnsi" w:cstheme="minorHAnsi"/>
          </w:rPr>
          <w:t>https://www.heritagefund.org.uk/funding</w:t>
        </w:r>
      </w:hyperlink>
      <w:r>
        <w:rPr>
          <w:rFonts w:asciiTheme="minorHAnsi" w:eastAsia="Times New Roman" w:hAnsiTheme="minorHAnsi" w:cstheme="minorHAnsi"/>
        </w:rPr>
        <w:t xml:space="preserve"> </w:t>
      </w:r>
    </w:p>
    <w:p w14:paraId="794A1813" w14:textId="2A8A96E0" w:rsidR="00E66B07" w:rsidRDefault="00E66B07" w:rsidP="00E66B07">
      <w:pPr>
        <w:rPr>
          <w:rFonts w:asciiTheme="minorHAnsi" w:eastAsia="Times New Roman" w:hAnsiTheme="minorHAnsi" w:cstheme="minorHAnsi"/>
        </w:rPr>
      </w:pPr>
    </w:p>
    <w:p w14:paraId="7F1443A7" w14:textId="134B5BDA" w:rsidR="00E66B07" w:rsidRPr="00E66B07" w:rsidRDefault="00E66B07" w:rsidP="00E66B07">
      <w:pPr>
        <w:pStyle w:val="ListParagraph"/>
        <w:numPr>
          <w:ilvl w:val="0"/>
          <w:numId w:val="1"/>
        </w:numPr>
        <w:rPr>
          <w:rFonts w:asciiTheme="minorHAnsi" w:hAnsiTheme="minorHAnsi" w:cstheme="minorHAnsi"/>
        </w:rPr>
      </w:pPr>
      <w:r>
        <w:rPr>
          <w:rFonts w:asciiTheme="minorHAnsi" w:hAnsiTheme="minorHAnsi" w:cstheme="minorHAnsi"/>
        </w:rPr>
        <w:t>The ITT r</w:t>
      </w:r>
      <w:r w:rsidRPr="00E66B07">
        <w:rPr>
          <w:rFonts w:asciiTheme="minorHAnsi" w:hAnsiTheme="minorHAnsi" w:cstheme="minorHAnsi"/>
        </w:rPr>
        <w:t>efers to preparing a business case</w:t>
      </w:r>
      <w:r>
        <w:rPr>
          <w:rFonts w:asciiTheme="minorHAnsi" w:hAnsiTheme="minorHAnsi" w:cstheme="minorHAnsi"/>
        </w:rPr>
        <w:t xml:space="preserve"> at the end of the project</w:t>
      </w:r>
      <w:r w:rsidRPr="00E66B07">
        <w:rPr>
          <w:rFonts w:asciiTheme="minorHAnsi" w:hAnsiTheme="minorHAnsi" w:cstheme="minorHAnsi"/>
        </w:rPr>
        <w:t>. What level of input is envisaged here?</w:t>
      </w:r>
    </w:p>
    <w:p w14:paraId="21CAE086" w14:textId="77777777" w:rsidR="00E66B07" w:rsidRPr="00E66B07" w:rsidRDefault="00E66B07" w:rsidP="00E66B07">
      <w:pPr>
        <w:rPr>
          <w:rFonts w:asciiTheme="minorHAnsi" w:eastAsia="Times New Roman" w:hAnsiTheme="minorHAnsi" w:cstheme="minorHAnsi"/>
        </w:rPr>
      </w:pPr>
    </w:p>
    <w:p w14:paraId="6E4A14E3" w14:textId="4A019D06" w:rsidR="00E66B07" w:rsidRDefault="00E66B07" w:rsidP="00E66B07">
      <w:pPr>
        <w:ind w:left="720"/>
      </w:pPr>
      <w:r>
        <w:t>The work to prepare a business case will be done by the internal team, but it will be based on the outputs of this project.  We are therefore looking for support from the contractor to provide details for the case, which could include:</w:t>
      </w:r>
    </w:p>
    <w:p w14:paraId="44FFE1FF" w14:textId="2C51BFCE" w:rsidR="00E66B07" w:rsidRDefault="00E66B07" w:rsidP="00E66B07">
      <w:pPr>
        <w:pStyle w:val="ListParagraph"/>
        <w:numPr>
          <w:ilvl w:val="0"/>
          <w:numId w:val="15"/>
        </w:numPr>
      </w:pPr>
      <w:r>
        <w:lastRenderedPageBreak/>
        <w:t xml:space="preserve">The benefits to our organisation of meeting the requirements gathered – e.g. time saved, improved decision making, higher quality data. </w:t>
      </w:r>
    </w:p>
    <w:p w14:paraId="5738039F" w14:textId="3EDE2BFF" w:rsidR="00E66B07" w:rsidRDefault="00E66B07" w:rsidP="00E66B07">
      <w:pPr>
        <w:pStyle w:val="ListParagraph"/>
        <w:numPr>
          <w:ilvl w:val="0"/>
          <w:numId w:val="15"/>
        </w:numPr>
      </w:pPr>
      <w:r>
        <w:t xml:space="preserve">The </w:t>
      </w:r>
      <w:r w:rsidR="00B03612">
        <w:t>range of options available to us in</w:t>
      </w:r>
      <w:r>
        <w:t xml:space="preserve"> moving to a self-serve model</w:t>
      </w:r>
      <w:r w:rsidR="00B03612">
        <w:t xml:space="preserve"> and the extent</w:t>
      </w:r>
      <w:bookmarkStart w:id="0" w:name="_GoBack"/>
      <w:bookmarkEnd w:id="0"/>
      <w:r w:rsidR="00B03612">
        <w:t xml:space="preserve"> of the requirement that would be met under different scenarios</w:t>
      </w:r>
      <w:r>
        <w:t>.</w:t>
      </w:r>
    </w:p>
    <w:p w14:paraId="6442D3D6" w14:textId="7EE4075A" w:rsidR="00B4494F" w:rsidRDefault="00E66B07" w:rsidP="00E66B07">
      <w:pPr>
        <w:pStyle w:val="ListParagraph"/>
        <w:numPr>
          <w:ilvl w:val="0"/>
          <w:numId w:val="15"/>
        </w:numPr>
      </w:pPr>
      <w:r>
        <w:t xml:space="preserve">The ordering and phasing of investments in new capabilities. </w:t>
      </w:r>
    </w:p>
    <w:p w14:paraId="0CFB14CA" w14:textId="43970B2E" w:rsidR="001971B5" w:rsidRDefault="001971B5" w:rsidP="001971B5"/>
    <w:p w14:paraId="1494BC34" w14:textId="2904DE39" w:rsidR="001971B5" w:rsidRDefault="001971B5" w:rsidP="001971B5"/>
    <w:p w14:paraId="3ACE078D" w14:textId="5885B653" w:rsidR="001971B5" w:rsidRDefault="001971B5" w:rsidP="001971B5">
      <w:r>
        <w:t>Research, Data and Insight Team, 7</w:t>
      </w:r>
      <w:r w:rsidRPr="001971B5">
        <w:rPr>
          <w:vertAlign w:val="superscript"/>
        </w:rPr>
        <w:t>th</w:t>
      </w:r>
      <w:r>
        <w:t xml:space="preserve"> February 2020</w:t>
      </w:r>
    </w:p>
    <w:p w14:paraId="03A2337A" w14:textId="77777777" w:rsidR="00B4494F" w:rsidRPr="00A0682A" w:rsidRDefault="00B4494F" w:rsidP="00A0682A">
      <w:pPr>
        <w:ind w:left="720"/>
        <w:rPr>
          <w:rFonts w:eastAsia="Times New Roman"/>
        </w:rPr>
      </w:pPr>
    </w:p>
    <w:p w14:paraId="55BC08E2" w14:textId="77777777" w:rsidR="00A0682A" w:rsidRDefault="00A0682A" w:rsidP="00A0682A"/>
    <w:p w14:paraId="29ADAF61" w14:textId="77777777" w:rsidR="0082771A" w:rsidRDefault="0082771A" w:rsidP="0082771A"/>
    <w:p w14:paraId="072DD796" w14:textId="77777777" w:rsidR="00267D49" w:rsidRDefault="00267D49"/>
    <w:sectPr w:rsidR="00267D4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B4DD4" w14:textId="77777777" w:rsidR="001A3DDE" w:rsidRDefault="001A3DDE" w:rsidP="001A3DDE">
      <w:r>
        <w:separator/>
      </w:r>
    </w:p>
  </w:endnote>
  <w:endnote w:type="continuationSeparator" w:id="0">
    <w:p w14:paraId="56D01BB7" w14:textId="77777777" w:rsidR="001A3DDE" w:rsidRDefault="001A3DDE" w:rsidP="001A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340209"/>
      <w:docPartObj>
        <w:docPartGallery w:val="Page Numbers (Bottom of Page)"/>
        <w:docPartUnique/>
      </w:docPartObj>
    </w:sdtPr>
    <w:sdtEndPr>
      <w:rPr>
        <w:noProof/>
      </w:rPr>
    </w:sdtEndPr>
    <w:sdtContent>
      <w:p w14:paraId="4432C6FD" w14:textId="46A0AF8B" w:rsidR="006538A3" w:rsidRDefault="006538A3">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5AFF41C" w14:textId="77777777" w:rsidR="006538A3" w:rsidRDefault="00653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D7F00" w14:textId="77777777" w:rsidR="001A3DDE" w:rsidRDefault="001A3DDE" w:rsidP="001A3DDE">
      <w:r>
        <w:separator/>
      </w:r>
    </w:p>
  </w:footnote>
  <w:footnote w:type="continuationSeparator" w:id="0">
    <w:p w14:paraId="30F6CC9D" w14:textId="77777777" w:rsidR="001A3DDE" w:rsidRDefault="001A3DDE" w:rsidP="001A3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BAB"/>
    <w:multiLevelType w:val="hybridMultilevel"/>
    <w:tmpl w:val="49E2C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2260A3"/>
    <w:multiLevelType w:val="hybridMultilevel"/>
    <w:tmpl w:val="1D18ABB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20A63A8E"/>
    <w:multiLevelType w:val="hybridMultilevel"/>
    <w:tmpl w:val="408CD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8D074F"/>
    <w:multiLevelType w:val="hybridMultilevel"/>
    <w:tmpl w:val="2AD6CC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5F5FCE"/>
    <w:multiLevelType w:val="hybridMultilevel"/>
    <w:tmpl w:val="7BA87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2A05682"/>
    <w:multiLevelType w:val="hybridMultilevel"/>
    <w:tmpl w:val="6F2EA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6F10C8"/>
    <w:multiLevelType w:val="hybridMultilevel"/>
    <w:tmpl w:val="D4AA3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B3F6FB0"/>
    <w:multiLevelType w:val="hybridMultilevel"/>
    <w:tmpl w:val="0BFAE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693127"/>
    <w:multiLevelType w:val="hybridMultilevel"/>
    <w:tmpl w:val="B2A6340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50A049EF"/>
    <w:multiLevelType w:val="hybridMultilevel"/>
    <w:tmpl w:val="40E855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71B6EB8"/>
    <w:multiLevelType w:val="hybridMultilevel"/>
    <w:tmpl w:val="C2DAA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20F1F8F"/>
    <w:multiLevelType w:val="hybridMultilevel"/>
    <w:tmpl w:val="B3E854E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79C00898"/>
    <w:multiLevelType w:val="hybridMultilevel"/>
    <w:tmpl w:val="D2BE60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DB90541"/>
    <w:multiLevelType w:val="hybridMultilevel"/>
    <w:tmpl w:val="9402B71C"/>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num w:numId="1">
    <w:abstractNumId w:val="5"/>
  </w:num>
  <w:num w:numId="2">
    <w:abstractNumId w:val="11"/>
  </w:num>
  <w:num w:numId="3">
    <w:abstractNumId w:val="8"/>
  </w:num>
  <w:num w:numId="4">
    <w:abstractNumId w:val="4"/>
  </w:num>
  <w:num w:numId="5">
    <w:abstractNumId w:val="0"/>
  </w:num>
  <w:num w:numId="6">
    <w:abstractNumId w:val="6"/>
  </w:num>
  <w:num w:numId="7">
    <w:abstractNumId w:val="2"/>
  </w:num>
  <w:num w:numId="8">
    <w:abstractNumId w:val="0"/>
  </w:num>
  <w:num w:numId="9">
    <w:abstractNumId w:val="9"/>
  </w:num>
  <w:num w:numId="10">
    <w:abstractNumId w:val="12"/>
  </w:num>
  <w:num w:numId="11">
    <w:abstractNumId w:val="1"/>
  </w:num>
  <w:num w:numId="12">
    <w:abstractNumId w:val="13"/>
  </w:num>
  <w:num w:numId="13">
    <w:abstractNumId w:val="7"/>
  </w:num>
  <w:num w:numId="14">
    <w:abstractNumId w:val="10"/>
  </w:num>
  <w:num w:numId="15">
    <w:abstractNumId w:val="3"/>
  </w:num>
  <w:num w:numId="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8A"/>
    <w:rsid w:val="00010828"/>
    <w:rsid w:val="000B3502"/>
    <w:rsid w:val="0012387E"/>
    <w:rsid w:val="001971B5"/>
    <w:rsid w:val="001A3DDE"/>
    <w:rsid w:val="001B05F1"/>
    <w:rsid w:val="001F0BCA"/>
    <w:rsid w:val="00267D49"/>
    <w:rsid w:val="003F09E5"/>
    <w:rsid w:val="004610E6"/>
    <w:rsid w:val="004E604D"/>
    <w:rsid w:val="004F4990"/>
    <w:rsid w:val="00561209"/>
    <w:rsid w:val="00616AD6"/>
    <w:rsid w:val="00633A91"/>
    <w:rsid w:val="006538A3"/>
    <w:rsid w:val="00661B31"/>
    <w:rsid w:val="00690AAC"/>
    <w:rsid w:val="00790BD8"/>
    <w:rsid w:val="0082771A"/>
    <w:rsid w:val="00911FBD"/>
    <w:rsid w:val="00A0682A"/>
    <w:rsid w:val="00B03612"/>
    <w:rsid w:val="00B4494F"/>
    <w:rsid w:val="00C255C3"/>
    <w:rsid w:val="00E077C5"/>
    <w:rsid w:val="00E24C9D"/>
    <w:rsid w:val="00E66B07"/>
    <w:rsid w:val="00F02C8A"/>
    <w:rsid w:val="00F03F17"/>
    <w:rsid w:val="00F57B02"/>
    <w:rsid w:val="00FA2A93"/>
    <w:rsid w:val="00FD13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94C815"/>
  <w15:chartTrackingRefBased/>
  <w15:docId w15:val="{6EA3826A-9BEA-4F8F-BD32-41429E0A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2C8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C8A"/>
    <w:rPr>
      <w:color w:val="0563C1"/>
      <w:u w:val="single"/>
    </w:rPr>
  </w:style>
  <w:style w:type="paragraph" w:styleId="ListParagraph">
    <w:name w:val="List Paragraph"/>
    <w:basedOn w:val="Normal"/>
    <w:uiPriority w:val="34"/>
    <w:qFormat/>
    <w:rsid w:val="00690AAC"/>
    <w:pPr>
      <w:ind w:left="720"/>
      <w:contextualSpacing/>
    </w:pPr>
  </w:style>
  <w:style w:type="character" w:styleId="UnresolvedMention">
    <w:name w:val="Unresolved Mention"/>
    <w:basedOn w:val="DefaultParagraphFont"/>
    <w:uiPriority w:val="99"/>
    <w:semiHidden/>
    <w:unhideWhenUsed/>
    <w:rsid w:val="00010828"/>
    <w:rPr>
      <w:color w:val="605E5C"/>
      <w:shd w:val="clear" w:color="auto" w:fill="E1DFDD"/>
    </w:rPr>
  </w:style>
  <w:style w:type="character" w:styleId="FollowedHyperlink">
    <w:name w:val="FollowedHyperlink"/>
    <w:basedOn w:val="DefaultParagraphFont"/>
    <w:uiPriority w:val="99"/>
    <w:semiHidden/>
    <w:unhideWhenUsed/>
    <w:rsid w:val="00911FBD"/>
    <w:rPr>
      <w:color w:val="954F72" w:themeColor="followedHyperlink"/>
      <w:u w:val="single"/>
    </w:rPr>
  </w:style>
  <w:style w:type="paragraph" w:styleId="Header">
    <w:name w:val="header"/>
    <w:basedOn w:val="Normal"/>
    <w:link w:val="HeaderChar"/>
    <w:uiPriority w:val="99"/>
    <w:unhideWhenUsed/>
    <w:rsid w:val="001A3DDE"/>
    <w:pPr>
      <w:tabs>
        <w:tab w:val="center" w:pos="4513"/>
        <w:tab w:val="right" w:pos="9026"/>
      </w:tabs>
    </w:pPr>
  </w:style>
  <w:style w:type="character" w:customStyle="1" w:styleId="HeaderChar">
    <w:name w:val="Header Char"/>
    <w:basedOn w:val="DefaultParagraphFont"/>
    <w:link w:val="Header"/>
    <w:uiPriority w:val="99"/>
    <w:rsid w:val="001A3DDE"/>
    <w:rPr>
      <w:rFonts w:ascii="Calibri" w:hAnsi="Calibri" w:cs="Calibri"/>
    </w:rPr>
  </w:style>
  <w:style w:type="paragraph" w:styleId="Footer">
    <w:name w:val="footer"/>
    <w:basedOn w:val="Normal"/>
    <w:link w:val="FooterChar"/>
    <w:uiPriority w:val="99"/>
    <w:unhideWhenUsed/>
    <w:rsid w:val="001A3DDE"/>
    <w:pPr>
      <w:tabs>
        <w:tab w:val="center" w:pos="4513"/>
        <w:tab w:val="right" w:pos="9026"/>
      </w:tabs>
    </w:pPr>
  </w:style>
  <w:style w:type="character" w:customStyle="1" w:styleId="FooterChar">
    <w:name w:val="Footer Char"/>
    <w:basedOn w:val="DefaultParagraphFont"/>
    <w:link w:val="Footer"/>
    <w:uiPriority w:val="99"/>
    <w:rsid w:val="001A3DD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8590">
      <w:bodyDiv w:val="1"/>
      <w:marLeft w:val="0"/>
      <w:marRight w:val="0"/>
      <w:marTop w:val="0"/>
      <w:marBottom w:val="0"/>
      <w:divBdr>
        <w:top w:val="none" w:sz="0" w:space="0" w:color="auto"/>
        <w:left w:val="none" w:sz="0" w:space="0" w:color="auto"/>
        <w:bottom w:val="none" w:sz="0" w:space="0" w:color="auto"/>
        <w:right w:val="none" w:sz="0" w:space="0" w:color="auto"/>
      </w:divBdr>
    </w:div>
    <w:div w:id="170416128">
      <w:bodyDiv w:val="1"/>
      <w:marLeft w:val="0"/>
      <w:marRight w:val="0"/>
      <w:marTop w:val="0"/>
      <w:marBottom w:val="0"/>
      <w:divBdr>
        <w:top w:val="none" w:sz="0" w:space="0" w:color="auto"/>
        <w:left w:val="none" w:sz="0" w:space="0" w:color="auto"/>
        <w:bottom w:val="none" w:sz="0" w:space="0" w:color="auto"/>
        <w:right w:val="none" w:sz="0" w:space="0" w:color="auto"/>
      </w:divBdr>
    </w:div>
    <w:div w:id="594360232">
      <w:bodyDiv w:val="1"/>
      <w:marLeft w:val="0"/>
      <w:marRight w:val="0"/>
      <w:marTop w:val="0"/>
      <w:marBottom w:val="0"/>
      <w:divBdr>
        <w:top w:val="none" w:sz="0" w:space="0" w:color="auto"/>
        <w:left w:val="none" w:sz="0" w:space="0" w:color="auto"/>
        <w:bottom w:val="none" w:sz="0" w:space="0" w:color="auto"/>
        <w:right w:val="none" w:sz="0" w:space="0" w:color="auto"/>
      </w:divBdr>
    </w:div>
    <w:div w:id="931545389">
      <w:bodyDiv w:val="1"/>
      <w:marLeft w:val="0"/>
      <w:marRight w:val="0"/>
      <w:marTop w:val="0"/>
      <w:marBottom w:val="0"/>
      <w:divBdr>
        <w:top w:val="none" w:sz="0" w:space="0" w:color="auto"/>
        <w:left w:val="none" w:sz="0" w:space="0" w:color="auto"/>
        <w:bottom w:val="none" w:sz="0" w:space="0" w:color="auto"/>
        <w:right w:val="none" w:sz="0" w:space="0" w:color="auto"/>
      </w:divBdr>
    </w:div>
    <w:div w:id="954822456">
      <w:bodyDiv w:val="1"/>
      <w:marLeft w:val="0"/>
      <w:marRight w:val="0"/>
      <w:marTop w:val="0"/>
      <w:marBottom w:val="0"/>
      <w:divBdr>
        <w:top w:val="none" w:sz="0" w:space="0" w:color="auto"/>
        <w:left w:val="none" w:sz="0" w:space="0" w:color="auto"/>
        <w:bottom w:val="none" w:sz="0" w:space="0" w:color="auto"/>
        <w:right w:val="none" w:sz="0" w:space="0" w:color="auto"/>
      </w:divBdr>
    </w:div>
    <w:div w:id="1096554428">
      <w:bodyDiv w:val="1"/>
      <w:marLeft w:val="0"/>
      <w:marRight w:val="0"/>
      <w:marTop w:val="0"/>
      <w:marBottom w:val="0"/>
      <w:divBdr>
        <w:top w:val="none" w:sz="0" w:space="0" w:color="auto"/>
        <w:left w:val="none" w:sz="0" w:space="0" w:color="auto"/>
        <w:bottom w:val="none" w:sz="0" w:space="0" w:color="auto"/>
        <w:right w:val="none" w:sz="0" w:space="0" w:color="auto"/>
      </w:divBdr>
    </w:div>
    <w:div w:id="1221134444">
      <w:bodyDiv w:val="1"/>
      <w:marLeft w:val="0"/>
      <w:marRight w:val="0"/>
      <w:marTop w:val="0"/>
      <w:marBottom w:val="0"/>
      <w:divBdr>
        <w:top w:val="none" w:sz="0" w:space="0" w:color="auto"/>
        <w:left w:val="none" w:sz="0" w:space="0" w:color="auto"/>
        <w:bottom w:val="none" w:sz="0" w:space="0" w:color="auto"/>
        <w:right w:val="none" w:sz="0" w:space="0" w:color="auto"/>
      </w:divBdr>
    </w:div>
    <w:div w:id="1308706809">
      <w:bodyDiv w:val="1"/>
      <w:marLeft w:val="0"/>
      <w:marRight w:val="0"/>
      <w:marTop w:val="0"/>
      <w:marBottom w:val="0"/>
      <w:divBdr>
        <w:top w:val="none" w:sz="0" w:space="0" w:color="auto"/>
        <w:left w:val="none" w:sz="0" w:space="0" w:color="auto"/>
        <w:bottom w:val="none" w:sz="0" w:space="0" w:color="auto"/>
        <w:right w:val="none" w:sz="0" w:space="0" w:color="auto"/>
      </w:divBdr>
    </w:div>
    <w:div w:id="1616212648">
      <w:bodyDiv w:val="1"/>
      <w:marLeft w:val="0"/>
      <w:marRight w:val="0"/>
      <w:marTop w:val="0"/>
      <w:marBottom w:val="0"/>
      <w:divBdr>
        <w:top w:val="none" w:sz="0" w:space="0" w:color="auto"/>
        <w:left w:val="none" w:sz="0" w:space="0" w:color="auto"/>
        <w:bottom w:val="none" w:sz="0" w:space="0" w:color="auto"/>
        <w:right w:val="none" w:sz="0" w:space="0" w:color="auto"/>
      </w:divBdr>
    </w:div>
    <w:div w:id="1616517155">
      <w:bodyDiv w:val="1"/>
      <w:marLeft w:val="0"/>
      <w:marRight w:val="0"/>
      <w:marTop w:val="0"/>
      <w:marBottom w:val="0"/>
      <w:divBdr>
        <w:top w:val="none" w:sz="0" w:space="0" w:color="auto"/>
        <w:left w:val="none" w:sz="0" w:space="0" w:color="auto"/>
        <w:bottom w:val="none" w:sz="0" w:space="0" w:color="auto"/>
        <w:right w:val="none" w:sz="0" w:space="0" w:color="auto"/>
      </w:divBdr>
    </w:div>
    <w:div w:id="169183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Walters@heritagefund.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enstreetmap.org/node/716217870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ritagefund.org.uk/funding" TargetMode="External"/><Relationship Id="rId5" Type="http://schemas.openxmlformats.org/officeDocument/2006/relationships/footnotes" Target="footnotes.xml"/><Relationship Id="rId10" Type="http://schemas.openxmlformats.org/officeDocument/2006/relationships/hyperlink" Target="https://www.heritagefund.org.uk/about/contact-us" TargetMode="External"/><Relationship Id="rId4" Type="http://schemas.openxmlformats.org/officeDocument/2006/relationships/webSettings" Target="webSettings.xml"/><Relationship Id="rId9" Type="http://schemas.openxmlformats.org/officeDocument/2006/relationships/hyperlink" Target="mailto:Tom.Walters@heritagefun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Walters</dc:creator>
  <cp:keywords/>
  <dc:description/>
  <cp:lastModifiedBy>Tom Walters</cp:lastModifiedBy>
  <cp:revision>18</cp:revision>
  <dcterms:created xsi:type="dcterms:W3CDTF">2020-02-06T11:33:00Z</dcterms:created>
  <dcterms:modified xsi:type="dcterms:W3CDTF">2020-02-10T09:23:00Z</dcterms:modified>
</cp:coreProperties>
</file>