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049" w:rsidRDefault="00FC3049" w:rsidP="00FC3049">
      <w:r>
        <w:t>Expression of Interest – Further Information.</w:t>
      </w:r>
    </w:p>
    <w:p w:rsidR="00FC3049" w:rsidRDefault="00FC3049" w:rsidP="00FC3049"/>
    <w:p w:rsidR="00FC3049" w:rsidRDefault="00FC3049" w:rsidP="00FC3049">
      <w:r>
        <w:t xml:space="preserve">The intention is to use a modelling </w:t>
      </w:r>
      <w:r>
        <w:t>approach;</w:t>
      </w:r>
      <w:r>
        <w:t xml:space="preserve"> creating or adapting digital tools that the partners can continue to use after the initial Plan is prepared. Ideally these tools will be cloud hosted, accessible via standard web browsers, and provide a convenient means for users to test combinations of development and infrastructure options, and scenarios for external factors.</w:t>
      </w:r>
    </w:p>
    <w:p w:rsidR="00FC3049" w:rsidRDefault="00FC3049" w:rsidP="00FC3049"/>
    <w:p w:rsidR="00FC3049" w:rsidRDefault="00FC3049" w:rsidP="00FC3049">
      <w:r>
        <w:t>Where tools which are already accessible to the partners or which are expected to be made available by summer 2020 should be deployed, with such customisation as is required, together with a unified front end enabling users to specify options and scenarios for testing. Tools which exist or are under development include:</w:t>
      </w:r>
    </w:p>
    <w:p w:rsidR="00FC3049" w:rsidRDefault="00FC3049" w:rsidP="00FC3049"/>
    <w:p w:rsidR="00FC3049" w:rsidRDefault="00FC3049" w:rsidP="00FC3049">
      <w:pPr>
        <w:pStyle w:val="ListParagraph"/>
        <w:ind w:hanging="360"/>
      </w:pPr>
      <w:r>
        <w:rPr>
          <w:rFonts w:ascii="Symbol" w:hAnsi="Symbol"/>
        </w:rPr>
        <w:t></w:t>
      </w:r>
      <w:r>
        <w:rPr>
          <w:rFonts w:ascii="Times New Roman" w:hAnsi="Times New Roman"/>
          <w:sz w:val="14"/>
          <w:szCs w:val="14"/>
        </w:rPr>
        <w:t xml:space="preserve">         </w:t>
      </w:r>
      <w:r>
        <w:t>England’s Economic Heartland (EEH) ProjectView tool, which provides data on existing committed developments.</w:t>
      </w:r>
    </w:p>
    <w:p w:rsidR="00FC3049" w:rsidRDefault="00FC3049" w:rsidP="00FC3049">
      <w:pPr>
        <w:pStyle w:val="ListParagraph"/>
        <w:ind w:hanging="360"/>
      </w:pPr>
      <w:r>
        <w:rPr>
          <w:rFonts w:ascii="Symbol" w:hAnsi="Symbol"/>
        </w:rPr>
        <w:t></w:t>
      </w:r>
      <w:r>
        <w:rPr>
          <w:rFonts w:ascii="Times New Roman" w:hAnsi="Times New Roman"/>
          <w:sz w:val="14"/>
          <w:szCs w:val="14"/>
        </w:rPr>
        <w:t xml:space="preserve">         </w:t>
      </w:r>
      <w:r>
        <w:t xml:space="preserve">EEH’s Regional Policy Scenario Model, provided as simulation as a service by Immense Simulations, based on SATURN. </w:t>
      </w:r>
    </w:p>
    <w:p w:rsidR="00FC3049" w:rsidRDefault="00FC3049" w:rsidP="00FC3049">
      <w:pPr>
        <w:pStyle w:val="ListParagraph"/>
        <w:ind w:hanging="360"/>
      </w:pPr>
      <w:r>
        <w:rPr>
          <w:rFonts w:ascii="Symbol" w:hAnsi="Symbol"/>
        </w:rPr>
        <w:t></w:t>
      </w:r>
      <w:r>
        <w:rPr>
          <w:rFonts w:ascii="Times New Roman" w:hAnsi="Times New Roman"/>
          <w:sz w:val="14"/>
          <w:szCs w:val="14"/>
        </w:rPr>
        <w:t xml:space="preserve">         </w:t>
      </w:r>
      <w:r>
        <w:t xml:space="preserve">Northamptonshire Strategic Transport Model (NSTM), based on EMME/2 and SATURN. The data for this is owned by Northamptonshire County Council (NCC). </w:t>
      </w:r>
    </w:p>
    <w:p w:rsidR="00FC3049" w:rsidRDefault="00FC3049" w:rsidP="00FC3049">
      <w:pPr>
        <w:pStyle w:val="ListParagraph"/>
        <w:ind w:hanging="360"/>
      </w:pPr>
      <w:r>
        <w:rPr>
          <w:rFonts w:ascii="Symbol" w:hAnsi="Symbol"/>
        </w:rPr>
        <w:t></w:t>
      </w:r>
      <w:r>
        <w:rPr>
          <w:rFonts w:ascii="Times New Roman" w:hAnsi="Times New Roman"/>
          <w:sz w:val="14"/>
          <w:szCs w:val="14"/>
        </w:rPr>
        <w:t xml:space="preserve">         </w:t>
      </w:r>
      <w:r>
        <w:t xml:space="preserve">NISMOD (National Infrastructure Systems Model) / DAFNI (Data &amp; Analytics Facility for National Infrastructure). </w:t>
      </w:r>
    </w:p>
    <w:p w:rsidR="00FC3049" w:rsidRDefault="00FC3049" w:rsidP="00FC3049">
      <w:pPr>
        <w:pStyle w:val="ListParagraph"/>
        <w:ind w:hanging="360"/>
      </w:pPr>
      <w:r>
        <w:rPr>
          <w:rFonts w:ascii="Symbol" w:hAnsi="Symbol"/>
        </w:rPr>
        <w:t></w:t>
      </w:r>
      <w:r>
        <w:rPr>
          <w:rFonts w:ascii="Times New Roman" w:hAnsi="Times New Roman"/>
          <w:sz w:val="14"/>
          <w:szCs w:val="14"/>
        </w:rPr>
        <w:t xml:space="preserve">         </w:t>
      </w:r>
      <w:r>
        <w:t>GIS systems, including open source ones, using data from Ordinance Survey accessible to public bodies under the Public Sector Mapping Agreement and/or open data.</w:t>
      </w:r>
    </w:p>
    <w:p w:rsidR="00FC3049" w:rsidRDefault="00FC3049" w:rsidP="00FC3049"/>
    <w:p w:rsidR="00FC3049" w:rsidRDefault="00FC3049" w:rsidP="00FC3049">
      <w:r>
        <w:t>It would be necessary to build dynamic links between the chosen or created systems in order to produce the desired suite of output measures. For example, typical peak-hour speeds from the transpor</w:t>
      </w:r>
      <w:bookmarkStart w:id="0" w:name="_GoBack"/>
      <w:bookmarkEnd w:id="0"/>
      <w:r>
        <w:t>t model are likely to need to be dynamically transferred into a suitable GIS system for assessments of typical levels of access to work.</w:t>
      </w:r>
    </w:p>
    <w:p w:rsidR="00FC3049" w:rsidRDefault="00FC3049" w:rsidP="00FC3049"/>
    <w:p w:rsidR="00FC3049" w:rsidRDefault="00FC3049" w:rsidP="00FC3049">
      <w:r>
        <w:t>Consultancy work, requiring original research or collation and analysis of good quality existing research, and which may also require software development, would include the following fields:</w:t>
      </w:r>
    </w:p>
    <w:p w:rsidR="00FC3049" w:rsidRDefault="00FC3049" w:rsidP="00FC3049"/>
    <w:p w:rsidR="00FC3049" w:rsidRDefault="00FC3049" w:rsidP="00FC3049">
      <w:pPr>
        <w:pStyle w:val="ListParagraph"/>
        <w:ind w:hanging="360"/>
      </w:pPr>
      <w:r>
        <w:rPr>
          <w:rFonts w:ascii="Symbol" w:hAnsi="Symbol"/>
        </w:rPr>
        <w:t></w:t>
      </w:r>
      <w:r>
        <w:rPr>
          <w:rFonts w:ascii="Times New Roman" w:hAnsi="Times New Roman"/>
          <w:sz w:val="14"/>
          <w:szCs w:val="14"/>
        </w:rPr>
        <w:t xml:space="preserve">         </w:t>
      </w:r>
      <w:r>
        <w:t>Development of a synthetic population model responding to proposed developments, breaking population down into socio-economic groupings (such as Experian Mosaic or equivalents) and ages and identifying likely aggregate characteristics such as:</w:t>
      </w:r>
    </w:p>
    <w:p w:rsidR="00FC3049" w:rsidRDefault="00FC3049" w:rsidP="00FC3049">
      <w:pPr>
        <w:pStyle w:val="ListParagraph"/>
        <w:ind w:left="1440" w:hanging="360"/>
      </w:pPr>
      <w:r>
        <w:rPr>
          <w:rFonts w:ascii="Courier New" w:hAnsi="Courier New" w:cs="Courier New"/>
        </w:rPr>
        <w:t>o</w:t>
      </w:r>
      <w:r>
        <w:rPr>
          <w:rFonts w:ascii="Times New Roman" w:hAnsi="Times New Roman"/>
          <w:sz w:val="14"/>
          <w:szCs w:val="14"/>
        </w:rPr>
        <w:t xml:space="preserve">   </w:t>
      </w:r>
      <w:r>
        <w:t>Propensity to travel, in total and by mode.</w:t>
      </w:r>
    </w:p>
    <w:p w:rsidR="00FC3049" w:rsidRDefault="00FC3049" w:rsidP="00FC3049">
      <w:pPr>
        <w:pStyle w:val="ListParagraph"/>
        <w:ind w:left="1440" w:hanging="360"/>
      </w:pPr>
      <w:r>
        <w:rPr>
          <w:rFonts w:ascii="Courier New" w:hAnsi="Courier New" w:cs="Courier New"/>
        </w:rPr>
        <w:t>o</w:t>
      </w:r>
      <w:r>
        <w:rPr>
          <w:rFonts w:ascii="Times New Roman" w:hAnsi="Times New Roman"/>
          <w:sz w:val="14"/>
          <w:szCs w:val="14"/>
        </w:rPr>
        <w:t xml:space="preserve">   </w:t>
      </w:r>
      <w:r>
        <w:t>Production of household waste, by type (residual, dry recyclates, etc.).</w:t>
      </w:r>
    </w:p>
    <w:p w:rsidR="00FC3049" w:rsidRDefault="00FC3049" w:rsidP="00FC3049">
      <w:pPr>
        <w:pStyle w:val="ListParagraph"/>
        <w:ind w:left="1440" w:hanging="360"/>
      </w:pPr>
      <w:r>
        <w:rPr>
          <w:rFonts w:ascii="Courier New" w:hAnsi="Courier New" w:cs="Courier New"/>
        </w:rPr>
        <w:t>o</w:t>
      </w:r>
      <w:r>
        <w:rPr>
          <w:rFonts w:ascii="Times New Roman" w:hAnsi="Times New Roman"/>
          <w:sz w:val="14"/>
          <w:szCs w:val="14"/>
        </w:rPr>
        <w:t xml:space="preserve">   </w:t>
      </w:r>
      <w:r>
        <w:t>Requirements for health care.</w:t>
      </w:r>
    </w:p>
    <w:p w:rsidR="00FC3049" w:rsidRDefault="00FC3049" w:rsidP="00FC3049">
      <w:pPr>
        <w:pStyle w:val="ListParagraph"/>
        <w:ind w:left="1440" w:hanging="360"/>
      </w:pPr>
      <w:r>
        <w:rPr>
          <w:rFonts w:ascii="Courier New" w:hAnsi="Courier New" w:cs="Courier New"/>
        </w:rPr>
        <w:t>o</w:t>
      </w:r>
      <w:r>
        <w:rPr>
          <w:rFonts w:ascii="Times New Roman" w:hAnsi="Times New Roman"/>
          <w:sz w:val="14"/>
          <w:szCs w:val="14"/>
        </w:rPr>
        <w:t xml:space="preserve">   </w:t>
      </w:r>
      <w:r>
        <w:t>Requirements for other public services.</w:t>
      </w:r>
    </w:p>
    <w:p w:rsidR="00FC3049" w:rsidRDefault="00FC3049" w:rsidP="00FC3049">
      <w:pPr>
        <w:pStyle w:val="ListParagraph"/>
        <w:ind w:left="1440" w:hanging="360"/>
      </w:pPr>
      <w:r>
        <w:rPr>
          <w:rFonts w:ascii="Courier New" w:hAnsi="Courier New" w:cs="Courier New"/>
        </w:rPr>
        <w:t>o</w:t>
      </w:r>
      <w:r>
        <w:rPr>
          <w:rFonts w:ascii="Times New Roman" w:hAnsi="Times New Roman"/>
          <w:sz w:val="14"/>
          <w:szCs w:val="14"/>
        </w:rPr>
        <w:t xml:space="preserve">   </w:t>
      </w:r>
      <w:r>
        <w:t>Likelihood of requiring different levels of education.</w:t>
      </w:r>
    </w:p>
    <w:p w:rsidR="00FC3049" w:rsidRDefault="00FC3049" w:rsidP="00FC3049">
      <w:pPr>
        <w:pStyle w:val="ListParagraph"/>
        <w:ind w:left="1440" w:hanging="360"/>
      </w:pPr>
      <w:r>
        <w:rPr>
          <w:rFonts w:ascii="Courier New" w:hAnsi="Courier New" w:cs="Courier New"/>
        </w:rPr>
        <w:t>o</w:t>
      </w:r>
      <w:r>
        <w:rPr>
          <w:rFonts w:ascii="Times New Roman" w:hAnsi="Times New Roman"/>
          <w:sz w:val="14"/>
          <w:szCs w:val="14"/>
        </w:rPr>
        <w:t xml:space="preserve">   </w:t>
      </w:r>
      <w:r>
        <w:t>Requirements for electrical and other power.</w:t>
      </w:r>
    </w:p>
    <w:p w:rsidR="00FC3049" w:rsidRDefault="00FC3049" w:rsidP="00FC3049">
      <w:pPr>
        <w:pStyle w:val="ListParagraph"/>
        <w:ind w:left="1440" w:hanging="360"/>
      </w:pPr>
      <w:r>
        <w:rPr>
          <w:rFonts w:ascii="Courier New" w:hAnsi="Courier New" w:cs="Courier New"/>
        </w:rPr>
        <w:t>o</w:t>
      </w:r>
      <w:r>
        <w:rPr>
          <w:rFonts w:ascii="Times New Roman" w:hAnsi="Times New Roman"/>
          <w:sz w:val="14"/>
          <w:szCs w:val="14"/>
        </w:rPr>
        <w:t xml:space="preserve">   </w:t>
      </w:r>
      <w:r>
        <w:t>Propensity to adapt new technologies.</w:t>
      </w:r>
    </w:p>
    <w:p w:rsidR="00FC3049" w:rsidRDefault="00FC3049" w:rsidP="00FC3049">
      <w:pPr>
        <w:ind w:left="720"/>
      </w:pPr>
      <w:r>
        <w:t>(This work should, if possible, use the outputs from and relate to the EEH ‘First Mile, Last Mile’ study currently underway.)</w:t>
      </w:r>
    </w:p>
    <w:p w:rsidR="00FC3049" w:rsidRDefault="00FC3049" w:rsidP="00FC3049">
      <w:pPr>
        <w:pStyle w:val="ListParagraph"/>
        <w:ind w:hanging="360"/>
      </w:pPr>
      <w:r>
        <w:rPr>
          <w:rFonts w:ascii="Symbol" w:hAnsi="Symbol"/>
        </w:rPr>
        <w:t></w:t>
      </w:r>
      <w:r>
        <w:rPr>
          <w:rFonts w:ascii="Times New Roman" w:hAnsi="Times New Roman"/>
          <w:sz w:val="14"/>
          <w:szCs w:val="14"/>
        </w:rPr>
        <w:t xml:space="preserve">         </w:t>
      </w:r>
      <w:r>
        <w:t>Well-founded assumptions for the density and accessibility of new developments.</w:t>
      </w:r>
    </w:p>
    <w:p w:rsidR="00FC3049" w:rsidRDefault="00FC3049" w:rsidP="00FC3049">
      <w:pPr>
        <w:pStyle w:val="ListParagraph"/>
        <w:ind w:hanging="360"/>
      </w:pPr>
      <w:r>
        <w:rPr>
          <w:rFonts w:ascii="Symbol" w:hAnsi="Symbol"/>
        </w:rPr>
        <w:t></w:t>
      </w:r>
      <w:r>
        <w:rPr>
          <w:rFonts w:ascii="Times New Roman" w:hAnsi="Times New Roman"/>
          <w:sz w:val="14"/>
          <w:szCs w:val="14"/>
        </w:rPr>
        <w:t xml:space="preserve">         </w:t>
      </w:r>
      <w:r>
        <w:t>Impacts of different mechanisms to reduce carbon dioxide emissions (e.g. energy efficiency measures) or take up carbon dioxide (e.g. mass tree planting), with likely costs.</w:t>
      </w:r>
    </w:p>
    <w:p w:rsidR="00FC3049" w:rsidRDefault="00FC3049" w:rsidP="00FC3049">
      <w:pPr>
        <w:pStyle w:val="ListParagraph"/>
        <w:ind w:hanging="360"/>
      </w:pPr>
      <w:r>
        <w:rPr>
          <w:rFonts w:ascii="Symbol" w:hAnsi="Symbol"/>
        </w:rPr>
        <w:t></w:t>
      </w:r>
      <w:r>
        <w:rPr>
          <w:rFonts w:ascii="Times New Roman" w:hAnsi="Times New Roman"/>
          <w:sz w:val="14"/>
          <w:szCs w:val="14"/>
        </w:rPr>
        <w:t xml:space="preserve">         </w:t>
      </w:r>
      <w:r>
        <w:t>Biodiversity value of land in different conditions, including impacts of habitat severance, with likely costs of typical interventions.</w:t>
      </w:r>
    </w:p>
    <w:p w:rsidR="00FC3049" w:rsidRDefault="00FC3049" w:rsidP="00FC3049">
      <w:pPr>
        <w:pStyle w:val="ListParagraph"/>
        <w:ind w:hanging="360"/>
      </w:pPr>
      <w:r>
        <w:rPr>
          <w:rFonts w:ascii="Symbol" w:hAnsi="Symbol"/>
        </w:rPr>
        <w:t></w:t>
      </w:r>
      <w:r>
        <w:rPr>
          <w:rFonts w:ascii="Times New Roman" w:hAnsi="Times New Roman"/>
          <w:sz w:val="14"/>
          <w:szCs w:val="14"/>
        </w:rPr>
        <w:t xml:space="preserve">         </w:t>
      </w:r>
      <w:r>
        <w:t>Impact of different road configurations and traffic levels on likely KSI incidents.</w:t>
      </w:r>
    </w:p>
    <w:p w:rsidR="00FC3049" w:rsidRDefault="00FC3049" w:rsidP="00FC3049">
      <w:pPr>
        <w:pStyle w:val="ListParagraph"/>
        <w:ind w:hanging="360"/>
      </w:pPr>
      <w:r>
        <w:rPr>
          <w:rFonts w:ascii="Symbol" w:hAnsi="Symbol"/>
        </w:rPr>
        <w:t></w:t>
      </w:r>
      <w:r>
        <w:rPr>
          <w:rFonts w:ascii="Times New Roman" w:hAnsi="Times New Roman"/>
          <w:sz w:val="14"/>
          <w:szCs w:val="14"/>
        </w:rPr>
        <w:t xml:space="preserve">         </w:t>
      </w:r>
      <w:r>
        <w:t>Impact of different factors on emissions of NO</w:t>
      </w:r>
      <w:r>
        <w:rPr>
          <w:vertAlign w:val="subscript"/>
        </w:rPr>
        <w:t>X</w:t>
      </w:r>
      <w:r>
        <w:t xml:space="preserve"> and particulate matter.</w:t>
      </w:r>
    </w:p>
    <w:p w:rsidR="00FC3049" w:rsidRDefault="00FC3049" w:rsidP="00FC3049">
      <w:pPr>
        <w:pStyle w:val="ListParagraph"/>
        <w:ind w:hanging="360"/>
      </w:pPr>
      <w:r>
        <w:rPr>
          <w:rFonts w:ascii="Symbol" w:hAnsi="Symbol"/>
        </w:rPr>
        <w:t></w:t>
      </w:r>
      <w:r>
        <w:rPr>
          <w:rFonts w:ascii="Times New Roman" w:hAnsi="Times New Roman"/>
          <w:sz w:val="14"/>
          <w:szCs w:val="14"/>
        </w:rPr>
        <w:t xml:space="preserve">         </w:t>
      </w:r>
      <w:r>
        <w:t>Acceptable levels of cost for access to employment to avoid ‘transport poverty’.</w:t>
      </w:r>
    </w:p>
    <w:p w:rsidR="00FC3049" w:rsidRDefault="00FC3049" w:rsidP="00FC3049">
      <w:pPr>
        <w:pStyle w:val="ListParagraph"/>
        <w:ind w:hanging="360"/>
      </w:pPr>
      <w:r>
        <w:rPr>
          <w:rFonts w:ascii="Symbol" w:hAnsi="Symbol"/>
        </w:rPr>
        <w:lastRenderedPageBreak/>
        <w:t></w:t>
      </w:r>
      <w:r>
        <w:rPr>
          <w:rFonts w:ascii="Times New Roman" w:hAnsi="Times New Roman"/>
          <w:sz w:val="14"/>
          <w:szCs w:val="14"/>
        </w:rPr>
        <w:t xml:space="preserve">         </w:t>
      </w:r>
      <w:r>
        <w:t>Development of credible scenarios such as:</w:t>
      </w:r>
    </w:p>
    <w:p w:rsidR="00FC3049" w:rsidRDefault="00FC3049" w:rsidP="00FC3049">
      <w:pPr>
        <w:pStyle w:val="ListParagraph"/>
        <w:ind w:left="1440" w:hanging="360"/>
      </w:pPr>
      <w:r>
        <w:rPr>
          <w:rFonts w:ascii="Courier New" w:hAnsi="Courier New" w:cs="Courier New"/>
        </w:rPr>
        <w:t>o</w:t>
      </w:r>
      <w:r>
        <w:rPr>
          <w:rFonts w:ascii="Times New Roman" w:hAnsi="Times New Roman"/>
          <w:sz w:val="14"/>
          <w:szCs w:val="14"/>
        </w:rPr>
        <w:t xml:space="preserve">   </w:t>
      </w:r>
      <w:r>
        <w:t>Energy costs.</w:t>
      </w:r>
    </w:p>
    <w:p w:rsidR="00FC3049" w:rsidRDefault="00FC3049" w:rsidP="00FC3049">
      <w:pPr>
        <w:pStyle w:val="ListParagraph"/>
        <w:ind w:left="1440" w:hanging="360"/>
      </w:pPr>
      <w:r>
        <w:rPr>
          <w:rFonts w:ascii="Courier New" w:hAnsi="Courier New" w:cs="Courier New"/>
        </w:rPr>
        <w:t>o</w:t>
      </w:r>
      <w:r>
        <w:rPr>
          <w:rFonts w:ascii="Times New Roman" w:hAnsi="Times New Roman"/>
          <w:sz w:val="14"/>
          <w:szCs w:val="14"/>
        </w:rPr>
        <w:t xml:space="preserve">   </w:t>
      </w:r>
      <w:r>
        <w:t>Propensity to travel (given factors such as further development of ICT).</w:t>
      </w:r>
    </w:p>
    <w:p w:rsidR="00FC3049" w:rsidRDefault="00FC3049" w:rsidP="00FC3049">
      <w:pPr>
        <w:pStyle w:val="ListParagraph"/>
        <w:ind w:left="1440" w:hanging="360"/>
      </w:pPr>
      <w:r>
        <w:rPr>
          <w:rFonts w:ascii="Courier New" w:hAnsi="Courier New" w:cs="Courier New"/>
        </w:rPr>
        <w:t>o</w:t>
      </w:r>
      <w:r>
        <w:rPr>
          <w:rFonts w:ascii="Times New Roman" w:hAnsi="Times New Roman"/>
          <w:sz w:val="14"/>
          <w:szCs w:val="14"/>
        </w:rPr>
        <w:t xml:space="preserve">   </w:t>
      </w:r>
      <w:r>
        <w:t>UK energy mix (electricity and gas).</w:t>
      </w:r>
    </w:p>
    <w:p w:rsidR="00FC3049" w:rsidRDefault="00FC3049" w:rsidP="00FC3049"/>
    <w:p w:rsidR="00FC3049" w:rsidRDefault="00FC3049" w:rsidP="00FC3049">
      <w:r>
        <w:t>The intention is that outputs should be available by late summer 2020.</w:t>
      </w:r>
    </w:p>
    <w:p w:rsidR="00FC3049" w:rsidRDefault="00FC3049" w:rsidP="00FC3049"/>
    <w:p w:rsidR="00FC3049" w:rsidRDefault="00FC3049" w:rsidP="00FC3049">
      <w:r>
        <w:t>The intention is that a fee would be paid which reflects the costs of the work and includes a number of years’ subscription to the cloud-based services provided. It is expected that the intellectual property generated would belong to the procuring entity (NCC), although other arrangements which meet the same objectives may be considered.</w:t>
      </w:r>
    </w:p>
    <w:p w:rsidR="00FC3049" w:rsidRDefault="00FC3049" w:rsidP="00FC3049"/>
    <w:p w:rsidR="00FC3049" w:rsidRDefault="00FC3049" w:rsidP="00FC3049">
      <w:r>
        <w:t>The scope of work is still being defined and thus may change somewhat from that given above. Suggestions and comments made as part of the expression of interest stage may help define the final scope.</w:t>
      </w:r>
    </w:p>
    <w:p w:rsidR="00FC3049" w:rsidRDefault="00FC3049" w:rsidP="00FC3049"/>
    <w:p w:rsidR="00FC3049" w:rsidRDefault="00FC3049" w:rsidP="00FC3049">
      <w:r>
        <w:t xml:space="preserve">Entities potentially interested in this work and wanting to discuss it further should contact Simon Bowers at </w:t>
      </w:r>
      <w:hyperlink r:id="rId5" w:history="1">
        <w:r>
          <w:rPr>
            <w:rStyle w:val="Hyperlink"/>
          </w:rPr>
          <w:t>sibowers@northamptonshire.gov.uk</w:t>
        </w:r>
      </w:hyperlink>
      <w:r>
        <w:t xml:space="preserve"> and </w:t>
      </w:r>
      <w:hyperlink r:id="rId6" w:history="1">
        <w:r>
          <w:rPr>
            <w:rStyle w:val="Hyperlink"/>
          </w:rPr>
          <w:t>sbowers@daventrydc.gov.uk</w:t>
        </w:r>
      </w:hyperlink>
      <w:r>
        <w:t xml:space="preserve">. To formally register interest, please contact Mark Culley at </w:t>
      </w:r>
      <w:hyperlink r:id="rId7" w:history="1">
        <w:r>
          <w:rPr>
            <w:rStyle w:val="Hyperlink"/>
          </w:rPr>
          <w:t>mark.culley@milton-keynes.gov.uk</w:t>
        </w:r>
      </w:hyperlink>
      <w:r>
        <w:t xml:space="preserve">. </w:t>
      </w:r>
    </w:p>
    <w:p w:rsidR="00FC3049" w:rsidRDefault="00FC3049" w:rsidP="00FC3049"/>
    <w:p w:rsidR="00FC3049" w:rsidRDefault="00FC3049"/>
    <w:sectPr w:rsidR="00FC3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sDel="0" w:formatting="0"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49"/>
    <w:rsid w:val="00FC3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04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3049"/>
    <w:rPr>
      <w:color w:val="0000FF"/>
      <w:u w:val="single"/>
    </w:rPr>
  </w:style>
  <w:style w:type="paragraph" w:styleId="ListParagraph">
    <w:name w:val="List Paragraph"/>
    <w:basedOn w:val="Normal"/>
    <w:uiPriority w:val="34"/>
    <w:qFormat/>
    <w:rsid w:val="00FC304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04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3049"/>
    <w:rPr>
      <w:color w:val="0000FF"/>
      <w:u w:val="single"/>
    </w:rPr>
  </w:style>
  <w:style w:type="paragraph" w:styleId="ListParagraph">
    <w:name w:val="List Paragraph"/>
    <w:basedOn w:val="Normal"/>
    <w:uiPriority w:val="34"/>
    <w:qFormat/>
    <w:rsid w:val="00FC30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13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culley@milton-keynes.gov.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bowers@daventrydc.gov.uk" TargetMode="External"/><Relationship Id="rId5" Type="http://schemas.openxmlformats.org/officeDocument/2006/relationships/hyperlink" Target="mailto:sibowers@northamptonshir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Culley, Mark</dc:creator>
  <cp:lastModifiedBy>Culley, Mark</cp:lastModifiedBy>
  <cp:revision>1</cp:revision>
  <dcterms:created xsi:type="dcterms:W3CDTF">2019-12-16T14:08:00Z</dcterms:created>
  <dcterms:modified xsi:type="dcterms:W3CDTF">2019-12-16T14:09:00Z</dcterms:modified>
</cp:coreProperties>
</file>