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2CD43" w14:textId="77777777" w:rsidR="00EC5363" w:rsidRPr="00C80C61" w:rsidRDefault="00EC5363">
      <w:pPr>
        <w:spacing w:after="200" w:line="276" w:lineRule="auto"/>
      </w:pPr>
      <w:bookmarkStart w:id="0" w:name="_GoBack"/>
      <w:bookmarkEnd w:id="0"/>
    </w:p>
    <w:p w14:paraId="25495CF5" w14:textId="77777777" w:rsidR="00EC5363" w:rsidRPr="00C80C61" w:rsidRDefault="00EC5363">
      <w:pPr>
        <w:spacing w:after="200" w:line="276" w:lineRule="auto"/>
      </w:pPr>
    </w:p>
    <w:p w14:paraId="0A7FEB47" w14:textId="77777777" w:rsidR="00EC5363" w:rsidRPr="00C80C61" w:rsidRDefault="00EC5363">
      <w:pPr>
        <w:spacing w:after="200" w:line="276" w:lineRule="auto"/>
      </w:pPr>
    </w:p>
    <w:p w14:paraId="2F712E94" w14:textId="77777777" w:rsidR="00DB589D" w:rsidRPr="00C80C61" w:rsidRDefault="00DB589D">
      <w:pPr>
        <w:spacing w:after="200" w:line="276" w:lineRule="auto"/>
        <w:rPr>
          <w:b/>
          <w:sz w:val="48"/>
          <w:szCs w:val="48"/>
        </w:rPr>
      </w:pPr>
      <w:bookmarkStart w:id="1" w:name="_ld4gi4u79s4z" w:colFirst="0" w:colLast="0"/>
      <w:bookmarkEnd w:id="1"/>
    </w:p>
    <w:p w14:paraId="6871AA77" w14:textId="10EEAD0B" w:rsidR="00EC5363" w:rsidRPr="00C80C61" w:rsidRDefault="009207D4">
      <w:pPr>
        <w:spacing w:after="200" w:line="276" w:lineRule="auto"/>
        <w:rPr>
          <w:b/>
          <w:sz w:val="48"/>
          <w:szCs w:val="48"/>
        </w:rPr>
      </w:pPr>
      <w:r w:rsidRPr="00C80C61">
        <w:rPr>
          <w:b/>
          <w:sz w:val="48"/>
          <w:szCs w:val="48"/>
        </w:rPr>
        <w:t xml:space="preserve">Bid Pack </w:t>
      </w:r>
    </w:p>
    <w:p w14:paraId="48D6744F" w14:textId="1FF7F57A" w:rsidR="00EC5363" w:rsidRPr="00C80C61" w:rsidRDefault="009B37E3">
      <w:pPr>
        <w:spacing w:after="200" w:line="276" w:lineRule="auto"/>
        <w:rPr>
          <w:b/>
          <w:sz w:val="36"/>
          <w:szCs w:val="36"/>
        </w:rPr>
      </w:pPr>
      <w:bookmarkStart w:id="2" w:name="_xraukwuezq6d" w:colFirst="0" w:colLast="0"/>
      <w:bookmarkEnd w:id="2"/>
      <w:r w:rsidRPr="00C80C61">
        <w:rPr>
          <w:b/>
          <w:sz w:val="36"/>
          <w:szCs w:val="36"/>
        </w:rPr>
        <w:t>Attachment 1 – About t</w:t>
      </w:r>
      <w:r w:rsidR="009207D4" w:rsidRPr="00C80C61">
        <w:rPr>
          <w:b/>
          <w:sz w:val="36"/>
          <w:szCs w:val="36"/>
        </w:rPr>
        <w:t>he Procurement</w:t>
      </w:r>
    </w:p>
    <w:p w14:paraId="465AB9FE" w14:textId="4AB7A7BA" w:rsidR="00EC5363" w:rsidRPr="00C80C61" w:rsidRDefault="002C4E2C" w:rsidP="33503A6D">
      <w:pPr>
        <w:spacing w:line="360" w:lineRule="auto"/>
        <w:ind w:left="2835" w:hanging="2835"/>
        <w:rPr>
          <w:color w:val="FF0000"/>
          <w:sz w:val="32"/>
          <w:szCs w:val="32"/>
        </w:rPr>
      </w:pPr>
      <w:bookmarkStart w:id="3" w:name="_1fob9te"/>
      <w:bookmarkEnd w:id="3"/>
      <w:r w:rsidRPr="75D14D59">
        <w:rPr>
          <w:sz w:val="32"/>
          <w:szCs w:val="32"/>
        </w:rPr>
        <w:t>ITT</w:t>
      </w:r>
      <w:r w:rsidR="589A24D6" w:rsidRPr="75D14D59">
        <w:rPr>
          <w:sz w:val="32"/>
          <w:szCs w:val="32"/>
        </w:rPr>
        <w:t>_21700</w:t>
      </w:r>
    </w:p>
    <w:p w14:paraId="6638CAF2" w14:textId="6D310765" w:rsidR="00EC5363" w:rsidRPr="00C80C61" w:rsidRDefault="00B16217" w:rsidP="33503A6D">
      <w:pPr>
        <w:spacing w:line="360" w:lineRule="auto"/>
        <w:ind w:left="2835" w:hanging="2835"/>
        <w:rPr>
          <w:color w:val="FF0000"/>
          <w:sz w:val="32"/>
          <w:szCs w:val="32"/>
        </w:rPr>
      </w:pPr>
      <w:r w:rsidRPr="33503A6D">
        <w:rPr>
          <w:sz w:val="32"/>
          <w:szCs w:val="32"/>
        </w:rPr>
        <w:t>Provision of</w:t>
      </w:r>
      <w:r w:rsidR="009F151A" w:rsidRPr="33503A6D">
        <w:rPr>
          <w:sz w:val="32"/>
          <w:szCs w:val="32"/>
        </w:rPr>
        <w:t xml:space="preserve"> DWP</w:t>
      </w:r>
      <w:r w:rsidRPr="33503A6D">
        <w:rPr>
          <w:sz w:val="32"/>
          <w:szCs w:val="32"/>
        </w:rPr>
        <w:t xml:space="preserve"> </w:t>
      </w:r>
      <w:r w:rsidR="15421879" w:rsidRPr="33503A6D">
        <w:rPr>
          <w:sz w:val="32"/>
          <w:szCs w:val="32"/>
        </w:rPr>
        <w:t xml:space="preserve">Parliamentary </w:t>
      </w:r>
      <w:r w:rsidR="00177A4E" w:rsidRPr="33503A6D">
        <w:rPr>
          <w:sz w:val="32"/>
          <w:szCs w:val="32"/>
        </w:rPr>
        <w:t>Courier Service</w:t>
      </w:r>
      <w:r w:rsidR="009207D4" w:rsidRPr="33503A6D">
        <w:rPr>
          <w:sz w:val="32"/>
          <w:szCs w:val="32"/>
        </w:rPr>
        <w:t xml:space="preserve"> </w:t>
      </w:r>
    </w:p>
    <w:bookmarkStart w:id="4" w:name="_2et92p0" w:colFirst="0" w:colLast="0" w:displacedByCustomXml="next"/>
    <w:bookmarkEnd w:id="4"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13A095DB" w:rsidR="00712BA8" w:rsidRPr="00C80C61" w:rsidRDefault="00712BA8">
          <w:pPr>
            <w:pStyle w:val="TOCHeading"/>
            <w:rPr>
              <w:rFonts w:ascii="Arial" w:hAnsi="Arial" w:cs="Arial"/>
              <w:color w:val="auto"/>
            </w:rPr>
          </w:pPr>
          <w:r w:rsidRPr="00C80C61">
            <w:rPr>
              <w:rFonts w:ascii="Arial" w:hAnsi="Arial" w:cs="Arial"/>
              <w:color w:val="auto"/>
            </w:rPr>
            <w:t>Contents</w:t>
          </w:r>
        </w:p>
        <w:p w14:paraId="089B54AB" w14:textId="66F313EF" w:rsidR="0029061C" w:rsidRPr="00C80C61" w:rsidRDefault="00712BA8">
          <w:pPr>
            <w:pStyle w:val="TOC1"/>
            <w:tabs>
              <w:tab w:val="right" w:leader="dot" w:pos="9016"/>
            </w:tabs>
            <w:rPr>
              <w:rFonts w:eastAsiaTheme="minorEastAsia"/>
              <w:noProof/>
              <w:sz w:val="22"/>
              <w:szCs w:val="22"/>
            </w:rPr>
          </w:pPr>
          <w:r w:rsidRPr="00C80C61">
            <w:fldChar w:fldCharType="begin"/>
          </w:r>
          <w:r w:rsidRPr="00C80C61">
            <w:instrText xml:space="preserve"> TOC \o "1-3" \h \z \u </w:instrText>
          </w:r>
          <w:r w:rsidRPr="00C80C61">
            <w:fldChar w:fldCharType="separate"/>
          </w:r>
        </w:p>
        <w:p w14:paraId="4A0BC90F" w14:textId="77777777" w:rsidR="0029061C" w:rsidRPr="00C80C61" w:rsidRDefault="00F02307">
          <w:pPr>
            <w:pStyle w:val="TOC2"/>
            <w:tabs>
              <w:tab w:val="left" w:pos="720"/>
              <w:tab w:val="right" w:leader="dot" w:pos="9016"/>
            </w:tabs>
            <w:rPr>
              <w:rFonts w:eastAsiaTheme="minorEastAsia"/>
              <w:noProof/>
              <w:sz w:val="22"/>
              <w:szCs w:val="22"/>
            </w:rPr>
          </w:pPr>
          <w:hyperlink w:anchor="_Toc528750695" w:history="1">
            <w:r w:rsidR="0029061C" w:rsidRPr="00C80C61">
              <w:rPr>
                <w:rStyle w:val="Hyperlink"/>
                <w:noProof/>
              </w:rPr>
              <w:t>1.</w:t>
            </w:r>
            <w:r w:rsidR="0029061C" w:rsidRPr="00C80C61">
              <w:rPr>
                <w:rFonts w:eastAsiaTheme="minorEastAsia"/>
                <w:noProof/>
                <w:sz w:val="22"/>
                <w:szCs w:val="22"/>
              </w:rPr>
              <w:tab/>
            </w:r>
            <w:r w:rsidR="0029061C" w:rsidRPr="00C80C61">
              <w:rPr>
                <w:rStyle w:val="Hyperlink"/>
                <w:noProof/>
              </w:rPr>
              <w:t>Welcome</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_Toc528750695 \h </w:instrText>
            </w:r>
            <w:r w:rsidR="0029061C" w:rsidRPr="00C80C61">
              <w:rPr>
                <w:noProof/>
                <w:webHidden/>
              </w:rPr>
            </w:r>
            <w:r w:rsidR="0029061C" w:rsidRPr="00C80C61">
              <w:rPr>
                <w:noProof/>
                <w:webHidden/>
              </w:rPr>
              <w:fldChar w:fldCharType="separate"/>
            </w:r>
            <w:r w:rsidR="00D00CA5" w:rsidRPr="00C80C61">
              <w:rPr>
                <w:noProof/>
                <w:webHidden/>
              </w:rPr>
              <w:t>2</w:t>
            </w:r>
            <w:r w:rsidR="0029061C" w:rsidRPr="00C80C61">
              <w:rPr>
                <w:noProof/>
                <w:webHidden/>
              </w:rPr>
              <w:fldChar w:fldCharType="end"/>
            </w:r>
          </w:hyperlink>
        </w:p>
        <w:p w14:paraId="0510D361" w14:textId="77777777" w:rsidR="0029061C" w:rsidRPr="00C80C61" w:rsidRDefault="00F02307">
          <w:pPr>
            <w:pStyle w:val="TOC2"/>
            <w:tabs>
              <w:tab w:val="left" w:pos="720"/>
              <w:tab w:val="right" w:leader="dot" w:pos="9016"/>
            </w:tabs>
            <w:rPr>
              <w:rFonts w:eastAsiaTheme="minorEastAsia"/>
              <w:noProof/>
              <w:sz w:val="22"/>
              <w:szCs w:val="22"/>
            </w:rPr>
          </w:pPr>
          <w:hyperlink w:anchor="_Toc528750708" w:history="1">
            <w:r w:rsidR="0029061C" w:rsidRPr="00C80C61">
              <w:rPr>
                <w:rStyle w:val="Hyperlink"/>
                <w:noProof/>
              </w:rPr>
              <w:t>2.</w:t>
            </w:r>
            <w:r w:rsidR="0029061C" w:rsidRPr="00C80C61">
              <w:rPr>
                <w:rFonts w:eastAsiaTheme="minorEastAsia"/>
                <w:noProof/>
                <w:sz w:val="22"/>
                <w:szCs w:val="22"/>
              </w:rPr>
              <w:tab/>
            </w:r>
            <w:r w:rsidR="0029061C" w:rsidRPr="00C80C61">
              <w:rPr>
                <w:rStyle w:val="Hyperlink"/>
                <w:noProof/>
              </w:rPr>
              <w:t>The Opportunity</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_Toc528750708 \h </w:instrText>
            </w:r>
            <w:r w:rsidR="0029061C" w:rsidRPr="00C80C61">
              <w:rPr>
                <w:noProof/>
                <w:webHidden/>
              </w:rPr>
            </w:r>
            <w:r w:rsidR="0029061C" w:rsidRPr="00C80C61">
              <w:rPr>
                <w:noProof/>
                <w:webHidden/>
              </w:rPr>
              <w:fldChar w:fldCharType="separate"/>
            </w:r>
            <w:r w:rsidR="00D00CA5" w:rsidRPr="00C80C61">
              <w:rPr>
                <w:noProof/>
                <w:webHidden/>
              </w:rPr>
              <w:t>2</w:t>
            </w:r>
            <w:r w:rsidR="0029061C" w:rsidRPr="00C80C61">
              <w:rPr>
                <w:noProof/>
                <w:webHidden/>
              </w:rPr>
              <w:fldChar w:fldCharType="end"/>
            </w:r>
          </w:hyperlink>
        </w:p>
        <w:p w14:paraId="29AAC04C" w14:textId="77777777" w:rsidR="0029061C" w:rsidRPr="00C80C61" w:rsidRDefault="00F02307">
          <w:pPr>
            <w:pStyle w:val="TOC2"/>
            <w:tabs>
              <w:tab w:val="left" w:pos="720"/>
              <w:tab w:val="right" w:leader="dot" w:pos="9016"/>
            </w:tabs>
            <w:rPr>
              <w:rFonts w:eastAsiaTheme="minorEastAsia"/>
              <w:noProof/>
              <w:sz w:val="22"/>
              <w:szCs w:val="22"/>
            </w:rPr>
          </w:pPr>
          <w:hyperlink w:anchor="_Toc528750716" w:history="1">
            <w:r w:rsidR="0029061C" w:rsidRPr="00C80C61">
              <w:rPr>
                <w:rStyle w:val="Hyperlink"/>
                <w:noProof/>
              </w:rPr>
              <w:t>3.</w:t>
            </w:r>
            <w:r w:rsidR="0029061C" w:rsidRPr="00C80C61">
              <w:rPr>
                <w:rFonts w:eastAsiaTheme="minorEastAsia"/>
                <w:noProof/>
                <w:sz w:val="22"/>
                <w:szCs w:val="22"/>
              </w:rPr>
              <w:tab/>
            </w:r>
            <w:r w:rsidR="0029061C" w:rsidRPr="00C80C61">
              <w:rPr>
                <w:rStyle w:val="Hyperlink"/>
                <w:noProof/>
              </w:rPr>
              <w:t>What You Need To Know</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_Toc528750716 \h </w:instrText>
            </w:r>
            <w:r w:rsidR="0029061C" w:rsidRPr="00C80C61">
              <w:rPr>
                <w:noProof/>
                <w:webHidden/>
              </w:rPr>
            </w:r>
            <w:r w:rsidR="0029061C" w:rsidRPr="00C80C61">
              <w:rPr>
                <w:noProof/>
                <w:webHidden/>
              </w:rPr>
              <w:fldChar w:fldCharType="separate"/>
            </w:r>
            <w:r w:rsidR="00D00CA5" w:rsidRPr="00C80C61">
              <w:rPr>
                <w:noProof/>
                <w:webHidden/>
              </w:rPr>
              <w:t>3</w:t>
            </w:r>
            <w:r w:rsidR="0029061C" w:rsidRPr="00C80C61">
              <w:rPr>
                <w:noProof/>
                <w:webHidden/>
              </w:rPr>
              <w:fldChar w:fldCharType="end"/>
            </w:r>
          </w:hyperlink>
        </w:p>
        <w:p w14:paraId="33F528A8" w14:textId="075F57E7" w:rsidR="0029061C" w:rsidRPr="00C80C61" w:rsidRDefault="00F02307" w:rsidP="0029061C">
          <w:pPr>
            <w:pStyle w:val="TOC2"/>
            <w:tabs>
              <w:tab w:val="left" w:pos="720"/>
              <w:tab w:val="right" w:leader="dot" w:pos="9016"/>
            </w:tabs>
            <w:rPr>
              <w:rFonts w:eastAsiaTheme="minorEastAsia"/>
              <w:noProof/>
              <w:sz w:val="22"/>
              <w:szCs w:val="22"/>
            </w:rPr>
          </w:pPr>
          <w:hyperlink w:anchor="_Toc528750731" w:history="1">
            <w:r w:rsidR="0029061C" w:rsidRPr="00C80C61">
              <w:rPr>
                <w:rStyle w:val="Hyperlink"/>
                <w:noProof/>
              </w:rPr>
              <w:t>4.</w:t>
            </w:r>
            <w:r w:rsidR="0029061C" w:rsidRPr="00C80C61">
              <w:rPr>
                <w:rFonts w:eastAsiaTheme="minorEastAsia"/>
                <w:noProof/>
                <w:sz w:val="22"/>
                <w:szCs w:val="22"/>
              </w:rPr>
              <w:tab/>
            </w:r>
            <w:r w:rsidR="0029061C" w:rsidRPr="00C80C61">
              <w:rPr>
                <w:rStyle w:val="Hyperlink"/>
                <w:noProof/>
              </w:rPr>
              <w:t>Timelines For The Competition</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_Toc528750731 \h </w:instrText>
            </w:r>
            <w:r w:rsidR="0029061C" w:rsidRPr="00C80C61">
              <w:rPr>
                <w:noProof/>
                <w:webHidden/>
              </w:rPr>
            </w:r>
            <w:r w:rsidR="0029061C" w:rsidRPr="00C80C61">
              <w:rPr>
                <w:noProof/>
                <w:webHidden/>
              </w:rPr>
              <w:fldChar w:fldCharType="separate"/>
            </w:r>
            <w:r w:rsidR="00D00CA5" w:rsidRPr="00C80C61">
              <w:rPr>
                <w:noProof/>
                <w:webHidden/>
              </w:rPr>
              <w:t>4</w:t>
            </w:r>
            <w:r w:rsidR="0029061C" w:rsidRPr="00C80C61">
              <w:rPr>
                <w:noProof/>
                <w:webHidden/>
              </w:rPr>
              <w:fldChar w:fldCharType="end"/>
            </w:r>
          </w:hyperlink>
        </w:p>
        <w:p w14:paraId="5F257ACA" w14:textId="77777777" w:rsidR="0029061C" w:rsidRPr="00C80C61" w:rsidRDefault="00F02307">
          <w:pPr>
            <w:pStyle w:val="TOC2"/>
            <w:tabs>
              <w:tab w:val="left" w:pos="720"/>
              <w:tab w:val="right" w:leader="dot" w:pos="9016"/>
            </w:tabs>
            <w:rPr>
              <w:rFonts w:eastAsiaTheme="minorEastAsia"/>
              <w:noProof/>
              <w:sz w:val="22"/>
              <w:szCs w:val="22"/>
            </w:rPr>
          </w:pPr>
          <w:hyperlink w:anchor="_Toc528750733" w:history="1">
            <w:r w:rsidR="0029061C" w:rsidRPr="00C80C61">
              <w:rPr>
                <w:rStyle w:val="Hyperlink"/>
                <w:noProof/>
              </w:rPr>
              <w:t>5.</w:t>
            </w:r>
            <w:r w:rsidR="0029061C" w:rsidRPr="00C80C61">
              <w:rPr>
                <w:rFonts w:eastAsiaTheme="minorEastAsia"/>
                <w:noProof/>
                <w:sz w:val="22"/>
                <w:szCs w:val="22"/>
              </w:rPr>
              <w:tab/>
            </w:r>
            <w:r w:rsidR="0029061C" w:rsidRPr="00C80C61">
              <w:rPr>
                <w:rStyle w:val="Hyperlink"/>
                <w:noProof/>
              </w:rPr>
              <w:t>When And How To Ask Questions</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_Toc528750733 \h </w:instrText>
            </w:r>
            <w:r w:rsidR="0029061C" w:rsidRPr="00C80C61">
              <w:rPr>
                <w:noProof/>
                <w:webHidden/>
              </w:rPr>
            </w:r>
            <w:r w:rsidR="0029061C" w:rsidRPr="00C80C61">
              <w:rPr>
                <w:noProof/>
                <w:webHidden/>
              </w:rPr>
              <w:fldChar w:fldCharType="separate"/>
            </w:r>
            <w:r w:rsidR="00D00CA5" w:rsidRPr="00C80C61">
              <w:rPr>
                <w:noProof/>
                <w:webHidden/>
              </w:rPr>
              <w:t>6</w:t>
            </w:r>
            <w:r w:rsidR="0029061C" w:rsidRPr="00C80C61">
              <w:rPr>
                <w:noProof/>
                <w:webHidden/>
              </w:rPr>
              <w:fldChar w:fldCharType="end"/>
            </w:r>
          </w:hyperlink>
        </w:p>
        <w:p w14:paraId="0EB502A2" w14:textId="77777777" w:rsidR="0029061C" w:rsidRPr="00C80C61" w:rsidRDefault="00F02307">
          <w:pPr>
            <w:pStyle w:val="TOC2"/>
            <w:tabs>
              <w:tab w:val="left" w:pos="720"/>
              <w:tab w:val="right" w:leader="dot" w:pos="9016"/>
            </w:tabs>
            <w:rPr>
              <w:rFonts w:eastAsiaTheme="minorEastAsia"/>
              <w:noProof/>
              <w:sz w:val="22"/>
              <w:szCs w:val="22"/>
            </w:rPr>
          </w:pPr>
          <w:hyperlink w:anchor="_Toc528750739" w:history="1">
            <w:r w:rsidR="0029061C" w:rsidRPr="00C80C61">
              <w:rPr>
                <w:rStyle w:val="Hyperlink"/>
                <w:noProof/>
              </w:rPr>
              <w:t>6.</w:t>
            </w:r>
            <w:r w:rsidR="0029061C" w:rsidRPr="00C80C61">
              <w:rPr>
                <w:rFonts w:eastAsiaTheme="minorEastAsia"/>
                <w:noProof/>
                <w:sz w:val="22"/>
                <w:szCs w:val="22"/>
              </w:rPr>
              <w:tab/>
            </w:r>
            <w:r w:rsidR="0029061C" w:rsidRPr="00C80C61">
              <w:rPr>
                <w:rStyle w:val="Hyperlink"/>
                <w:noProof/>
              </w:rPr>
              <w:t>Making The Competition Work</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_Toc528750739 \h </w:instrText>
            </w:r>
            <w:r w:rsidR="0029061C" w:rsidRPr="00C80C61">
              <w:rPr>
                <w:noProof/>
                <w:webHidden/>
              </w:rPr>
            </w:r>
            <w:r w:rsidR="0029061C" w:rsidRPr="00C80C61">
              <w:rPr>
                <w:noProof/>
                <w:webHidden/>
              </w:rPr>
              <w:fldChar w:fldCharType="separate"/>
            </w:r>
            <w:r w:rsidR="00D00CA5" w:rsidRPr="00C80C61">
              <w:rPr>
                <w:noProof/>
                <w:webHidden/>
              </w:rPr>
              <w:t>6</w:t>
            </w:r>
            <w:r w:rsidR="0029061C" w:rsidRPr="00C80C61">
              <w:rPr>
                <w:noProof/>
                <w:webHidden/>
              </w:rPr>
              <w:fldChar w:fldCharType="end"/>
            </w:r>
          </w:hyperlink>
        </w:p>
        <w:p w14:paraId="30452B15" w14:textId="77777777" w:rsidR="0029061C" w:rsidRPr="00C80C61" w:rsidRDefault="00F02307">
          <w:pPr>
            <w:pStyle w:val="TOC2"/>
            <w:tabs>
              <w:tab w:val="left" w:pos="720"/>
              <w:tab w:val="right" w:leader="dot" w:pos="9016"/>
            </w:tabs>
            <w:rPr>
              <w:rFonts w:eastAsiaTheme="minorEastAsia"/>
              <w:noProof/>
              <w:sz w:val="22"/>
              <w:szCs w:val="22"/>
            </w:rPr>
          </w:pPr>
          <w:hyperlink w:anchor="_Toc528750811" w:history="1">
            <w:r w:rsidR="0029061C" w:rsidRPr="00C80C61">
              <w:rPr>
                <w:rStyle w:val="Hyperlink"/>
                <w:noProof/>
              </w:rPr>
              <w:t>7.</w:t>
            </w:r>
            <w:r w:rsidR="0029061C" w:rsidRPr="00C80C61">
              <w:rPr>
                <w:rFonts w:eastAsiaTheme="minorEastAsia"/>
                <w:noProof/>
                <w:sz w:val="22"/>
                <w:szCs w:val="22"/>
              </w:rPr>
              <w:tab/>
            </w:r>
            <w:r w:rsidR="0029061C" w:rsidRPr="00C80C61">
              <w:rPr>
                <w:rStyle w:val="Hyperlink"/>
                <w:noProof/>
              </w:rPr>
              <w:t>Lot Structure</w:t>
            </w:r>
            <w:r w:rsidR="0029061C" w:rsidRPr="00C80C61">
              <w:rPr>
                <w:noProof/>
                <w:webHidden/>
              </w:rPr>
              <w:tab/>
            </w:r>
            <w:r w:rsidR="0029061C" w:rsidRPr="00C80C61">
              <w:rPr>
                <w:noProof/>
                <w:webHidden/>
              </w:rPr>
              <w:fldChar w:fldCharType="begin"/>
            </w:r>
            <w:r w:rsidR="0029061C" w:rsidRPr="00C80C61">
              <w:rPr>
                <w:noProof/>
                <w:webHidden/>
              </w:rPr>
              <w:instrText xml:space="preserve"> PAGEREF _Toc528750811 \h </w:instrText>
            </w:r>
            <w:r w:rsidR="0029061C" w:rsidRPr="00C80C61">
              <w:rPr>
                <w:noProof/>
                <w:webHidden/>
              </w:rPr>
            </w:r>
            <w:r w:rsidR="0029061C" w:rsidRPr="00C80C61">
              <w:rPr>
                <w:noProof/>
                <w:webHidden/>
              </w:rPr>
              <w:fldChar w:fldCharType="separate"/>
            </w:r>
            <w:r w:rsidR="00D00CA5" w:rsidRPr="00C80C61">
              <w:rPr>
                <w:noProof/>
                <w:webHidden/>
              </w:rPr>
              <w:t>10</w:t>
            </w:r>
            <w:r w:rsidR="0029061C" w:rsidRPr="00C80C61">
              <w:rPr>
                <w:noProof/>
                <w:webHidden/>
              </w:rPr>
              <w:fldChar w:fldCharType="end"/>
            </w:r>
          </w:hyperlink>
        </w:p>
        <w:p w14:paraId="0CB17886" w14:textId="6E18F947" w:rsidR="00712BA8" w:rsidRPr="00C80C61" w:rsidRDefault="00712BA8">
          <w:r w:rsidRPr="00C80C61">
            <w:rPr>
              <w:b/>
              <w:bCs/>
              <w:noProof/>
            </w:rPr>
            <w:fldChar w:fldCharType="end"/>
          </w:r>
        </w:p>
      </w:sdtContent>
    </w:sdt>
    <w:p w14:paraId="23B386B5" w14:textId="53613279" w:rsidR="004317BC" w:rsidRPr="00C80C61" w:rsidRDefault="009207D4" w:rsidP="004317BC">
      <w:pPr>
        <w:pStyle w:val="Heading2"/>
        <w:numPr>
          <w:ilvl w:val="0"/>
          <w:numId w:val="13"/>
        </w:numPr>
        <w:spacing w:after="200" w:line="276" w:lineRule="auto"/>
        <w:rPr>
          <w:b/>
        </w:rPr>
      </w:pPr>
      <w:bookmarkStart w:id="5" w:name="_Toc528750695"/>
      <w:r w:rsidRPr="00C80C61">
        <w:rPr>
          <w:b/>
        </w:rPr>
        <w:lastRenderedPageBreak/>
        <w:t>Welcome</w:t>
      </w:r>
      <w:bookmarkEnd w:id="5"/>
    </w:p>
    <w:p w14:paraId="06727E30" w14:textId="6D0BF962" w:rsidR="004317BC" w:rsidRPr="00C80C61" w:rsidRDefault="009207D4" w:rsidP="00B16217">
      <w:pPr>
        <w:pStyle w:val="Heading2"/>
        <w:numPr>
          <w:ilvl w:val="1"/>
          <w:numId w:val="13"/>
        </w:numPr>
        <w:spacing w:before="0" w:after="200" w:line="276" w:lineRule="auto"/>
        <w:rPr>
          <w:sz w:val="24"/>
          <w:szCs w:val="24"/>
        </w:rPr>
      </w:pPr>
      <w:bookmarkStart w:id="6" w:name="_Toc528743398"/>
      <w:bookmarkStart w:id="7" w:name="_Toc528750696"/>
      <w:r w:rsidRPr="33503A6D">
        <w:rPr>
          <w:sz w:val="24"/>
          <w:szCs w:val="24"/>
        </w:rPr>
        <w:t xml:space="preserve">We invite you to bid in this competition for </w:t>
      </w:r>
      <w:r w:rsidR="00B16217" w:rsidRPr="33503A6D">
        <w:rPr>
          <w:sz w:val="24"/>
          <w:szCs w:val="24"/>
        </w:rPr>
        <w:t xml:space="preserve">Provision of </w:t>
      </w:r>
      <w:r w:rsidR="00570939">
        <w:rPr>
          <w:sz w:val="24"/>
          <w:szCs w:val="24"/>
        </w:rPr>
        <w:t xml:space="preserve">DWP </w:t>
      </w:r>
      <w:r w:rsidR="4FC48189" w:rsidRPr="33503A6D">
        <w:rPr>
          <w:sz w:val="24"/>
          <w:szCs w:val="24"/>
        </w:rPr>
        <w:t>Parliamentary Courier Service</w:t>
      </w:r>
      <w:r w:rsidR="00E861FF">
        <w:rPr>
          <w:sz w:val="24"/>
          <w:szCs w:val="24"/>
        </w:rPr>
        <w:t xml:space="preserve"> </w:t>
      </w:r>
      <w:r w:rsidR="4FC48189" w:rsidRPr="33503A6D">
        <w:rPr>
          <w:sz w:val="24"/>
          <w:szCs w:val="24"/>
        </w:rPr>
        <w:t>(PCS)</w:t>
      </w:r>
      <w:r w:rsidRPr="33503A6D">
        <w:rPr>
          <w:sz w:val="24"/>
          <w:szCs w:val="24"/>
        </w:rPr>
        <w:t xml:space="preserve">. </w:t>
      </w:r>
      <w:r w:rsidR="00BD013D" w:rsidRPr="33503A6D">
        <w:rPr>
          <w:sz w:val="24"/>
          <w:szCs w:val="24"/>
        </w:rPr>
        <w:t xml:space="preserve">This </w:t>
      </w:r>
      <w:r w:rsidR="00795627">
        <w:rPr>
          <w:sz w:val="24"/>
          <w:szCs w:val="24"/>
        </w:rPr>
        <w:t>B</w:t>
      </w:r>
      <w:r w:rsidRPr="33503A6D">
        <w:rPr>
          <w:sz w:val="24"/>
          <w:szCs w:val="24"/>
        </w:rPr>
        <w:t xml:space="preserve">id </w:t>
      </w:r>
      <w:r w:rsidR="00795627">
        <w:rPr>
          <w:sz w:val="24"/>
          <w:szCs w:val="24"/>
        </w:rPr>
        <w:t>P</w:t>
      </w:r>
      <w:r w:rsidRPr="33503A6D">
        <w:rPr>
          <w:sz w:val="24"/>
          <w:szCs w:val="24"/>
        </w:rPr>
        <w:t>ack comes in two main parts:</w:t>
      </w:r>
      <w:bookmarkEnd w:id="6"/>
      <w:bookmarkEnd w:id="7"/>
    </w:p>
    <w:p w14:paraId="02437D78" w14:textId="4A5487E2" w:rsidR="004317BC" w:rsidRPr="00C80C61" w:rsidRDefault="00EC27C8" w:rsidP="008F5171">
      <w:pPr>
        <w:pStyle w:val="Heading2"/>
        <w:numPr>
          <w:ilvl w:val="2"/>
          <w:numId w:val="13"/>
        </w:numPr>
        <w:spacing w:before="0" w:after="200" w:line="276" w:lineRule="auto"/>
        <w:ind w:left="2127" w:hanging="993"/>
        <w:rPr>
          <w:sz w:val="24"/>
          <w:szCs w:val="24"/>
        </w:rPr>
      </w:pPr>
      <w:bookmarkStart w:id="8" w:name="_Toc528750697"/>
      <w:r w:rsidRPr="00C80C61">
        <w:rPr>
          <w:b/>
          <w:sz w:val="24"/>
          <w:szCs w:val="24"/>
        </w:rPr>
        <w:t>Attachment 1 - About the P</w:t>
      </w:r>
      <w:r w:rsidR="009207D4" w:rsidRPr="00C80C61">
        <w:rPr>
          <w:b/>
          <w:sz w:val="24"/>
          <w:szCs w:val="24"/>
        </w:rPr>
        <w:t>rocurement</w:t>
      </w:r>
      <w:r w:rsidR="009207D4" w:rsidRPr="00C80C61">
        <w:rPr>
          <w:sz w:val="24"/>
          <w:szCs w:val="24"/>
        </w:rPr>
        <w:t xml:space="preserve"> – what the opportunity is, who can bid, the timelines for this competition and how to ask questions. Plus:</w:t>
      </w:r>
      <w:bookmarkEnd w:id="8"/>
    </w:p>
    <w:p w14:paraId="02F83258" w14:textId="6ACFBABB" w:rsidR="004317BC" w:rsidRPr="00C80C61" w:rsidRDefault="00994C8C" w:rsidP="008F5171">
      <w:pPr>
        <w:pStyle w:val="Heading2"/>
        <w:numPr>
          <w:ilvl w:val="3"/>
          <w:numId w:val="13"/>
        </w:numPr>
        <w:spacing w:before="0" w:after="200" w:line="276" w:lineRule="auto"/>
        <w:ind w:left="2552" w:hanging="425"/>
        <w:rPr>
          <w:sz w:val="24"/>
          <w:szCs w:val="24"/>
        </w:rPr>
      </w:pPr>
      <w:bookmarkStart w:id="9" w:name="_Toc528750698"/>
      <w:r w:rsidRPr="00C80C61">
        <w:rPr>
          <w:sz w:val="24"/>
          <w:szCs w:val="24"/>
        </w:rPr>
        <w:t>M</w:t>
      </w:r>
      <w:r w:rsidR="009207D4" w:rsidRPr="00C80C61">
        <w:rPr>
          <w:sz w:val="24"/>
          <w:szCs w:val="24"/>
        </w:rPr>
        <w:t>aking the competition work - sets out the rules of this competition</w:t>
      </w:r>
      <w:bookmarkEnd w:id="9"/>
      <w:r w:rsidR="00732468" w:rsidRPr="00C80C61">
        <w:rPr>
          <w:sz w:val="24"/>
          <w:szCs w:val="24"/>
        </w:rPr>
        <w:t>.</w:t>
      </w:r>
    </w:p>
    <w:p w14:paraId="7ED9396E" w14:textId="497036C1" w:rsidR="004317BC" w:rsidRPr="00C80C61" w:rsidRDefault="009207D4" w:rsidP="33503A6D">
      <w:pPr>
        <w:pStyle w:val="Heading2"/>
        <w:numPr>
          <w:ilvl w:val="1"/>
          <w:numId w:val="13"/>
        </w:numPr>
        <w:spacing w:before="0" w:after="200" w:line="276" w:lineRule="auto"/>
        <w:rPr>
          <w:sz w:val="24"/>
          <w:szCs w:val="24"/>
        </w:rPr>
      </w:pPr>
      <w:bookmarkStart w:id="10" w:name="_Toc528750701"/>
      <w:r w:rsidRPr="33503A6D">
        <w:rPr>
          <w:sz w:val="24"/>
          <w:szCs w:val="24"/>
        </w:rPr>
        <w:t xml:space="preserve">There are </w:t>
      </w:r>
      <w:r w:rsidR="006E2D20" w:rsidRPr="33503A6D">
        <w:rPr>
          <w:sz w:val="24"/>
          <w:szCs w:val="24"/>
        </w:rPr>
        <w:t>7</w:t>
      </w:r>
      <w:r w:rsidRPr="33503A6D">
        <w:rPr>
          <w:sz w:val="24"/>
          <w:szCs w:val="24"/>
        </w:rPr>
        <w:t xml:space="preserve"> additional attachments to this Bid Pack:</w:t>
      </w:r>
      <w:bookmarkEnd w:id="10"/>
      <w:r w:rsidR="00413053">
        <w:rPr>
          <w:sz w:val="24"/>
          <w:szCs w:val="24"/>
        </w:rPr>
        <w:t xml:space="preserve"> </w:t>
      </w:r>
    </w:p>
    <w:p w14:paraId="704483D0" w14:textId="6AE67C9C" w:rsidR="00BF16B6" w:rsidRPr="00C80C61" w:rsidRDefault="00BF16B6" w:rsidP="33503A6D">
      <w:pPr>
        <w:pStyle w:val="Heading2"/>
        <w:numPr>
          <w:ilvl w:val="2"/>
          <w:numId w:val="13"/>
        </w:numPr>
        <w:spacing w:before="0" w:after="200" w:line="276" w:lineRule="auto"/>
        <w:ind w:hanging="1496"/>
        <w:rPr>
          <w:b/>
          <w:bCs/>
          <w:sz w:val="24"/>
          <w:szCs w:val="24"/>
        </w:rPr>
      </w:pPr>
      <w:bookmarkStart w:id="11" w:name="_Toc528750703"/>
      <w:r w:rsidRPr="33503A6D">
        <w:rPr>
          <w:b/>
          <w:bCs/>
          <w:sz w:val="24"/>
          <w:szCs w:val="24"/>
        </w:rPr>
        <w:t>Attachment 2 – How to Bid</w:t>
      </w:r>
    </w:p>
    <w:p w14:paraId="7F397A39" w14:textId="59962634" w:rsidR="002A298E" w:rsidRPr="00C80C61" w:rsidRDefault="009207D4" w:rsidP="33503A6D">
      <w:pPr>
        <w:pStyle w:val="Heading2"/>
        <w:numPr>
          <w:ilvl w:val="2"/>
          <w:numId w:val="13"/>
        </w:numPr>
        <w:spacing w:before="0" w:after="200" w:line="276" w:lineRule="auto"/>
        <w:ind w:hanging="1496"/>
        <w:rPr>
          <w:b/>
          <w:bCs/>
        </w:rPr>
      </w:pPr>
      <w:r w:rsidRPr="33503A6D">
        <w:rPr>
          <w:b/>
          <w:bCs/>
          <w:sz w:val="24"/>
          <w:szCs w:val="24"/>
        </w:rPr>
        <w:t xml:space="preserve">Attachment 3 </w:t>
      </w:r>
      <w:r w:rsidR="00C07C45" w:rsidRPr="33503A6D">
        <w:rPr>
          <w:b/>
          <w:bCs/>
          <w:sz w:val="24"/>
          <w:szCs w:val="24"/>
        </w:rPr>
        <w:t xml:space="preserve">- </w:t>
      </w:r>
      <w:r w:rsidRPr="33503A6D">
        <w:rPr>
          <w:b/>
          <w:bCs/>
          <w:sz w:val="24"/>
          <w:szCs w:val="24"/>
        </w:rPr>
        <w:t>Statement of Requirements</w:t>
      </w:r>
      <w:bookmarkEnd w:id="11"/>
      <w:r w:rsidR="004E27E2" w:rsidRPr="33503A6D">
        <w:rPr>
          <w:b/>
          <w:bCs/>
          <w:sz w:val="24"/>
          <w:szCs w:val="24"/>
        </w:rPr>
        <w:t xml:space="preserve"> (SoR)</w:t>
      </w:r>
      <w:bookmarkStart w:id="12" w:name="_Toc528750704"/>
    </w:p>
    <w:p w14:paraId="40B2A950" w14:textId="1D35DB8A" w:rsidR="002A298E" w:rsidRPr="00C80C61" w:rsidRDefault="009207D4" w:rsidP="33503A6D">
      <w:pPr>
        <w:pStyle w:val="Heading2"/>
        <w:numPr>
          <w:ilvl w:val="2"/>
          <w:numId w:val="13"/>
        </w:numPr>
        <w:spacing w:before="0" w:after="200" w:line="276" w:lineRule="auto"/>
        <w:ind w:hanging="1496"/>
        <w:rPr>
          <w:b/>
          <w:bCs/>
        </w:rPr>
      </w:pPr>
      <w:r w:rsidRPr="33503A6D">
        <w:rPr>
          <w:b/>
          <w:bCs/>
          <w:sz w:val="24"/>
          <w:szCs w:val="24"/>
        </w:rPr>
        <w:t>Attachment 4</w:t>
      </w:r>
      <w:r w:rsidR="00C07C45" w:rsidRPr="33503A6D">
        <w:rPr>
          <w:b/>
          <w:bCs/>
          <w:sz w:val="24"/>
          <w:szCs w:val="24"/>
        </w:rPr>
        <w:t xml:space="preserve"> -</w:t>
      </w:r>
      <w:r w:rsidRPr="33503A6D">
        <w:rPr>
          <w:b/>
          <w:bCs/>
          <w:sz w:val="24"/>
          <w:szCs w:val="24"/>
        </w:rPr>
        <w:t xml:space="preserve"> Pric</w:t>
      </w:r>
      <w:r w:rsidR="00EC27C8" w:rsidRPr="33503A6D">
        <w:rPr>
          <w:b/>
          <w:bCs/>
          <w:sz w:val="24"/>
          <w:szCs w:val="24"/>
        </w:rPr>
        <w:t xml:space="preserve">ing </w:t>
      </w:r>
      <w:r w:rsidRPr="33503A6D">
        <w:rPr>
          <w:b/>
          <w:bCs/>
          <w:sz w:val="24"/>
          <w:szCs w:val="24"/>
        </w:rPr>
        <w:t>Schedule</w:t>
      </w:r>
      <w:bookmarkEnd w:id="12"/>
      <w:r w:rsidR="00732468" w:rsidRPr="33503A6D">
        <w:rPr>
          <w:b/>
          <w:bCs/>
          <w:sz w:val="24"/>
          <w:szCs w:val="24"/>
        </w:rPr>
        <w:t>.</w:t>
      </w:r>
      <w:bookmarkStart w:id="13" w:name="_Toc528750705"/>
    </w:p>
    <w:p w14:paraId="19D031B7" w14:textId="0E3B306B" w:rsidR="00FD45A2" w:rsidRPr="00C80C61" w:rsidRDefault="009207D4" w:rsidP="33503A6D">
      <w:pPr>
        <w:pStyle w:val="Heading2"/>
        <w:numPr>
          <w:ilvl w:val="2"/>
          <w:numId w:val="13"/>
        </w:numPr>
        <w:spacing w:before="0" w:after="200" w:line="276" w:lineRule="auto"/>
        <w:ind w:hanging="1496"/>
        <w:rPr>
          <w:b/>
          <w:bCs/>
        </w:rPr>
      </w:pPr>
      <w:r w:rsidRPr="33503A6D">
        <w:rPr>
          <w:b/>
          <w:bCs/>
          <w:sz w:val="24"/>
          <w:szCs w:val="24"/>
        </w:rPr>
        <w:t>Attachment 5</w:t>
      </w:r>
      <w:r w:rsidR="00A411FA" w:rsidRPr="33503A6D">
        <w:rPr>
          <w:b/>
          <w:bCs/>
          <w:sz w:val="24"/>
          <w:szCs w:val="24"/>
        </w:rPr>
        <w:t xml:space="preserve"> </w:t>
      </w:r>
      <w:r w:rsidR="00E44D22">
        <w:rPr>
          <w:b/>
          <w:bCs/>
          <w:sz w:val="24"/>
          <w:szCs w:val="24"/>
        </w:rPr>
        <w:t>–</w:t>
      </w:r>
      <w:r w:rsidR="00C07C45" w:rsidRPr="33503A6D">
        <w:rPr>
          <w:b/>
          <w:bCs/>
          <w:sz w:val="24"/>
          <w:szCs w:val="24"/>
        </w:rPr>
        <w:t xml:space="preserve"> </w:t>
      </w:r>
      <w:r w:rsidR="00E44D22">
        <w:rPr>
          <w:b/>
          <w:bCs/>
          <w:sz w:val="24"/>
          <w:szCs w:val="24"/>
        </w:rPr>
        <w:t xml:space="preserve">Contract </w:t>
      </w:r>
      <w:r w:rsidRPr="33503A6D">
        <w:rPr>
          <w:b/>
          <w:bCs/>
          <w:sz w:val="24"/>
          <w:szCs w:val="24"/>
        </w:rPr>
        <w:t>Order Form</w:t>
      </w:r>
      <w:r w:rsidR="00A411FA" w:rsidRPr="33503A6D">
        <w:rPr>
          <w:b/>
          <w:bCs/>
          <w:sz w:val="24"/>
          <w:szCs w:val="24"/>
        </w:rPr>
        <w:t xml:space="preserve"> </w:t>
      </w:r>
      <w:bookmarkEnd w:id="13"/>
      <w:r w:rsidR="00BD013D" w:rsidRPr="33503A6D">
        <w:rPr>
          <w:b/>
          <w:bCs/>
          <w:sz w:val="24"/>
          <w:szCs w:val="24"/>
        </w:rPr>
        <w:t>inc</w:t>
      </w:r>
      <w:r w:rsidR="004E27E2" w:rsidRPr="33503A6D">
        <w:rPr>
          <w:b/>
          <w:bCs/>
          <w:sz w:val="24"/>
          <w:szCs w:val="24"/>
        </w:rPr>
        <w:t>luding</w:t>
      </w:r>
      <w:r w:rsidR="00BD013D" w:rsidRPr="33503A6D">
        <w:rPr>
          <w:b/>
          <w:bCs/>
          <w:sz w:val="24"/>
          <w:szCs w:val="24"/>
        </w:rPr>
        <w:t xml:space="preserve"> Schedules</w:t>
      </w:r>
    </w:p>
    <w:p w14:paraId="4D5FC9D3" w14:textId="77777777" w:rsidR="00810AB1" w:rsidRPr="00C80C61" w:rsidRDefault="00DB589D" w:rsidP="61425795">
      <w:pPr>
        <w:pStyle w:val="Heading2"/>
        <w:numPr>
          <w:ilvl w:val="2"/>
          <w:numId w:val="13"/>
        </w:numPr>
        <w:spacing w:before="0" w:after="200" w:line="276" w:lineRule="auto"/>
        <w:ind w:hanging="1496"/>
        <w:rPr>
          <w:b/>
          <w:bCs/>
        </w:rPr>
      </w:pPr>
      <w:r w:rsidRPr="33503A6D">
        <w:rPr>
          <w:b/>
          <w:bCs/>
          <w:sz w:val="24"/>
          <w:szCs w:val="24"/>
        </w:rPr>
        <w:t xml:space="preserve">Attachment 6 </w:t>
      </w:r>
      <w:r w:rsidR="00C07C45" w:rsidRPr="33503A6D">
        <w:rPr>
          <w:b/>
          <w:bCs/>
          <w:sz w:val="24"/>
          <w:szCs w:val="24"/>
        </w:rPr>
        <w:t xml:space="preserve">- </w:t>
      </w:r>
      <w:r w:rsidRPr="33503A6D">
        <w:rPr>
          <w:b/>
          <w:bCs/>
          <w:sz w:val="24"/>
          <w:szCs w:val="24"/>
        </w:rPr>
        <w:t xml:space="preserve">Commercially Sensitive Information </w:t>
      </w:r>
      <w:r w:rsidR="002A298E" w:rsidRPr="33503A6D">
        <w:rPr>
          <w:b/>
          <w:bCs/>
          <w:sz w:val="24"/>
          <w:szCs w:val="24"/>
        </w:rPr>
        <w:t xml:space="preserve">  </w:t>
      </w:r>
      <w:r w:rsidRPr="33503A6D">
        <w:rPr>
          <w:b/>
          <w:bCs/>
          <w:sz w:val="24"/>
          <w:szCs w:val="24"/>
        </w:rPr>
        <w:t>Declaration</w:t>
      </w:r>
    </w:p>
    <w:p w14:paraId="0054F644" w14:textId="529E0945" w:rsidR="00EA769C" w:rsidRPr="00C80C61" w:rsidRDefault="382C32E5" w:rsidP="00EA769C">
      <w:pPr>
        <w:pStyle w:val="Heading2"/>
        <w:numPr>
          <w:ilvl w:val="2"/>
          <w:numId w:val="13"/>
        </w:numPr>
        <w:spacing w:before="0" w:after="200" w:line="276" w:lineRule="auto"/>
        <w:ind w:hanging="1496"/>
        <w:rPr>
          <w:b/>
          <w:bCs/>
          <w:sz w:val="24"/>
          <w:szCs w:val="24"/>
        </w:rPr>
      </w:pPr>
      <w:r w:rsidRPr="33503A6D">
        <w:rPr>
          <w:b/>
          <w:bCs/>
          <w:sz w:val="24"/>
          <w:szCs w:val="24"/>
        </w:rPr>
        <w:t xml:space="preserve">Attachment </w:t>
      </w:r>
      <w:r w:rsidR="00E44D22">
        <w:rPr>
          <w:b/>
          <w:bCs/>
          <w:sz w:val="24"/>
          <w:szCs w:val="24"/>
        </w:rPr>
        <w:t>7</w:t>
      </w:r>
      <w:r w:rsidRPr="33503A6D">
        <w:rPr>
          <w:b/>
          <w:bCs/>
          <w:sz w:val="24"/>
          <w:szCs w:val="24"/>
        </w:rPr>
        <w:t xml:space="preserve"> </w:t>
      </w:r>
      <w:r w:rsidR="00EA769C" w:rsidRPr="33503A6D">
        <w:rPr>
          <w:b/>
          <w:bCs/>
          <w:sz w:val="24"/>
          <w:szCs w:val="24"/>
        </w:rPr>
        <w:t>– Employee Liability Information</w:t>
      </w:r>
    </w:p>
    <w:p w14:paraId="498A8F95" w14:textId="17478573" w:rsidR="00EA769C" w:rsidRDefault="00EA769C" w:rsidP="33503A6D">
      <w:pPr>
        <w:pStyle w:val="ListParagraph"/>
        <w:numPr>
          <w:ilvl w:val="2"/>
          <w:numId w:val="13"/>
        </w:numPr>
        <w:ind w:hanging="1496"/>
        <w:rPr>
          <w:b/>
          <w:bCs/>
        </w:rPr>
      </w:pPr>
      <w:r w:rsidRPr="33503A6D">
        <w:rPr>
          <w:b/>
          <w:bCs/>
        </w:rPr>
        <w:t xml:space="preserve">Attachment </w:t>
      </w:r>
      <w:r w:rsidR="00E44D22">
        <w:rPr>
          <w:b/>
          <w:bCs/>
        </w:rPr>
        <w:t>8</w:t>
      </w:r>
      <w:r w:rsidRPr="33503A6D">
        <w:rPr>
          <w:b/>
          <w:bCs/>
        </w:rPr>
        <w:t xml:space="preserve"> - TUPE Alternative View</w:t>
      </w:r>
    </w:p>
    <w:p w14:paraId="2DD75C21" w14:textId="77777777" w:rsidR="00413053" w:rsidRPr="00413053" w:rsidRDefault="00413053" w:rsidP="00413053">
      <w:pPr>
        <w:ind w:left="0"/>
        <w:rPr>
          <w:b/>
          <w:bCs/>
        </w:rPr>
      </w:pPr>
    </w:p>
    <w:p w14:paraId="108EA047" w14:textId="77777777" w:rsidR="00DB589D" w:rsidRPr="00C80C61" w:rsidRDefault="00DB589D" w:rsidP="00DB589D">
      <w:pPr>
        <w:ind w:left="720"/>
      </w:pPr>
    </w:p>
    <w:p w14:paraId="39EA5FA5" w14:textId="77777777" w:rsidR="004317BC" w:rsidRPr="00C80C61" w:rsidRDefault="009207D4" w:rsidP="008F5171">
      <w:pPr>
        <w:pStyle w:val="Heading2"/>
        <w:numPr>
          <w:ilvl w:val="1"/>
          <w:numId w:val="13"/>
        </w:numPr>
        <w:spacing w:before="0" w:after="200" w:line="276" w:lineRule="auto"/>
        <w:ind w:left="1134" w:hanging="708"/>
        <w:rPr>
          <w:sz w:val="24"/>
          <w:szCs w:val="24"/>
        </w:rPr>
      </w:pPr>
      <w:bookmarkStart w:id="14" w:name="_Toc528750706"/>
      <w:r w:rsidRPr="33503A6D">
        <w:rPr>
          <w:sz w:val="24"/>
          <w:szCs w:val="24"/>
        </w:rPr>
        <w:lastRenderedPageBreak/>
        <w:t xml:space="preserve">Make sure you </w:t>
      </w:r>
      <w:r w:rsidRPr="33503A6D">
        <w:rPr>
          <w:b/>
          <w:bCs/>
          <w:sz w:val="24"/>
          <w:szCs w:val="24"/>
        </w:rPr>
        <w:t>read all the attachments</w:t>
      </w:r>
      <w:r w:rsidRPr="33503A6D">
        <w:rPr>
          <w:sz w:val="24"/>
          <w:szCs w:val="24"/>
        </w:rPr>
        <w:t>. The guidance, information and instructions that we provide are there to help you to make your best bid.</w:t>
      </w:r>
      <w:bookmarkEnd w:id="14"/>
    </w:p>
    <w:p w14:paraId="092ED2A2" w14:textId="29CB50CB" w:rsidR="004317BC" w:rsidRPr="00F06503" w:rsidRDefault="004317BC" w:rsidP="61425795">
      <w:pPr>
        <w:pStyle w:val="Heading2"/>
        <w:numPr>
          <w:ilvl w:val="1"/>
          <w:numId w:val="13"/>
        </w:numPr>
        <w:spacing w:before="0" w:after="200" w:line="276" w:lineRule="auto"/>
        <w:ind w:left="1134" w:hanging="708"/>
        <w:rPr>
          <w:sz w:val="24"/>
          <w:szCs w:val="24"/>
        </w:rPr>
      </w:pPr>
      <w:bookmarkStart w:id="15" w:name="_Toc528750707"/>
      <w:r w:rsidRPr="33503A6D">
        <w:rPr>
          <w:sz w:val="24"/>
          <w:szCs w:val="24"/>
        </w:rPr>
        <w:t>If anything isn’t clear</w:t>
      </w:r>
      <w:r w:rsidR="004102DA" w:rsidRPr="33503A6D">
        <w:rPr>
          <w:sz w:val="24"/>
          <w:szCs w:val="24"/>
        </w:rPr>
        <w:t xml:space="preserve"> please refer to </w:t>
      </w:r>
      <w:r w:rsidR="004102DA" w:rsidRPr="00F06503">
        <w:rPr>
          <w:sz w:val="24"/>
          <w:szCs w:val="24"/>
        </w:rPr>
        <w:t>Section</w:t>
      </w:r>
      <w:r w:rsidRPr="00F06503">
        <w:rPr>
          <w:sz w:val="24"/>
          <w:szCs w:val="24"/>
        </w:rPr>
        <w:t xml:space="preserve"> 5</w:t>
      </w:r>
      <w:r w:rsidR="008A3691" w:rsidRPr="00F06503">
        <w:rPr>
          <w:sz w:val="24"/>
          <w:szCs w:val="24"/>
        </w:rPr>
        <w:t xml:space="preserve"> </w:t>
      </w:r>
      <w:r w:rsidR="009207D4" w:rsidRPr="00F06503">
        <w:rPr>
          <w:sz w:val="24"/>
          <w:szCs w:val="24"/>
        </w:rPr>
        <w:t xml:space="preserve">‘When and how to ask </w:t>
      </w:r>
      <w:r w:rsidR="004102DA" w:rsidRPr="00F06503">
        <w:rPr>
          <w:sz w:val="24"/>
          <w:szCs w:val="24"/>
        </w:rPr>
        <w:t xml:space="preserve">clarification </w:t>
      </w:r>
      <w:r w:rsidR="009207D4" w:rsidRPr="00F06503">
        <w:rPr>
          <w:sz w:val="24"/>
          <w:szCs w:val="24"/>
        </w:rPr>
        <w:t>questions</w:t>
      </w:r>
      <w:bookmarkEnd w:id="15"/>
      <w:r w:rsidR="003D152A" w:rsidRPr="00F06503">
        <w:rPr>
          <w:sz w:val="24"/>
          <w:szCs w:val="24"/>
        </w:rPr>
        <w:t>’</w:t>
      </w:r>
      <w:r w:rsidR="00F06503">
        <w:rPr>
          <w:sz w:val="24"/>
          <w:szCs w:val="24"/>
        </w:rPr>
        <w:t>.</w:t>
      </w:r>
    </w:p>
    <w:p w14:paraId="68C20AAE" w14:textId="77777777" w:rsidR="004317BC" w:rsidRPr="00C80C61" w:rsidRDefault="00FB4F17" w:rsidP="004317BC">
      <w:pPr>
        <w:pStyle w:val="Heading2"/>
        <w:numPr>
          <w:ilvl w:val="0"/>
          <w:numId w:val="13"/>
        </w:numPr>
        <w:spacing w:after="200" w:line="276" w:lineRule="auto"/>
        <w:rPr>
          <w:b/>
          <w:sz w:val="24"/>
          <w:szCs w:val="24"/>
        </w:rPr>
      </w:pPr>
      <w:bookmarkStart w:id="16" w:name="_Toc528750708"/>
      <w:r w:rsidRPr="00C80C61">
        <w:rPr>
          <w:b/>
        </w:rPr>
        <w:t>The O</w:t>
      </w:r>
      <w:r w:rsidR="009207D4" w:rsidRPr="00C80C61">
        <w:rPr>
          <w:b/>
        </w:rPr>
        <w:t>pportunity</w:t>
      </w:r>
      <w:bookmarkEnd w:id="16"/>
    </w:p>
    <w:p w14:paraId="7532C188" w14:textId="3C2CBC83" w:rsidR="004317BC" w:rsidRPr="008C0DA4" w:rsidRDefault="009207D4" w:rsidP="008F5171">
      <w:pPr>
        <w:pStyle w:val="Heading2"/>
        <w:numPr>
          <w:ilvl w:val="1"/>
          <w:numId w:val="13"/>
        </w:numPr>
        <w:spacing w:before="0" w:after="200" w:line="276" w:lineRule="auto"/>
        <w:ind w:left="1134" w:hanging="708"/>
        <w:rPr>
          <w:b/>
          <w:bCs/>
          <w:sz w:val="24"/>
          <w:szCs w:val="24"/>
        </w:rPr>
      </w:pPr>
      <w:bookmarkStart w:id="17" w:name="_Toc528750709"/>
      <w:r w:rsidRPr="00C80C61">
        <w:rPr>
          <w:sz w:val="24"/>
          <w:szCs w:val="24"/>
        </w:rPr>
        <w:t xml:space="preserve">This Procurement will establish a </w:t>
      </w:r>
      <w:r w:rsidR="00B16217" w:rsidRPr="00C80C61">
        <w:rPr>
          <w:sz w:val="24"/>
          <w:szCs w:val="24"/>
        </w:rPr>
        <w:t>single</w:t>
      </w:r>
      <w:r w:rsidRPr="00C80C61">
        <w:rPr>
          <w:sz w:val="24"/>
          <w:szCs w:val="24"/>
        </w:rPr>
        <w:t xml:space="preserve"> Supplier Contract for the </w:t>
      </w:r>
      <w:r w:rsidR="008B1F2E" w:rsidRPr="00C80C61">
        <w:rPr>
          <w:sz w:val="24"/>
          <w:szCs w:val="24"/>
        </w:rPr>
        <w:t>provision of</w:t>
      </w:r>
      <w:r w:rsidRPr="00C80C61">
        <w:rPr>
          <w:sz w:val="24"/>
          <w:szCs w:val="24"/>
        </w:rPr>
        <w:t xml:space="preserve"> </w:t>
      </w:r>
      <w:r w:rsidR="006E2D20" w:rsidRPr="00C80C61">
        <w:rPr>
          <w:sz w:val="24"/>
          <w:szCs w:val="24"/>
        </w:rPr>
        <w:t xml:space="preserve">DWP </w:t>
      </w:r>
      <w:r w:rsidR="00E44D22">
        <w:rPr>
          <w:sz w:val="24"/>
          <w:szCs w:val="24"/>
        </w:rPr>
        <w:t xml:space="preserve">Parliamentary </w:t>
      </w:r>
      <w:r w:rsidR="00177A4E" w:rsidRPr="00C80C61">
        <w:rPr>
          <w:sz w:val="24"/>
          <w:szCs w:val="24"/>
        </w:rPr>
        <w:t>Courier Service</w:t>
      </w:r>
      <w:r w:rsidR="008B1F2E" w:rsidRPr="00C80C61">
        <w:rPr>
          <w:sz w:val="24"/>
          <w:szCs w:val="24"/>
        </w:rPr>
        <w:t>.</w:t>
      </w:r>
      <w:r w:rsidRPr="00C80C61">
        <w:rPr>
          <w:sz w:val="24"/>
          <w:szCs w:val="24"/>
        </w:rPr>
        <w:t xml:space="preserve"> The Goods and Service are described in detail within </w:t>
      </w:r>
      <w:r w:rsidRPr="008C0DA4">
        <w:rPr>
          <w:b/>
          <w:bCs/>
          <w:sz w:val="24"/>
          <w:szCs w:val="24"/>
        </w:rPr>
        <w:t>Attachment 3</w:t>
      </w:r>
      <w:r w:rsidR="00F06503">
        <w:rPr>
          <w:b/>
          <w:bCs/>
          <w:sz w:val="24"/>
          <w:szCs w:val="24"/>
        </w:rPr>
        <w:t xml:space="preserve"> - </w:t>
      </w:r>
      <w:r w:rsidRPr="008C0DA4">
        <w:rPr>
          <w:b/>
          <w:bCs/>
          <w:sz w:val="24"/>
          <w:szCs w:val="24"/>
        </w:rPr>
        <w:t>Statement of Requirements.</w:t>
      </w:r>
      <w:bookmarkEnd w:id="17"/>
    </w:p>
    <w:p w14:paraId="097B5557" w14:textId="318D92F8" w:rsidR="004317BC" w:rsidRPr="00C80C61" w:rsidRDefault="009207D4" w:rsidP="008F5171">
      <w:pPr>
        <w:pStyle w:val="Heading2"/>
        <w:numPr>
          <w:ilvl w:val="1"/>
          <w:numId w:val="13"/>
        </w:numPr>
        <w:spacing w:before="0" w:after="200" w:line="276" w:lineRule="auto"/>
        <w:ind w:left="1134" w:hanging="708"/>
        <w:rPr>
          <w:sz w:val="24"/>
          <w:szCs w:val="24"/>
        </w:rPr>
      </w:pPr>
      <w:bookmarkStart w:id="18" w:name="_Toc528750710"/>
      <w:r w:rsidRPr="00C80C61">
        <w:rPr>
          <w:sz w:val="24"/>
          <w:szCs w:val="24"/>
        </w:rPr>
        <w:t xml:space="preserve">The </w:t>
      </w:r>
      <w:r w:rsidR="00370AD6" w:rsidRPr="00C80C61">
        <w:rPr>
          <w:sz w:val="24"/>
          <w:szCs w:val="24"/>
        </w:rPr>
        <w:t>c</w:t>
      </w:r>
      <w:r w:rsidRPr="00C80C61">
        <w:rPr>
          <w:sz w:val="24"/>
          <w:szCs w:val="24"/>
        </w:rPr>
        <w:t xml:space="preserve">ontract will be for an initial </w:t>
      </w:r>
      <w:r w:rsidR="0D6EDEB1" w:rsidRPr="00C80C61">
        <w:rPr>
          <w:sz w:val="24"/>
          <w:szCs w:val="24"/>
        </w:rPr>
        <w:t>3</w:t>
      </w:r>
      <w:r w:rsidR="004E27E2" w:rsidRPr="00C80C61">
        <w:rPr>
          <w:sz w:val="24"/>
          <w:szCs w:val="24"/>
        </w:rPr>
        <w:t>-year</w:t>
      </w:r>
      <w:r w:rsidR="008B1F2E" w:rsidRPr="00C80C61">
        <w:rPr>
          <w:sz w:val="24"/>
          <w:szCs w:val="24"/>
        </w:rPr>
        <w:t xml:space="preserve"> period with </w:t>
      </w:r>
      <w:r w:rsidR="00FE7DD9" w:rsidRPr="00C80C61">
        <w:rPr>
          <w:sz w:val="24"/>
          <w:szCs w:val="24"/>
        </w:rPr>
        <w:t>two</w:t>
      </w:r>
      <w:r w:rsidR="008B1F2E" w:rsidRPr="00C80C61">
        <w:rPr>
          <w:sz w:val="24"/>
          <w:szCs w:val="24"/>
        </w:rPr>
        <w:t xml:space="preserve"> option</w:t>
      </w:r>
      <w:r w:rsidR="00FE7DD9" w:rsidRPr="00C80C61">
        <w:rPr>
          <w:sz w:val="24"/>
          <w:szCs w:val="24"/>
        </w:rPr>
        <w:t>s</w:t>
      </w:r>
      <w:r w:rsidR="008B1F2E" w:rsidRPr="00C80C61">
        <w:rPr>
          <w:sz w:val="24"/>
          <w:szCs w:val="24"/>
        </w:rPr>
        <w:t xml:space="preserve"> to extend in 1 yearly increments reviewed on an annual basis. (</w:t>
      </w:r>
      <w:r w:rsidR="188B75DD" w:rsidRPr="00C80C61">
        <w:rPr>
          <w:sz w:val="24"/>
          <w:szCs w:val="24"/>
        </w:rPr>
        <w:t>3</w:t>
      </w:r>
      <w:r w:rsidR="008B1F2E" w:rsidRPr="00C80C61">
        <w:rPr>
          <w:sz w:val="24"/>
          <w:szCs w:val="24"/>
        </w:rPr>
        <w:t>+1+1)</w:t>
      </w:r>
      <w:bookmarkEnd w:id="18"/>
      <w:r w:rsidR="008B1F2E" w:rsidRPr="00C80C61">
        <w:rPr>
          <w:sz w:val="24"/>
          <w:szCs w:val="24"/>
        </w:rPr>
        <w:t>.</w:t>
      </w:r>
    </w:p>
    <w:p w14:paraId="0F225A55" w14:textId="7D66FCD1" w:rsidR="004317BC" w:rsidRPr="00C80C61" w:rsidRDefault="009207D4" w:rsidP="008F5171">
      <w:pPr>
        <w:pStyle w:val="Heading2"/>
        <w:numPr>
          <w:ilvl w:val="1"/>
          <w:numId w:val="13"/>
        </w:numPr>
        <w:spacing w:before="0" w:after="200" w:line="276" w:lineRule="auto"/>
        <w:ind w:left="1134" w:hanging="708"/>
        <w:rPr>
          <w:sz w:val="24"/>
          <w:szCs w:val="24"/>
        </w:rPr>
      </w:pPr>
      <w:bookmarkStart w:id="19" w:name="_Toc528750712"/>
      <w:r w:rsidRPr="00CB6161">
        <w:rPr>
          <w:sz w:val="24"/>
          <w:szCs w:val="24"/>
        </w:rPr>
        <w:t xml:space="preserve">This </w:t>
      </w:r>
      <w:r w:rsidR="001A10FF" w:rsidRPr="00CB6161">
        <w:rPr>
          <w:sz w:val="24"/>
          <w:szCs w:val="24"/>
        </w:rPr>
        <w:t>C</w:t>
      </w:r>
      <w:r w:rsidRPr="00CB6161">
        <w:rPr>
          <w:sz w:val="24"/>
          <w:szCs w:val="24"/>
        </w:rPr>
        <w:t>ontract</w:t>
      </w:r>
      <w:r w:rsidRPr="00C80C61">
        <w:rPr>
          <w:sz w:val="24"/>
          <w:szCs w:val="24"/>
        </w:rPr>
        <w:t xml:space="preserve"> will be between the successful </w:t>
      </w:r>
      <w:r w:rsidR="00A2042D" w:rsidRPr="00C80C61">
        <w:rPr>
          <w:sz w:val="24"/>
          <w:szCs w:val="24"/>
        </w:rPr>
        <w:t>Bidder</w:t>
      </w:r>
      <w:r w:rsidR="008B1F2E" w:rsidRPr="00C80C61">
        <w:rPr>
          <w:sz w:val="24"/>
          <w:szCs w:val="24"/>
        </w:rPr>
        <w:t xml:space="preserve"> and the Contracting Authorit</w:t>
      </w:r>
      <w:r w:rsidR="00D40E6A" w:rsidRPr="00C80C61">
        <w:rPr>
          <w:sz w:val="24"/>
          <w:szCs w:val="24"/>
        </w:rPr>
        <w:t>y.</w:t>
      </w:r>
      <w:r w:rsidRPr="00C80C61">
        <w:rPr>
          <w:sz w:val="24"/>
          <w:szCs w:val="24"/>
        </w:rPr>
        <w:t xml:space="preserve"> </w:t>
      </w:r>
      <w:bookmarkEnd w:id="19"/>
    </w:p>
    <w:p w14:paraId="57FE989E" w14:textId="4D2D216A" w:rsidR="00921360" w:rsidRPr="00C80C61" w:rsidRDefault="00921360" w:rsidP="00921360">
      <w:pPr>
        <w:pStyle w:val="Heading2"/>
        <w:numPr>
          <w:ilvl w:val="1"/>
          <w:numId w:val="13"/>
        </w:numPr>
        <w:spacing w:before="0" w:after="200" w:line="276" w:lineRule="auto"/>
        <w:ind w:left="1134" w:hanging="708"/>
        <w:rPr>
          <w:color w:val="FF0000"/>
          <w:sz w:val="24"/>
          <w:szCs w:val="24"/>
        </w:rPr>
      </w:pPr>
      <w:r w:rsidRPr="00C80C61">
        <w:rPr>
          <w:rFonts w:eastAsia="Carlito"/>
          <w:sz w:val="24"/>
          <w:szCs w:val="24"/>
          <w:shd w:val="clear" w:color="auto" w:fill="FFFFFF"/>
          <w:lang w:val="en-US" w:eastAsia="en-US"/>
        </w:rPr>
        <w:t>The intention will be for the Contracting A</w:t>
      </w:r>
      <w:r w:rsidR="00BD013D" w:rsidRPr="00C80C61">
        <w:rPr>
          <w:rFonts w:eastAsia="Carlito"/>
          <w:sz w:val="24"/>
          <w:szCs w:val="24"/>
          <w:shd w:val="clear" w:color="auto" w:fill="FFFFFF"/>
          <w:lang w:val="en-US" w:eastAsia="en-US"/>
        </w:rPr>
        <w:t xml:space="preserve">uthority </w:t>
      </w:r>
      <w:r w:rsidRPr="00C80C61">
        <w:rPr>
          <w:rFonts w:eastAsia="Carlito"/>
          <w:sz w:val="24"/>
          <w:szCs w:val="24"/>
          <w:shd w:val="clear" w:color="auto" w:fill="FFFFFF"/>
          <w:lang w:val="en-US" w:eastAsia="en-US"/>
        </w:rPr>
        <w:t>to have</w:t>
      </w:r>
      <w:r w:rsidR="00BD013D" w:rsidRPr="00C80C61">
        <w:rPr>
          <w:rFonts w:eastAsia="Carlito"/>
          <w:sz w:val="24"/>
          <w:szCs w:val="24"/>
          <w:shd w:val="clear" w:color="auto" w:fill="FFFFFF"/>
          <w:lang w:val="en-US" w:eastAsia="en-US"/>
        </w:rPr>
        <w:t xml:space="preserve"> a </w:t>
      </w:r>
      <w:r w:rsidR="00370AD6" w:rsidRPr="00C80C61">
        <w:rPr>
          <w:rFonts w:eastAsia="Carlito"/>
          <w:sz w:val="24"/>
          <w:szCs w:val="24"/>
          <w:shd w:val="clear" w:color="auto" w:fill="FFFFFF"/>
          <w:lang w:val="en-US" w:eastAsia="en-US"/>
        </w:rPr>
        <w:t>c</w:t>
      </w:r>
      <w:r w:rsidRPr="00C80C61">
        <w:rPr>
          <w:rFonts w:eastAsia="Carlito"/>
          <w:sz w:val="24"/>
          <w:szCs w:val="24"/>
          <w:shd w:val="clear" w:color="auto" w:fill="FFFFFF"/>
          <w:lang w:val="en-US" w:eastAsia="en-US"/>
        </w:rPr>
        <w:t xml:space="preserve">ontract </w:t>
      </w:r>
      <w:r w:rsidR="00D40E6A" w:rsidRPr="00C80C61">
        <w:rPr>
          <w:rFonts w:eastAsia="Carlito"/>
          <w:sz w:val="24"/>
          <w:szCs w:val="24"/>
          <w:shd w:val="clear" w:color="auto" w:fill="FFFFFF"/>
          <w:lang w:val="en-US" w:eastAsia="en-US"/>
        </w:rPr>
        <w:t xml:space="preserve">with </w:t>
      </w:r>
      <w:r w:rsidRPr="00C80C61">
        <w:rPr>
          <w:rFonts w:eastAsia="Carlito"/>
          <w:sz w:val="24"/>
          <w:szCs w:val="24"/>
          <w:shd w:val="clear" w:color="auto" w:fill="FFFFFF"/>
          <w:lang w:val="en-US" w:eastAsia="en-US"/>
        </w:rPr>
        <w:t>a single Supplier</w:t>
      </w:r>
      <w:r w:rsidR="00BD013D" w:rsidRPr="00C80C61">
        <w:rPr>
          <w:rFonts w:eastAsia="Carlito"/>
          <w:sz w:val="24"/>
          <w:szCs w:val="24"/>
          <w:shd w:val="clear" w:color="auto" w:fill="FFFFFF"/>
          <w:lang w:val="en-US" w:eastAsia="en-US"/>
        </w:rPr>
        <w:t>.</w:t>
      </w:r>
    </w:p>
    <w:p w14:paraId="3CFE0ACC" w14:textId="76A58E47" w:rsidR="004317BC" w:rsidRPr="00C80C61" w:rsidRDefault="003510A5" w:rsidP="008F5171">
      <w:pPr>
        <w:pStyle w:val="Heading2"/>
        <w:numPr>
          <w:ilvl w:val="1"/>
          <w:numId w:val="13"/>
        </w:numPr>
        <w:spacing w:before="0" w:after="200" w:line="276" w:lineRule="auto"/>
        <w:ind w:left="1134" w:hanging="708"/>
        <w:rPr>
          <w:sz w:val="24"/>
          <w:szCs w:val="24"/>
        </w:rPr>
      </w:pPr>
      <w:bookmarkStart w:id="20" w:name="_Toc528750714"/>
      <w:r w:rsidRPr="00C80C61">
        <w:rPr>
          <w:sz w:val="24"/>
          <w:szCs w:val="24"/>
        </w:rPr>
        <w:t>This</w:t>
      </w:r>
      <w:r w:rsidR="009207D4" w:rsidRPr="00C80C61">
        <w:rPr>
          <w:sz w:val="24"/>
          <w:szCs w:val="24"/>
        </w:rPr>
        <w:t xml:space="preserve"> Procurement</w:t>
      </w:r>
      <w:r w:rsidRPr="00C80C61">
        <w:rPr>
          <w:sz w:val="24"/>
          <w:szCs w:val="24"/>
        </w:rPr>
        <w:t xml:space="preserve"> is undertaken</w:t>
      </w:r>
      <w:r w:rsidR="009207D4" w:rsidRPr="00C80C61">
        <w:rPr>
          <w:sz w:val="24"/>
          <w:szCs w:val="24"/>
        </w:rPr>
        <w:t xml:space="preserve"> in accordance with the Public Contracts Regulation</w:t>
      </w:r>
      <w:r w:rsidR="00773F07" w:rsidRPr="00C80C61">
        <w:rPr>
          <w:sz w:val="24"/>
          <w:szCs w:val="24"/>
        </w:rPr>
        <w:t>s 2015</w:t>
      </w:r>
      <w:r w:rsidR="009207D4" w:rsidRPr="00C80C61">
        <w:rPr>
          <w:sz w:val="24"/>
          <w:szCs w:val="24"/>
        </w:rPr>
        <w:t>.</w:t>
      </w:r>
      <w:bookmarkStart w:id="21" w:name="_st6ugtes80cz" w:colFirst="0" w:colLast="0"/>
      <w:bookmarkEnd w:id="21"/>
      <w:r w:rsidR="004102DA" w:rsidRPr="00C80C61">
        <w:rPr>
          <w:sz w:val="24"/>
          <w:szCs w:val="24"/>
        </w:rPr>
        <w:t xml:space="preserve"> </w:t>
      </w:r>
      <w:r w:rsidR="00E44D22">
        <w:rPr>
          <w:sz w:val="24"/>
          <w:szCs w:val="24"/>
        </w:rPr>
        <w:t>T</w:t>
      </w:r>
      <w:r w:rsidR="00FB1BCD" w:rsidRPr="00C80C61">
        <w:rPr>
          <w:sz w:val="24"/>
          <w:szCs w:val="24"/>
        </w:rPr>
        <w:t>he Contracting Authority</w:t>
      </w:r>
      <w:r w:rsidR="009207D4" w:rsidRPr="00C80C61">
        <w:rPr>
          <w:sz w:val="24"/>
          <w:szCs w:val="24"/>
        </w:rPr>
        <w:t xml:space="preserve"> cannot guarantee volumes of work.</w:t>
      </w:r>
      <w:bookmarkEnd w:id="20"/>
    </w:p>
    <w:p w14:paraId="0510EFD0" w14:textId="1C2D3BF4" w:rsidR="004317BC" w:rsidRPr="00C80C61" w:rsidRDefault="001153FD" w:rsidP="008F5171">
      <w:pPr>
        <w:pStyle w:val="Heading2"/>
        <w:numPr>
          <w:ilvl w:val="1"/>
          <w:numId w:val="13"/>
        </w:numPr>
        <w:spacing w:before="0" w:after="200" w:line="276" w:lineRule="auto"/>
        <w:ind w:left="1134" w:hanging="708"/>
        <w:rPr>
          <w:sz w:val="24"/>
          <w:szCs w:val="24"/>
        </w:rPr>
      </w:pPr>
      <w:bookmarkStart w:id="22" w:name="_Toc528750715"/>
      <w:r w:rsidRPr="00C80C61">
        <w:rPr>
          <w:sz w:val="24"/>
          <w:szCs w:val="24"/>
        </w:rPr>
        <w:t>The Contracting Author</w:t>
      </w:r>
      <w:r w:rsidR="003510A5" w:rsidRPr="00C80C61">
        <w:rPr>
          <w:sz w:val="24"/>
          <w:szCs w:val="24"/>
        </w:rPr>
        <w:t>ity</w:t>
      </w:r>
      <w:r w:rsidRPr="00C80C61">
        <w:rPr>
          <w:sz w:val="24"/>
          <w:szCs w:val="24"/>
        </w:rPr>
        <w:t xml:space="preserve"> </w:t>
      </w:r>
      <w:r w:rsidR="003510A5" w:rsidRPr="00C80C61">
        <w:rPr>
          <w:sz w:val="24"/>
          <w:szCs w:val="24"/>
        </w:rPr>
        <w:t xml:space="preserve">is </w:t>
      </w:r>
      <w:r w:rsidRPr="00C80C61">
        <w:rPr>
          <w:sz w:val="24"/>
          <w:szCs w:val="24"/>
        </w:rPr>
        <w:t xml:space="preserve">seeking proposals for </w:t>
      </w:r>
      <w:r w:rsidR="00094386" w:rsidRPr="00C80C61">
        <w:rPr>
          <w:sz w:val="24"/>
          <w:szCs w:val="24"/>
        </w:rPr>
        <w:t xml:space="preserve">the provision of </w:t>
      </w:r>
      <w:r w:rsidR="00E44D22">
        <w:rPr>
          <w:sz w:val="24"/>
          <w:szCs w:val="24"/>
        </w:rPr>
        <w:t xml:space="preserve">DWP Parliamentary </w:t>
      </w:r>
      <w:r w:rsidR="00177A4E" w:rsidRPr="00C80C61">
        <w:rPr>
          <w:sz w:val="24"/>
          <w:szCs w:val="24"/>
        </w:rPr>
        <w:t xml:space="preserve">Courier </w:t>
      </w:r>
      <w:r w:rsidR="008C0DA4">
        <w:rPr>
          <w:sz w:val="24"/>
          <w:szCs w:val="24"/>
        </w:rPr>
        <w:t>S</w:t>
      </w:r>
      <w:r w:rsidR="00177A4E" w:rsidRPr="00C80C61">
        <w:rPr>
          <w:sz w:val="24"/>
          <w:szCs w:val="24"/>
        </w:rPr>
        <w:t>ervice.</w:t>
      </w:r>
      <w:bookmarkEnd w:id="22"/>
    </w:p>
    <w:p w14:paraId="3D2CCD02" w14:textId="77777777" w:rsidR="003C1D21" w:rsidRPr="00C80C61" w:rsidRDefault="003C1D21" w:rsidP="00921360"/>
    <w:p w14:paraId="312729F9" w14:textId="55EFF3E4" w:rsidR="004317BC" w:rsidRPr="00C80C61" w:rsidRDefault="00FB4F17" w:rsidP="004317BC">
      <w:pPr>
        <w:pStyle w:val="Heading2"/>
        <w:numPr>
          <w:ilvl w:val="0"/>
          <w:numId w:val="13"/>
        </w:numPr>
        <w:spacing w:before="0" w:after="200" w:line="276" w:lineRule="auto"/>
        <w:rPr>
          <w:b/>
        </w:rPr>
      </w:pPr>
      <w:bookmarkStart w:id="23" w:name="_Toc528750716"/>
      <w:r w:rsidRPr="00C80C61">
        <w:rPr>
          <w:b/>
        </w:rPr>
        <w:lastRenderedPageBreak/>
        <w:t>What You Need To K</w:t>
      </w:r>
      <w:r w:rsidR="009207D4" w:rsidRPr="00C80C61">
        <w:rPr>
          <w:b/>
        </w:rPr>
        <w:t>now</w:t>
      </w:r>
      <w:bookmarkEnd w:id="23"/>
    </w:p>
    <w:p w14:paraId="09FABAA4" w14:textId="6A146265" w:rsidR="004317BC" w:rsidRPr="00C80C61" w:rsidRDefault="00F60EC9" w:rsidP="008F5171">
      <w:pPr>
        <w:pStyle w:val="Heading2"/>
        <w:numPr>
          <w:ilvl w:val="1"/>
          <w:numId w:val="13"/>
        </w:numPr>
        <w:spacing w:before="0" w:after="200" w:line="276" w:lineRule="auto"/>
        <w:ind w:left="1134" w:hanging="708"/>
        <w:rPr>
          <w:b/>
          <w:sz w:val="24"/>
          <w:szCs w:val="24"/>
        </w:rPr>
      </w:pPr>
      <w:bookmarkStart w:id="24" w:name="_Toc528750717"/>
      <w:r w:rsidRPr="00C80C61">
        <w:rPr>
          <w:b/>
          <w:sz w:val="24"/>
          <w:szCs w:val="24"/>
        </w:rPr>
        <w:t>What ‘We’ a</w:t>
      </w:r>
      <w:r w:rsidR="00FB4F17" w:rsidRPr="00C80C61">
        <w:rPr>
          <w:b/>
          <w:sz w:val="24"/>
          <w:szCs w:val="24"/>
        </w:rPr>
        <w:t>nd ‘You’ M</w:t>
      </w:r>
      <w:r w:rsidR="009207D4" w:rsidRPr="00C80C61">
        <w:rPr>
          <w:b/>
          <w:sz w:val="24"/>
          <w:szCs w:val="24"/>
        </w:rPr>
        <w:t>eans</w:t>
      </w:r>
      <w:bookmarkEnd w:id="24"/>
    </w:p>
    <w:p w14:paraId="5C0B251A" w14:textId="0E61CE18" w:rsidR="004317BC" w:rsidRPr="00C80C61" w:rsidRDefault="009207D4" w:rsidP="008F5171">
      <w:pPr>
        <w:pStyle w:val="Heading2"/>
        <w:numPr>
          <w:ilvl w:val="2"/>
          <w:numId w:val="13"/>
        </w:numPr>
        <w:spacing w:before="0" w:after="200" w:line="276" w:lineRule="auto"/>
        <w:ind w:left="2127" w:hanging="993"/>
        <w:rPr>
          <w:sz w:val="24"/>
          <w:szCs w:val="24"/>
        </w:rPr>
      </w:pPr>
      <w:bookmarkStart w:id="25" w:name="_Toc528750719"/>
      <w:r w:rsidRPr="00C80C61">
        <w:rPr>
          <w:sz w:val="24"/>
          <w:szCs w:val="24"/>
        </w:rPr>
        <w:t>When we use ‘Contra</w:t>
      </w:r>
      <w:r w:rsidR="00351E25" w:rsidRPr="00C80C61">
        <w:rPr>
          <w:sz w:val="24"/>
          <w:szCs w:val="24"/>
        </w:rPr>
        <w:t>cting Authority’, ‘</w:t>
      </w:r>
      <w:r w:rsidR="00351E25" w:rsidRPr="00C32373">
        <w:rPr>
          <w:sz w:val="24"/>
          <w:szCs w:val="24"/>
        </w:rPr>
        <w:t>Customer’, ‘</w:t>
      </w:r>
      <w:r w:rsidRPr="00C32373">
        <w:rPr>
          <w:sz w:val="24"/>
          <w:szCs w:val="24"/>
        </w:rPr>
        <w:t>Authority</w:t>
      </w:r>
      <w:r w:rsidR="00351E25" w:rsidRPr="00C32373">
        <w:rPr>
          <w:sz w:val="24"/>
          <w:szCs w:val="24"/>
        </w:rPr>
        <w:t>’ or ‘Client’</w:t>
      </w:r>
      <w:r w:rsidRPr="00C32373">
        <w:rPr>
          <w:sz w:val="24"/>
          <w:szCs w:val="24"/>
        </w:rPr>
        <w:t xml:space="preserve"> we mean the specific department/organisation who the goods/service will be delivered</w:t>
      </w:r>
      <w:r w:rsidRPr="00C80C61">
        <w:rPr>
          <w:sz w:val="24"/>
          <w:szCs w:val="24"/>
        </w:rPr>
        <w:t xml:space="preserve"> to and t</w:t>
      </w:r>
      <w:r w:rsidR="00E44D22">
        <w:rPr>
          <w:sz w:val="24"/>
          <w:szCs w:val="24"/>
        </w:rPr>
        <w:t xml:space="preserve">o whom you will enter into any </w:t>
      </w:r>
      <w:r w:rsidR="00370AD6" w:rsidRPr="00C80C61">
        <w:rPr>
          <w:sz w:val="24"/>
          <w:szCs w:val="24"/>
        </w:rPr>
        <w:t>c</w:t>
      </w:r>
      <w:r w:rsidRPr="00C80C61">
        <w:rPr>
          <w:sz w:val="24"/>
          <w:szCs w:val="24"/>
        </w:rPr>
        <w:t>ontract</w:t>
      </w:r>
      <w:r w:rsidR="00351E25" w:rsidRPr="00C80C61">
        <w:rPr>
          <w:sz w:val="24"/>
          <w:szCs w:val="24"/>
        </w:rPr>
        <w:t>.</w:t>
      </w:r>
      <w:bookmarkEnd w:id="25"/>
    </w:p>
    <w:p w14:paraId="126BACAF" w14:textId="77777777" w:rsidR="004317BC" w:rsidRPr="00C80C61" w:rsidRDefault="009207D4" w:rsidP="008F5171">
      <w:pPr>
        <w:pStyle w:val="Heading2"/>
        <w:numPr>
          <w:ilvl w:val="2"/>
          <w:numId w:val="13"/>
        </w:numPr>
        <w:spacing w:before="0" w:after="200" w:line="276" w:lineRule="auto"/>
        <w:ind w:left="2127" w:hanging="993"/>
        <w:rPr>
          <w:sz w:val="24"/>
          <w:szCs w:val="24"/>
        </w:rPr>
      </w:pPr>
      <w:bookmarkStart w:id="26" w:name="_Toc528750720"/>
      <w:r w:rsidRPr="00C80C61">
        <w:rPr>
          <w:sz w:val="24"/>
          <w:szCs w:val="24"/>
        </w:rPr>
        <w:t>When we use ‘you’ or ‘your’ we mean your organisation, or the organisation you represent, in this competition.</w:t>
      </w:r>
      <w:bookmarkEnd w:id="26"/>
    </w:p>
    <w:p w14:paraId="4F0B0602" w14:textId="2FC2B823" w:rsidR="004317BC" w:rsidRPr="00C80C61" w:rsidRDefault="009207D4" w:rsidP="008F5171">
      <w:pPr>
        <w:pStyle w:val="Heading2"/>
        <w:numPr>
          <w:ilvl w:val="2"/>
          <w:numId w:val="13"/>
        </w:numPr>
        <w:spacing w:before="0" w:after="200" w:line="276" w:lineRule="auto"/>
        <w:ind w:left="2127" w:hanging="993"/>
        <w:rPr>
          <w:sz w:val="24"/>
          <w:szCs w:val="24"/>
        </w:rPr>
      </w:pPr>
      <w:bookmarkStart w:id="27" w:name="_Toc528750722"/>
      <w:r w:rsidRPr="00C80C61">
        <w:rPr>
          <w:sz w:val="24"/>
          <w:szCs w:val="24"/>
        </w:rPr>
        <w:t xml:space="preserve">The Public Contracts Regulations 2015 (“the Regulations”) regulate how we procure. This means that we and you have to follow processes that are fair, transparent and equitable for all </w:t>
      </w:r>
      <w:r w:rsidR="00795627">
        <w:rPr>
          <w:sz w:val="24"/>
          <w:szCs w:val="24"/>
        </w:rPr>
        <w:t>B</w:t>
      </w:r>
      <w:r w:rsidRPr="00C80C61">
        <w:rPr>
          <w:sz w:val="24"/>
          <w:szCs w:val="24"/>
        </w:rPr>
        <w:t>idder</w:t>
      </w:r>
      <w:r w:rsidR="00652F02">
        <w:rPr>
          <w:sz w:val="24"/>
          <w:szCs w:val="24"/>
        </w:rPr>
        <w:t>’</w:t>
      </w:r>
      <w:r w:rsidRPr="00C80C61">
        <w:rPr>
          <w:sz w:val="24"/>
          <w:szCs w:val="24"/>
        </w:rPr>
        <w:t>s.</w:t>
      </w:r>
      <w:bookmarkEnd w:id="27"/>
    </w:p>
    <w:p w14:paraId="5301D13A" w14:textId="77777777" w:rsidR="004317BC" w:rsidRPr="00C80C61" w:rsidRDefault="00FB4F17" w:rsidP="008F5171">
      <w:pPr>
        <w:pStyle w:val="Heading2"/>
        <w:numPr>
          <w:ilvl w:val="1"/>
          <w:numId w:val="13"/>
        </w:numPr>
        <w:spacing w:before="100" w:beforeAutospacing="1" w:after="200" w:line="276" w:lineRule="auto"/>
        <w:ind w:left="1276" w:hanging="850"/>
        <w:rPr>
          <w:b/>
          <w:sz w:val="24"/>
          <w:szCs w:val="24"/>
        </w:rPr>
      </w:pPr>
      <w:bookmarkStart w:id="28" w:name="_Toc528750723"/>
      <w:r w:rsidRPr="00C80C61">
        <w:rPr>
          <w:b/>
          <w:sz w:val="24"/>
          <w:szCs w:val="24"/>
        </w:rPr>
        <w:t>Who C</w:t>
      </w:r>
      <w:r w:rsidR="009207D4" w:rsidRPr="00C80C61">
        <w:rPr>
          <w:b/>
          <w:sz w:val="24"/>
          <w:szCs w:val="24"/>
        </w:rPr>
        <w:t xml:space="preserve">an </w:t>
      </w:r>
      <w:r w:rsidRPr="00C80C61">
        <w:rPr>
          <w:b/>
          <w:sz w:val="24"/>
          <w:szCs w:val="24"/>
        </w:rPr>
        <w:t>B</w:t>
      </w:r>
      <w:r w:rsidR="009207D4" w:rsidRPr="00C80C61">
        <w:rPr>
          <w:b/>
          <w:sz w:val="24"/>
          <w:szCs w:val="24"/>
        </w:rPr>
        <w:t>id</w:t>
      </w:r>
      <w:bookmarkEnd w:id="28"/>
    </w:p>
    <w:p w14:paraId="2B65DE53" w14:textId="77777777" w:rsidR="009879C3" w:rsidRPr="00C80C61" w:rsidRDefault="009879C3" w:rsidP="009879C3">
      <w:pPr>
        <w:pStyle w:val="Heading2"/>
        <w:numPr>
          <w:ilvl w:val="2"/>
          <w:numId w:val="13"/>
        </w:numPr>
        <w:spacing w:before="0" w:after="200" w:line="276" w:lineRule="auto"/>
        <w:ind w:left="2127" w:hanging="993"/>
        <w:rPr>
          <w:sz w:val="24"/>
          <w:szCs w:val="24"/>
        </w:rPr>
      </w:pPr>
      <w:bookmarkStart w:id="29" w:name="_Toc528750730"/>
      <w:r w:rsidRPr="00C80C61">
        <w:rPr>
          <w:sz w:val="24"/>
          <w:szCs w:val="24"/>
        </w:rPr>
        <w:t xml:space="preserve">You are able to bid with named subcontractors to deliver parts of the requirements. </w:t>
      </w:r>
    </w:p>
    <w:p w14:paraId="2327D4CC" w14:textId="38F697A8" w:rsidR="004317BC" w:rsidRPr="00C80C61" w:rsidRDefault="00C24201" w:rsidP="009879C3">
      <w:pPr>
        <w:pStyle w:val="Heading2"/>
        <w:numPr>
          <w:ilvl w:val="2"/>
          <w:numId w:val="13"/>
        </w:numPr>
        <w:spacing w:before="0" w:after="200" w:line="276" w:lineRule="auto"/>
        <w:ind w:left="2127" w:hanging="993"/>
        <w:rPr>
          <w:sz w:val="24"/>
          <w:szCs w:val="24"/>
        </w:rPr>
      </w:pPr>
      <w:r w:rsidRPr="00C80C61">
        <w:rPr>
          <w:sz w:val="24"/>
          <w:szCs w:val="24"/>
        </w:rPr>
        <w:t>We recognise that subcontracting can change. You must tell us about any changes to the proposed as soon as you know. If you do not, you may be excluded from this competition.</w:t>
      </w:r>
      <w:bookmarkEnd w:id="29"/>
    </w:p>
    <w:p w14:paraId="6724CB77" w14:textId="43658B7C" w:rsidR="00AC3568" w:rsidRDefault="00AC3568" w:rsidP="00EA769C">
      <w:pPr>
        <w:pStyle w:val="ListParagraph"/>
        <w:numPr>
          <w:ilvl w:val="1"/>
          <w:numId w:val="13"/>
        </w:numPr>
        <w:rPr>
          <w:b/>
        </w:rPr>
      </w:pPr>
      <w:r w:rsidRPr="00C80C61">
        <w:t xml:space="preserve">     </w:t>
      </w:r>
      <w:r w:rsidRPr="00C80C61">
        <w:rPr>
          <w:b/>
        </w:rPr>
        <w:t>TUPE</w:t>
      </w:r>
    </w:p>
    <w:p w14:paraId="29A4FB13" w14:textId="77777777" w:rsidR="00CF74F2" w:rsidRPr="00CF74F2" w:rsidRDefault="00CF74F2" w:rsidP="00CF74F2">
      <w:pPr>
        <w:ind w:left="0"/>
        <w:rPr>
          <w:b/>
        </w:rPr>
      </w:pPr>
    </w:p>
    <w:p w14:paraId="482C5DCA" w14:textId="77777777" w:rsidR="0091321A" w:rsidRPr="00C80C61" w:rsidRDefault="00EA33AF" w:rsidP="0091321A">
      <w:pPr>
        <w:pStyle w:val="Heading2"/>
        <w:numPr>
          <w:ilvl w:val="2"/>
          <w:numId w:val="13"/>
        </w:numPr>
        <w:spacing w:before="0" w:after="200" w:line="276" w:lineRule="auto"/>
        <w:ind w:left="2127" w:hanging="993"/>
        <w:rPr>
          <w:sz w:val="24"/>
          <w:szCs w:val="24"/>
        </w:rPr>
      </w:pPr>
      <w:r w:rsidRPr="00C80C61">
        <w:rPr>
          <w:sz w:val="24"/>
          <w:szCs w:val="24"/>
        </w:rPr>
        <w:t xml:space="preserve">Your attention is drawn to the Transfer of Undertakings (Protection of Employment) Regulations 2006 (as amended (“TUPE Regulations”). It is the Authority's view that TUPE is likely to be applicable if the Procurement Process results in a Contract being entered into in respect of the Services. </w:t>
      </w:r>
    </w:p>
    <w:p w14:paraId="2BFDD53D" w14:textId="541E871E" w:rsidR="00EA33AF" w:rsidRPr="00C80C61" w:rsidRDefault="00EA33AF" w:rsidP="00EA769C">
      <w:pPr>
        <w:pStyle w:val="Heading2"/>
        <w:spacing w:before="0" w:after="200" w:line="276" w:lineRule="auto"/>
        <w:ind w:left="2127"/>
        <w:rPr>
          <w:sz w:val="24"/>
          <w:szCs w:val="24"/>
        </w:rPr>
      </w:pPr>
      <w:r w:rsidRPr="00C80C61">
        <w:rPr>
          <w:sz w:val="24"/>
          <w:szCs w:val="24"/>
        </w:rPr>
        <w:t xml:space="preserve">However, the Authority is not liable for this opinion and </w:t>
      </w:r>
      <w:r w:rsidR="00AD3905">
        <w:rPr>
          <w:sz w:val="24"/>
          <w:szCs w:val="24"/>
        </w:rPr>
        <w:t>Bidder</w:t>
      </w:r>
      <w:r w:rsidR="00652F02">
        <w:rPr>
          <w:sz w:val="24"/>
          <w:szCs w:val="24"/>
        </w:rPr>
        <w:t>’</w:t>
      </w:r>
      <w:r w:rsidR="00AD3905">
        <w:rPr>
          <w:sz w:val="24"/>
          <w:szCs w:val="24"/>
        </w:rPr>
        <w:t xml:space="preserve">s </w:t>
      </w:r>
      <w:r w:rsidRPr="00C80C61">
        <w:rPr>
          <w:sz w:val="24"/>
          <w:szCs w:val="24"/>
        </w:rPr>
        <w:t>should obtain their own legal advice on the applicability of TUPE. The Authority expects any bids to be made on the basis that TUPE does apply.</w:t>
      </w:r>
    </w:p>
    <w:p w14:paraId="64FE6CE8" w14:textId="76DF5321" w:rsidR="00FC3485" w:rsidRDefault="00EA33AF" w:rsidP="00FC3485">
      <w:pPr>
        <w:pStyle w:val="ListParagraph"/>
        <w:numPr>
          <w:ilvl w:val="2"/>
          <w:numId w:val="13"/>
        </w:numPr>
        <w:ind w:left="1985" w:hanging="851"/>
        <w:rPr>
          <w:rStyle w:val="eop"/>
        </w:rPr>
      </w:pPr>
      <w:r w:rsidRPr="00C80C61">
        <w:rPr>
          <w:rStyle w:val="normaltextrun"/>
        </w:rPr>
        <w:t>If you have a contrary view to that of the Authority on the applicability of TUPE, it would be helpful if you would advise the Authority using the template on the Portal and submit your response via the Portal’s messaging system giving the reasons no later than one (1) week prior to the </w:t>
      </w:r>
      <w:r w:rsidRPr="005C42AA">
        <w:rPr>
          <w:rStyle w:val="normaltextrun"/>
          <w:b/>
          <w:bCs/>
        </w:rPr>
        <w:t>Submission Deadline</w:t>
      </w:r>
      <w:r w:rsidRPr="00C80C61">
        <w:rPr>
          <w:rStyle w:val="normaltextrun"/>
        </w:rPr>
        <w:t>. </w:t>
      </w:r>
      <w:r w:rsidRPr="00C80C61">
        <w:rPr>
          <w:rStyle w:val="eop"/>
        </w:rPr>
        <w:t> </w:t>
      </w:r>
    </w:p>
    <w:p w14:paraId="708521BB" w14:textId="75AED7D1" w:rsidR="00FC3485" w:rsidRDefault="00FC3485" w:rsidP="00FC3485">
      <w:pPr>
        <w:pStyle w:val="ListParagraph"/>
        <w:ind w:left="1985"/>
        <w:rPr>
          <w:rStyle w:val="eop"/>
        </w:rPr>
      </w:pPr>
    </w:p>
    <w:p w14:paraId="70A097A0" w14:textId="77777777" w:rsidR="00E44D22" w:rsidRDefault="00E44D22" w:rsidP="00FC3485">
      <w:pPr>
        <w:pStyle w:val="ListParagraph"/>
        <w:ind w:left="1985"/>
        <w:rPr>
          <w:rStyle w:val="eop"/>
          <w:i/>
        </w:rPr>
      </w:pPr>
    </w:p>
    <w:p w14:paraId="0F69F066" w14:textId="77777777" w:rsidR="00E44D22" w:rsidRDefault="00E44D22" w:rsidP="00FC3485">
      <w:pPr>
        <w:pStyle w:val="ListParagraph"/>
        <w:ind w:left="1985"/>
        <w:rPr>
          <w:rStyle w:val="eop"/>
          <w:i/>
        </w:rPr>
      </w:pPr>
    </w:p>
    <w:p w14:paraId="22B74E2E" w14:textId="77777777" w:rsidR="00E44D22" w:rsidRDefault="00E44D22" w:rsidP="00FC3485">
      <w:pPr>
        <w:pStyle w:val="ListParagraph"/>
        <w:ind w:left="1985"/>
        <w:rPr>
          <w:rStyle w:val="eop"/>
          <w:i/>
        </w:rPr>
      </w:pPr>
    </w:p>
    <w:p w14:paraId="4F9A51EE" w14:textId="709007F1" w:rsidR="00FC3485" w:rsidRDefault="00FC3485" w:rsidP="00FC3485">
      <w:pPr>
        <w:pStyle w:val="ListParagraph"/>
        <w:ind w:left="1985"/>
        <w:rPr>
          <w:rStyle w:val="eop"/>
          <w:i/>
        </w:rPr>
      </w:pPr>
      <w:r w:rsidRPr="00FC3485">
        <w:rPr>
          <w:rStyle w:val="eop"/>
          <w:i/>
        </w:rPr>
        <w:t>Transferring Employees</w:t>
      </w:r>
    </w:p>
    <w:p w14:paraId="608D9977" w14:textId="77777777" w:rsidR="00E44D22" w:rsidRPr="00FC3485" w:rsidRDefault="00E44D22" w:rsidP="00FC3485">
      <w:pPr>
        <w:pStyle w:val="ListParagraph"/>
        <w:ind w:left="1985"/>
        <w:rPr>
          <w:rStyle w:val="eop"/>
          <w:i/>
        </w:rPr>
      </w:pPr>
    </w:p>
    <w:p w14:paraId="71978228" w14:textId="32325F18" w:rsidR="002E3CDE" w:rsidRPr="00AD3905" w:rsidRDefault="007957D9" w:rsidP="00FC3485">
      <w:pPr>
        <w:pStyle w:val="ListParagraph"/>
        <w:numPr>
          <w:ilvl w:val="2"/>
          <w:numId w:val="13"/>
        </w:numPr>
        <w:ind w:left="1985" w:hanging="851"/>
        <w:rPr>
          <w:rStyle w:val="eop"/>
          <w:b/>
          <w:bCs/>
        </w:rPr>
      </w:pPr>
      <w:r>
        <w:t>Bidder</w:t>
      </w:r>
      <w:r w:rsidR="00EA33AF" w:rsidRPr="00FC3485">
        <w:rPr>
          <w:rStyle w:val="normaltextrun"/>
        </w:rPr>
        <w:t xml:space="preserve"> attention is drawn to the staff transfer provisions set</w:t>
      </w:r>
      <w:r w:rsidR="00EA33AF" w:rsidRPr="00C80C61">
        <w:rPr>
          <w:rStyle w:val="normaltextrun"/>
        </w:rPr>
        <w:t xml:space="preserve"> out in </w:t>
      </w:r>
      <w:r w:rsidR="00BF2743" w:rsidRPr="00AD3905">
        <w:rPr>
          <w:rStyle w:val="normaltextrun"/>
          <w:b/>
          <w:bCs/>
        </w:rPr>
        <w:t>Attachment 5 –</w:t>
      </w:r>
      <w:r w:rsidR="00743D30" w:rsidRPr="00AD3905">
        <w:rPr>
          <w:rStyle w:val="normaltextrun"/>
          <w:b/>
          <w:bCs/>
        </w:rPr>
        <w:t xml:space="preserve"> </w:t>
      </w:r>
      <w:r w:rsidR="00E44D22" w:rsidRPr="00AD3905">
        <w:rPr>
          <w:rStyle w:val="normaltextrun"/>
          <w:b/>
          <w:bCs/>
        </w:rPr>
        <w:t xml:space="preserve">Contract </w:t>
      </w:r>
      <w:r w:rsidR="00BF2743" w:rsidRPr="00AD3905">
        <w:rPr>
          <w:rStyle w:val="normaltextrun"/>
          <w:b/>
          <w:bCs/>
        </w:rPr>
        <w:t xml:space="preserve">Order Form with Schedules – Schedule </w:t>
      </w:r>
      <w:r w:rsidR="00E44D22" w:rsidRPr="00AD3905">
        <w:rPr>
          <w:rStyle w:val="normaltextrun"/>
          <w:b/>
          <w:bCs/>
        </w:rPr>
        <w:t>7</w:t>
      </w:r>
      <w:r w:rsidR="00BF2743" w:rsidRPr="00AD3905">
        <w:rPr>
          <w:rStyle w:val="normaltextrun"/>
          <w:b/>
          <w:bCs/>
        </w:rPr>
        <w:t xml:space="preserve"> (Staff Transfer)</w:t>
      </w:r>
      <w:r w:rsidR="00EA33AF" w:rsidRPr="00AD3905">
        <w:rPr>
          <w:rStyle w:val="normaltextrun"/>
          <w:b/>
          <w:bCs/>
        </w:rPr>
        <w:t>.</w:t>
      </w:r>
    </w:p>
    <w:p w14:paraId="7E07F41A" w14:textId="77777777" w:rsidR="00EA33AF" w:rsidRPr="00C80C61" w:rsidRDefault="00EA33AF" w:rsidP="00EA769C">
      <w:pPr>
        <w:pStyle w:val="ListParagraph"/>
        <w:ind w:left="1985"/>
        <w:rPr>
          <w:rStyle w:val="eop"/>
        </w:rPr>
      </w:pPr>
    </w:p>
    <w:p w14:paraId="60E81FFE" w14:textId="77329FE3" w:rsidR="00EA33AF" w:rsidRPr="00C80C61" w:rsidRDefault="00EA33AF" w:rsidP="00EA769C">
      <w:pPr>
        <w:pStyle w:val="ListParagraph"/>
        <w:numPr>
          <w:ilvl w:val="2"/>
          <w:numId w:val="13"/>
        </w:numPr>
        <w:ind w:left="1985" w:hanging="851"/>
      </w:pPr>
      <w:r w:rsidRPr="00C80C61">
        <w:t>An indicative list of the employees (together with the relevant employment details) who are likely to transfer to the </w:t>
      </w:r>
      <w:r w:rsidR="00B7543A">
        <w:t>s</w:t>
      </w:r>
      <w:r w:rsidRPr="00C80C61">
        <w:t>uccess</w:t>
      </w:r>
      <w:r w:rsidR="00C67444" w:rsidRPr="00C80C61">
        <w:t>ful </w:t>
      </w:r>
      <w:r w:rsidR="00AD3905">
        <w:t xml:space="preserve">Bidder </w:t>
      </w:r>
      <w:r w:rsidR="00C67444" w:rsidRPr="00C80C61">
        <w:t xml:space="preserve">on the </w:t>
      </w:r>
      <w:r w:rsidR="00E44D22">
        <w:t xml:space="preserve">Contract </w:t>
      </w:r>
      <w:r w:rsidR="00C67444" w:rsidRPr="00C80C61">
        <w:t>Start</w:t>
      </w:r>
      <w:r w:rsidRPr="00C80C61">
        <w:t xml:space="preserve"> Date (as d</w:t>
      </w:r>
      <w:r w:rsidR="00C67444" w:rsidRPr="00C80C61">
        <w:t xml:space="preserve">efined in </w:t>
      </w:r>
      <w:r w:rsidR="00C67444" w:rsidRPr="00AD3905">
        <w:rPr>
          <w:b/>
          <w:bCs/>
        </w:rPr>
        <w:t xml:space="preserve">Attachment 5 </w:t>
      </w:r>
      <w:r w:rsidR="00743D30" w:rsidRPr="00AD3905">
        <w:rPr>
          <w:b/>
          <w:bCs/>
        </w:rPr>
        <w:t>–</w:t>
      </w:r>
      <w:r w:rsidR="00C67444" w:rsidRPr="00AD3905">
        <w:rPr>
          <w:b/>
          <w:bCs/>
        </w:rPr>
        <w:t xml:space="preserve"> </w:t>
      </w:r>
      <w:r w:rsidR="00E44D22" w:rsidRPr="00AD3905">
        <w:rPr>
          <w:b/>
          <w:bCs/>
        </w:rPr>
        <w:t xml:space="preserve">Contract </w:t>
      </w:r>
      <w:r w:rsidR="00743D30" w:rsidRPr="00AD3905">
        <w:rPr>
          <w:b/>
          <w:bCs/>
        </w:rPr>
        <w:t>Order Form with Schedules</w:t>
      </w:r>
      <w:r w:rsidRPr="00C80C61">
        <w:t>) is set out in the</w:t>
      </w:r>
      <w:r w:rsidRPr="00C80C61">
        <w:rPr>
          <w:b/>
          <w:bCs/>
        </w:rPr>
        <w:t> </w:t>
      </w:r>
      <w:r w:rsidRPr="00C80C61">
        <w:t>TUPE Employee Liability Information template on the Portal. This list is indicative only. </w:t>
      </w:r>
    </w:p>
    <w:p w14:paraId="6DF9EA5E" w14:textId="77777777" w:rsidR="00EA33AF" w:rsidRPr="00C80C61" w:rsidRDefault="00EA33AF" w:rsidP="00EA769C">
      <w:pPr>
        <w:pStyle w:val="ListParagraph"/>
        <w:ind w:left="1985"/>
      </w:pPr>
    </w:p>
    <w:p w14:paraId="0EF41DBC" w14:textId="68AE8B0E" w:rsidR="00EA33AF" w:rsidRPr="00C80C61" w:rsidRDefault="00EA33AF" w:rsidP="00EA769C">
      <w:pPr>
        <w:pStyle w:val="ListParagraph"/>
        <w:numPr>
          <w:ilvl w:val="2"/>
          <w:numId w:val="13"/>
        </w:numPr>
        <w:ind w:left="1985" w:hanging="851"/>
      </w:pPr>
      <w:r w:rsidRPr="00C80C61">
        <w:rPr>
          <w:rFonts w:eastAsia="Times New Roman"/>
        </w:rPr>
        <w:t xml:space="preserve">The TUPE Data has been supplied by the </w:t>
      </w:r>
      <w:r w:rsidR="003D394C">
        <w:rPr>
          <w:rFonts w:eastAsia="Times New Roman"/>
        </w:rPr>
        <w:t>f</w:t>
      </w:r>
      <w:r w:rsidRPr="00C80C61">
        <w:rPr>
          <w:rFonts w:eastAsia="Times New Roman"/>
        </w:rPr>
        <w:t xml:space="preserve">ormer Supplier to support the Procurement Process. The Authority has no control over the content of the TUPE Data and has not verified or approved the TUPE Data. It is provided for </w:t>
      </w:r>
      <w:r w:rsidR="007F1DAC">
        <w:rPr>
          <w:rFonts w:eastAsia="Times New Roman"/>
        </w:rPr>
        <w:t>Bidder</w:t>
      </w:r>
      <w:r w:rsidR="004E15C4">
        <w:rPr>
          <w:rFonts w:eastAsia="Times New Roman"/>
        </w:rPr>
        <w:t>’</w:t>
      </w:r>
      <w:r w:rsidR="007F1DAC">
        <w:rPr>
          <w:rFonts w:eastAsia="Times New Roman"/>
        </w:rPr>
        <w:t>s</w:t>
      </w:r>
      <w:r w:rsidRPr="00C80C61">
        <w:rPr>
          <w:rFonts w:eastAsia="Times New Roman"/>
        </w:rPr>
        <w:t xml:space="preserve"> who may wish to take their own professional or specialist advice on the basis of the following terms of use: </w:t>
      </w:r>
    </w:p>
    <w:p w14:paraId="50F277C6" w14:textId="08C7102C" w:rsidR="00EA33AF" w:rsidRPr="00C80C61" w:rsidRDefault="00EA33AF" w:rsidP="00EA769C">
      <w:pPr>
        <w:ind w:left="0"/>
      </w:pPr>
    </w:p>
    <w:p w14:paraId="46257390" w14:textId="65860AB3" w:rsidR="00EA33AF" w:rsidRPr="00C80C61" w:rsidRDefault="00EA33AF" w:rsidP="00665F60">
      <w:pPr>
        <w:spacing w:after="160" w:line="259" w:lineRule="auto"/>
        <w:ind w:left="1985"/>
        <w:textAlignment w:val="baseline"/>
        <w:rPr>
          <w:rFonts w:eastAsia="Times New Roman"/>
        </w:rPr>
      </w:pPr>
      <w:r w:rsidRPr="00C80C61">
        <w:rPr>
          <w:rFonts w:eastAsia="Times New Roman"/>
        </w:rPr>
        <w:t>The Department does not make any representations, warranties or guarantees, whether express or implied, that the TUPE Data is accurate, complete or up to date; </w:t>
      </w:r>
    </w:p>
    <w:p w14:paraId="25CF32FB" w14:textId="3505CE5F" w:rsidR="00EA33AF" w:rsidRPr="00C80C61" w:rsidRDefault="00EA33AF" w:rsidP="00665F60">
      <w:pPr>
        <w:spacing w:after="160" w:line="259" w:lineRule="auto"/>
        <w:ind w:left="1985"/>
        <w:textAlignment w:val="baseline"/>
        <w:rPr>
          <w:rFonts w:eastAsia="Times New Roman"/>
        </w:rPr>
      </w:pPr>
      <w:r w:rsidRPr="00C80C61">
        <w:rPr>
          <w:rFonts w:eastAsia="Times New Roman"/>
        </w:rPr>
        <w:t xml:space="preserve">TUPE Data is provided for information only. It is not intended to amount to advice on which </w:t>
      </w:r>
      <w:r w:rsidR="007F1DAC">
        <w:rPr>
          <w:rFonts w:eastAsia="Times New Roman"/>
        </w:rPr>
        <w:t>Bidder</w:t>
      </w:r>
      <w:r w:rsidR="007D0CE0">
        <w:rPr>
          <w:rFonts w:eastAsia="Times New Roman"/>
        </w:rPr>
        <w:t>’</w:t>
      </w:r>
      <w:r w:rsidR="007F1DAC">
        <w:rPr>
          <w:rFonts w:eastAsia="Times New Roman"/>
        </w:rPr>
        <w:t>s</w:t>
      </w:r>
      <w:r w:rsidRPr="00C80C61">
        <w:rPr>
          <w:rFonts w:eastAsia="Times New Roman"/>
        </w:rPr>
        <w:t xml:space="preserve"> should rely. </w:t>
      </w:r>
      <w:r w:rsidR="007F1DAC">
        <w:rPr>
          <w:rFonts w:eastAsia="Times New Roman"/>
        </w:rPr>
        <w:t>Bidder</w:t>
      </w:r>
      <w:r w:rsidR="007D0CE0">
        <w:rPr>
          <w:rFonts w:eastAsia="Times New Roman"/>
        </w:rPr>
        <w:t>’</w:t>
      </w:r>
      <w:r w:rsidR="007F1DAC">
        <w:rPr>
          <w:rFonts w:eastAsia="Times New Roman"/>
        </w:rPr>
        <w:t>s</w:t>
      </w:r>
      <w:r w:rsidRPr="00C80C61">
        <w:rPr>
          <w:rFonts w:eastAsia="Times New Roman"/>
        </w:rPr>
        <w:t xml:space="preserve"> should obtain professional or specialist advice before taking, or refraining from, any action on the basis of the TUPE Data. </w:t>
      </w:r>
    </w:p>
    <w:p w14:paraId="18E38E98" w14:textId="34D7558A" w:rsidR="00EA33AF" w:rsidRPr="00C80C61" w:rsidRDefault="00EA33AF" w:rsidP="00EA769C">
      <w:pPr>
        <w:ind w:left="1985"/>
        <w:textAlignment w:val="baseline"/>
        <w:rPr>
          <w:rFonts w:eastAsia="Times New Roman"/>
        </w:rPr>
      </w:pPr>
      <w:r w:rsidRPr="00C80C61">
        <w:rPr>
          <w:rFonts w:eastAsia="Times New Roman"/>
        </w:rPr>
        <w:t xml:space="preserve">By accessing the TUPE Data the </w:t>
      </w:r>
      <w:r w:rsidR="007F1DAC">
        <w:rPr>
          <w:rFonts w:eastAsia="Times New Roman"/>
        </w:rPr>
        <w:t>Bidder</w:t>
      </w:r>
      <w:r w:rsidRPr="00C80C61">
        <w:rPr>
          <w:rFonts w:eastAsia="Times New Roman"/>
        </w:rPr>
        <w:t xml:space="preserve"> hereby confirms and accepts the above terms of use. If the </w:t>
      </w:r>
      <w:r w:rsidR="007F1DAC">
        <w:rPr>
          <w:rFonts w:eastAsia="Times New Roman"/>
        </w:rPr>
        <w:t>Bidder</w:t>
      </w:r>
      <w:r w:rsidRPr="00C80C61">
        <w:rPr>
          <w:rFonts w:eastAsia="Times New Roman"/>
        </w:rPr>
        <w:t xml:space="preserve"> does not agree to these terms, the TUPE Data must not be accessed by the </w:t>
      </w:r>
      <w:r w:rsidR="007F1DAC">
        <w:rPr>
          <w:rFonts w:eastAsia="Times New Roman"/>
        </w:rPr>
        <w:t>Bidder</w:t>
      </w:r>
      <w:r w:rsidRPr="00C80C61">
        <w:rPr>
          <w:rFonts w:eastAsia="Times New Roman"/>
        </w:rPr>
        <w:t>. </w:t>
      </w:r>
    </w:p>
    <w:p w14:paraId="5681DEC9" w14:textId="77777777" w:rsidR="00EA33AF" w:rsidRPr="00C80C61" w:rsidRDefault="00EA33AF" w:rsidP="00EA769C">
      <w:pPr>
        <w:ind w:left="0"/>
        <w:textAlignment w:val="baseline"/>
        <w:rPr>
          <w:rFonts w:eastAsia="Times New Roman"/>
        </w:rPr>
      </w:pPr>
    </w:p>
    <w:p w14:paraId="6877B512" w14:textId="59D553CC" w:rsidR="00EA33AF" w:rsidRPr="00C80C61" w:rsidRDefault="0049199D" w:rsidP="00EA769C">
      <w:pPr>
        <w:pStyle w:val="ListParagraph"/>
        <w:numPr>
          <w:ilvl w:val="2"/>
          <w:numId w:val="13"/>
        </w:numPr>
        <w:ind w:left="1985" w:hanging="851"/>
      </w:pPr>
      <w:r>
        <w:t>Bidder</w:t>
      </w:r>
      <w:r w:rsidR="009A1033" w:rsidRPr="00C80C61">
        <w:t xml:space="preserve"> </w:t>
      </w:r>
      <w:r w:rsidR="00AD3905">
        <w:t>P</w:t>
      </w:r>
      <w:r w:rsidR="009A1033" w:rsidRPr="00C80C61">
        <w:t xml:space="preserve">ricing </w:t>
      </w:r>
      <w:r w:rsidR="00AD3905">
        <w:t>M</w:t>
      </w:r>
      <w:r w:rsidR="009A1033" w:rsidRPr="00C80C61">
        <w:t xml:space="preserve">odels in the Commercial Envelope must include the costs associated with the TUPE transfer of employees (including pension costs). If the costs associated with a TUPE transfer (including pension costs) are subsequently found to be lower than envisaged, the </w:t>
      </w:r>
      <w:r>
        <w:t>Bidder</w:t>
      </w:r>
      <w:r w:rsidR="009A1033" w:rsidRPr="00C80C61">
        <w:t xml:space="preserve"> shall only pass through those costs (including pension costs) actually incurred (such costs to be capped at the figure inserted by the </w:t>
      </w:r>
      <w:r w:rsidR="00037220">
        <w:t>Bidder</w:t>
      </w:r>
      <w:r w:rsidR="009A1033" w:rsidRPr="00C80C61">
        <w:t xml:space="preserve"> in their </w:t>
      </w:r>
      <w:r w:rsidR="00037220">
        <w:t>P</w:t>
      </w:r>
      <w:r w:rsidR="009A1033" w:rsidRPr="00C80C61">
        <w:t xml:space="preserve">ricing </w:t>
      </w:r>
      <w:r w:rsidR="00037220">
        <w:t>M</w:t>
      </w:r>
      <w:r w:rsidR="009A1033" w:rsidRPr="00C80C61">
        <w:t>odel).</w:t>
      </w:r>
      <w:r w:rsidR="009A1033" w:rsidRPr="00C80C61">
        <w:rPr>
          <w:b/>
          <w:bCs/>
        </w:rPr>
        <w:t> </w:t>
      </w:r>
    </w:p>
    <w:p w14:paraId="547C3099" w14:textId="77777777" w:rsidR="009A1033" w:rsidRPr="00C80C61" w:rsidRDefault="009A1033" w:rsidP="00EA769C">
      <w:pPr>
        <w:pStyle w:val="ListParagraph"/>
        <w:ind w:left="1985"/>
      </w:pPr>
    </w:p>
    <w:p w14:paraId="777BFBF6" w14:textId="6B07AF23" w:rsidR="009A1033" w:rsidRPr="00C80C61" w:rsidRDefault="009A1033" w:rsidP="00EA769C">
      <w:pPr>
        <w:pStyle w:val="ListParagraph"/>
        <w:ind w:left="1985"/>
      </w:pPr>
      <w:r w:rsidRPr="00C80C61">
        <w:rPr>
          <w:rStyle w:val="normaltextrun"/>
          <w:i/>
          <w:iCs/>
        </w:rPr>
        <w:t>Pensions of Transferring Employees</w:t>
      </w:r>
      <w:r w:rsidRPr="00C80C61">
        <w:rPr>
          <w:rStyle w:val="eop"/>
          <w:b/>
          <w:bCs/>
        </w:rPr>
        <w:t> </w:t>
      </w:r>
    </w:p>
    <w:p w14:paraId="1351D41D" w14:textId="27FA3813" w:rsidR="009A1033" w:rsidRPr="00AD3905" w:rsidRDefault="00B61D50" w:rsidP="00EA769C">
      <w:pPr>
        <w:pStyle w:val="ListParagraph"/>
        <w:numPr>
          <w:ilvl w:val="2"/>
          <w:numId w:val="13"/>
        </w:numPr>
        <w:ind w:left="1985" w:hanging="851"/>
        <w:rPr>
          <w:b/>
          <w:bCs/>
        </w:rPr>
      </w:pPr>
      <w:r>
        <w:t>Bidder</w:t>
      </w:r>
      <w:r w:rsidR="009A1033" w:rsidRPr="00C80C61">
        <w:t xml:space="preserve"> attention is drawn to the pension provisions set out in </w:t>
      </w:r>
      <w:r w:rsidR="002E3CDE" w:rsidRPr="00AD3905">
        <w:rPr>
          <w:b/>
          <w:bCs/>
        </w:rPr>
        <w:t xml:space="preserve">Attachment 5 – Order Form with Schedules – Schedule </w:t>
      </w:r>
      <w:r w:rsidR="00E44D22" w:rsidRPr="00AD3905">
        <w:rPr>
          <w:b/>
          <w:bCs/>
        </w:rPr>
        <w:t>7</w:t>
      </w:r>
      <w:r w:rsidR="002E3CDE" w:rsidRPr="00AD3905">
        <w:rPr>
          <w:b/>
          <w:bCs/>
        </w:rPr>
        <w:t xml:space="preserve"> (Staff Transfer).</w:t>
      </w:r>
    </w:p>
    <w:p w14:paraId="7510B05D" w14:textId="77777777" w:rsidR="009A1033" w:rsidRPr="00C80C61" w:rsidRDefault="009A1033" w:rsidP="00EA769C">
      <w:pPr>
        <w:pStyle w:val="ListParagraph"/>
        <w:ind w:left="1985"/>
      </w:pPr>
    </w:p>
    <w:p w14:paraId="0E7035CF" w14:textId="01E44E37" w:rsidR="009A1033" w:rsidRPr="00C80C61" w:rsidRDefault="00B61D50" w:rsidP="00EA769C">
      <w:pPr>
        <w:pStyle w:val="ListParagraph"/>
        <w:numPr>
          <w:ilvl w:val="2"/>
          <w:numId w:val="13"/>
        </w:numPr>
        <w:ind w:left="1985" w:hanging="851"/>
      </w:pPr>
      <w:r>
        <w:lastRenderedPageBreak/>
        <w:t>Bidder</w:t>
      </w:r>
      <w:r w:rsidR="006634AB">
        <w:t>’s</w:t>
      </w:r>
      <w:r>
        <w:t xml:space="preserve"> </w:t>
      </w:r>
      <w:r w:rsidR="009A1033" w:rsidRPr="00C80C61">
        <w:t xml:space="preserve">will be aware that rights provided under occupational pension schemes relating to old age, survivors and injury benefits do not transfer under TUPE. However, in relation to those employees who originally transferred from the public sector (and who continue to work on the outsourced service) certain pension protections will nevertheless continue to apply. These protections are generally referred to as ‘fair deal’ protections (from the name of the Government </w:t>
      </w:r>
      <w:r w:rsidR="004F23E3">
        <w:t>P</w:t>
      </w:r>
      <w:r w:rsidR="009A1033" w:rsidRPr="00C80C61">
        <w:t xml:space="preserve">olicy which originally provided for such protection to be given in </w:t>
      </w:r>
      <w:r w:rsidR="00F53D48">
        <w:t>P</w:t>
      </w:r>
      <w:r w:rsidR="009A1033" w:rsidRPr="00C80C61">
        <w:t xml:space="preserve">ublic </w:t>
      </w:r>
      <w:r w:rsidR="00F53D48">
        <w:t>S</w:t>
      </w:r>
      <w:r w:rsidR="009A1033" w:rsidRPr="00C80C61">
        <w:t xml:space="preserve">ector outsourcing situations).  </w:t>
      </w:r>
    </w:p>
    <w:p w14:paraId="23D41F13" w14:textId="77777777" w:rsidR="009A1033" w:rsidRPr="00C80C61" w:rsidRDefault="009A1033" w:rsidP="00EA769C">
      <w:pPr>
        <w:pStyle w:val="ListParagraph"/>
      </w:pPr>
    </w:p>
    <w:p w14:paraId="089C80EC" w14:textId="5955F3E3" w:rsidR="009A1033" w:rsidRPr="00C80C61" w:rsidRDefault="009A1033" w:rsidP="00EA769C">
      <w:pPr>
        <w:pStyle w:val="ListParagraph"/>
        <w:numPr>
          <w:ilvl w:val="2"/>
          <w:numId w:val="13"/>
        </w:numPr>
        <w:ind w:left="1985" w:hanging="851"/>
      </w:pPr>
      <w:r w:rsidRPr="00C80C61">
        <w:t xml:space="preserve">In October 2013, updated guidance on the fair deal policy was issued by HMT (referred to as </w:t>
      </w:r>
      <w:r w:rsidRPr="00284E4D">
        <w:rPr>
          <w:b/>
          <w:bCs/>
        </w:rPr>
        <w:t>“New Fair Deal”</w:t>
      </w:r>
      <w:r w:rsidRPr="00C80C61">
        <w:t xml:space="preserve"> </w:t>
      </w:r>
      <w:r w:rsidR="0060329A" w:rsidRPr="00C80C61">
        <w:t xml:space="preserve">in </w:t>
      </w:r>
      <w:r w:rsidR="0060329A" w:rsidRPr="00AD3905">
        <w:rPr>
          <w:b/>
          <w:bCs/>
        </w:rPr>
        <w:t xml:space="preserve">Attachment 5 – Order Form with Schedules – Schedule </w:t>
      </w:r>
      <w:r w:rsidR="00E44D22" w:rsidRPr="00AD3905">
        <w:rPr>
          <w:b/>
          <w:bCs/>
        </w:rPr>
        <w:t>7</w:t>
      </w:r>
      <w:r w:rsidR="0060329A" w:rsidRPr="00AD3905">
        <w:rPr>
          <w:b/>
          <w:bCs/>
        </w:rPr>
        <w:t xml:space="preserve"> (Staff Transfer)</w:t>
      </w:r>
      <w:r w:rsidR="0060329A" w:rsidRPr="00C80C61">
        <w:t xml:space="preserve">). </w:t>
      </w:r>
      <w:r w:rsidRPr="00C80C61">
        <w:t xml:space="preserve">Consequently, where TUPE applies, </w:t>
      </w:r>
      <w:r w:rsidR="00037220">
        <w:t>Bidder’s</w:t>
      </w:r>
      <w:r w:rsidRPr="00C80C61">
        <w:t xml:space="preserve"> must make appropriate arrangements to ensure that those transferring employees with ‘New Fair Deal’ protected pension rights continue to receive appropriate protection. As a result of the new guidance, this continued protection will now take the form of the Successful Supplier becoming an admitted employer into the Civil Service Pension Schemes (“CSPS”) so that those who are eligible to participate in the CSPS retain their eligibility. Further information regarding the application of the New Fair Deal policy, together with the template admission agreement for the CSPS can be found below: </w:t>
      </w:r>
    </w:p>
    <w:p w14:paraId="770A8884" w14:textId="77777777" w:rsidR="009A1033" w:rsidRPr="00C80C61" w:rsidRDefault="009A1033" w:rsidP="009A1033">
      <w:pPr>
        <w:pStyle w:val="ListParagraph"/>
      </w:pPr>
      <w:r w:rsidRPr="00C80C61">
        <w:t xml:space="preserve">  </w:t>
      </w:r>
    </w:p>
    <w:p w14:paraId="6A24254A" w14:textId="70203F2F" w:rsidR="009A1033" w:rsidRPr="00C80C61" w:rsidRDefault="00F02307" w:rsidP="009A1033">
      <w:pPr>
        <w:pStyle w:val="ListParagraph"/>
        <w:ind w:left="1985"/>
      </w:pPr>
      <w:hyperlink r:id="rId12" w:history="1">
        <w:r w:rsidR="009A1033" w:rsidRPr="00C80C61">
          <w:rPr>
            <w:rStyle w:val="Hyperlink"/>
          </w:rPr>
          <w:t>https://www.gov.uk/government/publications/fair-deal-guidance</w:t>
        </w:r>
      </w:hyperlink>
      <w:r w:rsidR="009A1033" w:rsidRPr="00C80C61">
        <w:t xml:space="preserve"> </w:t>
      </w:r>
    </w:p>
    <w:p w14:paraId="07B7731C" w14:textId="77777777" w:rsidR="009A1033" w:rsidRPr="00C80C61" w:rsidRDefault="009A1033" w:rsidP="009A1033">
      <w:pPr>
        <w:pStyle w:val="ListParagraph"/>
        <w:ind w:left="1985"/>
      </w:pPr>
      <w:r w:rsidRPr="00C80C61">
        <w:t xml:space="preserve"> </w:t>
      </w:r>
    </w:p>
    <w:p w14:paraId="23C7A9E1" w14:textId="174AE93A" w:rsidR="009A1033" w:rsidRPr="00C80C61" w:rsidRDefault="00F02307" w:rsidP="009A1033">
      <w:pPr>
        <w:pStyle w:val="ListParagraph"/>
        <w:ind w:left="1985"/>
      </w:pPr>
      <w:hyperlink r:id="rId13" w:history="1">
        <w:r w:rsidR="009A1033" w:rsidRPr="00C80C61">
          <w:rPr>
            <w:rStyle w:val="Hyperlink"/>
          </w:rPr>
          <w:t>http://www.civilservice.gov.uk/pensions/guidance-for-employers/applying-to-join</w:t>
        </w:r>
      </w:hyperlink>
      <w:r w:rsidR="009A1033" w:rsidRPr="00C80C61">
        <w:t xml:space="preserve"> </w:t>
      </w:r>
    </w:p>
    <w:p w14:paraId="2FE2128A" w14:textId="77777777" w:rsidR="009A1033" w:rsidRPr="00C80C61" w:rsidRDefault="009A1033" w:rsidP="009A1033">
      <w:pPr>
        <w:pStyle w:val="ListParagraph"/>
      </w:pPr>
    </w:p>
    <w:p w14:paraId="5C3A86E8" w14:textId="6278E0B5" w:rsidR="00CB142E" w:rsidRPr="00C80C61" w:rsidRDefault="009A1033" w:rsidP="00EA769C">
      <w:pPr>
        <w:pStyle w:val="ListParagraph"/>
        <w:numPr>
          <w:ilvl w:val="2"/>
          <w:numId w:val="13"/>
        </w:numPr>
        <w:ind w:left="1985" w:hanging="929"/>
      </w:pPr>
      <w:r w:rsidRPr="00C80C61">
        <w:t>The link to the Admission Agreement for CSPS is as follows.  Please note, the current version at the time of signing will be used:</w:t>
      </w:r>
    </w:p>
    <w:p w14:paraId="52516668" w14:textId="77777777" w:rsidR="00BF2743" w:rsidRPr="00C80C61" w:rsidRDefault="00BF2743" w:rsidP="00EA769C">
      <w:pPr>
        <w:pStyle w:val="ListParagraph"/>
        <w:ind w:left="1985"/>
      </w:pPr>
    </w:p>
    <w:p w14:paraId="423FA18E" w14:textId="646C994F" w:rsidR="009A1033" w:rsidRPr="00C80C61" w:rsidRDefault="00F02307" w:rsidP="00EA769C">
      <w:pPr>
        <w:pStyle w:val="ListParagraph"/>
        <w:ind w:left="1985"/>
      </w:pPr>
      <w:hyperlink r:id="rId14" w:history="1">
        <w:r w:rsidR="00CB142E" w:rsidRPr="00C80C61">
          <w:rPr>
            <w:rStyle w:val="Hyperlink"/>
          </w:rPr>
          <w:t>http://www.civilservicepensionscheme.org.uk/employers/applying-to-join-civil-service-pensions/new-fair-deal/</w:t>
        </w:r>
      </w:hyperlink>
      <w:r w:rsidR="00BF2743" w:rsidRPr="00C80C61">
        <w:t xml:space="preserve"> </w:t>
      </w:r>
    </w:p>
    <w:p w14:paraId="675CBEC6" w14:textId="77777777" w:rsidR="00CB142E" w:rsidRPr="00C80C61" w:rsidRDefault="00CB142E" w:rsidP="00EA769C">
      <w:pPr>
        <w:pStyle w:val="ListParagraph"/>
        <w:ind w:left="1985"/>
      </w:pPr>
    </w:p>
    <w:p w14:paraId="1A251B58" w14:textId="4798AFDD" w:rsidR="00631D2C" w:rsidRPr="00C80C61" w:rsidRDefault="00CB142E" w:rsidP="00EA769C">
      <w:pPr>
        <w:pStyle w:val="ListParagraph"/>
        <w:ind w:left="1985"/>
      </w:pPr>
      <w:r w:rsidRPr="00C80C61">
        <w:t xml:space="preserve">The list of employees that participate in the CSPS and require New Fair Deal protection in respect of their pension is on the Portal.  </w:t>
      </w:r>
      <w:r w:rsidRPr="00C80C61">
        <w:br w:type="page"/>
      </w:r>
    </w:p>
    <w:p w14:paraId="52BCCB96" w14:textId="15F04B5F" w:rsidR="004317BC" w:rsidRPr="00C80C61" w:rsidRDefault="009879C3" w:rsidP="0091321A">
      <w:pPr>
        <w:pStyle w:val="Heading2"/>
        <w:numPr>
          <w:ilvl w:val="0"/>
          <w:numId w:val="13"/>
        </w:numPr>
        <w:spacing w:before="100" w:beforeAutospacing="1" w:after="200" w:line="276" w:lineRule="auto"/>
        <w:rPr>
          <w:b/>
        </w:rPr>
      </w:pPr>
      <w:bookmarkStart w:id="30" w:name="_Toc528750731"/>
      <w:r w:rsidRPr="00C80C61">
        <w:rPr>
          <w:b/>
        </w:rPr>
        <w:lastRenderedPageBreak/>
        <w:t>Timelines for t</w:t>
      </w:r>
      <w:r w:rsidR="00FB4F17" w:rsidRPr="00C80C61">
        <w:rPr>
          <w:b/>
        </w:rPr>
        <w:t>he C</w:t>
      </w:r>
      <w:r w:rsidR="009207D4" w:rsidRPr="00C80C61">
        <w:rPr>
          <w:b/>
        </w:rPr>
        <w:t>ompetitio</w:t>
      </w:r>
      <w:r w:rsidR="004317BC" w:rsidRPr="00C80C61">
        <w:rPr>
          <w:b/>
        </w:rPr>
        <w:t>n</w:t>
      </w:r>
      <w:bookmarkEnd w:id="30"/>
    </w:p>
    <w:p w14:paraId="2C80FD4B" w14:textId="1759CB23" w:rsidR="006E2D20" w:rsidRPr="00C80C61" w:rsidRDefault="009207D4" w:rsidP="00665F60">
      <w:pPr>
        <w:pStyle w:val="Heading2"/>
        <w:numPr>
          <w:ilvl w:val="1"/>
          <w:numId w:val="13"/>
        </w:numPr>
        <w:spacing w:before="0" w:after="200" w:line="276" w:lineRule="auto"/>
        <w:rPr>
          <w:sz w:val="24"/>
          <w:szCs w:val="24"/>
        </w:rPr>
      </w:pPr>
      <w:bookmarkStart w:id="31" w:name="_Toc528750732"/>
      <w:r w:rsidRPr="00C80C61">
        <w:rPr>
          <w:sz w:val="24"/>
          <w:szCs w:val="24"/>
        </w:rPr>
        <w:t>These are our intended timelines. We will try to achieve these but, for a range of reasons, dates can change. We will tell you if and when timelines change.</w:t>
      </w:r>
      <w:bookmarkEnd w:id="31"/>
    </w:p>
    <w:tbl>
      <w:tblPr>
        <w:tblpPr w:leftFromText="180" w:rightFromText="180" w:vertAnchor="text" w:tblpX="416" w:tblpY="1"/>
        <w:tblOverlap w:val="never"/>
        <w:tblW w:w="8505" w:type="dxa"/>
        <w:tblCellMar>
          <w:left w:w="0" w:type="dxa"/>
          <w:right w:w="0" w:type="dxa"/>
        </w:tblCellMar>
        <w:tblLook w:val="04A0" w:firstRow="1" w:lastRow="0" w:firstColumn="1" w:lastColumn="0" w:noHBand="0" w:noVBand="1"/>
      </w:tblPr>
      <w:tblGrid>
        <w:gridCol w:w="3685"/>
        <w:gridCol w:w="4820"/>
      </w:tblGrid>
      <w:tr w:rsidR="00D7659D" w:rsidRPr="00C80C61" w14:paraId="44227BCC" w14:textId="77777777" w:rsidTr="006E2D20">
        <w:trPr>
          <w:trHeight w:val="336"/>
        </w:trPr>
        <w:tc>
          <w:tcPr>
            <w:tcW w:w="3685"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hideMark/>
          </w:tcPr>
          <w:p w14:paraId="3FABC706" w14:textId="77777777" w:rsidR="00D7659D" w:rsidRPr="00C80C61" w:rsidRDefault="00D7659D" w:rsidP="006E2D20">
            <w:pPr>
              <w:ind w:left="760"/>
              <w:rPr>
                <w:rFonts w:eastAsia="Calibri"/>
                <w:b/>
                <w:bCs/>
              </w:rPr>
            </w:pPr>
            <w:r w:rsidRPr="00C80C61">
              <w:rPr>
                <w:rFonts w:eastAsia="Calibri"/>
                <w:b/>
                <w:bCs/>
              </w:rPr>
              <w:t>DATE</w:t>
            </w:r>
          </w:p>
        </w:tc>
        <w:tc>
          <w:tcPr>
            <w:tcW w:w="482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hideMark/>
          </w:tcPr>
          <w:p w14:paraId="3BFF1702" w14:textId="77777777" w:rsidR="00D7659D" w:rsidRPr="00C80C61" w:rsidRDefault="00D7659D" w:rsidP="006E2D20">
            <w:pPr>
              <w:ind w:left="760"/>
              <w:rPr>
                <w:rFonts w:eastAsia="Calibri"/>
                <w:b/>
                <w:bCs/>
              </w:rPr>
            </w:pPr>
            <w:r w:rsidRPr="00C80C61">
              <w:rPr>
                <w:rFonts w:eastAsia="Calibri"/>
                <w:b/>
                <w:bCs/>
              </w:rPr>
              <w:t>ACTIVITY</w:t>
            </w:r>
          </w:p>
        </w:tc>
      </w:tr>
      <w:tr w:rsidR="00D7659D" w:rsidRPr="00C80C61" w14:paraId="38A1EBD2" w14:textId="77777777" w:rsidTr="006E2D20">
        <w:trPr>
          <w:trHeight w:val="628"/>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F4134D" w14:textId="0CB83A29" w:rsidR="00D7659D" w:rsidRPr="004C2E2D" w:rsidRDefault="004B76CC" w:rsidP="00E44D22">
            <w:pPr>
              <w:ind w:left="0"/>
              <w:jc w:val="center"/>
              <w:rPr>
                <w:rFonts w:eastAsia="Calibri"/>
              </w:rPr>
            </w:pPr>
            <w:r>
              <w:rPr>
                <w:rFonts w:eastAsia="Calibri"/>
              </w:rPr>
              <w:t>0</w:t>
            </w:r>
            <w:r w:rsidR="00E44D22" w:rsidRPr="004C2E2D">
              <w:rPr>
                <w:rFonts w:eastAsia="Calibri"/>
              </w:rPr>
              <w:t>7/</w:t>
            </w:r>
            <w:r w:rsidR="00FA05A0">
              <w:rPr>
                <w:rFonts w:eastAsia="Calibri"/>
              </w:rPr>
              <w:t>0</w:t>
            </w:r>
            <w:r w:rsidR="00E44D22" w:rsidRPr="004C2E2D">
              <w:rPr>
                <w:rFonts w:eastAsia="Calibri"/>
              </w:rPr>
              <w:t>2/2022</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23957B24" w14:textId="3B59365B" w:rsidR="00D7659D" w:rsidRPr="00C80C61" w:rsidRDefault="00D7659D" w:rsidP="006E2D20">
            <w:pPr>
              <w:ind w:left="0"/>
              <w:rPr>
                <w:rFonts w:eastAsia="Calibri"/>
              </w:rPr>
            </w:pPr>
            <w:r w:rsidRPr="00C80C61">
              <w:rPr>
                <w:rFonts w:eastAsia="Calibri"/>
              </w:rPr>
              <w:t>Launc</w:t>
            </w:r>
            <w:r w:rsidR="00995B4D" w:rsidRPr="00C80C61">
              <w:rPr>
                <w:rFonts w:eastAsia="Calibri"/>
              </w:rPr>
              <w:t xml:space="preserve">h of Procurement via e-Sourcing suite </w:t>
            </w:r>
          </w:p>
        </w:tc>
      </w:tr>
      <w:tr w:rsidR="00177A4E" w:rsidRPr="00C80C61" w14:paraId="338EB383" w14:textId="77777777" w:rsidTr="006E2D20">
        <w:trPr>
          <w:trHeight w:val="421"/>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E0A5AA" w14:textId="3865F3F2" w:rsidR="00177A4E" w:rsidRPr="004C2E2D" w:rsidRDefault="00FA05A0" w:rsidP="00E44D22">
            <w:pPr>
              <w:ind w:left="0"/>
              <w:jc w:val="center"/>
              <w:rPr>
                <w:rFonts w:eastAsia="Calibri"/>
              </w:rPr>
            </w:pPr>
            <w:r>
              <w:rPr>
                <w:rFonts w:eastAsia="Calibri"/>
              </w:rPr>
              <w:t>0</w:t>
            </w:r>
            <w:r w:rsidR="00E44D22" w:rsidRPr="004C2E2D">
              <w:rPr>
                <w:rFonts w:eastAsia="Calibri"/>
              </w:rPr>
              <w:t>7/</w:t>
            </w:r>
            <w:r>
              <w:rPr>
                <w:rFonts w:eastAsia="Calibri"/>
              </w:rPr>
              <w:t>0</w:t>
            </w:r>
            <w:r w:rsidR="00E44D22" w:rsidRPr="004C2E2D">
              <w:rPr>
                <w:rFonts w:eastAsia="Calibri"/>
              </w:rPr>
              <w:t xml:space="preserve">2/2022 </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63404472" w14:textId="77777777" w:rsidR="00177A4E" w:rsidRPr="00C80C61" w:rsidRDefault="00177A4E" w:rsidP="006E2D20">
            <w:pPr>
              <w:ind w:left="0"/>
              <w:rPr>
                <w:rFonts w:eastAsia="Calibri"/>
              </w:rPr>
            </w:pPr>
            <w:r w:rsidRPr="00C80C61">
              <w:rPr>
                <w:rFonts w:eastAsia="Calibri"/>
              </w:rPr>
              <w:t>Clarification period starts</w:t>
            </w:r>
          </w:p>
        </w:tc>
      </w:tr>
      <w:tr w:rsidR="00001064" w:rsidRPr="00C80C61" w14:paraId="2DC42FDF" w14:textId="77777777" w:rsidTr="006E2D20">
        <w:trPr>
          <w:trHeight w:val="501"/>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898A3A" w14:textId="3A4C4D4D" w:rsidR="00001064" w:rsidRPr="004C2E2D" w:rsidRDefault="004C2E2D" w:rsidP="004C2E2D">
            <w:pPr>
              <w:ind w:left="0"/>
              <w:jc w:val="center"/>
              <w:rPr>
                <w:rFonts w:eastAsia="Calibri"/>
              </w:rPr>
            </w:pPr>
            <w:r w:rsidRPr="004C2E2D">
              <w:rPr>
                <w:rFonts w:eastAsia="Calibri"/>
              </w:rPr>
              <w:t>16</w:t>
            </w:r>
            <w:r w:rsidR="00E44D22" w:rsidRPr="004C2E2D">
              <w:rPr>
                <w:rFonts w:eastAsia="Calibri"/>
              </w:rPr>
              <w:t>/</w:t>
            </w:r>
            <w:r w:rsidR="00FA05A0">
              <w:rPr>
                <w:rFonts w:eastAsia="Calibri"/>
              </w:rPr>
              <w:t>0</w:t>
            </w:r>
            <w:r w:rsidR="00E44D22" w:rsidRPr="004C2E2D">
              <w:rPr>
                <w:rFonts w:eastAsia="Calibri"/>
              </w:rPr>
              <w:t>2/2022 (17:00)</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15DBD66F" w14:textId="7278E53C" w:rsidR="00001064" w:rsidRPr="00C80C61" w:rsidRDefault="00001064" w:rsidP="00001064">
            <w:pPr>
              <w:ind w:left="0"/>
              <w:rPr>
                <w:rFonts w:eastAsia="Calibri"/>
              </w:rPr>
            </w:pPr>
            <w:r w:rsidRPr="00C80C61">
              <w:rPr>
                <w:rFonts w:eastAsia="Calibri"/>
              </w:rPr>
              <w:t xml:space="preserve">Clarification period ends </w:t>
            </w:r>
          </w:p>
          <w:p w14:paraId="2B887A2F" w14:textId="54E9512C" w:rsidR="00001064" w:rsidRPr="00C80C61" w:rsidRDefault="00001064" w:rsidP="00001064">
            <w:pPr>
              <w:ind w:left="0"/>
              <w:rPr>
                <w:rFonts w:eastAsia="Calibri"/>
              </w:rPr>
            </w:pPr>
            <w:r w:rsidRPr="00C80C61">
              <w:rPr>
                <w:rFonts w:eastAsia="Calibri"/>
              </w:rPr>
              <w:t>(“</w:t>
            </w:r>
            <w:r w:rsidRPr="00C80C61">
              <w:rPr>
                <w:rFonts w:eastAsia="Calibri"/>
                <w:b/>
                <w:bCs/>
              </w:rPr>
              <w:t>Bid</w:t>
            </w:r>
            <w:r w:rsidRPr="00C80C61">
              <w:rPr>
                <w:rFonts w:eastAsia="Calibri"/>
              </w:rPr>
              <w:t xml:space="preserve"> </w:t>
            </w:r>
            <w:r w:rsidRPr="00C80C61">
              <w:rPr>
                <w:rFonts w:eastAsia="Calibri"/>
                <w:b/>
                <w:bCs/>
              </w:rPr>
              <w:t>Clarification Deadline</w:t>
            </w:r>
            <w:r w:rsidRPr="00C80C61">
              <w:rPr>
                <w:rFonts w:eastAsia="Calibri"/>
              </w:rPr>
              <w:t>”)</w:t>
            </w:r>
          </w:p>
        </w:tc>
      </w:tr>
      <w:tr w:rsidR="00001064" w:rsidRPr="00C80C61" w14:paraId="0AC1AB1D" w14:textId="77777777" w:rsidTr="006E2D20">
        <w:trPr>
          <w:trHeight w:val="610"/>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6D4CD6" w14:textId="1C3E5A44" w:rsidR="00001064" w:rsidRPr="004C2E2D" w:rsidRDefault="004C2E2D" w:rsidP="004C2E2D">
            <w:pPr>
              <w:ind w:left="0"/>
              <w:jc w:val="center"/>
              <w:rPr>
                <w:rFonts w:eastAsia="Calibri"/>
              </w:rPr>
            </w:pPr>
            <w:r w:rsidRPr="004C2E2D">
              <w:rPr>
                <w:rFonts w:eastAsia="Calibri"/>
              </w:rPr>
              <w:t>18</w:t>
            </w:r>
            <w:r w:rsidR="00E44D22" w:rsidRPr="004C2E2D">
              <w:rPr>
                <w:rFonts w:eastAsia="Calibri"/>
              </w:rPr>
              <w:t>/</w:t>
            </w:r>
            <w:r w:rsidR="00FA05A0">
              <w:rPr>
                <w:rFonts w:eastAsia="Calibri"/>
              </w:rPr>
              <w:t>0</w:t>
            </w:r>
            <w:r w:rsidR="00E44D22" w:rsidRPr="004C2E2D">
              <w:rPr>
                <w:rFonts w:eastAsia="Calibri"/>
              </w:rPr>
              <w:t>2/2022</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2E298AE1" w14:textId="64CB131F" w:rsidR="00001064" w:rsidRPr="00C80C61" w:rsidRDefault="00001064" w:rsidP="00001064">
            <w:pPr>
              <w:ind w:left="0"/>
              <w:rPr>
                <w:rFonts w:eastAsia="Calibri"/>
              </w:rPr>
            </w:pPr>
            <w:r w:rsidRPr="00C80C61">
              <w:rPr>
                <w:rFonts w:eastAsia="Calibri"/>
              </w:rPr>
              <w:t>Deadline for the publication of responses to clarification questions</w:t>
            </w:r>
          </w:p>
        </w:tc>
      </w:tr>
      <w:tr w:rsidR="00001064" w:rsidRPr="00C80C61" w14:paraId="5E8DF694" w14:textId="77777777" w:rsidTr="006E2D20">
        <w:trPr>
          <w:trHeight w:val="508"/>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E350D" w14:textId="1F19ADA2" w:rsidR="00001064" w:rsidRPr="004C2E2D" w:rsidRDefault="004C2E2D" w:rsidP="004C2E2D">
            <w:pPr>
              <w:ind w:left="0"/>
              <w:jc w:val="center"/>
              <w:rPr>
                <w:rFonts w:eastAsia="Calibri"/>
              </w:rPr>
            </w:pPr>
            <w:r w:rsidRPr="004C2E2D">
              <w:rPr>
                <w:rFonts w:eastAsia="Calibri"/>
              </w:rPr>
              <w:t>25/</w:t>
            </w:r>
            <w:r w:rsidR="00FA05A0">
              <w:rPr>
                <w:rFonts w:eastAsia="Calibri"/>
              </w:rPr>
              <w:t>0</w:t>
            </w:r>
            <w:r w:rsidRPr="004C2E2D">
              <w:rPr>
                <w:rFonts w:eastAsia="Calibri"/>
              </w:rPr>
              <w:t>2</w:t>
            </w:r>
            <w:r w:rsidR="00E44D22" w:rsidRPr="004C2E2D">
              <w:rPr>
                <w:rFonts w:eastAsia="Calibri"/>
              </w:rPr>
              <w:t>/2022 (12:00)</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1A610192" w14:textId="36045276" w:rsidR="00001064" w:rsidRPr="00C80C61" w:rsidRDefault="00001064" w:rsidP="00001064">
            <w:pPr>
              <w:ind w:left="0"/>
              <w:rPr>
                <w:rFonts w:eastAsia="Calibri"/>
              </w:rPr>
            </w:pPr>
            <w:r w:rsidRPr="00C80C61">
              <w:rPr>
                <w:rFonts w:eastAsia="Calibri"/>
              </w:rPr>
              <w:t>Deadline for submission of Bids</w:t>
            </w:r>
          </w:p>
          <w:p w14:paraId="7BD6126E" w14:textId="03597819" w:rsidR="00001064" w:rsidRPr="00C80C61" w:rsidRDefault="00001064" w:rsidP="00001064">
            <w:pPr>
              <w:ind w:left="0"/>
              <w:rPr>
                <w:rFonts w:eastAsia="Calibri"/>
              </w:rPr>
            </w:pPr>
            <w:r w:rsidRPr="00C80C61">
              <w:rPr>
                <w:rFonts w:eastAsia="Calibri"/>
              </w:rPr>
              <w:t>(“</w:t>
            </w:r>
            <w:r w:rsidRPr="00C80C61">
              <w:rPr>
                <w:rFonts w:eastAsia="Calibri"/>
                <w:b/>
                <w:bCs/>
              </w:rPr>
              <w:t>Bid Submission Deadline</w:t>
            </w:r>
            <w:r w:rsidRPr="00C80C61">
              <w:rPr>
                <w:rFonts w:eastAsia="Calibri"/>
              </w:rPr>
              <w:t>”)</w:t>
            </w:r>
          </w:p>
        </w:tc>
      </w:tr>
      <w:tr w:rsidR="00001064" w:rsidRPr="00C80C61" w14:paraId="70A76A22" w14:textId="77777777" w:rsidTr="006E2D20">
        <w:trPr>
          <w:trHeight w:val="321"/>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965E8" w14:textId="3726EBE8" w:rsidR="00001064" w:rsidRPr="004C2E2D" w:rsidRDefault="004C2E2D" w:rsidP="004C2E2D">
            <w:pPr>
              <w:ind w:left="0"/>
              <w:jc w:val="center"/>
              <w:rPr>
                <w:rFonts w:eastAsia="Calibri"/>
              </w:rPr>
            </w:pPr>
            <w:r w:rsidRPr="004C2E2D">
              <w:rPr>
                <w:rFonts w:eastAsia="Calibri"/>
              </w:rPr>
              <w:t>28/</w:t>
            </w:r>
            <w:r w:rsidR="00FA05A0">
              <w:rPr>
                <w:rFonts w:eastAsia="Calibri"/>
              </w:rPr>
              <w:t>0</w:t>
            </w:r>
            <w:r w:rsidRPr="004C2E2D">
              <w:rPr>
                <w:rFonts w:eastAsia="Calibri"/>
              </w:rPr>
              <w:t>2/22</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40073C77" w14:textId="77777777" w:rsidR="00001064" w:rsidRPr="00C80C61" w:rsidRDefault="00001064" w:rsidP="00001064">
            <w:pPr>
              <w:ind w:left="0"/>
              <w:rPr>
                <w:rFonts w:eastAsia="Calibri"/>
              </w:rPr>
            </w:pPr>
            <w:r w:rsidRPr="00C80C61">
              <w:rPr>
                <w:rFonts w:eastAsia="Calibri"/>
              </w:rPr>
              <w:t>Commencement of Evaluation Process</w:t>
            </w:r>
          </w:p>
        </w:tc>
      </w:tr>
      <w:tr w:rsidR="00001064" w:rsidRPr="00C80C61" w14:paraId="400FE520" w14:textId="77777777" w:rsidTr="006E2D20">
        <w:trPr>
          <w:trHeight w:val="357"/>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9F9070" w14:textId="673929F6" w:rsidR="00001064" w:rsidRPr="004C2E2D" w:rsidRDefault="00FA05A0" w:rsidP="00001064">
            <w:pPr>
              <w:ind w:left="0"/>
              <w:jc w:val="center"/>
              <w:rPr>
                <w:rFonts w:eastAsia="Calibri"/>
              </w:rPr>
            </w:pPr>
            <w:r>
              <w:rPr>
                <w:rFonts w:eastAsia="Calibri"/>
              </w:rPr>
              <w:t>0</w:t>
            </w:r>
            <w:r w:rsidR="004C2E2D" w:rsidRPr="004C2E2D">
              <w:rPr>
                <w:rFonts w:eastAsia="Calibri"/>
              </w:rPr>
              <w:t>1/</w:t>
            </w:r>
            <w:r>
              <w:rPr>
                <w:rFonts w:eastAsia="Calibri"/>
              </w:rPr>
              <w:t>0</w:t>
            </w:r>
            <w:r w:rsidR="004C2E2D" w:rsidRPr="004C2E2D">
              <w:rPr>
                <w:rFonts w:eastAsia="Calibri"/>
              </w:rPr>
              <w:t>4/2022</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hideMark/>
          </w:tcPr>
          <w:p w14:paraId="4174FCB8" w14:textId="7AB2759C" w:rsidR="00001064" w:rsidRPr="00C80C61" w:rsidRDefault="00001064" w:rsidP="00001064">
            <w:pPr>
              <w:ind w:left="0"/>
              <w:rPr>
                <w:rFonts w:eastAsia="Calibri"/>
                <w:i/>
                <w:iCs/>
                <w:highlight w:val="white"/>
              </w:rPr>
            </w:pPr>
            <w:r w:rsidRPr="00C80C61">
              <w:rPr>
                <w:rFonts w:eastAsia="Calibri"/>
              </w:rPr>
              <w:t xml:space="preserve">Notification of intention to award the contract and the </w:t>
            </w:r>
            <w:r w:rsidR="002C4276">
              <w:rPr>
                <w:rFonts w:eastAsia="Calibri"/>
              </w:rPr>
              <w:t>s</w:t>
            </w:r>
            <w:r w:rsidRPr="00C80C61">
              <w:rPr>
                <w:rFonts w:eastAsia="Calibri"/>
              </w:rPr>
              <w:t xml:space="preserve">tart of </w:t>
            </w:r>
            <w:r w:rsidR="00336C3A">
              <w:rPr>
                <w:rFonts w:eastAsia="Calibri"/>
              </w:rPr>
              <w:t>‘</w:t>
            </w:r>
            <w:r w:rsidRPr="00C80C61">
              <w:rPr>
                <w:rFonts w:eastAsia="Calibri"/>
              </w:rPr>
              <w:t>Standstill</w:t>
            </w:r>
            <w:r w:rsidR="00336C3A">
              <w:rPr>
                <w:rFonts w:eastAsia="Calibri"/>
              </w:rPr>
              <w:t>’</w:t>
            </w:r>
            <w:r w:rsidRPr="00C80C61">
              <w:rPr>
                <w:rFonts w:eastAsia="Calibri"/>
              </w:rPr>
              <w:t xml:space="preserve"> period </w:t>
            </w:r>
          </w:p>
        </w:tc>
      </w:tr>
      <w:tr w:rsidR="00001064" w:rsidRPr="00C80C61" w14:paraId="4538EA53" w14:textId="77777777" w:rsidTr="006E2D20">
        <w:trPr>
          <w:trHeight w:val="357"/>
        </w:trPr>
        <w:tc>
          <w:tcPr>
            <w:tcW w:w="36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EC6A7E" w14:textId="170BBED3" w:rsidR="00001064" w:rsidRPr="004C2E2D" w:rsidRDefault="004C2E2D" w:rsidP="00001064">
            <w:pPr>
              <w:ind w:left="0"/>
              <w:jc w:val="center"/>
              <w:rPr>
                <w:rFonts w:eastAsia="Calibri"/>
              </w:rPr>
            </w:pPr>
            <w:r w:rsidRPr="004C2E2D">
              <w:rPr>
                <w:rFonts w:eastAsia="Calibri"/>
              </w:rPr>
              <w:t>10/</w:t>
            </w:r>
            <w:r w:rsidR="00FA05A0">
              <w:rPr>
                <w:rFonts w:eastAsia="Calibri"/>
              </w:rPr>
              <w:t>0</w:t>
            </w:r>
            <w:r w:rsidRPr="004C2E2D">
              <w:rPr>
                <w:rFonts w:eastAsia="Calibri"/>
              </w:rPr>
              <w:t>4/2022</w:t>
            </w:r>
          </w:p>
        </w:tc>
        <w:tc>
          <w:tcPr>
            <w:tcW w:w="4820" w:type="dxa"/>
            <w:tcBorders>
              <w:top w:val="nil"/>
              <w:left w:val="nil"/>
              <w:bottom w:val="single" w:sz="8" w:space="0" w:color="000000"/>
              <w:right w:val="single" w:sz="8" w:space="0" w:color="000000"/>
            </w:tcBorders>
            <w:tcMar>
              <w:top w:w="100" w:type="dxa"/>
              <w:left w:w="100" w:type="dxa"/>
              <w:bottom w:w="100" w:type="dxa"/>
              <w:right w:w="100" w:type="dxa"/>
            </w:tcMar>
          </w:tcPr>
          <w:p w14:paraId="70BE07AA" w14:textId="46CAB492" w:rsidR="00001064" w:rsidRPr="00C80C61" w:rsidRDefault="00001064" w:rsidP="00001064">
            <w:pPr>
              <w:ind w:left="0"/>
              <w:rPr>
                <w:rFonts w:eastAsia="Calibri"/>
              </w:rPr>
            </w:pPr>
            <w:r w:rsidRPr="00C80C61">
              <w:rPr>
                <w:rFonts w:eastAsia="Calibri"/>
              </w:rPr>
              <w:t xml:space="preserve">End of </w:t>
            </w:r>
            <w:r w:rsidR="00336C3A">
              <w:rPr>
                <w:rFonts w:eastAsia="Calibri"/>
              </w:rPr>
              <w:t>‘</w:t>
            </w:r>
            <w:r w:rsidRPr="00C80C61">
              <w:rPr>
                <w:rFonts w:eastAsia="Calibri"/>
              </w:rPr>
              <w:t>Standstill</w:t>
            </w:r>
            <w:r w:rsidR="00336C3A">
              <w:rPr>
                <w:rFonts w:eastAsia="Calibri"/>
              </w:rPr>
              <w:t>’</w:t>
            </w:r>
            <w:r w:rsidRPr="00C80C61">
              <w:rPr>
                <w:rFonts w:eastAsia="Calibri"/>
              </w:rPr>
              <w:t xml:space="preserve"> period </w:t>
            </w:r>
          </w:p>
        </w:tc>
      </w:tr>
      <w:tr w:rsidR="00001064" w:rsidRPr="00C80C61" w14:paraId="60350A18" w14:textId="77777777" w:rsidTr="00C80C61">
        <w:trPr>
          <w:trHeight w:val="475"/>
        </w:trPr>
        <w:tc>
          <w:tcPr>
            <w:tcW w:w="3685"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CD5E500" w14:textId="1F38DD45" w:rsidR="00001064" w:rsidRPr="004C2E2D" w:rsidRDefault="004C2E2D" w:rsidP="00001064">
            <w:pPr>
              <w:ind w:left="0"/>
              <w:jc w:val="center"/>
              <w:rPr>
                <w:rFonts w:eastAsia="Calibri"/>
              </w:rPr>
            </w:pPr>
            <w:r w:rsidRPr="004C2E2D">
              <w:rPr>
                <w:rFonts w:eastAsia="Calibri"/>
              </w:rPr>
              <w:t>11/04/2022</w:t>
            </w:r>
          </w:p>
        </w:tc>
        <w:tc>
          <w:tcPr>
            <w:tcW w:w="4820" w:type="dxa"/>
            <w:tcBorders>
              <w:top w:val="nil"/>
              <w:left w:val="nil"/>
              <w:bottom w:val="single" w:sz="4" w:space="0" w:color="auto"/>
              <w:right w:val="single" w:sz="8" w:space="0" w:color="000000"/>
            </w:tcBorders>
            <w:tcMar>
              <w:top w:w="100" w:type="dxa"/>
              <w:left w:w="100" w:type="dxa"/>
              <w:bottom w:w="100" w:type="dxa"/>
              <w:right w:w="100" w:type="dxa"/>
            </w:tcMar>
            <w:hideMark/>
          </w:tcPr>
          <w:p w14:paraId="74BF0BCF" w14:textId="1DA0C250" w:rsidR="00001064" w:rsidRPr="00C80C61" w:rsidRDefault="00001064" w:rsidP="00001064">
            <w:pPr>
              <w:ind w:left="0"/>
              <w:rPr>
                <w:rFonts w:eastAsia="Calibri"/>
              </w:rPr>
            </w:pPr>
            <w:r w:rsidRPr="00C80C61">
              <w:rPr>
                <w:rFonts w:eastAsia="Calibri"/>
              </w:rPr>
              <w:t xml:space="preserve">Issue Contract Award Letter </w:t>
            </w:r>
          </w:p>
        </w:tc>
      </w:tr>
      <w:tr w:rsidR="00001064" w:rsidRPr="00C80C61" w14:paraId="2FD25645" w14:textId="77777777" w:rsidTr="00C80C61">
        <w:trPr>
          <w:trHeight w:val="475"/>
        </w:trPr>
        <w:tc>
          <w:tcPr>
            <w:tcW w:w="368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2DF912B" w14:textId="4C280AB3" w:rsidR="00001064" w:rsidRPr="004C2E2D" w:rsidRDefault="004C2E2D" w:rsidP="00001064">
            <w:pPr>
              <w:ind w:left="0"/>
              <w:jc w:val="center"/>
              <w:rPr>
                <w:rFonts w:eastAsia="Calibri"/>
              </w:rPr>
            </w:pPr>
            <w:r w:rsidRPr="004C2E2D">
              <w:rPr>
                <w:rFonts w:eastAsia="Calibri"/>
              </w:rPr>
              <w:t>12/</w:t>
            </w:r>
            <w:r w:rsidR="003E0BA3">
              <w:rPr>
                <w:rFonts w:eastAsia="Calibri"/>
              </w:rPr>
              <w:t>0</w:t>
            </w:r>
            <w:r w:rsidRPr="004C2E2D">
              <w:rPr>
                <w:rFonts w:eastAsia="Calibri"/>
              </w:rPr>
              <w:t xml:space="preserve">4/2022 – </w:t>
            </w:r>
            <w:r w:rsidR="003E0BA3">
              <w:rPr>
                <w:rFonts w:eastAsia="Calibri"/>
              </w:rPr>
              <w:t>0</w:t>
            </w:r>
            <w:r w:rsidRPr="004C2E2D">
              <w:rPr>
                <w:rFonts w:eastAsia="Calibri"/>
              </w:rPr>
              <w:t>1/</w:t>
            </w:r>
            <w:r w:rsidR="003E0BA3">
              <w:rPr>
                <w:rFonts w:eastAsia="Calibri"/>
              </w:rPr>
              <w:t>0</w:t>
            </w:r>
            <w:r w:rsidRPr="004C2E2D">
              <w:rPr>
                <w:rFonts w:eastAsia="Calibri"/>
              </w:rPr>
              <w:t>5/2022</w:t>
            </w:r>
          </w:p>
        </w:tc>
        <w:tc>
          <w:tcPr>
            <w:tcW w:w="482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5D10C51" w14:textId="687ADF23" w:rsidR="00001064" w:rsidRPr="00C80C61" w:rsidRDefault="00001064" w:rsidP="00001064">
            <w:pPr>
              <w:ind w:left="0"/>
              <w:rPr>
                <w:rFonts w:eastAsia="Calibri"/>
              </w:rPr>
            </w:pPr>
            <w:r w:rsidRPr="00C80C61">
              <w:rPr>
                <w:rFonts w:eastAsia="Calibri"/>
              </w:rPr>
              <w:t xml:space="preserve">Contract </w:t>
            </w:r>
            <w:r w:rsidR="004127C4">
              <w:rPr>
                <w:rFonts w:eastAsia="Calibri"/>
              </w:rPr>
              <w:t>M</w:t>
            </w:r>
            <w:r w:rsidRPr="00C80C61">
              <w:rPr>
                <w:rFonts w:eastAsia="Calibri"/>
              </w:rPr>
              <w:t>obilisation period</w:t>
            </w:r>
          </w:p>
        </w:tc>
      </w:tr>
    </w:tbl>
    <w:p w14:paraId="1DD3E5FD" w14:textId="43A88803" w:rsidR="004317BC" w:rsidRPr="00C80C61" w:rsidRDefault="009B37E3" w:rsidP="004317BC">
      <w:pPr>
        <w:pStyle w:val="Heading2"/>
        <w:numPr>
          <w:ilvl w:val="0"/>
          <w:numId w:val="13"/>
        </w:numPr>
        <w:spacing w:before="100" w:beforeAutospacing="1" w:after="200" w:line="276" w:lineRule="auto"/>
        <w:rPr>
          <w:b/>
        </w:rPr>
      </w:pPr>
      <w:bookmarkStart w:id="32" w:name="_35nkun2" w:colFirst="0" w:colLast="0"/>
      <w:bookmarkStart w:id="33" w:name="_Toc528750733"/>
      <w:bookmarkEnd w:id="32"/>
      <w:r w:rsidRPr="00C80C61">
        <w:rPr>
          <w:b/>
        </w:rPr>
        <w:lastRenderedPageBreak/>
        <w:t>When and How t</w:t>
      </w:r>
      <w:r w:rsidR="00FB4F17" w:rsidRPr="00C80C61">
        <w:rPr>
          <w:b/>
        </w:rPr>
        <w:t>o A</w:t>
      </w:r>
      <w:r w:rsidR="009207D4" w:rsidRPr="00C80C61">
        <w:rPr>
          <w:b/>
        </w:rPr>
        <w:t xml:space="preserve">sk </w:t>
      </w:r>
      <w:r w:rsidR="003510A5" w:rsidRPr="00C80C61">
        <w:rPr>
          <w:b/>
        </w:rPr>
        <w:t xml:space="preserve">Clarification </w:t>
      </w:r>
      <w:r w:rsidR="00FB4F17" w:rsidRPr="00C80C61">
        <w:rPr>
          <w:b/>
        </w:rPr>
        <w:t>Q</w:t>
      </w:r>
      <w:r w:rsidR="009207D4" w:rsidRPr="00C80C61">
        <w:rPr>
          <w:b/>
        </w:rPr>
        <w:t>uestions</w:t>
      </w:r>
      <w:bookmarkEnd w:id="33"/>
    </w:p>
    <w:p w14:paraId="0E5B5C3C" w14:textId="3F383E38" w:rsidR="004317BC" w:rsidRPr="00C80C61" w:rsidRDefault="009207D4" w:rsidP="00D00CA5">
      <w:pPr>
        <w:pStyle w:val="Heading2"/>
        <w:numPr>
          <w:ilvl w:val="1"/>
          <w:numId w:val="13"/>
        </w:numPr>
        <w:spacing w:before="0" w:after="200" w:line="276" w:lineRule="auto"/>
        <w:ind w:left="1134" w:hanging="708"/>
        <w:rPr>
          <w:sz w:val="24"/>
          <w:szCs w:val="24"/>
        </w:rPr>
      </w:pPr>
      <w:bookmarkStart w:id="34" w:name="_Toc528750734"/>
      <w:r w:rsidRPr="00C80C61">
        <w:rPr>
          <w:sz w:val="24"/>
          <w:szCs w:val="24"/>
        </w:rPr>
        <w:t>We hope everything is clear after you</w:t>
      </w:r>
      <w:r w:rsidR="00195817">
        <w:rPr>
          <w:sz w:val="24"/>
          <w:szCs w:val="24"/>
        </w:rPr>
        <w:t xml:space="preserve"> have </w:t>
      </w:r>
      <w:r w:rsidRPr="00C80C61">
        <w:rPr>
          <w:sz w:val="24"/>
          <w:szCs w:val="24"/>
        </w:rPr>
        <w:t xml:space="preserve">read this </w:t>
      </w:r>
      <w:r w:rsidR="00795627">
        <w:rPr>
          <w:sz w:val="24"/>
          <w:szCs w:val="24"/>
        </w:rPr>
        <w:t>B</w:t>
      </w:r>
      <w:r w:rsidRPr="00C80C61">
        <w:rPr>
          <w:sz w:val="24"/>
          <w:szCs w:val="24"/>
        </w:rPr>
        <w:t xml:space="preserve">id </w:t>
      </w:r>
      <w:r w:rsidR="00795627">
        <w:rPr>
          <w:sz w:val="24"/>
          <w:szCs w:val="24"/>
        </w:rPr>
        <w:t>P</w:t>
      </w:r>
      <w:r w:rsidRPr="00C80C61">
        <w:rPr>
          <w:sz w:val="24"/>
          <w:szCs w:val="24"/>
        </w:rPr>
        <w:t>ack.</w:t>
      </w:r>
      <w:bookmarkEnd w:id="34"/>
      <w:r w:rsidRPr="00C80C61">
        <w:rPr>
          <w:sz w:val="24"/>
          <w:szCs w:val="24"/>
        </w:rPr>
        <w:t xml:space="preserve"> </w:t>
      </w:r>
    </w:p>
    <w:p w14:paraId="478E1594" w14:textId="16007DEF" w:rsidR="004317BC" w:rsidRPr="00C80C61" w:rsidRDefault="009207D4" w:rsidP="00D00CA5">
      <w:pPr>
        <w:pStyle w:val="Heading2"/>
        <w:numPr>
          <w:ilvl w:val="1"/>
          <w:numId w:val="13"/>
        </w:numPr>
        <w:spacing w:before="0" w:after="200" w:line="276" w:lineRule="auto"/>
        <w:ind w:left="1134" w:hanging="708"/>
        <w:rPr>
          <w:sz w:val="24"/>
          <w:szCs w:val="24"/>
        </w:rPr>
      </w:pPr>
      <w:bookmarkStart w:id="35" w:name="_Toc528750735"/>
      <w:r w:rsidRPr="00C80C61">
        <w:rPr>
          <w:sz w:val="24"/>
          <w:szCs w:val="24"/>
        </w:rPr>
        <w:t xml:space="preserve">If you have any questions you </w:t>
      </w:r>
      <w:r w:rsidR="00195817">
        <w:rPr>
          <w:sz w:val="24"/>
          <w:szCs w:val="24"/>
        </w:rPr>
        <w:t xml:space="preserve">will </w:t>
      </w:r>
      <w:r w:rsidRPr="00C80C61">
        <w:rPr>
          <w:sz w:val="24"/>
          <w:szCs w:val="24"/>
        </w:rPr>
        <w:t>need to ask them as soon as possible after the procurement event is published</w:t>
      </w:r>
      <w:r w:rsidRPr="002A5EF7">
        <w:rPr>
          <w:sz w:val="24"/>
          <w:szCs w:val="24"/>
        </w:rPr>
        <w:t xml:space="preserve">. This is because we have a set deadline for </w:t>
      </w:r>
      <w:r w:rsidR="0051798A" w:rsidRPr="002A5EF7">
        <w:rPr>
          <w:sz w:val="24"/>
          <w:szCs w:val="24"/>
        </w:rPr>
        <w:t xml:space="preserve">Bidders to </w:t>
      </w:r>
      <w:r w:rsidRPr="002A5EF7">
        <w:rPr>
          <w:sz w:val="24"/>
          <w:szCs w:val="24"/>
        </w:rPr>
        <w:t xml:space="preserve">submit </w:t>
      </w:r>
      <w:r w:rsidR="00FC2FE0" w:rsidRPr="002A5EF7">
        <w:rPr>
          <w:sz w:val="24"/>
          <w:szCs w:val="24"/>
        </w:rPr>
        <w:t xml:space="preserve">clarification </w:t>
      </w:r>
      <w:r w:rsidRPr="002A5EF7">
        <w:rPr>
          <w:sz w:val="24"/>
          <w:szCs w:val="24"/>
        </w:rPr>
        <w:t xml:space="preserve">questions </w:t>
      </w:r>
      <w:r w:rsidR="002A5EF7" w:rsidRPr="002A5EF7">
        <w:rPr>
          <w:sz w:val="24"/>
          <w:szCs w:val="24"/>
        </w:rPr>
        <w:t xml:space="preserve">and the Authority to respond to them </w:t>
      </w:r>
      <w:r w:rsidRPr="002A5EF7">
        <w:rPr>
          <w:sz w:val="24"/>
          <w:szCs w:val="24"/>
        </w:rPr>
        <w:t>– the clarifications questions deadline (</w:t>
      </w:r>
      <w:r w:rsidR="00F74F3A" w:rsidRPr="002A5EF7">
        <w:rPr>
          <w:sz w:val="24"/>
          <w:szCs w:val="24"/>
        </w:rPr>
        <w:t>r</w:t>
      </w:r>
      <w:r w:rsidRPr="002A5EF7">
        <w:rPr>
          <w:sz w:val="24"/>
          <w:szCs w:val="24"/>
        </w:rPr>
        <w:t>efer to timelines for competition above)</w:t>
      </w:r>
      <w:r w:rsidR="00523BCB">
        <w:rPr>
          <w:sz w:val="24"/>
          <w:szCs w:val="24"/>
        </w:rPr>
        <w:t xml:space="preserve">. </w:t>
      </w:r>
      <w:r w:rsidRPr="00C80C61">
        <w:rPr>
          <w:sz w:val="24"/>
          <w:szCs w:val="24"/>
        </w:rPr>
        <w:t xml:space="preserve">This gives you the </w:t>
      </w:r>
      <w:r w:rsidR="003C1D21" w:rsidRPr="00C80C61">
        <w:rPr>
          <w:sz w:val="24"/>
          <w:szCs w:val="24"/>
        </w:rPr>
        <w:t xml:space="preserve">opportunity </w:t>
      </w:r>
      <w:r w:rsidRPr="00C80C61">
        <w:rPr>
          <w:sz w:val="24"/>
          <w:szCs w:val="24"/>
        </w:rPr>
        <w:t>to check that you understand everything before you submit your bid.</w:t>
      </w:r>
      <w:bookmarkEnd w:id="35"/>
      <w:r w:rsidRPr="00C80C61">
        <w:rPr>
          <w:sz w:val="24"/>
          <w:szCs w:val="24"/>
        </w:rPr>
        <w:t xml:space="preserve"> </w:t>
      </w:r>
    </w:p>
    <w:p w14:paraId="598C6B6C" w14:textId="1A6FC5C6" w:rsidR="004317BC" w:rsidRPr="00C80C61" w:rsidRDefault="009207D4" w:rsidP="00D00CA5">
      <w:pPr>
        <w:pStyle w:val="Heading2"/>
        <w:numPr>
          <w:ilvl w:val="1"/>
          <w:numId w:val="13"/>
        </w:numPr>
        <w:spacing w:before="0" w:after="200" w:line="276" w:lineRule="auto"/>
        <w:ind w:left="1134" w:hanging="708"/>
        <w:rPr>
          <w:sz w:val="24"/>
          <w:szCs w:val="24"/>
        </w:rPr>
      </w:pPr>
      <w:bookmarkStart w:id="36" w:name="_Toc528750736"/>
      <w:r w:rsidRPr="00C80C61">
        <w:rPr>
          <w:sz w:val="24"/>
          <w:szCs w:val="24"/>
        </w:rPr>
        <w:t>You need to send your questions through the e</w:t>
      </w:r>
      <w:r w:rsidR="009B37E3" w:rsidRPr="00C80C61">
        <w:rPr>
          <w:sz w:val="24"/>
          <w:szCs w:val="24"/>
        </w:rPr>
        <w:t>-</w:t>
      </w:r>
      <w:r w:rsidRPr="00C80C61">
        <w:rPr>
          <w:sz w:val="24"/>
          <w:szCs w:val="24"/>
        </w:rPr>
        <w:t xml:space="preserve">Sourcing </w:t>
      </w:r>
      <w:r w:rsidR="00C87161" w:rsidRPr="00C80C61">
        <w:rPr>
          <w:sz w:val="24"/>
          <w:szCs w:val="24"/>
        </w:rPr>
        <w:t>s</w:t>
      </w:r>
      <w:r w:rsidRPr="00C80C61">
        <w:rPr>
          <w:sz w:val="24"/>
          <w:szCs w:val="24"/>
        </w:rPr>
        <w:t xml:space="preserve">uite. This is the only way we can communicate with </w:t>
      </w:r>
      <w:r w:rsidR="006177DA">
        <w:rPr>
          <w:sz w:val="24"/>
          <w:szCs w:val="24"/>
        </w:rPr>
        <w:t>B</w:t>
      </w:r>
      <w:r w:rsidRPr="00C80C61">
        <w:rPr>
          <w:sz w:val="24"/>
          <w:szCs w:val="24"/>
        </w:rPr>
        <w:t xml:space="preserve">idders. Try to ensure your question is specific and clear. Do not include your identity in the question. This is because we publish all the questions and our responses to all </w:t>
      </w:r>
      <w:bookmarkEnd w:id="36"/>
      <w:r w:rsidR="006177DA">
        <w:rPr>
          <w:sz w:val="24"/>
          <w:szCs w:val="24"/>
        </w:rPr>
        <w:t>B</w:t>
      </w:r>
      <w:r w:rsidRPr="00C80C61">
        <w:rPr>
          <w:sz w:val="24"/>
          <w:szCs w:val="24"/>
        </w:rPr>
        <w:t xml:space="preserve">idders. </w:t>
      </w:r>
    </w:p>
    <w:p w14:paraId="07BE8163" w14:textId="77777777" w:rsidR="004317BC" w:rsidRPr="00C80C61" w:rsidRDefault="009207D4" w:rsidP="00D00CA5">
      <w:pPr>
        <w:pStyle w:val="Heading2"/>
        <w:numPr>
          <w:ilvl w:val="1"/>
          <w:numId w:val="13"/>
        </w:numPr>
        <w:spacing w:before="0" w:after="200" w:line="276" w:lineRule="auto"/>
        <w:ind w:left="1134" w:hanging="708"/>
        <w:rPr>
          <w:sz w:val="24"/>
          <w:szCs w:val="24"/>
        </w:rPr>
      </w:pPr>
      <w:bookmarkStart w:id="37" w:name="_Toc528750737"/>
      <w:r w:rsidRPr="00C80C61">
        <w:rPr>
          <w:sz w:val="24"/>
          <w:szCs w:val="24"/>
        </w:rPr>
        <w:t>If you feel that a particular question should not be published, you must tell us why when you ask the question. We will decide whether or not to publish the question and response.</w:t>
      </w:r>
      <w:bookmarkEnd w:id="37"/>
    </w:p>
    <w:p w14:paraId="673F2BB1" w14:textId="251977B3" w:rsidR="004317BC" w:rsidRPr="00C80C61" w:rsidRDefault="009207D4" w:rsidP="00D00CA5">
      <w:pPr>
        <w:pStyle w:val="Heading2"/>
        <w:numPr>
          <w:ilvl w:val="1"/>
          <w:numId w:val="13"/>
        </w:numPr>
        <w:spacing w:before="0" w:after="200" w:line="276" w:lineRule="auto"/>
        <w:ind w:left="1134" w:hanging="708"/>
        <w:rPr>
          <w:sz w:val="24"/>
          <w:szCs w:val="24"/>
        </w:rPr>
      </w:pPr>
      <w:bookmarkStart w:id="38" w:name="_Toc528750738"/>
      <w:r w:rsidRPr="00C80C61">
        <w:rPr>
          <w:sz w:val="24"/>
          <w:szCs w:val="24"/>
        </w:rPr>
        <w:t xml:space="preserve">Remember that you can ask us questions about the competition but please do not attempt to ‘negotiate’ the terms. </w:t>
      </w:r>
      <w:r w:rsidR="004102DA" w:rsidRPr="00C80C61">
        <w:rPr>
          <w:sz w:val="24"/>
          <w:szCs w:val="24"/>
        </w:rPr>
        <w:t xml:space="preserve">The </w:t>
      </w:r>
      <w:r w:rsidR="00657290" w:rsidRPr="00C80C61">
        <w:rPr>
          <w:sz w:val="24"/>
          <w:szCs w:val="24"/>
        </w:rPr>
        <w:t>C</w:t>
      </w:r>
      <w:r w:rsidR="00BF16B6" w:rsidRPr="00C80C61">
        <w:rPr>
          <w:sz w:val="24"/>
          <w:szCs w:val="24"/>
        </w:rPr>
        <w:t>ontract</w:t>
      </w:r>
      <w:r w:rsidR="00FC2FE0" w:rsidRPr="00C80C61">
        <w:rPr>
          <w:sz w:val="24"/>
          <w:szCs w:val="24"/>
        </w:rPr>
        <w:t xml:space="preserve"> </w:t>
      </w:r>
      <w:r w:rsidR="00D60235" w:rsidRPr="00C80C61">
        <w:rPr>
          <w:sz w:val="24"/>
          <w:szCs w:val="24"/>
        </w:rPr>
        <w:t>A</w:t>
      </w:r>
      <w:r w:rsidR="00FC2FE0" w:rsidRPr="00C80C61">
        <w:rPr>
          <w:sz w:val="24"/>
          <w:szCs w:val="24"/>
        </w:rPr>
        <w:t>ward</w:t>
      </w:r>
      <w:r w:rsidRPr="00C80C61">
        <w:rPr>
          <w:sz w:val="24"/>
          <w:szCs w:val="24"/>
        </w:rPr>
        <w:t xml:space="preserve"> will be subject to the terms and conditions identified in th</w:t>
      </w:r>
      <w:r w:rsidR="003C1D21" w:rsidRPr="00C80C61">
        <w:rPr>
          <w:sz w:val="24"/>
          <w:szCs w:val="24"/>
        </w:rPr>
        <w:t>e</w:t>
      </w:r>
      <w:r w:rsidRPr="00C80C61">
        <w:rPr>
          <w:sz w:val="24"/>
          <w:szCs w:val="24"/>
        </w:rPr>
        <w:t xml:space="preserve"> Bid Pack.</w:t>
      </w:r>
      <w:bookmarkEnd w:id="38"/>
    </w:p>
    <w:p w14:paraId="507C35D2" w14:textId="77777777" w:rsidR="003C1D21" w:rsidRPr="00C80C61" w:rsidRDefault="003C1D21" w:rsidP="003C1D21"/>
    <w:p w14:paraId="2DD15733" w14:textId="7BB777C7" w:rsidR="004317BC" w:rsidRPr="00C80C61" w:rsidRDefault="009B37E3" w:rsidP="004317BC">
      <w:pPr>
        <w:pStyle w:val="Heading2"/>
        <w:numPr>
          <w:ilvl w:val="0"/>
          <w:numId w:val="13"/>
        </w:numPr>
        <w:spacing w:before="100" w:beforeAutospacing="1" w:after="200" w:line="276" w:lineRule="auto"/>
        <w:rPr>
          <w:b/>
          <w:sz w:val="24"/>
          <w:szCs w:val="24"/>
        </w:rPr>
      </w:pPr>
      <w:bookmarkStart w:id="39" w:name="_Toc528750739"/>
      <w:r w:rsidRPr="00C80C61">
        <w:rPr>
          <w:b/>
        </w:rPr>
        <w:lastRenderedPageBreak/>
        <w:t>Making t</w:t>
      </w:r>
      <w:r w:rsidR="00FB4F17" w:rsidRPr="00C80C61">
        <w:rPr>
          <w:b/>
        </w:rPr>
        <w:t>he Competition W</w:t>
      </w:r>
      <w:r w:rsidR="009207D4" w:rsidRPr="00C80C61">
        <w:rPr>
          <w:b/>
        </w:rPr>
        <w:t>ork</w:t>
      </w:r>
      <w:bookmarkEnd w:id="39"/>
    </w:p>
    <w:p w14:paraId="67117A9F" w14:textId="55AF86D7" w:rsidR="004317BC" w:rsidRPr="00C80C61" w:rsidRDefault="009207D4" w:rsidP="008F5171">
      <w:pPr>
        <w:pStyle w:val="Heading2"/>
        <w:numPr>
          <w:ilvl w:val="1"/>
          <w:numId w:val="13"/>
        </w:numPr>
        <w:spacing w:before="0" w:after="200" w:line="276" w:lineRule="auto"/>
        <w:ind w:left="1134" w:hanging="708"/>
        <w:rPr>
          <w:b/>
          <w:sz w:val="24"/>
          <w:szCs w:val="24"/>
        </w:rPr>
      </w:pPr>
      <w:bookmarkStart w:id="40" w:name="_Toc528750740"/>
      <w:r w:rsidRPr="00C80C61">
        <w:rPr>
          <w:sz w:val="24"/>
          <w:szCs w:val="24"/>
        </w:rPr>
        <w:t xml:space="preserve">We run our competitions so that they are fair and transparent for all </w:t>
      </w:r>
      <w:r w:rsidR="00BE1E3F">
        <w:rPr>
          <w:sz w:val="24"/>
          <w:szCs w:val="24"/>
        </w:rPr>
        <w:t>B</w:t>
      </w:r>
      <w:r w:rsidRPr="00C80C61">
        <w:rPr>
          <w:sz w:val="24"/>
          <w:szCs w:val="24"/>
        </w:rPr>
        <w:t>idders. This section sets out the rules of this competition.</w:t>
      </w:r>
      <w:bookmarkEnd w:id="40"/>
      <w:r w:rsidRPr="00C80C61">
        <w:rPr>
          <w:sz w:val="24"/>
          <w:szCs w:val="24"/>
        </w:rPr>
        <w:t xml:space="preserve"> </w:t>
      </w:r>
      <w:bookmarkStart w:id="41" w:name="_z337ya" w:colFirst="0" w:colLast="0"/>
      <w:bookmarkEnd w:id="41"/>
    </w:p>
    <w:p w14:paraId="1CD69835" w14:textId="77777777" w:rsidR="004317BC" w:rsidRPr="00C80C61" w:rsidRDefault="009207D4" w:rsidP="008F5171">
      <w:pPr>
        <w:pStyle w:val="Heading2"/>
        <w:numPr>
          <w:ilvl w:val="1"/>
          <w:numId w:val="13"/>
        </w:numPr>
        <w:spacing w:before="0" w:after="200" w:line="276" w:lineRule="auto"/>
        <w:ind w:left="1134" w:hanging="708"/>
        <w:rPr>
          <w:b/>
          <w:sz w:val="24"/>
          <w:szCs w:val="24"/>
        </w:rPr>
      </w:pPr>
      <w:bookmarkStart w:id="42" w:name="_Toc528750741"/>
      <w:r w:rsidRPr="00C80C61">
        <w:rPr>
          <w:b/>
          <w:sz w:val="24"/>
          <w:szCs w:val="24"/>
        </w:rPr>
        <w:t>What you can expect from us</w:t>
      </w:r>
      <w:bookmarkEnd w:id="42"/>
    </w:p>
    <w:p w14:paraId="7665E862" w14:textId="16B3CE8C" w:rsidR="00891F29" w:rsidRPr="00C80C61" w:rsidRDefault="009207D4" w:rsidP="002A5EF7">
      <w:pPr>
        <w:pStyle w:val="Heading2"/>
        <w:numPr>
          <w:ilvl w:val="2"/>
          <w:numId w:val="13"/>
        </w:numPr>
        <w:spacing w:before="0" w:after="200" w:line="276" w:lineRule="auto"/>
        <w:ind w:left="2127" w:hanging="993"/>
        <w:rPr>
          <w:color w:val="FF0000"/>
        </w:rPr>
      </w:pPr>
      <w:bookmarkStart w:id="43" w:name="_Toc528750742"/>
      <w:r w:rsidRPr="00C80C61">
        <w:rPr>
          <w:sz w:val="24"/>
          <w:szCs w:val="24"/>
        </w:rPr>
        <w:t xml:space="preserve">We will not share any information from your bid </w:t>
      </w:r>
      <w:r w:rsidR="00CF03FE" w:rsidRPr="00C80C61">
        <w:rPr>
          <w:sz w:val="24"/>
          <w:szCs w:val="24"/>
        </w:rPr>
        <w:t xml:space="preserve">which you have identified as being confidential or commercially sensitive </w:t>
      </w:r>
      <w:r w:rsidRPr="00C80C61">
        <w:rPr>
          <w:sz w:val="24"/>
          <w:szCs w:val="24"/>
        </w:rPr>
        <w:t>with third parties, apart from stakeholders in the competition. However, we may share this information but only in line with the Regulations, the Freedom of Information Act 2000 (FOIA) or any other law as applicable.</w:t>
      </w:r>
      <w:bookmarkStart w:id="44" w:name="_3j2qqm3" w:colFirst="0" w:colLast="0"/>
      <w:bookmarkEnd w:id="43"/>
      <w:bookmarkEnd w:id="44"/>
    </w:p>
    <w:p w14:paraId="7A7238D7" w14:textId="77777777" w:rsidR="004C2E2D" w:rsidRPr="004013A2" w:rsidRDefault="002922F1" w:rsidP="008F5171">
      <w:pPr>
        <w:pStyle w:val="Heading2"/>
        <w:numPr>
          <w:ilvl w:val="1"/>
          <w:numId w:val="13"/>
        </w:numPr>
        <w:spacing w:before="0" w:after="200" w:line="276" w:lineRule="auto"/>
        <w:ind w:left="1134" w:hanging="708"/>
        <w:rPr>
          <w:b/>
          <w:bCs/>
          <w:sz w:val="24"/>
          <w:szCs w:val="24"/>
        </w:rPr>
      </w:pPr>
      <w:r w:rsidRPr="00C80C61">
        <w:rPr>
          <w:sz w:val="24"/>
          <w:szCs w:val="24"/>
        </w:rPr>
        <w:t xml:space="preserve">Please complete </w:t>
      </w:r>
      <w:r w:rsidRPr="004013A2">
        <w:rPr>
          <w:b/>
          <w:bCs/>
          <w:sz w:val="24"/>
          <w:szCs w:val="24"/>
        </w:rPr>
        <w:t>Attachment 6</w:t>
      </w:r>
      <w:r w:rsidR="00406F99" w:rsidRPr="004013A2">
        <w:rPr>
          <w:b/>
          <w:bCs/>
          <w:sz w:val="24"/>
          <w:szCs w:val="24"/>
        </w:rPr>
        <w:t xml:space="preserve"> -</w:t>
      </w:r>
      <w:r w:rsidR="48EBB9AA" w:rsidRPr="004013A2">
        <w:rPr>
          <w:b/>
          <w:bCs/>
          <w:sz w:val="24"/>
          <w:szCs w:val="24"/>
        </w:rPr>
        <w:t xml:space="preserve"> </w:t>
      </w:r>
      <w:r w:rsidRPr="004013A2">
        <w:rPr>
          <w:b/>
          <w:bCs/>
          <w:sz w:val="24"/>
          <w:szCs w:val="24"/>
        </w:rPr>
        <w:t>Commercially Sensitive Information Declaration</w:t>
      </w:r>
      <w:r w:rsidR="00891F29" w:rsidRPr="004013A2">
        <w:rPr>
          <w:b/>
          <w:bCs/>
          <w:sz w:val="24"/>
          <w:szCs w:val="24"/>
        </w:rPr>
        <w:t>.</w:t>
      </w:r>
      <w:r w:rsidR="0091321A" w:rsidRPr="004013A2">
        <w:rPr>
          <w:b/>
          <w:bCs/>
          <w:color w:val="FF0000"/>
        </w:rPr>
        <w:t xml:space="preserve"> </w:t>
      </w:r>
      <w:bookmarkStart w:id="45" w:name="_Toc528750743"/>
    </w:p>
    <w:p w14:paraId="676CB2C8" w14:textId="312F30DC" w:rsidR="004317BC" w:rsidRPr="00C80C61" w:rsidRDefault="009207D4" w:rsidP="008F5171">
      <w:pPr>
        <w:pStyle w:val="Heading2"/>
        <w:numPr>
          <w:ilvl w:val="1"/>
          <w:numId w:val="13"/>
        </w:numPr>
        <w:spacing w:before="0" w:after="200" w:line="276" w:lineRule="auto"/>
        <w:ind w:left="1134" w:hanging="708"/>
        <w:rPr>
          <w:b/>
          <w:sz w:val="24"/>
          <w:szCs w:val="24"/>
        </w:rPr>
      </w:pPr>
      <w:r w:rsidRPr="00C80C61">
        <w:rPr>
          <w:b/>
          <w:sz w:val="24"/>
          <w:szCs w:val="24"/>
        </w:rPr>
        <w:t>What we expect from you</w:t>
      </w:r>
      <w:bookmarkEnd w:id="45"/>
    </w:p>
    <w:p w14:paraId="6C264D70" w14:textId="14866AAA" w:rsidR="004317BC" w:rsidRPr="00C80C61" w:rsidRDefault="009207D4" w:rsidP="008F5171">
      <w:pPr>
        <w:pStyle w:val="Heading2"/>
        <w:numPr>
          <w:ilvl w:val="2"/>
          <w:numId w:val="13"/>
        </w:numPr>
        <w:spacing w:before="0" w:after="200" w:line="276" w:lineRule="auto"/>
        <w:ind w:left="2127" w:hanging="993"/>
        <w:rPr>
          <w:sz w:val="24"/>
          <w:szCs w:val="24"/>
        </w:rPr>
      </w:pPr>
      <w:bookmarkStart w:id="46" w:name="_Toc528750744"/>
      <w:r w:rsidRPr="00C80C61">
        <w:rPr>
          <w:sz w:val="24"/>
          <w:szCs w:val="24"/>
        </w:rPr>
        <w:t>You must comply with the rules in th</w:t>
      </w:r>
      <w:r w:rsidR="002922F1" w:rsidRPr="00C80C61">
        <w:rPr>
          <w:sz w:val="24"/>
          <w:szCs w:val="24"/>
        </w:rPr>
        <w:t>e</w:t>
      </w:r>
      <w:r w:rsidRPr="00C80C61">
        <w:rPr>
          <w:sz w:val="24"/>
          <w:szCs w:val="24"/>
        </w:rPr>
        <w:t xml:space="preserve"> Bid Pack and any other instructions given by us. You must also ensure members of your consortium</w:t>
      </w:r>
      <w:r w:rsidR="00C24201" w:rsidRPr="00C80C61">
        <w:rPr>
          <w:sz w:val="24"/>
          <w:szCs w:val="24"/>
        </w:rPr>
        <w:t xml:space="preserve"> (if relevant)</w:t>
      </w:r>
      <w:r w:rsidRPr="00C80C61">
        <w:rPr>
          <w:sz w:val="24"/>
          <w:szCs w:val="24"/>
        </w:rPr>
        <w:t>, group companies, subcontractors or advisers comply.</w:t>
      </w:r>
      <w:bookmarkEnd w:id="46"/>
    </w:p>
    <w:p w14:paraId="3774CE47" w14:textId="6021C549" w:rsidR="004317BC" w:rsidRPr="00C80C61" w:rsidRDefault="009207D4" w:rsidP="008F5171">
      <w:pPr>
        <w:pStyle w:val="Heading2"/>
        <w:numPr>
          <w:ilvl w:val="2"/>
          <w:numId w:val="13"/>
        </w:numPr>
        <w:spacing w:before="0" w:after="200" w:line="276" w:lineRule="auto"/>
        <w:ind w:left="2127" w:hanging="993"/>
        <w:rPr>
          <w:sz w:val="24"/>
          <w:szCs w:val="24"/>
        </w:rPr>
      </w:pPr>
      <w:bookmarkStart w:id="47" w:name="_Toc528750745"/>
      <w:r w:rsidRPr="00C80C61">
        <w:rPr>
          <w:sz w:val="24"/>
          <w:szCs w:val="24"/>
        </w:rPr>
        <w:t>You may</w:t>
      </w:r>
      <w:r w:rsidR="004317BC" w:rsidRPr="00C80C61">
        <w:rPr>
          <w:sz w:val="24"/>
          <w:szCs w:val="24"/>
        </w:rPr>
        <w:t>:</w:t>
      </w:r>
      <w:bookmarkEnd w:id="47"/>
    </w:p>
    <w:p w14:paraId="16862A5A" w14:textId="6FB86ED2" w:rsidR="004317BC" w:rsidRPr="00C80C61" w:rsidRDefault="00994C8C" w:rsidP="008F5171">
      <w:pPr>
        <w:pStyle w:val="Heading2"/>
        <w:numPr>
          <w:ilvl w:val="3"/>
          <w:numId w:val="13"/>
        </w:numPr>
        <w:spacing w:before="0" w:after="200" w:line="276" w:lineRule="auto"/>
        <w:ind w:left="2552" w:hanging="425"/>
        <w:rPr>
          <w:sz w:val="24"/>
          <w:szCs w:val="24"/>
        </w:rPr>
      </w:pPr>
      <w:bookmarkStart w:id="48" w:name="_Toc528750746"/>
      <w:r w:rsidRPr="00C80C61">
        <w:rPr>
          <w:sz w:val="24"/>
          <w:szCs w:val="24"/>
        </w:rPr>
        <w:t>S</w:t>
      </w:r>
      <w:r w:rsidR="009207D4" w:rsidRPr="00C80C61">
        <w:rPr>
          <w:sz w:val="24"/>
          <w:szCs w:val="24"/>
        </w:rPr>
        <w:t>ubmit one bid</w:t>
      </w:r>
      <w:bookmarkEnd w:id="48"/>
      <w:r w:rsidR="00682A0D" w:rsidRPr="00C80C61">
        <w:rPr>
          <w:sz w:val="24"/>
          <w:szCs w:val="24"/>
        </w:rPr>
        <w:t>.</w:t>
      </w:r>
      <w:r w:rsidR="004317BC" w:rsidRPr="00C80C61">
        <w:rPr>
          <w:sz w:val="24"/>
          <w:szCs w:val="24"/>
        </w:rPr>
        <w:t xml:space="preserve"> </w:t>
      </w:r>
    </w:p>
    <w:p w14:paraId="3B40C911" w14:textId="34136E80" w:rsidR="004317BC" w:rsidRPr="00C80C61" w:rsidRDefault="009207D4" w:rsidP="008F5171">
      <w:pPr>
        <w:pStyle w:val="Heading2"/>
        <w:numPr>
          <w:ilvl w:val="3"/>
          <w:numId w:val="13"/>
        </w:numPr>
        <w:spacing w:before="0" w:after="200" w:line="276" w:lineRule="auto"/>
        <w:ind w:left="2552" w:hanging="425"/>
        <w:rPr>
          <w:sz w:val="24"/>
          <w:szCs w:val="24"/>
        </w:rPr>
      </w:pPr>
      <w:bookmarkStart w:id="49" w:name="_Toc528750747"/>
      <w:r w:rsidRPr="00C80C61">
        <w:rPr>
          <w:sz w:val="24"/>
          <w:szCs w:val="24"/>
        </w:rPr>
        <w:t>Your bid must remain valid for 90 days after the bid submission deadline.</w:t>
      </w:r>
      <w:bookmarkEnd w:id="49"/>
      <w:r w:rsidRPr="00C80C61">
        <w:rPr>
          <w:sz w:val="24"/>
          <w:szCs w:val="24"/>
        </w:rPr>
        <w:t xml:space="preserve"> </w:t>
      </w:r>
    </w:p>
    <w:p w14:paraId="6D89792C" w14:textId="49AFE306" w:rsidR="00E37119" w:rsidRPr="00C80C61" w:rsidRDefault="009207D4" w:rsidP="008F5171">
      <w:pPr>
        <w:pStyle w:val="Heading2"/>
        <w:numPr>
          <w:ilvl w:val="3"/>
          <w:numId w:val="13"/>
        </w:numPr>
        <w:spacing w:before="0" w:after="200" w:line="276" w:lineRule="auto"/>
        <w:ind w:left="2552" w:hanging="425"/>
        <w:rPr>
          <w:sz w:val="24"/>
          <w:szCs w:val="24"/>
        </w:rPr>
      </w:pPr>
      <w:bookmarkStart w:id="50" w:name="_Toc528750748"/>
      <w:r w:rsidRPr="00C80C61">
        <w:rPr>
          <w:sz w:val="24"/>
          <w:szCs w:val="24"/>
        </w:rPr>
        <w:t>You must submit your bid in English and through the e</w:t>
      </w:r>
      <w:r w:rsidR="009B37E3" w:rsidRPr="00C80C61">
        <w:rPr>
          <w:sz w:val="24"/>
          <w:szCs w:val="24"/>
        </w:rPr>
        <w:t>-</w:t>
      </w:r>
      <w:r w:rsidRPr="00C80C61">
        <w:rPr>
          <w:sz w:val="24"/>
          <w:szCs w:val="24"/>
        </w:rPr>
        <w:t xml:space="preserve">Sourcing </w:t>
      </w:r>
      <w:r w:rsidR="00C87161" w:rsidRPr="00C80C61">
        <w:rPr>
          <w:sz w:val="24"/>
          <w:szCs w:val="24"/>
        </w:rPr>
        <w:t>s</w:t>
      </w:r>
      <w:r w:rsidRPr="00C80C61">
        <w:rPr>
          <w:sz w:val="24"/>
          <w:szCs w:val="24"/>
        </w:rPr>
        <w:t>uite only.</w:t>
      </w:r>
      <w:bookmarkStart w:id="51" w:name="_1y810tw" w:colFirst="0" w:colLast="0"/>
      <w:bookmarkEnd w:id="50"/>
      <w:bookmarkEnd w:id="51"/>
    </w:p>
    <w:p w14:paraId="07EA34F9" w14:textId="77777777" w:rsidR="00E37119" w:rsidRPr="00C80C61" w:rsidRDefault="009207D4" w:rsidP="008F5171">
      <w:pPr>
        <w:pStyle w:val="Heading2"/>
        <w:numPr>
          <w:ilvl w:val="1"/>
          <w:numId w:val="13"/>
        </w:numPr>
        <w:spacing w:before="0" w:after="200" w:line="276" w:lineRule="auto"/>
        <w:ind w:left="1134" w:hanging="708"/>
        <w:rPr>
          <w:b/>
          <w:sz w:val="24"/>
          <w:szCs w:val="24"/>
        </w:rPr>
      </w:pPr>
      <w:bookmarkStart w:id="52" w:name="_Toc528750749"/>
      <w:r w:rsidRPr="00C80C61">
        <w:rPr>
          <w:b/>
          <w:sz w:val="24"/>
          <w:szCs w:val="24"/>
        </w:rPr>
        <w:t>Involvement in multiple bids</w:t>
      </w:r>
      <w:bookmarkEnd w:id="52"/>
    </w:p>
    <w:p w14:paraId="2C1B1504" w14:textId="3A81A082" w:rsidR="00E37119" w:rsidRPr="00C80C61" w:rsidRDefault="009207D4" w:rsidP="008F5171">
      <w:pPr>
        <w:pStyle w:val="Heading2"/>
        <w:numPr>
          <w:ilvl w:val="2"/>
          <w:numId w:val="13"/>
        </w:numPr>
        <w:spacing w:before="0" w:after="200" w:line="276" w:lineRule="auto"/>
        <w:ind w:left="2127" w:hanging="993"/>
        <w:rPr>
          <w:sz w:val="24"/>
          <w:szCs w:val="24"/>
        </w:rPr>
      </w:pPr>
      <w:bookmarkStart w:id="53" w:name="_Toc528750750"/>
      <w:r w:rsidRPr="00C80C61">
        <w:rPr>
          <w:sz w:val="24"/>
          <w:szCs w:val="24"/>
        </w:rPr>
        <w:t>If you are connected with anoth</w:t>
      </w:r>
      <w:r w:rsidR="004C2E2D">
        <w:rPr>
          <w:sz w:val="24"/>
          <w:szCs w:val="24"/>
        </w:rPr>
        <w:t>er bid for the same requirement</w:t>
      </w:r>
      <w:r w:rsidRPr="00C80C61">
        <w:rPr>
          <w:sz w:val="24"/>
          <w:szCs w:val="24"/>
        </w:rPr>
        <w:t>, we may make further enquiries. For example, where you either submit a bid:</w:t>
      </w:r>
      <w:bookmarkEnd w:id="53"/>
    </w:p>
    <w:p w14:paraId="6F635048" w14:textId="11806D12" w:rsidR="00E37119" w:rsidRPr="00C80C61" w:rsidRDefault="00994C8C" w:rsidP="008F5171">
      <w:pPr>
        <w:pStyle w:val="Heading2"/>
        <w:numPr>
          <w:ilvl w:val="3"/>
          <w:numId w:val="13"/>
        </w:numPr>
        <w:spacing w:before="0" w:after="200" w:line="276" w:lineRule="auto"/>
        <w:ind w:left="2552" w:hanging="425"/>
        <w:rPr>
          <w:sz w:val="24"/>
          <w:szCs w:val="24"/>
        </w:rPr>
      </w:pPr>
      <w:bookmarkStart w:id="54" w:name="_Toc528750751"/>
      <w:r w:rsidRPr="00C80C61">
        <w:rPr>
          <w:sz w:val="24"/>
          <w:szCs w:val="24"/>
        </w:rPr>
        <w:t>I</w:t>
      </w:r>
      <w:r w:rsidR="009207D4" w:rsidRPr="00C80C61">
        <w:rPr>
          <w:sz w:val="24"/>
          <w:szCs w:val="24"/>
        </w:rPr>
        <w:t>n your own name and or as a subcontractor and or as a member of a consortium connected with a separate bid</w:t>
      </w:r>
      <w:bookmarkEnd w:id="54"/>
      <w:r w:rsidR="00682A0D" w:rsidRPr="00C80C61">
        <w:rPr>
          <w:sz w:val="24"/>
          <w:szCs w:val="24"/>
        </w:rPr>
        <w:t>.</w:t>
      </w:r>
    </w:p>
    <w:p w14:paraId="6D8112DD" w14:textId="28BADE1F" w:rsidR="00E37119" w:rsidRPr="00C80C61" w:rsidRDefault="00994C8C" w:rsidP="008F5171">
      <w:pPr>
        <w:pStyle w:val="Heading2"/>
        <w:numPr>
          <w:ilvl w:val="3"/>
          <w:numId w:val="13"/>
        </w:numPr>
        <w:spacing w:before="0" w:after="200" w:line="276" w:lineRule="auto"/>
        <w:ind w:left="2552" w:hanging="425"/>
        <w:rPr>
          <w:sz w:val="24"/>
          <w:szCs w:val="24"/>
        </w:rPr>
      </w:pPr>
      <w:bookmarkStart w:id="55" w:name="_Toc528750752"/>
      <w:r w:rsidRPr="00C80C61">
        <w:rPr>
          <w:sz w:val="24"/>
          <w:szCs w:val="24"/>
        </w:rPr>
        <w:t>I</w:t>
      </w:r>
      <w:r w:rsidR="009207D4" w:rsidRPr="00C80C61">
        <w:rPr>
          <w:sz w:val="24"/>
          <w:szCs w:val="24"/>
        </w:rPr>
        <w:t xml:space="preserve">n your own name which is similar to a separate bid from another </w:t>
      </w:r>
      <w:r w:rsidR="00795627">
        <w:rPr>
          <w:sz w:val="24"/>
          <w:szCs w:val="24"/>
        </w:rPr>
        <w:t>B</w:t>
      </w:r>
      <w:r w:rsidR="009207D4" w:rsidRPr="00C80C61">
        <w:rPr>
          <w:sz w:val="24"/>
          <w:szCs w:val="24"/>
        </w:rPr>
        <w:t>idder within your group of companies</w:t>
      </w:r>
      <w:bookmarkEnd w:id="55"/>
      <w:r w:rsidR="00682A0D" w:rsidRPr="00C80C61">
        <w:rPr>
          <w:sz w:val="24"/>
          <w:szCs w:val="24"/>
        </w:rPr>
        <w:t>.</w:t>
      </w:r>
    </w:p>
    <w:p w14:paraId="3A93A9E8" w14:textId="77777777" w:rsidR="00E37119" w:rsidRPr="00C80C61" w:rsidRDefault="009207D4" w:rsidP="008F5171">
      <w:pPr>
        <w:pStyle w:val="Heading2"/>
        <w:numPr>
          <w:ilvl w:val="2"/>
          <w:numId w:val="13"/>
        </w:numPr>
        <w:spacing w:before="0" w:after="200" w:line="276" w:lineRule="auto"/>
        <w:ind w:left="2127" w:hanging="993"/>
        <w:rPr>
          <w:sz w:val="24"/>
          <w:szCs w:val="24"/>
        </w:rPr>
      </w:pPr>
      <w:bookmarkStart w:id="56" w:name="_Toc528750753"/>
      <w:r w:rsidRPr="00C80C61">
        <w:rPr>
          <w:sz w:val="24"/>
          <w:szCs w:val="24"/>
        </w:rPr>
        <w:t>This is so we can be sure that your involvement doesn’t cause:</w:t>
      </w:r>
      <w:bookmarkEnd w:id="56"/>
    </w:p>
    <w:p w14:paraId="574554DF" w14:textId="1C0677E2" w:rsidR="00E37119" w:rsidRPr="00C80C61" w:rsidRDefault="00994C8C" w:rsidP="008F5171">
      <w:pPr>
        <w:pStyle w:val="Heading2"/>
        <w:numPr>
          <w:ilvl w:val="3"/>
          <w:numId w:val="13"/>
        </w:numPr>
        <w:spacing w:before="0" w:after="200" w:line="276" w:lineRule="auto"/>
        <w:ind w:left="2552" w:hanging="425"/>
        <w:rPr>
          <w:sz w:val="24"/>
          <w:szCs w:val="24"/>
        </w:rPr>
      </w:pPr>
      <w:bookmarkStart w:id="57" w:name="_Toc528750754"/>
      <w:r w:rsidRPr="00C80C61">
        <w:rPr>
          <w:sz w:val="24"/>
          <w:szCs w:val="24"/>
        </w:rPr>
        <w:lastRenderedPageBreak/>
        <w:t>P</w:t>
      </w:r>
      <w:r w:rsidR="009207D4" w:rsidRPr="00C80C61">
        <w:rPr>
          <w:sz w:val="24"/>
          <w:szCs w:val="24"/>
        </w:rPr>
        <w:t>otential or actual conflicts of interest</w:t>
      </w:r>
      <w:bookmarkEnd w:id="57"/>
      <w:r w:rsidR="00682A0D" w:rsidRPr="00C80C61">
        <w:rPr>
          <w:sz w:val="24"/>
          <w:szCs w:val="24"/>
        </w:rPr>
        <w:t>.</w:t>
      </w:r>
    </w:p>
    <w:p w14:paraId="7AD62C95" w14:textId="3F31E035" w:rsidR="00E37119" w:rsidRPr="00C80C61" w:rsidRDefault="00994C8C" w:rsidP="008F5171">
      <w:pPr>
        <w:pStyle w:val="Heading2"/>
        <w:numPr>
          <w:ilvl w:val="3"/>
          <w:numId w:val="13"/>
        </w:numPr>
        <w:spacing w:before="0" w:after="200" w:line="276" w:lineRule="auto"/>
        <w:ind w:left="2552" w:hanging="425"/>
        <w:rPr>
          <w:sz w:val="24"/>
          <w:szCs w:val="24"/>
        </w:rPr>
      </w:pPr>
      <w:bookmarkStart w:id="58" w:name="_Toc528750755"/>
      <w:r w:rsidRPr="00C80C61">
        <w:rPr>
          <w:sz w:val="24"/>
          <w:szCs w:val="24"/>
        </w:rPr>
        <w:t>S</w:t>
      </w:r>
      <w:r w:rsidR="009207D4" w:rsidRPr="00C80C61">
        <w:rPr>
          <w:sz w:val="24"/>
          <w:szCs w:val="24"/>
        </w:rPr>
        <w:t>upplier capacity problems</w:t>
      </w:r>
      <w:bookmarkEnd w:id="58"/>
      <w:r w:rsidR="00682A0D" w:rsidRPr="00C80C61">
        <w:rPr>
          <w:sz w:val="24"/>
          <w:szCs w:val="24"/>
        </w:rPr>
        <w:t>.</w:t>
      </w:r>
    </w:p>
    <w:p w14:paraId="62824648" w14:textId="7773398D" w:rsidR="00E37119" w:rsidRPr="00C80C61" w:rsidRDefault="00994C8C" w:rsidP="008F5171">
      <w:pPr>
        <w:pStyle w:val="Heading2"/>
        <w:numPr>
          <w:ilvl w:val="3"/>
          <w:numId w:val="13"/>
        </w:numPr>
        <w:spacing w:before="0" w:after="200" w:line="276" w:lineRule="auto"/>
        <w:ind w:left="2552" w:hanging="425"/>
        <w:rPr>
          <w:sz w:val="24"/>
          <w:szCs w:val="24"/>
        </w:rPr>
      </w:pPr>
      <w:bookmarkStart w:id="59" w:name="_Toc528750756"/>
      <w:r w:rsidRPr="00C80C61">
        <w:rPr>
          <w:sz w:val="24"/>
          <w:szCs w:val="24"/>
        </w:rPr>
        <w:t>R</w:t>
      </w:r>
      <w:r w:rsidR="009207D4" w:rsidRPr="00C80C61">
        <w:rPr>
          <w:sz w:val="24"/>
          <w:szCs w:val="24"/>
        </w:rPr>
        <w:t>estrictions or distortions in competition</w:t>
      </w:r>
      <w:bookmarkEnd w:id="59"/>
      <w:r w:rsidR="00682A0D" w:rsidRPr="00C80C61">
        <w:rPr>
          <w:sz w:val="24"/>
          <w:szCs w:val="24"/>
        </w:rPr>
        <w:t>.</w:t>
      </w:r>
    </w:p>
    <w:p w14:paraId="565E53FC" w14:textId="77777777" w:rsidR="00E37119" w:rsidRPr="00C80C61" w:rsidRDefault="009207D4" w:rsidP="008F5171">
      <w:pPr>
        <w:pStyle w:val="Heading2"/>
        <w:numPr>
          <w:ilvl w:val="2"/>
          <w:numId w:val="13"/>
        </w:numPr>
        <w:spacing w:before="0" w:after="200" w:line="276" w:lineRule="auto"/>
        <w:ind w:left="2127" w:hanging="993"/>
        <w:rPr>
          <w:sz w:val="24"/>
          <w:szCs w:val="24"/>
        </w:rPr>
      </w:pPr>
      <w:bookmarkStart w:id="60" w:name="_Toc528750757"/>
      <w:r w:rsidRPr="00C80C61">
        <w:rPr>
          <w:sz w:val="24"/>
          <w:szCs w:val="24"/>
        </w:rPr>
        <w:t>We may require you to amend or withdraw all or part of your bid if, in our reasonable opinion, any of the above issues have arisen or may arise.</w:t>
      </w:r>
      <w:bookmarkStart w:id="61" w:name="_4i7ojhp" w:colFirst="0" w:colLast="0"/>
      <w:bookmarkEnd w:id="60"/>
      <w:bookmarkEnd w:id="61"/>
    </w:p>
    <w:p w14:paraId="1AB4E170" w14:textId="77777777" w:rsidR="00E37119" w:rsidRPr="00C80C61" w:rsidRDefault="009207D4" w:rsidP="008F5171">
      <w:pPr>
        <w:pStyle w:val="Heading2"/>
        <w:numPr>
          <w:ilvl w:val="1"/>
          <w:numId w:val="13"/>
        </w:numPr>
        <w:spacing w:before="0" w:after="200" w:line="276" w:lineRule="auto"/>
        <w:ind w:left="1134" w:hanging="708"/>
        <w:rPr>
          <w:b/>
          <w:sz w:val="24"/>
          <w:szCs w:val="24"/>
        </w:rPr>
      </w:pPr>
      <w:bookmarkStart w:id="62" w:name="_Toc528750758"/>
      <w:r w:rsidRPr="00C80C61">
        <w:rPr>
          <w:b/>
          <w:sz w:val="24"/>
          <w:szCs w:val="24"/>
        </w:rPr>
        <w:t>Contracting arrangements</w:t>
      </w:r>
      <w:bookmarkEnd w:id="62"/>
    </w:p>
    <w:p w14:paraId="40B0959A" w14:textId="2955D716" w:rsidR="00E37119" w:rsidRPr="00C80C61" w:rsidRDefault="009207D4" w:rsidP="008F5171">
      <w:pPr>
        <w:pStyle w:val="Heading2"/>
        <w:numPr>
          <w:ilvl w:val="2"/>
          <w:numId w:val="13"/>
        </w:numPr>
        <w:spacing w:before="0" w:after="200" w:line="276" w:lineRule="auto"/>
        <w:ind w:left="2127" w:hanging="993"/>
        <w:rPr>
          <w:sz w:val="24"/>
          <w:szCs w:val="24"/>
        </w:rPr>
      </w:pPr>
      <w:bookmarkStart w:id="63" w:name="_Toc528750759"/>
      <w:r w:rsidRPr="00C80C61">
        <w:rPr>
          <w:sz w:val="24"/>
          <w:szCs w:val="24"/>
        </w:rPr>
        <w:t>Only you or, as applicable, your subcontractors (as set out in your bid) or consortium members</w:t>
      </w:r>
      <w:r w:rsidR="00712BA8" w:rsidRPr="00C80C61">
        <w:rPr>
          <w:sz w:val="24"/>
          <w:szCs w:val="24"/>
        </w:rPr>
        <w:t xml:space="preserve"> (if relevant)</w:t>
      </w:r>
      <w:r w:rsidRPr="00C80C61">
        <w:rPr>
          <w:sz w:val="24"/>
          <w:szCs w:val="24"/>
        </w:rPr>
        <w:t xml:space="preserve"> can provide goods and/or services through the </w:t>
      </w:r>
      <w:r w:rsidR="00370AD6" w:rsidRPr="00C80C61">
        <w:rPr>
          <w:sz w:val="24"/>
          <w:szCs w:val="24"/>
        </w:rPr>
        <w:t>C</w:t>
      </w:r>
      <w:r w:rsidRPr="00C80C61">
        <w:rPr>
          <w:sz w:val="24"/>
          <w:szCs w:val="24"/>
        </w:rPr>
        <w:t>ontract.</w:t>
      </w:r>
      <w:bookmarkEnd w:id="63"/>
      <w:r w:rsidRPr="00C80C61">
        <w:rPr>
          <w:sz w:val="24"/>
          <w:szCs w:val="24"/>
        </w:rPr>
        <w:t xml:space="preserve"> </w:t>
      </w:r>
      <w:bookmarkStart w:id="64" w:name="_2xcytpi" w:colFirst="0" w:colLast="0"/>
      <w:bookmarkEnd w:id="64"/>
    </w:p>
    <w:p w14:paraId="0FFEB81B" w14:textId="77777777" w:rsidR="0085310F" w:rsidRPr="00C80C61" w:rsidRDefault="0085310F" w:rsidP="0085310F"/>
    <w:p w14:paraId="187A4C13" w14:textId="77777777" w:rsidR="00E37119" w:rsidRPr="00C80C61" w:rsidRDefault="009207D4" w:rsidP="008F5171">
      <w:pPr>
        <w:pStyle w:val="Heading2"/>
        <w:numPr>
          <w:ilvl w:val="1"/>
          <w:numId w:val="13"/>
        </w:numPr>
        <w:spacing w:before="0" w:after="200" w:line="276" w:lineRule="auto"/>
        <w:ind w:left="1134" w:hanging="708"/>
        <w:rPr>
          <w:b/>
          <w:sz w:val="24"/>
          <w:szCs w:val="24"/>
        </w:rPr>
      </w:pPr>
      <w:bookmarkStart w:id="65" w:name="_Toc528750763"/>
      <w:r w:rsidRPr="00C80C61">
        <w:rPr>
          <w:b/>
          <w:sz w:val="24"/>
          <w:szCs w:val="24"/>
        </w:rPr>
        <w:lastRenderedPageBreak/>
        <w:t>Bidder conduct and conflicts of interest</w:t>
      </w:r>
      <w:bookmarkEnd w:id="65"/>
    </w:p>
    <w:p w14:paraId="5125EACD" w14:textId="689E8206" w:rsidR="00E37119" w:rsidRPr="00C80C61" w:rsidRDefault="009207D4" w:rsidP="008F5171">
      <w:pPr>
        <w:pStyle w:val="Heading2"/>
        <w:numPr>
          <w:ilvl w:val="2"/>
          <w:numId w:val="13"/>
        </w:numPr>
        <w:spacing w:before="0" w:after="200" w:line="276" w:lineRule="auto"/>
        <w:ind w:left="2127" w:hanging="993"/>
        <w:rPr>
          <w:sz w:val="24"/>
          <w:szCs w:val="24"/>
        </w:rPr>
      </w:pPr>
      <w:bookmarkStart w:id="66" w:name="_Toc528750764"/>
      <w:r w:rsidRPr="00C80C61">
        <w:rPr>
          <w:sz w:val="24"/>
          <w:szCs w:val="24"/>
        </w:rPr>
        <w:t xml:space="preserve">You must not attempt to influence the </w:t>
      </w:r>
      <w:r w:rsidR="00370AD6" w:rsidRPr="00C80C61">
        <w:rPr>
          <w:sz w:val="24"/>
          <w:szCs w:val="24"/>
        </w:rPr>
        <w:t>C</w:t>
      </w:r>
      <w:r w:rsidRPr="00C80C61">
        <w:rPr>
          <w:sz w:val="24"/>
          <w:szCs w:val="24"/>
        </w:rPr>
        <w:t xml:space="preserve">ontract </w:t>
      </w:r>
      <w:r w:rsidR="00370AD6" w:rsidRPr="00C80C61">
        <w:rPr>
          <w:sz w:val="24"/>
          <w:szCs w:val="24"/>
        </w:rPr>
        <w:t>A</w:t>
      </w:r>
      <w:r w:rsidRPr="00C80C61">
        <w:rPr>
          <w:sz w:val="24"/>
          <w:szCs w:val="24"/>
        </w:rPr>
        <w:t>ward process. For example, you must not ever directly or indirectly:</w:t>
      </w:r>
      <w:bookmarkEnd w:id="66"/>
    </w:p>
    <w:p w14:paraId="4326D75C" w14:textId="77777777" w:rsidR="00E37119" w:rsidRPr="00C80C61" w:rsidRDefault="00994C8C" w:rsidP="008F5171">
      <w:pPr>
        <w:pStyle w:val="Heading2"/>
        <w:numPr>
          <w:ilvl w:val="3"/>
          <w:numId w:val="13"/>
        </w:numPr>
        <w:spacing w:before="0" w:after="200" w:line="276" w:lineRule="auto"/>
        <w:ind w:left="2552" w:hanging="425"/>
        <w:rPr>
          <w:sz w:val="24"/>
          <w:szCs w:val="24"/>
        </w:rPr>
      </w:pPr>
      <w:bookmarkStart w:id="67" w:name="_Toc528750765"/>
      <w:r w:rsidRPr="00C80C61">
        <w:rPr>
          <w:sz w:val="24"/>
          <w:szCs w:val="24"/>
        </w:rPr>
        <w:t>C</w:t>
      </w:r>
      <w:r w:rsidR="009207D4" w:rsidRPr="00C80C61">
        <w:rPr>
          <w:sz w:val="24"/>
          <w:szCs w:val="24"/>
        </w:rPr>
        <w:t xml:space="preserve">ollude with others over the content and submission of bids. However, you may work in good faith with a proposed partner, supplier, consortium member </w:t>
      </w:r>
      <w:r w:rsidR="00712BA8" w:rsidRPr="00C80C61">
        <w:rPr>
          <w:sz w:val="24"/>
          <w:szCs w:val="24"/>
        </w:rPr>
        <w:t xml:space="preserve">(if relevant) </w:t>
      </w:r>
      <w:r w:rsidR="009207D4" w:rsidRPr="00C80C61">
        <w:rPr>
          <w:sz w:val="24"/>
          <w:szCs w:val="24"/>
        </w:rPr>
        <w:t>or provider of finance.</w:t>
      </w:r>
      <w:bookmarkEnd w:id="67"/>
    </w:p>
    <w:p w14:paraId="05CC45E9" w14:textId="77777777" w:rsidR="00E37119" w:rsidRPr="00C80C61" w:rsidRDefault="00994C8C" w:rsidP="008F5171">
      <w:pPr>
        <w:pStyle w:val="Heading2"/>
        <w:numPr>
          <w:ilvl w:val="3"/>
          <w:numId w:val="13"/>
        </w:numPr>
        <w:spacing w:before="0" w:after="200" w:line="276" w:lineRule="auto"/>
        <w:ind w:left="2552" w:hanging="425"/>
        <w:rPr>
          <w:sz w:val="24"/>
          <w:szCs w:val="24"/>
        </w:rPr>
      </w:pPr>
      <w:bookmarkStart w:id="68" w:name="_Toc528750766"/>
      <w:r w:rsidRPr="00C80C61">
        <w:rPr>
          <w:sz w:val="24"/>
          <w:szCs w:val="24"/>
        </w:rPr>
        <w:t>C</w:t>
      </w:r>
      <w:r w:rsidR="009207D4" w:rsidRPr="00C80C61">
        <w:rPr>
          <w:sz w:val="24"/>
          <w:szCs w:val="24"/>
        </w:rPr>
        <w:t>anvass our staff or advisors about this competition.</w:t>
      </w:r>
      <w:bookmarkEnd w:id="68"/>
    </w:p>
    <w:p w14:paraId="30996706" w14:textId="1649BC98" w:rsidR="00E37119" w:rsidRPr="00C80C61" w:rsidRDefault="00994C8C" w:rsidP="008F5171">
      <w:pPr>
        <w:pStyle w:val="Heading2"/>
        <w:numPr>
          <w:ilvl w:val="3"/>
          <w:numId w:val="13"/>
        </w:numPr>
        <w:spacing w:before="0" w:after="200" w:line="276" w:lineRule="auto"/>
        <w:ind w:left="2552" w:hanging="425"/>
        <w:rPr>
          <w:sz w:val="24"/>
          <w:szCs w:val="24"/>
        </w:rPr>
      </w:pPr>
      <w:bookmarkStart w:id="69" w:name="_Toc528750767"/>
      <w:r w:rsidRPr="00C80C61">
        <w:rPr>
          <w:sz w:val="24"/>
          <w:szCs w:val="24"/>
        </w:rPr>
        <w:t>T</w:t>
      </w:r>
      <w:r w:rsidR="009207D4" w:rsidRPr="00C80C61">
        <w:rPr>
          <w:sz w:val="24"/>
          <w:szCs w:val="24"/>
        </w:rPr>
        <w:t xml:space="preserve">ry to get information from any of our and/or Contracting Authority staff or advisors about another </w:t>
      </w:r>
      <w:r w:rsidR="0013502B">
        <w:rPr>
          <w:sz w:val="24"/>
          <w:szCs w:val="24"/>
        </w:rPr>
        <w:t>B</w:t>
      </w:r>
      <w:r w:rsidR="009207D4" w:rsidRPr="00C80C61">
        <w:rPr>
          <w:sz w:val="24"/>
          <w:szCs w:val="24"/>
        </w:rPr>
        <w:t xml:space="preserve">idder or </w:t>
      </w:r>
      <w:r w:rsidR="00F03A91">
        <w:rPr>
          <w:sz w:val="24"/>
          <w:szCs w:val="24"/>
        </w:rPr>
        <w:t>B</w:t>
      </w:r>
      <w:r w:rsidR="009207D4" w:rsidRPr="00C80C61">
        <w:rPr>
          <w:sz w:val="24"/>
          <w:szCs w:val="24"/>
        </w:rPr>
        <w:t>id</w:t>
      </w:r>
      <w:r w:rsidR="00E37119" w:rsidRPr="00C80C61">
        <w:rPr>
          <w:sz w:val="24"/>
          <w:szCs w:val="24"/>
        </w:rPr>
        <w:t>.</w:t>
      </w:r>
      <w:bookmarkEnd w:id="69"/>
    </w:p>
    <w:p w14:paraId="11BE803B" w14:textId="01D8C931" w:rsidR="00E37119" w:rsidRPr="00C80C61" w:rsidRDefault="009207D4" w:rsidP="008F5171">
      <w:pPr>
        <w:pStyle w:val="Heading2"/>
        <w:numPr>
          <w:ilvl w:val="2"/>
          <w:numId w:val="13"/>
        </w:numPr>
        <w:spacing w:before="0" w:after="200" w:line="276" w:lineRule="auto"/>
        <w:ind w:left="2127" w:hanging="993"/>
        <w:rPr>
          <w:sz w:val="24"/>
          <w:szCs w:val="24"/>
        </w:rPr>
      </w:pPr>
      <w:bookmarkStart w:id="70" w:name="_Toc528750768"/>
      <w:r w:rsidRPr="00C80C61">
        <w:rPr>
          <w:sz w:val="24"/>
          <w:szCs w:val="24"/>
        </w:rPr>
        <w:t>You must ensure that no conflicts of interest exist between you and</w:t>
      </w:r>
      <w:r w:rsidR="00FC2FE0" w:rsidRPr="00C80C61">
        <w:rPr>
          <w:sz w:val="24"/>
          <w:szCs w:val="24"/>
        </w:rPr>
        <w:t xml:space="preserve"> the </w:t>
      </w:r>
      <w:r w:rsidRPr="00C80C61">
        <w:rPr>
          <w:sz w:val="24"/>
          <w:szCs w:val="24"/>
        </w:rPr>
        <w:t>Contracting Authority. If you do not tell us about a known conflict, we may exclude you from the competition. We may also exclude you if a conflict cannot be dealt with in any other way.</w:t>
      </w:r>
      <w:bookmarkStart w:id="71" w:name="_3whwml4" w:colFirst="0" w:colLast="0"/>
      <w:bookmarkEnd w:id="70"/>
      <w:bookmarkEnd w:id="71"/>
    </w:p>
    <w:p w14:paraId="595430E8" w14:textId="77777777" w:rsidR="00E37119" w:rsidRPr="00C80C61" w:rsidRDefault="009207D4" w:rsidP="008F5171">
      <w:pPr>
        <w:pStyle w:val="Heading2"/>
        <w:numPr>
          <w:ilvl w:val="1"/>
          <w:numId w:val="13"/>
        </w:numPr>
        <w:spacing w:before="0" w:after="200" w:line="276" w:lineRule="auto"/>
        <w:ind w:left="1134" w:hanging="708"/>
        <w:rPr>
          <w:b/>
          <w:sz w:val="24"/>
          <w:szCs w:val="24"/>
        </w:rPr>
      </w:pPr>
      <w:bookmarkStart w:id="72" w:name="_Toc528750769"/>
      <w:r w:rsidRPr="00C80C61">
        <w:rPr>
          <w:b/>
          <w:sz w:val="24"/>
          <w:szCs w:val="24"/>
        </w:rPr>
        <w:t>Confidentiality and Freedom of Information</w:t>
      </w:r>
      <w:bookmarkEnd w:id="72"/>
    </w:p>
    <w:p w14:paraId="028685BA" w14:textId="56E825B4" w:rsidR="00E37119" w:rsidRPr="00C80C61" w:rsidRDefault="009207D4" w:rsidP="008F5171">
      <w:pPr>
        <w:pStyle w:val="Heading2"/>
        <w:numPr>
          <w:ilvl w:val="2"/>
          <w:numId w:val="13"/>
        </w:numPr>
        <w:spacing w:before="0" w:after="200" w:line="276" w:lineRule="auto"/>
        <w:ind w:left="2127" w:hanging="993"/>
        <w:rPr>
          <w:sz w:val="24"/>
          <w:szCs w:val="24"/>
        </w:rPr>
      </w:pPr>
      <w:bookmarkStart w:id="73" w:name="_Toc528750770"/>
      <w:r w:rsidRPr="00C80C61">
        <w:rPr>
          <w:sz w:val="24"/>
          <w:szCs w:val="24"/>
        </w:rPr>
        <w:t>You must keep the contents of th</w:t>
      </w:r>
      <w:r w:rsidR="0085310F" w:rsidRPr="00C80C61">
        <w:rPr>
          <w:sz w:val="24"/>
          <w:szCs w:val="24"/>
        </w:rPr>
        <w:t>e</w:t>
      </w:r>
      <w:r w:rsidRPr="00C80C61">
        <w:rPr>
          <w:sz w:val="24"/>
          <w:szCs w:val="24"/>
        </w:rPr>
        <w:t xml:space="preserve"> Bid Pack confidential (including the fact that you have received it). This obligation does not apply to anything you have to do to:</w:t>
      </w:r>
      <w:bookmarkEnd w:id="73"/>
    </w:p>
    <w:p w14:paraId="12402F6C" w14:textId="1A73D06F" w:rsidR="00E37119" w:rsidRPr="00C80C61" w:rsidRDefault="00994C8C" w:rsidP="008F5171">
      <w:pPr>
        <w:pStyle w:val="Heading2"/>
        <w:numPr>
          <w:ilvl w:val="3"/>
          <w:numId w:val="13"/>
        </w:numPr>
        <w:spacing w:before="0" w:after="200" w:line="276" w:lineRule="auto"/>
        <w:ind w:left="2552" w:hanging="425"/>
        <w:rPr>
          <w:sz w:val="24"/>
          <w:szCs w:val="24"/>
        </w:rPr>
      </w:pPr>
      <w:bookmarkStart w:id="74" w:name="_Toc528750771"/>
      <w:r w:rsidRPr="00C80C61">
        <w:rPr>
          <w:sz w:val="24"/>
          <w:szCs w:val="24"/>
        </w:rPr>
        <w:t>S</w:t>
      </w:r>
      <w:r w:rsidR="009207D4" w:rsidRPr="00C80C61">
        <w:rPr>
          <w:sz w:val="24"/>
          <w:szCs w:val="24"/>
        </w:rPr>
        <w:t>ubmit a bid</w:t>
      </w:r>
      <w:bookmarkEnd w:id="74"/>
      <w:r w:rsidR="00682A0D" w:rsidRPr="00C80C61">
        <w:rPr>
          <w:sz w:val="24"/>
          <w:szCs w:val="24"/>
        </w:rPr>
        <w:t>.</w:t>
      </w:r>
    </w:p>
    <w:p w14:paraId="796DCDBB" w14:textId="680FEFB0" w:rsidR="00E37119" w:rsidRPr="00C80C61" w:rsidRDefault="00994C8C" w:rsidP="008F5171">
      <w:pPr>
        <w:pStyle w:val="Heading2"/>
        <w:numPr>
          <w:ilvl w:val="3"/>
          <w:numId w:val="13"/>
        </w:numPr>
        <w:spacing w:before="0" w:after="200" w:line="276" w:lineRule="auto"/>
        <w:ind w:left="2552" w:hanging="425"/>
        <w:rPr>
          <w:sz w:val="24"/>
          <w:szCs w:val="24"/>
        </w:rPr>
      </w:pPr>
      <w:bookmarkStart w:id="75" w:name="_Toc528750772"/>
      <w:r w:rsidRPr="00C80C61">
        <w:rPr>
          <w:sz w:val="24"/>
          <w:szCs w:val="24"/>
        </w:rPr>
        <w:t>C</w:t>
      </w:r>
      <w:r w:rsidR="009207D4" w:rsidRPr="00C80C61">
        <w:rPr>
          <w:sz w:val="24"/>
          <w:szCs w:val="24"/>
        </w:rPr>
        <w:t>omply with a legal obligation</w:t>
      </w:r>
      <w:bookmarkStart w:id="76" w:name="_2bn6wsx" w:colFirst="0" w:colLast="0"/>
      <w:bookmarkEnd w:id="75"/>
      <w:bookmarkEnd w:id="76"/>
      <w:r w:rsidR="00682A0D" w:rsidRPr="00C80C61">
        <w:rPr>
          <w:sz w:val="24"/>
          <w:szCs w:val="24"/>
        </w:rPr>
        <w:t>.</w:t>
      </w:r>
    </w:p>
    <w:p w14:paraId="47112B5A" w14:textId="77777777" w:rsidR="00E37119" w:rsidRPr="00C80C61" w:rsidRDefault="009207D4" w:rsidP="008F5171">
      <w:pPr>
        <w:pStyle w:val="Heading2"/>
        <w:numPr>
          <w:ilvl w:val="1"/>
          <w:numId w:val="13"/>
        </w:numPr>
        <w:spacing w:before="0" w:after="200" w:line="276" w:lineRule="auto"/>
        <w:ind w:left="1134" w:hanging="708"/>
        <w:rPr>
          <w:b/>
          <w:sz w:val="24"/>
          <w:szCs w:val="24"/>
        </w:rPr>
      </w:pPr>
      <w:bookmarkStart w:id="77" w:name="_Toc528750773"/>
      <w:r w:rsidRPr="00C80C61">
        <w:rPr>
          <w:b/>
          <w:sz w:val="24"/>
          <w:szCs w:val="24"/>
        </w:rPr>
        <w:t>Publicity</w:t>
      </w:r>
      <w:bookmarkEnd w:id="77"/>
    </w:p>
    <w:p w14:paraId="3488FB27" w14:textId="38D5F2AC" w:rsidR="00E37119" w:rsidRPr="00C80C61" w:rsidRDefault="009207D4" w:rsidP="008F5171">
      <w:pPr>
        <w:pStyle w:val="Heading2"/>
        <w:numPr>
          <w:ilvl w:val="2"/>
          <w:numId w:val="13"/>
        </w:numPr>
        <w:spacing w:before="0" w:after="200" w:line="276" w:lineRule="auto"/>
        <w:ind w:left="2127" w:hanging="993"/>
        <w:rPr>
          <w:sz w:val="24"/>
          <w:szCs w:val="24"/>
        </w:rPr>
      </w:pPr>
      <w:bookmarkStart w:id="78" w:name="_Toc528750774"/>
      <w:r w:rsidRPr="00C80C61">
        <w:rPr>
          <w:sz w:val="24"/>
          <w:szCs w:val="24"/>
        </w:rPr>
        <w:t xml:space="preserve">You must not publicise the deliverables or the award of any contract unless </w:t>
      </w:r>
      <w:r w:rsidR="00BA3B56" w:rsidRPr="00C80C61">
        <w:rPr>
          <w:sz w:val="24"/>
          <w:szCs w:val="24"/>
        </w:rPr>
        <w:t xml:space="preserve">the Contracting Authority </w:t>
      </w:r>
      <w:r w:rsidRPr="00C80C61">
        <w:rPr>
          <w:sz w:val="24"/>
          <w:szCs w:val="24"/>
        </w:rPr>
        <w:t>have given written consent. For example, you are not allowed to make statements to the media about any bid or its contents.</w:t>
      </w:r>
      <w:bookmarkStart w:id="79" w:name="_qsh70q" w:colFirst="0" w:colLast="0"/>
      <w:bookmarkEnd w:id="78"/>
      <w:bookmarkEnd w:id="79"/>
    </w:p>
    <w:p w14:paraId="7B97FD32" w14:textId="77777777" w:rsidR="00295F9D" w:rsidRPr="00C80C61" w:rsidRDefault="009207D4" w:rsidP="008F5171">
      <w:pPr>
        <w:pStyle w:val="Heading2"/>
        <w:numPr>
          <w:ilvl w:val="1"/>
          <w:numId w:val="13"/>
        </w:numPr>
        <w:spacing w:before="0" w:after="200" w:line="276" w:lineRule="auto"/>
        <w:ind w:left="1134" w:hanging="708"/>
        <w:rPr>
          <w:b/>
          <w:sz w:val="24"/>
          <w:szCs w:val="24"/>
        </w:rPr>
      </w:pPr>
      <w:bookmarkStart w:id="80" w:name="_Toc528750775"/>
      <w:r w:rsidRPr="00C80C61">
        <w:rPr>
          <w:b/>
          <w:sz w:val="24"/>
          <w:szCs w:val="24"/>
        </w:rPr>
        <w:t>Our rights</w:t>
      </w:r>
      <w:bookmarkEnd w:id="80"/>
    </w:p>
    <w:p w14:paraId="5619F67A" w14:textId="10D95131" w:rsidR="00E37119" w:rsidRPr="00C80C61" w:rsidRDefault="009207D4" w:rsidP="008F5171">
      <w:pPr>
        <w:pStyle w:val="Heading2"/>
        <w:numPr>
          <w:ilvl w:val="2"/>
          <w:numId w:val="13"/>
        </w:numPr>
        <w:spacing w:before="0" w:after="200" w:line="276" w:lineRule="auto"/>
        <w:ind w:left="2127" w:hanging="993"/>
        <w:rPr>
          <w:sz w:val="24"/>
          <w:szCs w:val="24"/>
        </w:rPr>
      </w:pPr>
      <w:bookmarkStart w:id="81" w:name="_Toc528750776"/>
      <w:r w:rsidRPr="00C80C61">
        <w:rPr>
          <w:sz w:val="24"/>
          <w:szCs w:val="24"/>
        </w:rPr>
        <w:t>We reserve the right to:</w:t>
      </w:r>
      <w:bookmarkEnd w:id="81"/>
    </w:p>
    <w:p w14:paraId="4BEF22D9" w14:textId="762E62CD" w:rsidR="00E37119" w:rsidRPr="00C80C61" w:rsidRDefault="00994C8C" w:rsidP="008F5171">
      <w:pPr>
        <w:pStyle w:val="Heading2"/>
        <w:numPr>
          <w:ilvl w:val="3"/>
          <w:numId w:val="13"/>
        </w:numPr>
        <w:spacing w:before="0" w:after="200" w:line="276" w:lineRule="auto"/>
        <w:ind w:left="2552" w:hanging="425"/>
        <w:rPr>
          <w:sz w:val="24"/>
          <w:szCs w:val="24"/>
        </w:rPr>
      </w:pPr>
      <w:bookmarkStart w:id="82" w:name="_Toc528750777"/>
      <w:r w:rsidRPr="00C80C61">
        <w:rPr>
          <w:sz w:val="24"/>
          <w:szCs w:val="24"/>
        </w:rPr>
        <w:t>W</w:t>
      </w:r>
      <w:r w:rsidR="009207D4" w:rsidRPr="00C80C61">
        <w:rPr>
          <w:sz w:val="24"/>
          <w:szCs w:val="24"/>
        </w:rPr>
        <w:t>aive or change the requirements of th</w:t>
      </w:r>
      <w:r w:rsidR="0085310F" w:rsidRPr="00C80C61">
        <w:rPr>
          <w:sz w:val="24"/>
          <w:szCs w:val="24"/>
        </w:rPr>
        <w:t>e</w:t>
      </w:r>
      <w:r w:rsidR="009207D4" w:rsidRPr="00C80C61">
        <w:rPr>
          <w:sz w:val="24"/>
          <w:szCs w:val="24"/>
        </w:rPr>
        <w:t xml:space="preserve"> Bid Pack from time to time without notice</w:t>
      </w:r>
      <w:bookmarkEnd w:id="82"/>
      <w:r w:rsidR="00682A0D" w:rsidRPr="00C80C61">
        <w:rPr>
          <w:sz w:val="24"/>
          <w:szCs w:val="24"/>
        </w:rPr>
        <w:t>.</w:t>
      </w:r>
    </w:p>
    <w:p w14:paraId="0AF49A0F" w14:textId="1839ED67" w:rsidR="00E37119" w:rsidRPr="00C80C61" w:rsidRDefault="00994C8C" w:rsidP="008F5171">
      <w:pPr>
        <w:pStyle w:val="Heading2"/>
        <w:numPr>
          <w:ilvl w:val="3"/>
          <w:numId w:val="13"/>
        </w:numPr>
        <w:spacing w:before="0" w:after="200" w:line="276" w:lineRule="auto"/>
        <w:ind w:left="2552" w:hanging="425"/>
        <w:rPr>
          <w:sz w:val="24"/>
          <w:szCs w:val="24"/>
        </w:rPr>
      </w:pPr>
      <w:bookmarkStart w:id="83" w:name="_Toc528750778"/>
      <w:r w:rsidRPr="00C80C61">
        <w:rPr>
          <w:sz w:val="24"/>
          <w:szCs w:val="24"/>
        </w:rPr>
        <w:t>V</w:t>
      </w:r>
      <w:r w:rsidR="009207D4" w:rsidRPr="00C80C61">
        <w:rPr>
          <w:sz w:val="24"/>
          <w:szCs w:val="24"/>
        </w:rPr>
        <w:t>erify information, seek clarification or require evidence or further information about your bid</w:t>
      </w:r>
      <w:bookmarkEnd w:id="83"/>
      <w:r w:rsidR="00682A0D" w:rsidRPr="00C80C61">
        <w:rPr>
          <w:sz w:val="24"/>
          <w:szCs w:val="24"/>
        </w:rPr>
        <w:t>.</w:t>
      </w:r>
    </w:p>
    <w:p w14:paraId="33E8973B" w14:textId="0AF34317" w:rsidR="00E37119" w:rsidRPr="00C80C61" w:rsidRDefault="00994C8C" w:rsidP="008F5171">
      <w:pPr>
        <w:pStyle w:val="Heading2"/>
        <w:numPr>
          <w:ilvl w:val="3"/>
          <w:numId w:val="13"/>
        </w:numPr>
        <w:spacing w:before="0" w:after="200" w:line="276" w:lineRule="auto"/>
        <w:ind w:left="2552" w:hanging="425"/>
        <w:rPr>
          <w:sz w:val="24"/>
          <w:szCs w:val="24"/>
        </w:rPr>
      </w:pPr>
      <w:bookmarkStart w:id="84" w:name="_Toc528750779"/>
      <w:r w:rsidRPr="00C80C61">
        <w:rPr>
          <w:sz w:val="24"/>
          <w:szCs w:val="24"/>
        </w:rPr>
        <w:lastRenderedPageBreak/>
        <w:t>W</w:t>
      </w:r>
      <w:r w:rsidR="009207D4" w:rsidRPr="00C80C61">
        <w:rPr>
          <w:sz w:val="24"/>
          <w:szCs w:val="24"/>
        </w:rPr>
        <w:t>ithdraw th</w:t>
      </w:r>
      <w:r w:rsidR="0085310F" w:rsidRPr="00C80C61">
        <w:rPr>
          <w:sz w:val="24"/>
          <w:szCs w:val="24"/>
        </w:rPr>
        <w:t>e</w:t>
      </w:r>
      <w:r w:rsidR="009207D4" w:rsidRPr="00C80C61">
        <w:rPr>
          <w:sz w:val="24"/>
          <w:szCs w:val="24"/>
        </w:rPr>
        <w:t xml:space="preserve"> Bid Pack at any time, or re-invite bids on the same or alternative basis</w:t>
      </w:r>
      <w:bookmarkEnd w:id="84"/>
      <w:r w:rsidR="00682A0D" w:rsidRPr="00C80C61">
        <w:rPr>
          <w:sz w:val="24"/>
          <w:szCs w:val="24"/>
        </w:rPr>
        <w:t>.</w:t>
      </w:r>
    </w:p>
    <w:p w14:paraId="2CE1D36B" w14:textId="750CE1FC" w:rsidR="00E37119" w:rsidRPr="00C80C61" w:rsidRDefault="00994C8C" w:rsidP="008F5171">
      <w:pPr>
        <w:pStyle w:val="Heading2"/>
        <w:numPr>
          <w:ilvl w:val="3"/>
          <w:numId w:val="13"/>
        </w:numPr>
        <w:spacing w:before="0" w:after="200" w:line="276" w:lineRule="auto"/>
        <w:ind w:left="2552" w:hanging="425"/>
        <w:rPr>
          <w:sz w:val="24"/>
          <w:szCs w:val="24"/>
        </w:rPr>
      </w:pPr>
      <w:bookmarkStart w:id="85" w:name="_Toc528750780"/>
      <w:r w:rsidRPr="00C80C61">
        <w:rPr>
          <w:sz w:val="24"/>
          <w:szCs w:val="24"/>
        </w:rPr>
        <w:t>C</w:t>
      </w:r>
      <w:r w:rsidR="009207D4" w:rsidRPr="00C80C61">
        <w:rPr>
          <w:sz w:val="24"/>
          <w:szCs w:val="24"/>
        </w:rPr>
        <w:t xml:space="preserve">hoose not to award any contract </w:t>
      </w:r>
      <w:r w:rsidR="004C2E2D">
        <w:rPr>
          <w:sz w:val="24"/>
          <w:szCs w:val="24"/>
        </w:rPr>
        <w:t>a</w:t>
      </w:r>
      <w:r w:rsidR="009207D4" w:rsidRPr="00C80C61">
        <w:rPr>
          <w:sz w:val="24"/>
          <w:szCs w:val="24"/>
        </w:rPr>
        <w:t>s a result of the competition</w:t>
      </w:r>
      <w:bookmarkEnd w:id="85"/>
      <w:r w:rsidR="00682A0D" w:rsidRPr="00C80C61">
        <w:rPr>
          <w:sz w:val="24"/>
          <w:szCs w:val="24"/>
        </w:rPr>
        <w:t>.</w:t>
      </w:r>
    </w:p>
    <w:p w14:paraId="4F9D503A" w14:textId="764B291D" w:rsidR="00E37119" w:rsidRPr="00C80C61" w:rsidRDefault="00994C8C" w:rsidP="008F5171">
      <w:pPr>
        <w:pStyle w:val="Heading2"/>
        <w:numPr>
          <w:ilvl w:val="3"/>
          <w:numId w:val="13"/>
        </w:numPr>
        <w:spacing w:before="0" w:after="200" w:line="276" w:lineRule="auto"/>
        <w:ind w:left="2552" w:hanging="425"/>
        <w:rPr>
          <w:sz w:val="24"/>
          <w:szCs w:val="24"/>
        </w:rPr>
      </w:pPr>
      <w:bookmarkStart w:id="86" w:name="_Toc528750782"/>
      <w:r w:rsidRPr="00C80C61">
        <w:rPr>
          <w:sz w:val="24"/>
          <w:szCs w:val="24"/>
        </w:rPr>
        <w:t>M</w:t>
      </w:r>
      <w:r w:rsidR="009207D4" w:rsidRPr="00C80C61">
        <w:rPr>
          <w:sz w:val="24"/>
          <w:szCs w:val="24"/>
        </w:rPr>
        <w:t>ake any changes to the timetable, structure or content of the competition</w:t>
      </w:r>
      <w:bookmarkEnd w:id="86"/>
      <w:r w:rsidR="00682A0D" w:rsidRPr="00C80C61">
        <w:rPr>
          <w:sz w:val="24"/>
          <w:szCs w:val="24"/>
        </w:rPr>
        <w:t>.</w:t>
      </w:r>
    </w:p>
    <w:p w14:paraId="7EA56342" w14:textId="77777777" w:rsidR="00295F9D" w:rsidRPr="00C80C61" w:rsidRDefault="00994C8C" w:rsidP="008F5171">
      <w:pPr>
        <w:pStyle w:val="Heading2"/>
        <w:numPr>
          <w:ilvl w:val="2"/>
          <w:numId w:val="13"/>
        </w:numPr>
        <w:spacing w:before="0" w:after="200" w:line="276" w:lineRule="auto"/>
        <w:ind w:left="2127" w:hanging="993"/>
        <w:rPr>
          <w:sz w:val="24"/>
          <w:szCs w:val="24"/>
        </w:rPr>
      </w:pPr>
      <w:bookmarkStart w:id="87" w:name="_Toc528750783"/>
      <w:r w:rsidRPr="00C80C61">
        <w:rPr>
          <w:sz w:val="24"/>
          <w:szCs w:val="24"/>
        </w:rPr>
        <w:t>E</w:t>
      </w:r>
      <w:r w:rsidR="009207D4" w:rsidRPr="00C80C61">
        <w:rPr>
          <w:sz w:val="24"/>
          <w:szCs w:val="24"/>
        </w:rPr>
        <w:t>xclude you if:</w:t>
      </w:r>
      <w:bookmarkEnd w:id="87"/>
      <w:r w:rsidR="009207D4" w:rsidRPr="00C80C61">
        <w:rPr>
          <w:sz w:val="24"/>
          <w:szCs w:val="24"/>
        </w:rPr>
        <w:t xml:space="preserve"> </w:t>
      </w:r>
    </w:p>
    <w:p w14:paraId="1BFA8B0F" w14:textId="3C75406F" w:rsidR="00E37119" w:rsidRPr="00C80C61" w:rsidRDefault="00994C8C" w:rsidP="008F5171">
      <w:pPr>
        <w:pStyle w:val="Heading2"/>
        <w:numPr>
          <w:ilvl w:val="3"/>
          <w:numId w:val="13"/>
        </w:numPr>
        <w:spacing w:before="0" w:after="200" w:line="276" w:lineRule="auto"/>
        <w:ind w:left="2552" w:hanging="425"/>
        <w:rPr>
          <w:sz w:val="24"/>
          <w:szCs w:val="24"/>
        </w:rPr>
      </w:pPr>
      <w:bookmarkStart w:id="88" w:name="_Toc528750784"/>
      <w:r w:rsidRPr="00C80C61">
        <w:rPr>
          <w:sz w:val="24"/>
          <w:szCs w:val="24"/>
        </w:rPr>
        <w:t>Y</w:t>
      </w:r>
      <w:r w:rsidR="009207D4" w:rsidRPr="00C80C61">
        <w:rPr>
          <w:sz w:val="24"/>
          <w:szCs w:val="24"/>
        </w:rPr>
        <w:t>ou submit a non-compliant bid</w:t>
      </w:r>
      <w:bookmarkEnd w:id="88"/>
      <w:r w:rsidR="00682A0D" w:rsidRPr="00C80C61">
        <w:rPr>
          <w:sz w:val="24"/>
          <w:szCs w:val="24"/>
        </w:rPr>
        <w:t>.</w:t>
      </w:r>
    </w:p>
    <w:p w14:paraId="63EBFED6" w14:textId="7935C8BF" w:rsidR="00E37119" w:rsidRPr="00C80C61" w:rsidRDefault="00994C8C" w:rsidP="008F5171">
      <w:pPr>
        <w:pStyle w:val="Heading2"/>
        <w:numPr>
          <w:ilvl w:val="3"/>
          <w:numId w:val="13"/>
        </w:numPr>
        <w:spacing w:before="0" w:after="200" w:line="276" w:lineRule="auto"/>
        <w:ind w:left="2552" w:hanging="425"/>
        <w:rPr>
          <w:sz w:val="24"/>
          <w:szCs w:val="24"/>
        </w:rPr>
      </w:pPr>
      <w:bookmarkStart w:id="89" w:name="_Toc528750785"/>
      <w:r w:rsidRPr="00C80C61">
        <w:rPr>
          <w:sz w:val="24"/>
          <w:szCs w:val="24"/>
        </w:rPr>
        <w:t>Y</w:t>
      </w:r>
      <w:r w:rsidR="009207D4" w:rsidRPr="00C80C61">
        <w:rPr>
          <w:sz w:val="24"/>
          <w:szCs w:val="24"/>
        </w:rPr>
        <w:t>our bid contains false or misleading information</w:t>
      </w:r>
      <w:bookmarkEnd w:id="89"/>
      <w:r w:rsidR="00682A0D" w:rsidRPr="00C80C61">
        <w:rPr>
          <w:sz w:val="24"/>
          <w:szCs w:val="24"/>
        </w:rPr>
        <w:t>.</w:t>
      </w:r>
    </w:p>
    <w:p w14:paraId="2C5FBA88" w14:textId="1F635335" w:rsidR="00E37119" w:rsidRPr="00C80C61" w:rsidRDefault="00994C8C" w:rsidP="008F5171">
      <w:pPr>
        <w:pStyle w:val="Heading2"/>
        <w:numPr>
          <w:ilvl w:val="3"/>
          <w:numId w:val="13"/>
        </w:numPr>
        <w:spacing w:before="0" w:after="200" w:line="276" w:lineRule="auto"/>
        <w:ind w:left="2552" w:hanging="425"/>
        <w:rPr>
          <w:sz w:val="24"/>
          <w:szCs w:val="24"/>
        </w:rPr>
      </w:pPr>
      <w:bookmarkStart w:id="90" w:name="_Toc528750786"/>
      <w:r w:rsidRPr="00C80C61">
        <w:rPr>
          <w:sz w:val="24"/>
          <w:szCs w:val="24"/>
        </w:rPr>
        <w:t>Y</w:t>
      </w:r>
      <w:r w:rsidR="009207D4" w:rsidRPr="00C80C61">
        <w:rPr>
          <w:sz w:val="24"/>
          <w:szCs w:val="24"/>
        </w:rPr>
        <w:t>ou fail to tell us of any change in the contracting arrangements between bid submission and award</w:t>
      </w:r>
      <w:bookmarkEnd w:id="90"/>
      <w:r w:rsidR="00682A0D" w:rsidRPr="00C80C61">
        <w:rPr>
          <w:sz w:val="24"/>
          <w:szCs w:val="24"/>
        </w:rPr>
        <w:t>.</w:t>
      </w:r>
    </w:p>
    <w:p w14:paraId="1E7E0712" w14:textId="407BC9A2" w:rsidR="00E37119" w:rsidRPr="00C80C61" w:rsidRDefault="00994C8C" w:rsidP="008F5171">
      <w:pPr>
        <w:pStyle w:val="Heading2"/>
        <w:numPr>
          <w:ilvl w:val="3"/>
          <w:numId w:val="13"/>
        </w:numPr>
        <w:spacing w:before="0" w:after="200" w:line="276" w:lineRule="auto"/>
        <w:ind w:left="2552" w:hanging="425"/>
        <w:rPr>
          <w:sz w:val="24"/>
          <w:szCs w:val="24"/>
        </w:rPr>
      </w:pPr>
      <w:bookmarkStart w:id="91" w:name="_Toc528750787"/>
      <w:r w:rsidRPr="00C80C61">
        <w:rPr>
          <w:sz w:val="24"/>
          <w:szCs w:val="24"/>
        </w:rPr>
        <w:t>T</w:t>
      </w:r>
      <w:r w:rsidR="009207D4" w:rsidRPr="00C80C61">
        <w:rPr>
          <w:sz w:val="24"/>
          <w:szCs w:val="24"/>
        </w:rPr>
        <w:t>he change in the contracting arrangements would result in a breach of procurement law</w:t>
      </w:r>
      <w:bookmarkEnd w:id="91"/>
      <w:r w:rsidR="00682A0D" w:rsidRPr="00C80C61">
        <w:rPr>
          <w:sz w:val="24"/>
          <w:szCs w:val="24"/>
        </w:rPr>
        <w:t>.</w:t>
      </w:r>
    </w:p>
    <w:p w14:paraId="3A993FF3" w14:textId="2F0EBC73" w:rsidR="00E37119" w:rsidRPr="00C80C61" w:rsidRDefault="00994C8C" w:rsidP="008F5171">
      <w:pPr>
        <w:pStyle w:val="Heading2"/>
        <w:numPr>
          <w:ilvl w:val="3"/>
          <w:numId w:val="13"/>
        </w:numPr>
        <w:spacing w:before="0" w:after="200" w:line="276" w:lineRule="auto"/>
        <w:ind w:left="2552" w:hanging="425"/>
        <w:rPr>
          <w:sz w:val="24"/>
          <w:szCs w:val="24"/>
        </w:rPr>
      </w:pPr>
      <w:bookmarkStart w:id="92" w:name="_Toc528750788"/>
      <w:r w:rsidRPr="00C80C61">
        <w:rPr>
          <w:sz w:val="24"/>
          <w:szCs w:val="24"/>
        </w:rPr>
        <w:t>F</w:t>
      </w:r>
      <w:r w:rsidR="009207D4" w:rsidRPr="00C80C61">
        <w:rPr>
          <w:sz w:val="24"/>
          <w:szCs w:val="24"/>
        </w:rPr>
        <w:t>or a</w:t>
      </w:r>
      <w:r w:rsidR="0085310F" w:rsidRPr="00C80C61">
        <w:rPr>
          <w:sz w:val="24"/>
          <w:szCs w:val="24"/>
        </w:rPr>
        <w:t>ny other reason provided in the</w:t>
      </w:r>
      <w:r w:rsidR="009207D4" w:rsidRPr="00C80C61">
        <w:rPr>
          <w:sz w:val="24"/>
          <w:szCs w:val="24"/>
        </w:rPr>
        <w:t xml:space="preserve"> Bid Pack</w:t>
      </w:r>
      <w:bookmarkEnd w:id="92"/>
      <w:r w:rsidR="00682A0D" w:rsidRPr="00C80C61">
        <w:rPr>
          <w:sz w:val="24"/>
          <w:szCs w:val="24"/>
        </w:rPr>
        <w:t>.</w:t>
      </w:r>
      <w:r w:rsidR="009207D4" w:rsidRPr="00C80C61">
        <w:rPr>
          <w:sz w:val="24"/>
          <w:szCs w:val="24"/>
        </w:rPr>
        <w:t xml:space="preserve"> </w:t>
      </w:r>
    </w:p>
    <w:p w14:paraId="2F2ED73E" w14:textId="7441FCC2" w:rsidR="00E37119" w:rsidRPr="00C80C61" w:rsidRDefault="00994C8C" w:rsidP="008F5171">
      <w:pPr>
        <w:pStyle w:val="Heading2"/>
        <w:numPr>
          <w:ilvl w:val="3"/>
          <w:numId w:val="13"/>
        </w:numPr>
        <w:spacing w:before="0" w:after="200" w:line="276" w:lineRule="auto"/>
        <w:ind w:left="2552" w:hanging="425"/>
        <w:rPr>
          <w:sz w:val="24"/>
          <w:szCs w:val="24"/>
        </w:rPr>
      </w:pPr>
      <w:bookmarkStart w:id="93" w:name="_Toc528750789"/>
      <w:r w:rsidRPr="00C80C61">
        <w:rPr>
          <w:sz w:val="24"/>
          <w:szCs w:val="24"/>
        </w:rPr>
        <w:t>F</w:t>
      </w:r>
      <w:r w:rsidR="009207D4" w:rsidRPr="00C80C61">
        <w:rPr>
          <w:sz w:val="24"/>
          <w:szCs w:val="24"/>
        </w:rPr>
        <w:t>or any reason set out in the Public Contract</w:t>
      </w:r>
      <w:r w:rsidR="006D18AD" w:rsidRPr="00C80C61">
        <w:rPr>
          <w:sz w:val="24"/>
          <w:szCs w:val="24"/>
        </w:rPr>
        <w:t>s</w:t>
      </w:r>
      <w:r w:rsidR="009207D4" w:rsidRPr="00C80C61">
        <w:rPr>
          <w:sz w:val="24"/>
          <w:szCs w:val="24"/>
        </w:rPr>
        <w:t xml:space="preserve"> Regulations 2015</w:t>
      </w:r>
      <w:bookmarkEnd w:id="93"/>
      <w:r w:rsidR="00682A0D" w:rsidRPr="00C80C61">
        <w:rPr>
          <w:sz w:val="24"/>
          <w:szCs w:val="24"/>
        </w:rPr>
        <w:t>.</w:t>
      </w:r>
      <w:r w:rsidR="009207D4" w:rsidRPr="00C80C61">
        <w:rPr>
          <w:sz w:val="24"/>
          <w:szCs w:val="24"/>
        </w:rPr>
        <w:t xml:space="preserve"> </w:t>
      </w:r>
      <w:bookmarkStart w:id="94" w:name="_3as4poj" w:colFirst="0" w:colLast="0"/>
      <w:bookmarkEnd w:id="94"/>
    </w:p>
    <w:p w14:paraId="757FDE2B" w14:textId="77777777" w:rsidR="00295F9D" w:rsidRPr="00C80C61" w:rsidRDefault="009207D4" w:rsidP="008F5171">
      <w:pPr>
        <w:pStyle w:val="Heading2"/>
        <w:numPr>
          <w:ilvl w:val="1"/>
          <w:numId w:val="13"/>
        </w:numPr>
        <w:spacing w:before="0" w:after="200" w:line="276" w:lineRule="auto"/>
        <w:ind w:left="1134" w:hanging="708"/>
        <w:rPr>
          <w:b/>
          <w:sz w:val="24"/>
          <w:szCs w:val="24"/>
        </w:rPr>
      </w:pPr>
      <w:bookmarkStart w:id="95" w:name="_Toc528750790"/>
      <w:r w:rsidRPr="00C80C61">
        <w:rPr>
          <w:b/>
          <w:sz w:val="24"/>
          <w:szCs w:val="24"/>
        </w:rPr>
        <w:t>Consequences of misrepresentation</w:t>
      </w:r>
      <w:bookmarkEnd w:id="95"/>
    </w:p>
    <w:p w14:paraId="54DDC1C9" w14:textId="6501E413" w:rsidR="00295F9D" w:rsidRPr="00C80C61" w:rsidRDefault="009207D4" w:rsidP="008F5171">
      <w:pPr>
        <w:pStyle w:val="Heading2"/>
        <w:numPr>
          <w:ilvl w:val="2"/>
          <w:numId w:val="13"/>
        </w:numPr>
        <w:spacing w:before="0" w:after="200" w:line="276" w:lineRule="auto"/>
        <w:ind w:left="2127" w:hanging="993"/>
        <w:rPr>
          <w:sz w:val="24"/>
          <w:szCs w:val="24"/>
        </w:rPr>
      </w:pPr>
      <w:bookmarkStart w:id="96" w:name="_Toc528750791"/>
      <w:r w:rsidRPr="00C80C61">
        <w:rPr>
          <w:sz w:val="24"/>
          <w:szCs w:val="24"/>
        </w:rPr>
        <w:t xml:space="preserve">If a serious misrepresentation by you induces </w:t>
      </w:r>
      <w:r w:rsidR="009945C4" w:rsidRPr="00C80C61">
        <w:rPr>
          <w:sz w:val="24"/>
          <w:szCs w:val="24"/>
        </w:rPr>
        <w:t xml:space="preserve">the Contracting Authority </w:t>
      </w:r>
      <w:r w:rsidRPr="00C80C61">
        <w:rPr>
          <w:sz w:val="24"/>
          <w:szCs w:val="24"/>
        </w:rPr>
        <w:t>to enter into a contract with you, you may be:</w:t>
      </w:r>
      <w:bookmarkEnd w:id="96"/>
    </w:p>
    <w:p w14:paraId="528D15D1" w14:textId="228A8894" w:rsidR="00295F9D" w:rsidRPr="00C80C61" w:rsidRDefault="00994C8C" w:rsidP="008F5171">
      <w:pPr>
        <w:pStyle w:val="Heading2"/>
        <w:numPr>
          <w:ilvl w:val="3"/>
          <w:numId w:val="13"/>
        </w:numPr>
        <w:spacing w:before="0" w:after="200" w:line="276" w:lineRule="auto"/>
        <w:ind w:left="2552" w:hanging="425"/>
        <w:rPr>
          <w:sz w:val="24"/>
          <w:szCs w:val="24"/>
        </w:rPr>
      </w:pPr>
      <w:bookmarkStart w:id="97" w:name="_Toc528750792"/>
      <w:r w:rsidRPr="00C80C61">
        <w:rPr>
          <w:sz w:val="24"/>
          <w:szCs w:val="24"/>
        </w:rPr>
        <w:t>E</w:t>
      </w:r>
      <w:r w:rsidR="009207D4" w:rsidRPr="00C80C61">
        <w:rPr>
          <w:sz w:val="24"/>
          <w:szCs w:val="24"/>
        </w:rPr>
        <w:t>xcluded from bidding for contracts for three years, under regulation 57(8)(h)(i) of the PCR 2015</w:t>
      </w:r>
      <w:bookmarkEnd w:id="97"/>
      <w:r w:rsidR="00682A0D" w:rsidRPr="00C80C61">
        <w:rPr>
          <w:sz w:val="24"/>
          <w:szCs w:val="24"/>
        </w:rPr>
        <w:t>.</w:t>
      </w:r>
    </w:p>
    <w:p w14:paraId="680BD6CB" w14:textId="207A8FB3" w:rsidR="00295F9D" w:rsidRPr="00C80C61" w:rsidRDefault="00994C8C" w:rsidP="008F5171">
      <w:pPr>
        <w:pStyle w:val="Heading2"/>
        <w:numPr>
          <w:ilvl w:val="3"/>
          <w:numId w:val="13"/>
        </w:numPr>
        <w:spacing w:before="0" w:after="200" w:line="276" w:lineRule="auto"/>
        <w:ind w:left="2552" w:hanging="425"/>
        <w:rPr>
          <w:sz w:val="24"/>
          <w:szCs w:val="24"/>
        </w:rPr>
      </w:pPr>
      <w:bookmarkStart w:id="98" w:name="_Toc528750793"/>
      <w:r w:rsidRPr="00C80C61">
        <w:rPr>
          <w:sz w:val="24"/>
          <w:szCs w:val="24"/>
        </w:rPr>
        <w:t>S</w:t>
      </w:r>
      <w:r w:rsidR="009207D4" w:rsidRPr="00C80C61">
        <w:rPr>
          <w:sz w:val="24"/>
          <w:szCs w:val="24"/>
        </w:rPr>
        <w:t>ued by</w:t>
      </w:r>
      <w:r w:rsidR="00BA3B56" w:rsidRPr="00C80C61">
        <w:rPr>
          <w:sz w:val="24"/>
          <w:szCs w:val="24"/>
        </w:rPr>
        <w:t xml:space="preserve"> the Contracting Authority</w:t>
      </w:r>
      <w:r w:rsidR="009207D4" w:rsidRPr="00C80C61">
        <w:rPr>
          <w:sz w:val="24"/>
          <w:szCs w:val="24"/>
        </w:rPr>
        <w:t xml:space="preserve"> for damages, </w:t>
      </w:r>
      <w:r w:rsidR="00BA3B56" w:rsidRPr="00C80C61">
        <w:rPr>
          <w:sz w:val="24"/>
          <w:szCs w:val="24"/>
        </w:rPr>
        <w:t xml:space="preserve">the Contracting Authority </w:t>
      </w:r>
      <w:r w:rsidR="009207D4" w:rsidRPr="00C80C61">
        <w:rPr>
          <w:sz w:val="24"/>
          <w:szCs w:val="24"/>
        </w:rPr>
        <w:t xml:space="preserve">may rescind the </w:t>
      </w:r>
      <w:r w:rsidR="00370AD6" w:rsidRPr="00C80C61">
        <w:rPr>
          <w:sz w:val="24"/>
          <w:szCs w:val="24"/>
        </w:rPr>
        <w:t>C</w:t>
      </w:r>
      <w:r w:rsidR="009207D4" w:rsidRPr="00C80C61">
        <w:rPr>
          <w:sz w:val="24"/>
          <w:szCs w:val="24"/>
        </w:rPr>
        <w:t>ontract under the Misrepresentation Act 1967</w:t>
      </w:r>
      <w:bookmarkEnd w:id="98"/>
      <w:r w:rsidR="00682A0D" w:rsidRPr="00C80C61">
        <w:rPr>
          <w:sz w:val="24"/>
          <w:szCs w:val="24"/>
        </w:rPr>
        <w:t>.</w:t>
      </w:r>
    </w:p>
    <w:p w14:paraId="233064E3" w14:textId="5BC69DEA" w:rsidR="00295F9D" w:rsidRPr="00C80C61" w:rsidRDefault="009207D4" w:rsidP="008F5171">
      <w:pPr>
        <w:pStyle w:val="Heading2"/>
        <w:numPr>
          <w:ilvl w:val="2"/>
          <w:numId w:val="13"/>
        </w:numPr>
        <w:spacing w:before="0" w:after="200" w:line="276" w:lineRule="auto"/>
        <w:ind w:left="2127" w:hanging="993"/>
        <w:rPr>
          <w:sz w:val="24"/>
          <w:szCs w:val="24"/>
        </w:rPr>
      </w:pPr>
      <w:bookmarkStart w:id="99" w:name="_Toc528750794"/>
      <w:r w:rsidRPr="00C80C61">
        <w:rPr>
          <w:sz w:val="24"/>
          <w:szCs w:val="24"/>
        </w:rPr>
        <w:t xml:space="preserve">If fraud, or fraudulent intent, can be proved, you may be prosecuted and convicted of the </w:t>
      </w:r>
      <w:r w:rsidR="00631D2C" w:rsidRPr="00C80C61">
        <w:rPr>
          <w:sz w:val="24"/>
          <w:szCs w:val="24"/>
        </w:rPr>
        <w:t>off</w:t>
      </w:r>
      <w:r w:rsidRPr="00C80C61">
        <w:rPr>
          <w:sz w:val="24"/>
          <w:szCs w:val="24"/>
        </w:rPr>
        <w:t>ence of fraud by false representation under s.2 of the Fraud Act 2006, which can carry a sentence of up to 10 years or a fine (or both)</w:t>
      </w:r>
      <w:r w:rsidR="00295F9D" w:rsidRPr="00C80C61">
        <w:rPr>
          <w:sz w:val="24"/>
          <w:szCs w:val="24"/>
        </w:rPr>
        <w:t>.</w:t>
      </w:r>
      <w:bookmarkEnd w:id="99"/>
    </w:p>
    <w:p w14:paraId="7C3AA245" w14:textId="79EFC4CD" w:rsidR="00295F9D" w:rsidRDefault="009207D4" w:rsidP="008F5171">
      <w:pPr>
        <w:pStyle w:val="Heading2"/>
        <w:numPr>
          <w:ilvl w:val="2"/>
          <w:numId w:val="13"/>
        </w:numPr>
        <w:spacing w:before="0" w:after="200" w:line="276" w:lineRule="auto"/>
        <w:ind w:left="2127" w:hanging="993"/>
        <w:rPr>
          <w:sz w:val="24"/>
          <w:szCs w:val="24"/>
        </w:rPr>
      </w:pPr>
      <w:bookmarkStart w:id="100" w:name="_Toc528750795"/>
      <w:r w:rsidRPr="00C80C61">
        <w:rPr>
          <w:sz w:val="24"/>
          <w:szCs w:val="24"/>
        </w:rPr>
        <w:t>If there is a conviction, then your organisation must be excluded from procurement for five years under reg. 57(1) of the PCR 2015 (subject to self-cleaning).</w:t>
      </w:r>
      <w:bookmarkStart w:id="101" w:name="_1pxezwc" w:colFirst="0" w:colLast="0"/>
      <w:bookmarkEnd w:id="100"/>
      <w:bookmarkEnd w:id="101"/>
    </w:p>
    <w:p w14:paraId="7E5DF1EB" w14:textId="77777777" w:rsidR="0017626B" w:rsidRPr="0017626B" w:rsidRDefault="0017626B" w:rsidP="0017626B"/>
    <w:p w14:paraId="5205F1CA" w14:textId="77777777" w:rsidR="00295F9D" w:rsidRPr="00C80C61" w:rsidRDefault="009207D4" w:rsidP="008F5171">
      <w:pPr>
        <w:pStyle w:val="Heading2"/>
        <w:numPr>
          <w:ilvl w:val="1"/>
          <w:numId w:val="13"/>
        </w:numPr>
        <w:spacing w:before="0" w:after="200" w:line="276" w:lineRule="auto"/>
        <w:ind w:left="1134" w:hanging="708"/>
        <w:rPr>
          <w:b/>
          <w:sz w:val="24"/>
          <w:szCs w:val="24"/>
        </w:rPr>
      </w:pPr>
      <w:bookmarkStart w:id="102" w:name="_Toc528750796"/>
      <w:r w:rsidRPr="00C80C61">
        <w:rPr>
          <w:b/>
          <w:sz w:val="24"/>
          <w:szCs w:val="24"/>
        </w:rPr>
        <w:lastRenderedPageBreak/>
        <w:t>Bid costs</w:t>
      </w:r>
      <w:bookmarkEnd w:id="102"/>
    </w:p>
    <w:p w14:paraId="0EED5555" w14:textId="77777777" w:rsidR="00295F9D" w:rsidRPr="00C80C61" w:rsidRDefault="009207D4" w:rsidP="008F5171">
      <w:pPr>
        <w:pStyle w:val="Heading2"/>
        <w:numPr>
          <w:ilvl w:val="2"/>
          <w:numId w:val="13"/>
        </w:numPr>
        <w:spacing w:before="0" w:after="200" w:line="276" w:lineRule="auto"/>
        <w:ind w:left="2127" w:hanging="993"/>
        <w:rPr>
          <w:sz w:val="24"/>
          <w:szCs w:val="24"/>
        </w:rPr>
      </w:pPr>
      <w:bookmarkStart w:id="103" w:name="_Toc528750797"/>
      <w:r w:rsidRPr="00C80C61">
        <w:rPr>
          <w:sz w:val="24"/>
          <w:szCs w:val="24"/>
        </w:rPr>
        <w:t>We will not pay your bid costs for any reason, for example if we terminate or amend the competition.</w:t>
      </w:r>
      <w:bookmarkEnd w:id="103"/>
      <w:r w:rsidRPr="00C80C61">
        <w:rPr>
          <w:sz w:val="24"/>
          <w:szCs w:val="24"/>
        </w:rPr>
        <w:t xml:space="preserve"> </w:t>
      </w:r>
      <w:bookmarkStart w:id="104" w:name="_49x2ik5" w:colFirst="0" w:colLast="0"/>
      <w:bookmarkEnd w:id="104"/>
    </w:p>
    <w:p w14:paraId="0C325440" w14:textId="77777777" w:rsidR="00295F9D" w:rsidRPr="00C80C61" w:rsidRDefault="00295F9D" w:rsidP="008F5171">
      <w:pPr>
        <w:pStyle w:val="Heading2"/>
        <w:numPr>
          <w:ilvl w:val="1"/>
          <w:numId w:val="13"/>
        </w:numPr>
        <w:spacing w:before="0" w:after="200" w:line="276" w:lineRule="auto"/>
        <w:ind w:left="1134" w:hanging="708"/>
        <w:rPr>
          <w:b/>
          <w:sz w:val="24"/>
          <w:szCs w:val="24"/>
        </w:rPr>
      </w:pPr>
      <w:bookmarkStart w:id="105" w:name="_Toc528750798"/>
      <w:r w:rsidRPr="00C80C61">
        <w:rPr>
          <w:b/>
          <w:sz w:val="24"/>
          <w:szCs w:val="24"/>
        </w:rPr>
        <w:t>Warnings and disclaimers</w:t>
      </w:r>
      <w:bookmarkEnd w:id="105"/>
    </w:p>
    <w:p w14:paraId="4029A257" w14:textId="1C787433" w:rsidR="00295F9D" w:rsidRPr="00C80C61" w:rsidRDefault="009945C4" w:rsidP="008F5171">
      <w:pPr>
        <w:pStyle w:val="Heading2"/>
        <w:numPr>
          <w:ilvl w:val="2"/>
          <w:numId w:val="13"/>
        </w:numPr>
        <w:spacing w:before="0" w:after="200" w:line="276" w:lineRule="auto"/>
        <w:ind w:left="2127" w:hanging="993"/>
        <w:rPr>
          <w:sz w:val="24"/>
          <w:szCs w:val="24"/>
        </w:rPr>
      </w:pPr>
      <w:bookmarkStart w:id="106" w:name="_Toc528750799"/>
      <w:r w:rsidRPr="00C80C61">
        <w:rPr>
          <w:sz w:val="24"/>
          <w:szCs w:val="24"/>
        </w:rPr>
        <w:t>Neither us</w:t>
      </w:r>
      <w:r w:rsidR="00FB3353" w:rsidRPr="00C80C61">
        <w:rPr>
          <w:sz w:val="24"/>
          <w:szCs w:val="24"/>
        </w:rPr>
        <w:t xml:space="preserve"> nor</w:t>
      </w:r>
      <w:r w:rsidRPr="00C80C61">
        <w:rPr>
          <w:sz w:val="24"/>
          <w:szCs w:val="24"/>
        </w:rPr>
        <w:t xml:space="preserve"> the Contracting Authority </w:t>
      </w:r>
      <w:r w:rsidR="009207D4" w:rsidRPr="00C80C61">
        <w:rPr>
          <w:sz w:val="24"/>
          <w:szCs w:val="24"/>
        </w:rPr>
        <w:t>will be liable</w:t>
      </w:r>
      <w:r w:rsidR="00FB3353" w:rsidRPr="00C80C61">
        <w:rPr>
          <w:sz w:val="24"/>
          <w:szCs w:val="24"/>
        </w:rPr>
        <w:t xml:space="preserve"> for</w:t>
      </w:r>
      <w:r w:rsidR="009207D4" w:rsidRPr="00C80C61">
        <w:rPr>
          <w:sz w:val="24"/>
          <w:szCs w:val="24"/>
        </w:rPr>
        <w:t>:</w:t>
      </w:r>
      <w:bookmarkEnd w:id="106"/>
    </w:p>
    <w:p w14:paraId="59412980" w14:textId="027F93C0" w:rsidR="00295F9D" w:rsidRPr="00C80C61" w:rsidRDefault="00994C8C" w:rsidP="008F5171">
      <w:pPr>
        <w:pStyle w:val="Heading2"/>
        <w:numPr>
          <w:ilvl w:val="3"/>
          <w:numId w:val="13"/>
        </w:numPr>
        <w:spacing w:before="0" w:after="200" w:line="276" w:lineRule="auto"/>
        <w:ind w:left="2552" w:hanging="425"/>
        <w:rPr>
          <w:sz w:val="24"/>
          <w:szCs w:val="24"/>
        </w:rPr>
      </w:pPr>
      <w:bookmarkStart w:id="107" w:name="_Toc528750800"/>
      <w:r w:rsidRPr="00C80C61">
        <w:rPr>
          <w:sz w:val="24"/>
          <w:szCs w:val="24"/>
        </w:rPr>
        <w:t>W</w:t>
      </w:r>
      <w:r w:rsidR="009207D4" w:rsidRPr="00C80C61">
        <w:rPr>
          <w:sz w:val="24"/>
          <w:szCs w:val="24"/>
        </w:rPr>
        <w:t>here parts of the Bid Pack are not accurate, adequate or complete</w:t>
      </w:r>
      <w:bookmarkEnd w:id="107"/>
      <w:r w:rsidR="00682A0D" w:rsidRPr="00C80C61">
        <w:rPr>
          <w:sz w:val="24"/>
          <w:szCs w:val="24"/>
        </w:rPr>
        <w:t>.</w:t>
      </w:r>
    </w:p>
    <w:p w14:paraId="162C822D" w14:textId="7353D92E" w:rsidR="00295F9D" w:rsidRPr="00C80C61" w:rsidRDefault="00994C8C" w:rsidP="008F5171">
      <w:pPr>
        <w:pStyle w:val="Heading2"/>
        <w:numPr>
          <w:ilvl w:val="3"/>
          <w:numId w:val="13"/>
        </w:numPr>
        <w:spacing w:before="0" w:after="200" w:line="276" w:lineRule="auto"/>
        <w:ind w:left="2552" w:hanging="425"/>
        <w:rPr>
          <w:sz w:val="24"/>
          <w:szCs w:val="24"/>
        </w:rPr>
      </w:pPr>
      <w:bookmarkStart w:id="108" w:name="_Toc528750801"/>
      <w:r w:rsidRPr="00C80C61">
        <w:rPr>
          <w:sz w:val="24"/>
          <w:szCs w:val="24"/>
        </w:rPr>
        <w:t>F</w:t>
      </w:r>
      <w:r w:rsidR="009207D4" w:rsidRPr="00C80C61">
        <w:rPr>
          <w:sz w:val="24"/>
          <w:szCs w:val="24"/>
        </w:rPr>
        <w:t>or any written or verbal communications</w:t>
      </w:r>
      <w:bookmarkEnd w:id="108"/>
      <w:r w:rsidR="00682A0D" w:rsidRPr="00C80C61">
        <w:rPr>
          <w:sz w:val="24"/>
          <w:szCs w:val="24"/>
        </w:rPr>
        <w:t>.</w:t>
      </w:r>
    </w:p>
    <w:p w14:paraId="6BAEBAC1" w14:textId="77777777" w:rsidR="00295F9D" w:rsidRPr="00C80C61" w:rsidRDefault="009207D4" w:rsidP="008F5171">
      <w:pPr>
        <w:pStyle w:val="Heading2"/>
        <w:numPr>
          <w:ilvl w:val="2"/>
          <w:numId w:val="13"/>
        </w:numPr>
        <w:spacing w:before="0" w:after="200" w:line="276" w:lineRule="auto"/>
        <w:ind w:left="2127" w:hanging="993"/>
        <w:rPr>
          <w:sz w:val="24"/>
          <w:szCs w:val="24"/>
        </w:rPr>
      </w:pPr>
      <w:bookmarkStart w:id="109" w:name="_Toc528750802"/>
      <w:r w:rsidRPr="00C80C61">
        <w:rPr>
          <w:sz w:val="24"/>
          <w:szCs w:val="24"/>
        </w:rPr>
        <w:t>You must carry out your own due diligence and rely on your own enquiries.</w:t>
      </w:r>
      <w:bookmarkEnd w:id="109"/>
    </w:p>
    <w:p w14:paraId="523C5806" w14:textId="22140EB8" w:rsidR="00295F9D" w:rsidRPr="00C80C61" w:rsidRDefault="00295F9D" w:rsidP="008F5171">
      <w:pPr>
        <w:pStyle w:val="Heading2"/>
        <w:numPr>
          <w:ilvl w:val="2"/>
          <w:numId w:val="13"/>
        </w:numPr>
        <w:spacing w:before="0" w:after="200" w:line="276" w:lineRule="auto"/>
        <w:ind w:left="2127" w:hanging="993"/>
        <w:rPr>
          <w:sz w:val="24"/>
          <w:szCs w:val="24"/>
        </w:rPr>
      </w:pPr>
      <w:bookmarkStart w:id="110" w:name="_Toc528750803"/>
      <w:r w:rsidRPr="00C80C61">
        <w:rPr>
          <w:sz w:val="24"/>
          <w:szCs w:val="24"/>
        </w:rPr>
        <w:t>T</w:t>
      </w:r>
      <w:r w:rsidR="009207D4" w:rsidRPr="00C80C61">
        <w:rPr>
          <w:sz w:val="24"/>
          <w:szCs w:val="24"/>
        </w:rPr>
        <w:t>h</w:t>
      </w:r>
      <w:r w:rsidR="0085310F" w:rsidRPr="00C80C61">
        <w:rPr>
          <w:sz w:val="24"/>
          <w:szCs w:val="24"/>
        </w:rPr>
        <w:t>e</w:t>
      </w:r>
      <w:r w:rsidR="009207D4" w:rsidRPr="00C80C61">
        <w:rPr>
          <w:sz w:val="24"/>
          <w:szCs w:val="24"/>
        </w:rPr>
        <w:t xml:space="preserve"> Bid Pack is not a commi</w:t>
      </w:r>
      <w:r w:rsidR="00994C8C" w:rsidRPr="00C80C61">
        <w:rPr>
          <w:sz w:val="24"/>
          <w:szCs w:val="24"/>
        </w:rPr>
        <w:t xml:space="preserve">tment by the Contracting </w:t>
      </w:r>
      <w:r w:rsidR="009207D4" w:rsidRPr="00C80C61">
        <w:rPr>
          <w:sz w:val="24"/>
          <w:szCs w:val="24"/>
        </w:rPr>
        <w:t xml:space="preserve">Authority to enter into a </w:t>
      </w:r>
      <w:r w:rsidR="00370AD6" w:rsidRPr="00C80C61">
        <w:rPr>
          <w:sz w:val="24"/>
          <w:szCs w:val="24"/>
        </w:rPr>
        <w:t>C</w:t>
      </w:r>
      <w:r w:rsidR="009207D4" w:rsidRPr="00C80C61">
        <w:rPr>
          <w:sz w:val="24"/>
          <w:szCs w:val="24"/>
        </w:rPr>
        <w:t>ontract.</w:t>
      </w:r>
      <w:bookmarkStart w:id="111" w:name="_2p2csry" w:colFirst="0" w:colLast="0"/>
      <w:bookmarkEnd w:id="110"/>
      <w:bookmarkEnd w:id="111"/>
    </w:p>
    <w:p w14:paraId="07E5335A" w14:textId="77777777" w:rsidR="00295F9D" w:rsidRPr="00C80C61" w:rsidRDefault="009207D4" w:rsidP="008F5171">
      <w:pPr>
        <w:pStyle w:val="Heading2"/>
        <w:numPr>
          <w:ilvl w:val="1"/>
          <w:numId w:val="13"/>
        </w:numPr>
        <w:spacing w:before="0" w:after="200" w:line="276" w:lineRule="auto"/>
        <w:ind w:left="1134" w:hanging="708"/>
        <w:rPr>
          <w:b/>
          <w:sz w:val="24"/>
          <w:szCs w:val="24"/>
        </w:rPr>
      </w:pPr>
      <w:bookmarkStart w:id="112" w:name="_Toc528750804"/>
      <w:r w:rsidRPr="00C80C61">
        <w:rPr>
          <w:b/>
          <w:sz w:val="24"/>
          <w:szCs w:val="24"/>
        </w:rPr>
        <w:t>Intellectual Property Rights</w:t>
      </w:r>
      <w:bookmarkEnd w:id="112"/>
    </w:p>
    <w:p w14:paraId="68D72EA3" w14:textId="77777777" w:rsidR="00295F9D" w:rsidRPr="00C80C61" w:rsidRDefault="009207D4" w:rsidP="008F5171">
      <w:pPr>
        <w:pStyle w:val="Heading2"/>
        <w:numPr>
          <w:ilvl w:val="2"/>
          <w:numId w:val="13"/>
        </w:numPr>
        <w:spacing w:before="0" w:after="200" w:line="276" w:lineRule="auto"/>
        <w:ind w:left="2127" w:hanging="993"/>
        <w:rPr>
          <w:sz w:val="24"/>
          <w:szCs w:val="24"/>
        </w:rPr>
      </w:pPr>
      <w:bookmarkStart w:id="113" w:name="_Toc528750805"/>
      <w:r w:rsidRPr="00C80C61">
        <w:rPr>
          <w:sz w:val="24"/>
          <w:szCs w:val="24"/>
        </w:rPr>
        <w:t xml:space="preserve">The Bid Pack remains our property. You must use the Bid </w:t>
      </w:r>
      <w:r w:rsidR="00295F9D" w:rsidRPr="00C80C61">
        <w:rPr>
          <w:sz w:val="24"/>
          <w:szCs w:val="24"/>
        </w:rPr>
        <w:t>Pack only for this competition.</w:t>
      </w:r>
      <w:bookmarkEnd w:id="113"/>
    </w:p>
    <w:p w14:paraId="105A2191" w14:textId="77777777" w:rsidR="00295F9D" w:rsidRPr="00C80C61" w:rsidRDefault="009207D4" w:rsidP="008F5171">
      <w:pPr>
        <w:pStyle w:val="Heading2"/>
        <w:numPr>
          <w:ilvl w:val="2"/>
          <w:numId w:val="13"/>
        </w:numPr>
        <w:spacing w:before="0" w:after="200" w:line="276" w:lineRule="auto"/>
        <w:ind w:left="2127" w:hanging="993"/>
        <w:rPr>
          <w:sz w:val="24"/>
          <w:szCs w:val="24"/>
        </w:rPr>
      </w:pPr>
      <w:bookmarkStart w:id="114" w:name="_Toc528750806"/>
      <w:r w:rsidRPr="00C80C61">
        <w:rPr>
          <w:sz w:val="24"/>
          <w:szCs w:val="24"/>
        </w:rPr>
        <w:t>You allow us to copy, amend and reproduce your bid so we can:</w:t>
      </w:r>
      <w:bookmarkEnd w:id="114"/>
    </w:p>
    <w:p w14:paraId="20792706" w14:textId="72BFAEE6" w:rsidR="00295F9D" w:rsidRPr="00C80C61" w:rsidRDefault="00994C8C" w:rsidP="008F5171">
      <w:pPr>
        <w:pStyle w:val="Heading2"/>
        <w:numPr>
          <w:ilvl w:val="3"/>
          <w:numId w:val="13"/>
        </w:numPr>
        <w:spacing w:before="0" w:after="200" w:line="276" w:lineRule="auto"/>
        <w:ind w:left="2552" w:hanging="425"/>
        <w:rPr>
          <w:sz w:val="24"/>
          <w:szCs w:val="24"/>
        </w:rPr>
      </w:pPr>
      <w:bookmarkStart w:id="115" w:name="_Toc528750807"/>
      <w:r w:rsidRPr="00C80C61">
        <w:rPr>
          <w:sz w:val="24"/>
          <w:szCs w:val="24"/>
        </w:rPr>
        <w:t>R</w:t>
      </w:r>
      <w:r w:rsidR="009207D4" w:rsidRPr="00C80C61">
        <w:rPr>
          <w:sz w:val="24"/>
          <w:szCs w:val="24"/>
        </w:rPr>
        <w:t>un the competition</w:t>
      </w:r>
      <w:bookmarkEnd w:id="115"/>
      <w:r w:rsidR="00682A0D" w:rsidRPr="00C80C61">
        <w:rPr>
          <w:sz w:val="24"/>
          <w:szCs w:val="24"/>
        </w:rPr>
        <w:t>.</w:t>
      </w:r>
    </w:p>
    <w:p w14:paraId="2684D9C2" w14:textId="3EA5A1C5" w:rsidR="00295F9D" w:rsidRPr="00C80C61" w:rsidRDefault="00994C8C" w:rsidP="008F5171">
      <w:pPr>
        <w:pStyle w:val="Heading2"/>
        <w:numPr>
          <w:ilvl w:val="3"/>
          <w:numId w:val="13"/>
        </w:numPr>
        <w:spacing w:before="0" w:after="200" w:line="276" w:lineRule="auto"/>
        <w:ind w:left="2552" w:hanging="425"/>
        <w:rPr>
          <w:sz w:val="24"/>
          <w:szCs w:val="24"/>
        </w:rPr>
      </w:pPr>
      <w:bookmarkStart w:id="116" w:name="_Toc528750808"/>
      <w:r w:rsidRPr="00C80C61">
        <w:rPr>
          <w:sz w:val="24"/>
          <w:szCs w:val="24"/>
        </w:rPr>
        <w:t>C</w:t>
      </w:r>
      <w:r w:rsidR="009207D4" w:rsidRPr="00C80C61">
        <w:rPr>
          <w:sz w:val="24"/>
          <w:szCs w:val="24"/>
        </w:rPr>
        <w:t>omply with law and guidance</w:t>
      </w:r>
      <w:bookmarkEnd w:id="116"/>
      <w:r w:rsidR="00682A0D" w:rsidRPr="00C80C61">
        <w:rPr>
          <w:sz w:val="24"/>
          <w:szCs w:val="24"/>
        </w:rPr>
        <w:t>.</w:t>
      </w:r>
    </w:p>
    <w:p w14:paraId="2B9AFA81" w14:textId="733BD1EA" w:rsidR="00295F9D" w:rsidRPr="00C80C61" w:rsidRDefault="00994C8C" w:rsidP="008F5171">
      <w:pPr>
        <w:pStyle w:val="Heading2"/>
        <w:numPr>
          <w:ilvl w:val="3"/>
          <w:numId w:val="13"/>
        </w:numPr>
        <w:spacing w:before="0" w:after="200" w:line="276" w:lineRule="auto"/>
        <w:ind w:left="2552" w:hanging="425"/>
        <w:rPr>
          <w:sz w:val="24"/>
          <w:szCs w:val="24"/>
        </w:rPr>
      </w:pPr>
      <w:bookmarkStart w:id="117" w:name="_Toc528750809"/>
      <w:r w:rsidRPr="00C80C61">
        <w:rPr>
          <w:sz w:val="24"/>
          <w:szCs w:val="24"/>
        </w:rPr>
        <w:t>C</w:t>
      </w:r>
      <w:r w:rsidR="009207D4" w:rsidRPr="00C80C61">
        <w:rPr>
          <w:sz w:val="24"/>
          <w:szCs w:val="24"/>
        </w:rPr>
        <w:t>arry out our business</w:t>
      </w:r>
      <w:bookmarkEnd w:id="117"/>
      <w:r w:rsidR="00682A0D" w:rsidRPr="00C80C61">
        <w:rPr>
          <w:sz w:val="24"/>
          <w:szCs w:val="24"/>
        </w:rPr>
        <w:t>.</w:t>
      </w:r>
    </w:p>
    <w:p w14:paraId="0D89C69E" w14:textId="77777777" w:rsidR="00295F9D" w:rsidRPr="00C80C61" w:rsidRDefault="009207D4" w:rsidP="008F5171">
      <w:pPr>
        <w:pStyle w:val="Heading2"/>
        <w:numPr>
          <w:ilvl w:val="2"/>
          <w:numId w:val="13"/>
        </w:numPr>
        <w:spacing w:before="0" w:after="200" w:line="276" w:lineRule="auto"/>
        <w:ind w:left="2127" w:hanging="993"/>
        <w:rPr>
          <w:sz w:val="24"/>
          <w:szCs w:val="24"/>
        </w:rPr>
      </w:pPr>
      <w:bookmarkStart w:id="118" w:name="_Toc528750810"/>
      <w:r w:rsidRPr="00C80C61">
        <w:rPr>
          <w:sz w:val="24"/>
          <w:szCs w:val="24"/>
        </w:rPr>
        <w:t>Our advisors, subcontractors and other government bodies can use your bid for the same purposes.</w:t>
      </w:r>
      <w:bookmarkStart w:id="119" w:name="_vos8ie5lunkd" w:colFirst="0" w:colLast="0"/>
      <w:bookmarkEnd w:id="118"/>
      <w:bookmarkEnd w:id="119"/>
    </w:p>
    <w:p w14:paraId="22AA3ED9" w14:textId="77777777" w:rsidR="00295F9D" w:rsidRPr="00C80C61" w:rsidRDefault="00295F9D" w:rsidP="00295F9D"/>
    <w:p w14:paraId="649DF948" w14:textId="77777777" w:rsidR="00295F9D" w:rsidRPr="00C80C61" w:rsidRDefault="00295F9D" w:rsidP="00295F9D"/>
    <w:p w14:paraId="7B9A6103" w14:textId="77777777" w:rsidR="00712BA8" w:rsidRPr="00C80C61" w:rsidRDefault="00712BA8" w:rsidP="00712BA8">
      <w:pPr>
        <w:rPr>
          <w:b/>
        </w:rPr>
      </w:pPr>
    </w:p>
    <w:p w14:paraId="57428637" w14:textId="77777777" w:rsidR="00712BA8" w:rsidRPr="00C80C61" w:rsidRDefault="00712BA8" w:rsidP="00712BA8">
      <w:pPr>
        <w:spacing w:line="276" w:lineRule="auto"/>
        <w:ind w:left="0"/>
      </w:pPr>
      <w:bookmarkStart w:id="120" w:name="_j1cdygamsjyi" w:colFirst="0" w:colLast="0"/>
      <w:bookmarkEnd w:id="120"/>
    </w:p>
    <w:p w14:paraId="6DA3D554" w14:textId="77777777" w:rsidR="00EC5363" w:rsidRPr="00C80C61" w:rsidRDefault="00EC5363"/>
    <w:p w14:paraId="413BD88C" w14:textId="77777777" w:rsidR="00EC5363" w:rsidRPr="00C80C61" w:rsidRDefault="00EC5363">
      <w:pPr>
        <w:pBdr>
          <w:top w:val="nil"/>
          <w:left w:val="nil"/>
          <w:bottom w:val="nil"/>
          <w:right w:val="nil"/>
          <w:between w:val="nil"/>
        </w:pBdr>
        <w:spacing w:after="200" w:line="276" w:lineRule="auto"/>
        <w:ind w:left="0"/>
        <w:rPr>
          <w:color w:val="000000"/>
        </w:rPr>
      </w:pPr>
    </w:p>
    <w:sectPr w:rsidR="00EC5363" w:rsidRPr="00C80C61">
      <w:footerReference w:type="default" r:id="rId15"/>
      <w:foot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2E3A5" w14:textId="77777777" w:rsidR="00CC7961" w:rsidRDefault="00CC7961">
      <w:r>
        <w:separator/>
      </w:r>
    </w:p>
  </w:endnote>
  <w:endnote w:type="continuationSeparator" w:id="0">
    <w:p w14:paraId="2669E5A9" w14:textId="77777777" w:rsidR="00CC7961" w:rsidRDefault="00CC7961">
      <w:r>
        <w:continuationSeparator/>
      </w:r>
    </w:p>
  </w:endnote>
  <w:endnote w:type="continuationNotice" w:id="1">
    <w:p w14:paraId="541A3E01" w14:textId="77777777" w:rsidR="00513C9D" w:rsidRDefault="00513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6F72F6"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105D261A" w14:textId="6FEB04B8" w:rsidR="00104EA8"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w:t>
    </w:r>
    <w:r w:rsidR="00046939">
      <w:rPr>
        <w:sz w:val="20"/>
        <w:szCs w:val="20"/>
      </w:rPr>
      <w:t>P</w:t>
    </w:r>
    <w:r>
      <w:rPr>
        <w:sz w:val="20"/>
        <w:szCs w:val="20"/>
      </w:rPr>
      <w:t xml:space="preserve">ack for </w:t>
    </w:r>
    <w:r w:rsidR="004102DA">
      <w:rPr>
        <w:sz w:val="20"/>
        <w:szCs w:val="20"/>
      </w:rPr>
      <w:t xml:space="preserve">the </w:t>
    </w:r>
    <w:r w:rsidR="005F6403">
      <w:rPr>
        <w:sz w:val="20"/>
        <w:szCs w:val="20"/>
      </w:rPr>
      <w:t>P</w:t>
    </w:r>
    <w:r w:rsidR="00B16217" w:rsidRPr="00B16217">
      <w:rPr>
        <w:sz w:val="20"/>
        <w:szCs w:val="20"/>
      </w:rPr>
      <w:t xml:space="preserve">rovision of </w:t>
    </w:r>
    <w:r w:rsidR="006E2D20">
      <w:rPr>
        <w:sz w:val="20"/>
        <w:szCs w:val="20"/>
      </w:rPr>
      <w:t xml:space="preserve">DWP </w:t>
    </w:r>
    <w:r w:rsidR="00046939">
      <w:rPr>
        <w:sz w:val="20"/>
        <w:szCs w:val="20"/>
      </w:rPr>
      <w:t xml:space="preserve">Parliamentary </w:t>
    </w:r>
    <w:r w:rsidR="006E2D20">
      <w:rPr>
        <w:sz w:val="20"/>
        <w:szCs w:val="20"/>
      </w:rPr>
      <w:t xml:space="preserve">Courier </w:t>
    </w:r>
    <w:r w:rsidR="006E2D20" w:rsidRPr="00134EEB">
      <w:rPr>
        <w:sz w:val="20"/>
        <w:szCs w:val="20"/>
      </w:rPr>
      <w:t>Service</w:t>
    </w:r>
  </w:p>
  <w:p w14:paraId="5733481A" w14:textId="7E81194D" w:rsidR="00DB589D" w:rsidRDefault="006E2D2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ITT_21</w:t>
    </w:r>
    <w:r w:rsidR="006420D1">
      <w:rPr>
        <w:sz w:val="20"/>
        <w:szCs w:val="20"/>
      </w:rPr>
      <w:t>700</w:t>
    </w:r>
  </w:p>
  <w:p w14:paraId="3D2ACE2C" w14:textId="65C2EB13"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B16217">
      <w:rPr>
        <w:sz w:val="20"/>
        <w:szCs w:val="20"/>
      </w:rPr>
      <w:t xml:space="preserve">Page </w:t>
    </w:r>
    <w:r w:rsidRPr="00B16217">
      <w:rPr>
        <w:sz w:val="20"/>
        <w:szCs w:val="20"/>
      </w:rPr>
      <w:fldChar w:fldCharType="begin"/>
    </w:r>
    <w:r w:rsidRPr="00B16217">
      <w:rPr>
        <w:sz w:val="20"/>
        <w:szCs w:val="20"/>
      </w:rPr>
      <w:instrText>PAGE</w:instrText>
    </w:r>
    <w:r w:rsidRPr="00B16217">
      <w:rPr>
        <w:sz w:val="20"/>
        <w:szCs w:val="20"/>
      </w:rPr>
      <w:fldChar w:fldCharType="separate"/>
    </w:r>
    <w:r w:rsidR="00F02307">
      <w:rPr>
        <w:noProof/>
        <w:sz w:val="20"/>
        <w:szCs w:val="20"/>
      </w:rPr>
      <w:t>1</w:t>
    </w:r>
    <w:r w:rsidRPr="00B16217">
      <w:rPr>
        <w:sz w:val="20"/>
        <w:szCs w:val="20"/>
      </w:rPr>
      <w:fldChar w:fldCharType="end"/>
    </w:r>
    <w:r w:rsidRPr="00B16217">
      <w:rPr>
        <w:sz w:val="20"/>
        <w:szCs w:val="20"/>
      </w:rPr>
      <w:t xml:space="preserve"> of </w:t>
    </w:r>
    <w:r w:rsidRPr="00B16217">
      <w:rPr>
        <w:sz w:val="20"/>
        <w:szCs w:val="20"/>
      </w:rPr>
      <w:fldChar w:fldCharType="begin"/>
    </w:r>
    <w:r w:rsidRPr="00B16217">
      <w:rPr>
        <w:sz w:val="20"/>
        <w:szCs w:val="20"/>
      </w:rPr>
      <w:instrText>NUMPAGES</w:instrText>
    </w:r>
    <w:r w:rsidRPr="00B16217">
      <w:rPr>
        <w:sz w:val="20"/>
        <w:szCs w:val="20"/>
      </w:rPr>
      <w:fldChar w:fldCharType="separate"/>
    </w:r>
    <w:r w:rsidR="00F02307">
      <w:rPr>
        <w:noProof/>
        <w:sz w:val="20"/>
        <w:szCs w:val="20"/>
      </w:rPr>
      <w:t>13</w:t>
    </w:r>
    <w:r w:rsidRPr="00B16217">
      <w:rPr>
        <w:sz w:val="20"/>
        <w:szCs w:val="20"/>
      </w:rPr>
      <w:fldChar w:fldCharType="end"/>
    </w:r>
    <w:r w:rsidRPr="00B16217">
      <w:rPr>
        <w:sz w:val="20"/>
        <w:szCs w:val="20"/>
      </w:rPr>
      <w:t xml:space="preserve">                                                                                          </w:t>
    </w:r>
  </w:p>
  <w:p w14:paraId="2E343731" w14:textId="0165D5BE"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w:t>
    </w:r>
    <w:r w:rsidR="006E2D20">
      <w:rPr>
        <w:sz w:val="20"/>
        <w:szCs w:val="20"/>
      </w:rPr>
      <w:t>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DC270" w14:textId="77777777" w:rsidR="00CC7961" w:rsidRDefault="00CC7961">
      <w:r>
        <w:separator/>
      </w:r>
    </w:p>
  </w:footnote>
  <w:footnote w:type="continuationSeparator" w:id="0">
    <w:p w14:paraId="03275084" w14:textId="77777777" w:rsidR="00CC7961" w:rsidRDefault="00CC7961">
      <w:r>
        <w:continuationSeparator/>
      </w:r>
    </w:p>
  </w:footnote>
  <w:footnote w:type="continuationNotice" w:id="1">
    <w:p w14:paraId="76AF9CED" w14:textId="77777777" w:rsidR="00513C9D" w:rsidRDefault="00513C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B5BB4"/>
    <w:multiLevelType w:val="multilevel"/>
    <w:tmpl w:val="94B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CE5202"/>
    <w:multiLevelType w:val="multilevel"/>
    <w:tmpl w:val="5DCA7742"/>
    <w:lvl w:ilvl="0">
      <w:start w:val="1"/>
      <w:numFmt w:val="decimal"/>
      <w:lvlText w:val="%1."/>
      <w:lvlJc w:val="left"/>
      <w:pPr>
        <w:ind w:left="360" w:hanging="360"/>
      </w:pPr>
      <w:rPr>
        <w:sz w:val="36"/>
        <w:szCs w:val="36"/>
      </w:rPr>
    </w:lvl>
    <w:lvl w:ilvl="1">
      <w:start w:val="1"/>
      <w:numFmt w:val="decimal"/>
      <w:lvlText w:val="%1.%2."/>
      <w:lvlJc w:val="left"/>
      <w:pPr>
        <w:ind w:left="432" w:hanging="432"/>
      </w:pPr>
      <w:rPr>
        <w:b w:val="0"/>
        <w:color w:val="auto"/>
        <w:sz w:val="24"/>
        <w:szCs w:val="24"/>
      </w:rPr>
    </w:lvl>
    <w:lvl w:ilvl="2">
      <w:start w:val="1"/>
      <w:numFmt w:val="decimal"/>
      <w:lvlText w:val="%1.%2.%3."/>
      <w:lvlJc w:val="left"/>
      <w:pPr>
        <w:ind w:left="3056" w:hanging="504"/>
      </w:pPr>
      <w:rPr>
        <w:b w:val="0"/>
        <w:i w:val="0"/>
        <w:color w:val="auto"/>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D1576E"/>
    <w:multiLevelType w:val="multilevel"/>
    <w:tmpl w:val="B8C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3"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3"/>
  </w:num>
  <w:num w:numId="3">
    <w:abstractNumId w:val="10"/>
  </w:num>
  <w:num w:numId="4">
    <w:abstractNumId w:val="2"/>
  </w:num>
  <w:num w:numId="5">
    <w:abstractNumId w:val="0"/>
  </w:num>
  <w:num w:numId="6">
    <w:abstractNumId w:val="14"/>
  </w:num>
  <w:num w:numId="7">
    <w:abstractNumId w:val="7"/>
  </w:num>
  <w:num w:numId="8">
    <w:abstractNumId w:val="3"/>
  </w:num>
  <w:num w:numId="9">
    <w:abstractNumId w:val="5"/>
  </w:num>
  <w:num w:numId="10">
    <w:abstractNumId w:val="6"/>
  </w:num>
  <w:num w:numId="11">
    <w:abstractNumId w:val="1"/>
  </w:num>
  <w:num w:numId="12">
    <w:abstractNumId w:val="12"/>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1064"/>
    <w:rsid w:val="00007B6B"/>
    <w:rsid w:val="00020B60"/>
    <w:rsid w:val="000369CA"/>
    <w:rsid w:val="00037220"/>
    <w:rsid w:val="0004071A"/>
    <w:rsid w:val="00046939"/>
    <w:rsid w:val="00050E3F"/>
    <w:rsid w:val="000615B6"/>
    <w:rsid w:val="00084C01"/>
    <w:rsid w:val="00094386"/>
    <w:rsid w:val="00095392"/>
    <w:rsid w:val="000A385D"/>
    <w:rsid w:val="000A6352"/>
    <w:rsid w:val="000B1AF1"/>
    <w:rsid w:val="000C03E8"/>
    <w:rsid w:val="000F344D"/>
    <w:rsid w:val="000F6235"/>
    <w:rsid w:val="00102D72"/>
    <w:rsid w:val="00104EA8"/>
    <w:rsid w:val="001153FD"/>
    <w:rsid w:val="001212DA"/>
    <w:rsid w:val="001265CA"/>
    <w:rsid w:val="0013493D"/>
    <w:rsid w:val="00134EEB"/>
    <w:rsid w:val="0013502B"/>
    <w:rsid w:val="001733D0"/>
    <w:rsid w:val="0017626B"/>
    <w:rsid w:val="00177A4E"/>
    <w:rsid w:val="001819B5"/>
    <w:rsid w:val="00195817"/>
    <w:rsid w:val="001A10FF"/>
    <w:rsid w:val="001B0BCA"/>
    <w:rsid w:val="001B1629"/>
    <w:rsid w:val="001B332C"/>
    <w:rsid w:val="001C6817"/>
    <w:rsid w:val="001D3F2C"/>
    <w:rsid w:val="001D4B05"/>
    <w:rsid w:val="0022160C"/>
    <w:rsid w:val="00230A74"/>
    <w:rsid w:val="00231330"/>
    <w:rsid w:val="00240EF3"/>
    <w:rsid w:val="0026740B"/>
    <w:rsid w:val="00284E4D"/>
    <w:rsid w:val="0029061C"/>
    <w:rsid w:val="002922F1"/>
    <w:rsid w:val="00293588"/>
    <w:rsid w:val="00295F9D"/>
    <w:rsid w:val="002A298E"/>
    <w:rsid w:val="002A5EF7"/>
    <w:rsid w:val="002B14D1"/>
    <w:rsid w:val="002C04B8"/>
    <w:rsid w:val="002C4276"/>
    <w:rsid w:val="002C4E2C"/>
    <w:rsid w:val="002C72FD"/>
    <w:rsid w:val="002D4467"/>
    <w:rsid w:val="002E3CDE"/>
    <w:rsid w:val="00316058"/>
    <w:rsid w:val="00321679"/>
    <w:rsid w:val="003249D1"/>
    <w:rsid w:val="003339B6"/>
    <w:rsid w:val="0033472B"/>
    <w:rsid w:val="00336C3A"/>
    <w:rsid w:val="003434A7"/>
    <w:rsid w:val="003510A5"/>
    <w:rsid w:val="00351E25"/>
    <w:rsid w:val="00355C39"/>
    <w:rsid w:val="00370AD6"/>
    <w:rsid w:val="0037419F"/>
    <w:rsid w:val="00376F3B"/>
    <w:rsid w:val="00394DEE"/>
    <w:rsid w:val="003A01DF"/>
    <w:rsid w:val="003A1734"/>
    <w:rsid w:val="003C1D21"/>
    <w:rsid w:val="003D152A"/>
    <w:rsid w:val="003D394C"/>
    <w:rsid w:val="003E0831"/>
    <w:rsid w:val="003E0BA3"/>
    <w:rsid w:val="003E547A"/>
    <w:rsid w:val="004013A2"/>
    <w:rsid w:val="00406F99"/>
    <w:rsid w:val="004102DA"/>
    <w:rsid w:val="004127C4"/>
    <w:rsid w:val="00413053"/>
    <w:rsid w:val="004317BC"/>
    <w:rsid w:val="00433911"/>
    <w:rsid w:val="004843EF"/>
    <w:rsid w:val="0049199D"/>
    <w:rsid w:val="004A7CD6"/>
    <w:rsid w:val="004B76CC"/>
    <w:rsid w:val="004C2E2D"/>
    <w:rsid w:val="004C7F32"/>
    <w:rsid w:val="004D27E5"/>
    <w:rsid w:val="004E15C4"/>
    <w:rsid w:val="004E27E2"/>
    <w:rsid w:val="004F23E3"/>
    <w:rsid w:val="00500638"/>
    <w:rsid w:val="00513C9D"/>
    <w:rsid w:val="0051798A"/>
    <w:rsid w:val="00522F64"/>
    <w:rsid w:val="00523BCB"/>
    <w:rsid w:val="0053243F"/>
    <w:rsid w:val="00543ED8"/>
    <w:rsid w:val="00550775"/>
    <w:rsid w:val="00570939"/>
    <w:rsid w:val="005738BB"/>
    <w:rsid w:val="0059593D"/>
    <w:rsid w:val="005B1DEA"/>
    <w:rsid w:val="005C42AA"/>
    <w:rsid w:val="005D23A9"/>
    <w:rsid w:val="005D29FA"/>
    <w:rsid w:val="005D561C"/>
    <w:rsid w:val="005F6403"/>
    <w:rsid w:val="0060329A"/>
    <w:rsid w:val="00604150"/>
    <w:rsid w:val="006177DA"/>
    <w:rsid w:val="00631D2C"/>
    <w:rsid w:val="006420D1"/>
    <w:rsid w:val="00644D13"/>
    <w:rsid w:val="00652F02"/>
    <w:rsid w:val="006532F0"/>
    <w:rsid w:val="00657290"/>
    <w:rsid w:val="006634AB"/>
    <w:rsid w:val="00665F60"/>
    <w:rsid w:val="00682A0D"/>
    <w:rsid w:val="00692FF6"/>
    <w:rsid w:val="00693E89"/>
    <w:rsid w:val="006A4B3F"/>
    <w:rsid w:val="006B12A3"/>
    <w:rsid w:val="006B4BA4"/>
    <w:rsid w:val="006D18AD"/>
    <w:rsid w:val="006E2D20"/>
    <w:rsid w:val="007076D6"/>
    <w:rsid w:val="00712BA8"/>
    <w:rsid w:val="007178A5"/>
    <w:rsid w:val="00732468"/>
    <w:rsid w:val="00734820"/>
    <w:rsid w:val="00743D30"/>
    <w:rsid w:val="00772CF4"/>
    <w:rsid w:val="007730FF"/>
    <w:rsid w:val="00773F07"/>
    <w:rsid w:val="00790C94"/>
    <w:rsid w:val="00791DE8"/>
    <w:rsid w:val="0079372D"/>
    <w:rsid w:val="0079448D"/>
    <w:rsid w:val="0079529D"/>
    <w:rsid w:val="00795627"/>
    <w:rsid w:val="007957D9"/>
    <w:rsid w:val="007D0CE0"/>
    <w:rsid w:val="007D4E58"/>
    <w:rsid w:val="007F1DAC"/>
    <w:rsid w:val="00810AB1"/>
    <w:rsid w:val="008340CF"/>
    <w:rsid w:val="00834321"/>
    <w:rsid w:val="00851152"/>
    <w:rsid w:val="0085310F"/>
    <w:rsid w:val="00863696"/>
    <w:rsid w:val="00891B09"/>
    <w:rsid w:val="00891F29"/>
    <w:rsid w:val="00897227"/>
    <w:rsid w:val="008A3691"/>
    <w:rsid w:val="008B1F2E"/>
    <w:rsid w:val="008C0DA4"/>
    <w:rsid w:val="008F0101"/>
    <w:rsid w:val="008F5171"/>
    <w:rsid w:val="00907839"/>
    <w:rsid w:val="0091321A"/>
    <w:rsid w:val="009207D4"/>
    <w:rsid w:val="00921360"/>
    <w:rsid w:val="00922950"/>
    <w:rsid w:val="00945617"/>
    <w:rsid w:val="00983FC3"/>
    <w:rsid w:val="009879C3"/>
    <w:rsid w:val="009945C4"/>
    <w:rsid w:val="00994C8C"/>
    <w:rsid w:val="00995B4D"/>
    <w:rsid w:val="009A1033"/>
    <w:rsid w:val="009B37E3"/>
    <w:rsid w:val="009B3FE7"/>
    <w:rsid w:val="009C03C4"/>
    <w:rsid w:val="009E6B75"/>
    <w:rsid w:val="009F151A"/>
    <w:rsid w:val="00A0075D"/>
    <w:rsid w:val="00A05960"/>
    <w:rsid w:val="00A14784"/>
    <w:rsid w:val="00A2042D"/>
    <w:rsid w:val="00A22E23"/>
    <w:rsid w:val="00A411FA"/>
    <w:rsid w:val="00A70579"/>
    <w:rsid w:val="00A71ECA"/>
    <w:rsid w:val="00A81879"/>
    <w:rsid w:val="00AC2E9D"/>
    <w:rsid w:val="00AC3568"/>
    <w:rsid w:val="00AD3905"/>
    <w:rsid w:val="00B033A8"/>
    <w:rsid w:val="00B042D0"/>
    <w:rsid w:val="00B16217"/>
    <w:rsid w:val="00B37ABD"/>
    <w:rsid w:val="00B537FD"/>
    <w:rsid w:val="00B61D50"/>
    <w:rsid w:val="00B7543A"/>
    <w:rsid w:val="00B83176"/>
    <w:rsid w:val="00BA18E4"/>
    <w:rsid w:val="00BA3B56"/>
    <w:rsid w:val="00BA5A70"/>
    <w:rsid w:val="00BB48A7"/>
    <w:rsid w:val="00BD013D"/>
    <w:rsid w:val="00BD49EE"/>
    <w:rsid w:val="00BE1E3F"/>
    <w:rsid w:val="00BE31FE"/>
    <w:rsid w:val="00BF16B6"/>
    <w:rsid w:val="00BF2743"/>
    <w:rsid w:val="00C06AA1"/>
    <w:rsid w:val="00C07C45"/>
    <w:rsid w:val="00C24201"/>
    <w:rsid w:val="00C32373"/>
    <w:rsid w:val="00C51A05"/>
    <w:rsid w:val="00C60712"/>
    <w:rsid w:val="00C67444"/>
    <w:rsid w:val="00C80C61"/>
    <w:rsid w:val="00C87161"/>
    <w:rsid w:val="00CA3F83"/>
    <w:rsid w:val="00CB142E"/>
    <w:rsid w:val="00CB6161"/>
    <w:rsid w:val="00CC5B57"/>
    <w:rsid w:val="00CC6E72"/>
    <w:rsid w:val="00CC7961"/>
    <w:rsid w:val="00CF03FE"/>
    <w:rsid w:val="00CF0C4F"/>
    <w:rsid w:val="00CF74F2"/>
    <w:rsid w:val="00D00CA5"/>
    <w:rsid w:val="00D267C7"/>
    <w:rsid w:val="00D31781"/>
    <w:rsid w:val="00D3723F"/>
    <w:rsid w:val="00D40E6A"/>
    <w:rsid w:val="00D60235"/>
    <w:rsid w:val="00D7659D"/>
    <w:rsid w:val="00DA2DA5"/>
    <w:rsid w:val="00DB589D"/>
    <w:rsid w:val="00DD51F4"/>
    <w:rsid w:val="00E32C02"/>
    <w:rsid w:val="00E37119"/>
    <w:rsid w:val="00E44D22"/>
    <w:rsid w:val="00E52DC7"/>
    <w:rsid w:val="00E861FF"/>
    <w:rsid w:val="00E9670C"/>
    <w:rsid w:val="00EA2DF6"/>
    <w:rsid w:val="00EA33AF"/>
    <w:rsid w:val="00EA6146"/>
    <w:rsid w:val="00EA769C"/>
    <w:rsid w:val="00EB72E1"/>
    <w:rsid w:val="00EC27C8"/>
    <w:rsid w:val="00EC5363"/>
    <w:rsid w:val="00ED66B4"/>
    <w:rsid w:val="00EE675A"/>
    <w:rsid w:val="00F02307"/>
    <w:rsid w:val="00F03A91"/>
    <w:rsid w:val="00F04226"/>
    <w:rsid w:val="00F06503"/>
    <w:rsid w:val="00F10A12"/>
    <w:rsid w:val="00F53D48"/>
    <w:rsid w:val="00F60EC9"/>
    <w:rsid w:val="00F70A4E"/>
    <w:rsid w:val="00F74F3A"/>
    <w:rsid w:val="00F9237B"/>
    <w:rsid w:val="00F962F9"/>
    <w:rsid w:val="00FA05A0"/>
    <w:rsid w:val="00FB1BCD"/>
    <w:rsid w:val="00FB3353"/>
    <w:rsid w:val="00FB4F17"/>
    <w:rsid w:val="00FC2FE0"/>
    <w:rsid w:val="00FC3485"/>
    <w:rsid w:val="00FD45A2"/>
    <w:rsid w:val="00FD5023"/>
    <w:rsid w:val="00FE7B34"/>
    <w:rsid w:val="00FE7DD9"/>
    <w:rsid w:val="00FF6E24"/>
    <w:rsid w:val="07AEB30A"/>
    <w:rsid w:val="0D6EDEB1"/>
    <w:rsid w:val="0D766BEF"/>
    <w:rsid w:val="0E508C91"/>
    <w:rsid w:val="15421879"/>
    <w:rsid w:val="188B75DD"/>
    <w:rsid w:val="1A28AF0D"/>
    <w:rsid w:val="1EC096F9"/>
    <w:rsid w:val="2B544F8A"/>
    <w:rsid w:val="31C5AEAC"/>
    <w:rsid w:val="33503A6D"/>
    <w:rsid w:val="382C32E5"/>
    <w:rsid w:val="3F821A6A"/>
    <w:rsid w:val="48EBB9AA"/>
    <w:rsid w:val="491469F0"/>
    <w:rsid w:val="4A9252A5"/>
    <w:rsid w:val="4AB03A51"/>
    <w:rsid w:val="4DC9F367"/>
    <w:rsid w:val="4FC48189"/>
    <w:rsid w:val="52F23FCE"/>
    <w:rsid w:val="534C308E"/>
    <w:rsid w:val="578709C0"/>
    <w:rsid w:val="589A24D6"/>
    <w:rsid w:val="5C7DA2BF"/>
    <w:rsid w:val="5E0AB6D3"/>
    <w:rsid w:val="61425795"/>
    <w:rsid w:val="6426CD15"/>
    <w:rsid w:val="6ACF6C22"/>
    <w:rsid w:val="6E8C716D"/>
    <w:rsid w:val="75D14D59"/>
    <w:rsid w:val="75DE5B3C"/>
    <w:rsid w:val="76D11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2A96A"/>
  <w15:docId w15:val="{77776CDA-E8E4-4B5D-B3EA-FD5086AE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character" w:customStyle="1" w:styleId="apollo-list--definitionkeyinner">
    <w:name w:val="apollo-list--definition__key__inner"/>
    <w:basedOn w:val="DefaultParagraphFont"/>
    <w:rsid w:val="00D7659D"/>
  </w:style>
  <w:style w:type="character" w:customStyle="1" w:styleId="normaltextrun">
    <w:name w:val="normaltextrun"/>
    <w:basedOn w:val="DefaultParagraphFont"/>
    <w:rsid w:val="00EA33AF"/>
  </w:style>
  <w:style w:type="character" w:customStyle="1" w:styleId="eop">
    <w:name w:val="eop"/>
    <w:basedOn w:val="DefaultParagraphFont"/>
    <w:rsid w:val="00EA33AF"/>
  </w:style>
  <w:style w:type="paragraph" w:styleId="NoSpacing">
    <w:name w:val="No Spacing"/>
    <w:uiPriority w:val="1"/>
    <w:qFormat/>
    <w:rsid w:val="00EA769C"/>
  </w:style>
  <w:style w:type="character" w:styleId="FollowedHyperlink">
    <w:name w:val="FollowedHyperlink"/>
    <w:basedOn w:val="DefaultParagraphFont"/>
    <w:uiPriority w:val="99"/>
    <w:semiHidden/>
    <w:unhideWhenUsed/>
    <w:rsid w:val="00665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vilservice.gov.uk/pensions/guidance-for-employers/applying-to-jo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fair-deal-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ivilservicepensionscheme.org.uk/employers/applying-to-join-civil-service-pensions/new-fair-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VDEDJ6RVWHKZ-17869644-123557</_dlc_DocId>
    <_dlc_DocIdUrl xmlns="46363eb8-99d4-4ef9-bbae-00f92cfa606c">
      <Url>https://dwpgovuk.sharepoint.com/sites/SRO-119/_layouts/15/DocIdRedir.aspx?ID=VDEDJ6RVWHKZ-17869644-123557</Url>
      <Description>VDEDJ6RVWHKZ-17869644-123557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EB8B-3192-47B1-B29F-AC5C0CFBB3E8}">
  <ds:schemaRefs>
    <ds:schemaRef ds:uri="http://schemas.microsoft.com/sharepoint/events"/>
  </ds:schemaRefs>
</ds:datastoreItem>
</file>

<file path=customXml/itemProps2.xml><?xml version="1.0" encoding="utf-8"?>
<ds:datastoreItem xmlns:ds="http://schemas.openxmlformats.org/officeDocument/2006/customXml" ds:itemID="{51F3F988-9F84-45B0-9328-0DF54C0A7723}">
  <ds:schemaRefs>
    <ds:schemaRef ds:uri="http://schemas.microsoft.com/sharepoint/v3/contenttype/forms"/>
  </ds:schemaRefs>
</ds:datastoreItem>
</file>

<file path=customXml/itemProps3.xml><?xml version="1.0" encoding="utf-8"?>
<ds:datastoreItem xmlns:ds="http://schemas.openxmlformats.org/officeDocument/2006/customXml" ds:itemID="{4514FC39-28EC-415F-A24A-07BA9D4A19C0}">
  <ds:schemaRefs>
    <ds:schemaRef ds:uri="http://schemas.microsoft.com/office/2006/documentManagement/types"/>
    <ds:schemaRef ds:uri="http://purl.org/dc/dcmitype/"/>
    <ds:schemaRef ds:uri="http://schemas.microsoft.com/sharepoint/v3"/>
    <ds:schemaRef ds:uri="http://purl.org/dc/elements/1.1/"/>
    <ds:schemaRef ds:uri="46363eb8-99d4-4ef9-bbae-00f92cfa606c"/>
    <ds:schemaRef ds:uri="http://purl.org/dc/terms/"/>
    <ds:schemaRef ds:uri="http://schemas.microsoft.com/office/infopath/2007/PartnerControls"/>
    <ds:schemaRef ds:uri="http://schemas.microsoft.com/office/2006/metadata/properties"/>
    <ds:schemaRef ds:uri="http://schemas.openxmlformats.org/package/2006/metadata/core-properties"/>
    <ds:schemaRef ds:uri="129a655d-6a1f-4e18-ad57-eb64d152aa81"/>
    <ds:schemaRef ds:uri="http://www.w3.org/XML/1998/namespace"/>
  </ds:schemaRefs>
</ds:datastoreItem>
</file>

<file path=customXml/itemProps4.xml><?xml version="1.0" encoding="utf-8"?>
<ds:datastoreItem xmlns:ds="http://schemas.openxmlformats.org/officeDocument/2006/customXml" ds:itemID="{FBB76222-6F67-4466-BFB8-627773FA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129a655d-6a1f-4e18-ad57-eb64d152a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87E2B-EBF2-4C74-AF1F-F595A708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16116</CharactersWithSpaces>
  <SharedDoc>false</SharedDoc>
  <HLinks>
    <vt:vector size="60" baseType="variant">
      <vt:variant>
        <vt:i4>5636101</vt:i4>
      </vt:variant>
      <vt:variant>
        <vt:i4>51</vt:i4>
      </vt:variant>
      <vt:variant>
        <vt:i4>0</vt:i4>
      </vt:variant>
      <vt:variant>
        <vt:i4>5</vt:i4>
      </vt:variant>
      <vt:variant>
        <vt:lpwstr>http://www.civilservicepensionscheme.org.uk/employers/applying-to-join-civil-service-pensions/new-fair-deal/</vt:lpwstr>
      </vt:variant>
      <vt:variant>
        <vt:lpwstr/>
      </vt:variant>
      <vt:variant>
        <vt:i4>3473534</vt:i4>
      </vt:variant>
      <vt:variant>
        <vt:i4>48</vt:i4>
      </vt:variant>
      <vt:variant>
        <vt:i4>0</vt:i4>
      </vt:variant>
      <vt:variant>
        <vt:i4>5</vt:i4>
      </vt:variant>
      <vt:variant>
        <vt:lpwstr>http://www.civilservice.gov.uk/pensions/guidance-for-employers/applying-to-join</vt:lpwstr>
      </vt:variant>
      <vt:variant>
        <vt:lpwstr/>
      </vt:variant>
      <vt:variant>
        <vt:i4>1572872</vt:i4>
      </vt:variant>
      <vt:variant>
        <vt:i4>45</vt:i4>
      </vt:variant>
      <vt:variant>
        <vt:i4>0</vt:i4>
      </vt:variant>
      <vt:variant>
        <vt:i4>5</vt:i4>
      </vt:variant>
      <vt:variant>
        <vt:lpwstr>https://www.gov.uk/government/publications/fair-deal-guidance</vt:lpwstr>
      </vt:variant>
      <vt:variant>
        <vt:lpwstr/>
      </vt:variant>
      <vt:variant>
        <vt:i4>1245232</vt:i4>
      </vt:variant>
      <vt:variant>
        <vt:i4>38</vt:i4>
      </vt:variant>
      <vt:variant>
        <vt:i4>0</vt:i4>
      </vt:variant>
      <vt:variant>
        <vt:i4>5</vt:i4>
      </vt:variant>
      <vt:variant>
        <vt:lpwstr/>
      </vt:variant>
      <vt:variant>
        <vt:lpwstr>_Toc528750811</vt:lpwstr>
      </vt:variant>
      <vt:variant>
        <vt:i4>1114175</vt:i4>
      </vt:variant>
      <vt:variant>
        <vt:i4>32</vt:i4>
      </vt:variant>
      <vt:variant>
        <vt:i4>0</vt:i4>
      </vt:variant>
      <vt:variant>
        <vt:i4>5</vt:i4>
      </vt:variant>
      <vt:variant>
        <vt:lpwstr/>
      </vt:variant>
      <vt:variant>
        <vt:lpwstr>_Toc528750739</vt:lpwstr>
      </vt:variant>
      <vt:variant>
        <vt:i4>1114175</vt:i4>
      </vt:variant>
      <vt:variant>
        <vt:i4>26</vt:i4>
      </vt:variant>
      <vt:variant>
        <vt:i4>0</vt:i4>
      </vt:variant>
      <vt:variant>
        <vt:i4>5</vt:i4>
      </vt:variant>
      <vt:variant>
        <vt:lpwstr/>
      </vt:variant>
      <vt:variant>
        <vt:lpwstr>_Toc528750733</vt:lpwstr>
      </vt:variant>
      <vt:variant>
        <vt:i4>1114175</vt:i4>
      </vt:variant>
      <vt:variant>
        <vt:i4>20</vt:i4>
      </vt:variant>
      <vt:variant>
        <vt:i4>0</vt:i4>
      </vt:variant>
      <vt:variant>
        <vt:i4>5</vt:i4>
      </vt:variant>
      <vt:variant>
        <vt:lpwstr/>
      </vt:variant>
      <vt:variant>
        <vt:lpwstr>_Toc528750731</vt:lpwstr>
      </vt:variant>
      <vt:variant>
        <vt:i4>1245247</vt:i4>
      </vt:variant>
      <vt:variant>
        <vt:i4>14</vt:i4>
      </vt:variant>
      <vt:variant>
        <vt:i4>0</vt:i4>
      </vt:variant>
      <vt:variant>
        <vt:i4>5</vt:i4>
      </vt:variant>
      <vt:variant>
        <vt:lpwstr/>
      </vt:variant>
      <vt:variant>
        <vt:lpwstr>_Toc528750716</vt:lpwstr>
      </vt:variant>
      <vt:variant>
        <vt:i4>1179711</vt:i4>
      </vt:variant>
      <vt:variant>
        <vt:i4>8</vt:i4>
      </vt:variant>
      <vt:variant>
        <vt:i4>0</vt:i4>
      </vt:variant>
      <vt:variant>
        <vt:i4>5</vt:i4>
      </vt:variant>
      <vt:variant>
        <vt:lpwstr/>
      </vt:variant>
      <vt:variant>
        <vt:lpwstr>_Toc528750708</vt:lpwstr>
      </vt:variant>
      <vt:variant>
        <vt:i4>1769534</vt:i4>
      </vt:variant>
      <vt:variant>
        <vt:i4>2</vt:i4>
      </vt:variant>
      <vt:variant>
        <vt:i4>0</vt:i4>
      </vt:variant>
      <vt:variant>
        <vt:i4>5</vt:i4>
      </vt:variant>
      <vt:variant>
        <vt:lpwstr/>
      </vt:variant>
      <vt:variant>
        <vt:lpwstr>_Toc528750695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Woodstock Ian DWP COMMERCIAL DIRECTORATE</cp:lastModifiedBy>
  <cp:revision>2</cp:revision>
  <dcterms:created xsi:type="dcterms:W3CDTF">2022-01-24T13:55:00Z</dcterms:created>
  <dcterms:modified xsi:type="dcterms:W3CDTF">2022-01-24T13:55:00Z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b59312aa-0047-4a61-acae-71c6d0b567e2</vt:lpwstr>
  </property>
</Properties>
</file>