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44C3" w14:textId="7B0EDACA" w:rsidR="00407D9F" w:rsidRDefault="00407D9F" w:rsidP="00423511">
      <w:pPr>
        <w:jc w:val="center"/>
        <w:rPr>
          <w:b/>
        </w:rPr>
      </w:pPr>
      <w:r>
        <w:rPr>
          <w:b/>
        </w:rPr>
        <w:t>SCHEDULE 21</w:t>
      </w:r>
    </w:p>
    <w:p w14:paraId="485B0446" w14:textId="3368D334" w:rsidR="00423511" w:rsidRPr="00423511" w:rsidRDefault="000D066E" w:rsidP="00423511">
      <w:pPr>
        <w:jc w:val="center"/>
        <w:rPr>
          <w:b/>
        </w:rPr>
      </w:pPr>
      <w:r w:rsidRPr="00423511">
        <w:rPr>
          <w:b/>
        </w:rPr>
        <w:t>Exit Management</w:t>
      </w:r>
    </w:p>
    <w:p w14:paraId="66BFDFB9" w14:textId="77777777" w:rsidR="00423511" w:rsidRPr="00423511" w:rsidRDefault="00423511" w:rsidP="00423511">
      <w:pPr>
        <w:pStyle w:val="Simple1"/>
        <w:keepNext/>
        <w:rPr>
          <w:b/>
        </w:rPr>
      </w:pPr>
      <w:r w:rsidRPr="00423511">
        <w:rPr>
          <w:b/>
        </w:rPr>
        <w:t>DEFINITIONS</w:t>
      </w:r>
    </w:p>
    <w:p w14:paraId="2C8A31CA" w14:textId="27C48DB4" w:rsidR="00B577D7" w:rsidRPr="00F72B48" w:rsidRDefault="00F72B48" w:rsidP="00F72B48">
      <w:pPr>
        <w:pStyle w:val="Simple2"/>
      </w:pPr>
      <w:r w:rsidRPr="00772BC1">
        <w:t xml:space="preserve">In this </w:t>
      </w:r>
      <w:r w:rsidR="00263DD0">
        <w:t>S</w:t>
      </w:r>
      <w:r>
        <w:t>chedule</w:t>
      </w:r>
      <w:r w:rsidRPr="00772BC1">
        <w:t xml:space="preserve">, </w:t>
      </w:r>
      <w:r>
        <w:t>capitalised terms shall have the meaning given to them in Schedule 1 (Definitions).</w:t>
      </w:r>
    </w:p>
    <w:p w14:paraId="6C948A86" w14:textId="169BD906" w:rsidR="00423511" w:rsidRPr="00DC68FF" w:rsidRDefault="00423511" w:rsidP="00DC68FF">
      <w:pPr>
        <w:pStyle w:val="Simple1"/>
        <w:keepNext/>
        <w:rPr>
          <w:b/>
        </w:rPr>
      </w:pPr>
      <w:r w:rsidRPr="00DC68FF">
        <w:rPr>
          <w:b/>
        </w:rPr>
        <w:t xml:space="preserve">OBLIGATIONS DURING THE </w:t>
      </w:r>
      <w:r w:rsidR="007769DE">
        <w:rPr>
          <w:b/>
        </w:rPr>
        <w:t xml:space="preserve">CONTRACT </w:t>
      </w:r>
      <w:r w:rsidRPr="00DC68FF">
        <w:rPr>
          <w:b/>
        </w:rPr>
        <w:t>TERM TO FACILITATE EXIT</w:t>
      </w:r>
    </w:p>
    <w:p w14:paraId="19933264" w14:textId="0159AB8F" w:rsidR="00423511" w:rsidRDefault="00423511" w:rsidP="00DC68FF">
      <w:pPr>
        <w:pStyle w:val="Simple2"/>
        <w:keepNext/>
      </w:pPr>
      <w:r>
        <w:t xml:space="preserve">During the </w:t>
      </w:r>
      <w:r w:rsidR="0034108F">
        <w:t>Contract Term</w:t>
      </w:r>
      <w:r>
        <w:t xml:space="preserve">, the </w:t>
      </w:r>
      <w:r w:rsidR="00922F99">
        <w:t>Contractor</w:t>
      </w:r>
      <w:r>
        <w:t xml:space="preserve"> shall:</w:t>
      </w:r>
    </w:p>
    <w:p w14:paraId="2F2043A4" w14:textId="28AF4573" w:rsidR="00423511" w:rsidRDefault="007D3051" w:rsidP="00A23BD7">
      <w:pPr>
        <w:pStyle w:val="Simple3"/>
      </w:pPr>
      <w:r>
        <w:t xml:space="preserve">produce and </w:t>
      </w:r>
      <w:r w:rsidR="00423511">
        <w:t>maintain</w:t>
      </w:r>
      <w:r w:rsidR="000E7730">
        <w:t xml:space="preserve"> the </w:t>
      </w:r>
      <w:r w:rsidR="00A23BD7">
        <w:t>Service Delivery Procedure</w:t>
      </w:r>
      <w:r w:rsidR="004F4C33">
        <w:t>s</w:t>
      </w:r>
      <w:r w:rsidR="0067096D">
        <w:t xml:space="preserve"> </w:t>
      </w:r>
      <w:r w:rsidR="00285AAD">
        <w:t xml:space="preserve">on the Shared Data Environment </w:t>
      </w:r>
      <w:r w:rsidR="00B34AB0">
        <w:t>in accordance with</w:t>
      </w:r>
      <w:r w:rsidR="0067096D">
        <w:t xml:space="preserve"> Schedule 6</w:t>
      </w:r>
      <w:r w:rsidR="00423511">
        <w:t xml:space="preserve"> </w:t>
      </w:r>
      <w:r w:rsidR="00B34AB0">
        <w:t>(Governance, Management Information, Reports, Records and Audit)</w:t>
      </w:r>
      <w:r w:rsidR="00423511">
        <w:t>; and</w:t>
      </w:r>
    </w:p>
    <w:p w14:paraId="03CFB1FD" w14:textId="5732B880" w:rsidR="00423511" w:rsidRDefault="00423511" w:rsidP="00AC4FB8">
      <w:pPr>
        <w:pStyle w:val="Simple3"/>
      </w:pPr>
      <w:r>
        <w:t xml:space="preserve">at all times keep </w:t>
      </w:r>
      <w:r w:rsidR="000E7730">
        <w:t xml:space="preserve">the </w:t>
      </w:r>
      <w:r w:rsidR="00A23BD7">
        <w:t>Service Delivery Procedures</w:t>
      </w:r>
      <w:r w:rsidR="004F4C33" w:rsidDel="004F4C33">
        <w:t xml:space="preserve"> </w:t>
      </w:r>
      <w:r>
        <w:t xml:space="preserve">up to date, in particular </w:t>
      </w:r>
      <w:proofErr w:type="gramStart"/>
      <w:r>
        <w:t>in the event that</w:t>
      </w:r>
      <w:proofErr w:type="gramEnd"/>
      <w:r>
        <w:t xml:space="preserve"> Assets, </w:t>
      </w:r>
      <w:r w:rsidR="00AD1FB8">
        <w:t>s</w:t>
      </w:r>
      <w:r>
        <w:t>ub</w:t>
      </w:r>
      <w:r w:rsidR="00AD1FB8">
        <w:noBreakHyphen/>
      </w:r>
      <w:r>
        <w:t>contracts or other relevant agreements are added to</w:t>
      </w:r>
      <w:r w:rsidR="007769DE">
        <w:t>,</w:t>
      </w:r>
      <w:r>
        <w:t xml:space="preserve"> or removed from</w:t>
      </w:r>
      <w:r w:rsidR="007769DE">
        <w:t>,</w:t>
      </w:r>
      <w:r>
        <w:t xml:space="preserve"> the Services</w:t>
      </w:r>
      <w:r w:rsidR="007769DE">
        <w:t xml:space="preserve"> and/or the Contract</w:t>
      </w:r>
      <w:r>
        <w:t>.</w:t>
      </w:r>
    </w:p>
    <w:p w14:paraId="1D528D25" w14:textId="15E5DD4B" w:rsidR="00F96342" w:rsidRDefault="0051553C" w:rsidP="00F96342">
      <w:pPr>
        <w:pStyle w:val="Simple2"/>
      </w:pPr>
      <w:r>
        <w:t xml:space="preserve">In accordance with the </w:t>
      </w:r>
      <w:r w:rsidR="00EF4046">
        <w:t>Exit Management Plan</w:t>
      </w:r>
      <w:r>
        <w:t>, each</w:t>
      </w:r>
      <w:r w:rsidR="00423511">
        <w:t xml:space="preserve"> Party shall appoint a</w:t>
      </w:r>
      <w:r w:rsidR="00884FCE">
        <w:t>n equal number of representatives</w:t>
      </w:r>
      <w:r w:rsidR="00423511">
        <w:t xml:space="preserve"> </w:t>
      </w:r>
      <w:r w:rsidR="00884FCE">
        <w:t xml:space="preserve">to become </w:t>
      </w:r>
      <w:r w:rsidR="00FC5171">
        <w:t>member</w:t>
      </w:r>
      <w:r w:rsidR="00884FCE">
        <w:t>s</w:t>
      </w:r>
      <w:r w:rsidR="00FC5171">
        <w:t xml:space="preserve"> of the Exit Steering Group </w:t>
      </w:r>
      <w:r w:rsidR="00423511">
        <w:t>for the purposes of managing the Parties</w:t>
      </w:r>
      <w:r w:rsidR="00893379">
        <w:t>'</w:t>
      </w:r>
      <w:r w:rsidR="00423511">
        <w:t xml:space="preserve"> respective obligations under this </w:t>
      </w:r>
      <w:r w:rsidR="00FE7C8C">
        <w:t>S</w:t>
      </w:r>
      <w:r w:rsidR="00423511">
        <w:t xml:space="preserve">chedule </w:t>
      </w:r>
      <w:r w:rsidR="007D3051">
        <w:t>21</w:t>
      </w:r>
      <w:r w:rsidR="0015720C">
        <w:t xml:space="preserve"> </w:t>
      </w:r>
      <w:r w:rsidR="00FE7C8C">
        <w:t>(Exit Management)</w:t>
      </w:r>
      <w:r w:rsidR="000945E0">
        <w:t xml:space="preserve">. </w:t>
      </w:r>
      <w:r w:rsidR="00423511">
        <w:t xml:space="preserve">The </w:t>
      </w:r>
      <w:r w:rsidR="00922F99">
        <w:t>Contractor</w:t>
      </w:r>
      <w:r w:rsidR="00FC5171">
        <w:t xml:space="preserve"> </w:t>
      </w:r>
      <w:r w:rsidR="00423511">
        <w:t xml:space="preserve">shall be responsible for ensuring that the </w:t>
      </w:r>
      <w:r w:rsidR="00922F99">
        <w:t>Contractor</w:t>
      </w:r>
      <w:r w:rsidR="00423511">
        <w:t xml:space="preserve"> and its employees, agents and Sub-</w:t>
      </w:r>
      <w:r w:rsidR="005F01AE">
        <w:t>C</w:t>
      </w:r>
      <w:r w:rsidR="00423511">
        <w:t xml:space="preserve">ontractors comply with this </w:t>
      </w:r>
      <w:r w:rsidR="00FE7C8C">
        <w:t>S</w:t>
      </w:r>
      <w:r w:rsidR="00423511">
        <w:t xml:space="preserve">chedule </w:t>
      </w:r>
      <w:r w:rsidR="007D3051">
        <w:t>21</w:t>
      </w:r>
      <w:r w:rsidR="00FE7C8C">
        <w:t xml:space="preserve"> (Exit Management)</w:t>
      </w:r>
      <w:r w:rsidR="00F163A6">
        <w:t xml:space="preserve"> and the </w:t>
      </w:r>
      <w:r w:rsidR="00EF4046">
        <w:t>Exit Management Plan</w:t>
      </w:r>
      <w:r w:rsidR="000945E0">
        <w:t xml:space="preserve">. </w:t>
      </w:r>
      <w:r w:rsidR="00423511">
        <w:t xml:space="preserve">The </w:t>
      </w:r>
      <w:r w:rsidR="00922F99">
        <w:t>Contractor</w:t>
      </w:r>
      <w:r w:rsidR="00423511">
        <w:t xml:space="preserve"> shall ensure that its Exit </w:t>
      </w:r>
      <w:r w:rsidR="00FC5171">
        <w:t>Steering Group member</w:t>
      </w:r>
      <w:r w:rsidR="00FE7C8C">
        <w:t>s have</w:t>
      </w:r>
      <w:r w:rsidR="00423511">
        <w:t xml:space="preserve"> the requisite authority to arrange and procure any resources of the </w:t>
      </w:r>
      <w:r w:rsidR="00922F99">
        <w:t>Contractor</w:t>
      </w:r>
      <w:r w:rsidR="00423511">
        <w:t xml:space="preserve"> as are reasonably necessary to enable the </w:t>
      </w:r>
      <w:r w:rsidR="00922F99">
        <w:t>Contractor</w:t>
      </w:r>
      <w:r w:rsidR="00423511">
        <w:t xml:space="preserve"> to comply with </w:t>
      </w:r>
      <w:r w:rsidR="00FE7C8C">
        <w:t xml:space="preserve">its obligations under </w:t>
      </w:r>
      <w:r w:rsidR="00423511">
        <w:t xml:space="preserve">this </w:t>
      </w:r>
      <w:r w:rsidR="00FE7C8C">
        <w:t>S</w:t>
      </w:r>
      <w:r w:rsidR="00423511">
        <w:t xml:space="preserve">chedule </w:t>
      </w:r>
      <w:r w:rsidR="007D3051">
        <w:t>21</w:t>
      </w:r>
      <w:r w:rsidR="00FE7C8C">
        <w:t xml:space="preserve"> (Exit Management)</w:t>
      </w:r>
      <w:r w:rsidR="00F96342">
        <w:t xml:space="preserve">. </w:t>
      </w:r>
    </w:p>
    <w:p w14:paraId="09B594BD" w14:textId="4339DDEC" w:rsidR="000E7D5B" w:rsidRDefault="000E7D5B" w:rsidP="000E7D5B">
      <w:pPr>
        <w:pStyle w:val="Simple2"/>
      </w:pPr>
      <w:r>
        <w:t xml:space="preserve">The </w:t>
      </w:r>
      <w:r w:rsidR="006035E7">
        <w:t>Exit Steering Group shall</w:t>
      </w:r>
      <w:r>
        <w:t xml:space="preserve"> </w:t>
      </w:r>
      <w:r w:rsidR="00156B1F">
        <w:t xml:space="preserve">identify, </w:t>
      </w:r>
      <w:proofErr w:type="gramStart"/>
      <w:r>
        <w:t>captur</w:t>
      </w:r>
      <w:r w:rsidR="006035E7">
        <w:t>e</w:t>
      </w:r>
      <w:proofErr w:type="gramEnd"/>
      <w:r>
        <w:t xml:space="preserve"> and </w:t>
      </w:r>
      <w:r w:rsidR="00156B1F">
        <w:t xml:space="preserve">develop plans to </w:t>
      </w:r>
      <w:r>
        <w:t>actively manag</w:t>
      </w:r>
      <w:r w:rsidR="006035E7">
        <w:t>e</w:t>
      </w:r>
      <w:r>
        <w:t xml:space="preserve"> risks. The </w:t>
      </w:r>
      <w:r w:rsidR="006035E7">
        <w:t>Exit</w:t>
      </w:r>
      <w:r>
        <w:t xml:space="preserve"> Steering Group shall </w:t>
      </w:r>
      <w:r w:rsidR="00B45300">
        <w:t xml:space="preserve">review the risks relating to exit in respect of this Contract and </w:t>
      </w:r>
      <w:r w:rsidR="006035E7">
        <w:t>input into the Joint Risk Register</w:t>
      </w:r>
      <w:r w:rsidR="00B45300">
        <w:t xml:space="preserve"> accordingly </w:t>
      </w:r>
      <w:proofErr w:type="gramStart"/>
      <w:r w:rsidR="00B45300">
        <w:t>on a monthly basis</w:t>
      </w:r>
      <w:proofErr w:type="gramEnd"/>
      <w:r w:rsidR="00A53C4C">
        <w:t>.</w:t>
      </w:r>
    </w:p>
    <w:p w14:paraId="778B97CE" w14:textId="77777777" w:rsidR="00423511" w:rsidRPr="00AC4FB8" w:rsidRDefault="00423511" w:rsidP="00AC4FB8">
      <w:pPr>
        <w:pStyle w:val="Simple1"/>
        <w:keepNext/>
        <w:rPr>
          <w:b/>
        </w:rPr>
      </w:pPr>
      <w:r w:rsidRPr="00AC4FB8">
        <w:rPr>
          <w:b/>
        </w:rPr>
        <w:t>OBLIGATIONS TO ASSIST ON RE-TENDERING OF SERVICES</w:t>
      </w:r>
    </w:p>
    <w:p w14:paraId="414BC248" w14:textId="30C68061" w:rsidR="00423511" w:rsidRDefault="00423511" w:rsidP="00893379">
      <w:pPr>
        <w:pStyle w:val="Simple2"/>
        <w:keepNext/>
      </w:pPr>
      <w:r>
        <w:t xml:space="preserve">On reasonable notice at any point during the </w:t>
      </w:r>
      <w:r w:rsidR="00922F99">
        <w:t>Contract Term</w:t>
      </w:r>
      <w:r>
        <w:t xml:space="preserve">, the </w:t>
      </w:r>
      <w:r w:rsidR="00922F99">
        <w:t>Contractor</w:t>
      </w:r>
      <w:r>
        <w:t xml:space="preserve"> shall provide to the Authority and/or its potential Replacement </w:t>
      </w:r>
      <w:r w:rsidR="00922F99">
        <w:t>Contractor</w:t>
      </w:r>
      <w:r>
        <w:t xml:space="preserve">s (subject to the potential Replacement </w:t>
      </w:r>
      <w:r w:rsidR="00922F99">
        <w:t>Contractor</w:t>
      </w:r>
      <w:r>
        <w:t xml:space="preserve">s </w:t>
      </w:r>
      <w:proofErr w:type="gramStart"/>
      <w:r>
        <w:t>entering into</w:t>
      </w:r>
      <w:proofErr w:type="gramEnd"/>
      <w:r>
        <w:t xml:space="preserve"> reasonable written confidentiality undertakings), the following material and information in order to facilitate the preparation by the Authority of any invitation to tender and/or to facilitate any potential Replacement </w:t>
      </w:r>
      <w:r w:rsidR="00922F99">
        <w:t>Contractor</w:t>
      </w:r>
      <w:r>
        <w:t>s undertaking due diligence:</w:t>
      </w:r>
    </w:p>
    <w:p w14:paraId="12691528" w14:textId="35EA0227" w:rsidR="00423511" w:rsidRDefault="00423511" w:rsidP="00AD1FB8">
      <w:pPr>
        <w:pStyle w:val="Simple3"/>
      </w:pPr>
      <w:r>
        <w:t xml:space="preserve">details of the </w:t>
      </w:r>
      <w:proofErr w:type="gramStart"/>
      <w:r>
        <w:t>Services;</w:t>
      </w:r>
      <w:proofErr w:type="gramEnd"/>
    </w:p>
    <w:p w14:paraId="645D6091" w14:textId="0A2A8F14" w:rsidR="00423511" w:rsidRDefault="00423511" w:rsidP="00AD1FB8">
      <w:pPr>
        <w:pStyle w:val="Simple3"/>
      </w:pPr>
      <w:r>
        <w:t>a copy of the</w:t>
      </w:r>
      <w:r w:rsidR="00C6281E">
        <w:t xml:space="preserve"> up-to-date</w:t>
      </w:r>
      <w:r>
        <w:t xml:space="preserve"> </w:t>
      </w:r>
      <w:r w:rsidR="00A23BD7">
        <w:t xml:space="preserve">Service Delivery </w:t>
      </w:r>
      <w:proofErr w:type="gramStart"/>
      <w:r w:rsidR="00A23BD7">
        <w:t>Procedures</w:t>
      </w:r>
      <w:r>
        <w:t>;</w:t>
      </w:r>
      <w:proofErr w:type="gramEnd"/>
    </w:p>
    <w:p w14:paraId="6D4E8DFD" w14:textId="5AE480E5" w:rsidR="00423511" w:rsidRDefault="00423511" w:rsidP="00AD1FB8">
      <w:pPr>
        <w:pStyle w:val="Simple3"/>
      </w:pPr>
      <w:r>
        <w:t xml:space="preserve">an inventory of Authority Data in the </w:t>
      </w:r>
      <w:r w:rsidR="00922F99">
        <w:t>Contractor</w:t>
      </w:r>
      <w:r w:rsidR="00893379">
        <w:t>'</w:t>
      </w:r>
      <w:r>
        <w:t xml:space="preserve">s possession or </w:t>
      </w:r>
      <w:proofErr w:type="gramStart"/>
      <w:r>
        <w:t>control;</w:t>
      </w:r>
      <w:proofErr w:type="gramEnd"/>
    </w:p>
    <w:p w14:paraId="79AA11A7" w14:textId="44CACDF0" w:rsidR="00423511" w:rsidRDefault="00423511" w:rsidP="00AD1FB8">
      <w:pPr>
        <w:pStyle w:val="Simple3"/>
      </w:pPr>
      <w:r>
        <w:lastRenderedPageBreak/>
        <w:t xml:space="preserve">details of any key terms of any </w:t>
      </w:r>
      <w:proofErr w:type="gramStart"/>
      <w:r>
        <w:t>third party</w:t>
      </w:r>
      <w:proofErr w:type="gramEnd"/>
      <w:r>
        <w:t xml:space="preserve"> contracts and licences, particularly as regards charges, termination, assignment and novation;</w:t>
      </w:r>
    </w:p>
    <w:p w14:paraId="334B5052" w14:textId="2536A8BD" w:rsidR="00830A5F" w:rsidRDefault="00830A5F" w:rsidP="00AD1FB8">
      <w:pPr>
        <w:pStyle w:val="Simple3"/>
      </w:pPr>
      <w:r>
        <w:t xml:space="preserve">details of any key dependencies on third parties </w:t>
      </w:r>
      <w:r w:rsidR="00523F92">
        <w:t xml:space="preserve">in relation to the provision of the </w:t>
      </w:r>
      <w:proofErr w:type="gramStart"/>
      <w:r w:rsidR="00523F92">
        <w:t>Services;</w:t>
      </w:r>
      <w:proofErr w:type="gramEnd"/>
    </w:p>
    <w:p w14:paraId="70434BDD" w14:textId="7BF48C03" w:rsidR="00830A5F" w:rsidRDefault="00830A5F" w:rsidP="00AD1FB8">
      <w:pPr>
        <w:pStyle w:val="Simple3"/>
      </w:pPr>
      <w:r>
        <w:t>details of any key interfaces</w:t>
      </w:r>
      <w:r w:rsidR="00523F92">
        <w:t xml:space="preserve"> between the Contract and/or the Service</w:t>
      </w:r>
      <w:r w:rsidR="00662A0D">
        <w:t>s</w:t>
      </w:r>
      <w:r w:rsidR="00523F92">
        <w:t xml:space="preserve"> and</w:t>
      </w:r>
      <w:r>
        <w:t xml:space="preserve"> other contracts and/or other </w:t>
      </w:r>
      <w:proofErr w:type="gramStart"/>
      <w:r>
        <w:t>services;</w:t>
      </w:r>
      <w:proofErr w:type="gramEnd"/>
    </w:p>
    <w:p w14:paraId="0C741F7E" w14:textId="77777777" w:rsidR="00423511" w:rsidRDefault="00423511" w:rsidP="00AD1FB8">
      <w:pPr>
        <w:pStyle w:val="Simple3"/>
      </w:pPr>
      <w:r>
        <w:t xml:space="preserve">a list of on-going and/or threatened disputes in relation to the provision of the </w:t>
      </w:r>
      <w:proofErr w:type="gramStart"/>
      <w:r>
        <w:t>Services;</w:t>
      </w:r>
      <w:proofErr w:type="gramEnd"/>
    </w:p>
    <w:p w14:paraId="785A00D7" w14:textId="77777777" w:rsidR="00E24370" w:rsidRDefault="00423511" w:rsidP="00AD1FB8">
      <w:pPr>
        <w:pStyle w:val="Simple3"/>
      </w:pPr>
      <w:r>
        <w:t xml:space="preserve">to the extent permitted by applicable Law, all information relating to </w:t>
      </w:r>
      <w:r w:rsidR="00AD0B86">
        <w:t xml:space="preserve">Subsequent Transferring </w:t>
      </w:r>
      <w:r w:rsidR="004A1395">
        <w:t>Employees</w:t>
      </w:r>
      <w:r>
        <w:t xml:space="preserve"> required </w:t>
      </w:r>
      <w:bookmarkStart w:id="0" w:name="_9kR3WTr7GB45C62narwVQmr4G32HGGGLGzwx"/>
      <w:r>
        <w:t xml:space="preserve">to be provided by the </w:t>
      </w:r>
      <w:bookmarkEnd w:id="0"/>
      <w:r w:rsidR="00922F99">
        <w:t>Contractor</w:t>
      </w:r>
      <w:r>
        <w:t xml:space="preserve"> under this </w:t>
      </w:r>
      <w:r w:rsidR="00042B90">
        <w:t>Contract</w:t>
      </w:r>
      <w:r w:rsidR="00407D9F">
        <w:t xml:space="preserve"> and in accordance with </w:t>
      </w:r>
      <w:r w:rsidR="00FE7C8C">
        <w:t>S</w:t>
      </w:r>
      <w:r w:rsidR="00407D9F">
        <w:t>chedule 22 (Staff Transfer</w:t>
      </w:r>
      <w:proofErr w:type="gramStart"/>
      <w:r w:rsidR="00407D9F">
        <w:t>)</w:t>
      </w:r>
      <w:r>
        <w:t>;</w:t>
      </w:r>
      <w:proofErr w:type="gramEnd"/>
      <w:r>
        <w:t xml:space="preserve"> </w:t>
      </w:r>
    </w:p>
    <w:p w14:paraId="5DE8E6EF" w14:textId="1FDCA733" w:rsidR="00423511" w:rsidRDefault="009733B2" w:rsidP="00AD1FB8">
      <w:pPr>
        <w:pStyle w:val="Simple3"/>
      </w:pPr>
      <w:r>
        <w:t>updates against a</w:t>
      </w:r>
      <w:r w:rsidR="009D27A3">
        <w:t>ny</w:t>
      </w:r>
      <w:r>
        <w:t xml:space="preserve"> scheduled maintenance programmes; </w:t>
      </w:r>
      <w:r w:rsidR="00423511">
        <w:t>and</w:t>
      </w:r>
    </w:p>
    <w:p w14:paraId="4AF04793" w14:textId="77777777" w:rsidR="00423511" w:rsidRDefault="00423511" w:rsidP="00AD1FB8">
      <w:pPr>
        <w:pStyle w:val="Simple3"/>
      </w:pPr>
      <w:r>
        <w:t>such other material and information as the Authority shall reasonably require,</w:t>
      </w:r>
    </w:p>
    <w:p w14:paraId="7EF6A9B1" w14:textId="77777777" w:rsidR="00423511" w:rsidRDefault="00423511" w:rsidP="00AD1FB8">
      <w:pPr>
        <w:pStyle w:val="Body2"/>
      </w:pPr>
      <w:r>
        <w:t>(</w:t>
      </w:r>
      <w:proofErr w:type="gramStart"/>
      <w:r>
        <w:t>together</w:t>
      </w:r>
      <w:proofErr w:type="gramEnd"/>
      <w:r>
        <w:t xml:space="preserve">, the </w:t>
      </w:r>
      <w:r w:rsidR="00893379">
        <w:t>"</w:t>
      </w:r>
      <w:r w:rsidRPr="00AD1FB8">
        <w:rPr>
          <w:b/>
        </w:rPr>
        <w:t>Exit Information</w:t>
      </w:r>
      <w:r w:rsidR="00893379">
        <w:t>"</w:t>
      </w:r>
      <w:r>
        <w:t>).</w:t>
      </w:r>
    </w:p>
    <w:p w14:paraId="57D8DC97" w14:textId="1F5B4E2A" w:rsidR="00423511" w:rsidRDefault="00423511" w:rsidP="00AD1FB8">
      <w:pPr>
        <w:pStyle w:val="Simple2"/>
      </w:pPr>
      <w:r>
        <w:t xml:space="preserve">The </w:t>
      </w:r>
      <w:r w:rsidR="00922F99">
        <w:t>Contractor</w:t>
      </w:r>
      <w:r>
        <w:t xml:space="preserve"> acknowledges that the Authority may disclose the </w:t>
      </w:r>
      <w:r w:rsidR="00922F99">
        <w:t>Contractor</w:t>
      </w:r>
      <w:r w:rsidR="00893379">
        <w:t>'</w:t>
      </w:r>
      <w:r>
        <w:t xml:space="preserve">s </w:t>
      </w:r>
      <w:r w:rsidR="00EF4046">
        <w:t xml:space="preserve">Commercially Sensitive </w:t>
      </w:r>
      <w:r>
        <w:t xml:space="preserve">Information to an actual or prospective Replacement </w:t>
      </w:r>
      <w:r w:rsidR="00922F99">
        <w:t>Contractor</w:t>
      </w:r>
      <w:r>
        <w:t xml:space="preserve"> or any third party whom the Authority is considering engaging to the extent that such disclosure is necessary in connection with such engagement (except that the Authority may not under this </w:t>
      </w:r>
      <w:r w:rsidR="00022DE7">
        <w:t>p</w:t>
      </w:r>
      <w:r w:rsidR="00DC68FF">
        <w:t>aragraph</w:t>
      </w:r>
      <w:r>
        <w:t xml:space="preserve"> 3.2 disclose any </w:t>
      </w:r>
      <w:r w:rsidR="00922F99">
        <w:t>Contractor</w:t>
      </w:r>
      <w:r w:rsidR="00893379">
        <w:t>'</w:t>
      </w:r>
      <w:r>
        <w:t xml:space="preserve">s </w:t>
      </w:r>
      <w:r w:rsidR="00EF4046">
        <w:t>Commercially Sensitive</w:t>
      </w:r>
      <w:r>
        <w:t xml:space="preserve"> Information which is information relating to the </w:t>
      </w:r>
      <w:r w:rsidR="00922F99">
        <w:t>Contractor</w:t>
      </w:r>
      <w:r w:rsidR="00893379">
        <w:t>'</w:t>
      </w:r>
      <w:r>
        <w:t>s or its Sub-</w:t>
      </w:r>
      <w:r w:rsidR="00C131D2">
        <w:t>C</w:t>
      </w:r>
      <w:r>
        <w:t>ontractors</w:t>
      </w:r>
      <w:r w:rsidR="00893379">
        <w:t>'</w:t>
      </w:r>
      <w:r>
        <w:t xml:space="preserve"> prices or costs).</w:t>
      </w:r>
    </w:p>
    <w:p w14:paraId="35937F46" w14:textId="2CA263BB" w:rsidR="00423511" w:rsidRDefault="00677575" w:rsidP="00AD1FB8">
      <w:pPr>
        <w:pStyle w:val="Simple2"/>
        <w:keepNext/>
      </w:pPr>
      <w:r>
        <w:t>Following the provision o</w:t>
      </w:r>
      <w:r w:rsidR="00263DD0">
        <w:t xml:space="preserve">f Exit Information pursuant to </w:t>
      </w:r>
      <w:r w:rsidR="00022DE7">
        <w:t>p</w:t>
      </w:r>
      <w:r>
        <w:t>aragraph 3.2, t</w:t>
      </w:r>
      <w:r w:rsidR="00423511">
        <w:t xml:space="preserve">he </w:t>
      </w:r>
      <w:r w:rsidR="00922F99">
        <w:t>Contractor</w:t>
      </w:r>
      <w:r w:rsidR="00423511">
        <w:t xml:space="preserve"> shall:</w:t>
      </w:r>
    </w:p>
    <w:p w14:paraId="768661EA" w14:textId="7730688C" w:rsidR="00423511" w:rsidRDefault="00423511" w:rsidP="00AD1FB8">
      <w:pPr>
        <w:pStyle w:val="Simple3"/>
      </w:pPr>
      <w:r>
        <w:t xml:space="preserve">notify the Authority within </w:t>
      </w:r>
      <w:r w:rsidR="00893379">
        <w:t>five</w:t>
      </w:r>
      <w:r>
        <w:t xml:space="preserve"> </w:t>
      </w:r>
      <w:r w:rsidR="00D3343B">
        <w:t xml:space="preserve">(5) </w:t>
      </w:r>
      <w:r w:rsidR="00A7097C">
        <w:t xml:space="preserve">Business </w:t>
      </w:r>
      <w:r>
        <w:t>Days of any material change to the Exit Information which may adversely impact upon the potential transfer and/or continuance of any Services and shall consult with the Authority regarding such proposed material changes; and</w:t>
      </w:r>
    </w:p>
    <w:p w14:paraId="1C6744C6" w14:textId="3F296DEB" w:rsidR="00423511" w:rsidRDefault="00423511" w:rsidP="00AD1FB8">
      <w:pPr>
        <w:pStyle w:val="Simple3"/>
      </w:pPr>
      <w:r>
        <w:t xml:space="preserve">provide complete updates of the Exit Information on an as-requested basis as soon as reasonably practicable and in any event within </w:t>
      </w:r>
      <w:r w:rsidR="00893379">
        <w:t>ten</w:t>
      </w:r>
      <w:r w:rsidR="008F13E5">
        <w:t xml:space="preserve"> (10)</w:t>
      </w:r>
      <w:r>
        <w:t xml:space="preserve"> </w:t>
      </w:r>
      <w:r w:rsidR="008F13E5">
        <w:t>Business</w:t>
      </w:r>
      <w:r>
        <w:t xml:space="preserve"> Days of a request in writing from the Authority.</w:t>
      </w:r>
    </w:p>
    <w:p w14:paraId="095394EC" w14:textId="2A687082" w:rsidR="00423511" w:rsidRDefault="00423511" w:rsidP="00AD1FB8">
      <w:pPr>
        <w:pStyle w:val="Simple2"/>
        <w:keepNext/>
      </w:pPr>
      <w:r>
        <w:t xml:space="preserve">The Exit Information shall be accurate and complete in all material respects and the level of detail to be provided by the </w:t>
      </w:r>
      <w:r w:rsidR="00922F99">
        <w:t>Contractor</w:t>
      </w:r>
      <w:r>
        <w:t xml:space="preserve"> shall be such as would be reasonably necessary to enable a third party to:</w:t>
      </w:r>
    </w:p>
    <w:p w14:paraId="6684E2FF" w14:textId="77777777" w:rsidR="00423511" w:rsidRDefault="00423511" w:rsidP="00AD1FB8">
      <w:pPr>
        <w:pStyle w:val="Simple3"/>
      </w:pPr>
      <w:r>
        <w:t>prepare an informed offer for those Services; and</w:t>
      </w:r>
    </w:p>
    <w:p w14:paraId="1305327F" w14:textId="03FEC3BC" w:rsidR="00423511" w:rsidRDefault="00423511" w:rsidP="00AD1FB8">
      <w:pPr>
        <w:pStyle w:val="Simple3"/>
      </w:pPr>
      <w:r>
        <w:t xml:space="preserve">not be disadvantaged in any subsequent procurement process compared to the </w:t>
      </w:r>
      <w:r w:rsidR="00922F99">
        <w:t>Contractor</w:t>
      </w:r>
      <w:r>
        <w:t xml:space="preserve"> (if the </w:t>
      </w:r>
      <w:r w:rsidR="00922F99">
        <w:t>Contractor</w:t>
      </w:r>
      <w:r>
        <w:t xml:space="preserve"> is invited to participate).</w:t>
      </w:r>
    </w:p>
    <w:p w14:paraId="4DC69406" w14:textId="29E30D78" w:rsidR="00BA32CF" w:rsidRPr="0086770A" w:rsidRDefault="00BA32CF" w:rsidP="00BA32CF">
      <w:pPr>
        <w:pStyle w:val="Simple1"/>
        <w:keepNext/>
        <w:rPr>
          <w:b/>
        </w:rPr>
      </w:pPr>
      <w:r w:rsidRPr="0086770A">
        <w:rPr>
          <w:b/>
        </w:rPr>
        <w:lastRenderedPageBreak/>
        <w:t xml:space="preserve">OBLIGATIONS DURING THE EXIT </w:t>
      </w:r>
      <w:r w:rsidR="006C408F" w:rsidRPr="0086770A">
        <w:rPr>
          <w:b/>
        </w:rPr>
        <w:t xml:space="preserve">ASSISTANCE </w:t>
      </w:r>
      <w:r w:rsidRPr="0086770A">
        <w:rPr>
          <w:b/>
        </w:rPr>
        <w:t>PERIOD</w:t>
      </w:r>
    </w:p>
    <w:p w14:paraId="30069314" w14:textId="61C022BA" w:rsidR="00BA32CF" w:rsidRPr="0086770A" w:rsidRDefault="00BA32CF" w:rsidP="00BA32CF">
      <w:pPr>
        <w:pStyle w:val="Simple2"/>
      </w:pPr>
      <w:r w:rsidRPr="0086770A">
        <w:t xml:space="preserve">During the Exit </w:t>
      </w:r>
      <w:r w:rsidR="006C408F" w:rsidRPr="0086770A">
        <w:t xml:space="preserve">Assistance </w:t>
      </w:r>
      <w:r w:rsidRPr="0086770A">
        <w:t>Period, the Contractor shall</w:t>
      </w:r>
      <w:r w:rsidR="00C52253" w:rsidRPr="0086770A">
        <w:t xml:space="preserve"> provide the Exit Management Services to the Authority at no additional cost to the Authority.</w:t>
      </w:r>
    </w:p>
    <w:p w14:paraId="7D1D16C7" w14:textId="43C70DBC" w:rsidR="00423511" w:rsidRPr="00AD1FB8" w:rsidRDefault="00EF4046" w:rsidP="00AD1FB8">
      <w:pPr>
        <w:pStyle w:val="Simple1"/>
        <w:keepNext/>
        <w:rPr>
          <w:b/>
        </w:rPr>
      </w:pPr>
      <w:r>
        <w:rPr>
          <w:b/>
        </w:rPr>
        <w:t>EXIT MANAGEMENT PLAN</w:t>
      </w:r>
    </w:p>
    <w:p w14:paraId="067463B9" w14:textId="4600CC14" w:rsidR="00F633EB" w:rsidRDefault="00E77890" w:rsidP="00E23DD2">
      <w:pPr>
        <w:pStyle w:val="Simple2"/>
      </w:pPr>
      <w:r>
        <w:t xml:space="preserve">In accordance with Clause </w:t>
      </w:r>
      <w:r w:rsidR="00350A62">
        <w:t>28.5 (Change), t</w:t>
      </w:r>
      <w:r w:rsidR="00E23DD2">
        <w:t>he Contractor shall review and (if appropriate)</w:t>
      </w:r>
      <w:r w:rsidR="00C06DBD">
        <w:t xml:space="preserve"> propose</w:t>
      </w:r>
      <w:r w:rsidR="00E23DD2">
        <w:t xml:space="preserve"> update</w:t>
      </w:r>
      <w:r w:rsidR="00C06DBD">
        <w:t>s</w:t>
      </w:r>
      <w:r w:rsidR="00E23DD2">
        <w:t xml:space="preserve"> </w:t>
      </w:r>
      <w:r w:rsidR="00C06DBD">
        <w:t xml:space="preserve">to </w:t>
      </w:r>
      <w:r w:rsidR="00E23DD2">
        <w:t xml:space="preserve">the </w:t>
      </w:r>
      <w:r w:rsidR="00EF4046">
        <w:t>Exit Management Plan</w:t>
      </w:r>
      <w:r w:rsidR="00E23DD2">
        <w:t xml:space="preserve"> on a basis consistent with the principles set out in this </w:t>
      </w:r>
      <w:r w:rsidR="003C5059">
        <w:t>S</w:t>
      </w:r>
      <w:r w:rsidR="00E23DD2">
        <w:t xml:space="preserve">chedule </w:t>
      </w:r>
      <w:r w:rsidR="007D3051">
        <w:t>21</w:t>
      </w:r>
      <w:r w:rsidR="0015720C">
        <w:t xml:space="preserve"> </w:t>
      </w:r>
      <w:r w:rsidR="003C5059">
        <w:t>(Exit Management)</w:t>
      </w:r>
      <w:r w:rsidR="00E23DD2">
        <w:t xml:space="preserve">. </w:t>
      </w:r>
    </w:p>
    <w:p w14:paraId="689A8FE6" w14:textId="470A2142" w:rsidR="00423511" w:rsidRDefault="00423511" w:rsidP="00AD1FB8">
      <w:pPr>
        <w:pStyle w:val="Simple2"/>
        <w:keepNext/>
      </w:pPr>
      <w:r>
        <w:t xml:space="preserve">The </w:t>
      </w:r>
      <w:r w:rsidR="00EF4046">
        <w:t>Exit Management Plan</w:t>
      </w:r>
      <w:r>
        <w:t xml:space="preserve"> shall set out, as a minimum:</w:t>
      </w:r>
    </w:p>
    <w:p w14:paraId="0C8F64D7" w14:textId="3D3765CA" w:rsidR="00423511" w:rsidRDefault="00423511" w:rsidP="00AD1FB8">
      <w:pPr>
        <w:pStyle w:val="Simple3"/>
      </w:pPr>
      <w:r>
        <w:t xml:space="preserve">how the Exit Information is </w:t>
      </w:r>
      <w:proofErr w:type="gramStart"/>
      <w:r>
        <w:t>obtained;</w:t>
      </w:r>
      <w:proofErr w:type="gramEnd"/>
    </w:p>
    <w:p w14:paraId="1148BE3E" w14:textId="015C937E" w:rsidR="001F28B0" w:rsidRDefault="001F28B0" w:rsidP="00AD1FB8">
      <w:pPr>
        <w:pStyle w:val="Simple3"/>
      </w:pPr>
      <w:r>
        <w:t xml:space="preserve">the proposed methodology for achieving an orderly transition of the relevant Services from the Contractor to the Authority and/or Replacement Contractor on </w:t>
      </w:r>
      <w:r w:rsidR="001F147C">
        <w:t>p</w:t>
      </w:r>
      <w:r>
        <w:t xml:space="preserve">artial </w:t>
      </w:r>
      <w:r w:rsidR="001F147C">
        <w:t>t</w:t>
      </w:r>
      <w:r>
        <w:t>ermination, termination or expiry of this Contract</w:t>
      </w:r>
      <w:r w:rsidR="007E699B">
        <w:t>, including details of the processes and documentation (where applicable</w:t>
      </w:r>
      <w:proofErr w:type="gramStart"/>
      <w:r w:rsidR="007E699B">
        <w:t>)</w:t>
      </w:r>
      <w:r w:rsidR="003D04F4">
        <w:t>;</w:t>
      </w:r>
      <w:proofErr w:type="gramEnd"/>
    </w:p>
    <w:p w14:paraId="741C505D" w14:textId="7CE67240" w:rsidR="00423511" w:rsidRDefault="00423511" w:rsidP="00AD1FB8">
      <w:pPr>
        <w:pStyle w:val="Simple3"/>
      </w:pPr>
      <w:r>
        <w:t xml:space="preserve">mechanisms for the supply by the </w:t>
      </w:r>
      <w:r w:rsidR="00922F99">
        <w:t>Contractor</w:t>
      </w:r>
      <w:r>
        <w:t xml:space="preserve"> of all such reasonable assistance as the Authority shall </w:t>
      </w:r>
      <w:r w:rsidR="0086770A">
        <w:t xml:space="preserve">require </w:t>
      </w:r>
      <w:proofErr w:type="gramStart"/>
      <w:r w:rsidR="0086770A">
        <w:t>to enable</w:t>
      </w:r>
      <w:proofErr w:type="gramEnd"/>
      <w:r w:rsidR="0086770A">
        <w:t xml:space="preserve"> the </w:t>
      </w:r>
      <w:r w:rsidR="00A21E1A">
        <w:t xml:space="preserve">Authority and/or its Replacement Contractor requires to provide the Services or </w:t>
      </w:r>
      <w:r w:rsidR="0086770A">
        <w:t xml:space="preserve">any </w:t>
      </w:r>
      <w:r w:rsidR="00A21E1A">
        <w:t>Replacement Services</w:t>
      </w:r>
      <w:r w:rsidR="0086770A">
        <w:t>;</w:t>
      </w:r>
    </w:p>
    <w:p w14:paraId="7D43EBD4" w14:textId="54604474" w:rsidR="00423511" w:rsidRDefault="00423511" w:rsidP="00AD1FB8">
      <w:pPr>
        <w:pStyle w:val="Simple3"/>
      </w:pPr>
      <w:r>
        <w:t xml:space="preserve">a </w:t>
      </w:r>
      <w:r w:rsidR="00423995">
        <w:t xml:space="preserve">proposed approach </w:t>
      </w:r>
      <w:r>
        <w:t xml:space="preserve">for dealing with </w:t>
      </w:r>
      <w:r w:rsidR="007B03E6">
        <w:t>p</w:t>
      </w:r>
      <w:r>
        <w:t xml:space="preserve">artial </w:t>
      </w:r>
      <w:r w:rsidR="007B03E6">
        <w:t>t</w:t>
      </w:r>
      <w:r>
        <w:t xml:space="preserve">ermination </w:t>
      </w:r>
      <w:r w:rsidR="00423995">
        <w:t xml:space="preserve">(if relevant) of the Contract </w:t>
      </w:r>
      <w:r>
        <w:t xml:space="preserve">on the assumption that the </w:t>
      </w:r>
      <w:r w:rsidR="00922F99">
        <w:t>Contractor</w:t>
      </w:r>
      <w:r>
        <w:t xml:space="preserve"> will continue to provide the remaining Services under this </w:t>
      </w:r>
      <w:proofErr w:type="gramStart"/>
      <w:r w:rsidR="00042B90">
        <w:t>Contract</w:t>
      </w:r>
      <w:r>
        <w:t>;</w:t>
      </w:r>
      <w:proofErr w:type="gramEnd"/>
    </w:p>
    <w:p w14:paraId="38478C05" w14:textId="77777777" w:rsidR="00CC24FD" w:rsidRDefault="00423511" w:rsidP="00AD1FB8">
      <w:pPr>
        <w:pStyle w:val="Simple3"/>
      </w:pPr>
      <w:r>
        <w:t>the</w:t>
      </w:r>
      <w:r w:rsidR="002B3BBB">
        <w:t xml:space="preserve"> exit</w:t>
      </w:r>
      <w:r>
        <w:t xml:space="preserve"> management </w:t>
      </w:r>
      <w:r w:rsidR="002B3BBB">
        <w:t xml:space="preserve">organisation </w:t>
      </w:r>
      <w:r>
        <w:t>structure to be employed during both</w:t>
      </w:r>
      <w:r w:rsidR="00CC24FD">
        <w:t>:</w:t>
      </w:r>
      <w:r>
        <w:t xml:space="preserve"> </w:t>
      </w:r>
    </w:p>
    <w:p w14:paraId="606245F8" w14:textId="77777777" w:rsidR="00CC24FD" w:rsidRDefault="00423511" w:rsidP="00CC24FD">
      <w:pPr>
        <w:pStyle w:val="Simple4"/>
      </w:pPr>
      <w:r>
        <w:t xml:space="preserve">transfer </w:t>
      </w:r>
      <w:r w:rsidR="00CC24FD">
        <w:t xml:space="preserve">of the Services to the Authority and/or its Replacement Contractor; </w:t>
      </w:r>
      <w:r>
        <w:t xml:space="preserve">and </w:t>
      </w:r>
    </w:p>
    <w:p w14:paraId="31BB2186" w14:textId="178F1DC6" w:rsidR="00423511" w:rsidRDefault="00423511" w:rsidP="00CC24FD">
      <w:pPr>
        <w:pStyle w:val="Simple4"/>
      </w:pPr>
      <w:r>
        <w:t xml:space="preserve">cessation of the </w:t>
      </w:r>
      <w:proofErr w:type="gramStart"/>
      <w:r>
        <w:t>Services;</w:t>
      </w:r>
      <w:proofErr w:type="gramEnd"/>
    </w:p>
    <w:p w14:paraId="3431AE1F" w14:textId="18E38772" w:rsidR="00E42054" w:rsidRDefault="00423511" w:rsidP="00264065">
      <w:pPr>
        <w:pStyle w:val="Simple3"/>
      </w:pPr>
      <w:r>
        <w:t>the</w:t>
      </w:r>
      <w:r w:rsidR="001F28B0">
        <w:t xml:space="preserve"> exit</w:t>
      </w:r>
      <w:r>
        <w:t xml:space="preserve"> management </w:t>
      </w:r>
      <w:r w:rsidR="001F28B0">
        <w:t xml:space="preserve">organisation </w:t>
      </w:r>
      <w:r>
        <w:t xml:space="preserve">structure to be employed during the </w:t>
      </w:r>
      <w:r w:rsidR="00C03DBD">
        <w:t>Exit</w:t>
      </w:r>
      <w:r>
        <w:t xml:space="preserve"> Assistance </w:t>
      </w:r>
      <w:proofErr w:type="gramStart"/>
      <w:r>
        <w:t>Period;</w:t>
      </w:r>
      <w:proofErr w:type="gramEnd"/>
    </w:p>
    <w:p w14:paraId="3971DAFF" w14:textId="2B54659A" w:rsidR="00F96342" w:rsidRDefault="00F96342" w:rsidP="00F96342">
      <w:pPr>
        <w:pStyle w:val="Simple3"/>
      </w:pPr>
      <w:r>
        <w:t>the format, structure and frequ</w:t>
      </w:r>
      <w:r w:rsidR="00070DF6">
        <w:t xml:space="preserve">ency of the Exit Steering Group, </w:t>
      </w:r>
      <w:r w:rsidR="00C141C3">
        <w:t xml:space="preserve">including the details of appointed representatives together with their roles and </w:t>
      </w:r>
      <w:proofErr w:type="gramStart"/>
      <w:r w:rsidR="00C141C3">
        <w:t>responsibilities</w:t>
      </w:r>
      <w:r>
        <w:t>;</w:t>
      </w:r>
      <w:proofErr w:type="gramEnd"/>
    </w:p>
    <w:p w14:paraId="0C357B6E" w14:textId="19DB2C24" w:rsidR="000F19EA" w:rsidRDefault="000F19EA" w:rsidP="00264065">
      <w:pPr>
        <w:pStyle w:val="Simple3"/>
      </w:pPr>
      <w:r>
        <w:t xml:space="preserve">the obligations associated with termination or expiry of the Contract, in accordance with the applicable </w:t>
      </w:r>
      <w:r w:rsidR="003C5059">
        <w:t xml:space="preserve">provisions of this Contract set out in </w:t>
      </w:r>
      <w:r w:rsidR="009470B4">
        <w:t>Clause 60 (Consequences of Expiry and Termination)</w:t>
      </w:r>
      <w:r w:rsidR="003C5059">
        <w:t>.</w:t>
      </w:r>
    </w:p>
    <w:p w14:paraId="276550A7" w14:textId="05C58561" w:rsidR="00423511" w:rsidRDefault="00CC24FD" w:rsidP="00AD1FB8">
      <w:pPr>
        <w:pStyle w:val="Simple3"/>
      </w:pPr>
      <w:r>
        <w:t xml:space="preserve">a programme for exit, </w:t>
      </w:r>
      <w:r w:rsidR="00817886">
        <w:t xml:space="preserve">addressing key milestones, resource and timescales, including a detailed breakdown of each </w:t>
      </w:r>
      <w:r w:rsidR="004447B4">
        <w:t>d</w:t>
      </w:r>
      <w:r w:rsidR="00817886">
        <w:t xml:space="preserve">eliverable into a series of sub-tasks </w:t>
      </w:r>
      <w:r w:rsidR="00B562B4">
        <w:t xml:space="preserve">with respective start and completion </w:t>
      </w:r>
      <w:proofErr w:type="gramStart"/>
      <w:r w:rsidR="00B562B4">
        <w:t>dates</w:t>
      </w:r>
      <w:r w:rsidR="00423511">
        <w:t>;</w:t>
      </w:r>
      <w:proofErr w:type="gramEnd"/>
    </w:p>
    <w:p w14:paraId="74D3D36F" w14:textId="0248B29A" w:rsidR="00423511" w:rsidRDefault="00423511" w:rsidP="00AD1FB8">
      <w:pPr>
        <w:pStyle w:val="Simple3"/>
      </w:pPr>
      <w:r>
        <w:lastRenderedPageBreak/>
        <w:t xml:space="preserve">how the Services will transfer to the Replacement </w:t>
      </w:r>
      <w:r w:rsidR="00922F99">
        <w:t>Contractor</w:t>
      </w:r>
      <w:r>
        <w:t xml:space="preserve"> and/or the Authority, including details of the processes, documentation, data transfer,</w:t>
      </w:r>
      <w:r w:rsidR="00745216">
        <w:t xml:space="preserve"> IPR reporting, branding adjustments,</w:t>
      </w:r>
      <w:r w:rsidR="005B0906">
        <w:t xml:space="preserve"> software licences,</w:t>
      </w:r>
      <w:r>
        <w:t xml:space="preserve"> systems migration, security and the segregation of the</w:t>
      </w:r>
      <w:r w:rsidR="003C0F42">
        <w:t xml:space="preserve"> Assets and the</w:t>
      </w:r>
      <w:r>
        <w:t xml:space="preserve"> Authority</w:t>
      </w:r>
      <w:r w:rsidR="00893379">
        <w:t>'</w:t>
      </w:r>
      <w:r>
        <w:t xml:space="preserve">s components from any </w:t>
      </w:r>
      <w:r w:rsidR="003C0F42">
        <w:t>assets and</w:t>
      </w:r>
      <w:r>
        <w:t xml:space="preserve"> components </w:t>
      </w:r>
      <w:r w:rsidR="003C0F42">
        <w:t xml:space="preserve">owned and/or </w:t>
      </w:r>
      <w:r>
        <w:t xml:space="preserve">operated by the </w:t>
      </w:r>
      <w:r w:rsidR="00922F99">
        <w:t>Contractor</w:t>
      </w:r>
      <w:r>
        <w:t xml:space="preserve"> or its Sub-</w:t>
      </w:r>
      <w:r w:rsidR="002D5263">
        <w:t>C</w:t>
      </w:r>
      <w:r>
        <w:t>ontractors (where applicable</w:t>
      </w:r>
      <w:proofErr w:type="gramStart"/>
      <w:r>
        <w:t>);</w:t>
      </w:r>
      <w:proofErr w:type="gramEnd"/>
    </w:p>
    <w:p w14:paraId="18E8769A" w14:textId="03438A2A" w:rsidR="000A2D5C" w:rsidRDefault="000A2D5C" w:rsidP="000A2D5C">
      <w:pPr>
        <w:pStyle w:val="Simple3"/>
      </w:pPr>
      <w:r>
        <w:t>the proposed approach for the rectification of any outstanding security issues, handover of security data, equipment, passwords, return of security passes and closure of MODNET accounts (as applicable</w:t>
      </w:r>
      <w:proofErr w:type="gramStart"/>
      <w:r>
        <w:t>);</w:t>
      </w:r>
      <w:proofErr w:type="gramEnd"/>
    </w:p>
    <w:p w14:paraId="6E70C52C" w14:textId="0A030366" w:rsidR="002344B7" w:rsidRDefault="002344B7" w:rsidP="002344B7">
      <w:pPr>
        <w:pStyle w:val="Simple3"/>
      </w:pPr>
      <w:r>
        <w:t xml:space="preserve">the </w:t>
      </w:r>
      <w:r w:rsidRPr="0086770A">
        <w:t>proposed approach for the return of materials to th</w:t>
      </w:r>
      <w:r w:rsidR="00263DD0">
        <w:t xml:space="preserve">e Authority in accordance with </w:t>
      </w:r>
      <w:r w:rsidR="00022DE7">
        <w:t>paragraph</w:t>
      </w:r>
      <w:r w:rsidRPr="0086770A">
        <w:t xml:space="preserve"> </w:t>
      </w:r>
      <w:r w:rsidR="0086770A" w:rsidRPr="0086770A">
        <w:t>6.6(d)</w:t>
      </w:r>
      <w:r w:rsidRPr="0086770A">
        <w:t xml:space="preserve"> of this</w:t>
      </w:r>
      <w:r>
        <w:t xml:space="preserve"> </w:t>
      </w:r>
      <w:r w:rsidR="003C5059">
        <w:t>S</w:t>
      </w:r>
      <w:r>
        <w:t>chedule 21</w:t>
      </w:r>
      <w:r w:rsidR="003C5059">
        <w:t xml:space="preserve"> (Exit Management</w:t>
      </w:r>
      <w:proofErr w:type="gramStart"/>
      <w:r w:rsidR="003C5059">
        <w:t>)</w:t>
      </w:r>
      <w:r>
        <w:t>;</w:t>
      </w:r>
      <w:proofErr w:type="gramEnd"/>
    </w:p>
    <w:p w14:paraId="6A7A86C1" w14:textId="04A03FA3" w:rsidR="00E855EE" w:rsidRDefault="00E855EE" w:rsidP="00E855EE">
      <w:pPr>
        <w:pStyle w:val="Simple3"/>
      </w:pPr>
      <w:r>
        <w:t xml:space="preserve">the proposed approach for the </w:t>
      </w:r>
      <w:proofErr w:type="spellStart"/>
      <w:r>
        <w:t>handback</w:t>
      </w:r>
      <w:proofErr w:type="spellEnd"/>
      <w:r>
        <w:t xml:space="preserve"> of Authority leased and licensed space, including the removal of the Contractor's signage and/or branding (where applicable) and identification and rectification of any defects </w:t>
      </w:r>
      <w:proofErr w:type="gramStart"/>
      <w:r>
        <w:t>evident;</w:t>
      </w:r>
      <w:proofErr w:type="gramEnd"/>
    </w:p>
    <w:p w14:paraId="12B5F83B" w14:textId="644C1F67" w:rsidR="00A15597" w:rsidRDefault="00A15597" w:rsidP="00A15597">
      <w:pPr>
        <w:pStyle w:val="Simple3"/>
      </w:pPr>
      <w:r>
        <w:t xml:space="preserve">the requirements for provision of a Contractor-owned inventory list together with a plan and certification for removal from the Authority </w:t>
      </w:r>
      <w:proofErr w:type="gramStart"/>
      <w:r>
        <w:t>Premises;</w:t>
      </w:r>
      <w:proofErr w:type="gramEnd"/>
      <w:r>
        <w:t xml:space="preserve">  </w:t>
      </w:r>
    </w:p>
    <w:p w14:paraId="36CF15C4" w14:textId="18837226" w:rsidR="00EB2F40" w:rsidRDefault="00EB2F40" w:rsidP="00EB2F40">
      <w:pPr>
        <w:pStyle w:val="Simple3"/>
      </w:pPr>
      <w:r>
        <w:t xml:space="preserve">the proposed approach for the transfer of full Asset inventory records, including any warranties, historical maintenance records and existing maintenance programme in an accessible format that will ensure ongoing </w:t>
      </w:r>
      <w:proofErr w:type="gramStart"/>
      <w:r>
        <w:t>functionality;</w:t>
      </w:r>
      <w:proofErr w:type="gramEnd"/>
      <w:r>
        <w:t xml:space="preserve"> </w:t>
      </w:r>
    </w:p>
    <w:p w14:paraId="05BEC88A" w14:textId="21FF1BD3" w:rsidR="00EB2F40" w:rsidRDefault="00EB2F40" w:rsidP="00EB2F40">
      <w:pPr>
        <w:pStyle w:val="Simple3"/>
      </w:pPr>
      <w:r>
        <w:t>the provision of a GF</w:t>
      </w:r>
      <w:r w:rsidR="00662A0D">
        <w:t xml:space="preserve">E </w:t>
      </w:r>
      <w:r>
        <w:t xml:space="preserve">inventory list and associated audits including </w:t>
      </w:r>
      <w:r w:rsidR="003C0F42">
        <w:t>a full</w:t>
      </w:r>
      <w:r>
        <w:t xml:space="preserve"> physical stocktake and rectification of any defects </w:t>
      </w:r>
      <w:proofErr w:type="gramStart"/>
      <w:r>
        <w:t>evident;</w:t>
      </w:r>
      <w:proofErr w:type="gramEnd"/>
    </w:p>
    <w:p w14:paraId="6AB3CC93" w14:textId="4D879EAD" w:rsidR="00264065" w:rsidRDefault="00423511" w:rsidP="00264065">
      <w:pPr>
        <w:pStyle w:val="Simple3"/>
      </w:pPr>
      <w:r>
        <w:t xml:space="preserve">the scope of the </w:t>
      </w:r>
      <w:r w:rsidR="008C6D2A">
        <w:t xml:space="preserve">Exit Management </w:t>
      </w:r>
      <w:r>
        <w:t xml:space="preserve">Services </w:t>
      </w:r>
      <w:r w:rsidR="003C0F42">
        <w:t>and detail as to</w:t>
      </w:r>
      <w:r w:rsidR="00AC165A">
        <w:t xml:space="preserve"> how s</w:t>
      </w:r>
      <w:r w:rsidR="003C0F42">
        <w:t xml:space="preserve">uch services would be provided </w:t>
      </w:r>
      <w:r w:rsidR="00AC165A">
        <w:t xml:space="preserve">during the </w:t>
      </w:r>
      <w:r w:rsidR="00C03DBD">
        <w:t>Exit</w:t>
      </w:r>
      <w:r w:rsidR="00AC165A">
        <w:t xml:space="preserve"> Assistance </w:t>
      </w:r>
      <w:proofErr w:type="gramStart"/>
      <w:r w:rsidR="00AC165A">
        <w:t>Period</w:t>
      </w:r>
      <w:r>
        <w:t>;</w:t>
      </w:r>
      <w:proofErr w:type="gramEnd"/>
    </w:p>
    <w:p w14:paraId="6B8D185D" w14:textId="5E73E423" w:rsidR="000F19EA" w:rsidRDefault="000F19EA" w:rsidP="00264065">
      <w:pPr>
        <w:pStyle w:val="Simple3"/>
      </w:pPr>
      <w:r>
        <w:t xml:space="preserve">the work forecasted to be in progress at the Expiry Date or Termination </w:t>
      </w:r>
      <w:proofErr w:type="gramStart"/>
      <w:r>
        <w:t>Date;</w:t>
      </w:r>
      <w:proofErr w:type="gramEnd"/>
    </w:p>
    <w:p w14:paraId="1F03FE2A" w14:textId="49D4C19F" w:rsidR="0038483D" w:rsidRDefault="0038483D" w:rsidP="0038483D">
      <w:pPr>
        <w:pStyle w:val="Simple3"/>
      </w:pPr>
      <w:r>
        <w:t xml:space="preserve">the provision of status reports detailing work in progress against each key SOR output to facilitate the handover to the potential Replacement Contractors, including existing and future work </w:t>
      </w:r>
      <w:proofErr w:type="gramStart"/>
      <w:r>
        <w:t>programmes;</w:t>
      </w:r>
      <w:proofErr w:type="gramEnd"/>
      <w:r>
        <w:t xml:space="preserve"> </w:t>
      </w:r>
    </w:p>
    <w:p w14:paraId="0214CFB3" w14:textId="27F63DCF" w:rsidR="0090187C" w:rsidRDefault="0090187C" w:rsidP="0090187C">
      <w:pPr>
        <w:pStyle w:val="Simple3"/>
      </w:pPr>
      <w:r>
        <w:t xml:space="preserve">the provision of status reports detailing work in progress relating to Sub-Contracts, including all relevant novation and/or termination rights and details of the services </w:t>
      </w:r>
      <w:proofErr w:type="gramStart"/>
      <w:r>
        <w:t>provided;</w:t>
      </w:r>
      <w:proofErr w:type="gramEnd"/>
      <w:r>
        <w:t xml:space="preserve"> </w:t>
      </w:r>
    </w:p>
    <w:p w14:paraId="6111DF84" w14:textId="4ACEC897" w:rsidR="00423511" w:rsidRDefault="00423511" w:rsidP="00AD1FB8">
      <w:pPr>
        <w:pStyle w:val="Simple3"/>
      </w:pPr>
      <w:r>
        <w:t xml:space="preserve">a timetable and </w:t>
      </w:r>
      <w:r w:rsidR="00AC165A">
        <w:t xml:space="preserve">identification of </w:t>
      </w:r>
      <w:r>
        <w:t xml:space="preserve">critical issues for providing the </w:t>
      </w:r>
      <w:r w:rsidR="008C6D2A">
        <w:t xml:space="preserve">Exit Management </w:t>
      </w:r>
      <w:proofErr w:type="gramStart"/>
      <w:r>
        <w:t>Services;</w:t>
      </w:r>
      <w:proofErr w:type="gramEnd"/>
    </w:p>
    <w:p w14:paraId="05563645" w14:textId="53331D5F" w:rsidR="00E750CF" w:rsidRDefault="00264065" w:rsidP="00E750CF">
      <w:pPr>
        <w:pStyle w:val="Simple3"/>
      </w:pPr>
      <w:r w:rsidRPr="008E5770">
        <w:t xml:space="preserve">a clear and detailed communications process that will apply during the </w:t>
      </w:r>
      <w:bookmarkStart w:id="1" w:name="_9kMHG5YVt48868HkOt2uwpw517UUJABN614wkfE"/>
      <w:r w:rsidR="00C03DBD">
        <w:t>Exit</w:t>
      </w:r>
      <w:r w:rsidRPr="008E5770">
        <w:t xml:space="preserve"> Assistance Period</w:t>
      </w:r>
      <w:bookmarkEnd w:id="1"/>
      <w:r w:rsidRPr="008E5770">
        <w:t xml:space="preserve"> </w:t>
      </w:r>
      <w:r w:rsidR="00423511">
        <w:t xml:space="preserve">to deal with requests made by the Authority and/or a Replacement </w:t>
      </w:r>
      <w:r w:rsidR="00922F99">
        <w:t>Contractor</w:t>
      </w:r>
      <w:r w:rsidR="00423511">
        <w:t xml:space="preserve"> for </w:t>
      </w:r>
      <w:r w:rsidR="00F56E33">
        <w:t>Employee</w:t>
      </w:r>
      <w:r w:rsidR="00423511" w:rsidRPr="00434821">
        <w:t xml:space="preserve"> Information</w:t>
      </w:r>
      <w:r>
        <w:t>,</w:t>
      </w:r>
      <w:r w:rsidRPr="00264065">
        <w:t xml:space="preserve"> </w:t>
      </w:r>
      <w:r>
        <w:t xml:space="preserve">TUPE consultations, </w:t>
      </w:r>
      <w:r w:rsidR="006400DF">
        <w:t xml:space="preserve">training (including Sub-contractors where appropriate), </w:t>
      </w:r>
      <w:r>
        <w:t xml:space="preserve">communications with internal and external stakeholder, public announcements and press enquiries, communications to </w:t>
      </w:r>
      <w:bookmarkStart w:id="2" w:name="_9kR3WTr26646GSFx38qcw98kS1GEAA21"/>
      <w:r>
        <w:t>Contractor Personnel</w:t>
      </w:r>
      <w:bookmarkEnd w:id="2"/>
      <w:r>
        <w:t xml:space="preserve"> (both </w:t>
      </w:r>
      <w:r>
        <w:lastRenderedPageBreak/>
        <w:t>collectively</w:t>
      </w:r>
      <w:r w:rsidRPr="004C4537">
        <w:t xml:space="preserve"> </w:t>
      </w:r>
      <w:r>
        <w:t xml:space="preserve">and individually), briefings with the </w:t>
      </w:r>
      <w:bookmarkStart w:id="3" w:name="_9kR3WTr266478HJ9xt4z2J1rvaW19vns346MmcK"/>
      <w:r>
        <w:t>Authority and Replacement Contractor(s)</w:t>
      </w:r>
      <w:bookmarkEnd w:id="3"/>
      <w:r>
        <w:t xml:space="preserve"> and communications with </w:t>
      </w:r>
      <w:bookmarkStart w:id="4" w:name="_9kR3WTr266479bZnafXbwy49"/>
      <w:r>
        <w:t>Trade Unions</w:t>
      </w:r>
      <w:bookmarkEnd w:id="4"/>
      <w:r w:rsidR="00CC42A4">
        <w:t xml:space="preserve"> (as and when appropriate) </w:t>
      </w:r>
      <w:r>
        <w:t xml:space="preserve">in accordance with </w:t>
      </w:r>
      <w:r w:rsidR="00A51F78">
        <w:t>S</w:t>
      </w:r>
      <w:r>
        <w:t>chedule 22 (Staff Transfer);</w:t>
      </w:r>
    </w:p>
    <w:p w14:paraId="467266BF" w14:textId="7120CA6B" w:rsidR="0051607E" w:rsidRDefault="0051607E" w:rsidP="0051607E">
      <w:pPr>
        <w:pStyle w:val="Simple3"/>
      </w:pPr>
      <w:r>
        <w:t>a process plan for identifying any skills or competency shortfalls arising during transition in relation to staff transfers, including recommended measures for managing these shortfalls and measures for enhancing staff communication, well-being, staff retention and motivation during and post-</w:t>
      </w:r>
      <w:proofErr w:type="gramStart"/>
      <w:r>
        <w:t>transition;</w:t>
      </w:r>
      <w:proofErr w:type="gramEnd"/>
    </w:p>
    <w:p w14:paraId="72610D74" w14:textId="780EB0C1" w:rsidR="00FB5948" w:rsidRDefault="00E750CF" w:rsidP="00E750CF">
      <w:pPr>
        <w:pStyle w:val="Simple3"/>
      </w:pPr>
      <w:r>
        <w:t xml:space="preserve">the communication and interface, access rights and information sharing processes and protocols that the Contractor will be required to provide to potential </w:t>
      </w:r>
      <w:r w:rsidR="00DB1BBC">
        <w:t xml:space="preserve">Replacement </w:t>
      </w:r>
      <w:proofErr w:type="gramStart"/>
      <w:r w:rsidR="00DB1BBC">
        <w:t>Contractors</w:t>
      </w:r>
      <w:r>
        <w:t>;</w:t>
      </w:r>
      <w:proofErr w:type="gramEnd"/>
      <w:r w:rsidR="00423511">
        <w:t xml:space="preserve"> </w:t>
      </w:r>
    </w:p>
    <w:p w14:paraId="2FCE11DD" w14:textId="77777777" w:rsidR="00697D01" w:rsidRPr="00697D01" w:rsidRDefault="00FB5948" w:rsidP="00423995">
      <w:pPr>
        <w:pStyle w:val="Simple3"/>
      </w:pPr>
      <w:r w:rsidRPr="00FB5948">
        <w:rPr>
          <w:rFonts w:cs="Arial"/>
        </w:rPr>
        <w:t>the assignment, transfer or novation by the Contractor (insofar as it is able to do so) to the Authority and/or the Successor Contractor (if it so requires) of all permits, licences, service contracts, maintenance agreements, support agreements (including subcontracts), indemnities</w:t>
      </w:r>
      <w:r w:rsidRPr="004A14BC">
        <w:rPr>
          <w:rFonts w:cs="Arial"/>
        </w:rPr>
        <w:t>, environmental and third party claims (but not in respect of any claim which is outstanding) or other arrangements between the Contractor and third parties which</w:t>
      </w:r>
      <w:r>
        <w:rPr>
          <w:rFonts w:cs="Arial"/>
        </w:rPr>
        <w:t xml:space="preserve"> </w:t>
      </w:r>
      <w:r w:rsidRPr="00FB5948">
        <w:rPr>
          <w:rFonts w:cs="Arial"/>
        </w:rPr>
        <w:t>are necessary for the carrying out the Services and all other contractual obligations</w:t>
      </w:r>
      <w:r>
        <w:rPr>
          <w:rFonts w:cs="Arial"/>
        </w:rPr>
        <w:t>;</w:t>
      </w:r>
      <w:r w:rsidRPr="00423995">
        <w:rPr>
          <w:rFonts w:cs="Arial"/>
        </w:rPr>
        <w:t xml:space="preserve"> </w:t>
      </w:r>
    </w:p>
    <w:p w14:paraId="5AB0D8AF" w14:textId="39185AE6" w:rsidR="00264065" w:rsidRDefault="00933965" w:rsidP="00423995">
      <w:pPr>
        <w:pStyle w:val="Simple3"/>
      </w:pPr>
      <w:r>
        <w:rPr>
          <w:rFonts w:cs="Arial"/>
        </w:rPr>
        <w:t>any GF</w:t>
      </w:r>
      <w:r w:rsidR="00662A0D">
        <w:rPr>
          <w:rFonts w:cs="Arial"/>
        </w:rPr>
        <w:t>E</w:t>
      </w:r>
      <w:r w:rsidR="00697D01">
        <w:rPr>
          <w:rFonts w:cs="Arial"/>
        </w:rPr>
        <w:t xml:space="preserve"> or other dependencies that the Contractor requires </w:t>
      </w:r>
      <w:proofErr w:type="gramStart"/>
      <w:r w:rsidR="00697D01">
        <w:rPr>
          <w:rFonts w:cs="Arial"/>
        </w:rPr>
        <w:t>in order to</w:t>
      </w:r>
      <w:proofErr w:type="gramEnd"/>
      <w:r w:rsidR="00697D01">
        <w:rPr>
          <w:rFonts w:cs="Arial"/>
        </w:rPr>
        <w:t xml:space="preserve"> fulfil the requirements of the </w:t>
      </w:r>
      <w:r w:rsidR="00EF4046">
        <w:rPr>
          <w:rFonts w:cs="Arial"/>
        </w:rPr>
        <w:t>Exit Management Plan</w:t>
      </w:r>
      <w:r w:rsidR="00697D01">
        <w:rPr>
          <w:rFonts w:cs="Arial"/>
        </w:rPr>
        <w:t xml:space="preserve">; </w:t>
      </w:r>
      <w:r w:rsidR="00423511">
        <w:t>and</w:t>
      </w:r>
      <w:r w:rsidR="00264065">
        <w:t xml:space="preserve"> </w:t>
      </w:r>
    </w:p>
    <w:p w14:paraId="5893E7F3" w14:textId="23468F8C" w:rsidR="00423511" w:rsidRDefault="00423511" w:rsidP="00AD1FB8">
      <w:pPr>
        <w:pStyle w:val="Simple3"/>
      </w:pPr>
      <w:r>
        <w:t xml:space="preserve">how each of the issues set out in this </w:t>
      </w:r>
      <w:r w:rsidR="00A51F78">
        <w:t>S</w:t>
      </w:r>
      <w:r>
        <w:t xml:space="preserve">chedule </w:t>
      </w:r>
      <w:r w:rsidR="007D3051">
        <w:t>21</w:t>
      </w:r>
      <w:r w:rsidR="00A51F78">
        <w:t xml:space="preserve"> (Exit Management)</w:t>
      </w:r>
      <w:r>
        <w:t xml:space="preserve"> will be addressed to facilitate the transition of the Services</w:t>
      </w:r>
      <w:r w:rsidR="0094447D">
        <w:t xml:space="preserve"> (or any part thereof including the separate termination of a Task)</w:t>
      </w:r>
      <w:r>
        <w:t xml:space="preserve"> from the </w:t>
      </w:r>
      <w:r w:rsidR="00922F99">
        <w:t>Contractor</w:t>
      </w:r>
      <w:r>
        <w:t xml:space="preserve"> to the Replacement </w:t>
      </w:r>
      <w:r w:rsidR="00922F99">
        <w:t>Contractor</w:t>
      </w:r>
      <w:r>
        <w:t xml:space="preserve"> and/or the Authority with the aim of ensuring that there is no disruption to or degradation of the Services </w:t>
      </w:r>
      <w:r w:rsidR="0094447D">
        <w:t xml:space="preserve">and that the Contractor continues to deliver the Services in accordance with the performance standards set out in this Contract </w:t>
      </w:r>
      <w:r>
        <w:t xml:space="preserve">during the </w:t>
      </w:r>
      <w:r w:rsidR="00C03DBD">
        <w:t>Exit</w:t>
      </w:r>
      <w:r>
        <w:t xml:space="preserve"> Assistance Period.</w:t>
      </w:r>
    </w:p>
    <w:p w14:paraId="3D364D17" w14:textId="7F898BFD" w:rsidR="00423511" w:rsidRDefault="00423511" w:rsidP="00AD1FB8">
      <w:pPr>
        <w:pStyle w:val="Simple2"/>
      </w:pPr>
      <w:r>
        <w:t xml:space="preserve">The Parties acknowledge that the migration of the Services from the </w:t>
      </w:r>
      <w:r w:rsidR="00922F99">
        <w:t>Contractor</w:t>
      </w:r>
      <w:r>
        <w:t xml:space="preserve"> to the Authority and/or its Replacement </w:t>
      </w:r>
      <w:r w:rsidR="00922F99">
        <w:t>Contractor</w:t>
      </w:r>
      <w:r>
        <w:t xml:space="preserve"> may be phased, such that certain of the Services are handed over before others.</w:t>
      </w:r>
    </w:p>
    <w:p w14:paraId="55AA9F17" w14:textId="246B215B" w:rsidR="000158D4" w:rsidRDefault="000158D4" w:rsidP="000158D4">
      <w:pPr>
        <w:pStyle w:val="Simple2"/>
      </w:pPr>
      <w:r>
        <w:t xml:space="preserve">The Parties shall continue to comply with their obligations set out in the Contract during the execution of the </w:t>
      </w:r>
      <w:r w:rsidR="00EF4046">
        <w:t>Exit Management Plan</w:t>
      </w:r>
      <w:r>
        <w:t xml:space="preserve"> to the extent that the </w:t>
      </w:r>
      <w:r w:rsidR="00EF4046">
        <w:t>Exit Management Plan</w:t>
      </w:r>
      <w:r>
        <w:t xml:space="preserve"> does not affect the ability of the Parties to comply with such obligations.</w:t>
      </w:r>
    </w:p>
    <w:p w14:paraId="150A7225" w14:textId="2A2A6C65" w:rsidR="000158D4" w:rsidRPr="003C3FB0" w:rsidRDefault="000158D4" w:rsidP="000158D4">
      <w:pPr>
        <w:pStyle w:val="Simple2"/>
      </w:pPr>
      <w:r w:rsidRPr="000158D4">
        <w:rPr>
          <w:rFonts w:cs="Arial"/>
        </w:rPr>
        <w:t xml:space="preserve">The Contractor shall cooperate in any reasonable arrangements notified to it by the Authority, including but not limited to site visits by representatives of potential </w:t>
      </w:r>
      <w:r w:rsidR="001B7865">
        <w:rPr>
          <w:rFonts w:cs="Arial"/>
        </w:rPr>
        <w:t>Replacement</w:t>
      </w:r>
      <w:r w:rsidRPr="000158D4">
        <w:rPr>
          <w:rFonts w:cs="Arial"/>
        </w:rPr>
        <w:t xml:space="preserve"> Contractors, condition surveys and performance checks on all </w:t>
      </w:r>
      <w:r w:rsidR="001B7865">
        <w:rPr>
          <w:rFonts w:cs="Arial"/>
        </w:rPr>
        <w:t>Assets</w:t>
      </w:r>
      <w:r w:rsidRPr="000158D4">
        <w:rPr>
          <w:rFonts w:cs="Arial"/>
        </w:rPr>
        <w:t>, insofar as such reasonable</w:t>
      </w:r>
      <w:r w:rsidR="001B7865">
        <w:rPr>
          <w:rFonts w:cs="Arial"/>
        </w:rPr>
        <w:t xml:space="preserve"> </w:t>
      </w:r>
      <w:r w:rsidRPr="000158D4">
        <w:rPr>
          <w:rFonts w:cs="Arial"/>
        </w:rPr>
        <w:t>arrangements do not adversely affect the delivery of the Services.</w:t>
      </w:r>
    </w:p>
    <w:p w14:paraId="174C265B" w14:textId="58CD6325" w:rsidR="00423511" w:rsidRPr="003F08A8" w:rsidRDefault="000018DD" w:rsidP="00B323C7">
      <w:pPr>
        <w:pStyle w:val="Simple1"/>
        <w:keepNext/>
        <w:rPr>
          <w:b/>
        </w:rPr>
      </w:pPr>
      <w:r>
        <w:rPr>
          <w:b/>
        </w:rPr>
        <w:lastRenderedPageBreak/>
        <w:t xml:space="preserve">EXIT MANAGEMENT SERVICES </w:t>
      </w:r>
    </w:p>
    <w:p w14:paraId="6CCEE096" w14:textId="4BEC9058" w:rsidR="00423511" w:rsidRPr="003F08A8" w:rsidRDefault="00C03DBD" w:rsidP="00C95D85">
      <w:pPr>
        <w:pStyle w:val="Simple2"/>
        <w:keepNext/>
        <w:numPr>
          <w:ilvl w:val="0"/>
          <w:numId w:val="0"/>
        </w:numPr>
        <w:ind w:left="709" w:hanging="709"/>
      </w:pPr>
      <w:r>
        <w:rPr>
          <w:b/>
        </w:rPr>
        <w:t>Exit</w:t>
      </w:r>
      <w:r w:rsidR="00423511" w:rsidRPr="003F08A8">
        <w:rPr>
          <w:b/>
        </w:rPr>
        <w:t xml:space="preserve"> </w:t>
      </w:r>
      <w:r w:rsidR="00787FBB" w:rsidRPr="003F08A8">
        <w:rPr>
          <w:b/>
        </w:rPr>
        <w:t>A</w:t>
      </w:r>
      <w:r w:rsidR="00423511" w:rsidRPr="003F08A8">
        <w:rPr>
          <w:b/>
        </w:rPr>
        <w:t xml:space="preserve">ssistance </w:t>
      </w:r>
      <w:r w:rsidR="00787FBB" w:rsidRPr="003F08A8">
        <w:rPr>
          <w:b/>
        </w:rPr>
        <w:t>P</w:t>
      </w:r>
      <w:r w:rsidR="00423511" w:rsidRPr="003F08A8">
        <w:rPr>
          <w:b/>
        </w:rPr>
        <w:t>eriod</w:t>
      </w:r>
    </w:p>
    <w:p w14:paraId="578AD992" w14:textId="2CD5B274" w:rsidR="00423511" w:rsidRPr="003F08A8" w:rsidRDefault="00423511" w:rsidP="00C95D85">
      <w:pPr>
        <w:pStyle w:val="Simple2"/>
        <w:keepNext/>
      </w:pPr>
      <w:r w:rsidRPr="003F08A8">
        <w:t xml:space="preserve">Throughout the </w:t>
      </w:r>
      <w:r w:rsidR="00C03DBD">
        <w:t>Exit</w:t>
      </w:r>
      <w:r w:rsidRPr="003F08A8">
        <w:t xml:space="preserve"> Assistance Period, the </w:t>
      </w:r>
      <w:r w:rsidR="00922F99">
        <w:t>Contractor</w:t>
      </w:r>
      <w:r w:rsidRPr="003F08A8">
        <w:t xml:space="preserve"> shall:</w:t>
      </w:r>
    </w:p>
    <w:p w14:paraId="12D5E346" w14:textId="77777777" w:rsidR="00EE443E" w:rsidRDefault="00423511" w:rsidP="00C95D85">
      <w:pPr>
        <w:pStyle w:val="Simple3"/>
      </w:pPr>
      <w:r w:rsidRPr="003F08A8">
        <w:t>continu</w:t>
      </w:r>
      <w:r w:rsidR="00EE443E">
        <w:t xml:space="preserve">e to provide the </w:t>
      </w:r>
      <w:proofErr w:type="gramStart"/>
      <w:r w:rsidR="00EE443E">
        <w:t>Services;</w:t>
      </w:r>
      <w:proofErr w:type="gramEnd"/>
    </w:p>
    <w:p w14:paraId="04C99248" w14:textId="3F79C975" w:rsidR="00423511" w:rsidRPr="003F08A8" w:rsidRDefault="00423511" w:rsidP="00C95D85">
      <w:pPr>
        <w:pStyle w:val="Simple3"/>
      </w:pPr>
      <w:r w:rsidRPr="003F08A8">
        <w:t xml:space="preserve">provide the </w:t>
      </w:r>
      <w:r w:rsidR="00AE3A81">
        <w:t>Exit Management</w:t>
      </w:r>
      <w:r w:rsidR="00AE3A81" w:rsidRPr="003F08A8">
        <w:t xml:space="preserve"> </w:t>
      </w:r>
      <w:proofErr w:type="gramStart"/>
      <w:r w:rsidRPr="003F08A8">
        <w:t>Services;</w:t>
      </w:r>
      <w:proofErr w:type="gramEnd"/>
    </w:p>
    <w:p w14:paraId="43FD7846" w14:textId="1C12F94F" w:rsidR="00423511" w:rsidRPr="003F08A8" w:rsidRDefault="00423511" w:rsidP="00C95D85">
      <w:pPr>
        <w:pStyle w:val="Simple3"/>
      </w:pPr>
      <w:r w:rsidRPr="003F08A8">
        <w:t xml:space="preserve">in addition to providing the Services and the </w:t>
      </w:r>
      <w:r w:rsidR="00AE3A81">
        <w:t>Exit Management</w:t>
      </w:r>
      <w:r w:rsidR="00AE3A81" w:rsidRPr="003F08A8">
        <w:t xml:space="preserve"> </w:t>
      </w:r>
      <w:r w:rsidRPr="003F08A8">
        <w:t xml:space="preserve">Services, provide to the Authority any reasonable assistance requested by the Authority to allow the Services to continue without interruption following the </w:t>
      </w:r>
      <w:r w:rsidR="001F147C">
        <w:t>p</w:t>
      </w:r>
      <w:r w:rsidRPr="003F08A8">
        <w:t xml:space="preserve">artial </w:t>
      </w:r>
      <w:r w:rsidR="001F147C">
        <w:t>t</w:t>
      </w:r>
      <w:r w:rsidRPr="003F08A8">
        <w:t>ermination</w:t>
      </w:r>
      <w:r w:rsidR="001506FD">
        <w:t xml:space="preserve"> of this Contract</w:t>
      </w:r>
      <w:r w:rsidRPr="003F08A8">
        <w:t xml:space="preserve">, </w:t>
      </w:r>
      <w:r w:rsidR="001506FD">
        <w:t>Termination Date</w:t>
      </w:r>
      <w:r w:rsidR="001506FD" w:rsidRPr="003F08A8">
        <w:t xml:space="preserve"> </w:t>
      </w:r>
      <w:r w:rsidRPr="003F08A8">
        <w:t xml:space="preserve">or </w:t>
      </w:r>
      <w:r w:rsidR="008C5B0A">
        <w:t>Expiry Date</w:t>
      </w:r>
      <w:r w:rsidR="008C5B0A" w:rsidRPr="003F08A8">
        <w:t xml:space="preserve"> </w:t>
      </w:r>
      <w:r w:rsidRPr="003F08A8">
        <w:t>and to facilitate the orderly transfer of responsibility for</w:t>
      </w:r>
      <w:r w:rsidR="00787FBB" w:rsidRPr="003F08A8">
        <w:t xml:space="preserve"> </w:t>
      </w:r>
      <w:r w:rsidRPr="003F08A8">
        <w:t xml:space="preserve">and conduct of the Services to the Authority and/or its Replacement </w:t>
      </w:r>
      <w:proofErr w:type="gramStart"/>
      <w:r w:rsidR="00922F99">
        <w:t>Contractor</w:t>
      </w:r>
      <w:r w:rsidRPr="003F08A8">
        <w:t>;</w:t>
      </w:r>
      <w:proofErr w:type="gramEnd"/>
    </w:p>
    <w:p w14:paraId="7281D97B" w14:textId="48C3BB6F" w:rsidR="00423511" w:rsidRPr="003F08A8" w:rsidRDefault="00423511" w:rsidP="00C95D85">
      <w:pPr>
        <w:pStyle w:val="Simple3"/>
      </w:pPr>
      <w:r w:rsidRPr="003F08A8">
        <w:t xml:space="preserve">provide the Services and the </w:t>
      </w:r>
      <w:r w:rsidR="00AE3A81">
        <w:t>Exit Management</w:t>
      </w:r>
      <w:r w:rsidR="00AE3A81" w:rsidRPr="003F08A8">
        <w:t xml:space="preserve"> </w:t>
      </w:r>
      <w:r w:rsidRPr="003F08A8">
        <w:t>Services at no detriment to the</w:t>
      </w:r>
      <w:r w:rsidR="00E650FC">
        <w:t xml:space="preserve"> expected performance levels</w:t>
      </w:r>
      <w:r w:rsidRPr="003F08A8">
        <w:t xml:space="preserve">, save to the extent that the Parties agree otherwise in accordance with </w:t>
      </w:r>
      <w:r w:rsidR="00022DE7">
        <w:t>paragraph</w:t>
      </w:r>
      <w:r w:rsidRPr="003F08A8">
        <w:t xml:space="preserve"> </w:t>
      </w:r>
      <w:r w:rsidR="00EE443E">
        <w:t>6.2</w:t>
      </w:r>
      <w:r w:rsidR="00A23BD7">
        <w:t>; and</w:t>
      </w:r>
    </w:p>
    <w:p w14:paraId="7A813832" w14:textId="07E6AA3D" w:rsidR="00423511" w:rsidRPr="003F08A8" w:rsidRDefault="00423511" w:rsidP="00C95D85">
      <w:pPr>
        <w:pStyle w:val="Simple3"/>
      </w:pPr>
      <w:r w:rsidRPr="003F08A8">
        <w:t>at the Authority</w:t>
      </w:r>
      <w:r w:rsidR="00893379">
        <w:t>'</w:t>
      </w:r>
      <w:r w:rsidRPr="003F08A8">
        <w:t xml:space="preserve">s request and on reasonable notice, deliver </w:t>
      </w:r>
      <w:r w:rsidR="00C6281E">
        <w:t xml:space="preserve">an </w:t>
      </w:r>
      <w:r w:rsidRPr="003F08A8">
        <w:t xml:space="preserve">up-to-date </w:t>
      </w:r>
      <w:r w:rsidR="00C6281E">
        <w:t xml:space="preserve">copy of the </w:t>
      </w:r>
      <w:r w:rsidR="00A23BD7">
        <w:t>Service Delivery Procedures</w:t>
      </w:r>
      <w:r w:rsidRPr="003F08A8">
        <w:t>.</w:t>
      </w:r>
    </w:p>
    <w:p w14:paraId="56E8CA1B" w14:textId="6DB59A79" w:rsidR="00423511" w:rsidRPr="003F08A8" w:rsidRDefault="00423511" w:rsidP="00787FBB">
      <w:pPr>
        <w:pStyle w:val="Simple2"/>
      </w:pPr>
      <w:r w:rsidRPr="003F08A8">
        <w:t xml:space="preserve">If the </w:t>
      </w:r>
      <w:r w:rsidR="00922F99">
        <w:t>Contractor</w:t>
      </w:r>
      <w:r w:rsidRPr="003F08A8">
        <w:t xml:space="preserve"> demonstrates to the Authority</w:t>
      </w:r>
      <w:r w:rsidR="00893379">
        <w:t>'</w:t>
      </w:r>
      <w:r w:rsidRPr="003F08A8">
        <w:t xml:space="preserve">s reasonable satisfaction that transition of the Services and provision of the </w:t>
      </w:r>
      <w:r w:rsidR="00337E76">
        <w:t>Exit Management</w:t>
      </w:r>
      <w:r w:rsidR="00337E76" w:rsidRPr="003F08A8">
        <w:t xml:space="preserve"> </w:t>
      </w:r>
      <w:r w:rsidRPr="003F08A8">
        <w:t xml:space="preserve">Services during the </w:t>
      </w:r>
      <w:r w:rsidR="00C03DBD">
        <w:t>Exit</w:t>
      </w:r>
      <w:r w:rsidRPr="003F08A8">
        <w:t xml:space="preserve"> Assistance Period will have a material, unavoidable adverse effect on the </w:t>
      </w:r>
      <w:r w:rsidR="00922F99">
        <w:t>Contractor</w:t>
      </w:r>
      <w:r w:rsidR="00893379">
        <w:t>'</w:t>
      </w:r>
      <w:r w:rsidRPr="003F08A8">
        <w:t xml:space="preserve">s ability to meet one or more </w:t>
      </w:r>
      <w:r w:rsidR="00367452">
        <w:t>KPI(</w:t>
      </w:r>
      <w:r w:rsidRPr="003F08A8">
        <w:t xml:space="preserve">s), the Parties shall vary the </w:t>
      </w:r>
      <w:r w:rsidR="00367452">
        <w:t>expected performance l</w:t>
      </w:r>
      <w:r w:rsidRPr="003F08A8">
        <w:t xml:space="preserve">evel(s) and/or the applicable </w:t>
      </w:r>
      <w:r w:rsidR="00367452">
        <w:t xml:space="preserve">Non-Performance Points </w:t>
      </w:r>
      <w:r w:rsidRPr="003F08A8">
        <w:t>to take account of such adverse effect.</w:t>
      </w:r>
    </w:p>
    <w:p w14:paraId="3B9E512A" w14:textId="77777777" w:rsidR="00423511" w:rsidRPr="003F08A8" w:rsidRDefault="00423511" w:rsidP="00EE443E">
      <w:pPr>
        <w:pStyle w:val="Simple2"/>
        <w:keepNext/>
        <w:numPr>
          <w:ilvl w:val="0"/>
          <w:numId w:val="0"/>
        </w:numPr>
      </w:pPr>
      <w:r w:rsidRPr="003F08A8">
        <w:rPr>
          <w:b/>
        </w:rPr>
        <w:t>Termination Obligations</w:t>
      </w:r>
    </w:p>
    <w:p w14:paraId="6FF3D236" w14:textId="3D461E85" w:rsidR="009023DE" w:rsidRDefault="0043287B" w:rsidP="00EE443E">
      <w:pPr>
        <w:pStyle w:val="Simple2"/>
      </w:pPr>
      <w:r>
        <w:t xml:space="preserve">The Contractor shall provide the Exit Management Services in accordance with the principles set out in this Schedule 21 (Exit Management) and the </w:t>
      </w:r>
      <w:r w:rsidR="00EF4046">
        <w:t>Exit Management Plan</w:t>
      </w:r>
      <w:r>
        <w:t xml:space="preserve"> (or as otherwise agreed in writing between the Parties).</w:t>
      </w:r>
    </w:p>
    <w:p w14:paraId="439C8C8D" w14:textId="17D8EF72" w:rsidR="00423511" w:rsidRDefault="00423511" w:rsidP="00EE443E">
      <w:pPr>
        <w:pStyle w:val="Simple2"/>
      </w:pPr>
      <w:r w:rsidRPr="003F08A8">
        <w:t xml:space="preserve">The </w:t>
      </w:r>
      <w:r w:rsidR="00922F99">
        <w:t>Contractor</w:t>
      </w:r>
      <w:r w:rsidRPr="003F08A8">
        <w:t xml:space="preserve"> shall comply with </w:t>
      </w:r>
      <w:proofErr w:type="gramStart"/>
      <w:r w:rsidRPr="003F08A8">
        <w:t>all of</w:t>
      </w:r>
      <w:proofErr w:type="gramEnd"/>
      <w:r w:rsidRPr="003F08A8">
        <w:t xml:space="preserve"> its obligations contained in the </w:t>
      </w:r>
      <w:r w:rsidR="00EF4046">
        <w:t>Exit Management Plan</w:t>
      </w:r>
      <w:r w:rsidRPr="003F08A8">
        <w:t xml:space="preserve"> in respect of any </w:t>
      </w:r>
      <w:r w:rsidR="001F147C">
        <w:t>p</w:t>
      </w:r>
      <w:r w:rsidRPr="003F08A8">
        <w:t xml:space="preserve">artial </w:t>
      </w:r>
      <w:r w:rsidR="001F147C">
        <w:t>t</w:t>
      </w:r>
      <w:r w:rsidRPr="003F08A8">
        <w:t>ermination or termination.</w:t>
      </w:r>
    </w:p>
    <w:p w14:paraId="3953726B" w14:textId="6B2FA655" w:rsidR="003264FB" w:rsidRDefault="00F03B28" w:rsidP="00EE443E">
      <w:pPr>
        <w:pStyle w:val="Simple2"/>
      </w:pPr>
      <w:r>
        <w:t>Either Party may request</w:t>
      </w:r>
      <w:r w:rsidR="006E23B5">
        <w:t xml:space="preserve"> an ad hoc </w:t>
      </w:r>
      <w:r w:rsidR="006E23B5" w:rsidRPr="00BF77DF">
        <w:t xml:space="preserve">Strategic Board </w:t>
      </w:r>
      <w:r w:rsidR="006E23B5">
        <w:t>m</w:t>
      </w:r>
      <w:r w:rsidR="006E23B5" w:rsidRPr="00BF77DF">
        <w:t>eeting in accordance with Schedule 6 (</w:t>
      </w:r>
      <w:r w:rsidR="006E23B5">
        <w:t xml:space="preserve">Governance, Management Information, Reports, Records and Audit) </w:t>
      </w:r>
      <w:proofErr w:type="gramStart"/>
      <w:r w:rsidR="006E23B5">
        <w:t>in order to</w:t>
      </w:r>
      <w:proofErr w:type="gramEnd"/>
      <w:r w:rsidR="006E23B5">
        <w:t xml:space="preserve"> facilitate the smooth delivery of the Exit Management Services, including the implementation of the </w:t>
      </w:r>
      <w:r w:rsidR="00EF4046">
        <w:t>Exit Management Plan</w:t>
      </w:r>
      <w:r w:rsidR="006E23B5" w:rsidRPr="006E23B5">
        <w:t xml:space="preserve"> </w:t>
      </w:r>
      <w:r w:rsidR="006E23B5">
        <w:t>and any such request shall not be unreasonably refused</w:t>
      </w:r>
      <w:r w:rsidR="00EE443E">
        <w:t>.</w:t>
      </w:r>
    </w:p>
    <w:p w14:paraId="67C8E452" w14:textId="79BA3A54" w:rsidR="00423511" w:rsidRPr="003F08A8" w:rsidRDefault="00164F68" w:rsidP="00EE443E">
      <w:pPr>
        <w:pStyle w:val="Simple2"/>
      </w:pPr>
      <w:r>
        <w:t>At</w:t>
      </w:r>
      <w:r w:rsidR="00423511" w:rsidRPr="003F08A8">
        <w:t xml:space="preserve"> the end of the </w:t>
      </w:r>
      <w:r w:rsidR="00C03DBD">
        <w:t>Exit</w:t>
      </w:r>
      <w:r w:rsidR="00423511" w:rsidRPr="003F08A8">
        <w:t xml:space="preserve"> Assistance Period (or earlier if this does not adversely affect the </w:t>
      </w:r>
      <w:r w:rsidR="00922F99">
        <w:t>Contractor</w:t>
      </w:r>
      <w:r w:rsidR="00893379">
        <w:t>'</w:t>
      </w:r>
      <w:r w:rsidR="00423511" w:rsidRPr="003F08A8">
        <w:t xml:space="preserve">s performance of the Services and the </w:t>
      </w:r>
      <w:r>
        <w:t>Exit Management</w:t>
      </w:r>
      <w:r w:rsidRPr="003F08A8">
        <w:t xml:space="preserve"> </w:t>
      </w:r>
      <w:r w:rsidR="00423511" w:rsidRPr="003F08A8">
        <w:t xml:space="preserve">Services and its compliance with the other provisions of this </w:t>
      </w:r>
      <w:r w:rsidR="00A51F78">
        <w:t>S</w:t>
      </w:r>
      <w:r w:rsidR="00423511" w:rsidRPr="003F08A8">
        <w:t xml:space="preserve">chedule </w:t>
      </w:r>
      <w:r w:rsidR="007D3051">
        <w:t>21</w:t>
      </w:r>
      <w:r w:rsidR="0015720C">
        <w:t xml:space="preserve"> </w:t>
      </w:r>
      <w:r w:rsidR="00A51F78">
        <w:t>(Exit Management)</w:t>
      </w:r>
      <w:r w:rsidR="00423511" w:rsidRPr="003F08A8">
        <w:t xml:space="preserve">) in respect of the Services that have been terminated, the </w:t>
      </w:r>
      <w:r w:rsidR="00922F99">
        <w:t>Contractor</w:t>
      </w:r>
      <w:r w:rsidR="00423511" w:rsidRPr="003F08A8">
        <w:t xml:space="preserve"> shall:</w:t>
      </w:r>
    </w:p>
    <w:p w14:paraId="20EC1B99" w14:textId="14F9FB8F" w:rsidR="00423511" w:rsidRPr="003F08A8" w:rsidRDefault="00423511" w:rsidP="00EE443E">
      <w:pPr>
        <w:pStyle w:val="Simple3"/>
      </w:pPr>
      <w:r w:rsidRPr="003F08A8">
        <w:t xml:space="preserve">cease to use the Authority </w:t>
      </w:r>
      <w:proofErr w:type="gramStart"/>
      <w:r w:rsidRPr="003F08A8">
        <w:t>Data;</w:t>
      </w:r>
      <w:proofErr w:type="gramEnd"/>
    </w:p>
    <w:p w14:paraId="1CEB6F16" w14:textId="5D09EA41" w:rsidR="00423511" w:rsidRPr="003F08A8" w:rsidRDefault="00423511" w:rsidP="00EE443E">
      <w:pPr>
        <w:pStyle w:val="Simple3"/>
      </w:pPr>
      <w:r w:rsidRPr="003F08A8">
        <w:lastRenderedPageBreak/>
        <w:t xml:space="preserve">provide the Authority and/or the Replacement </w:t>
      </w:r>
      <w:r w:rsidR="00922F99">
        <w:t>Contractor</w:t>
      </w:r>
      <w:r w:rsidRPr="003F08A8">
        <w:t xml:space="preserve"> with a complete and uncorrupted version of the Authority Data in electronic form (or such other format as reasonably required by the Authority</w:t>
      </w:r>
      <w:proofErr w:type="gramStart"/>
      <w:r w:rsidRPr="003F08A8">
        <w:t>);</w:t>
      </w:r>
      <w:proofErr w:type="gramEnd"/>
    </w:p>
    <w:p w14:paraId="0F1162CE" w14:textId="688EBFF9" w:rsidR="00423511" w:rsidRPr="003F08A8" w:rsidRDefault="00423511" w:rsidP="00EE443E">
      <w:pPr>
        <w:pStyle w:val="Simple3"/>
      </w:pPr>
      <w:r w:rsidRPr="003F08A8">
        <w:t xml:space="preserve">erase from any computers, storage devices and storage media that are to be retained by the </w:t>
      </w:r>
      <w:r w:rsidR="00922F99">
        <w:t>Contractor</w:t>
      </w:r>
      <w:r w:rsidRPr="003F08A8">
        <w:t xml:space="preserve"> after the end of the </w:t>
      </w:r>
      <w:r w:rsidR="00C03DBD">
        <w:t>Exit</w:t>
      </w:r>
      <w:r w:rsidRPr="003F08A8">
        <w:t xml:space="preserve"> Assistance Period all Authority Data and promptly certify to the Authority that it has completed such </w:t>
      </w:r>
      <w:proofErr w:type="gramStart"/>
      <w:r w:rsidRPr="003F08A8">
        <w:t>deletion;</w:t>
      </w:r>
      <w:proofErr w:type="gramEnd"/>
    </w:p>
    <w:p w14:paraId="29083B13" w14:textId="11698F93" w:rsidR="00423511" w:rsidRPr="003F08A8" w:rsidRDefault="00423511" w:rsidP="00EE443E">
      <w:pPr>
        <w:pStyle w:val="Simple3"/>
      </w:pPr>
      <w:r w:rsidRPr="003F08A8">
        <w:t xml:space="preserve">return to the Authority such of the following as is in the </w:t>
      </w:r>
      <w:r w:rsidR="00922F99">
        <w:t>Contractor</w:t>
      </w:r>
      <w:r w:rsidR="00893379">
        <w:t>'</w:t>
      </w:r>
      <w:r w:rsidRPr="003F08A8">
        <w:t>s possession or control</w:t>
      </w:r>
      <w:r w:rsidR="00FF235E">
        <w:t xml:space="preserve"> in accordance with the </w:t>
      </w:r>
      <w:r w:rsidR="00EF4046">
        <w:t>Exit Management Plan</w:t>
      </w:r>
      <w:r w:rsidRPr="003F08A8">
        <w:t>:</w:t>
      </w:r>
    </w:p>
    <w:p w14:paraId="11D5E426" w14:textId="49386F72" w:rsidR="00423511" w:rsidRPr="003F08A8" w:rsidRDefault="00423511" w:rsidP="00EE443E">
      <w:pPr>
        <w:pStyle w:val="Simple4"/>
      </w:pPr>
      <w:r w:rsidRPr="003F08A8">
        <w:t xml:space="preserve">all materials created by the </w:t>
      </w:r>
      <w:r w:rsidR="00922F99">
        <w:t>Contractor</w:t>
      </w:r>
      <w:r w:rsidRPr="003F08A8">
        <w:t xml:space="preserve"> under this </w:t>
      </w:r>
      <w:r w:rsidR="00042B90">
        <w:t>Contract</w:t>
      </w:r>
      <w:r w:rsidR="00042B90" w:rsidRPr="003F08A8">
        <w:t xml:space="preserve"> </w:t>
      </w:r>
      <w:r w:rsidRPr="003F08A8">
        <w:t xml:space="preserve">in which </w:t>
      </w:r>
      <w:r w:rsidR="006D1856">
        <w:t xml:space="preserve">all or any of </w:t>
      </w:r>
      <w:r w:rsidRPr="003F08A8">
        <w:t xml:space="preserve">the IPRs are owned by the </w:t>
      </w:r>
      <w:proofErr w:type="gramStart"/>
      <w:r w:rsidRPr="003F08A8">
        <w:t>Authority;</w:t>
      </w:r>
      <w:proofErr w:type="gramEnd"/>
    </w:p>
    <w:p w14:paraId="359A67B4" w14:textId="42853FAD" w:rsidR="00423511" w:rsidRDefault="00423511" w:rsidP="00EE443E">
      <w:pPr>
        <w:pStyle w:val="Simple4"/>
      </w:pPr>
      <w:r w:rsidRPr="003F08A8">
        <w:t xml:space="preserve">any items that have been on-charged to the Authority, such as </w:t>
      </w:r>
      <w:proofErr w:type="gramStart"/>
      <w:r w:rsidRPr="003F08A8">
        <w:t>consumables;</w:t>
      </w:r>
      <w:proofErr w:type="gramEnd"/>
    </w:p>
    <w:p w14:paraId="0CEF7938" w14:textId="355AAE90" w:rsidR="0033175B" w:rsidRDefault="0033175B" w:rsidP="00EE443E">
      <w:pPr>
        <w:pStyle w:val="Simple4"/>
      </w:pPr>
      <w:r>
        <w:t xml:space="preserve">any Authority issued </w:t>
      </w:r>
      <w:r w:rsidR="000864AB">
        <w:t xml:space="preserve">assets or </w:t>
      </w:r>
      <w:r>
        <w:t xml:space="preserve">materials including but not limited to </w:t>
      </w:r>
      <w:r w:rsidR="005420F2">
        <w:t>laptops</w:t>
      </w:r>
      <w:r>
        <w:t xml:space="preserve">, mobiles and </w:t>
      </w:r>
      <w:proofErr w:type="gramStart"/>
      <w:r>
        <w:t>vehicles;</w:t>
      </w:r>
      <w:proofErr w:type="gramEnd"/>
    </w:p>
    <w:p w14:paraId="0CE8B71A" w14:textId="61DF9A3D" w:rsidR="0033175B" w:rsidRDefault="0033175B" w:rsidP="00EE443E">
      <w:pPr>
        <w:pStyle w:val="Simple4"/>
      </w:pPr>
      <w:r>
        <w:t>any personal equipment loaned to the Contractor by the Authority</w:t>
      </w:r>
      <w:r w:rsidR="00415046">
        <w:t>;</w:t>
      </w:r>
      <w:r>
        <w:t xml:space="preserve"> </w:t>
      </w:r>
      <w:r w:rsidR="005420F2">
        <w:t>and</w:t>
      </w:r>
    </w:p>
    <w:p w14:paraId="48C25AF5" w14:textId="689A70E4" w:rsidR="005420F2" w:rsidRPr="003F08A8" w:rsidRDefault="005420F2" w:rsidP="00EE443E">
      <w:pPr>
        <w:pStyle w:val="Simple4"/>
      </w:pPr>
      <w:r>
        <w:t xml:space="preserve">any other articles or data as specified in the </w:t>
      </w:r>
      <w:r w:rsidR="00EF4046">
        <w:t xml:space="preserve">Exit Management </w:t>
      </w:r>
      <w:proofErr w:type="gramStart"/>
      <w:r w:rsidR="00EF4046">
        <w:t>Plan</w:t>
      </w:r>
      <w:r>
        <w:t>;</w:t>
      </w:r>
      <w:proofErr w:type="gramEnd"/>
    </w:p>
    <w:p w14:paraId="7F8937A2" w14:textId="7046B80F" w:rsidR="00423511" w:rsidRPr="003F08A8" w:rsidRDefault="00423511" w:rsidP="00EE443E">
      <w:pPr>
        <w:pStyle w:val="Simple3"/>
      </w:pPr>
      <w:r w:rsidRPr="003F08A8">
        <w:t xml:space="preserve">vacate any Authority Premises unless access is required to </w:t>
      </w:r>
      <w:r w:rsidR="00751BC2">
        <w:t xml:space="preserve">enable the Contractor to </w:t>
      </w:r>
      <w:r w:rsidRPr="003F08A8">
        <w:t>continue to deliver the Services</w:t>
      </w:r>
      <w:r w:rsidR="008861C2">
        <w:t xml:space="preserve"> in accordance with this </w:t>
      </w:r>
      <w:proofErr w:type="gramStart"/>
      <w:r w:rsidR="008861C2">
        <w:t>Contract</w:t>
      </w:r>
      <w:r w:rsidRPr="003F08A8">
        <w:t>;</w:t>
      </w:r>
      <w:proofErr w:type="gramEnd"/>
    </w:p>
    <w:p w14:paraId="4E283A7C" w14:textId="1F62AAF3" w:rsidR="00423511" w:rsidRPr="003F08A8" w:rsidRDefault="00423511" w:rsidP="00EE443E">
      <w:pPr>
        <w:pStyle w:val="Simple3"/>
      </w:pPr>
      <w:r w:rsidRPr="003F08A8">
        <w:t xml:space="preserve">provide access during normal working hours to the Authority and/or the Replacement </w:t>
      </w:r>
      <w:r w:rsidR="00922F99">
        <w:t>Contractor</w:t>
      </w:r>
      <w:r w:rsidRPr="003F08A8">
        <w:t xml:space="preserve"> for up to </w:t>
      </w:r>
      <w:r w:rsidR="008861C2">
        <w:t>twelve (</w:t>
      </w:r>
      <w:r w:rsidRPr="003F08A8">
        <w:t>12</w:t>
      </w:r>
      <w:r w:rsidR="008861C2">
        <w:t>)</w:t>
      </w:r>
      <w:r w:rsidRPr="003F08A8">
        <w:t xml:space="preserve"> months after the </w:t>
      </w:r>
      <w:r w:rsidR="001F147C">
        <w:t>p</w:t>
      </w:r>
      <w:r w:rsidR="001F147C" w:rsidRPr="003F08A8">
        <w:t xml:space="preserve">artial </w:t>
      </w:r>
      <w:r w:rsidR="001F147C">
        <w:t>t</w:t>
      </w:r>
      <w:r w:rsidR="001F147C" w:rsidRPr="003F08A8">
        <w:t>ermination</w:t>
      </w:r>
      <w:r w:rsidRPr="003F08A8">
        <w:t xml:space="preserve">, </w:t>
      </w:r>
      <w:r w:rsidR="003E6BD0">
        <w:t xml:space="preserve">Expiry </w:t>
      </w:r>
      <w:proofErr w:type="gramStart"/>
      <w:r w:rsidR="003E6BD0">
        <w:t>Date</w:t>
      </w:r>
      <w:proofErr w:type="gramEnd"/>
      <w:r w:rsidR="003E6BD0" w:rsidRPr="003F08A8">
        <w:t xml:space="preserve"> </w:t>
      </w:r>
      <w:r w:rsidRPr="003F08A8">
        <w:t>or</w:t>
      </w:r>
      <w:r w:rsidR="003E6BD0">
        <w:t xml:space="preserve"> early</w:t>
      </w:r>
      <w:r w:rsidRPr="003F08A8">
        <w:t xml:space="preserve"> termination of this </w:t>
      </w:r>
      <w:r w:rsidR="00042B90">
        <w:t>Contract</w:t>
      </w:r>
      <w:r w:rsidR="00042B90" w:rsidRPr="003F08A8">
        <w:t xml:space="preserve"> </w:t>
      </w:r>
      <w:r w:rsidRPr="003F08A8">
        <w:t>to:</w:t>
      </w:r>
    </w:p>
    <w:p w14:paraId="785891F7" w14:textId="6B8856E5" w:rsidR="00423511" w:rsidRPr="003F08A8" w:rsidRDefault="00423511" w:rsidP="00EE443E">
      <w:pPr>
        <w:pStyle w:val="Simple4"/>
      </w:pPr>
      <w:r w:rsidRPr="003F08A8">
        <w:t xml:space="preserve">such information relating to the Services as remains in the possession or control of the </w:t>
      </w:r>
      <w:r w:rsidR="00922F99">
        <w:t>Contractor</w:t>
      </w:r>
      <w:r w:rsidRPr="003F08A8">
        <w:t>; and</w:t>
      </w:r>
    </w:p>
    <w:p w14:paraId="78E4B8A6" w14:textId="7F4C80A3" w:rsidR="00423511" w:rsidRPr="006C2FAD" w:rsidRDefault="00423511" w:rsidP="00EE443E">
      <w:pPr>
        <w:pStyle w:val="Simple4"/>
      </w:pPr>
      <w:r w:rsidRPr="003F08A8">
        <w:t xml:space="preserve">such members of the </w:t>
      </w:r>
      <w:r w:rsidR="00922F99">
        <w:t>Contractor</w:t>
      </w:r>
      <w:r w:rsidRPr="003F08A8">
        <w:t xml:space="preserve"> Personnel as have been involved in the design, </w:t>
      </w:r>
      <w:proofErr w:type="gramStart"/>
      <w:r w:rsidRPr="003F08A8">
        <w:t>development</w:t>
      </w:r>
      <w:proofErr w:type="gramEnd"/>
      <w:r w:rsidRPr="003F08A8">
        <w:t xml:space="preserve"> and provision of the Services and who are still employed by the </w:t>
      </w:r>
      <w:r w:rsidR="00922F99">
        <w:t>Contractor</w:t>
      </w:r>
      <w:r w:rsidRPr="003F08A8">
        <w:t xml:space="preserve">, provided that the Authority and/or the Replacement </w:t>
      </w:r>
      <w:r w:rsidR="00922F99">
        <w:t>Contractor</w:t>
      </w:r>
      <w:r w:rsidRPr="003F08A8">
        <w:t xml:space="preserve"> shall pay the reasonable costs of the </w:t>
      </w:r>
      <w:r w:rsidR="00922F99">
        <w:t>Contractor</w:t>
      </w:r>
      <w:r w:rsidRPr="003F08A8">
        <w:t xml:space="preserve"> actually incurred in responding to requests for access under </w:t>
      </w:r>
      <w:r w:rsidRPr="006C2FAD">
        <w:t xml:space="preserve">this </w:t>
      </w:r>
      <w:r w:rsidR="00022DE7">
        <w:t>paragraph</w:t>
      </w:r>
      <w:r w:rsidRPr="006C2FAD">
        <w:t xml:space="preserve"> </w:t>
      </w:r>
      <w:r w:rsidR="00751BC2" w:rsidRPr="006C2FAD">
        <w:t>6.6(f)(ii)</w:t>
      </w:r>
      <w:r w:rsidRPr="006C2FAD">
        <w:t>.</w:t>
      </w:r>
    </w:p>
    <w:p w14:paraId="798CA552" w14:textId="0454408A" w:rsidR="00423511" w:rsidRPr="003F08A8" w:rsidRDefault="00423511" w:rsidP="000945E0">
      <w:pPr>
        <w:pStyle w:val="Simple2"/>
      </w:pPr>
      <w:r w:rsidRPr="003F08A8">
        <w:t xml:space="preserve">Upon </w:t>
      </w:r>
      <w:r w:rsidR="00B209F1">
        <w:t>termination or expiry</w:t>
      </w:r>
      <w:r w:rsidRPr="003F08A8">
        <w:t xml:space="preserve"> (as the case may be) or at the end of the </w:t>
      </w:r>
      <w:r w:rsidR="00C03DBD">
        <w:t>Exit</w:t>
      </w:r>
      <w:r w:rsidRPr="003F08A8">
        <w:t xml:space="preserve"> Assistance Period (or earlier if this does not adversely affect the </w:t>
      </w:r>
      <w:r w:rsidR="00922F99">
        <w:t>Contractor</w:t>
      </w:r>
      <w:r w:rsidR="00893379">
        <w:t>'</w:t>
      </w:r>
      <w:r w:rsidRPr="003F08A8">
        <w:t xml:space="preserve">s performance of the Services and the </w:t>
      </w:r>
      <w:r w:rsidR="002B3BE7">
        <w:t>Exit Management</w:t>
      </w:r>
      <w:r w:rsidR="002B3BE7" w:rsidRPr="003F08A8">
        <w:t xml:space="preserve"> </w:t>
      </w:r>
      <w:r w:rsidRPr="003F08A8">
        <w:t xml:space="preserve">Services and its compliance with the other provisions of this </w:t>
      </w:r>
      <w:r w:rsidR="00A51F78">
        <w:t>S</w:t>
      </w:r>
      <w:r w:rsidRPr="003F08A8">
        <w:t xml:space="preserve">chedule </w:t>
      </w:r>
      <w:r w:rsidR="007D3051">
        <w:t>21</w:t>
      </w:r>
      <w:r w:rsidR="001A7A9C">
        <w:t xml:space="preserve"> </w:t>
      </w:r>
      <w:r w:rsidR="00A51F78">
        <w:t>(Exit Management)</w:t>
      </w:r>
      <w:r w:rsidRPr="003F08A8">
        <w:t>), each Party shall return to the other Party (or if req</w:t>
      </w:r>
      <w:r w:rsidR="00EA5D29">
        <w:t>uested, destroy or delete) all c</w:t>
      </w:r>
      <w:r w:rsidRPr="003F08A8">
        <w:t>onfidential Information of the other Party in respect of the terminated Services and shall certify that it does not retain the other Party</w:t>
      </w:r>
      <w:r w:rsidR="00893379">
        <w:t>'</w:t>
      </w:r>
      <w:r w:rsidR="00EA5D29">
        <w:t>s c</w:t>
      </w:r>
      <w:r w:rsidRPr="003F08A8">
        <w:t xml:space="preserve">onfidential Information save to the extent (and for the limited period) that such information needs to be retained by the Party in question for the purposes of providing or receiving any Services or </w:t>
      </w:r>
      <w:r w:rsidR="002B3BE7">
        <w:t>Exit Management</w:t>
      </w:r>
      <w:r w:rsidR="002B3BE7" w:rsidRPr="003F08A8">
        <w:t xml:space="preserve"> </w:t>
      </w:r>
      <w:r w:rsidRPr="003F08A8">
        <w:t>Services or for statutory compliance purposes.</w:t>
      </w:r>
    </w:p>
    <w:p w14:paraId="23AF4615" w14:textId="5741BB58" w:rsidR="00423511" w:rsidRPr="003F08A8" w:rsidRDefault="00423511" w:rsidP="000945E0">
      <w:pPr>
        <w:pStyle w:val="Simple2"/>
      </w:pPr>
      <w:r w:rsidRPr="003F08A8">
        <w:lastRenderedPageBreak/>
        <w:t xml:space="preserve">Except where this </w:t>
      </w:r>
      <w:r w:rsidR="002B3BE7">
        <w:t>Contract</w:t>
      </w:r>
      <w:r w:rsidR="002B3BE7" w:rsidRPr="003F08A8">
        <w:t xml:space="preserve"> </w:t>
      </w:r>
      <w:r w:rsidRPr="003F08A8">
        <w:t xml:space="preserve">provides otherwise, all licences, leases and authorisations granted by the Authority to the </w:t>
      </w:r>
      <w:r w:rsidR="00922F99">
        <w:t>Contractor</w:t>
      </w:r>
      <w:r w:rsidRPr="003F08A8">
        <w:t xml:space="preserve"> in relation to the terminated Services shall be terminated with effect from the end of the </w:t>
      </w:r>
      <w:r w:rsidR="00C03DBD">
        <w:t>Exit</w:t>
      </w:r>
      <w:r w:rsidRPr="003F08A8">
        <w:t xml:space="preserve"> Assistance Period.</w:t>
      </w:r>
    </w:p>
    <w:p w14:paraId="162060E2" w14:textId="77777777" w:rsidR="00423511" w:rsidRPr="000945E0" w:rsidRDefault="00423511" w:rsidP="000945E0">
      <w:pPr>
        <w:pStyle w:val="Simple1"/>
        <w:keepNext/>
        <w:rPr>
          <w:b/>
        </w:rPr>
      </w:pPr>
      <w:r w:rsidRPr="000945E0">
        <w:rPr>
          <w:b/>
        </w:rPr>
        <w:t>ASSETS, SUB-CONTRACTS AND SOFTWARE</w:t>
      </w:r>
    </w:p>
    <w:p w14:paraId="73317BFD" w14:textId="6242017A" w:rsidR="00423511" w:rsidRDefault="00423511" w:rsidP="003F08A8">
      <w:pPr>
        <w:pStyle w:val="Simple2"/>
        <w:keepNext/>
      </w:pPr>
      <w:r>
        <w:t xml:space="preserve">Following notice of termination or </w:t>
      </w:r>
      <w:r w:rsidR="001F147C">
        <w:t>p</w:t>
      </w:r>
      <w:r w:rsidR="001F147C" w:rsidRPr="003F08A8">
        <w:t xml:space="preserve">artial </w:t>
      </w:r>
      <w:r w:rsidR="001F147C">
        <w:t>t</w:t>
      </w:r>
      <w:r w:rsidR="001F147C" w:rsidRPr="003F08A8">
        <w:t>ermination</w:t>
      </w:r>
      <w:r w:rsidR="001F147C">
        <w:t xml:space="preserve"> </w:t>
      </w:r>
      <w:r>
        <w:t xml:space="preserve">of this </w:t>
      </w:r>
      <w:r w:rsidR="00B36665">
        <w:t xml:space="preserve">Contract </w:t>
      </w:r>
      <w:r>
        <w:t xml:space="preserve">and during the </w:t>
      </w:r>
      <w:r w:rsidR="00C03DBD">
        <w:t>Exit</w:t>
      </w:r>
      <w:r>
        <w:t xml:space="preserve"> Assistance Period, the </w:t>
      </w:r>
      <w:r w:rsidR="00922F99">
        <w:t>Contractor</w:t>
      </w:r>
      <w:r>
        <w:t xml:space="preserve"> shall not, in respect of the terminated Services, without the Authority</w:t>
      </w:r>
      <w:r w:rsidR="00893379">
        <w:t>'</w:t>
      </w:r>
      <w:r>
        <w:t>s prior written consent:</w:t>
      </w:r>
    </w:p>
    <w:p w14:paraId="4C6E9A76" w14:textId="27A57B98" w:rsidR="00423511" w:rsidRDefault="00423511" w:rsidP="003F08A8">
      <w:pPr>
        <w:pStyle w:val="Simple3"/>
      </w:pPr>
      <w:r>
        <w:t xml:space="preserve">terminate, </w:t>
      </w:r>
      <w:proofErr w:type="gramStart"/>
      <w:r>
        <w:t>enter into</w:t>
      </w:r>
      <w:proofErr w:type="gramEnd"/>
      <w:r>
        <w:t xml:space="preserve"> or vary any Sub-</w:t>
      </w:r>
      <w:r w:rsidR="00945C2F">
        <w:t>C</w:t>
      </w:r>
      <w:r>
        <w:t>ontract except to the extent that such change does not or will not affect the provision of Services or the Charges;</w:t>
      </w:r>
      <w:r w:rsidR="00223E45">
        <w:t xml:space="preserve"> or</w:t>
      </w:r>
    </w:p>
    <w:p w14:paraId="4A287CF4" w14:textId="6C4271EB" w:rsidR="00423511" w:rsidRDefault="00423511" w:rsidP="003F08A8">
      <w:pPr>
        <w:pStyle w:val="Simple3"/>
      </w:pPr>
      <w:r>
        <w:t>(</w:t>
      </w:r>
      <w:proofErr w:type="gramStart"/>
      <w:r>
        <w:t>subject</w:t>
      </w:r>
      <w:proofErr w:type="gramEnd"/>
      <w:r>
        <w:t xml:space="preserve"> to normal maintenance requirements) make material modifications to, or dispose of, any existing Assets or acquire any new Assets</w:t>
      </w:r>
      <w:r w:rsidR="00223E45">
        <w:t>.</w:t>
      </w:r>
    </w:p>
    <w:p w14:paraId="747FEEB4" w14:textId="754E3E34" w:rsidR="00423511" w:rsidRDefault="00423511" w:rsidP="003F08A8">
      <w:pPr>
        <w:pStyle w:val="Simple2"/>
        <w:keepNext/>
      </w:pPr>
      <w:r>
        <w:t xml:space="preserve">Within </w:t>
      </w:r>
      <w:r w:rsidR="008F13E5">
        <w:t>twenty (</w:t>
      </w:r>
      <w:r>
        <w:t>20</w:t>
      </w:r>
      <w:r w:rsidR="008F13E5">
        <w:t>)</w:t>
      </w:r>
      <w:r>
        <w:t xml:space="preserve"> </w:t>
      </w:r>
      <w:r w:rsidR="008F13E5">
        <w:t>Business</w:t>
      </w:r>
      <w:r>
        <w:t xml:space="preserve"> Days of receipt of the up-</w:t>
      </w:r>
      <w:bookmarkStart w:id="5" w:name="_9kMHG5YVt9ID67E84pctyXSot6I54JIIINI1yz"/>
      <w:r>
        <w:t xml:space="preserve">to-date </w:t>
      </w:r>
      <w:r w:rsidR="00A23BD7">
        <w:t xml:space="preserve">Service Delivery Procedures </w:t>
      </w:r>
      <w:r>
        <w:t xml:space="preserve">provided by the </w:t>
      </w:r>
      <w:bookmarkEnd w:id="5"/>
      <w:r w:rsidR="00922F99">
        <w:t>Contractor</w:t>
      </w:r>
      <w:r>
        <w:t xml:space="preserve"> </w:t>
      </w:r>
      <w:r w:rsidRPr="0086770A">
        <w:t xml:space="preserve">pursuant to </w:t>
      </w:r>
      <w:r w:rsidR="00022DE7">
        <w:t>paragraph</w:t>
      </w:r>
      <w:r w:rsidRPr="0086770A">
        <w:t xml:space="preserve"> </w:t>
      </w:r>
      <w:r w:rsidR="0086770A" w:rsidRPr="0086770A">
        <w:t>6.1(e)</w:t>
      </w:r>
      <w:r w:rsidRPr="0086770A">
        <w:t>, the Authority</w:t>
      </w:r>
      <w:r>
        <w:t xml:space="preserve"> shall provide written notice to the </w:t>
      </w:r>
      <w:r w:rsidR="00922F99">
        <w:t>Contractor</w:t>
      </w:r>
      <w:r>
        <w:t xml:space="preserve"> setting out:</w:t>
      </w:r>
    </w:p>
    <w:p w14:paraId="429957BE" w14:textId="1D00CBC6" w:rsidR="005C4F0A" w:rsidRDefault="00423511" w:rsidP="005C4F0A">
      <w:pPr>
        <w:pStyle w:val="Simple3"/>
      </w:pPr>
      <w:r>
        <w:t xml:space="preserve">which, if any, of the </w:t>
      </w:r>
      <w:r w:rsidR="007845B7">
        <w:t xml:space="preserve">Transferable </w:t>
      </w:r>
      <w:r w:rsidR="004F7C25">
        <w:t>Assets</w:t>
      </w:r>
      <w:r w:rsidR="00E61692">
        <w:t xml:space="preserve"> </w:t>
      </w:r>
      <w:r>
        <w:t xml:space="preserve">the Authority requires to be transferred to the Authority and/or the Replacement </w:t>
      </w:r>
      <w:r w:rsidR="00922F99">
        <w:t>Contractor</w:t>
      </w:r>
      <w:r>
        <w:t xml:space="preserve"> in respect of the terminated Services (</w:t>
      </w:r>
      <w:r w:rsidR="00893379">
        <w:t>"</w:t>
      </w:r>
      <w:r w:rsidRPr="003F08A8">
        <w:rPr>
          <w:b/>
        </w:rPr>
        <w:t>Transferring Assets</w:t>
      </w:r>
      <w:r w:rsidR="00893379">
        <w:t>"</w:t>
      </w:r>
      <w:r>
        <w:t>);</w:t>
      </w:r>
      <w:r w:rsidR="00CB4CB1">
        <w:t xml:space="preserve"> and</w:t>
      </w:r>
    </w:p>
    <w:p w14:paraId="30567947" w14:textId="7B2B89EC" w:rsidR="00CB4CB1" w:rsidRPr="00CB4CB1" w:rsidRDefault="00423511" w:rsidP="00D07692">
      <w:pPr>
        <w:pStyle w:val="Simple3"/>
        <w:keepNext/>
      </w:pPr>
      <w:r>
        <w:t>which, if any, of</w:t>
      </w:r>
      <w:r w:rsidR="00CB4CB1">
        <w:t xml:space="preserve"> the Assets </w:t>
      </w:r>
      <w:r w:rsidR="00CB4CB1" w:rsidRPr="00CB4CB1">
        <w:t>the Authority and/or the Replacement Contractor re</w:t>
      </w:r>
      <w:r w:rsidR="00CB4CB1">
        <w:t>quires the continued use of,</w:t>
      </w:r>
    </w:p>
    <w:p w14:paraId="4CF4F77B" w14:textId="2962019C" w:rsidR="00C55682" w:rsidRPr="00C55682" w:rsidRDefault="00423511" w:rsidP="003F08A8">
      <w:pPr>
        <w:pStyle w:val="Body2"/>
      </w:pPr>
      <w:proofErr w:type="gramStart"/>
      <w:r>
        <w:t>in order for</w:t>
      </w:r>
      <w:proofErr w:type="gramEnd"/>
      <w:r>
        <w:t xml:space="preserve"> </w:t>
      </w:r>
      <w:bookmarkStart w:id="6" w:name="_9kMHG5YVt9ID67D7xj"/>
      <w:r>
        <w:t xml:space="preserve">the Authority and/or its Replacement </w:t>
      </w:r>
      <w:bookmarkEnd w:id="6"/>
      <w:r w:rsidR="00922F99">
        <w:t>Contractor</w:t>
      </w:r>
      <w:r>
        <w:t xml:space="preserve"> to provide the Services from the expiry of the </w:t>
      </w:r>
      <w:r w:rsidR="00C03DBD">
        <w:t>Exit</w:t>
      </w:r>
      <w:r>
        <w:t xml:space="preserve"> Assistance Period</w:t>
      </w:r>
      <w:r w:rsidR="000945E0">
        <w:t xml:space="preserve">.  </w:t>
      </w:r>
      <w:r>
        <w:t xml:space="preserve">Where requested by </w:t>
      </w:r>
      <w:bookmarkStart w:id="7" w:name="_9kMIH5YVt9ID67D7xj"/>
      <w:r>
        <w:t xml:space="preserve">the Authority and/or its Replacement </w:t>
      </w:r>
      <w:bookmarkEnd w:id="7"/>
      <w:r w:rsidR="00922F99">
        <w:t>Contractor</w:t>
      </w:r>
      <w:r>
        <w:t xml:space="preserve">, the </w:t>
      </w:r>
      <w:r w:rsidR="00922F99">
        <w:t>Contractor</w:t>
      </w:r>
      <w:r>
        <w:t xml:space="preserve"> shall provide all reasonable assistance to </w:t>
      </w:r>
      <w:bookmarkStart w:id="8" w:name="_9kMJI5YVt9ID67D7xj"/>
      <w:r>
        <w:t xml:space="preserve">the Authority and/or its Replacement </w:t>
      </w:r>
      <w:bookmarkEnd w:id="8"/>
      <w:r w:rsidR="00922F99">
        <w:t>Contractor</w:t>
      </w:r>
      <w:r>
        <w:t xml:space="preserve"> to enable it to determine which Assets and </w:t>
      </w:r>
      <w:r w:rsidR="004F7C25">
        <w:t>c</w:t>
      </w:r>
      <w:r>
        <w:t xml:space="preserve">ontracts </w:t>
      </w:r>
      <w:bookmarkStart w:id="9" w:name="_9kMKJ5YVt9ID67D7xj"/>
      <w:r>
        <w:t xml:space="preserve">the Authority and/or its Replacement </w:t>
      </w:r>
      <w:bookmarkEnd w:id="9"/>
      <w:r w:rsidR="00922F99">
        <w:t>Contractor</w:t>
      </w:r>
      <w:r>
        <w:t xml:space="preserve"> requires to provide the Services or Replacement Services.</w:t>
      </w:r>
      <w:r w:rsidR="00C55682">
        <w:t xml:space="preserve"> </w:t>
      </w:r>
    </w:p>
    <w:p w14:paraId="48C39F79" w14:textId="5868DE3D" w:rsidR="00423511" w:rsidRDefault="00423511" w:rsidP="005F040C">
      <w:pPr>
        <w:pStyle w:val="Simple2"/>
        <w:keepNext/>
      </w:pPr>
      <w:r>
        <w:t xml:space="preserve">With effect from the expiry of the </w:t>
      </w:r>
      <w:r w:rsidR="00C03DBD">
        <w:t>Exit</w:t>
      </w:r>
      <w:r>
        <w:t xml:space="preserve"> Assistance Period, the </w:t>
      </w:r>
      <w:r w:rsidR="00922F99">
        <w:t>Contractor</w:t>
      </w:r>
      <w:r>
        <w:t xml:space="preserve"> shall sell the Transferring Assets to the Authority and/or its nominated Replacement </w:t>
      </w:r>
      <w:r w:rsidR="00922F99">
        <w:t>Contractor</w:t>
      </w:r>
      <w:r>
        <w:t xml:space="preserve"> for a consideration equal to their </w:t>
      </w:r>
      <w:r w:rsidR="002F746C">
        <w:t>value</w:t>
      </w:r>
      <w:r w:rsidR="005F040C">
        <w:t xml:space="preserve">, </w:t>
      </w:r>
      <w:r>
        <w:t>except where:</w:t>
      </w:r>
    </w:p>
    <w:p w14:paraId="74705108" w14:textId="31F90E65" w:rsidR="00751BC2" w:rsidRDefault="00A30A98" w:rsidP="003F08A8">
      <w:pPr>
        <w:pStyle w:val="Simple3"/>
      </w:pPr>
      <w:r>
        <w:t>Termination Compensation</w:t>
      </w:r>
      <w:r w:rsidR="00423511">
        <w:t xml:space="preserve"> is payable by the Authority to the </w:t>
      </w:r>
      <w:r w:rsidR="00922F99">
        <w:t>Contractor</w:t>
      </w:r>
      <w:r w:rsidR="00423511">
        <w:t xml:space="preserve">, in which case, payment for such </w:t>
      </w:r>
      <w:r w:rsidR="00751BC2">
        <w:t>a</w:t>
      </w:r>
      <w:r w:rsidR="00423511">
        <w:t xml:space="preserve">ssets shall be included within the </w:t>
      </w:r>
      <w:r>
        <w:t xml:space="preserve">Termination </w:t>
      </w:r>
      <w:proofErr w:type="gramStart"/>
      <w:r>
        <w:t>Compensation</w:t>
      </w:r>
      <w:r w:rsidR="00423511">
        <w:t>;</w:t>
      </w:r>
      <w:proofErr w:type="gramEnd"/>
      <w:r w:rsidR="00423511">
        <w:t xml:space="preserve"> </w:t>
      </w:r>
    </w:p>
    <w:p w14:paraId="13C9D008" w14:textId="775E8C2F" w:rsidR="00423511" w:rsidRDefault="00751BC2" w:rsidP="003F08A8">
      <w:pPr>
        <w:pStyle w:val="Simple3"/>
      </w:pPr>
      <w:r>
        <w:t>the Transferring Asset was transferred to the Contractor by the Authority during the Contract Term for nominal value, in which case, the value of such asset shall be no greater than the nominal value for which it was originally transferred to the Contrac</w:t>
      </w:r>
      <w:r w:rsidR="006C408F">
        <w:t xml:space="preserve">tor; </w:t>
      </w:r>
      <w:r w:rsidR="00423511">
        <w:t>or</w:t>
      </w:r>
    </w:p>
    <w:p w14:paraId="403E8C09" w14:textId="5270AF0D" w:rsidR="00423511" w:rsidRDefault="00423511" w:rsidP="005C73BA">
      <w:pPr>
        <w:pStyle w:val="Simple3"/>
      </w:pPr>
      <w:r>
        <w:t xml:space="preserve">the cost of the Transferring Asset has been partially or fully paid for through the Charges at the time of expiry or termination of this </w:t>
      </w:r>
      <w:r w:rsidR="00042B90">
        <w:t>Contract</w:t>
      </w:r>
      <w:r>
        <w:t xml:space="preserve">, in which case the Authority shall pay the </w:t>
      </w:r>
      <w:r w:rsidR="00922F99">
        <w:t>Contractor</w:t>
      </w:r>
      <w:r>
        <w:t xml:space="preserve"> the</w:t>
      </w:r>
      <w:r w:rsidR="003F08A8">
        <w:t xml:space="preserve"> </w:t>
      </w:r>
      <w:r w:rsidR="002F746C">
        <w:t>value</w:t>
      </w:r>
      <w:r>
        <w:t xml:space="preserve"> of the Transferring Asset less the amount already paid through the Charges.</w:t>
      </w:r>
    </w:p>
    <w:p w14:paraId="481A7A11" w14:textId="31A15249" w:rsidR="002E27E6" w:rsidRDefault="002E27E6" w:rsidP="002E27E6">
      <w:pPr>
        <w:pStyle w:val="Simple2"/>
        <w:keepNext/>
      </w:pPr>
      <w:r>
        <w:lastRenderedPageBreak/>
        <w:t xml:space="preserve">The Contractor shall return or dispose of the Transferring Assets in accordance with the </w:t>
      </w:r>
      <w:r w:rsidR="00EF4046">
        <w:t>Exit Management Plan</w:t>
      </w:r>
      <w:r>
        <w:t xml:space="preserve">. </w:t>
      </w:r>
    </w:p>
    <w:p w14:paraId="56888A69" w14:textId="4AB0E706" w:rsidR="00E90F29" w:rsidRDefault="007A5222" w:rsidP="003F08A8">
      <w:pPr>
        <w:pStyle w:val="Simple2"/>
      </w:pPr>
      <w:bookmarkStart w:id="10" w:name="_Ref104308751"/>
      <w:r>
        <w:t xml:space="preserve">The Contractor shall return or dispose of </w:t>
      </w:r>
      <w:r w:rsidR="00662A0D">
        <w:t xml:space="preserve">GFE </w:t>
      </w:r>
      <w:r>
        <w:t xml:space="preserve">in accordance with the </w:t>
      </w:r>
      <w:r w:rsidR="00EF4046">
        <w:t>Exit Management Plan</w:t>
      </w:r>
      <w:r w:rsidR="00777CE4">
        <w:t xml:space="preserve">, Clause 16 (Assets) </w:t>
      </w:r>
      <w:r w:rsidR="005420F2">
        <w:t>of the Contract,</w:t>
      </w:r>
      <w:r>
        <w:t xml:space="preserve"> and any instructions issued by the Authority. </w:t>
      </w:r>
      <w:bookmarkEnd w:id="10"/>
    </w:p>
    <w:p w14:paraId="7F9BA878" w14:textId="7107B646" w:rsidR="00BB61B8" w:rsidRDefault="009D27A3" w:rsidP="003F08A8">
      <w:pPr>
        <w:pStyle w:val="Simple2"/>
      </w:pPr>
      <w:r>
        <w:t>Not used.</w:t>
      </w:r>
    </w:p>
    <w:p w14:paraId="2CCF870A" w14:textId="38C54A4A" w:rsidR="002E27E6" w:rsidRDefault="002E27E6" w:rsidP="002E27E6">
      <w:pPr>
        <w:pStyle w:val="Simple2"/>
      </w:pPr>
      <w:r>
        <w:t xml:space="preserve">Risk in the Transferring Assets shall pass to the Authority or the Replacement Contractor (as appropriate) at the end of the </w:t>
      </w:r>
      <w:r w:rsidR="00C03DBD">
        <w:t>Exit</w:t>
      </w:r>
      <w:r w:rsidR="008862DF">
        <w:t xml:space="preserve"> Assistance Period.</w:t>
      </w:r>
    </w:p>
    <w:p w14:paraId="4FE7148E" w14:textId="7B577DF3" w:rsidR="00C447EB" w:rsidRDefault="008862DF" w:rsidP="00C447EB">
      <w:pPr>
        <w:pStyle w:val="Simple2"/>
      </w:pPr>
      <w:r>
        <w:t>Not used</w:t>
      </w:r>
      <w:r w:rsidR="00C447EB">
        <w:t>.</w:t>
      </w:r>
    </w:p>
    <w:p w14:paraId="01BBCB4E" w14:textId="3B6C8ABA" w:rsidR="00732507" w:rsidRDefault="0044169D" w:rsidP="00732507">
      <w:pPr>
        <w:pStyle w:val="Simple2"/>
      </w:pPr>
      <w:r>
        <w:t xml:space="preserve">Responsibility </w:t>
      </w:r>
      <w:r w:rsidR="00285A1C">
        <w:t xml:space="preserve">and arrangements </w:t>
      </w:r>
      <w:r>
        <w:t xml:space="preserve">for TTE </w:t>
      </w:r>
      <w:r w:rsidR="00285A1C">
        <w:t>is set out in C</w:t>
      </w:r>
      <w:r w:rsidR="00D7605E">
        <w:t>lause 16</w:t>
      </w:r>
      <w:r w:rsidR="00285A1C">
        <w:t xml:space="preserve"> (Assets)</w:t>
      </w:r>
      <w:r>
        <w:t xml:space="preserve"> of the Contract.</w:t>
      </w:r>
    </w:p>
    <w:p w14:paraId="18D37796" w14:textId="446FF537" w:rsidR="001D71EB" w:rsidRDefault="001D71EB" w:rsidP="003F08A8">
      <w:pPr>
        <w:pStyle w:val="Simple2"/>
        <w:keepNext/>
      </w:pPr>
      <w:r>
        <w:t xml:space="preserve">The Authority shall confirm </w:t>
      </w:r>
      <w:r w:rsidR="00A57A2B">
        <w:t xml:space="preserve">in writing </w:t>
      </w:r>
      <w:r>
        <w:t>its receipt</w:t>
      </w:r>
      <w:r w:rsidR="000864AB" w:rsidRPr="000864AB">
        <w:t xml:space="preserve"> </w:t>
      </w:r>
      <w:r w:rsidR="000864AB">
        <w:t>of any Transferring Assets returned by the Contractor to the Authority or to the Replacement Contractor</w:t>
      </w:r>
      <w:r w:rsidR="00A57A2B">
        <w:t xml:space="preserve">, </w:t>
      </w:r>
      <w:r>
        <w:t xml:space="preserve">within </w:t>
      </w:r>
      <w:r w:rsidR="009871F1">
        <w:t>thirty (</w:t>
      </w:r>
      <w:r>
        <w:t>30</w:t>
      </w:r>
      <w:r w:rsidR="009871F1">
        <w:t>)</w:t>
      </w:r>
      <w:r>
        <w:t xml:space="preserve"> Business Days of</w:t>
      </w:r>
      <w:r w:rsidR="00F737B5">
        <w:t xml:space="preserve"> such receipt.</w:t>
      </w:r>
    </w:p>
    <w:p w14:paraId="1EE16439" w14:textId="23B9284C" w:rsidR="00423511" w:rsidRDefault="00423511" w:rsidP="003F08A8">
      <w:pPr>
        <w:pStyle w:val="Simple2"/>
        <w:keepNext/>
      </w:pPr>
      <w:r>
        <w:t xml:space="preserve">Where the </w:t>
      </w:r>
      <w:r w:rsidR="00922F99">
        <w:t>Contractor</w:t>
      </w:r>
      <w:r>
        <w:t xml:space="preserve"> is notified in accordance with </w:t>
      </w:r>
      <w:r w:rsidR="00022DE7">
        <w:t>paragraph</w:t>
      </w:r>
      <w:r>
        <w:t xml:space="preserve"> </w:t>
      </w:r>
      <w:r w:rsidR="006C2FAD">
        <w:t>7</w:t>
      </w:r>
      <w:r>
        <w:t xml:space="preserve">.2(b) that the Authority and/or the Replacement </w:t>
      </w:r>
      <w:r w:rsidR="00922F99">
        <w:t>Contractor</w:t>
      </w:r>
      <w:r>
        <w:t xml:space="preserve"> requires continued use of any </w:t>
      </w:r>
      <w:r w:rsidR="00E61692">
        <w:t>Asset</w:t>
      </w:r>
      <w:r>
        <w:t xml:space="preserve"> that </w:t>
      </w:r>
      <w:r w:rsidR="00E61692">
        <w:t>is</w:t>
      </w:r>
      <w:r>
        <w:t xml:space="preserve"> not </w:t>
      </w:r>
      <w:r w:rsidR="00E61692">
        <w:t>a Transferable Asset</w:t>
      </w:r>
      <w:r>
        <w:t xml:space="preserve">, the </w:t>
      </w:r>
      <w:r w:rsidR="00922F99">
        <w:t>Contractor</w:t>
      </w:r>
      <w:r>
        <w:t xml:space="preserve"> shall as soon as reasonably practicable:</w:t>
      </w:r>
    </w:p>
    <w:p w14:paraId="47CEA61D" w14:textId="4786F4C5" w:rsidR="00423511" w:rsidRDefault="00423511" w:rsidP="003F08A8">
      <w:pPr>
        <w:pStyle w:val="Simple3"/>
      </w:pPr>
      <w:r>
        <w:t xml:space="preserve">procure a non-exclusive, perpetual, royalty-free licence (or licence on such other terms that have been agreed by the Authority) for the Authority and/or the Replacement </w:t>
      </w:r>
      <w:r w:rsidR="00922F99">
        <w:t>Contractor</w:t>
      </w:r>
      <w:r>
        <w:t xml:space="preserve"> to use such assets (with a right of sub-licence or assignment on the same terms); or failing which</w:t>
      </w:r>
    </w:p>
    <w:p w14:paraId="5DC78458" w14:textId="1F6906A1" w:rsidR="00423511" w:rsidRDefault="00423511" w:rsidP="00FE56E7">
      <w:pPr>
        <w:pStyle w:val="Simple3"/>
      </w:pPr>
      <w:r>
        <w:t xml:space="preserve">procure a suitable alternative to such assets and the Authority or the Replacement </w:t>
      </w:r>
      <w:r w:rsidR="00922F99">
        <w:t>Contractor</w:t>
      </w:r>
      <w:r>
        <w:t xml:space="preserve"> shall bear the reasonable proven costs of procuring the same.</w:t>
      </w:r>
    </w:p>
    <w:p w14:paraId="4A2D0DB1" w14:textId="12B106AC" w:rsidR="00423511" w:rsidRDefault="00240E3D" w:rsidP="00FE56E7">
      <w:pPr>
        <w:pStyle w:val="Simple2"/>
      </w:pPr>
      <w:r>
        <w:t>In the event that the Authority requires a Direct Agreement to be assigned or novated to the Replacement Contractor</w:t>
      </w:r>
      <w:r w:rsidR="00D02F31">
        <w:t>,</w:t>
      </w:r>
      <w:r>
        <w:t xml:space="preserve"> t</w:t>
      </w:r>
      <w:r w:rsidR="00423511">
        <w:t xml:space="preserve">he </w:t>
      </w:r>
      <w:r w:rsidR="00922F99">
        <w:t>Contractor</w:t>
      </w:r>
      <w:r w:rsidR="00423511">
        <w:t xml:space="preserve"> shall as soon as reasonably </w:t>
      </w:r>
      <w:proofErr w:type="gramStart"/>
      <w:r w:rsidR="00423511">
        <w:t>practicable</w:t>
      </w:r>
      <w:proofErr w:type="gramEnd"/>
      <w:r w:rsidR="00423511">
        <w:t xml:space="preserve"> assign or procure the novation to the </w:t>
      </w:r>
      <w:r w:rsidR="00826452">
        <w:t>relevant</w:t>
      </w:r>
      <w:r w:rsidR="00423511">
        <w:t xml:space="preserve"> Replacement </w:t>
      </w:r>
      <w:r w:rsidR="00922F99">
        <w:t>Contractor</w:t>
      </w:r>
      <w:r w:rsidR="00826452">
        <w:t xml:space="preserve">. </w:t>
      </w:r>
      <w:r w:rsidR="00423511">
        <w:t xml:space="preserve">The </w:t>
      </w:r>
      <w:r w:rsidR="00922F99">
        <w:t>Contractor</w:t>
      </w:r>
      <w:r w:rsidR="00423511">
        <w:t xml:space="preserve"> shall execute such documents and provide such other assistance as the Authority reasonably requires to </w:t>
      </w:r>
      <w:proofErr w:type="gramStart"/>
      <w:r w:rsidR="00423511">
        <w:t>effect</w:t>
      </w:r>
      <w:proofErr w:type="gramEnd"/>
      <w:r w:rsidR="00423511">
        <w:t xml:space="preserve"> this novation or assignment.</w:t>
      </w:r>
    </w:p>
    <w:p w14:paraId="056258C0" w14:textId="6A988B8F" w:rsidR="00423511" w:rsidRPr="00FE56E7" w:rsidRDefault="00922F99" w:rsidP="00FE56E7">
      <w:pPr>
        <w:pStyle w:val="Simple1"/>
        <w:keepNext/>
        <w:rPr>
          <w:b/>
        </w:rPr>
      </w:pPr>
      <w:r>
        <w:rPr>
          <w:b/>
        </w:rPr>
        <w:t>CONTRACTOR</w:t>
      </w:r>
      <w:r w:rsidR="00423511" w:rsidRPr="00FE56E7">
        <w:rPr>
          <w:b/>
        </w:rPr>
        <w:t xml:space="preserve"> PERSONNEL</w:t>
      </w:r>
    </w:p>
    <w:p w14:paraId="28F37F8A" w14:textId="79DE3AAD" w:rsidR="00423511" w:rsidRDefault="00423511" w:rsidP="005C73BA">
      <w:pPr>
        <w:pStyle w:val="Simple2"/>
      </w:pPr>
      <w:r>
        <w:t xml:space="preserve">The Authority and </w:t>
      </w:r>
      <w:r w:rsidR="00922F99">
        <w:t>Contractor</w:t>
      </w:r>
      <w:r>
        <w:t xml:space="preserve"> agree and acknowledge that in the event of the</w:t>
      </w:r>
      <w:r w:rsidR="00FE56E7">
        <w:t xml:space="preserve"> </w:t>
      </w:r>
      <w:r w:rsidR="00922F99">
        <w:t>Contractor</w:t>
      </w:r>
      <w:r>
        <w:t xml:space="preserve"> ceasing to provide the Services or part of them for any reason, </w:t>
      </w:r>
      <w:r w:rsidR="00E50873">
        <w:t>S</w:t>
      </w:r>
      <w:r w:rsidRPr="006848BC">
        <w:t xml:space="preserve">chedule </w:t>
      </w:r>
      <w:r w:rsidR="006848BC" w:rsidRPr="006848BC">
        <w:t xml:space="preserve">22 </w:t>
      </w:r>
      <w:r w:rsidRPr="006848BC">
        <w:t>(Staff Transfer)</w:t>
      </w:r>
      <w:r>
        <w:t xml:space="preserve"> shall apply.</w:t>
      </w:r>
    </w:p>
    <w:p w14:paraId="2070970B" w14:textId="3E5FEFC1" w:rsidR="00423511" w:rsidRDefault="00423511" w:rsidP="00FE56E7">
      <w:pPr>
        <w:pStyle w:val="Simple2"/>
      </w:pPr>
      <w:r>
        <w:t xml:space="preserve">The </w:t>
      </w:r>
      <w:r w:rsidR="00922F99">
        <w:t>Contractor</w:t>
      </w:r>
      <w:r>
        <w:t xml:space="preserve"> shall not take any step (expressly or implicitly or directly or indirectly by itself or through any other person) to dissuade or discourage any employees engaged in the provision of the Services from transferring their employment to the Authority and/or the Replacement </w:t>
      </w:r>
      <w:r w:rsidR="00922F99">
        <w:t>Contractor</w:t>
      </w:r>
      <w:r>
        <w:t>.</w:t>
      </w:r>
    </w:p>
    <w:p w14:paraId="1A5F4688" w14:textId="420E2393" w:rsidR="00423511" w:rsidRDefault="00423511" w:rsidP="00FE56E7">
      <w:pPr>
        <w:pStyle w:val="Simple2"/>
      </w:pPr>
      <w:r>
        <w:lastRenderedPageBreak/>
        <w:t xml:space="preserve">During the </w:t>
      </w:r>
      <w:r w:rsidR="00C03DBD">
        <w:t>Exit</w:t>
      </w:r>
      <w:r>
        <w:t xml:space="preserve"> Assistance Period, the </w:t>
      </w:r>
      <w:r w:rsidR="00922F99">
        <w:t>Contractor</w:t>
      </w:r>
      <w:r>
        <w:t xml:space="preserve"> shall give the Authority and/or the Replacement </w:t>
      </w:r>
      <w:r w:rsidR="00922F99">
        <w:t>Contractor</w:t>
      </w:r>
      <w:r>
        <w:t xml:space="preserve"> reasonable access to the </w:t>
      </w:r>
      <w:r w:rsidR="00922F99">
        <w:t>Contractor</w:t>
      </w:r>
      <w:r w:rsidR="0069664B">
        <w:t xml:space="preserve"> P</w:t>
      </w:r>
      <w:r>
        <w:t xml:space="preserve">ersonnel to present the case for transferring their employment to the Authority and/or the Replacement </w:t>
      </w:r>
      <w:r w:rsidR="00922F99">
        <w:t>Contractor</w:t>
      </w:r>
      <w:r>
        <w:t>.</w:t>
      </w:r>
    </w:p>
    <w:p w14:paraId="54219876" w14:textId="51D34DCD" w:rsidR="00423511" w:rsidRDefault="00423511" w:rsidP="00FE56E7">
      <w:pPr>
        <w:pStyle w:val="Simple2"/>
      </w:pPr>
      <w:r>
        <w:t xml:space="preserve">The </w:t>
      </w:r>
      <w:r w:rsidR="00922F99">
        <w:t>Contractor</w:t>
      </w:r>
      <w:r>
        <w:t xml:space="preserve"> shall immediately notify the Authority or, at the direction of the Authority, the Replacement </w:t>
      </w:r>
      <w:r w:rsidR="00922F99">
        <w:t>Contractor</w:t>
      </w:r>
      <w:r>
        <w:t xml:space="preserve"> of any period of notice given by the </w:t>
      </w:r>
      <w:r w:rsidR="00922F99">
        <w:t>Contractor</w:t>
      </w:r>
      <w:r>
        <w:t xml:space="preserve"> or received from any person referred to in the </w:t>
      </w:r>
      <w:r w:rsidR="00F56E33">
        <w:t xml:space="preserve">Employee </w:t>
      </w:r>
      <w:r w:rsidRPr="006848BC">
        <w:t>Information</w:t>
      </w:r>
      <w:r>
        <w:t>, regardless of when such notice takes effect.</w:t>
      </w:r>
    </w:p>
    <w:p w14:paraId="27E2C488" w14:textId="22054869" w:rsidR="00423511" w:rsidRDefault="00423511" w:rsidP="00FE56E7">
      <w:pPr>
        <w:pStyle w:val="Simple2"/>
      </w:pPr>
      <w:r>
        <w:t xml:space="preserve">The </w:t>
      </w:r>
      <w:r w:rsidR="00922F99">
        <w:t>Contractor</w:t>
      </w:r>
      <w:r>
        <w:t xml:space="preserve"> shall not for a period of </w:t>
      </w:r>
      <w:r w:rsidR="00D02F31">
        <w:t>twelve (</w:t>
      </w:r>
      <w:r>
        <w:t>12</w:t>
      </w:r>
      <w:r w:rsidR="00D02F31">
        <w:t>)</w:t>
      </w:r>
      <w:r>
        <w:t xml:space="preserve"> months from the date of transfer re</w:t>
      </w:r>
      <w:r w:rsidR="00FE56E7">
        <w:noBreakHyphen/>
      </w:r>
      <w:r>
        <w:t>employ or re</w:t>
      </w:r>
      <w:r w:rsidR="00FE56E7">
        <w:noBreakHyphen/>
      </w:r>
      <w:r>
        <w:t xml:space="preserve">engage or entice any employees, </w:t>
      </w:r>
      <w:proofErr w:type="gramStart"/>
      <w:r w:rsidR="00922F99">
        <w:t>contractor</w:t>
      </w:r>
      <w:r>
        <w:t>s</w:t>
      </w:r>
      <w:proofErr w:type="gramEnd"/>
      <w:r>
        <w:t xml:space="preserve"> or Sub-</w:t>
      </w:r>
      <w:r w:rsidR="005F01AE">
        <w:t>C</w:t>
      </w:r>
      <w:r>
        <w:t xml:space="preserve">ontractors whose employment or engagement is transferred to the Authority and/or the Replacement </w:t>
      </w:r>
      <w:r w:rsidR="00922F99">
        <w:t>Contractor</w:t>
      </w:r>
      <w:r w:rsidR="00263DD0">
        <w:t xml:space="preserve">, except that this </w:t>
      </w:r>
      <w:r w:rsidR="00022DE7">
        <w:t>paragraph</w:t>
      </w:r>
      <w:r>
        <w:t xml:space="preserve"> shall not apply where the employee, </w:t>
      </w:r>
      <w:r w:rsidR="00922F99">
        <w:t>contractor</w:t>
      </w:r>
      <w:r>
        <w:t xml:space="preserve"> or Sub-contractor applies in response to a public advertisement of a vacancy.</w:t>
      </w:r>
    </w:p>
    <w:p w14:paraId="419A4AD5" w14:textId="77777777" w:rsidR="00423511" w:rsidRPr="00FE56E7" w:rsidRDefault="00423511" w:rsidP="00FE56E7">
      <w:pPr>
        <w:pStyle w:val="Simple1"/>
        <w:keepNext/>
        <w:rPr>
          <w:b/>
        </w:rPr>
      </w:pPr>
      <w:r w:rsidRPr="00FE56E7">
        <w:rPr>
          <w:b/>
        </w:rPr>
        <w:t>CHARGES</w:t>
      </w:r>
    </w:p>
    <w:p w14:paraId="64A14A54" w14:textId="2FD35A90" w:rsidR="00423511" w:rsidRDefault="00423511" w:rsidP="003C0F42">
      <w:pPr>
        <w:pStyle w:val="Simple2"/>
      </w:pPr>
      <w:r>
        <w:t xml:space="preserve">Except as otherwise expressly specified in this </w:t>
      </w:r>
      <w:r w:rsidR="00042B90">
        <w:t>Contract</w:t>
      </w:r>
      <w:r>
        <w:t xml:space="preserve">, the </w:t>
      </w:r>
      <w:r w:rsidR="00922F99">
        <w:t>Contractor</w:t>
      </w:r>
      <w:r>
        <w:t xml:space="preserve"> shall not make any charges for the services provided by the </w:t>
      </w:r>
      <w:r w:rsidR="00922F99">
        <w:t>Contractor</w:t>
      </w:r>
      <w:r>
        <w:t xml:space="preserve"> pursuant to</w:t>
      </w:r>
      <w:r w:rsidR="004120DD">
        <w:t xml:space="preserve"> </w:t>
      </w:r>
      <w:r w:rsidR="00E32132">
        <w:t>this Schedule 21 (Exit Management)</w:t>
      </w:r>
      <w:r>
        <w:t xml:space="preserve">, and the Authority shall not be obliged to pay for costs incurred by the </w:t>
      </w:r>
      <w:r w:rsidR="00922F99">
        <w:t>Contractor</w:t>
      </w:r>
      <w:r>
        <w:t xml:space="preserve"> in </w:t>
      </w:r>
      <w:r w:rsidR="00E32132">
        <w:t>relation to its compliance with</w:t>
      </w:r>
      <w:r>
        <w:t xml:space="preserve"> this </w:t>
      </w:r>
      <w:r w:rsidR="006315BC">
        <w:t>S</w:t>
      </w:r>
      <w:r>
        <w:t xml:space="preserve">chedule </w:t>
      </w:r>
      <w:r w:rsidR="007D3051">
        <w:t>21</w:t>
      </w:r>
      <w:r w:rsidR="001A7A9C">
        <w:t xml:space="preserve"> </w:t>
      </w:r>
      <w:r w:rsidR="006315BC">
        <w:t>(Exit Management)</w:t>
      </w:r>
      <w:r>
        <w:t xml:space="preserve"> including the preparation and implementation of the </w:t>
      </w:r>
      <w:r w:rsidR="00EF4046">
        <w:t>Exit Management Plan</w:t>
      </w:r>
      <w:r>
        <w:t xml:space="preserve"> and any activities mutually agreed between the Parties to carry on after the expiry of the </w:t>
      </w:r>
      <w:r w:rsidR="00C03DBD">
        <w:t>Exit</w:t>
      </w:r>
      <w:r>
        <w:t xml:space="preserve"> Assistance Period.</w:t>
      </w:r>
    </w:p>
    <w:p w14:paraId="1AAD75F3" w14:textId="77777777" w:rsidR="00423511" w:rsidRPr="00FE56E7" w:rsidRDefault="00423511" w:rsidP="00FE56E7">
      <w:pPr>
        <w:pStyle w:val="Simple1"/>
        <w:keepNext/>
        <w:rPr>
          <w:b/>
        </w:rPr>
      </w:pPr>
      <w:r w:rsidRPr="00FE56E7">
        <w:rPr>
          <w:b/>
        </w:rPr>
        <w:t>APPORTIONMENTS</w:t>
      </w:r>
    </w:p>
    <w:p w14:paraId="0B92A14E" w14:textId="4688222E" w:rsidR="00423511" w:rsidRDefault="00423511" w:rsidP="00893379">
      <w:pPr>
        <w:pStyle w:val="Simple2"/>
        <w:keepNext/>
      </w:pPr>
      <w:r>
        <w:t xml:space="preserve">All outgoings and expenses (including any remuneration due) and all rents, </w:t>
      </w:r>
      <w:proofErr w:type="gramStart"/>
      <w:r>
        <w:t>royalties</w:t>
      </w:r>
      <w:proofErr w:type="gramEnd"/>
      <w:r>
        <w:t xml:space="preserve"> and other periodical payments receivable in respect of the Transferring Assets shall be apportioned between the Authority and the </w:t>
      </w:r>
      <w:r w:rsidR="00922F99">
        <w:t>Contractor</w:t>
      </w:r>
      <w:r>
        <w:t xml:space="preserve"> and/or the Replacement </w:t>
      </w:r>
      <w:r w:rsidR="00922F99">
        <w:t>Contractor</w:t>
      </w:r>
      <w:r>
        <w:t xml:space="preserve"> and the </w:t>
      </w:r>
      <w:r w:rsidR="00922F99">
        <w:t>Contractor</w:t>
      </w:r>
      <w:r>
        <w:t xml:space="preserve"> (as applicable) as follows:</w:t>
      </w:r>
    </w:p>
    <w:p w14:paraId="1342DF64" w14:textId="77777777" w:rsidR="00423511" w:rsidRDefault="00423511" w:rsidP="004F23D4">
      <w:pPr>
        <w:pStyle w:val="Simple3"/>
      </w:pPr>
      <w:r>
        <w:t xml:space="preserve">the amounts shall be annualised and divided by 365 to reach a daily </w:t>
      </w:r>
      <w:proofErr w:type="gramStart"/>
      <w:r>
        <w:t>rate;</w:t>
      </w:r>
      <w:proofErr w:type="gramEnd"/>
    </w:p>
    <w:p w14:paraId="0780BFB2" w14:textId="4F0CAA6A" w:rsidR="00423511" w:rsidRDefault="00423511" w:rsidP="004F23D4">
      <w:pPr>
        <w:pStyle w:val="Simple3"/>
      </w:pPr>
      <w:r>
        <w:t xml:space="preserve">the Authority shall be responsible for (or shall procure that the Replacement </w:t>
      </w:r>
      <w:r w:rsidR="00922F99">
        <w:t>Contractor</w:t>
      </w:r>
      <w:r>
        <w:t xml:space="preserve"> shall be responsible for) or entitled to (as the case may be) that part of the value of the invoice pro rata to the number of complete days following the transfer, multiplied by the daily rate; and</w:t>
      </w:r>
    </w:p>
    <w:p w14:paraId="7146C443" w14:textId="33F289E3" w:rsidR="00423511" w:rsidRDefault="00423511" w:rsidP="004F23D4">
      <w:pPr>
        <w:pStyle w:val="Simple3"/>
      </w:pPr>
      <w:r>
        <w:t xml:space="preserve">the </w:t>
      </w:r>
      <w:r w:rsidR="00922F99">
        <w:t>Contractor</w:t>
      </w:r>
      <w:r>
        <w:t xml:space="preserve"> shall be responsible for or entitled to (as the case may be) the rest of the invoice.</w:t>
      </w:r>
    </w:p>
    <w:p w14:paraId="42E42BCF" w14:textId="2EC329B3" w:rsidR="00423511" w:rsidRDefault="00423511" w:rsidP="004F23D4">
      <w:pPr>
        <w:pStyle w:val="Simple2"/>
      </w:pPr>
      <w:r>
        <w:t xml:space="preserve">Each Party shall pay (and/or the Authority shall procure that the Replacement </w:t>
      </w:r>
      <w:r w:rsidR="00922F99">
        <w:t>Contractor</w:t>
      </w:r>
      <w:r>
        <w:t xml:space="preserve"> shall pay) any monies due under </w:t>
      </w:r>
      <w:r w:rsidR="00022DE7">
        <w:t>paragraph</w:t>
      </w:r>
      <w:r w:rsidR="007945A6">
        <w:t xml:space="preserve"> </w:t>
      </w:r>
      <w:r w:rsidR="00A24D62">
        <w:t>10</w:t>
      </w:r>
      <w:r>
        <w:t>.1 as soon as reasonably practicable.</w:t>
      </w:r>
    </w:p>
    <w:p w14:paraId="46718C93" w14:textId="28DA7CD3" w:rsidR="009862A8" w:rsidRDefault="004F23D4" w:rsidP="004F23D4">
      <w:pPr>
        <w:pStyle w:val="Schedule1"/>
      </w:pPr>
      <w:r>
        <w:lastRenderedPageBreak/>
        <w:t>A</w:t>
      </w:r>
      <w:r w:rsidR="00D07692">
        <w:t>PPENDIX</w:t>
      </w:r>
      <w:r>
        <w:t xml:space="preserve"> 1</w:t>
      </w:r>
    </w:p>
    <w:p w14:paraId="0D2ABE38" w14:textId="70DA56BD" w:rsidR="00423511" w:rsidRDefault="009862A8" w:rsidP="009862A8">
      <w:pPr>
        <w:pStyle w:val="Schedule2"/>
      </w:pPr>
      <w:r>
        <w:t xml:space="preserve">Scope of the </w:t>
      </w:r>
      <w:r w:rsidR="008C6D2A">
        <w:t xml:space="preserve">Exit Management </w:t>
      </w:r>
      <w:r>
        <w:t>Services</w:t>
      </w:r>
      <w:r>
        <w:fldChar w:fldCharType="begin"/>
      </w:r>
      <w:r>
        <w:instrText xml:space="preserve"> TC </w:instrText>
      </w:r>
      <w:r w:rsidR="00893379">
        <w:instrText>"</w:instrText>
      </w:r>
      <w:r>
        <w:tab/>
        <w:instrText>ANNEXURE 1</w:instrText>
      </w:r>
      <w:r>
        <w:tab/>
        <w:instrText xml:space="preserve">Scope of the </w:instrText>
      </w:r>
      <w:r w:rsidR="008D4FF5">
        <w:instrText xml:space="preserve">Exit Management </w:instrText>
      </w:r>
      <w:r>
        <w:instrText>Services</w:instrText>
      </w:r>
      <w:r>
        <w:tab/>
      </w:r>
      <w:r w:rsidR="00893379">
        <w:instrText>"</w:instrText>
      </w:r>
      <w:r>
        <w:instrText xml:space="preserve"> \l1 </w:instrText>
      </w:r>
      <w:r>
        <w:fldChar w:fldCharType="end"/>
      </w:r>
    </w:p>
    <w:p w14:paraId="3BD02384" w14:textId="271F6D4A" w:rsidR="00423511" w:rsidRDefault="00423511" w:rsidP="00D07692">
      <w:pPr>
        <w:pStyle w:val="Simple1"/>
        <w:keepNext/>
        <w:numPr>
          <w:ilvl w:val="0"/>
          <w:numId w:val="9"/>
        </w:numPr>
      </w:pPr>
      <w:r>
        <w:t xml:space="preserve">The </w:t>
      </w:r>
      <w:r w:rsidR="0053602F">
        <w:t xml:space="preserve">Exit Management </w:t>
      </w:r>
      <w:r>
        <w:t xml:space="preserve">Services to be provided by the </w:t>
      </w:r>
      <w:r w:rsidR="00922F99">
        <w:t>Contractor</w:t>
      </w:r>
      <w:r>
        <w:t xml:space="preserve"> shall include such of the following services as the Authority may specify:</w:t>
      </w:r>
    </w:p>
    <w:p w14:paraId="3D143618" w14:textId="4D32C206" w:rsidR="00576D57" w:rsidRDefault="00576D57" w:rsidP="00D07692">
      <w:pPr>
        <w:pStyle w:val="Simple2"/>
        <w:tabs>
          <w:tab w:val="clear" w:pos="709"/>
        </w:tabs>
        <w:ind w:left="993"/>
      </w:pPr>
      <w:r>
        <w:t xml:space="preserve">cooperating with the Authority to meet the obligations and requirements set out in this </w:t>
      </w:r>
      <w:r w:rsidR="006315BC">
        <w:t>S</w:t>
      </w:r>
      <w:r>
        <w:t>chedule 21</w:t>
      </w:r>
      <w:r w:rsidR="001A7A9C">
        <w:t xml:space="preserve"> </w:t>
      </w:r>
      <w:r w:rsidR="006315BC">
        <w:t>(Exit Management)</w:t>
      </w:r>
      <w:r>
        <w:t xml:space="preserve">, </w:t>
      </w:r>
      <w:r w:rsidR="00CD480A">
        <w:t xml:space="preserve">and complying with the </w:t>
      </w:r>
      <w:r w:rsidR="00EF4046">
        <w:t xml:space="preserve">Exit Management </w:t>
      </w:r>
      <w:proofErr w:type="gramStart"/>
      <w:r w:rsidR="00EF4046">
        <w:t>Plan</w:t>
      </w:r>
      <w:r w:rsidR="00CD480A">
        <w:t>;</w:t>
      </w:r>
      <w:proofErr w:type="gramEnd"/>
    </w:p>
    <w:p w14:paraId="08D57073" w14:textId="67105026" w:rsidR="00423511" w:rsidRDefault="00423511" w:rsidP="00D07692">
      <w:pPr>
        <w:pStyle w:val="Simple2"/>
        <w:tabs>
          <w:tab w:val="clear" w:pos="709"/>
        </w:tabs>
        <w:ind w:left="993"/>
      </w:pPr>
      <w:r>
        <w:t>notifying the Sub-</w:t>
      </w:r>
      <w:r w:rsidR="0071524D">
        <w:t>C</w:t>
      </w:r>
      <w:r>
        <w:t xml:space="preserve">ontractors of procedures to be followed during the </w:t>
      </w:r>
      <w:r w:rsidR="00C03DBD">
        <w:t>Exit</w:t>
      </w:r>
      <w:r>
        <w:t xml:space="preserve"> Assistance Period and providing management to ensure these procedures are </w:t>
      </w:r>
      <w:proofErr w:type="gramStart"/>
      <w:r>
        <w:t>followed;</w:t>
      </w:r>
      <w:proofErr w:type="gramEnd"/>
    </w:p>
    <w:p w14:paraId="0A7D5E36" w14:textId="67AF46F1" w:rsidR="00576D57" w:rsidRDefault="00423511" w:rsidP="00D07692">
      <w:pPr>
        <w:pStyle w:val="Simple2"/>
        <w:tabs>
          <w:tab w:val="clear" w:pos="709"/>
        </w:tabs>
        <w:ind w:left="993"/>
      </w:pPr>
      <w:r>
        <w:t xml:space="preserve">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w:t>
      </w:r>
      <w:r w:rsidR="00922F99">
        <w:t>Contractor</w:t>
      </w:r>
      <w:r>
        <w:t xml:space="preserve"> after the end of th</w:t>
      </w:r>
      <w:r w:rsidR="00576D57">
        <w:t xml:space="preserve">e </w:t>
      </w:r>
      <w:r w:rsidR="00C03DBD">
        <w:t>Exit</w:t>
      </w:r>
      <w:r w:rsidR="00576D57">
        <w:t xml:space="preserve"> Assistance </w:t>
      </w:r>
      <w:proofErr w:type="gramStart"/>
      <w:r w:rsidR="00576D57">
        <w:t>Period;</w:t>
      </w:r>
      <w:proofErr w:type="gramEnd"/>
    </w:p>
    <w:p w14:paraId="2805A563" w14:textId="0E0F3E68" w:rsidR="00423511" w:rsidRDefault="00423511" w:rsidP="00D07692">
      <w:pPr>
        <w:pStyle w:val="Simple2"/>
        <w:tabs>
          <w:tab w:val="clear" w:pos="709"/>
        </w:tabs>
        <w:ind w:left="993"/>
      </w:pPr>
      <w:r>
        <w:t xml:space="preserve">providing details of work volumes and staffing requirements over the </w:t>
      </w:r>
      <w:r w:rsidR="0055343C">
        <w:t>twelve (</w:t>
      </w:r>
      <w:r>
        <w:t>12</w:t>
      </w:r>
      <w:r w:rsidR="0055343C">
        <w:t>)</w:t>
      </w:r>
      <w:r>
        <w:t xml:space="preserve"> month period immediately prior to the commencement of the </w:t>
      </w:r>
      <w:r w:rsidR="0053602F">
        <w:t xml:space="preserve">Exit Management </w:t>
      </w:r>
      <w:proofErr w:type="gramStart"/>
      <w:r>
        <w:t>Services;</w:t>
      </w:r>
      <w:proofErr w:type="gramEnd"/>
    </w:p>
    <w:p w14:paraId="7BA67D6F" w14:textId="294C4FD5" w:rsidR="00423511" w:rsidRDefault="00423511" w:rsidP="00D07692">
      <w:pPr>
        <w:pStyle w:val="Simple2"/>
        <w:tabs>
          <w:tab w:val="clear" w:pos="709"/>
        </w:tabs>
        <w:ind w:left="993"/>
      </w:pPr>
      <w:r>
        <w:t xml:space="preserve">with respect to work in progress as at the end of the </w:t>
      </w:r>
      <w:r w:rsidR="00C03DBD">
        <w:t>Exit</w:t>
      </w:r>
      <w:r>
        <w:t xml:space="preserve"> Assistance Period, documenting the current status and stabilising for continuity during </w:t>
      </w:r>
      <w:proofErr w:type="gramStart"/>
      <w:r>
        <w:t>transition;</w:t>
      </w:r>
      <w:proofErr w:type="gramEnd"/>
    </w:p>
    <w:p w14:paraId="0B2B2FAA" w14:textId="0EE208AC" w:rsidR="00423511" w:rsidRDefault="00423511" w:rsidP="00D07692">
      <w:pPr>
        <w:pStyle w:val="Simple2"/>
        <w:tabs>
          <w:tab w:val="clear" w:pos="709"/>
        </w:tabs>
        <w:ind w:left="993"/>
      </w:pPr>
      <w:r>
        <w:t>providing assistance and expertise as necessary to examine all relevant roles and responsibilities in place fo</w:t>
      </w:r>
      <w:r w:rsidR="00EB668B">
        <w:t xml:space="preserve">r the provision of the </w:t>
      </w:r>
      <w:proofErr w:type="gramStart"/>
      <w:r w:rsidR="00EB668B">
        <w:t>Services;</w:t>
      </w:r>
      <w:proofErr w:type="gramEnd"/>
    </w:p>
    <w:p w14:paraId="27EB39D9" w14:textId="77777777" w:rsidR="00F82BA2" w:rsidRDefault="00423511" w:rsidP="00D07692">
      <w:pPr>
        <w:pStyle w:val="Simple2"/>
        <w:tabs>
          <w:tab w:val="clear" w:pos="709"/>
        </w:tabs>
        <w:ind w:left="993"/>
      </w:pPr>
      <w:r>
        <w:t xml:space="preserve">making available to the Authority and/or the Replacement </w:t>
      </w:r>
      <w:r w:rsidR="00922F99">
        <w:t>Contractor</w:t>
      </w:r>
      <w:r>
        <w:t xml:space="preserve"> expertise to analyse training requirements and provide all necessary training for the use of tools</w:t>
      </w:r>
      <w:r w:rsidR="00EB668B">
        <w:t xml:space="preserve"> and/or equipment</w:t>
      </w:r>
      <w:r>
        <w:t xml:space="preserve"> by such staff as are nominated by the Authority (acting reasonably) at the</w:t>
      </w:r>
      <w:r w:rsidR="007945A6">
        <w:t xml:space="preserve"> time of termination or </w:t>
      </w:r>
      <w:proofErr w:type="gramStart"/>
      <w:r w:rsidR="007945A6">
        <w:t>expiry;</w:t>
      </w:r>
      <w:proofErr w:type="gramEnd"/>
    </w:p>
    <w:p w14:paraId="39C1309F" w14:textId="10A51389" w:rsidR="00423511" w:rsidRDefault="00423511" w:rsidP="00D07692">
      <w:pPr>
        <w:pStyle w:val="Simple2"/>
        <w:tabs>
          <w:tab w:val="clear" w:pos="709"/>
        </w:tabs>
        <w:ind w:left="993"/>
      </w:pPr>
      <w:r>
        <w:t xml:space="preserve">agreeing with the Authority a handover plan for all of the </w:t>
      </w:r>
      <w:r w:rsidR="00922F99">
        <w:t>Contractor</w:t>
      </w:r>
      <w:r w:rsidR="00893379">
        <w:t>'</w:t>
      </w:r>
      <w:r>
        <w:t xml:space="preserve">s responsibilities </w:t>
      </w:r>
      <w:r w:rsidRPr="00DD0493">
        <w:t xml:space="preserve">as set out in </w:t>
      </w:r>
      <w:r w:rsidRPr="00E76232">
        <w:t xml:space="preserve">the </w:t>
      </w:r>
      <w:r w:rsidR="00E76232" w:rsidRPr="00E76232">
        <w:t>Cyber</w:t>
      </w:r>
      <w:r w:rsidR="00D7605E">
        <w:t xml:space="preserve"> Security Implementation </w:t>
      </w:r>
      <w:proofErr w:type="gramStart"/>
      <w:r w:rsidR="00D7605E">
        <w:t>Plan</w:t>
      </w:r>
      <w:r>
        <w:t>;</w:t>
      </w:r>
      <w:proofErr w:type="gramEnd"/>
    </w:p>
    <w:p w14:paraId="1F2327DD" w14:textId="46398B4B" w:rsidR="00423511" w:rsidRDefault="00423511" w:rsidP="00D07692">
      <w:pPr>
        <w:pStyle w:val="Simple2"/>
        <w:tabs>
          <w:tab w:val="clear" w:pos="709"/>
        </w:tabs>
        <w:ind w:left="993"/>
      </w:pPr>
      <w:r>
        <w:t xml:space="preserve">assisting in the execution of a </w:t>
      </w:r>
      <w:r w:rsidR="00EB668B">
        <w:t>transition period</w:t>
      </w:r>
      <w:r>
        <w:t xml:space="preserve"> until the effective date of expiry or termination of this </w:t>
      </w:r>
      <w:proofErr w:type="gramStart"/>
      <w:r w:rsidR="00042B90">
        <w:t>Contract</w:t>
      </w:r>
      <w:r>
        <w:t>;</w:t>
      </w:r>
      <w:proofErr w:type="gramEnd"/>
    </w:p>
    <w:p w14:paraId="182FC358" w14:textId="77777777" w:rsidR="00423511" w:rsidRDefault="00423511" w:rsidP="00D07692">
      <w:pPr>
        <w:pStyle w:val="Simple2"/>
        <w:tabs>
          <w:tab w:val="clear" w:pos="709"/>
        </w:tabs>
        <w:ind w:left="993"/>
      </w:pPr>
      <w:bookmarkStart w:id="11" w:name="_Ref94250139"/>
      <w:r>
        <w:t xml:space="preserve">providing an information pack listing and describing the Services for use by the Authority in the procurement of the Replacement </w:t>
      </w:r>
      <w:proofErr w:type="gramStart"/>
      <w:r>
        <w:t>Services;</w:t>
      </w:r>
      <w:bookmarkEnd w:id="11"/>
      <w:proofErr w:type="gramEnd"/>
    </w:p>
    <w:p w14:paraId="7B65BF76" w14:textId="3D2A57A0" w:rsidR="00423511" w:rsidRDefault="00423511" w:rsidP="00D07692">
      <w:pPr>
        <w:pStyle w:val="Simple2"/>
        <w:tabs>
          <w:tab w:val="clear" w:pos="709"/>
        </w:tabs>
        <w:ind w:left="993"/>
      </w:pPr>
      <w:r>
        <w:t xml:space="preserve">answering all reasonable questions from the Authority and/or the Replacement </w:t>
      </w:r>
      <w:r w:rsidR="00922F99">
        <w:t>Contractor</w:t>
      </w:r>
      <w:r>
        <w:t xml:space="preserve"> regarding the </w:t>
      </w:r>
      <w:proofErr w:type="gramStart"/>
      <w:r>
        <w:t>Services;</w:t>
      </w:r>
      <w:proofErr w:type="gramEnd"/>
    </w:p>
    <w:p w14:paraId="096F106D" w14:textId="1ED11D40" w:rsidR="00423511" w:rsidRDefault="00423511" w:rsidP="00D07692">
      <w:pPr>
        <w:pStyle w:val="Simple2"/>
        <w:tabs>
          <w:tab w:val="clear" w:pos="709"/>
        </w:tabs>
        <w:ind w:left="993"/>
      </w:pPr>
      <w:bookmarkStart w:id="12" w:name="_Ref94250200"/>
      <w:r>
        <w:t xml:space="preserve">agreeing with the Authority and/or the Replacement </w:t>
      </w:r>
      <w:r w:rsidR="00922F99">
        <w:t>Contractor</w:t>
      </w:r>
      <w:r>
        <w:t xml:space="preserve"> a plan for the migration of the Authority Data to the Authority and/or the Replacement </w:t>
      </w:r>
      <w:proofErr w:type="gramStart"/>
      <w:r w:rsidR="00922F99">
        <w:t>Contractor</w:t>
      </w:r>
      <w:r>
        <w:t>;</w:t>
      </w:r>
      <w:bookmarkEnd w:id="12"/>
      <w:proofErr w:type="gramEnd"/>
    </w:p>
    <w:p w14:paraId="04D5D123" w14:textId="77C0EFCC" w:rsidR="00423511" w:rsidRDefault="00423511" w:rsidP="00D07692">
      <w:pPr>
        <w:pStyle w:val="Simple2"/>
        <w:tabs>
          <w:tab w:val="clear" w:pos="709"/>
        </w:tabs>
        <w:ind w:left="993"/>
      </w:pPr>
      <w:r>
        <w:lastRenderedPageBreak/>
        <w:t xml:space="preserve">providing access to the Authority and/or the Replacement </w:t>
      </w:r>
      <w:r w:rsidR="00922F99">
        <w:t>Contractor</w:t>
      </w:r>
      <w:r>
        <w:t xml:space="preserve"> during the </w:t>
      </w:r>
      <w:r w:rsidR="00C03DBD">
        <w:t>Exit</w:t>
      </w:r>
      <w:r>
        <w:t xml:space="preserve"> Assistance Period and for a period not exceeding </w:t>
      </w:r>
      <w:r w:rsidR="004472CC">
        <w:t>six</w:t>
      </w:r>
      <w:r>
        <w:t xml:space="preserve"> months afterwards for the purpose of the smooth transfer of the Services to the Authority and/or the Replacement </w:t>
      </w:r>
      <w:r w:rsidR="00922F99">
        <w:t>Contractor</w:t>
      </w:r>
      <w:r>
        <w:t>:</w:t>
      </w:r>
    </w:p>
    <w:p w14:paraId="19C4CD49" w14:textId="0CD7EDFB" w:rsidR="00423511" w:rsidRDefault="00423511" w:rsidP="004472CC">
      <w:pPr>
        <w:pStyle w:val="Simple3"/>
      </w:pPr>
      <w:r>
        <w:t xml:space="preserve">to information and documentation relating to the Transferring Services that is in the possession or control of the </w:t>
      </w:r>
      <w:r w:rsidR="00922F99">
        <w:t>Contractor</w:t>
      </w:r>
      <w:r>
        <w:t xml:space="preserve"> or its </w:t>
      </w:r>
      <w:bookmarkStart w:id="13" w:name="_9kR3WTr7HC45A37r"/>
      <w:r>
        <w:t>Sub</w:t>
      </w:r>
      <w:bookmarkEnd w:id="13"/>
      <w:r w:rsidR="00474F55">
        <w:noBreakHyphen/>
      </w:r>
      <w:r w:rsidR="002B290C">
        <w:t>C</w:t>
      </w:r>
      <w:r>
        <w:t xml:space="preserve">ontractors (and the </w:t>
      </w:r>
      <w:r w:rsidR="00922F99">
        <w:t>Contractor</w:t>
      </w:r>
      <w:r>
        <w:t xml:space="preserve"> agrees and shall procure that its Sub</w:t>
      </w:r>
      <w:r w:rsidR="00474F55">
        <w:noBreakHyphen/>
      </w:r>
      <w:r w:rsidR="002B290C">
        <w:t>C</w:t>
      </w:r>
      <w:r>
        <w:t>ontractors do not destroy or dispose of that information within this period) including the right to take reasonable copies of that material; and</w:t>
      </w:r>
    </w:p>
    <w:p w14:paraId="2E042B62" w14:textId="1DF890BA" w:rsidR="00423511" w:rsidRDefault="00423511" w:rsidP="004472CC">
      <w:pPr>
        <w:pStyle w:val="Simple3"/>
      </w:pPr>
      <w:r>
        <w:t xml:space="preserve">following reasonable notice and during the </w:t>
      </w:r>
      <w:r w:rsidR="00922F99">
        <w:t>Contractor</w:t>
      </w:r>
      <w:r w:rsidR="00893379">
        <w:t>'</w:t>
      </w:r>
      <w:r>
        <w:t xml:space="preserve">s normal business hours, to members of the </w:t>
      </w:r>
      <w:r w:rsidR="00922F99">
        <w:t>Contractor</w:t>
      </w:r>
      <w:r>
        <w:t xml:space="preserve"> Personnel who have been involved in the provision or management of the Services and who are still employed or engaged </w:t>
      </w:r>
      <w:bookmarkStart w:id="14" w:name="_9kR3WTr7GB457w0nHG1qhx"/>
      <w:bookmarkStart w:id="15" w:name="_9kR3WTr7GB458x0XF0pgw"/>
      <w:r>
        <w:t xml:space="preserve">by the </w:t>
      </w:r>
      <w:r w:rsidR="00922F99">
        <w:t>Contractor</w:t>
      </w:r>
      <w:r>
        <w:t xml:space="preserve"> or its Sub</w:t>
      </w:r>
      <w:r w:rsidR="00474F55">
        <w:noBreakHyphen/>
      </w:r>
      <w:bookmarkEnd w:id="14"/>
      <w:bookmarkEnd w:id="15"/>
      <w:r w:rsidR="002B290C">
        <w:t>C</w:t>
      </w:r>
      <w:r>
        <w:t>ontractors; and</w:t>
      </w:r>
    </w:p>
    <w:p w14:paraId="71011B7A" w14:textId="77777777" w:rsidR="00423511" w:rsidRDefault="00423511" w:rsidP="00D07692">
      <w:pPr>
        <w:pStyle w:val="Simple2"/>
        <w:tabs>
          <w:tab w:val="clear" w:pos="709"/>
        </w:tabs>
        <w:ind w:left="993"/>
      </w:pPr>
      <w:r>
        <w:t>knowledge transfer services, including:</w:t>
      </w:r>
    </w:p>
    <w:p w14:paraId="5287FF18" w14:textId="63D4E465" w:rsidR="00423511" w:rsidRDefault="00423511" w:rsidP="004472CC">
      <w:pPr>
        <w:pStyle w:val="Simple3"/>
      </w:pPr>
      <w:r>
        <w:t xml:space="preserve">transferring all training material and providing appropriate training to those Authority and/or Replacement </w:t>
      </w:r>
      <w:r w:rsidR="00922F99">
        <w:t>Contractor</w:t>
      </w:r>
      <w:r>
        <w:t xml:space="preserve"> staff responsible for internal training in connection with the provision of the </w:t>
      </w:r>
      <w:proofErr w:type="gramStart"/>
      <w:r>
        <w:t>Services;</w:t>
      </w:r>
      <w:proofErr w:type="gramEnd"/>
    </w:p>
    <w:p w14:paraId="46522B96" w14:textId="4E5078D8" w:rsidR="00423511" w:rsidRPr="00F82BA2" w:rsidRDefault="00423511" w:rsidP="004472CC">
      <w:pPr>
        <w:pStyle w:val="Simple3"/>
      </w:pPr>
      <w:r>
        <w:t xml:space="preserve">providing for transfer to the Authority and/or the Replacement </w:t>
      </w:r>
      <w:r w:rsidR="00922F99">
        <w:t>Contractor</w:t>
      </w:r>
      <w:r>
        <w:t xml:space="preserve"> of all kn</w:t>
      </w:r>
      <w:r w:rsidRPr="00F82BA2">
        <w:t xml:space="preserve">owledge reasonably required for the provision of the Services which may, as appropriate, include information, records and </w:t>
      </w:r>
      <w:proofErr w:type="gramStart"/>
      <w:r w:rsidRPr="00F82BA2">
        <w:t>documents;</w:t>
      </w:r>
      <w:proofErr w:type="gramEnd"/>
      <w:r w:rsidRPr="00F82BA2">
        <w:t xml:space="preserve"> </w:t>
      </w:r>
    </w:p>
    <w:p w14:paraId="3DD685AB" w14:textId="77777777" w:rsidR="007E0276" w:rsidRPr="00F82BA2" w:rsidRDefault="00423511" w:rsidP="004472CC">
      <w:pPr>
        <w:pStyle w:val="Simple3"/>
      </w:pPr>
      <w:r w:rsidRPr="00F82BA2">
        <w:t xml:space="preserve">providing the </w:t>
      </w:r>
      <w:r w:rsidR="00922F99" w:rsidRPr="00F82BA2">
        <w:t>Contractor</w:t>
      </w:r>
      <w:r w:rsidRPr="00F82BA2">
        <w:t xml:space="preserve"> and/or the Replacement </w:t>
      </w:r>
      <w:r w:rsidR="00922F99" w:rsidRPr="00F82BA2">
        <w:t>Contractor</w:t>
      </w:r>
      <w:r w:rsidRPr="00F82BA2">
        <w:t xml:space="preserve"> with access to such members of the </w:t>
      </w:r>
      <w:r w:rsidR="00922F99" w:rsidRPr="00F82BA2">
        <w:t>Contractor</w:t>
      </w:r>
      <w:r w:rsidR="00893379" w:rsidRPr="00F82BA2">
        <w:t>'</w:t>
      </w:r>
      <w:r w:rsidRPr="00F82BA2">
        <w:t>s or its Sub-</w:t>
      </w:r>
      <w:r w:rsidR="005F01AE" w:rsidRPr="00F82BA2">
        <w:t>C</w:t>
      </w:r>
      <w:r w:rsidRPr="00F82BA2">
        <w:t>ontractors</w:t>
      </w:r>
      <w:r w:rsidR="00893379" w:rsidRPr="00F82BA2">
        <w:t>'</w:t>
      </w:r>
      <w:r w:rsidRPr="00F82BA2">
        <w:t xml:space="preserve"> personnel as have been involved in the design, development, </w:t>
      </w:r>
      <w:proofErr w:type="gramStart"/>
      <w:r w:rsidRPr="00F82BA2">
        <w:t>provision</w:t>
      </w:r>
      <w:proofErr w:type="gramEnd"/>
      <w:r w:rsidRPr="00F82BA2">
        <w:t xml:space="preserve"> or management of the Services and who are still employed or engaged by the </w:t>
      </w:r>
      <w:r w:rsidR="00922F99" w:rsidRPr="00F82BA2">
        <w:t>Contractor</w:t>
      </w:r>
      <w:r w:rsidRPr="00F82BA2">
        <w:t xml:space="preserve"> or its Sub-</w:t>
      </w:r>
      <w:r w:rsidR="005F01AE" w:rsidRPr="00F82BA2">
        <w:t>C</w:t>
      </w:r>
      <w:r w:rsidRPr="00F82BA2">
        <w:t>ontractors</w:t>
      </w:r>
      <w:r w:rsidR="007E0276" w:rsidRPr="00F82BA2">
        <w:t>; and</w:t>
      </w:r>
    </w:p>
    <w:p w14:paraId="3881D657" w14:textId="77777777" w:rsidR="00094A7B" w:rsidRPr="00094A7B" w:rsidRDefault="007E0276" w:rsidP="00094A7B">
      <w:pPr>
        <w:pStyle w:val="Simple3"/>
      </w:pPr>
      <w:r w:rsidRPr="00F82BA2">
        <w:rPr>
          <w:rFonts w:cs="Arial"/>
          <w:color w:val="000000"/>
        </w:rPr>
        <w:t>allowing the Authority and/or the Replacement Contractor to work alongside and observe the performance of the Services by the Contractor at its (subject to compliance by the Authority and the Replacement Contractor with any applicable security and/or health and safety restrictions</w:t>
      </w:r>
      <w:r w:rsidR="00F82BA2" w:rsidRPr="00F82BA2">
        <w:rPr>
          <w:rFonts w:cs="Arial"/>
          <w:color w:val="000000"/>
        </w:rPr>
        <w:t>)</w:t>
      </w:r>
      <w:r w:rsidRPr="00F82BA2">
        <w:rPr>
          <w:rFonts w:cs="Arial"/>
          <w:color w:val="000000"/>
        </w:rPr>
        <w:t>,</w:t>
      </w:r>
    </w:p>
    <w:p w14:paraId="3093CDFB" w14:textId="5741539F" w:rsidR="007E0276" w:rsidRPr="007E0276" w:rsidRDefault="00AB064C" w:rsidP="00094A7B">
      <w:pPr>
        <w:pStyle w:val="Simple3"/>
        <w:numPr>
          <w:ilvl w:val="0"/>
          <w:numId w:val="0"/>
        </w:numPr>
        <w:ind w:left="709"/>
      </w:pPr>
      <w:r w:rsidRPr="00094A7B">
        <w:rPr>
          <w:rFonts w:cs="Arial"/>
          <w:color w:val="000000"/>
        </w:rPr>
        <w:t>and any such person who is provided with such knowledge transfer services will sign a confidentiality undertaking in favour of the Contractor (in such form as the Contractor shall reasonably require).</w:t>
      </w:r>
    </w:p>
    <w:p w14:paraId="2BC0A902" w14:textId="389A1A3D" w:rsidR="00423511" w:rsidRDefault="00423511" w:rsidP="00893379">
      <w:pPr>
        <w:pStyle w:val="Simple1"/>
        <w:keepNext/>
      </w:pPr>
      <w:r>
        <w:t xml:space="preserve">The </w:t>
      </w:r>
      <w:r w:rsidR="00922F99">
        <w:t>Contractor</w:t>
      </w:r>
      <w:r>
        <w:t xml:space="preserve"> shall:</w:t>
      </w:r>
    </w:p>
    <w:p w14:paraId="19207B02" w14:textId="24804230" w:rsidR="00423511" w:rsidRDefault="00423511" w:rsidP="00D07692">
      <w:pPr>
        <w:pStyle w:val="Simple2"/>
        <w:tabs>
          <w:tab w:val="clear" w:pos="709"/>
        </w:tabs>
        <w:ind w:left="993"/>
      </w:pPr>
      <w:r>
        <w:t xml:space="preserve">provide a documented plan relating to the training matters referred to in </w:t>
      </w:r>
      <w:r w:rsidR="00022DE7">
        <w:t>paragraph</w:t>
      </w:r>
      <w:r>
        <w:t xml:space="preserve"> </w:t>
      </w:r>
      <w:r w:rsidR="00EB668B">
        <w:t>1.7</w:t>
      </w:r>
      <w:r>
        <w:t xml:space="preserve"> for agreement by the Authority at the time of termination or expiry of this </w:t>
      </w:r>
      <w:proofErr w:type="gramStart"/>
      <w:r w:rsidR="00042B90">
        <w:t>Contract</w:t>
      </w:r>
      <w:r>
        <w:t>;</w:t>
      </w:r>
      <w:proofErr w:type="gramEnd"/>
    </w:p>
    <w:p w14:paraId="0E1BC7EF" w14:textId="0BA21593" w:rsidR="00423511" w:rsidRDefault="00423511" w:rsidP="00D07692">
      <w:pPr>
        <w:pStyle w:val="Simple2"/>
        <w:tabs>
          <w:tab w:val="clear" w:pos="709"/>
        </w:tabs>
        <w:ind w:left="993"/>
      </w:pPr>
      <w:r>
        <w:t xml:space="preserve">co-operate fully in the execution of the handover plan agreed pursuant to </w:t>
      </w:r>
      <w:r w:rsidR="00022DE7">
        <w:t>paragraph</w:t>
      </w:r>
      <w:r>
        <w:t xml:space="preserve"> </w:t>
      </w:r>
      <w:r w:rsidR="00576D57">
        <w:t>1.</w:t>
      </w:r>
      <w:r w:rsidR="002D1EAF">
        <w:t>8</w:t>
      </w:r>
      <w:r>
        <w:t>, providing skills and expertise of a suitable standard; and</w:t>
      </w:r>
    </w:p>
    <w:p w14:paraId="5AD1C4E2" w14:textId="5565D164" w:rsidR="00423511" w:rsidRDefault="00423511" w:rsidP="00D07692">
      <w:pPr>
        <w:pStyle w:val="Simple2"/>
        <w:tabs>
          <w:tab w:val="clear" w:pos="709"/>
        </w:tabs>
        <w:ind w:left="993"/>
      </w:pPr>
      <w:r>
        <w:t xml:space="preserve">fully co-operate in the execution of the Authority </w:t>
      </w:r>
      <w:r w:rsidR="00E76232">
        <w:t xml:space="preserve">Data </w:t>
      </w:r>
      <w:r>
        <w:t xml:space="preserve">migration plan agreed pursuant to </w:t>
      </w:r>
      <w:r w:rsidR="00022DE7">
        <w:t>paragraph</w:t>
      </w:r>
      <w:r>
        <w:t xml:space="preserve"> </w:t>
      </w:r>
      <w:r w:rsidR="00576D57">
        <w:t>1.</w:t>
      </w:r>
      <w:r w:rsidR="002D1EAF">
        <w:t>13</w:t>
      </w:r>
      <w:r>
        <w:t>, providing skills and expertise of a reasonably acceptable standard.</w:t>
      </w:r>
    </w:p>
    <w:p w14:paraId="3C7B009F" w14:textId="0A21AD1F" w:rsidR="00423511" w:rsidRDefault="00423511" w:rsidP="004472CC">
      <w:pPr>
        <w:pStyle w:val="Simple1"/>
      </w:pPr>
      <w:r>
        <w:lastRenderedPageBreak/>
        <w:t xml:space="preserve">To facilitate the transfer of knowledge from the </w:t>
      </w:r>
      <w:r w:rsidR="00922F99">
        <w:t>Contractor</w:t>
      </w:r>
      <w:r>
        <w:t xml:space="preserve"> to the Authority and/or its Replacement </w:t>
      </w:r>
      <w:r w:rsidR="00922F99">
        <w:t>Contractor</w:t>
      </w:r>
      <w:r>
        <w:t xml:space="preserve">, the </w:t>
      </w:r>
      <w:r w:rsidR="00922F99">
        <w:t>Contractor</w:t>
      </w:r>
      <w:r>
        <w:t xml:space="preserve"> shall provide a detailed explanation of the </w:t>
      </w:r>
      <w:r w:rsidR="00DA4400">
        <w:t>Service Delivery Procedures</w:t>
      </w:r>
      <w:r>
        <w:t xml:space="preserve"> and </w:t>
      </w:r>
      <w:r w:rsidR="00DA4400">
        <w:t>the S</w:t>
      </w:r>
      <w:r>
        <w:t xml:space="preserve">tandards the operations personnel of the Authority and/or the Replacement </w:t>
      </w:r>
      <w:r w:rsidR="00922F99">
        <w:t>Contractor</w:t>
      </w:r>
      <w:r>
        <w:t>.</w:t>
      </w:r>
    </w:p>
    <w:p w14:paraId="55D3AA87" w14:textId="3C7DBA0C" w:rsidR="00423511" w:rsidRDefault="00423511" w:rsidP="004472CC">
      <w:pPr>
        <w:pStyle w:val="Simple1"/>
        <w:keepNext/>
      </w:pPr>
      <w:r>
        <w:t xml:space="preserve">The information which the </w:t>
      </w:r>
      <w:r w:rsidR="00922F99">
        <w:t>Contractor</w:t>
      </w:r>
      <w:r>
        <w:t xml:space="preserve"> shall provide to the Authority and/or the Replacement </w:t>
      </w:r>
      <w:r w:rsidR="00922F99">
        <w:t>Contractor</w:t>
      </w:r>
      <w:r>
        <w:t xml:space="preserve"> pursuant to </w:t>
      </w:r>
      <w:r w:rsidR="00022DE7">
        <w:t>paragraph</w:t>
      </w:r>
      <w:r>
        <w:t xml:space="preserve"> </w:t>
      </w:r>
      <w:r w:rsidR="00DD71A8">
        <w:t>1.</w:t>
      </w:r>
      <w:r w:rsidR="002D1EAF">
        <w:t>14</w:t>
      </w:r>
      <w:r>
        <w:t xml:space="preserve"> shall include:</w:t>
      </w:r>
    </w:p>
    <w:p w14:paraId="3441E3EC" w14:textId="3BDFA718" w:rsidR="00423511" w:rsidRDefault="00423511" w:rsidP="00D07692">
      <w:pPr>
        <w:pStyle w:val="Simple2"/>
        <w:tabs>
          <w:tab w:val="clear" w:pos="709"/>
        </w:tabs>
        <w:ind w:left="993"/>
      </w:pPr>
      <w:r>
        <w:t xml:space="preserve">copies of up-to-date </w:t>
      </w:r>
      <w:r w:rsidR="002D1EAF">
        <w:t xml:space="preserve">Service Delivery </w:t>
      </w:r>
      <w:proofErr w:type="gramStart"/>
      <w:r w:rsidR="002D1EAF">
        <w:t>Procedures</w:t>
      </w:r>
      <w:r>
        <w:t>;</w:t>
      </w:r>
      <w:proofErr w:type="gramEnd"/>
    </w:p>
    <w:p w14:paraId="5ED19745" w14:textId="77777777" w:rsidR="00423511" w:rsidRDefault="00423511" w:rsidP="00D07692">
      <w:pPr>
        <w:pStyle w:val="Simple2"/>
        <w:tabs>
          <w:tab w:val="clear" w:pos="709"/>
        </w:tabs>
        <w:ind w:left="993"/>
      </w:pPr>
      <w:r>
        <w:t xml:space="preserve">product </w:t>
      </w:r>
      <w:proofErr w:type="gramStart"/>
      <w:r>
        <w:t>information;</w:t>
      </w:r>
      <w:proofErr w:type="gramEnd"/>
    </w:p>
    <w:p w14:paraId="29A5174C" w14:textId="7CC250A1" w:rsidR="00423511" w:rsidRDefault="00423511" w:rsidP="00D07692">
      <w:pPr>
        <w:pStyle w:val="Simple2"/>
        <w:tabs>
          <w:tab w:val="clear" w:pos="709"/>
        </w:tabs>
        <w:ind w:left="993"/>
      </w:pPr>
      <w:r>
        <w:t xml:space="preserve">agreements with third party </w:t>
      </w:r>
      <w:r w:rsidR="00922F99">
        <w:t>contractor</w:t>
      </w:r>
      <w:r>
        <w:t xml:space="preserve">s of goods and services which are to be transferred to the Authority and/or the Replacement </w:t>
      </w:r>
      <w:r w:rsidR="00922F99">
        <w:t>Contractor</w:t>
      </w:r>
      <w:r w:rsidR="00F76FBE">
        <w:t xml:space="preserve"> (if applicable</w:t>
      </w:r>
      <w:proofErr w:type="gramStart"/>
      <w:r w:rsidR="00F76FBE">
        <w:t>)</w:t>
      </w:r>
      <w:r>
        <w:t>;</w:t>
      </w:r>
      <w:proofErr w:type="gramEnd"/>
    </w:p>
    <w:p w14:paraId="3D7B814C" w14:textId="4D1C523F" w:rsidR="00423511" w:rsidRDefault="00423511" w:rsidP="00D07692">
      <w:pPr>
        <w:pStyle w:val="Simple2"/>
        <w:tabs>
          <w:tab w:val="clear" w:pos="709"/>
        </w:tabs>
        <w:ind w:left="993"/>
      </w:pPr>
      <w:r>
        <w:t xml:space="preserve">key support contact details for third party </w:t>
      </w:r>
      <w:r w:rsidR="00922F99">
        <w:t>contractor</w:t>
      </w:r>
      <w:r>
        <w:t xml:space="preserve"> personnel under contracts which are to be assigned or novated to the Authority pursuant to this </w:t>
      </w:r>
      <w:r w:rsidR="006315BC">
        <w:t>S</w:t>
      </w:r>
      <w:r>
        <w:t xml:space="preserve">chedule </w:t>
      </w:r>
      <w:r w:rsidR="007D3051">
        <w:t>21</w:t>
      </w:r>
      <w:r w:rsidR="00B21C34">
        <w:t xml:space="preserve"> </w:t>
      </w:r>
      <w:r w:rsidR="006315BC">
        <w:t>(Exit Management)</w:t>
      </w:r>
      <w:r w:rsidR="00F76FBE">
        <w:t xml:space="preserve"> (if applicable</w:t>
      </w:r>
      <w:proofErr w:type="gramStart"/>
      <w:r w:rsidR="00F76FBE">
        <w:t>)</w:t>
      </w:r>
      <w:r>
        <w:t>;</w:t>
      </w:r>
      <w:proofErr w:type="gramEnd"/>
    </w:p>
    <w:p w14:paraId="3D3B55F4" w14:textId="61B54099" w:rsidR="00423511" w:rsidRDefault="00423511" w:rsidP="002D1EAF">
      <w:pPr>
        <w:pStyle w:val="Simple2"/>
        <w:tabs>
          <w:tab w:val="clear" w:pos="709"/>
        </w:tabs>
        <w:ind w:left="993"/>
      </w:pPr>
      <w:r>
        <w:t xml:space="preserve">information regarding any unresolved faults </w:t>
      </w:r>
      <w:r w:rsidR="002D1EAF">
        <w:t xml:space="preserve">or defects </w:t>
      </w:r>
      <w:r>
        <w:t xml:space="preserve">in progress at the commencement of the </w:t>
      </w:r>
      <w:r w:rsidR="00C03DBD">
        <w:t>Exit</w:t>
      </w:r>
      <w:r>
        <w:t xml:space="preserve"> Assistance Period as well as those expected to be in progress at the end of the </w:t>
      </w:r>
      <w:r w:rsidR="00C03DBD">
        <w:t>Exit</w:t>
      </w:r>
      <w:r>
        <w:t xml:space="preserve"> Assistance Period;</w:t>
      </w:r>
      <w:r w:rsidR="002D1EAF">
        <w:t xml:space="preserve"> </w:t>
      </w:r>
      <w:r>
        <w:t>and</w:t>
      </w:r>
    </w:p>
    <w:p w14:paraId="285D3F31" w14:textId="04772B2A" w:rsidR="00423511" w:rsidRDefault="00423511" w:rsidP="00B21C34">
      <w:pPr>
        <w:pStyle w:val="Simple2"/>
        <w:tabs>
          <w:tab w:val="clear" w:pos="709"/>
        </w:tabs>
        <w:ind w:left="993"/>
      </w:pPr>
      <w:r>
        <w:t xml:space="preserve">any relevant </w:t>
      </w:r>
      <w:r w:rsidR="00F76FBE">
        <w:t xml:space="preserve">information in respect of the interface of the Services with other contracts and/or </w:t>
      </w:r>
      <w:r w:rsidR="00C95D85">
        <w:t xml:space="preserve">other </w:t>
      </w:r>
      <w:r w:rsidR="00F76FBE">
        <w:t>service provision</w:t>
      </w:r>
      <w:r w:rsidR="00C95D85">
        <w:t xml:space="preserve"> (including services provided by third parties)</w:t>
      </w:r>
      <w:r w:rsidR="00094A7B">
        <w:t>,</w:t>
      </w:r>
    </w:p>
    <w:p w14:paraId="1723E3CB" w14:textId="45398DB8" w:rsidR="00880EAA" w:rsidRPr="00094A7B" w:rsidRDefault="00094A7B" w:rsidP="00094A7B">
      <w:pPr>
        <w:pStyle w:val="Simple2"/>
        <w:numPr>
          <w:ilvl w:val="0"/>
          <w:numId w:val="0"/>
        </w:numPr>
        <w:ind w:left="284"/>
        <w:rPr>
          <w:rFonts w:cs="Arial"/>
          <w:color w:val="000000"/>
        </w:rPr>
      </w:pPr>
      <w:bookmarkStart w:id="16" w:name="_Ref94250313"/>
      <w:r>
        <w:t>an</w:t>
      </w:r>
      <w:r w:rsidR="00880EAA" w:rsidRPr="00094A7B">
        <w:rPr>
          <w:rFonts w:cs="Arial"/>
          <w:color w:val="000000"/>
        </w:rPr>
        <w:t xml:space="preserve">d such information shall be updated by the Contractor at the end of the Exit Assistance Period. </w:t>
      </w:r>
    </w:p>
    <w:p w14:paraId="1C4E1491" w14:textId="7D6497E3" w:rsidR="00423511" w:rsidRDefault="00423511" w:rsidP="00893379">
      <w:pPr>
        <w:pStyle w:val="Simple1"/>
        <w:keepNext/>
      </w:pPr>
      <w:r>
        <w:t xml:space="preserve">During the </w:t>
      </w:r>
      <w:r w:rsidR="00C03DBD">
        <w:t>Exit</w:t>
      </w:r>
      <w:r>
        <w:t xml:space="preserve"> Assistance Period the </w:t>
      </w:r>
      <w:r w:rsidR="00922F99">
        <w:t>Contractor</w:t>
      </w:r>
      <w:r>
        <w:t xml:space="preserve"> shall grant any agent or personnel (including employees, </w:t>
      </w:r>
      <w:proofErr w:type="gramStart"/>
      <w:r>
        <w:t>consultants</w:t>
      </w:r>
      <w:proofErr w:type="gramEnd"/>
      <w:r>
        <w:t xml:space="preserve"> and </w:t>
      </w:r>
      <w:r w:rsidR="00922F99">
        <w:t>Contractor</w:t>
      </w:r>
      <w:r>
        <w:t xml:space="preserve">s) of the Replacement </w:t>
      </w:r>
      <w:r w:rsidR="00922F99">
        <w:t>Contractor</w:t>
      </w:r>
      <w:r>
        <w:t xml:space="preserve"> and/or the Authority access, during business hours and upon reasonable prior written notice, to any Sites for the purpose of effecting a prompt knowledge transfer provided that:</w:t>
      </w:r>
      <w:bookmarkEnd w:id="16"/>
    </w:p>
    <w:p w14:paraId="7A77C960" w14:textId="0C87786E" w:rsidR="00423511" w:rsidRDefault="00423511" w:rsidP="00D07692">
      <w:pPr>
        <w:pStyle w:val="Simple2"/>
        <w:tabs>
          <w:tab w:val="clear" w:pos="709"/>
        </w:tabs>
        <w:ind w:left="993"/>
      </w:pPr>
      <w:r>
        <w:t xml:space="preserve">any such agent or personnel (including employees, </w:t>
      </w:r>
      <w:proofErr w:type="gramStart"/>
      <w:r>
        <w:t>consultants</w:t>
      </w:r>
      <w:proofErr w:type="gramEnd"/>
      <w:r>
        <w:t xml:space="preserve"> and </w:t>
      </w:r>
      <w:r w:rsidR="00922F99">
        <w:t>contractor</w:t>
      </w:r>
      <w:r>
        <w:t xml:space="preserve">s) having access to any Sites pursuant to this </w:t>
      </w:r>
      <w:r w:rsidR="00022DE7">
        <w:t>paragraph</w:t>
      </w:r>
      <w:r w:rsidR="00BF63B2">
        <w:t xml:space="preserve"> 5</w:t>
      </w:r>
      <w:r>
        <w:t xml:space="preserve"> shall:</w:t>
      </w:r>
    </w:p>
    <w:p w14:paraId="60756BBF" w14:textId="7733AFE2" w:rsidR="00423511" w:rsidRDefault="00423511" w:rsidP="004472CC">
      <w:pPr>
        <w:pStyle w:val="Simple3"/>
      </w:pPr>
      <w:r>
        <w:t xml:space="preserve">sign a confidentiality undertaking in favour of the </w:t>
      </w:r>
      <w:r w:rsidR="00922F99">
        <w:t>Contractor</w:t>
      </w:r>
      <w:r>
        <w:t xml:space="preserve"> (in such form as the </w:t>
      </w:r>
      <w:r w:rsidR="00922F99">
        <w:t>Contractor</w:t>
      </w:r>
      <w:r>
        <w:t xml:space="preserve"> shall reasonably require); and</w:t>
      </w:r>
    </w:p>
    <w:p w14:paraId="13B3729B" w14:textId="14EF62C5" w:rsidR="00423511" w:rsidRDefault="00423511" w:rsidP="005C73BA">
      <w:pPr>
        <w:pStyle w:val="Simple3"/>
      </w:pPr>
      <w:r>
        <w:t xml:space="preserve">during each period of access comply with the security, </w:t>
      </w:r>
      <w:proofErr w:type="gramStart"/>
      <w:r>
        <w:t>systems</w:t>
      </w:r>
      <w:proofErr w:type="gramEnd"/>
      <w:r>
        <w:t xml:space="preserve"> and facilities operating procedures of the </w:t>
      </w:r>
      <w:r w:rsidR="00922F99">
        <w:t>Contractor</w:t>
      </w:r>
      <w:r w:rsidR="004472CC">
        <w:t xml:space="preserve"> </w:t>
      </w:r>
      <w:r>
        <w:t>relevant to such Site and that the Authority deems reasonable; and</w:t>
      </w:r>
    </w:p>
    <w:p w14:paraId="66404D38" w14:textId="0A53BA34" w:rsidR="00423511" w:rsidRDefault="00423511" w:rsidP="002D1EAF">
      <w:pPr>
        <w:pStyle w:val="Simple3"/>
      </w:pPr>
      <w:r>
        <w:t xml:space="preserve">the Authority and/or the Replacement </w:t>
      </w:r>
      <w:r w:rsidR="00922F99">
        <w:t>Contractor</w:t>
      </w:r>
      <w:r>
        <w:t xml:space="preserve"> shall pay the reasonable, </w:t>
      </w:r>
      <w:proofErr w:type="gramStart"/>
      <w:r>
        <w:t>proven</w:t>
      </w:r>
      <w:proofErr w:type="gramEnd"/>
      <w:r>
        <w:t xml:space="preserve"> and proper costs of the </w:t>
      </w:r>
      <w:r w:rsidR="00922F99">
        <w:t>Contractor</w:t>
      </w:r>
      <w:r>
        <w:t xml:space="preserve"> incurred in facilitating such access.</w:t>
      </w:r>
    </w:p>
    <w:p w14:paraId="1B0A1431" w14:textId="31BD4DD1" w:rsidR="00E01AB4" w:rsidRPr="00966957" w:rsidRDefault="00E01AB4" w:rsidP="00D50060">
      <w:pPr>
        <w:ind w:left="2880" w:firstLine="720"/>
      </w:pPr>
    </w:p>
    <w:sectPr w:rsidR="00E01AB4" w:rsidRPr="00966957" w:rsidSect="0042351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25ED" w14:textId="77777777" w:rsidR="002B73CE" w:rsidRDefault="002B73CE">
      <w:pPr>
        <w:spacing w:after="0" w:line="240" w:lineRule="auto"/>
      </w:pPr>
      <w:r>
        <w:separator/>
      </w:r>
    </w:p>
  </w:endnote>
  <w:endnote w:type="continuationSeparator" w:id="0">
    <w:p w14:paraId="01569899" w14:textId="77777777" w:rsidR="002B73CE" w:rsidRDefault="002B7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195C" w14:textId="546F7E91" w:rsidR="003C0F42" w:rsidRDefault="00C9392B">
    <w:pPr>
      <w:pStyle w:val="Footer"/>
    </w:pPr>
    <w:r>
      <w:rPr>
        <w:noProof/>
        <w:lang w:eastAsia="en-GB"/>
      </w:rPr>
      <mc:AlternateContent>
        <mc:Choice Requires="wps">
          <w:drawing>
            <wp:anchor distT="0" distB="0" distL="0" distR="0" simplePos="0" relativeHeight="251662336" behindDoc="0" locked="0" layoutInCell="1" allowOverlap="1" wp14:anchorId="54575DD0" wp14:editId="36960340">
              <wp:simplePos x="635" y="635"/>
              <wp:positionH relativeFrom="column">
                <wp:align>center</wp:align>
              </wp:positionH>
              <wp:positionV relativeFrom="paragraph">
                <wp:posOffset>635</wp:posOffset>
              </wp:positionV>
              <wp:extent cx="443865" cy="443865"/>
              <wp:effectExtent l="0" t="0" r="1270" b="635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2E91A" w14:textId="373554B3"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575DD0" id="_x0000_t202" coordsize="21600,21600" o:spt="202" path="m,l,21600r21600,l21600,xe">
              <v:stroke joinstyle="miter"/>
              <v:path gradientshapeok="t" o:connecttype="rect"/>
            </v:shapetype>
            <v:shape id="Text Box 5" o:spid="_x0000_s1028" type="#_x0000_t202" alt="OFFICIAL-SENSITIVE COMMER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682E91A" w14:textId="373554B3"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119379"/>
      <w:docPartObj>
        <w:docPartGallery w:val="Page Numbers (Bottom of Page)"/>
        <w:docPartUnique/>
      </w:docPartObj>
    </w:sdtPr>
    <w:sdtEndPr>
      <w:rPr>
        <w:noProof/>
      </w:rPr>
    </w:sdtEndPr>
    <w:sdtContent>
      <w:p w14:paraId="044D658D" w14:textId="1E91602A" w:rsidR="00D7605E" w:rsidRDefault="00D7605E">
        <w:pPr>
          <w:pStyle w:val="Footer"/>
          <w:jc w:val="center"/>
        </w:pPr>
        <w:r>
          <w:fldChar w:fldCharType="begin"/>
        </w:r>
        <w:r>
          <w:instrText xml:space="preserve"> PAGE   \* MERGEFORMAT </w:instrText>
        </w:r>
        <w:r>
          <w:fldChar w:fldCharType="separate"/>
        </w:r>
        <w:r w:rsidR="00022DE7">
          <w:rPr>
            <w:noProof/>
          </w:rPr>
          <w:t>2</w:t>
        </w:r>
        <w:r>
          <w:rPr>
            <w:noProof/>
          </w:rPr>
          <w:fldChar w:fldCharType="end"/>
        </w:r>
      </w:p>
    </w:sdtContent>
  </w:sdt>
  <w:p w14:paraId="6EB3673F" w14:textId="20875ED2" w:rsidR="003C0F42" w:rsidRDefault="003C0F42" w:rsidP="001E2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A9A1" w14:textId="7124FE21" w:rsidR="003C0F42" w:rsidRDefault="00C9392B">
    <w:pPr>
      <w:pStyle w:val="Footer"/>
    </w:pPr>
    <w:r>
      <w:rPr>
        <w:noProof/>
        <w:lang w:eastAsia="en-GB"/>
      </w:rPr>
      <mc:AlternateContent>
        <mc:Choice Requires="wps">
          <w:drawing>
            <wp:anchor distT="0" distB="0" distL="0" distR="0" simplePos="0" relativeHeight="251661312" behindDoc="0" locked="0" layoutInCell="1" allowOverlap="1" wp14:anchorId="33361BF2" wp14:editId="46685F92">
              <wp:simplePos x="635" y="635"/>
              <wp:positionH relativeFrom="column">
                <wp:align>center</wp:align>
              </wp:positionH>
              <wp:positionV relativeFrom="paragraph">
                <wp:posOffset>635</wp:posOffset>
              </wp:positionV>
              <wp:extent cx="443865" cy="443865"/>
              <wp:effectExtent l="0" t="0" r="1270" b="635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B053E5" w14:textId="3A8F5BFF"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61BF2" id="_x0000_t202" coordsize="21600,21600" o:spt="202" path="m,l,21600r21600,l21600,xe">
              <v:stroke joinstyle="miter"/>
              <v:path gradientshapeok="t" o:connecttype="rect"/>
            </v:shapetype>
            <v:shape id="Text Box 4" o:spid="_x0000_s1030" type="#_x0000_t202" alt="OFFICIAL-SENSITIVE COMMER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FB053E5" w14:textId="3A8F5BFF"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83F2" w14:textId="77777777" w:rsidR="002B73CE" w:rsidRDefault="002B73CE">
      <w:pPr>
        <w:spacing w:after="0" w:line="240" w:lineRule="auto"/>
      </w:pPr>
      <w:r>
        <w:separator/>
      </w:r>
    </w:p>
  </w:footnote>
  <w:footnote w:type="continuationSeparator" w:id="0">
    <w:p w14:paraId="383D02D3" w14:textId="77777777" w:rsidR="002B73CE" w:rsidRDefault="002B7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BAAB" w14:textId="488B913F" w:rsidR="003C0F42" w:rsidRDefault="00C9392B">
    <w:pPr>
      <w:pStyle w:val="Header"/>
    </w:pPr>
    <w:r>
      <w:rPr>
        <w:noProof/>
        <w:lang w:eastAsia="en-GB"/>
      </w:rPr>
      <mc:AlternateContent>
        <mc:Choice Requires="wps">
          <w:drawing>
            <wp:anchor distT="0" distB="0" distL="0" distR="0" simplePos="0" relativeHeight="251659264" behindDoc="0" locked="0" layoutInCell="1" allowOverlap="1" wp14:anchorId="2D4FEFEF" wp14:editId="4760DFA7">
              <wp:simplePos x="635" y="635"/>
              <wp:positionH relativeFrom="column">
                <wp:align>center</wp:align>
              </wp:positionH>
              <wp:positionV relativeFrom="paragraph">
                <wp:posOffset>635</wp:posOffset>
              </wp:positionV>
              <wp:extent cx="443865" cy="443865"/>
              <wp:effectExtent l="0" t="0" r="1270" b="635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3CD38" w14:textId="5E34C50B"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4FEFEF" id="_x0000_t202" coordsize="21600,21600" o:spt="202" path="m,l,21600r21600,l21600,xe">
              <v:stroke joinstyle="miter"/>
              <v:path gradientshapeok="t" o:connecttype="rect"/>
            </v:shapetype>
            <v:shape id="Text Box 2" o:spid="_x0000_s1026" type="#_x0000_t202" alt="OFFICIAL-SENSITIVE COMMER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193CD38" w14:textId="5E34C50B"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36D5" w14:textId="48AEB5F6" w:rsidR="003C0F42" w:rsidRDefault="00C9392B">
    <w:pPr>
      <w:pStyle w:val="Header"/>
    </w:pPr>
    <w:r>
      <w:rPr>
        <w:noProof/>
        <w:lang w:eastAsia="en-GB"/>
      </w:rPr>
      <mc:AlternateContent>
        <mc:Choice Requires="wps">
          <w:drawing>
            <wp:anchor distT="0" distB="0" distL="0" distR="0" simplePos="0" relativeHeight="251660288" behindDoc="0" locked="0" layoutInCell="1" allowOverlap="1" wp14:anchorId="19A949A1" wp14:editId="35BCB4D6">
              <wp:simplePos x="914400" y="447675"/>
              <wp:positionH relativeFrom="column">
                <wp:align>center</wp:align>
              </wp:positionH>
              <wp:positionV relativeFrom="paragraph">
                <wp:posOffset>635</wp:posOffset>
              </wp:positionV>
              <wp:extent cx="443865" cy="443865"/>
              <wp:effectExtent l="0" t="0" r="1270" b="635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3BD20" w14:textId="0299A531" w:rsidR="00C9392B" w:rsidRPr="00E941A2" w:rsidRDefault="00E941A2">
                          <w:pPr>
                            <w:rPr>
                              <w:rFonts w:eastAsia="Arial" w:cs="Arial"/>
                              <w:color w:val="000000"/>
                              <w:szCs w:val="24"/>
                            </w:rPr>
                          </w:pPr>
                          <w:r w:rsidRPr="00E941A2">
                            <w:rPr>
                              <w:rFonts w:eastAsia="Arial" w:cs="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949A1"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2C3BD20" w14:textId="0299A531" w:rsidR="00C9392B" w:rsidRPr="00E941A2" w:rsidRDefault="00E941A2">
                    <w:pPr>
                      <w:rPr>
                        <w:rFonts w:eastAsia="Arial" w:cs="Arial"/>
                        <w:color w:val="000000"/>
                        <w:szCs w:val="24"/>
                      </w:rPr>
                    </w:pPr>
                    <w:r w:rsidRPr="00E941A2">
                      <w:rPr>
                        <w:rFonts w:eastAsia="Arial" w:cs="Arial"/>
                        <w:color w:val="000000"/>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8A84" w14:textId="510C5614" w:rsidR="003C0F42" w:rsidRDefault="00C9392B">
    <w:pPr>
      <w:pStyle w:val="Header"/>
    </w:pPr>
    <w:r>
      <w:rPr>
        <w:noProof/>
        <w:lang w:eastAsia="en-GB"/>
      </w:rPr>
      <mc:AlternateContent>
        <mc:Choice Requires="wps">
          <w:drawing>
            <wp:anchor distT="0" distB="0" distL="0" distR="0" simplePos="0" relativeHeight="251658240" behindDoc="0" locked="0" layoutInCell="1" allowOverlap="1" wp14:anchorId="614F0EA3" wp14:editId="1703D376">
              <wp:simplePos x="635" y="635"/>
              <wp:positionH relativeFrom="column">
                <wp:align>center</wp:align>
              </wp:positionH>
              <wp:positionV relativeFrom="paragraph">
                <wp:posOffset>635</wp:posOffset>
              </wp:positionV>
              <wp:extent cx="443865" cy="443865"/>
              <wp:effectExtent l="0" t="0" r="1270" b="635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576037" w14:textId="7012F80B"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4F0EA3" id="_x0000_t202" coordsize="21600,21600" o:spt="202" path="m,l,21600r21600,l21600,xe">
              <v:stroke joinstyle="miter"/>
              <v:path gradientshapeok="t" o:connecttype="rect"/>
            </v:shapetype>
            <v:shape id="Text Box 1" o:spid="_x0000_s1029"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1576037" w14:textId="7012F80B" w:rsidR="00C9392B" w:rsidRPr="00C9392B" w:rsidRDefault="00C9392B">
                    <w:pPr>
                      <w:rPr>
                        <w:rFonts w:eastAsia="Arial" w:cs="Arial"/>
                        <w:color w:val="000000"/>
                        <w:sz w:val="24"/>
                        <w:szCs w:val="24"/>
                      </w:rPr>
                    </w:pPr>
                    <w:r w:rsidRPr="00C9392B">
                      <w:rPr>
                        <w:rFonts w:eastAsia="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BC970"/>
    <w:multiLevelType w:val="multilevel"/>
    <w:tmpl w:val="53067EB2"/>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FD77125"/>
    <w:multiLevelType w:val="multilevel"/>
    <w:tmpl w:val="A23EB06E"/>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ascii="Arial" w:eastAsiaTheme="minorHAnsi" w:hAnsi="Arial" w:cstheme="minorBidi"/>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3" w15:restartNumberingAfterBreak="0">
    <w:nsid w:val="1727637E"/>
    <w:multiLevelType w:val="hybridMultilevel"/>
    <w:tmpl w:val="CEECBFA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ED45055"/>
    <w:multiLevelType w:val="singleLevel"/>
    <w:tmpl w:val="00308B50"/>
    <w:lvl w:ilvl="0">
      <w:start w:val="1"/>
      <w:numFmt w:val="upperLetter"/>
      <w:pStyle w:val="definitionsub-sub"/>
      <w:lvlText w:val="(%1)"/>
      <w:lvlJc w:val="left"/>
      <w:pPr>
        <w:tabs>
          <w:tab w:val="num" w:pos="1134"/>
        </w:tabs>
        <w:ind w:left="1134" w:hanging="1134"/>
      </w:pPr>
      <w:rPr>
        <w:b w:val="0"/>
        <w:i w:val="0"/>
      </w:rPr>
    </w:lvl>
  </w:abstractNum>
  <w:abstractNum w:abstractNumId="5" w15:restartNumberingAfterBreak="0">
    <w:nsid w:val="45C13D35"/>
    <w:multiLevelType w:val="multilevel"/>
    <w:tmpl w:val="89AAD79C"/>
    <w:lvl w:ilvl="0">
      <w:start w:val="1"/>
      <w:numFmt w:val="decimal"/>
      <w:lvlRestart w:val="0"/>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7"/>
        </w:tabs>
        <w:ind w:left="1417" w:hanging="708"/>
      </w:pPr>
      <w:rPr>
        <w:rFonts w:hint="default"/>
      </w:rPr>
    </w:lvl>
    <w:lvl w:ilvl="3">
      <w:start w:val="1"/>
      <w:numFmt w:val="lowerRoman"/>
      <w:pStyle w:val="Heading4"/>
      <w:lvlText w:val="(%4)"/>
      <w:lvlJc w:val="left"/>
      <w:pPr>
        <w:tabs>
          <w:tab w:val="num" w:pos="2126"/>
        </w:tabs>
        <w:ind w:left="2126" w:hanging="709"/>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6" w15:restartNumberingAfterBreak="0">
    <w:nsid w:val="52F95850"/>
    <w:multiLevelType w:val="singleLevel"/>
    <w:tmpl w:val="B30A1960"/>
    <w:lvl w:ilvl="0">
      <w:start w:val="1"/>
      <w:numFmt w:val="decimal"/>
      <w:pStyle w:val="Simple7"/>
      <w:lvlText w:val="(%1)"/>
      <w:lvlJc w:val="left"/>
      <w:pPr>
        <w:tabs>
          <w:tab w:val="num" w:pos="3402"/>
        </w:tabs>
        <w:ind w:left="3402" w:hanging="1134"/>
      </w:pPr>
    </w:lvl>
  </w:abstractNum>
  <w:abstractNum w:abstractNumId="7"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8"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6"/>
  </w:num>
  <w:num w:numId="2">
    <w:abstractNumId w:val="4"/>
  </w:num>
  <w:num w:numId="3">
    <w:abstractNumId w:val="1"/>
  </w:num>
  <w:num w:numId="4">
    <w:abstractNumId w:val="5"/>
  </w:num>
  <w:num w:numId="5">
    <w:abstractNumId w:val="7"/>
  </w:num>
  <w:num w:numId="6">
    <w:abstractNumId w:val="2"/>
  </w:num>
  <w:num w:numId="7">
    <w:abstractNumId w:val="8"/>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0"/>
  </w:num>
  <w:num w:numId="17">
    <w:abstractNumId w:val="3"/>
  </w:num>
  <w:num w:numId="1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S_Client" w:val="Gowling"/>
    <w:docVar w:name="MS_Mediasterling" w:val="True"/>
    <w:docVar w:name="TMS_TEMPLATE_ID" w:val="Blank Document"/>
  </w:docVars>
  <w:rsids>
    <w:rsidRoot w:val="007A23D6"/>
    <w:rsid w:val="000018DD"/>
    <w:rsid w:val="00002A52"/>
    <w:rsid w:val="00004A19"/>
    <w:rsid w:val="000101C7"/>
    <w:rsid w:val="000123BB"/>
    <w:rsid w:val="00015525"/>
    <w:rsid w:val="000158D4"/>
    <w:rsid w:val="00022DE7"/>
    <w:rsid w:val="00024439"/>
    <w:rsid w:val="00027901"/>
    <w:rsid w:val="00032CE8"/>
    <w:rsid w:val="00034B48"/>
    <w:rsid w:val="00036DA1"/>
    <w:rsid w:val="00042B90"/>
    <w:rsid w:val="000442B2"/>
    <w:rsid w:val="000446D7"/>
    <w:rsid w:val="000478A5"/>
    <w:rsid w:val="00047A26"/>
    <w:rsid w:val="000546BD"/>
    <w:rsid w:val="0005606D"/>
    <w:rsid w:val="00060E08"/>
    <w:rsid w:val="000621DB"/>
    <w:rsid w:val="00062FB8"/>
    <w:rsid w:val="00070DF6"/>
    <w:rsid w:val="000779AD"/>
    <w:rsid w:val="000819CB"/>
    <w:rsid w:val="00084058"/>
    <w:rsid w:val="000864AB"/>
    <w:rsid w:val="000945E0"/>
    <w:rsid w:val="00094A7B"/>
    <w:rsid w:val="000A2D5C"/>
    <w:rsid w:val="000A7F96"/>
    <w:rsid w:val="000B0953"/>
    <w:rsid w:val="000B10FB"/>
    <w:rsid w:val="000B1A25"/>
    <w:rsid w:val="000B576A"/>
    <w:rsid w:val="000B72A7"/>
    <w:rsid w:val="000C1A43"/>
    <w:rsid w:val="000C6638"/>
    <w:rsid w:val="000D066E"/>
    <w:rsid w:val="000D3034"/>
    <w:rsid w:val="000E2435"/>
    <w:rsid w:val="000E318A"/>
    <w:rsid w:val="000E48B9"/>
    <w:rsid w:val="000E498D"/>
    <w:rsid w:val="000E612F"/>
    <w:rsid w:val="000E7730"/>
    <w:rsid w:val="000E7D5B"/>
    <w:rsid w:val="000F1712"/>
    <w:rsid w:val="000F19EA"/>
    <w:rsid w:val="000F1B71"/>
    <w:rsid w:val="000F4B46"/>
    <w:rsid w:val="000F793C"/>
    <w:rsid w:val="00101C85"/>
    <w:rsid w:val="00103129"/>
    <w:rsid w:val="001037C3"/>
    <w:rsid w:val="0010654B"/>
    <w:rsid w:val="00114C17"/>
    <w:rsid w:val="0011517D"/>
    <w:rsid w:val="00134DDE"/>
    <w:rsid w:val="00145EA6"/>
    <w:rsid w:val="001468EB"/>
    <w:rsid w:val="001479B7"/>
    <w:rsid w:val="001506FD"/>
    <w:rsid w:val="00151B74"/>
    <w:rsid w:val="00156B1F"/>
    <w:rsid w:val="00156C43"/>
    <w:rsid w:val="0015720C"/>
    <w:rsid w:val="00161EEA"/>
    <w:rsid w:val="00164F68"/>
    <w:rsid w:val="001674C2"/>
    <w:rsid w:val="00172C5B"/>
    <w:rsid w:val="0017385E"/>
    <w:rsid w:val="001815A2"/>
    <w:rsid w:val="00181979"/>
    <w:rsid w:val="0018467B"/>
    <w:rsid w:val="001A7A9C"/>
    <w:rsid w:val="001B32EC"/>
    <w:rsid w:val="001B3793"/>
    <w:rsid w:val="001B7865"/>
    <w:rsid w:val="001C123A"/>
    <w:rsid w:val="001C23E4"/>
    <w:rsid w:val="001C77D3"/>
    <w:rsid w:val="001D2E7A"/>
    <w:rsid w:val="001D5277"/>
    <w:rsid w:val="001D5630"/>
    <w:rsid w:val="001D5BA1"/>
    <w:rsid w:val="001D71EB"/>
    <w:rsid w:val="001D79C1"/>
    <w:rsid w:val="001E2749"/>
    <w:rsid w:val="001F147C"/>
    <w:rsid w:val="001F28B0"/>
    <w:rsid w:val="001F3494"/>
    <w:rsid w:val="001F613E"/>
    <w:rsid w:val="001F7032"/>
    <w:rsid w:val="0020664A"/>
    <w:rsid w:val="00207456"/>
    <w:rsid w:val="00216A06"/>
    <w:rsid w:val="00223E45"/>
    <w:rsid w:val="00224100"/>
    <w:rsid w:val="00224D59"/>
    <w:rsid w:val="00231384"/>
    <w:rsid w:val="002344B7"/>
    <w:rsid w:val="00234819"/>
    <w:rsid w:val="00236CB4"/>
    <w:rsid w:val="00240E3D"/>
    <w:rsid w:val="00242488"/>
    <w:rsid w:val="00252E07"/>
    <w:rsid w:val="002550D9"/>
    <w:rsid w:val="00263DD0"/>
    <w:rsid w:val="00264065"/>
    <w:rsid w:val="0028199B"/>
    <w:rsid w:val="0028225D"/>
    <w:rsid w:val="00285A1C"/>
    <w:rsid w:val="00285AAD"/>
    <w:rsid w:val="00285D3F"/>
    <w:rsid w:val="00292666"/>
    <w:rsid w:val="00292EA2"/>
    <w:rsid w:val="002A24A2"/>
    <w:rsid w:val="002A63AB"/>
    <w:rsid w:val="002A6541"/>
    <w:rsid w:val="002B290C"/>
    <w:rsid w:val="002B3BBB"/>
    <w:rsid w:val="002B3BE7"/>
    <w:rsid w:val="002B73CE"/>
    <w:rsid w:val="002C473B"/>
    <w:rsid w:val="002C55CE"/>
    <w:rsid w:val="002C5945"/>
    <w:rsid w:val="002D1A7A"/>
    <w:rsid w:val="002D1EAF"/>
    <w:rsid w:val="002D5263"/>
    <w:rsid w:val="002E27E6"/>
    <w:rsid w:val="002E3C9F"/>
    <w:rsid w:val="002F6E64"/>
    <w:rsid w:val="002F746C"/>
    <w:rsid w:val="002F7DF4"/>
    <w:rsid w:val="00300E82"/>
    <w:rsid w:val="00311111"/>
    <w:rsid w:val="00315668"/>
    <w:rsid w:val="00317D2C"/>
    <w:rsid w:val="003264FB"/>
    <w:rsid w:val="0033175B"/>
    <w:rsid w:val="00333193"/>
    <w:rsid w:val="00336888"/>
    <w:rsid w:val="00337E76"/>
    <w:rsid w:val="0034108F"/>
    <w:rsid w:val="00341D80"/>
    <w:rsid w:val="00342E04"/>
    <w:rsid w:val="00343A55"/>
    <w:rsid w:val="00350A62"/>
    <w:rsid w:val="00363534"/>
    <w:rsid w:val="00364032"/>
    <w:rsid w:val="00367452"/>
    <w:rsid w:val="00367D6E"/>
    <w:rsid w:val="0037699C"/>
    <w:rsid w:val="00376BE3"/>
    <w:rsid w:val="00377A67"/>
    <w:rsid w:val="00380F81"/>
    <w:rsid w:val="003812EE"/>
    <w:rsid w:val="0038483D"/>
    <w:rsid w:val="00384E67"/>
    <w:rsid w:val="003850E5"/>
    <w:rsid w:val="003A1740"/>
    <w:rsid w:val="003A2539"/>
    <w:rsid w:val="003A314E"/>
    <w:rsid w:val="003A43F1"/>
    <w:rsid w:val="003A715A"/>
    <w:rsid w:val="003A7D0B"/>
    <w:rsid w:val="003A7E08"/>
    <w:rsid w:val="003B1F0E"/>
    <w:rsid w:val="003B2D2E"/>
    <w:rsid w:val="003C0F42"/>
    <w:rsid w:val="003C3FB0"/>
    <w:rsid w:val="003C5059"/>
    <w:rsid w:val="003D04F4"/>
    <w:rsid w:val="003E2FC7"/>
    <w:rsid w:val="003E30E4"/>
    <w:rsid w:val="003E6BD0"/>
    <w:rsid w:val="003F08A8"/>
    <w:rsid w:val="003F0BD3"/>
    <w:rsid w:val="003F11EF"/>
    <w:rsid w:val="003F23D3"/>
    <w:rsid w:val="003F326E"/>
    <w:rsid w:val="003F5A32"/>
    <w:rsid w:val="00400258"/>
    <w:rsid w:val="00401454"/>
    <w:rsid w:val="00407D9F"/>
    <w:rsid w:val="00410A47"/>
    <w:rsid w:val="00410AD6"/>
    <w:rsid w:val="004120DD"/>
    <w:rsid w:val="00413DB9"/>
    <w:rsid w:val="00415046"/>
    <w:rsid w:val="00415C1D"/>
    <w:rsid w:val="004205AC"/>
    <w:rsid w:val="00423511"/>
    <w:rsid w:val="00423995"/>
    <w:rsid w:val="0043287B"/>
    <w:rsid w:val="00434821"/>
    <w:rsid w:val="00436705"/>
    <w:rsid w:val="0044169D"/>
    <w:rsid w:val="004447B4"/>
    <w:rsid w:val="004463EF"/>
    <w:rsid w:val="004472CC"/>
    <w:rsid w:val="00453DF2"/>
    <w:rsid w:val="00456F9B"/>
    <w:rsid w:val="00465F39"/>
    <w:rsid w:val="00466DBC"/>
    <w:rsid w:val="00474F55"/>
    <w:rsid w:val="00476666"/>
    <w:rsid w:val="004809CC"/>
    <w:rsid w:val="00482989"/>
    <w:rsid w:val="00482F58"/>
    <w:rsid w:val="00485899"/>
    <w:rsid w:val="00485B76"/>
    <w:rsid w:val="004908A8"/>
    <w:rsid w:val="004A088D"/>
    <w:rsid w:val="004A1395"/>
    <w:rsid w:val="004A2356"/>
    <w:rsid w:val="004A35E9"/>
    <w:rsid w:val="004A4D60"/>
    <w:rsid w:val="004A6CC3"/>
    <w:rsid w:val="004B2845"/>
    <w:rsid w:val="004B5EF6"/>
    <w:rsid w:val="004C1B33"/>
    <w:rsid w:val="004C7AE8"/>
    <w:rsid w:val="004D47F0"/>
    <w:rsid w:val="004D696C"/>
    <w:rsid w:val="004E1D53"/>
    <w:rsid w:val="004E450D"/>
    <w:rsid w:val="004E6C63"/>
    <w:rsid w:val="004E7047"/>
    <w:rsid w:val="004F23D4"/>
    <w:rsid w:val="004F4531"/>
    <w:rsid w:val="004F4C33"/>
    <w:rsid w:val="004F7C25"/>
    <w:rsid w:val="0050796F"/>
    <w:rsid w:val="005118CE"/>
    <w:rsid w:val="005142F1"/>
    <w:rsid w:val="005148C0"/>
    <w:rsid w:val="0051553C"/>
    <w:rsid w:val="0051607E"/>
    <w:rsid w:val="00523DF5"/>
    <w:rsid w:val="00523F92"/>
    <w:rsid w:val="0053602F"/>
    <w:rsid w:val="0053768B"/>
    <w:rsid w:val="00541B68"/>
    <w:rsid w:val="005420F2"/>
    <w:rsid w:val="0055052C"/>
    <w:rsid w:val="0055343C"/>
    <w:rsid w:val="005604B3"/>
    <w:rsid w:val="00560FDE"/>
    <w:rsid w:val="00572C85"/>
    <w:rsid w:val="00575D21"/>
    <w:rsid w:val="00576D57"/>
    <w:rsid w:val="0058290A"/>
    <w:rsid w:val="00591E1C"/>
    <w:rsid w:val="00592BD5"/>
    <w:rsid w:val="005A587A"/>
    <w:rsid w:val="005A5D55"/>
    <w:rsid w:val="005B0906"/>
    <w:rsid w:val="005B4A32"/>
    <w:rsid w:val="005B5278"/>
    <w:rsid w:val="005C4F0A"/>
    <w:rsid w:val="005C73BA"/>
    <w:rsid w:val="005D16BE"/>
    <w:rsid w:val="005D7C70"/>
    <w:rsid w:val="005D7F71"/>
    <w:rsid w:val="005F01AE"/>
    <w:rsid w:val="005F040C"/>
    <w:rsid w:val="005F1692"/>
    <w:rsid w:val="006004AF"/>
    <w:rsid w:val="006035E7"/>
    <w:rsid w:val="00603731"/>
    <w:rsid w:val="0060665D"/>
    <w:rsid w:val="00610DC2"/>
    <w:rsid w:val="006119BB"/>
    <w:rsid w:val="00621ACF"/>
    <w:rsid w:val="00624FCE"/>
    <w:rsid w:val="006315BC"/>
    <w:rsid w:val="006400DF"/>
    <w:rsid w:val="00645939"/>
    <w:rsid w:val="006575EB"/>
    <w:rsid w:val="00662A0D"/>
    <w:rsid w:val="0066759C"/>
    <w:rsid w:val="0067096D"/>
    <w:rsid w:val="00670C17"/>
    <w:rsid w:val="00677575"/>
    <w:rsid w:val="006848BC"/>
    <w:rsid w:val="00686EBE"/>
    <w:rsid w:val="0069664B"/>
    <w:rsid w:val="00697D01"/>
    <w:rsid w:val="006A5A58"/>
    <w:rsid w:val="006B633E"/>
    <w:rsid w:val="006C199D"/>
    <w:rsid w:val="006C2DAD"/>
    <w:rsid w:val="006C2FAD"/>
    <w:rsid w:val="006C38C6"/>
    <w:rsid w:val="006C408F"/>
    <w:rsid w:val="006C491B"/>
    <w:rsid w:val="006C5D3D"/>
    <w:rsid w:val="006D1856"/>
    <w:rsid w:val="006D4039"/>
    <w:rsid w:val="006D7EDD"/>
    <w:rsid w:val="006E23B5"/>
    <w:rsid w:val="006E4B83"/>
    <w:rsid w:val="00702446"/>
    <w:rsid w:val="00704BBB"/>
    <w:rsid w:val="00706930"/>
    <w:rsid w:val="007072C0"/>
    <w:rsid w:val="00712DB3"/>
    <w:rsid w:val="0071524D"/>
    <w:rsid w:val="007169E7"/>
    <w:rsid w:val="0072417E"/>
    <w:rsid w:val="00724DB7"/>
    <w:rsid w:val="007315C8"/>
    <w:rsid w:val="00732507"/>
    <w:rsid w:val="0073440E"/>
    <w:rsid w:val="007354FA"/>
    <w:rsid w:val="00745216"/>
    <w:rsid w:val="0074521B"/>
    <w:rsid w:val="00747811"/>
    <w:rsid w:val="00751BC2"/>
    <w:rsid w:val="007530CB"/>
    <w:rsid w:val="00753AD4"/>
    <w:rsid w:val="00754E52"/>
    <w:rsid w:val="0075536C"/>
    <w:rsid w:val="007561EB"/>
    <w:rsid w:val="00763245"/>
    <w:rsid w:val="0076426A"/>
    <w:rsid w:val="00764772"/>
    <w:rsid w:val="00765403"/>
    <w:rsid w:val="0077381E"/>
    <w:rsid w:val="007769DE"/>
    <w:rsid w:val="00777CE4"/>
    <w:rsid w:val="00780165"/>
    <w:rsid w:val="007845B7"/>
    <w:rsid w:val="00787FBB"/>
    <w:rsid w:val="007945A6"/>
    <w:rsid w:val="007945C5"/>
    <w:rsid w:val="007A23B8"/>
    <w:rsid w:val="007A23D6"/>
    <w:rsid w:val="007A5222"/>
    <w:rsid w:val="007A7EE7"/>
    <w:rsid w:val="007B03E6"/>
    <w:rsid w:val="007B33FB"/>
    <w:rsid w:val="007C1574"/>
    <w:rsid w:val="007C5BB3"/>
    <w:rsid w:val="007D3051"/>
    <w:rsid w:val="007D5AC7"/>
    <w:rsid w:val="007D7BF8"/>
    <w:rsid w:val="007E0276"/>
    <w:rsid w:val="007E46AC"/>
    <w:rsid w:val="007E699B"/>
    <w:rsid w:val="007F3EC7"/>
    <w:rsid w:val="008013D7"/>
    <w:rsid w:val="0080282A"/>
    <w:rsid w:val="00817886"/>
    <w:rsid w:val="00820F10"/>
    <w:rsid w:val="00822562"/>
    <w:rsid w:val="008237B9"/>
    <w:rsid w:val="00826452"/>
    <w:rsid w:val="00830A5F"/>
    <w:rsid w:val="00833DFF"/>
    <w:rsid w:val="008432A7"/>
    <w:rsid w:val="00843C38"/>
    <w:rsid w:val="00844879"/>
    <w:rsid w:val="00845237"/>
    <w:rsid w:val="00852AD9"/>
    <w:rsid w:val="00852E61"/>
    <w:rsid w:val="00861290"/>
    <w:rsid w:val="0086390F"/>
    <w:rsid w:val="00865737"/>
    <w:rsid w:val="0086770A"/>
    <w:rsid w:val="00870533"/>
    <w:rsid w:val="00873310"/>
    <w:rsid w:val="008763D5"/>
    <w:rsid w:val="008805F3"/>
    <w:rsid w:val="00880EAA"/>
    <w:rsid w:val="00882E10"/>
    <w:rsid w:val="00884FCE"/>
    <w:rsid w:val="00885ECA"/>
    <w:rsid w:val="008861C2"/>
    <w:rsid w:val="008862DF"/>
    <w:rsid w:val="00890CC3"/>
    <w:rsid w:val="008924F8"/>
    <w:rsid w:val="00893379"/>
    <w:rsid w:val="008974BE"/>
    <w:rsid w:val="008A5122"/>
    <w:rsid w:val="008B05D3"/>
    <w:rsid w:val="008B1FA0"/>
    <w:rsid w:val="008B2813"/>
    <w:rsid w:val="008C5B0A"/>
    <w:rsid w:val="008C6D2A"/>
    <w:rsid w:val="008D0DF3"/>
    <w:rsid w:val="008D3E9F"/>
    <w:rsid w:val="008D43CE"/>
    <w:rsid w:val="008D4FF5"/>
    <w:rsid w:val="008D57FD"/>
    <w:rsid w:val="008E4DBD"/>
    <w:rsid w:val="008F13E5"/>
    <w:rsid w:val="008F3D77"/>
    <w:rsid w:val="0090187C"/>
    <w:rsid w:val="00902053"/>
    <w:rsid w:val="009023DE"/>
    <w:rsid w:val="00904D87"/>
    <w:rsid w:val="00915A3A"/>
    <w:rsid w:val="00922F99"/>
    <w:rsid w:val="00933965"/>
    <w:rsid w:val="009376F0"/>
    <w:rsid w:val="00940729"/>
    <w:rsid w:val="00940B43"/>
    <w:rsid w:val="0094447D"/>
    <w:rsid w:val="00945C2F"/>
    <w:rsid w:val="009470B4"/>
    <w:rsid w:val="009558DC"/>
    <w:rsid w:val="00956FDF"/>
    <w:rsid w:val="00960340"/>
    <w:rsid w:val="00961561"/>
    <w:rsid w:val="00966957"/>
    <w:rsid w:val="00972C3B"/>
    <w:rsid w:val="00972EAA"/>
    <w:rsid w:val="009733B2"/>
    <w:rsid w:val="00977B95"/>
    <w:rsid w:val="009862A8"/>
    <w:rsid w:val="009871F1"/>
    <w:rsid w:val="00987E81"/>
    <w:rsid w:val="009A2849"/>
    <w:rsid w:val="009A3BC0"/>
    <w:rsid w:val="009A6177"/>
    <w:rsid w:val="009A6537"/>
    <w:rsid w:val="009B0073"/>
    <w:rsid w:val="009B269A"/>
    <w:rsid w:val="009B4393"/>
    <w:rsid w:val="009B71E0"/>
    <w:rsid w:val="009C0708"/>
    <w:rsid w:val="009C0E77"/>
    <w:rsid w:val="009C2601"/>
    <w:rsid w:val="009C3380"/>
    <w:rsid w:val="009C5CC1"/>
    <w:rsid w:val="009D27A3"/>
    <w:rsid w:val="009E326C"/>
    <w:rsid w:val="009E69C4"/>
    <w:rsid w:val="009F17EB"/>
    <w:rsid w:val="009F2703"/>
    <w:rsid w:val="009F29ED"/>
    <w:rsid w:val="009F5EE5"/>
    <w:rsid w:val="00A01E80"/>
    <w:rsid w:val="00A15597"/>
    <w:rsid w:val="00A170A2"/>
    <w:rsid w:val="00A20DB8"/>
    <w:rsid w:val="00A215C7"/>
    <w:rsid w:val="00A21E1A"/>
    <w:rsid w:val="00A23BD7"/>
    <w:rsid w:val="00A24D62"/>
    <w:rsid w:val="00A261E1"/>
    <w:rsid w:val="00A27FBE"/>
    <w:rsid w:val="00A30A98"/>
    <w:rsid w:val="00A33E37"/>
    <w:rsid w:val="00A40B21"/>
    <w:rsid w:val="00A418F8"/>
    <w:rsid w:val="00A51F78"/>
    <w:rsid w:val="00A53C4C"/>
    <w:rsid w:val="00A543D8"/>
    <w:rsid w:val="00A5598E"/>
    <w:rsid w:val="00A57A2B"/>
    <w:rsid w:val="00A631C8"/>
    <w:rsid w:val="00A63CD0"/>
    <w:rsid w:val="00A7097C"/>
    <w:rsid w:val="00A72D52"/>
    <w:rsid w:val="00A80F06"/>
    <w:rsid w:val="00A8443F"/>
    <w:rsid w:val="00A849D6"/>
    <w:rsid w:val="00A91C0E"/>
    <w:rsid w:val="00A969C2"/>
    <w:rsid w:val="00AA2574"/>
    <w:rsid w:val="00AA51F3"/>
    <w:rsid w:val="00AA6FE3"/>
    <w:rsid w:val="00AB064C"/>
    <w:rsid w:val="00AB4955"/>
    <w:rsid w:val="00AB794C"/>
    <w:rsid w:val="00AC165A"/>
    <w:rsid w:val="00AC4FB8"/>
    <w:rsid w:val="00AC5EF7"/>
    <w:rsid w:val="00AD0B86"/>
    <w:rsid w:val="00AD1FB8"/>
    <w:rsid w:val="00AD3B85"/>
    <w:rsid w:val="00AD41FC"/>
    <w:rsid w:val="00AE3A81"/>
    <w:rsid w:val="00AF083F"/>
    <w:rsid w:val="00AF1D36"/>
    <w:rsid w:val="00AF2601"/>
    <w:rsid w:val="00AF76B0"/>
    <w:rsid w:val="00B00CAD"/>
    <w:rsid w:val="00B019D3"/>
    <w:rsid w:val="00B1185B"/>
    <w:rsid w:val="00B148C7"/>
    <w:rsid w:val="00B209F1"/>
    <w:rsid w:val="00B216A7"/>
    <w:rsid w:val="00B21C34"/>
    <w:rsid w:val="00B323C7"/>
    <w:rsid w:val="00B34AB0"/>
    <w:rsid w:val="00B36665"/>
    <w:rsid w:val="00B40202"/>
    <w:rsid w:val="00B42F88"/>
    <w:rsid w:val="00B45300"/>
    <w:rsid w:val="00B562B4"/>
    <w:rsid w:val="00B577D7"/>
    <w:rsid w:val="00B765ED"/>
    <w:rsid w:val="00B84E0B"/>
    <w:rsid w:val="00B85293"/>
    <w:rsid w:val="00B85B54"/>
    <w:rsid w:val="00B90BF0"/>
    <w:rsid w:val="00B90C33"/>
    <w:rsid w:val="00B935F6"/>
    <w:rsid w:val="00B9474E"/>
    <w:rsid w:val="00B94B00"/>
    <w:rsid w:val="00B96E85"/>
    <w:rsid w:val="00BA32CF"/>
    <w:rsid w:val="00BA4E12"/>
    <w:rsid w:val="00BB05B4"/>
    <w:rsid w:val="00BB61B8"/>
    <w:rsid w:val="00BD4D99"/>
    <w:rsid w:val="00BE0186"/>
    <w:rsid w:val="00BF63B2"/>
    <w:rsid w:val="00BF77DF"/>
    <w:rsid w:val="00C02E2A"/>
    <w:rsid w:val="00C03DBD"/>
    <w:rsid w:val="00C06DBD"/>
    <w:rsid w:val="00C07EE5"/>
    <w:rsid w:val="00C106AB"/>
    <w:rsid w:val="00C11C1D"/>
    <w:rsid w:val="00C131D2"/>
    <w:rsid w:val="00C141C3"/>
    <w:rsid w:val="00C166C8"/>
    <w:rsid w:val="00C16B80"/>
    <w:rsid w:val="00C177C5"/>
    <w:rsid w:val="00C2205E"/>
    <w:rsid w:val="00C26875"/>
    <w:rsid w:val="00C33D77"/>
    <w:rsid w:val="00C363AC"/>
    <w:rsid w:val="00C427C5"/>
    <w:rsid w:val="00C447EB"/>
    <w:rsid w:val="00C457F4"/>
    <w:rsid w:val="00C4732C"/>
    <w:rsid w:val="00C52253"/>
    <w:rsid w:val="00C55682"/>
    <w:rsid w:val="00C57BDE"/>
    <w:rsid w:val="00C57F56"/>
    <w:rsid w:val="00C61ECD"/>
    <w:rsid w:val="00C6281E"/>
    <w:rsid w:val="00C6432A"/>
    <w:rsid w:val="00C71690"/>
    <w:rsid w:val="00C74112"/>
    <w:rsid w:val="00C7546B"/>
    <w:rsid w:val="00C86A3F"/>
    <w:rsid w:val="00C8729A"/>
    <w:rsid w:val="00C90BE9"/>
    <w:rsid w:val="00C9392B"/>
    <w:rsid w:val="00C95D85"/>
    <w:rsid w:val="00CA217F"/>
    <w:rsid w:val="00CA266F"/>
    <w:rsid w:val="00CA39D1"/>
    <w:rsid w:val="00CA7DAF"/>
    <w:rsid w:val="00CB4CB1"/>
    <w:rsid w:val="00CB7884"/>
    <w:rsid w:val="00CC0EBD"/>
    <w:rsid w:val="00CC24FD"/>
    <w:rsid w:val="00CC42A4"/>
    <w:rsid w:val="00CC4949"/>
    <w:rsid w:val="00CD2BA1"/>
    <w:rsid w:val="00CD480A"/>
    <w:rsid w:val="00CD495A"/>
    <w:rsid w:val="00CE169C"/>
    <w:rsid w:val="00CE2F58"/>
    <w:rsid w:val="00CF39C2"/>
    <w:rsid w:val="00CF4447"/>
    <w:rsid w:val="00CF6169"/>
    <w:rsid w:val="00D0095A"/>
    <w:rsid w:val="00D02F31"/>
    <w:rsid w:val="00D07692"/>
    <w:rsid w:val="00D2002F"/>
    <w:rsid w:val="00D224E2"/>
    <w:rsid w:val="00D27449"/>
    <w:rsid w:val="00D3343B"/>
    <w:rsid w:val="00D50060"/>
    <w:rsid w:val="00D52BCB"/>
    <w:rsid w:val="00D54E49"/>
    <w:rsid w:val="00D7605E"/>
    <w:rsid w:val="00D80BB3"/>
    <w:rsid w:val="00D96F87"/>
    <w:rsid w:val="00DA1713"/>
    <w:rsid w:val="00DA2E44"/>
    <w:rsid w:val="00DA4340"/>
    <w:rsid w:val="00DA4400"/>
    <w:rsid w:val="00DB1BBC"/>
    <w:rsid w:val="00DB7421"/>
    <w:rsid w:val="00DB7611"/>
    <w:rsid w:val="00DC66D0"/>
    <w:rsid w:val="00DC68FF"/>
    <w:rsid w:val="00DD0493"/>
    <w:rsid w:val="00DD71A8"/>
    <w:rsid w:val="00DE26EA"/>
    <w:rsid w:val="00DE3B4D"/>
    <w:rsid w:val="00DF25C7"/>
    <w:rsid w:val="00E006AD"/>
    <w:rsid w:val="00E01AB4"/>
    <w:rsid w:val="00E0458D"/>
    <w:rsid w:val="00E04910"/>
    <w:rsid w:val="00E1182C"/>
    <w:rsid w:val="00E120B2"/>
    <w:rsid w:val="00E20A69"/>
    <w:rsid w:val="00E23DD2"/>
    <w:rsid w:val="00E24370"/>
    <w:rsid w:val="00E2788D"/>
    <w:rsid w:val="00E31327"/>
    <w:rsid w:val="00E31F75"/>
    <w:rsid w:val="00E32132"/>
    <w:rsid w:val="00E33B4D"/>
    <w:rsid w:val="00E359CB"/>
    <w:rsid w:val="00E41991"/>
    <w:rsid w:val="00E42054"/>
    <w:rsid w:val="00E50873"/>
    <w:rsid w:val="00E557D9"/>
    <w:rsid w:val="00E56E1F"/>
    <w:rsid w:val="00E60B7D"/>
    <w:rsid w:val="00E61692"/>
    <w:rsid w:val="00E6248B"/>
    <w:rsid w:val="00E637F5"/>
    <w:rsid w:val="00E650FC"/>
    <w:rsid w:val="00E71C7E"/>
    <w:rsid w:val="00E750CF"/>
    <w:rsid w:val="00E76232"/>
    <w:rsid w:val="00E76D47"/>
    <w:rsid w:val="00E777F8"/>
    <w:rsid w:val="00E77890"/>
    <w:rsid w:val="00E82523"/>
    <w:rsid w:val="00E855EE"/>
    <w:rsid w:val="00E857DE"/>
    <w:rsid w:val="00E87A39"/>
    <w:rsid w:val="00E90F29"/>
    <w:rsid w:val="00E91875"/>
    <w:rsid w:val="00E941A2"/>
    <w:rsid w:val="00EA0565"/>
    <w:rsid w:val="00EA5D29"/>
    <w:rsid w:val="00EB18CC"/>
    <w:rsid w:val="00EB2F40"/>
    <w:rsid w:val="00EB4628"/>
    <w:rsid w:val="00EB668B"/>
    <w:rsid w:val="00EC0878"/>
    <w:rsid w:val="00EC288F"/>
    <w:rsid w:val="00EC7126"/>
    <w:rsid w:val="00ED2244"/>
    <w:rsid w:val="00EE2322"/>
    <w:rsid w:val="00EE443E"/>
    <w:rsid w:val="00EE4949"/>
    <w:rsid w:val="00EF0B7C"/>
    <w:rsid w:val="00EF31E3"/>
    <w:rsid w:val="00EF4046"/>
    <w:rsid w:val="00EF42A4"/>
    <w:rsid w:val="00F0196F"/>
    <w:rsid w:val="00F03B28"/>
    <w:rsid w:val="00F04F42"/>
    <w:rsid w:val="00F163A6"/>
    <w:rsid w:val="00F17411"/>
    <w:rsid w:val="00F26DC7"/>
    <w:rsid w:val="00F3681F"/>
    <w:rsid w:val="00F370BD"/>
    <w:rsid w:val="00F43060"/>
    <w:rsid w:val="00F53FF4"/>
    <w:rsid w:val="00F56B6E"/>
    <w:rsid w:val="00F56E33"/>
    <w:rsid w:val="00F633EB"/>
    <w:rsid w:val="00F72B48"/>
    <w:rsid w:val="00F737B5"/>
    <w:rsid w:val="00F76FBE"/>
    <w:rsid w:val="00F77AB7"/>
    <w:rsid w:val="00F82BA2"/>
    <w:rsid w:val="00F83DDF"/>
    <w:rsid w:val="00F848C5"/>
    <w:rsid w:val="00F92A3E"/>
    <w:rsid w:val="00F933B6"/>
    <w:rsid w:val="00F93C60"/>
    <w:rsid w:val="00F96342"/>
    <w:rsid w:val="00F96E9D"/>
    <w:rsid w:val="00FA02DA"/>
    <w:rsid w:val="00FA2E64"/>
    <w:rsid w:val="00FA33E0"/>
    <w:rsid w:val="00FA6822"/>
    <w:rsid w:val="00FB5948"/>
    <w:rsid w:val="00FB6663"/>
    <w:rsid w:val="00FB6AAE"/>
    <w:rsid w:val="00FC4E33"/>
    <w:rsid w:val="00FC5171"/>
    <w:rsid w:val="00FD18E9"/>
    <w:rsid w:val="00FE0711"/>
    <w:rsid w:val="00FE13B1"/>
    <w:rsid w:val="00FE30BB"/>
    <w:rsid w:val="00FE56E7"/>
    <w:rsid w:val="00FE7C8C"/>
    <w:rsid w:val="00FF235E"/>
    <w:rsid w:val="00FF5AFD"/>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99149F"/>
  <w15:docId w15:val="{265F2B7A-9DF9-41C9-9C2C-F5AE3149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80" w:line="280" w:lineRule="atLeast"/>
        <w:jc w:val="both"/>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6" w:unhideWhenUsed="1"/>
    <w:lsdException w:name="toc 2" w:semiHidden="1" w:uiPriority="6" w:unhideWhenUsed="1"/>
    <w:lsdException w:name="toc 3" w:semiHidden="1" w:uiPriority="6"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969C2"/>
  </w:style>
  <w:style w:type="paragraph" w:styleId="Heading1">
    <w:name w:val="heading 1"/>
    <w:next w:val="Body1"/>
    <w:link w:val="Heading1Char"/>
    <w:uiPriority w:val="1"/>
    <w:qFormat/>
    <w:rsid w:val="00A969C2"/>
    <w:pPr>
      <w:keepNext/>
      <w:widowControl w:val="0"/>
      <w:numPr>
        <w:numId w:val="4"/>
      </w:numPr>
      <w:outlineLvl w:val="0"/>
    </w:pPr>
    <w:rPr>
      <w:rFonts w:cs="Arial"/>
      <w:b/>
      <w:bCs/>
      <w:caps/>
      <w:kern w:val="32"/>
      <w:szCs w:val="32"/>
    </w:rPr>
  </w:style>
  <w:style w:type="paragraph" w:styleId="Heading2">
    <w:name w:val="heading 2"/>
    <w:next w:val="Body2"/>
    <w:link w:val="Heading2Char"/>
    <w:uiPriority w:val="1"/>
    <w:qFormat/>
    <w:rsid w:val="00A969C2"/>
    <w:pPr>
      <w:numPr>
        <w:ilvl w:val="1"/>
        <w:numId w:val="4"/>
      </w:numPr>
      <w:outlineLvl w:val="1"/>
    </w:pPr>
    <w:rPr>
      <w:rFonts w:cs="Arial"/>
      <w:bCs/>
      <w:iCs/>
      <w:szCs w:val="28"/>
    </w:rPr>
  </w:style>
  <w:style w:type="paragraph" w:styleId="Heading3">
    <w:name w:val="heading 3"/>
    <w:next w:val="Body3"/>
    <w:link w:val="Heading3Char"/>
    <w:uiPriority w:val="1"/>
    <w:qFormat/>
    <w:rsid w:val="00A969C2"/>
    <w:pPr>
      <w:numPr>
        <w:ilvl w:val="2"/>
        <w:numId w:val="4"/>
      </w:numPr>
      <w:outlineLvl w:val="2"/>
    </w:pPr>
    <w:rPr>
      <w:rFonts w:cs="Arial"/>
      <w:bCs/>
      <w:szCs w:val="26"/>
    </w:rPr>
  </w:style>
  <w:style w:type="paragraph" w:styleId="Heading4">
    <w:name w:val="heading 4"/>
    <w:next w:val="Body4"/>
    <w:link w:val="Heading4Char"/>
    <w:uiPriority w:val="1"/>
    <w:qFormat/>
    <w:rsid w:val="00A969C2"/>
    <w:pPr>
      <w:numPr>
        <w:ilvl w:val="3"/>
        <w:numId w:val="4"/>
      </w:numPr>
      <w:outlineLvl w:val="3"/>
    </w:pPr>
    <w:rPr>
      <w:bCs/>
      <w:szCs w:val="28"/>
    </w:rPr>
  </w:style>
  <w:style w:type="paragraph" w:styleId="Heading5">
    <w:name w:val="heading 5"/>
    <w:next w:val="Body5"/>
    <w:link w:val="Heading5Char"/>
    <w:uiPriority w:val="1"/>
    <w:qFormat/>
    <w:rsid w:val="00A969C2"/>
    <w:pPr>
      <w:numPr>
        <w:ilvl w:val="4"/>
        <w:numId w:val="4"/>
      </w:numPr>
      <w:outlineLvl w:val="4"/>
    </w:pPr>
    <w:rPr>
      <w:bCs/>
      <w:iCs/>
      <w:szCs w:val="26"/>
    </w:rPr>
  </w:style>
  <w:style w:type="paragraph" w:styleId="Heading6">
    <w:name w:val="heading 6"/>
    <w:next w:val="Body6"/>
    <w:link w:val="Heading6Char"/>
    <w:uiPriority w:val="1"/>
    <w:qFormat/>
    <w:rsid w:val="00A969C2"/>
    <w:pPr>
      <w:numPr>
        <w:ilvl w:val="5"/>
        <w:numId w:val="4"/>
      </w:numPr>
      <w:outlineLvl w:val="5"/>
    </w:pPr>
    <w:rPr>
      <w:bCs/>
    </w:rPr>
  </w:style>
  <w:style w:type="paragraph" w:styleId="Heading7">
    <w:name w:val="heading 7"/>
    <w:next w:val="Body7"/>
    <w:link w:val="Heading7Char"/>
    <w:uiPriority w:val="10"/>
    <w:qFormat/>
    <w:rsid w:val="00A969C2"/>
    <w:pPr>
      <w:widowControl w:val="0"/>
      <w:tabs>
        <w:tab w:val="left" w:pos="3544"/>
        <w:tab w:val="num" w:pos="4252"/>
      </w:tabs>
      <w:ind w:left="4252" w:hanging="709"/>
      <w:outlineLvl w:val="6"/>
    </w:pPr>
  </w:style>
  <w:style w:type="paragraph" w:styleId="Heading8">
    <w:name w:val="heading 8"/>
    <w:next w:val="Body8"/>
    <w:link w:val="Heading8Char"/>
    <w:uiPriority w:val="10"/>
    <w:rsid w:val="00F3681F"/>
    <w:pPr>
      <w:widowControl w:val="0"/>
      <w:numPr>
        <w:ilvl w:val="7"/>
        <w:numId w:val="4"/>
      </w:numPr>
      <w:tabs>
        <w:tab w:val="left" w:pos="4253"/>
      </w:tabs>
      <w:outlineLvl w:val="7"/>
    </w:pPr>
    <w:rPr>
      <w:iCs/>
    </w:rPr>
  </w:style>
  <w:style w:type="paragraph" w:styleId="Heading9">
    <w:name w:val="heading 9"/>
    <w:next w:val="Body9"/>
    <w:link w:val="Heading9Char"/>
    <w:uiPriority w:val="10"/>
    <w:rsid w:val="00F3681F"/>
    <w:pPr>
      <w:widowControl w:val="0"/>
      <w:numPr>
        <w:ilvl w:val="8"/>
        <w:numId w:val="4"/>
      </w:numPr>
      <w:tabs>
        <w:tab w:val="left" w:pos="4961"/>
      </w:tabs>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34819"/>
    <w:rPr>
      <w:rFonts w:ascii="Tahoma" w:hAnsi="Tahoma" w:cs="Tahoma"/>
      <w:sz w:val="16"/>
      <w:szCs w:val="16"/>
    </w:rPr>
  </w:style>
  <w:style w:type="character" w:customStyle="1" w:styleId="BalloonTextChar">
    <w:name w:val="Balloon Text Char"/>
    <w:basedOn w:val="DefaultParagraphFont"/>
    <w:link w:val="BalloonText"/>
    <w:uiPriority w:val="99"/>
    <w:semiHidden/>
    <w:rsid w:val="00234819"/>
    <w:rPr>
      <w:rFonts w:ascii="Tahoma" w:hAnsi="Tahoma" w:cs="Tahoma"/>
      <w:sz w:val="16"/>
      <w:szCs w:val="16"/>
      <w:lang w:val="en-GB"/>
    </w:rPr>
  </w:style>
  <w:style w:type="paragraph" w:styleId="BlockText">
    <w:name w:val="Block Text"/>
    <w:basedOn w:val="Normal"/>
    <w:uiPriority w:val="99"/>
    <w:semiHidden/>
    <w:rsid w:val="00234819"/>
    <w:pPr>
      <w:spacing w:after="120"/>
      <w:ind w:left="1440" w:right="1440"/>
    </w:pPr>
  </w:style>
  <w:style w:type="paragraph" w:styleId="BodyText">
    <w:name w:val="Body Text"/>
    <w:link w:val="BodyTextChar"/>
    <w:qFormat/>
    <w:rsid w:val="00A969C2"/>
  </w:style>
  <w:style w:type="character" w:customStyle="1" w:styleId="BodyTextChar">
    <w:name w:val="Body Text Char"/>
    <w:basedOn w:val="DefaultParagraphFont"/>
    <w:link w:val="BodyText"/>
    <w:rsid w:val="00A969C2"/>
    <w:rPr>
      <w:lang w:val="en-GB"/>
    </w:rPr>
  </w:style>
  <w:style w:type="paragraph" w:styleId="BodyText2">
    <w:name w:val="Body Text 2"/>
    <w:basedOn w:val="BodyText"/>
    <w:link w:val="BodyText2Char"/>
    <w:uiPriority w:val="99"/>
    <w:semiHidden/>
    <w:unhideWhenUsed/>
    <w:rsid w:val="00234819"/>
    <w:pPr>
      <w:spacing w:after="120" w:line="480" w:lineRule="auto"/>
    </w:pPr>
  </w:style>
  <w:style w:type="character" w:customStyle="1" w:styleId="BodyText2Char">
    <w:name w:val="Body Text 2 Char"/>
    <w:basedOn w:val="DefaultParagraphFont"/>
    <w:link w:val="BodyText2"/>
    <w:uiPriority w:val="99"/>
    <w:semiHidden/>
    <w:rsid w:val="00234819"/>
    <w:rPr>
      <w:lang w:val="en-GB"/>
    </w:rPr>
  </w:style>
  <w:style w:type="paragraph" w:styleId="BodyText3">
    <w:name w:val="Body Text 3"/>
    <w:basedOn w:val="BodyText"/>
    <w:link w:val="BodyText3Char"/>
    <w:uiPriority w:val="99"/>
    <w:semiHidden/>
    <w:unhideWhenUsed/>
    <w:rsid w:val="00234819"/>
    <w:pPr>
      <w:spacing w:after="120"/>
    </w:pPr>
    <w:rPr>
      <w:sz w:val="16"/>
      <w:szCs w:val="16"/>
    </w:rPr>
  </w:style>
  <w:style w:type="character" w:customStyle="1" w:styleId="BodyText3Char">
    <w:name w:val="Body Text 3 Char"/>
    <w:basedOn w:val="DefaultParagraphFont"/>
    <w:link w:val="BodyText3"/>
    <w:uiPriority w:val="99"/>
    <w:semiHidden/>
    <w:rsid w:val="00234819"/>
    <w:rPr>
      <w:sz w:val="16"/>
      <w:szCs w:val="16"/>
      <w:lang w:val="en-GB"/>
    </w:rPr>
  </w:style>
  <w:style w:type="paragraph" w:styleId="BodyTextIndent2">
    <w:name w:val="Body Text Indent 2"/>
    <w:basedOn w:val="Body1"/>
    <w:link w:val="BodyTextIndent2Char"/>
    <w:uiPriority w:val="99"/>
    <w:semiHidden/>
    <w:unhideWhenUsed/>
    <w:qFormat/>
    <w:rsid w:val="00A969C2"/>
    <w:rPr>
      <w:b/>
      <w:i/>
    </w:rPr>
  </w:style>
  <w:style w:type="character" w:customStyle="1" w:styleId="BodyTextIndent2Char">
    <w:name w:val="Body Text Indent 2 Char"/>
    <w:basedOn w:val="DefaultParagraphFont"/>
    <w:link w:val="BodyTextIndent2"/>
    <w:uiPriority w:val="99"/>
    <w:semiHidden/>
    <w:rsid w:val="00A969C2"/>
    <w:rPr>
      <w:b/>
      <w:i/>
      <w:lang w:val="en-GB"/>
    </w:rPr>
  </w:style>
  <w:style w:type="paragraph" w:styleId="BodyTextIndent3">
    <w:name w:val="Body Text Indent 3"/>
    <w:basedOn w:val="BodyText"/>
    <w:link w:val="BodyTextIndent3Char"/>
    <w:uiPriority w:val="99"/>
    <w:semiHidden/>
    <w:unhideWhenUsed/>
    <w:rsid w:val="0023481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4819"/>
    <w:rPr>
      <w:sz w:val="16"/>
      <w:szCs w:val="16"/>
      <w:lang w:val="en-GB"/>
    </w:rPr>
  </w:style>
  <w:style w:type="paragraph" w:customStyle="1" w:styleId="Body1">
    <w:name w:val="Body1"/>
    <w:qFormat/>
    <w:rsid w:val="00A969C2"/>
    <w:pPr>
      <w:ind w:left="709"/>
    </w:pPr>
  </w:style>
  <w:style w:type="paragraph" w:customStyle="1" w:styleId="Body2">
    <w:name w:val="Body2"/>
    <w:qFormat/>
    <w:rsid w:val="00A969C2"/>
    <w:pPr>
      <w:ind w:left="709"/>
    </w:pPr>
  </w:style>
  <w:style w:type="paragraph" w:customStyle="1" w:styleId="Body3">
    <w:name w:val="Body3"/>
    <w:qFormat/>
    <w:rsid w:val="00A969C2"/>
    <w:pPr>
      <w:ind w:left="1418"/>
    </w:pPr>
  </w:style>
  <w:style w:type="paragraph" w:customStyle="1" w:styleId="Body4">
    <w:name w:val="Body4"/>
    <w:qFormat/>
    <w:rsid w:val="00A969C2"/>
    <w:pPr>
      <w:ind w:left="2126"/>
    </w:pPr>
  </w:style>
  <w:style w:type="paragraph" w:customStyle="1" w:styleId="Body5">
    <w:name w:val="Body5"/>
    <w:qFormat/>
    <w:rsid w:val="00A969C2"/>
    <w:pPr>
      <w:ind w:left="2835"/>
    </w:pPr>
  </w:style>
  <w:style w:type="paragraph" w:customStyle="1" w:styleId="Body6">
    <w:name w:val="Body6"/>
    <w:qFormat/>
    <w:rsid w:val="00A969C2"/>
    <w:pPr>
      <w:ind w:left="3544"/>
    </w:pPr>
  </w:style>
  <w:style w:type="paragraph" w:customStyle="1" w:styleId="Body7">
    <w:name w:val="Body7"/>
    <w:uiPriority w:val="10"/>
    <w:rsid w:val="00E1182C"/>
    <w:pPr>
      <w:ind w:left="4253"/>
    </w:pPr>
  </w:style>
  <w:style w:type="paragraph" w:customStyle="1" w:styleId="Body8">
    <w:name w:val="Body8"/>
    <w:uiPriority w:val="10"/>
    <w:rsid w:val="00E1182C"/>
    <w:pPr>
      <w:ind w:left="4961"/>
    </w:pPr>
  </w:style>
  <w:style w:type="paragraph" w:customStyle="1" w:styleId="Body9">
    <w:name w:val="Body9"/>
    <w:uiPriority w:val="10"/>
    <w:rsid w:val="00E1182C"/>
    <w:pPr>
      <w:ind w:left="5670"/>
    </w:pPr>
  </w:style>
  <w:style w:type="paragraph" w:customStyle="1" w:styleId="Bullet1">
    <w:name w:val="Bullet 1"/>
    <w:uiPriority w:val="4"/>
    <w:qFormat/>
    <w:rsid w:val="00A969C2"/>
    <w:pPr>
      <w:numPr>
        <w:numId w:val="5"/>
      </w:numPr>
    </w:pPr>
  </w:style>
  <w:style w:type="paragraph" w:customStyle="1" w:styleId="Bullet2">
    <w:name w:val="Bullet 2"/>
    <w:uiPriority w:val="4"/>
    <w:qFormat/>
    <w:rsid w:val="00A969C2"/>
    <w:pPr>
      <w:numPr>
        <w:ilvl w:val="1"/>
        <w:numId w:val="5"/>
      </w:numPr>
    </w:pPr>
  </w:style>
  <w:style w:type="paragraph" w:customStyle="1" w:styleId="Bullet3">
    <w:name w:val="Bullet 3"/>
    <w:uiPriority w:val="4"/>
    <w:qFormat/>
    <w:rsid w:val="00A969C2"/>
    <w:pPr>
      <w:numPr>
        <w:ilvl w:val="2"/>
        <w:numId w:val="5"/>
      </w:numPr>
    </w:pPr>
  </w:style>
  <w:style w:type="paragraph" w:customStyle="1" w:styleId="Bullet4">
    <w:name w:val="Bullet 4"/>
    <w:uiPriority w:val="4"/>
    <w:qFormat/>
    <w:rsid w:val="00A969C2"/>
    <w:pPr>
      <w:numPr>
        <w:ilvl w:val="3"/>
        <w:numId w:val="5"/>
      </w:numPr>
    </w:pPr>
  </w:style>
  <w:style w:type="paragraph" w:customStyle="1" w:styleId="Bullet5">
    <w:name w:val="Bullet 5"/>
    <w:uiPriority w:val="4"/>
    <w:qFormat/>
    <w:rsid w:val="00A969C2"/>
    <w:pPr>
      <w:numPr>
        <w:ilvl w:val="4"/>
        <w:numId w:val="5"/>
      </w:numPr>
    </w:pPr>
  </w:style>
  <w:style w:type="paragraph" w:customStyle="1" w:styleId="Bullet6">
    <w:name w:val="Bullet 6"/>
    <w:uiPriority w:val="4"/>
    <w:qFormat/>
    <w:rsid w:val="00A969C2"/>
    <w:pPr>
      <w:numPr>
        <w:ilvl w:val="5"/>
        <w:numId w:val="5"/>
      </w:numPr>
    </w:pPr>
  </w:style>
  <w:style w:type="paragraph" w:customStyle="1" w:styleId="Bullet7">
    <w:name w:val="Bullet 7"/>
    <w:uiPriority w:val="10"/>
    <w:qFormat/>
    <w:rsid w:val="00A969C2"/>
    <w:pPr>
      <w:numPr>
        <w:ilvl w:val="6"/>
        <w:numId w:val="5"/>
      </w:numPr>
    </w:pPr>
  </w:style>
  <w:style w:type="paragraph" w:customStyle="1" w:styleId="Bullet8">
    <w:name w:val="Bullet 8"/>
    <w:uiPriority w:val="10"/>
    <w:rsid w:val="009B4393"/>
    <w:pPr>
      <w:numPr>
        <w:ilvl w:val="7"/>
        <w:numId w:val="5"/>
      </w:numPr>
    </w:pPr>
  </w:style>
  <w:style w:type="paragraph" w:customStyle="1" w:styleId="Bullet9">
    <w:name w:val="Bullet 9"/>
    <w:uiPriority w:val="10"/>
    <w:rsid w:val="009B4393"/>
    <w:pPr>
      <w:numPr>
        <w:ilvl w:val="8"/>
        <w:numId w:val="5"/>
      </w:numPr>
    </w:pPr>
  </w:style>
  <w:style w:type="paragraph" w:styleId="Caption">
    <w:name w:val="caption"/>
    <w:basedOn w:val="Normal"/>
    <w:next w:val="Normal"/>
    <w:uiPriority w:val="8"/>
    <w:rsid w:val="00234819"/>
    <w:pPr>
      <w:jc w:val="center"/>
    </w:pPr>
    <w:rPr>
      <w:b/>
      <w:bCs/>
    </w:rPr>
  </w:style>
  <w:style w:type="paragraph" w:customStyle="1" w:styleId="CorrespondenceAddress">
    <w:name w:val="CorrespondenceAddress"/>
    <w:basedOn w:val="Normal"/>
    <w:uiPriority w:val="8"/>
    <w:rsid w:val="00234819"/>
  </w:style>
  <w:style w:type="paragraph" w:customStyle="1" w:styleId="CorrespondenceDeliveryInfo">
    <w:name w:val="CorrespondenceDeliveryInfo"/>
    <w:basedOn w:val="CorrespondenceAddress"/>
    <w:next w:val="CorrespondenceAddress"/>
    <w:uiPriority w:val="8"/>
    <w:rsid w:val="00234819"/>
    <w:rPr>
      <w:b/>
    </w:rPr>
  </w:style>
  <w:style w:type="paragraph" w:customStyle="1" w:styleId="CorrespondenceHeader">
    <w:name w:val="CorrespondenceHeader"/>
    <w:basedOn w:val="BodyText"/>
    <w:uiPriority w:val="8"/>
    <w:rsid w:val="00234819"/>
    <w:rPr>
      <w:sz w:val="16"/>
    </w:rPr>
  </w:style>
  <w:style w:type="paragraph" w:customStyle="1" w:styleId="CorrespondenceSubject">
    <w:name w:val="CorrespondenceSubject"/>
    <w:basedOn w:val="Normal"/>
    <w:next w:val="BodyText"/>
    <w:uiPriority w:val="8"/>
    <w:rsid w:val="00234819"/>
    <w:rPr>
      <w:b/>
    </w:rPr>
  </w:style>
  <w:style w:type="paragraph" w:customStyle="1" w:styleId="DLFrontPage">
    <w:name w:val="DLFrontPage"/>
    <w:basedOn w:val="Normal"/>
    <w:uiPriority w:val="8"/>
    <w:rsid w:val="00234819"/>
    <w:pPr>
      <w:tabs>
        <w:tab w:val="left" w:pos="5940"/>
        <w:tab w:val="left" w:pos="6480"/>
      </w:tabs>
      <w:spacing w:after="220"/>
    </w:pPr>
  </w:style>
  <w:style w:type="paragraph" w:styleId="EndnoteText">
    <w:name w:val="endnote text"/>
    <w:basedOn w:val="Normal"/>
    <w:link w:val="EndnoteTextChar"/>
    <w:uiPriority w:val="9"/>
    <w:rsid w:val="00234819"/>
  </w:style>
  <w:style w:type="character" w:customStyle="1" w:styleId="EndnoteTextChar">
    <w:name w:val="Endnote Text Char"/>
    <w:basedOn w:val="DefaultParagraphFont"/>
    <w:link w:val="EndnoteText"/>
    <w:uiPriority w:val="9"/>
    <w:rsid w:val="00234819"/>
    <w:rPr>
      <w:lang w:val="en-GB"/>
    </w:rPr>
  </w:style>
  <w:style w:type="paragraph" w:styleId="EnvelopeAddress">
    <w:name w:val="envelope address"/>
    <w:basedOn w:val="Normal"/>
    <w:uiPriority w:val="99"/>
    <w:semiHidden/>
    <w:unhideWhenUsed/>
    <w:rsid w:val="00234819"/>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234819"/>
    <w:rPr>
      <w:rFonts w:eastAsiaTheme="majorEastAsia" w:cstheme="majorBidi"/>
    </w:rPr>
  </w:style>
  <w:style w:type="paragraph" w:styleId="Footer">
    <w:name w:val="footer"/>
    <w:basedOn w:val="Normal"/>
    <w:link w:val="FooterChar"/>
    <w:uiPriority w:val="99"/>
    <w:qFormat/>
    <w:rsid w:val="00A969C2"/>
    <w:pPr>
      <w:tabs>
        <w:tab w:val="center" w:pos="4536"/>
        <w:tab w:val="right" w:pos="8306"/>
      </w:tabs>
      <w:spacing w:after="120" w:line="240" w:lineRule="auto"/>
    </w:pPr>
  </w:style>
  <w:style w:type="character" w:customStyle="1" w:styleId="FooterChar">
    <w:name w:val="Footer Char"/>
    <w:basedOn w:val="DefaultParagraphFont"/>
    <w:link w:val="Footer"/>
    <w:uiPriority w:val="99"/>
    <w:rsid w:val="00A969C2"/>
    <w:rPr>
      <w:lang w:val="en-GB"/>
    </w:rPr>
  </w:style>
  <w:style w:type="paragraph" w:styleId="FootnoteText">
    <w:name w:val="footnote text"/>
    <w:basedOn w:val="Normal"/>
    <w:link w:val="FootnoteTextChar"/>
    <w:uiPriority w:val="9"/>
    <w:rsid w:val="00234819"/>
    <w:rPr>
      <w:sz w:val="18"/>
    </w:rPr>
  </w:style>
  <w:style w:type="character" w:customStyle="1" w:styleId="FootnoteTextChar">
    <w:name w:val="Footnote Text Char"/>
    <w:basedOn w:val="DefaultParagraphFont"/>
    <w:link w:val="FootnoteText"/>
    <w:uiPriority w:val="9"/>
    <w:rsid w:val="00234819"/>
    <w:rPr>
      <w:sz w:val="18"/>
      <w:lang w:val="en-GB"/>
    </w:rPr>
  </w:style>
  <w:style w:type="paragraph" w:styleId="Header">
    <w:name w:val="header"/>
    <w:basedOn w:val="Normal"/>
    <w:link w:val="HeaderChar"/>
    <w:uiPriority w:val="5"/>
    <w:qFormat/>
    <w:rsid w:val="00A969C2"/>
    <w:pPr>
      <w:tabs>
        <w:tab w:val="center" w:pos="4536"/>
        <w:tab w:val="right" w:pos="8306"/>
      </w:tabs>
    </w:pPr>
  </w:style>
  <w:style w:type="character" w:customStyle="1" w:styleId="HeaderChar">
    <w:name w:val="Header Char"/>
    <w:basedOn w:val="DefaultParagraphFont"/>
    <w:link w:val="Header"/>
    <w:uiPriority w:val="5"/>
    <w:rsid w:val="00A969C2"/>
    <w:rPr>
      <w:lang w:val="en-GB"/>
    </w:rPr>
  </w:style>
  <w:style w:type="character" w:customStyle="1" w:styleId="Heading1Char">
    <w:name w:val="Heading 1 Char"/>
    <w:basedOn w:val="DefaultParagraphFont"/>
    <w:link w:val="Heading1"/>
    <w:uiPriority w:val="1"/>
    <w:rsid w:val="00A969C2"/>
    <w:rPr>
      <w:rFonts w:cs="Arial"/>
      <w:b/>
      <w:bCs/>
      <w:caps/>
      <w:kern w:val="32"/>
      <w:szCs w:val="32"/>
    </w:rPr>
  </w:style>
  <w:style w:type="character" w:customStyle="1" w:styleId="Heading2Char">
    <w:name w:val="Heading 2 Char"/>
    <w:basedOn w:val="DefaultParagraphFont"/>
    <w:link w:val="Heading2"/>
    <w:uiPriority w:val="1"/>
    <w:rsid w:val="00A969C2"/>
    <w:rPr>
      <w:rFonts w:cs="Arial"/>
      <w:bCs/>
      <w:iCs/>
      <w:szCs w:val="28"/>
    </w:rPr>
  </w:style>
  <w:style w:type="character" w:customStyle="1" w:styleId="Heading3Char">
    <w:name w:val="Heading 3 Char"/>
    <w:basedOn w:val="DefaultParagraphFont"/>
    <w:link w:val="Heading3"/>
    <w:uiPriority w:val="1"/>
    <w:rsid w:val="00A969C2"/>
    <w:rPr>
      <w:rFonts w:cs="Arial"/>
      <w:bCs/>
      <w:szCs w:val="26"/>
    </w:rPr>
  </w:style>
  <w:style w:type="character" w:customStyle="1" w:styleId="Heading4Char">
    <w:name w:val="Heading 4 Char"/>
    <w:basedOn w:val="DefaultParagraphFont"/>
    <w:link w:val="Heading4"/>
    <w:uiPriority w:val="1"/>
    <w:rsid w:val="00A969C2"/>
    <w:rPr>
      <w:bCs/>
      <w:szCs w:val="28"/>
    </w:rPr>
  </w:style>
  <w:style w:type="character" w:customStyle="1" w:styleId="Heading5Char">
    <w:name w:val="Heading 5 Char"/>
    <w:basedOn w:val="DefaultParagraphFont"/>
    <w:link w:val="Heading5"/>
    <w:uiPriority w:val="1"/>
    <w:rsid w:val="00A969C2"/>
    <w:rPr>
      <w:bCs/>
      <w:iCs/>
      <w:szCs w:val="26"/>
    </w:rPr>
  </w:style>
  <w:style w:type="character" w:customStyle="1" w:styleId="Heading6Char">
    <w:name w:val="Heading 6 Char"/>
    <w:basedOn w:val="DefaultParagraphFont"/>
    <w:link w:val="Heading6"/>
    <w:uiPriority w:val="1"/>
    <w:rsid w:val="00A969C2"/>
    <w:rPr>
      <w:bCs/>
    </w:rPr>
  </w:style>
  <w:style w:type="character" w:customStyle="1" w:styleId="Heading7Char">
    <w:name w:val="Heading 7 Char"/>
    <w:basedOn w:val="DefaultParagraphFont"/>
    <w:link w:val="Heading7"/>
    <w:uiPriority w:val="10"/>
    <w:rsid w:val="00A969C2"/>
    <w:rPr>
      <w:lang w:val="en-GB"/>
    </w:rPr>
  </w:style>
  <w:style w:type="character" w:customStyle="1" w:styleId="Heading8Char">
    <w:name w:val="Heading 8 Char"/>
    <w:basedOn w:val="DefaultParagraphFont"/>
    <w:link w:val="Heading8"/>
    <w:uiPriority w:val="10"/>
    <w:rsid w:val="00F3681F"/>
    <w:rPr>
      <w:iCs/>
    </w:rPr>
  </w:style>
  <w:style w:type="character" w:customStyle="1" w:styleId="Heading9Char">
    <w:name w:val="Heading 9 Char"/>
    <w:basedOn w:val="DefaultParagraphFont"/>
    <w:link w:val="Heading9"/>
    <w:uiPriority w:val="10"/>
    <w:rsid w:val="00F3681F"/>
    <w:rPr>
      <w:rFonts w:cs="Arial"/>
    </w:rPr>
  </w:style>
  <w:style w:type="character" w:styleId="Hyperlink">
    <w:name w:val="Hyperlink"/>
    <w:uiPriority w:val="9"/>
    <w:unhideWhenUsed/>
    <w:rsid w:val="00234819"/>
    <w:rPr>
      <w:color w:val="0000FF"/>
      <w:u w:val="single"/>
      <w:lang w:val="en-GB"/>
    </w:rPr>
  </w:style>
  <w:style w:type="paragraph" w:styleId="Index1">
    <w:name w:val="index 1"/>
    <w:basedOn w:val="Normal"/>
    <w:next w:val="Normal"/>
    <w:autoRedefine/>
    <w:uiPriority w:val="99"/>
    <w:semiHidden/>
    <w:unhideWhenUsed/>
    <w:rsid w:val="00234819"/>
    <w:pPr>
      <w:ind w:left="220" w:hanging="220"/>
    </w:pPr>
  </w:style>
  <w:style w:type="paragraph" w:styleId="IndexHeading">
    <w:name w:val="index heading"/>
    <w:basedOn w:val="Normal"/>
    <w:next w:val="Index1"/>
    <w:uiPriority w:val="99"/>
    <w:semiHidden/>
    <w:unhideWhenUsed/>
    <w:rsid w:val="00234819"/>
    <w:rPr>
      <w:rFonts w:eastAsiaTheme="majorEastAsia" w:cstheme="majorBidi"/>
      <w:b/>
      <w:bCs/>
    </w:rPr>
  </w:style>
  <w:style w:type="paragraph" w:styleId="MessageHeader">
    <w:name w:val="Message Header"/>
    <w:basedOn w:val="Normal"/>
    <w:link w:val="MessageHeaderChar"/>
    <w:uiPriority w:val="99"/>
    <w:semiHidden/>
    <w:unhideWhenUsed/>
    <w:rsid w:val="0023481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34819"/>
    <w:rPr>
      <w:rFonts w:eastAsiaTheme="majorEastAsia" w:cstheme="majorBidi"/>
      <w:sz w:val="24"/>
      <w:szCs w:val="24"/>
      <w:shd w:val="pct20" w:color="auto" w:fill="auto"/>
      <w:lang w:val="en-GB"/>
    </w:rPr>
  </w:style>
  <w:style w:type="paragraph" w:customStyle="1" w:styleId="Schedule1">
    <w:name w:val="Schedule 1"/>
    <w:basedOn w:val="BodyText"/>
    <w:next w:val="BodyText"/>
    <w:uiPriority w:val="2"/>
    <w:qFormat/>
    <w:rsid w:val="00A969C2"/>
    <w:pPr>
      <w:keepNext/>
      <w:pageBreakBefore/>
      <w:jc w:val="center"/>
    </w:pPr>
    <w:rPr>
      <w:b/>
      <w:caps/>
    </w:rPr>
  </w:style>
  <w:style w:type="paragraph" w:customStyle="1" w:styleId="Schedule2">
    <w:name w:val="Schedule 2"/>
    <w:basedOn w:val="BodyText"/>
    <w:next w:val="BodyText"/>
    <w:uiPriority w:val="2"/>
    <w:qFormat/>
    <w:rsid w:val="00A969C2"/>
    <w:pPr>
      <w:jc w:val="center"/>
    </w:pPr>
    <w:rPr>
      <w:b/>
    </w:rPr>
  </w:style>
  <w:style w:type="paragraph" w:customStyle="1" w:styleId="Simple1">
    <w:name w:val="Simple 1"/>
    <w:link w:val="Simple1Char"/>
    <w:uiPriority w:val="3"/>
    <w:qFormat/>
    <w:rsid w:val="00A969C2"/>
    <w:pPr>
      <w:numPr>
        <w:numId w:val="6"/>
      </w:numPr>
      <w:tabs>
        <w:tab w:val="left" w:pos="6660"/>
      </w:tabs>
    </w:pPr>
  </w:style>
  <w:style w:type="character" w:customStyle="1" w:styleId="Simple1Char">
    <w:name w:val="Simple 1 Char"/>
    <w:basedOn w:val="DefaultParagraphFont"/>
    <w:link w:val="Simple1"/>
    <w:uiPriority w:val="3"/>
    <w:rsid w:val="00A969C2"/>
  </w:style>
  <w:style w:type="paragraph" w:customStyle="1" w:styleId="Simple2">
    <w:name w:val="Simple 2"/>
    <w:link w:val="Simple2Char"/>
    <w:uiPriority w:val="3"/>
    <w:qFormat/>
    <w:rsid w:val="00A969C2"/>
    <w:pPr>
      <w:numPr>
        <w:ilvl w:val="1"/>
        <w:numId w:val="6"/>
      </w:numPr>
    </w:pPr>
  </w:style>
  <w:style w:type="character" w:customStyle="1" w:styleId="Simple2Char">
    <w:name w:val="Simple 2 Char"/>
    <w:basedOn w:val="Simple1Char"/>
    <w:link w:val="Simple2"/>
    <w:uiPriority w:val="3"/>
    <w:rsid w:val="00A969C2"/>
  </w:style>
  <w:style w:type="paragraph" w:customStyle="1" w:styleId="Simple3">
    <w:name w:val="Simple 3"/>
    <w:link w:val="Simple3Char"/>
    <w:uiPriority w:val="3"/>
    <w:qFormat/>
    <w:rsid w:val="00A969C2"/>
    <w:pPr>
      <w:numPr>
        <w:ilvl w:val="2"/>
        <w:numId w:val="6"/>
      </w:numPr>
    </w:pPr>
  </w:style>
  <w:style w:type="character" w:customStyle="1" w:styleId="Simple3Char">
    <w:name w:val="Simple 3 Char"/>
    <w:basedOn w:val="Simple1Char"/>
    <w:link w:val="Simple3"/>
    <w:uiPriority w:val="3"/>
    <w:rsid w:val="00A969C2"/>
  </w:style>
  <w:style w:type="paragraph" w:customStyle="1" w:styleId="Simple4">
    <w:name w:val="Simple 4"/>
    <w:link w:val="Simple4Char"/>
    <w:uiPriority w:val="3"/>
    <w:qFormat/>
    <w:rsid w:val="00A969C2"/>
    <w:pPr>
      <w:numPr>
        <w:ilvl w:val="3"/>
        <w:numId w:val="6"/>
      </w:numPr>
    </w:pPr>
  </w:style>
  <w:style w:type="character" w:customStyle="1" w:styleId="Simple4Char">
    <w:name w:val="Simple 4 Char"/>
    <w:basedOn w:val="Simple1Char"/>
    <w:link w:val="Simple4"/>
    <w:uiPriority w:val="3"/>
    <w:rsid w:val="00A969C2"/>
  </w:style>
  <w:style w:type="paragraph" w:customStyle="1" w:styleId="Simple5">
    <w:name w:val="Simple 5"/>
    <w:link w:val="Simple5Char"/>
    <w:uiPriority w:val="3"/>
    <w:qFormat/>
    <w:rsid w:val="00A969C2"/>
    <w:pPr>
      <w:numPr>
        <w:ilvl w:val="4"/>
        <w:numId w:val="6"/>
      </w:numPr>
    </w:pPr>
  </w:style>
  <w:style w:type="character" w:customStyle="1" w:styleId="Simple5Char">
    <w:name w:val="Simple 5 Char"/>
    <w:basedOn w:val="Simple1Char"/>
    <w:link w:val="Simple5"/>
    <w:uiPriority w:val="3"/>
    <w:rsid w:val="00A969C2"/>
  </w:style>
  <w:style w:type="paragraph" w:customStyle="1" w:styleId="Simple6">
    <w:name w:val="Simple 6"/>
    <w:link w:val="Simple6Char"/>
    <w:uiPriority w:val="3"/>
    <w:qFormat/>
    <w:rsid w:val="00A969C2"/>
    <w:pPr>
      <w:numPr>
        <w:ilvl w:val="5"/>
        <w:numId w:val="6"/>
      </w:numPr>
    </w:pPr>
  </w:style>
  <w:style w:type="character" w:customStyle="1" w:styleId="Simple6Char">
    <w:name w:val="Simple 6 Char"/>
    <w:basedOn w:val="Simple5Char"/>
    <w:link w:val="Simple6"/>
    <w:uiPriority w:val="3"/>
    <w:rsid w:val="00A969C2"/>
  </w:style>
  <w:style w:type="paragraph" w:customStyle="1" w:styleId="Simple7">
    <w:name w:val="Simple 7"/>
    <w:link w:val="Simple7Char"/>
    <w:uiPriority w:val="10"/>
    <w:qFormat/>
    <w:rsid w:val="00A969C2"/>
    <w:pPr>
      <w:numPr>
        <w:ilvl w:val="6"/>
        <w:numId w:val="1"/>
      </w:numPr>
      <w:tabs>
        <w:tab w:val="clear" w:pos="3402"/>
        <w:tab w:val="num" w:pos="4252"/>
      </w:tabs>
      <w:ind w:left="4252" w:hanging="709"/>
    </w:pPr>
  </w:style>
  <w:style w:type="character" w:customStyle="1" w:styleId="Simple7Char">
    <w:name w:val="Simple 7 Char"/>
    <w:basedOn w:val="Simple5Char"/>
    <w:link w:val="Simple7"/>
    <w:uiPriority w:val="10"/>
    <w:rsid w:val="00A969C2"/>
  </w:style>
  <w:style w:type="paragraph" w:customStyle="1" w:styleId="Simple8">
    <w:name w:val="Simple 8"/>
    <w:link w:val="Simple8Char"/>
    <w:uiPriority w:val="10"/>
    <w:rsid w:val="003A314E"/>
    <w:pPr>
      <w:numPr>
        <w:ilvl w:val="7"/>
        <w:numId w:val="6"/>
      </w:numPr>
    </w:pPr>
  </w:style>
  <w:style w:type="character" w:customStyle="1" w:styleId="Simple8Char">
    <w:name w:val="Simple 8 Char"/>
    <w:basedOn w:val="Simple5Char"/>
    <w:link w:val="Simple8"/>
    <w:uiPriority w:val="10"/>
    <w:rsid w:val="003A314E"/>
  </w:style>
  <w:style w:type="paragraph" w:customStyle="1" w:styleId="Simple9">
    <w:name w:val="Simple 9"/>
    <w:link w:val="Simple9Char"/>
    <w:uiPriority w:val="10"/>
    <w:rsid w:val="003A314E"/>
    <w:pPr>
      <w:numPr>
        <w:ilvl w:val="8"/>
        <w:numId w:val="6"/>
      </w:numPr>
    </w:pPr>
  </w:style>
  <w:style w:type="character" w:customStyle="1" w:styleId="Simple9Char">
    <w:name w:val="Simple 9 Char"/>
    <w:basedOn w:val="Simple5Char"/>
    <w:link w:val="Simple9"/>
    <w:uiPriority w:val="10"/>
    <w:rsid w:val="003A314E"/>
  </w:style>
  <w:style w:type="paragraph" w:customStyle="1" w:styleId="Subject">
    <w:name w:val="Subject"/>
    <w:basedOn w:val="Normal"/>
    <w:next w:val="Normal"/>
    <w:uiPriority w:val="8"/>
    <w:rsid w:val="00234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Subtitle">
    <w:name w:val="Subtitle"/>
    <w:basedOn w:val="BodyText"/>
    <w:next w:val="BodyText"/>
    <w:link w:val="SubtitleChar"/>
    <w:uiPriority w:val="12"/>
    <w:unhideWhenUsed/>
    <w:qFormat/>
    <w:rsid w:val="00A969C2"/>
    <w:pPr>
      <w:numPr>
        <w:ilvl w:val="1"/>
      </w:numPr>
    </w:pPr>
    <w:rPr>
      <w:rFonts w:eastAsiaTheme="majorEastAsia" w:cstheme="majorBidi"/>
      <w:i/>
      <w:iCs/>
      <w:sz w:val="28"/>
      <w:szCs w:val="24"/>
    </w:rPr>
  </w:style>
  <w:style w:type="character" w:customStyle="1" w:styleId="SubtitleChar">
    <w:name w:val="Subtitle Char"/>
    <w:basedOn w:val="DefaultParagraphFont"/>
    <w:link w:val="Subtitle"/>
    <w:uiPriority w:val="12"/>
    <w:rsid w:val="00A969C2"/>
    <w:rPr>
      <w:rFonts w:eastAsiaTheme="majorEastAsia" w:cstheme="majorBidi"/>
      <w:i/>
      <w:iCs/>
      <w:sz w:val="28"/>
      <w:szCs w:val="24"/>
      <w:lang w:val="en-GB"/>
    </w:rPr>
  </w:style>
  <w:style w:type="table" w:styleId="TableGrid">
    <w:name w:val="Table Grid"/>
    <w:basedOn w:val="TableNormal"/>
    <w:rsid w:val="00234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BodyText"/>
    <w:link w:val="TitleChar"/>
    <w:uiPriority w:val="12"/>
    <w:unhideWhenUsed/>
    <w:qFormat/>
    <w:rsid w:val="00A969C2"/>
    <w:pPr>
      <w:keepNext/>
      <w:spacing w:after="300"/>
      <w:contextualSpacing/>
      <w:jc w:val="left"/>
    </w:pPr>
    <w:rPr>
      <w:rFonts w:eastAsiaTheme="majorEastAsia" w:cstheme="majorBidi"/>
      <w:b/>
      <w:kern w:val="28"/>
      <w:sz w:val="32"/>
      <w:szCs w:val="52"/>
    </w:rPr>
  </w:style>
  <w:style w:type="character" w:customStyle="1" w:styleId="TitleChar">
    <w:name w:val="Title Char"/>
    <w:basedOn w:val="DefaultParagraphFont"/>
    <w:link w:val="Title"/>
    <w:uiPriority w:val="12"/>
    <w:rsid w:val="00A969C2"/>
    <w:rPr>
      <w:rFonts w:eastAsiaTheme="majorEastAsia" w:cstheme="majorBidi"/>
      <w:b/>
      <w:kern w:val="28"/>
      <w:sz w:val="32"/>
      <w:szCs w:val="52"/>
      <w:lang w:val="en-GB"/>
    </w:rPr>
  </w:style>
  <w:style w:type="paragraph" w:styleId="TOAHeading">
    <w:name w:val="toa heading"/>
    <w:basedOn w:val="Normal"/>
    <w:next w:val="Normal"/>
    <w:uiPriority w:val="99"/>
    <w:semiHidden/>
    <w:unhideWhenUsed/>
    <w:rsid w:val="00234819"/>
    <w:pPr>
      <w:spacing w:before="120"/>
    </w:pPr>
    <w:rPr>
      <w:rFonts w:eastAsiaTheme="majorEastAsia" w:cstheme="majorBidi"/>
      <w:b/>
      <w:bCs/>
      <w:sz w:val="24"/>
      <w:szCs w:val="24"/>
    </w:rPr>
  </w:style>
  <w:style w:type="paragraph" w:styleId="TOC1">
    <w:name w:val="toc 1"/>
    <w:next w:val="Normal"/>
    <w:autoRedefine/>
    <w:uiPriority w:val="6"/>
    <w:unhideWhenUsed/>
    <w:rsid w:val="00465F39"/>
    <w:rPr>
      <w:rFonts w:eastAsia="Times New Roman" w:cs="Times New Roman"/>
      <w:szCs w:val="24"/>
    </w:rPr>
  </w:style>
  <w:style w:type="paragraph" w:styleId="TOC2">
    <w:name w:val="toc 2"/>
    <w:next w:val="Normal"/>
    <w:autoRedefine/>
    <w:uiPriority w:val="6"/>
    <w:unhideWhenUsed/>
    <w:rsid w:val="00465F39"/>
    <w:pPr>
      <w:tabs>
        <w:tab w:val="right" w:leader="dot" w:pos="8278"/>
      </w:tabs>
      <w:ind w:left="240"/>
    </w:pPr>
    <w:rPr>
      <w:rFonts w:eastAsia="Times New Roman" w:cs="Times New Roman"/>
      <w:szCs w:val="24"/>
    </w:rPr>
  </w:style>
  <w:style w:type="paragraph" w:styleId="TOC3">
    <w:name w:val="toc 3"/>
    <w:next w:val="Normal"/>
    <w:autoRedefine/>
    <w:uiPriority w:val="6"/>
    <w:unhideWhenUsed/>
    <w:rsid w:val="00465F39"/>
    <w:pPr>
      <w:spacing w:after="100"/>
      <w:ind w:left="440"/>
    </w:pPr>
  </w:style>
  <w:style w:type="paragraph" w:styleId="TOCHeading">
    <w:name w:val="TOC Heading"/>
    <w:basedOn w:val="Heading1"/>
    <w:next w:val="Normal"/>
    <w:uiPriority w:val="39"/>
    <w:semiHidden/>
    <w:unhideWhenUsed/>
    <w:qFormat/>
    <w:rsid w:val="00A969C2"/>
    <w:pPr>
      <w:keepLines/>
      <w:widowControl/>
      <w:numPr>
        <w:numId w:val="0"/>
      </w:numPr>
      <w:spacing w:before="480" w:after="0"/>
      <w:outlineLvl w:val="9"/>
    </w:pPr>
    <w:rPr>
      <w:rFonts w:eastAsiaTheme="majorEastAsia" w:cstheme="majorBidi"/>
      <w:kern w:val="0"/>
      <w:sz w:val="28"/>
      <w:szCs w:val="28"/>
    </w:rPr>
  </w:style>
  <w:style w:type="paragraph" w:customStyle="1" w:styleId="Notes">
    <w:name w:val="Notes"/>
    <w:basedOn w:val="Body1"/>
    <w:uiPriority w:val="5"/>
    <w:qFormat/>
    <w:rsid w:val="00A969C2"/>
    <w:pPr>
      <w:shd w:val="clear" w:color="auto" w:fill="F2F2F2" w:themeFill="background1" w:themeFillShade="F2"/>
    </w:pPr>
    <w:rPr>
      <w:b/>
      <w:i/>
    </w:rPr>
  </w:style>
  <w:style w:type="paragraph" w:customStyle="1" w:styleId="definition">
    <w:name w:val="definition"/>
    <w:uiPriority w:val="7"/>
    <w:qFormat/>
    <w:rsid w:val="00A969C2"/>
    <w:pPr>
      <w:numPr>
        <w:numId w:val="8"/>
      </w:numPr>
    </w:pPr>
    <w:rPr>
      <w:rFonts w:eastAsia="Times New Roman" w:cs="Times New Roman"/>
    </w:rPr>
  </w:style>
  <w:style w:type="paragraph" w:customStyle="1" w:styleId="definitionsub">
    <w:name w:val="definition sub"/>
    <w:link w:val="definitionsubChar"/>
    <w:uiPriority w:val="2"/>
    <w:qFormat/>
    <w:rsid w:val="00A969C2"/>
    <w:pPr>
      <w:numPr>
        <w:ilvl w:val="1"/>
        <w:numId w:val="8"/>
      </w:numPr>
      <w:tabs>
        <w:tab w:val="left" w:pos="567"/>
      </w:tabs>
    </w:pPr>
    <w:rPr>
      <w:rFonts w:eastAsia="Times New Roman" w:cs="Times New Roman"/>
    </w:rPr>
  </w:style>
  <w:style w:type="character" w:styleId="PageNumber">
    <w:name w:val="page number"/>
    <w:basedOn w:val="DefaultParagraphFont"/>
    <w:uiPriority w:val="7"/>
    <w:rsid w:val="00234819"/>
    <w:rPr>
      <w:lang w:val="en-GB"/>
    </w:rPr>
  </w:style>
  <w:style w:type="paragraph" w:customStyle="1" w:styleId="Parties">
    <w:name w:val="Parties"/>
    <w:uiPriority w:val="7"/>
    <w:qFormat/>
    <w:rsid w:val="00A969C2"/>
    <w:pPr>
      <w:numPr>
        <w:numId w:val="7"/>
      </w:numPr>
      <w:tabs>
        <w:tab w:val="left" w:pos="709"/>
      </w:tabs>
    </w:pPr>
    <w:rPr>
      <w:rFonts w:eastAsia="Times New Roman" w:cs="Times New Roman"/>
      <w:b/>
    </w:rPr>
  </w:style>
  <w:style w:type="paragraph" w:customStyle="1" w:styleId="PartiesFront">
    <w:name w:val="Parties Front"/>
    <w:uiPriority w:val="7"/>
    <w:qFormat/>
    <w:rsid w:val="00A969C2"/>
    <w:pPr>
      <w:tabs>
        <w:tab w:val="center" w:pos="4536"/>
        <w:tab w:val="left" w:pos="7921"/>
      </w:tabs>
      <w:spacing w:after="240"/>
      <w:ind w:right="1701"/>
    </w:pPr>
    <w:rPr>
      <w:rFonts w:eastAsia="Times New Roman" w:cs="Times New Roman"/>
      <w:b/>
      <w:caps/>
    </w:rPr>
  </w:style>
  <w:style w:type="paragraph" w:customStyle="1" w:styleId="Recitals">
    <w:name w:val="Recitals"/>
    <w:basedOn w:val="Body1"/>
    <w:uiPriority w:val="7"/>
    <w:qFormat/>
    <w:rsid w:val="00A969C2"/>
    <w:pPr>
      <w:tabs>
        <w:tab w:val="left" w:pos="709"/>
        <w:tab w:val="num" w:pos="1134"/>
      </w:tabs>
      <w:ind w:left="1134" w:hanging="1134"/>
    </w:pPr>
    <w:rPr>
      <w:rFonts w:eastAsia="Times New Roman" w:cs="Times New Roman"/>
    </w:rPr>
  </w:style>
  <w:style w:type="paragraph" w:customStyle="1" w:styleId="Witness">
    <w:name w:val="Witness"/>
    <w:basedOn w:val="BodyText"/>
    <w:uiPriority w:val="7"/>
    <w:qFormat/>
    <w:rsid w:val="00A969C2"/>
    <w:pPr>
      <w:keepNext/>
      <w:tabs>
        <w:tab w:val="left" w:pos="4253"/>
        <w:tab w:val="right" w:leader="dot" w:pos="8789"/>
      </w:tabs>
      <w:spacing w:before="120"/>
    </w:pPr>
    <w:rPr>
      <w:rFonts w:eastAsia="Times New Roman" w:cs="Times New Roman"/>
    </w:rPr>
  </w:style>
  <w:style w:type="paragraph" w:customStyle="1" w:styleId="WitnessLit">
    <w:name w:val="WitnessLit"/>
    <w:basedOn w:val="Witness"/>
    <w:uiPriority w:val="7"/>
    <w:qFormat/>
    <w:rsid w:val="00A969C2"/>
    <w:pPr>
      <w:tabs>
        <w:tab w:val="left" w:pos="1134"/>
        <w:tab w:val="left" w:leader="dot" w:pos="5387"/>
      </w:tabs>
    </w:pPr>
  </w:style>
  <w:style w:type="paragraph" w:customStyle="1" w:styleId="DLFrontPageTitle">
    <w:name w:val="DLFrontPageTitle"/>
    <w:basedOn w:val="DLFrontPage"/>
    <w:uiPriority w:val="5"/>
    <w:qFormat/>
    <w:rsid w:val="00A969C2"/>
    <w:pPr>
      <w:tabs>
        <w:tab w:val="clear" w:pos="6480"/>
        <w:tab w:val="left" w:pos="6660"/>
      </w:tabs>
      <w:spacing w:line="240" w:lineRule="auto"/>
      <w:jc w:val="center"/>
    </w:pPr>
  </w:style>
  <w:style w:type="paragraph" w:customStyle="1" w:styleId="definitionsub-sub">
    <w:name w:val="definition sub-sub"/>
    <w:basedOn w:val="definitionsub"/>
    <w:link w:val="definitionsub-subChar"/>
    <w:uiPriority w:val="5"/>
    <w:qFormat/>
    <w:rsid w:val="00A969C2"/>
    <w:pPr>
      <w:numPr>
        <w:ilvl w:val="2"/>
        <w:numId w:val="2"/>
      </w:numPr>
      <w:tabs>
        <w:tab w:val="clear" w:pos="1134"/>
        <w:tab w:val="left" w:pos="1021"/>
      </w:tabs>
      <w:ind w:left="1021" w:hanging="454"/>
    </w:pPr>
  </w:style>
  <w:style w:type="character" w:customStyle="1" w:styleId="definitionsub-subChar">
    <w:name w:val="definition sub-sub Char"/>
    <w:basedOn w:val="definitionsubChar"/>
    <w:link w:val="definitionsub-sub"/>
    <w:uiPriority w:val="5"/>
    <w:rsid w:val="00A969C2"/>
    <w:rPr>
      <w:rFonts w:eastAsia="Times New Roman" w:cs="Times New Roman"/>
    </w:rPr>
  </w:style>
  <w:style w:type="character" w:customStyle="1" w:styleId="definitionsubChar">
    <w:name w:val="definition sub Char"/>
    <w:basedOn w:val="DefaultParagraphFont"/>
    <w:link w:val="definitionsub"/>
    <w:uiPriority w:val="2"/>
    <w:rsid w:val="00A969C2"/>
    <w:rPr>
      <w:rFonts w:eastAsia="Times New Roman" w:cs="Times New Roman"/>
    </w:rPr>
  </w:style>
  <w:style w:type="character" w:customStyle="1" w:styleId="Negative">
    <w:name w:val="_Negative"/>
    <w:basedOn w:val="DefaultParagraphFont"/>
    <w:rsid w:val="00AA6FE3"/>
    <w:rPr>
      <w:color w:val="FF0000"/>
      <w:lang w:val="en-GB"/>
    </w:rPr>
  </w:style>
  <w:style w:type="character" w:styleId="PlaceholderText">
    <w:name w:val="Placeholder Text"/>
    <w:basedOn w:val="DefaultParagraphFont"/>
    <w:uiPriority w:val="99"/>
    <w:semiHidden/>
    <w:rsid w:val="00956FDF"/>
    <w:rPr>
      <w:color w:val="808080"/>
      <w:lang w:val="en-GB"/>
    </w:rPr>
  </w:style>
  <w:style w:type="character" w:styleId="CommentReference">
    <w:name w:val="annotation reference"/>
    <w:basedOn w:val="DefaultParagraphFont"/>
    <w:uiPriority w:val="99"/>
    <w:unhideWhenUsed/>
    <w:rsid w:val="003A715A"/>
    <w:rPr>
      <w:sz w:val="16"/>
      <w:szCs w:val="16"/>
    </w:rPr>
  </w:style>
  <w:style w:type="paragraph" w:styleId="CommentText">
    <w:name w:val="annotation text"/>
    <w:basedOn w:val="Normal"/>
    <w:link w:val="CommentTextChar"/>
    <w:uiPriority w:val="99"/>
    <w:unhideWhenUsed/>
    <w:rsid w:val="003A715A"/>
    <w:pPr>
      <w:spacing w:line="240" w:lineRule="auto"/>
    </w:pPr>
  </w:style>
  <w:style w:type="character" w:customStyle="1" w:styleId="CommentTextChar">
    <w:name w:val="Comment Text Char"/>
    <w:basedOn w:val="DefaultParagraphFont"/>
    <w:link w:val="CommentText"/>
    <w:uiPriority w:val="99"/>
    <w:rsid w:val="003A715A"/>
  </w:style>
  <w:style w:type="paragraph" w:styleId="CommentSubject">
    <w:name w:val="annotation subject"/>
    <w:basedOn w:val="CommentText"/>
    <w:next w:val="CommentText"/>
    <w:link w:val="CommentSubjectChar"/>
    <w:uiPriority w:val="99"/>
    <w:semiHidden/>
    <w:unhideWhenUsed/>
    <w:rsid w:val="003A715A"/>
    <w:rPr>
      <w:b/>
      <w:bCs/>
    </w:rPr>
  </w:style>
  <w:style w:type="character" w:customStyle="1" w:styleId="CommentSubjectChar">
    <w:name w:val="Comment Subject Char"/>
    <w:basedOn w:val="CommentTextChar"/>
    <w:link w:val="CommentSubject"/>
    <w:uiPriority w:val="99"/>
    <w:semiHidden/>
    <w:rsid w:val="003A715A"/>
    <w:rPr>
      <w:b/>
      <w:bCs/>
    </w:rPr>
  </w:style>
  <w:style w:type="paragraph" w:customStyle="1" w:styleId="Default">
    <w:name w:val="Default"/>
    <w:rsid w:val="00C33D77"/>
    <w:pPr>
      <w:autoSpaceDE w:val="0"/>
      <w:autoSpaceDN w:val="0"/>
      <w:adjustRightInd w:val="0"/>
      <w:spacing w:after="0" w:line="240" w:lineRule="auto"/>
      <w:jc w:val="left"/>
    </w:pPr>
    <w:rPr>
      <w:rFonts w:cs="Arial"/>
      <w:color w:val="000000"/>
      <w:sz w:val="24"/>
      <w:szCs w:val="24"/>
    </w:rPr>
  </w:style>
  <w:style w:type="paragraph" w:styleId="Revision">
    <w:name w:val="Revision"/>
    <w:hidden/>
    <w:uiPriority w:val="99"/>
    <w:semiHidden/>
    <w:rsid w:val="000E48B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1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Word\Templates\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FE7C5-1F01-4DD7-BEC6-151434127134}">
  <ds:schemaRefs>
    <ds:schemaRef ds:uri="http://schemas.openxmlformats.org/officeDocument/2006/bibliography"/>
  </ds:schemaRefs>
</ds:datastoreItem>
</file>

<file path=customXml/itemProps2.xml><?xml version="1.0" encoding="utf-8"?>
<ds:datastoreItem xmlns:ds="http://schemas.openxmlformats.org/officeDocument/2006/customXml" ds:itemID="{C946D488-9BF8-460B-9992-F3D16BD6BA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fa3007-f04b-4dc5-99b3-2efe5a4bb169"/>
    <ds:schemaRef ds:uri="http://www.w3.org/XML/1998/namespace"/>
    <ds:schemaRef ds:uri="http://purl.org/dc/dcmitype/"/>
  </ds:schemaRefs>
</ds:datastoreItem>
</file>

<file path=customXml/itemProps3.xml><?xml version="1.0" encoding="utf-8"?>
<ds:datastoreItem xmlns:ds="http://schemas.openxmlformats.org/officeDocument/2006/customXml" ds:itemID="{5E879533-DB0A-4ECD-AAE0-D5E0B9D9E972}">
  <ds:schemaRefs>
    <ds:schemaRef ds:uri="http://schemas.microsoft.com/sharepoint/v3/contenttype/forms"/>
  </ds:schemaRefs>
</ds:datastoreItem>
</file>

<file path=customXml/itemProps4.xml><?xml version="1.0" encoding="utf-8"?>
<ds:datastoreItem xmlns:ds="http://schemas.openxmlformats.org/officeDocument/2006/customXml" ds:itemID="{5F03E012-DD45-45F4-AA52-0D8023427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13</Pages>
  <Words>4933</Words>
  <Characters>26955</Characters>
  <Application>Microsoft Office Word</Application>
  <DocSecurity>0</DocSecurity>
  <Lines>224</Lines>
  <Paragraphs>63</Paragraphs>
  <ScaleCrop>false</ScaleCrop>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Fleming, Max C2 (NAVY ACQ-DMS-NG Scheduler)</cp:lastModifiedBy>
  <cp:revision>2</cp:revision>
  <dcterms:created xsi:type="dcterms:W3CDTF">2022-11-17T23:22:00Z</dcterms:created>
  <dcterms:modified xsi:type="dcterms:W3CDTF">2022-11-18T11:26:00Z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Office">
    <vt:lpwstr> </vt:lpwstr>
  </property>
  <property fmtid="{D5CDD505-2E9C-101B-9397-08002B2CF9AE}" pid="3" name="LegalEntity">
    <vt:lpwstr> </vt:lpwstr>
  </property>
  <property fmtid="{D5CDD505-2E9C-101B-9397-08002B2CF9AE}" pid="4" name="MS_Version">
    <vt:lpwstr> </vt:lpwstr>
  </property>
  <property fmtid="{D5CDD505-2E9C-101B-9397-08002B2CF9AE}" pid="5" name="TemplafyTimeStamp">
    <vt:lpwstr> </vt:lpwstr>
  </property>
  <property fmtid="{D5CDD505-2E9C-101B-9397-08002B2CF9AE}" pid="6" name="tikitDocRef">
    <vt:lpwstr>Legal02#100455125v1[GEK01]</vt:lpwstr>
  </property>
  <property fmtid="{D5CDD505-2E9C-101B-9397-08002B2CF9AE}" pid="7" name="TemplafyTenantId">
    <vt:lpwstr> </vt:lpwstr>
  </property>
  <property fmtid="{D5CDD505-2E9C-101B-9397-08002B2CF9AE}" pid="8" name="TemplafyTemplateId">
    <vt:lpwstr> </vt:lpwstr>
  </property>
  <property fmtid="{D5CDD505-2E9C-101B-9397-08002B2CF9AE}" pid="9" name="TemplafyUserProfileId">
    <vt:lpwstr> </vt:lpwstr>
  </property>
  <property fmtid="{D5CDD505-2E9C-101B-9397-08002B2CF9AE}" pid="10" name="TemplafyLanguageCode">
    <vt:lpwstr> </vt:lpwstr>
  </property>
  <property fmtid="{D5CDD505-2E9C-101B-9397-08002B2CF9AE}" pid="11" name="MS_ProfileLang">
    <vt:lpwstr> </vt:lpwstr>
  </property>
  <property fmtid="{D5CDD505-2E9C-101B-9397-08002B2CF9AE}" pid="12" name="iManageDocumentType">
    <vt:lpwstr> </vt:lpwstr>
  </property>
  <property fmtid="{D5CDD505-2E9C-101B-9397-08002B2CF9AE}" pid="13" name="tikitDocNumber">
    <vt:lpwstr> </vt:lpwstr>
  </property>
  <property fmtid="{D5CDD505-2E9C-101B-9397-08002B2CF9AE}" pid="14" name="tikitDocDescription">
    <vt:lpwstr> </vt:lpwstr>
  </property>
  <property fmtid="{D5CDD505-2E9C-101B-9397-08002B2CF9AE}" pid="15" name="tikitAuthor">
    <vt:lpwstr> </vt:lpwstr>
  </property>
  <property fmtid="{D5CDD505-2E9C-101B-9397-08002B2CF9AE}" pid="16" name="tikitAuthorID">
    <vt:lpwstr> </vt:lpwstr>
  </property>
  <property fmtid="{D5CDD505-2E9C-101B-9397-08002B2CF9AE}" pid="17" name="tikitTypistID">
    <vt:lpwstr> </vt:lpwstr>
  </property>
  <property fmtid="{D5CDD505-2E9C-101B-9397-08002B2CF9AE}" pid="18" name="tikitClientID">
    <vt:lpwstr> </vt:lpwstr>
  </property>
  <property fmtid="{D5CDD505-2E9C-101B-9397-08002B2CF9AE}" pid="19" name="tikitMatterID">
    <vt:lpwstr> </vt:lpwstr>
  </property>
  <property fmtid="{D5CDD505-2E9C-101B-9397-08002B2CF9AE}" pid="20" name="tikitClientDescription">
    <vt:lpwstr> </vt:lpwstr>
  </property>
  <property fmtid="{D5CDD505-2E9C-101B-9397-08002B2CF9AE}" pid="21" name="tikitMatterDescription">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2022-11-18T11:26:13Z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2958519a-a334-4b3d-aa88-a3154a9c2a4f</vt:lpwstr>
  </property>
  <property fmtid="{D5CDD505-2E9C-101B-9397-08002B2CF9AE}" pid="29" name="MSIP_Label_d8a60473-494b-4586-a1bb-b0e663054676_ContentBits">
    <vt:lpwstr>0</vt:lpwstr>
  </property>
</Properties>
</file>