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8118" w14:textId="77777777" w:rsidR="00C5720E" w:rsidRPr="00ED3A4D" w:rsidRDefault="00C5720E" w:rsidP="00C5720E">
      <w:pPr>
        <w:spacing w:after="0" w:line="240" w:lineRule="auto"/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</w:rPr>
        <w:t>ANNEX B:</w:t>
      </w:r>
      <w:r w:rsidRPr="00032602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GUIDANCE ASSESSMENT CRITERIA </w:t>
      </w:r>
    </w:p>
    <w:p w14:paraId="40482CF1" w14:textId="77777777" w:rsidR="00C5720E" w:rsidRDefault="00C5720E" w:rsidP="00C5720E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BF0EE5F" w14:textId="77777777" w:rsidR="00C5720E" w:rsidRPr="00032602" w:rsidRDefault="00C5720E" w:rsidP="00C5720E">
      <w:pPr>
        <w:spacing w:after="0" w:line="240" w:lineRule="auto"/>
        <w:jc w:val="both"/>
        <w:rPr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Proposals will be assessed in line with the following criteria. We reserve the right to amend </w:t>
      </w:r>
      <w:proofErr w:type="gramStart"/>
      <w:r>
        <w:rPr>
          <w:rFonts w:cstheme="minorHAnsi"/>
          <w:color w:val="000000" w:themeColor="text1"/>
        </w:rPr>
        <w:t>this criteria</w:t>
      </w:r>
      <w:proofErr w:type="gramEnd"/>
      <w:r>
        <w:rPr>
          <w:rFonts w:cstheme="minorHAnsi"/>
          <w:color w:val="000000" w:themeColor="text1"/>
        </w:rPr>
        <w:t>:</w:t>
      </w:r>
    </w:p>
    <w:p w14:paraId="54F57DAA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Strategic alignment. </w:t>
      </w:r>
      <w:r w:rsidRPr="0003260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Alignment with the Programme’s stated outcomes and broader MoD and UK government strategic objectives. </w:t>
      </w:r>
      <w:r w:rsidRPr="00032602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8E2C3B6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Intellectual contribution. 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Contribution to the advancement or generation of new knowledge, ideas, tools, and/or methodologies. </w:t>
      </w:r>
      <w:r w:rsidRPr="00032602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The integration of interdisciplinary perspectives and approaches are strongly encouraged. </w:t>
      </w:r>
    </w:p>
    <w:p w14:paraId="5E7B1EF7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Capacity-building. 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Evidence of how the project will support the development of a community of practice within the United Kingdom. Collaborations at the international level will also be considered.</w:t>
      </w:r>
      <w:r w:rsidRPr="006A1BFC">
        <w:t xml:space="preserve"> </w:t>
      </w:r>
      <w:r w:rsidRPr="006A1BFC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We strongly encourage applications from experienced researchers to include a learning and development offer for at least one early- or mid-career expert; these applications should provide an L&amp;D plan in their project proposal.  </w:t>
      </w:r>
    </w:p>
    <w:p w14:paraId="345FE19E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18128BE7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Knowledge exchange. </w:t>
      </w:r>
      <w:r w:rsidRPr="18128BE7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Evidence of how implementers will share the knowledge and insights generated from the project with wider stakeholders. </w:t>
      </w:r>
    </w:p>
    <w:p w14:paraId="5D5F35DA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</w:pPr>
      <w:r w:rsidRPr="18128BE7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Suitability. </w:t>
      </w:r>
      <w:r w:rsidRPr="18128BE7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The implementer’s track record, networks, and expertise and evidence of how they will leverage these to support project objectives. Applications from early- and mid-career researchers are strongly encouraged; these applicants will be expected to demonstrate their capacity for research independence and ability to deliver high quality, policy-relevant </w:t>
      </w:r>
      <w:proofErr w:type="gramStart"/>
      <w:r w:rsidRPr="18128BE7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research</w:t>
      </w:r>
      <w:proofErr w:type="gramEnd"/>
      <w:r w:rsidRPr="18128BE7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and analysis.</w:t>
      </w:r>
    </w:p>
    <w:p w14:paraId="28A1C2AA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Diversity</w:t>
      </w:r>
      <w:r w:rsidRPr="00032602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.</w:t>
      </w: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 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Evidence of how the project will leverage diverse perspectives, activities, and skills into project design and implementation. </w:t>
      </w:r>
    </w:p>
    <w:p w14:paraId="60B5BEC2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Value for money. 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Fully justified and appropriate resources aligned with activities that demonstrate value for money and maximise project outcomes. </w:t>
      </w:r>
      <w:r w:rsidRPr="00032602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376411DC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 xml:space="preserve">Feasibility. 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Realistic project outcomes achievable within the specified timeframe and with measurable impact, </w:t>
      </w:r>
      <w:proofErr w:type="gramStart"/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sustainability</w:t>
      </w:r>
      <w:proofErr w:type="gramEnd"/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 xml:space="preserve"> and scalability. </w:t>
      </w:r>
      <w:r w:rsidRPr="00032602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150E08A8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Monitoring and evaluation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: Clear baselines and opportunities for beneficiary input, and transparent and robust processes in place</w:t>
      </w:r>
      <w:r w:rsidRPr="00032602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566EBF71" w14:textId="77777777" w:rsidR="00C5720E" w:rsidRPr="00032602" w:rsidRDefault="00C5720E" w:rsidP="00C5720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2602">
        <w:rPr>
          <w:rStyle w:val="normaltextrun"/>
          <w:rFonts w:asciiTheme="minorHAnsi" w:hAnsiTheme="minorHAnsi" w:cstheme="minorBidi"/>
          <w:b/>
          <w:color w:val="000000" w:themeColor="text1"/>
          <w:sz w:val="22"/>
          <w:szCs w:val="22"/>
        </w:rPr>
        <w:t>Risk assessment</w:t>
      </w:r>
      <w:r w:rsidRPr="00032602">
        <w:rPr>
          <w:rStyle w:val="normaltextrun"/>
          <w:rFonts w:asciiTheme="minorHAnsi" w:hAnsiTheme="minorHAnsi" w:cstheme="minorBidi"/>
          <w:color w:val="000000" w:themeColor="text1"/>
          <w:sz w:val="22"/>
          <w:szCs w:val="22"/>
        </w:rPr>
        <w:t>: Comprehensive identification of risks to delivery and mitigation plan. </w:t>
      </w:r>
      <w:r w:rsidRPr="00032602">
        <w:rPr>
          <w:rStyle w:val="eop"/>
          <w:rFonts w:asciiTheme="minorHAnsi" w:hAnsiTheme="minorHAnsi" w:cstheme="minorBidi"/>
          <w:color w:val="000000" w:themeColor="text1"/>
          <w:sz w:val="22"/>
          <w:szCs w:val="22"/>
        </w:rPr>
        <w:t> </w:t>
      </w:r>
    </w:p>
    <w:p w14:paraId="042CE0B9" w14:textId="77777777" w:rsidR="0054671C" w:rsidRDefault="0054671C"/>
    <w:sectPr w:rsidR="005467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34DE1"/>
    <w:multiLevelType w:val="hybridMultilevel"/>
    <w:tmpl w:val="3FECAC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0B0C0C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490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E"/>
    <w:rsid w:val="0054671C"/>
    <w:rsid w:val="00C5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FAA4"/>
  <w15:chartTrackingRefBased/>
  <w15:docId w15:val="{1BD2655D-5B13-40E0-9F31-DABFD0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57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720E"/>
  </w:style>
  <w:style w:type="character" w:customStyle="1" w:styleId="eop">
    <w:name w:val="eop"/>
    <w:basedOn w:val="DefaultParagraphFont"/>
    <w:rsid w:val="00C57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3B4D294F2B09CA47AA8786EB6CD65CC7" ma:contentTypeVersion="10" ma:contentTypeDescription="Designed to facilitate the storage of MOD Documents with a '.doc' or '.docx' extension" ma:contentTypeScope="" ma:versionID="057b1239ce61873263c0399c5a7c634e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4fb88718fe1b3e8fa10212f1394d2110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-SENSITIVE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ffedf432-07b2-48f7-b836-c81299dc5804}" ma:internalName="TaxCatchAll" ma:showField="CatchAllData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ffedf432-07b2-48f7-b836-c81299dc5804}" ma:internalName="TaxCatchAllLabel" ma:readOnly="true" ma:showField="CatchAllDataLabel" ma:web="c3a14e0b-02ac-4b66-aedc-6af1d1744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7;#DNO|c9e6efc5-9c2f-41e9-b049-39b7d3a9a994" ma:fieldId="{679e07ce-3690-491d-b912-1a08429fad40}" ma:sspId="a9ff0b8c-5d72-4038-b2cd-f57bf310c636" ma:termSetId="38806ae3-bd96-4c11-838c-3f296b63bbad" ma:anchorId="c9e6efc5-9c2f-41e9-b049-39b7d3a9a994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Commercial management|49e474b0-6097-4be1-8989-f7c9de717f2d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Commercial management|c7bfc38b-b92e-48a9-a720-4aac77c6e02f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true"/>
</file>

<file path=customXml/item4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49e474b0-6097-4be1-8989-f7c9de717f2d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DGNuc</TermName>
          <TermId xmlns="http://schemas.microsoft.com/office/infopath/2007/PartnerControls">f51ecebd-612b-490b-a653-b916b53939c8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OFFICIAL-SENSITIVE</UKProtectiveMarking>
    <CategoryDescription xmlns="http://schemas.microsoft.com/sharepoint.v3" xsi:nil="true"/>
    <CreatedOriginated xmlns="04738c6d-ecc8-46f1-821f-82e308eab3d9">2024-08-19T09:42:32+00:00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 management</TermName>
          <TermId xmlns="http://schemas.microsoft.com/office/infopath/2007/PartnerControls">c7bfc38b-b92e-48a9-a720-4aac77c6e02f</TermId>
        </TermInfo>
      </Terms>
    </i71a74d1f9984201b479cc08077b6323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3756BC-1F7C-40F7-8037-ACA5D7EF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5C1C4-E8A9-485E-8E73-B04E9F6EAC97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44FBE2C-755E-4B49-A8DD-DD324CCBEB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ADA850-F1A2-4C3A-9B9B-BF7ACA56CD7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EF8CA5-2CCC-4B64-B1AF-34B43C774B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F6DA20-36A8-4F97-AD3C-4760FF6A590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4738c6d-ecc8-46f1-821f-82e308eab3d9"/>
    <ds:schemaRef ds:uri="http://schemas.microsoft.com/sharepoint/v3/fields"/>
    <ds:schemaRef ds:uri="http://schemas.microsoft.com/sharepoint/v3"/>
    <ds:schemaRef ds:uri="http://schemas.microsoft.com/sharepoint.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Bethany Miss (Def Comrcl DCGP-22-5)</dc:creator>
  <cp:keywords/>
  <dc:description/>
  <cp:lastModifiedBy>Edwards, Bethany Miss (Def Comrcl DCGP-22-5)</cp:lastModifiedBy>
  <cp:revision>1</cp:revision>
  <dcterms:created xsi:type="dcterms:W3CDTF">2024-08-19T09:41:00Z</dcterms:created>
  <dcterms:modified xsi:type="dcterms:W3CDTF">2024-08-19T09:42:00Z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0x010100D9D675D6CDED02438DC7CFF78D2F29E401003B4D294F2B09CA47AA8786EB6CD65CC7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2024-08-19T09:42:37Z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88990b0f-124a-4b96-85e3-5686db735589</vt:lpwstr>
  </property>
  <property fmtid="{D5CDD505-2E9C-101B-9397-08002B2CF9AE}" pid="9" name="MSIP_Label_d8a60473-494b-4586-a1bb-b0e663054676_ContentBits">
    <vt:lpwstr>0</vt:lpwstr>
  </property>
  <property fmtid="{D5CDD505-2E9C-101B-9397-08002B2CF9AE}" pid="10" name="Subject Category">
    <vt:lpwstr>2;#Commercial management|c7bfc38b-b92e-48a9-a720-4aac77c6e02f</vt:lpwstr>
  </property>
  <property fmtid="{D5CDD505-2E9C-101B-9397-08002B2CF9AE}" pid="11" name="TaxKeyword">
    <vt:lpwstr/>
  </property>
  <property fmtid="{D5CDD505-2E9C-101B-9397-08002B2CF9AE}" pid="12" name="Business Owner">
    <vt:lpwstr>1;#DGNuc|f51ecebd-612b-490b-a653-b916b53939c8</vt:lpwstr>
  </property>
  <property fmtid="{D5CDD505-2E9C-101B-9397-08002B2CF9AE}" pid="13" name="fileplanid">
    <vt:lpwstr>4;#04 Deliver the Unit's objectives|954cf193-6423-4137-9b07-8b4f402d8d43</vt:lpwstr>
  </property>
  <property fmtid="{D5CDD505-2E9C-101B-9397-08002B2CF9AE}" pid="14" name="Subject Keywords">
    <vt:lpwstr>3;#Commercial management|49e474b0-6097-4be1-8989-f7c9de717f2d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</Properties>
</file>