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19"/>
        <w:gridCol w:w="7825"/>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t>
            </w:r>
            <w:r w:rsidRPr="00016533">
              <w:rPr>
                <w:rFonts w:ascii="Arial" w:hAnsi="Arial" w:cs="Arial"/>
                <w:sz w:val="22"/>
                <w:szCs w:val="22"/>
              </w:rPr>
              <w:lastRenderedPageBreak/>
              <w:t>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6B32DFAD" w:rsidR="00CB078F" w:rsidRPr="00F44471" w:rsidRDefault="00CB078F" w:rsidP="00DF47CB">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 xml:space="preserve">to the Expiry Date </w:t>
            </w:r>
            <w:bookmarkStart w:id="0" w:name="_GoBack"/>
            <w:bookmarkEnd w:id="0"/>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 w:name="_Ref377050430"/>
      <w:r w:rsidRPr="00F44471">
        <w:rPr>
          <w:rFonts w:cs="Arial"/>
          <w:szCs w:val="22"/>
        </w:rPr>
        <w:lastRenderedPageBreak/>
        <w:t xml:space="preserve">Basis of </w:t>
      </w:r>
      <w:r w:rsidR="000C4ED8" w:rsidRPr="00F44471">
        <w:rPr>
          <w:rFonts w:cs="Arial"/>
          <w:szCs w:val="22"/>
        </w:rPr>
        <w:t>Agreement</w:t>
      </w:r>
      <w:bookmarkEnd w:id="1"/>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1C9C30C8"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w:t>
      </w:r>
      <w:r w:rsidRPr="00832EFB">
        <w:rPr>
          <w:b w:val="0"/>
          <w:sz w:val="22"/>
          <w:szCs w:val="22"/>
        </w:rPr>
        <w:t>Award Letter shall be deemed to be accepted by the Supplier on receipt by the Customer, within</w:t>
      </w:r>
      <w:r w:rsidR="00832EFB" w:rsidRPr="00832EFB">
        <w:rPr>
          <w:b w:val="0"/>
          <w:sz w:val="22"/>
          <w:szCs w:val="22"/>
        </w:rPr>
        <w:t xml:space="preserve"> 7</w:t>
      </w:r>
      <w:r w:rsidRPr="00832EFB">
        <w:rPr>
          <w:b w:val="0"/>
          <w:sz w:val="22"/>
          <w:szCs w:val="22"/>
        </w:rPr>
        <w:t xml:space="preserve"> days</w:t>
      </w:r>
      <w:r w:rsidRPr="005D1F96">
        <w:rPr>
          <w:b w:val="0"/>
          <w:sz w:val="22"/>
          <w:szCs w:val="22"/>
        </w:rPr>
        <w:t xml:space="preserve"> of the date of the award letter, of a copy of the Award Lette</w:t>
      </w:r>
      <w:r>
        <w:rPr>
          <w:b w:val="0"/>
          <w:sz w:val="22"/>
          <w:szCs w:val="22"/>
        </w:rPr>
        <w:t>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2"/>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r w:rsidRPr="00F44471">
        <w:rPr>
          <w:rFonts w:cs="Arial"/>
          <w:sz w:val="22"/>
          <w:szCs w:val="22"/>
        </w:rPr>
        <w:t>provide all equipment, tools and vehicles and other items as are required to provide the Services.</w:t>
      </w:r>
      <w:bookmarkEnd w:id="3"/>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7DA5145B"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and shall expire o</w:t>
      </w:r>
      <w:r w:rsidR="00832EFB">
        <w:rPr>
          <w:rFonts w:cs="Arial"/>
          <w:b w:val="0"/>
          <w:sz w:val="22"/>
          <w:szCs w:val="22"/>
        </w:rPr>
        <w:t xml:space="preserve">n the Expiry Date, unless </w:t>
      </w:r>
      <w:r w:rsidRPr="00F44471">
        <w:rPr>
          <w:rFonts w:cs="Arial"/>
          <w:b w:val="0"/>
          <w:sz w:val="22"/>
          <w:szCs w:val="22"/>
        </w:rPr>
        <w:t xml:space="preserve"> terminated in accordance with the terms and conditions of the Agreement.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w:t>
      </w:r>
      <w:r w:rsidRPr="00F44471">
        <w:rPr>
          <w:rFonts w:cs="Arial"/>
          <w:b w:val="0"/>
          <w:sz w:val="22"/>
          <w:szCs w:val="22"/>
        </w:rPr>
        <w:lastRenderedPageBreak/>
        <w:t xml:space="preserve">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 w:name="_Ref377050453"/>
      <w:r w:rsidRPr="00F44471">
        <w:rPr>
          <w:rFonts w:cs="Arial"/>
          <w:b w:val="0"/>
          <w:sz w:val="22"/>
          <w:szCs w:val="22"/>
        </w:rPr>
        <w:t xml:space="preserve">If necessary, the Customer shall provide the Supplier with reasonable access at reasonable </w:t>
      </w:r>
      <w:r w:rsidRPr="00F44471">
        <w:rPr>
          <w:rFonts w:cs="Arial"/>
          <w:b w:val="0"/>
          <w:sz w:val="22"/>
          <w:szCs w:val="22"/>
        </w:rPr>
        <w:lastRenderedPageBreak/>
        <w:t xml:space="preserve">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4"/>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5"/>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6"/>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7"/>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8" w:name="_Ref377050486"/>
      <w:r w:rsidRPr="00F44471">
        <w:rPr>
          <w:rFonts w:cs="Arial"/>
          <w:szCs w:val="22"/>
        </w:rPr>
        <w:t>Staff and Key Personnel</w:t>
      </w:r>
      <w:bookmarkEnd w:id="8"/>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9"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 w:name="_Ref377050375"/>
      <w:bookmarkEnd w:id="9"/>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0"/>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lastRenderedPageBreak/>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1" w:name="_Ref377050494"/>
      <w:r w:rsidRPr="00F44471">
        <w:rPr>
          <w:rFonts w:cs="Arial"/>
          <w:szCs w:val="22"/>
        </w:rPr>
        <w:t>Intellectual Property Rights</w:t>
      </w:r>
      <w:bookmarkEnd w:id="11"/>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lastRenderedPageBreak/>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2"/>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3"/>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4"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5" w:name="_DV_M163"/>
      <w:bookmarkStart w:id="16" w:name="_DV_M164"/>
      <w:bookmarkStart w:id="17" w:name="_DV_M974"/>
      <w:bookmarkEnd w:id="15"/>
      <w:bookmarkEnd w:id="16"/>
      <w:bookmarkEnd w:id="17"/>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8"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18"/>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19" w:name="_Ref377050387"/>
      <w:r w:rsidRPr="00F44471">
        <w:rPr>
          <w:rFonts w:cs="Arial"/>
          <w:szCs w:val="22"/>
        </w:rPr>
        <w:t>Confidentiality</w:t>
      </w:r>
      <w:bookmarkEnd w:id="14"/>
      <w:r w:rsidRPr="00F44471">
        <w:rPr>
          <w:rFonts w:cs="Arial"/>
          <w:szCs w:val="22"/>
        </w:rPr>
        <w:t>, Transparency and Publicity</w:t>
      </w:r>
      <w:bookmarkEnd w:id="19"/>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0"/>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use or exploit the disclosing Party’s Confidential Information in any way except for </w:t>
      </w:r>
      <w:r w:rsidRPr="00F44471">
        <w:rPr>
          <w:rFonts w:cs="Arial"/>
          <w:sz w:val="22"/>
          <w:szCs w:val="22"/>
        </w:rPr>
        <w:lastRenderedPageBreak/>
        <w:t>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1"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1"/>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2"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2"/>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3"/>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4"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w:t>
      </w:r>
      <w:r w:rsidR="00EE7C6B" w:rsidRPr="00F44471">
        <w:rPr>
          <w:rFonts w:cs="Arial"/>
          <w:b w:val="0"/>
          <w:sz w:val="22"/>
          <w:szCs w:val="22"/>
        </w:rPr>
        <w:lastRenderedPageBreak/>
        <w:t xml:space="preserve">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4"/>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5" w:name="_Ref261004389"/>
      <w:r w:rsidRPr="00F44471">
        <w:rPr>
          <w:rFonts w:cs="Arial"/>
          <w:szCs w:val="22"/>
        </w:rPr>
        <w:t>Freedom of Information</w:t>
      </w:r>
      <w:bookmarkEnd w:id="25"/>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6" w:name="_Ref377050406"/>
      <w:bookmarkStart w:id="27" w:name="_Ref260838253"/>
      <w:r w:rsidRPr="00F44471">
        <w:rPr>
          <w:rFonts w:cs="Arial"/>
          <w:szCs w:val="22"/>
        </w:rPr>
        <w:t>Protection of Personal Data</w:t>
      </w:r>
      <w:r w:rsidR="004513F8">
        <w:rPr>
          <w:rFonts w:cs="Arial"/>
          <w:szCs w:val="22"/>
        </w:rPr>
        <w:t xml:space="preserve"> and Security of Data</w:t>
      </w:r>
      <w:bookmarkEnd w:id="26"/>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8"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7"/>
      <w:bookmarkEnd w:id="28"/>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Customer with such information as the Customer may reasonably request  </w:t>
      </w:r>
      <w:r w:rsidRPr="00F44471">
        <w:rPr>
          <w:rFonts w:cs="Arial"/>
          <w:sz w:val="22"/>
          <w:szCs w:val="22"/>
        </w:rPr>
        <w:lastRenderedPageBreak/>
        <w:t>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29"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29"/>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0" w:name="_Ref377050536"/>
      <w:r w:rsidRPr="00F44471">
        <w:rPr>
          <w:rFonts w:cs="Arial"/>
          <w:szCs w:val="22"/>
        </w:rPr>
        <w:t>Liability</w:t>
      </w:r>
      <w:bookmarkEnd w:id="30"/>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1"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1"/>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2"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2"/>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59607720"/>
      <w:r w:rsidRPr="00F44471">
        <w:rPr>
          <w:rFonts w:cs="Arial"/>
          <w:b w:val="0"/>
          <w:sz w:val="22"/>
          <w:szCs w:val="22"/>
        </w:rPr>
        <w:t>Nothing in the Agreement shall be construed to limit or exclude either Party's liability for:</w:t>
      </w:r>
      <w:bookmarkEnd w:id="33"/>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4"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4"/>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5" w:name="_Ref360044784"/>
      <w:r w:rsidRPr="00F44471">
        <w:rPr>
          <w:rFonts w:cs="Arial"/>
          <w:szCs w:val="22"/>
        </w:rPr>
        <w:lastRenderedPageBreak/>
        <w:t>Force Majeure</w:t>
      </w:r>
      <w:bookmarkEnd w:id="35"/>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6" w:name="_Ref359655944"/>
      <w:bookmarkStart w:id="37" w:name="_Ref245529290"/>
      <w:r w:rsidRPr="00F44471">
        <w:rPr>
          <w:rFonts w:cs="Arial"/>
          <w:szCs w:val="22"/>
        </w:rPr>
        <w:t>Termination</w:t>
      </w:r>
      <w:bookmarkEnd w:id="36"/>
    </w:p>
    <w:bookmarkEnd w:id="37"/>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8"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9"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39"/>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38"/>
      <w:bookmarkEnd w:id="40"/>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1"/>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2"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3"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2"/>
      <w:bookmarkEnd w:id="43"/>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377050546"/>
      <w:r w:rsidRPr="00F44471">
        <w:rPr>
          <w:rFonts w:cs="Arial"/>
          <w:b w:val="0"/>
          <w:sz w:val="22"/>
          <w:szCs w:val="22"/>
        </w:rPr>
        <w:lastRenderedPageBreak/>
        <w:t>Upon termination or expiry of the Agreement, the Supplier shall:</w:t>
      </w:r>
      <w:bookmarkEnd w:id="44"/>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5" w:name="_Ref377050416"/>
      <w:r w:rsidRPr="00F44471">
        <w:rPr>
          <w:rFonts w:cs="Arial"/>
          <w:szCs w:val="22"/>
        </w:rPr>
        <w:t>Compliance</w:t>
      </w:r>
      <w:bookmarkEnd w:id="45"/>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6" w:name="_Ref261013166"/>
      <w:r w:rsidRPr="00F44471">
        <w:rPr>
          <w:rFonts w:cs="Arial"/>
          <w:b w:val="0"/>
          <w:sz w:val="22"/>
          <w:szCs w:val="22"/>
        </w:rPr>
        <w:t xml:space="preserve">The Supplier </w:t>
      </w:r>
      <w:bookmarkEnd w:id="46"/>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7"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7"/>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8"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48"/>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9" w:name="_Ref359607864"/>
      <w:bookmarkStart w:id="50"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49"/>
    </w:p>
    <w:bookmarkEnd w:id="50"/>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w:t>
      </w:r>
      <w:r w:rsidRPr="00F44471">
        <w:rPr>
          <w:rFonts w:cs="Arial"/>
          <w:b w:val="0"/>
          <w:sz w:val="22"/>
          <w:szCs w:val="22"/>
        </w:rPr>
        <w:lastRenderedPageBreak/>
        <w:t>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1"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1"/>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2" w:name="a324896"/>
      <w:bookmarkStart w:id="53" w:name="a754740"/>
      <w:bookmarkStart w:id="54" w:name="a771580"/>
      <w:bookmarkStart w:id="55" w:name="d4695e134"/>
      <w:bookmarkStart w:id="56" w:name="a688721"/>
      <w:bookmarkStart w:id="57" w:name="a797188"/>
      <w:bookmarkStart w:id="58" w:name="a424610"/>
      <w:bookmarkStart w:id="59" w:name="a247073"/>
      <w:bookmarkStart w:id="60" w:name="a57863"/>
      <w:bookmarkStart w:id="61" w:name="d4695e160"/>
      <w:bookmarkStart w:id="62" w:name="a836145"/>
      <w:bookmarkStart w:id="63" w:name="a1017728"/>
      <w:bookmarkStart w:id="64" w:name="d4695e202"/>
      <w:bookmarkStart w:id="65" w:name="a555840"/>
      <w:bookmarkStart w:id="66" w:name="d4695e232"/>
      <w:bookmarkStart w:id="67" w:name="a825464"/>
      <w:bookmarkStart w:id="68" w:name="a1049772"/>
      <w:bookmarkStart w:id="69" w:name="a111270"/>
      <w:bookmarkStart w:id="70" w:name="a395620"/>
      <w:bookmarkStart w:id="71" w:name="a107224"/>
      <w:bookmarkStart w:id="72" w:name="a673334"/>
      <w:bookmarkStart w:id="73" w:name="a975002"/>
      <w:bookmarkStart w:id="74" w:name="a207401"/>
      <w:bookmarkStart w:id="75" w:name="_Ref359607573"/>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F44471">
        <w:rPr>
          <w:rFonts w:cs="Arial"/>
          <w:szCs w:val="22"/>
        </w:rPr>
        <w:t>Dispute Resolution</w:t>
      </w:r>
      <w:bookmarkEnd w:id="75"/>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6"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6"/>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w:t>
      </w:r>
      <w:r w:rsidRPr="00F44471">
        <w:rPr>
          <w:rFonts w:cs="Arial"/>
          <w:b w:val="0"/>
          <w:sz w:val="22"/>
          <w:szCs w:val="22"/>
        </w:rPr>
        <w:lastRenderedPageBreak/>
        <w:t>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7"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7"/>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78"/>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79"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79"/>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0"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0"/>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69213" w14:textId="77777777" w:rsidR="00A257A9" w:rsidRDefault="00A257A9">
      <w:r>
        <w:separator/>
      </w:r>
    </w:p>
  </w:endnote>
  <w:endnote w:type="continuationSeparator" w:id="0">
    <w:p w14:paraId="259ED1D7" w14:textId="77777777" w:rsidR="00A257A9" w:rsidRDefault="00A257A9">
      <w:r>
        <w:continuationSeparator/>
      </w:r>
    </w:p>
  </w:endnote>
  <w:endnote w:type="continuationNotice" w:id="1">
    <w:p w14:paraId="607D84F8" w14:textId="77777777" w:rsidR="00A257A9" w:rsidRDefault="00A257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5D6056" w:rsidRDefault="005D6056"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2F96F6FA"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4D8D9017" w14:textId="77777777" w:rsidR="005D6056" w:rsidRDefault="005D6056"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5D6056" w:rsidRDefault="005D6056"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373F68AE" w:rsidR="005D6056" w:rsidRDefault="00721221"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Nick Williams</w:t>
    </w:r>
  </w:p>
  <w:p w14:paraId="36982DFE" w14:textId="3C18F025" w:rsidR="005D6056" w:rsidRDefault="005D6056"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06ED8142" w:rsidR="005D6056" w:rsidRDefault="004E6F50"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 xml:space="preserve">V1.0 </w:t>
    </w:r>
    <w:r w:rsidR="007465C3">
      <w:rPr>
        <w:rStyle w:val="PageNumber"/>
        <w:rFonts w:ascii="Arial" w:hAnsi="Arial" w:cs="Arial"/>
        <w:sz w:val="20"/>
        <w:szCs w:val="20"/>
      </w:rPr>
      <w:t>7</w:t>
    </w:r>
    <w:r w:rsidR="007465C3" w:rsidRPr="007465C3">
      <w:rPr>
        <w:rStyle w:val="PageNumber"/>
        <w:rFonts w:ascii="Arial" w:hAnsi="Arial" w:cs="Arial"/>
        <w:sz w:val="20"/>
        <w:szCs w:val="20"/>
        <w:vertAlign w:val="superscript"/>
      </w:rPr>
      <w:t>th</w:t>
    </w:r>
    <w:r w:rsidR="007465C3">
      <w:rPr>
        <w:rStyle w:val="PageNumber"/>
        <w:rFonts w:ascii="Arial" w:hAnsi="Arial" w:cs="Arial"/>
        <w:sz w:val="20"/>
        <w:szCs w:val="20"/>
      </w:rPr>
      <w:t xml:space="preserve"> November</w:t>
    </w:r>
    <w:r w:rsidR="00721221">
      <w:rPr>
        <w:rStyle w:val="PageNumber"/>
        <w:rFonts w:ascii="Arial" w:hAnsi="Arial" w:cs="Arial"/>
        <w:sz w:val="20"/>
        <w:szCs w:val="20"/>
      </w:rPr>
      <w:t xml:space="preserve"> 2017  </w:t>
    </w:r>
  </w:p>
  <w:p w14:paraId="638EA71E" w14:textId="77777777" w:rsidR="005D6056" w:rsidRPr="008C7C09" w:rsidRDefault="005D6056"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DF47CB">
      <w:rPr>
        <w:rStyle w:val="PageNumber"/>
        <w:rFonts w:ascii="Arial" w:hAnsi="Arial" w:cs="Arial"/>
        <w:noProof/>
        <w:sz w:val="20"/>
        <w:szCs w:val="20"/>
      </w:rPr>
      <w:t>2</w:t>
    </w:r>
    <w:r w:rsidRPr="008C7C09">
      <w:rPr>
        <w:rStyle w:val="PageNumber"/>
        <w:rFonts w:ascii="Arial" w:hAnsi="Arial" w:cs="Arial"/>
        <w:sz w:val="20"/>
        <w:szCs w:val="20"/>
      </w:rPr>
      <w:fldChar w:fldCharType="end"/>
    </w:r>
  </w:p>
  <w:p w14:paraId="72AE21A2" w14:textId="77777777" w:rsidR="005D6056" w:rsidRDefault="005D6056"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2304"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29B56" id="Straight Connector 3" o:spid="_x0000_s1026" style="position:absolute;flip: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5D6056" w:rsidRPr="004A64FD" w:rsidRDefault="005D6056"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5D6056" w:rsidRPr="00942186" w:rsidRDefault="005D6056"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6CB86" w14:textId="77777777" w:rsidR="00A257A9" w:rsidRDefault="00A257A9">
      <w:r>
        <w:separator/>
      </w:r>
    </w:p>
  </w:footnote>
  <w:footnote w:type="continuationSeparator" w:id="0">
    <w:p w14:paraId="74045FF8" w14:textId="77777777" w:rsidR="00A257A9" w:rsidRDefault="00A257A9">
      <w:r>
        <w:continuationSeparator/>
      </w:r>
    </w:p>
  </w:footnote>
  <w:footnote w:type="continuationNotice" w:id="1">
    <w:p w14:paraId="1FE89C53" w14:textId="77777777" w:rsidR="00A257A9" w:rsidRDefault="00A257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5D6056" w:rsidRDefault="005D6056"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5D6056" w:rsidRDefault="005D6056"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5D6056" w:rsidRPr="00721221" w:rsidRDefault="005D6056" w:rsidP="008C7C09">
    <w:pPr>
      <w:pStyle w:val="Header"/>
      <w:jc w:val="center"/>
      <w:rPr>
        <w:rFonts w:ascii="Arial" w:hAnsi="Arial" w:cs="Arial"/>
        <w:sz w:val="20"/>
        <w:szCs w:val="20"/>
      </w:rPr>
    </w:pPr>
    <w:r>
      <w:rPr>
        <w:rFonts w:ascii="Arial" w:hAnsi="Arial" w:cs="Arial"/>
        <w:sz w:val="20"/>
        <w:szCs w:val="20"/>
      </w:rPr>
      <w:t xml:space="preserve">Appendix C – </w:t>
    </w:r>
    <w:r w:rsidRPr="00721221">
      <w:rPr>
        <w:rFonts w:ascii="Arial" w:hAnsi="Arial" w:cs="Arial"/>
        <w:sz w:val="20"/>
        <w:szCs w:val="20"/>
      </w:rPr>
      <w:t>Terms and Conditions of Contract for Services</w:t>
    </w:r>
  </w:p>
  <w:p w14:paraId="145FB8AC" w14:textId="0DCD5DFC" w:rsidR="005D6056" w:rsidRPr="00721221" w:rsidRDefault="00721221" w:rsidP="00A55D61">
    <w:pPr>
      <w:pStyle w:val="Header"/>
      <w:jc w:val="center"/>
      <w:rPr>
        <w:rFonts w:ascii="Arial" w:hAnsi="Arial" w:cs="Arial"/>
        <w:sz w:val="20"/>
        <w:szCs w:val="20"/>
      </w:rPr>
    </w:pPr>
    <w:r w:rsidRPr="00721221">
      <w:rPr>
        <w:rFonts w:ascii="Arial" w:hAnsi="Arial" w:cs="Arial"/>
        <w:sz w:val="20"/>
        <w:szCs w:val="20"/>
      </w:rPr>
      <w:t>Provision of Consultancy for</w:t>
    </w:r>
  </w:p>
  <w:p w14:paraId="29611E1F" w14:textId="1A9B5468" w:rsidR="00721221" w:rsidRPr="00721221" w:rsidRDefault="00721221" w:rsidP="00A55D61">
    <w:pPr>
      <w:pStyle w:val="Header"/>
      <w:jc w:val="center"/>
      <w:rPr>
        <w:rFonts w:ascii="Arial" w:hAnsi="Arial" w:cs="Arial"/>
        <w:sz w:val="20"/>
        <w:szCs w:val="20"/>
      </w:rPr>
    </w:pPr>
    <w:r w:rsidRPr="00721221">
      <w:rPr>
        <w:rFonts w:ascii="Arial" w:hAnsi="Arial" w:cs="Arial"/>
        <w:sz w:val="20"/>
        <w:szCs w:val="20"/>
      </w:rPr>
      <w:t>Understanding Port Community Systems</w:t>
    </w:r>
  </w:p>
  <w:p w14:paraId="373C60A6" w14:textId="334162DF" w:rsidR="005D6056" w:rsidRDefault="00721221" w:rsidP="00736C8C">
    <w:pPr>
      <w:pStyle w:val="Header"/>
      <w:jc w:val="center"/>
    </w:pPr>
    <w:r w:rsidRPr="00721221">
      <w:rPr>
        <w:rFonts w:ascii="Arial" w:hAnsi="Arial" w:cs="Arial"/>
        <w:sz w:val="20"/>
        <w:szCs w:val="20"/>
      </w:rPr>
      <w:t>Contract Reference: CCCC17B17</w:t>
    </w:r>
  </w:p>
  <w:p w14:paraId="225482B1" w14:textId="77777777" w:rsidR="005D6056" w:rsidRPr="008C7C09" w:rsidRDefault="005D6056" w:rsidP="00A55D61">
    <w:pPr>
      <w:pStyle w:val="Header"/>
      <w:jc w:val="center"/>
      <w:rPr>
        <w:rFonts w:ascii="Arial" w:hAnsi="Arial" w:cs="Arial"/>
        <w:sz w:val="20"/>
        <w:szCs w:val="20"/>
        <w:highlight w:val="yellow"/>
      </w:rPr>
    </w:pPr>
  </w:p>
  <w:p w14:paraId="1F269798" w14:textId="77777777" w:rsidR="005D6056" w:rsidRDefault="005D6056">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C5B7A6"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2E4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67C28"/>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E6F50"/>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1221"/>
    <w:rsid w:val="007234B8"/>
    <w:rsid w:val="00730337"/>
    <w:rsid w:val="0073642A"/>
    <w:rsid w:val="00736C8C"/>
    <w:rsid w:val="00743394"/>
    <w:rsid w:val="00744BF1"/>
    <w:rsid w:val="007465C3"/>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2EFB"/>
    <w:rsid w:val="00834DF6"/>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57A9"/>
    <w:rsid w:val="00A2610B"/>
    <w:rsid w:val="00A40749"/>
    <w:rsid w:val="00A40FF3"/>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0533A"/>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DF47CB"/>
    <w:rsid w:val="00E15A11"/>
    <w:rsid w:val="00E21AF8"/>
    <w:rsid w:val="00E23C89"/>
    <w:rsid w:val="00E254B1"/>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0F10F94C-FCD2-4DD9-ABC2-B2A287BD2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5779</Words>
  <Characters>32944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38646</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Williams</dc:creator>
  <cp:lastModifiedBy>Nick Williams</cp:lastModifiedBy>
  <cp:revision>6</cp:revision>
  <dcterms:created xsi:type="dcterms:W3CDTF">2017-10-16T08:19:00Z</dcterms:created>
  <dcterms:modified xsi:type="dcterms:W3CDTF">2017-11-13T12:39:00Z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