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6E9" w:rsidRDefault="008D56E9">
      <w:pPr>
        <w:pStyle w:val="Heading1"/>
        <w:numPr>
          <w:ilvl w:val="1"/>
          <w:numId w:val="2"/>
        </w:numPr>
        <w:tabs>
          <w:tab w:val="left" w:pos="0"/>
        </w:tabs>
        <w:spacing w:before="0" w:after="80"/>
        <w:rPr>
          <w:b/>
          <w:sz w:val="36"/>
          <w:szCs w:val="36"/>
        </w:rPr>
      </w:pPr>
      <w:bookmarkStart w:id="0" w:name="_heading=h.gjdgxs" w:colFirst="0" w:colLast="0"/>
      <w:bookmarkEnd w:id="0"/>
    </w:p>
    <w:p w:rsidR="008D56E9" w:rsidRDefault="009D58F9">
      <w:pPr>
        <w:pStyle w:val="Heading1"/>
        <w:numPr>
          <w:ilvl w:val="1"/>
          <w:numId w:val="2"/>
        </w:numPr>
        <w:tabs>
          <w:tab w:val="left" w:pos="0"/>
        </w:tabs>
        <w:spacing w:before="0" w:after="80"/>
      </w:pPr>
      <w:bookmarkStart w:id="1" w:name="_heading=h.30j0zll" w:colFirst="0" w:colLast="0"/>
      <w:bookmarkEnd w:id="1"/>
      <w:r>
        <w:rPr>
          <w:b/>
          <w:sz w:val="36"/>
          <w:szCs w:val="36"/>
        </w:rPr>
        <w:t>RM6187 Framework Schedule 6 (Order Form and Call-Off Schedules)</w:t>
      </w:r>
    </w:p>
    <w:p w:rsidR="008D56E9" w:rsidRDefault="008D56E9">
      <w:pPr>
        <w:spacing w:line="240" w:lineRule="auto"/>
        <w:rPr>
          <w:b/>
          <w:sz w:val="36"/>
          <w:szCs w:val="36"/>
        </w:rPr>
      </w:pPr>
    </w:p>
    <w:p w:rsidR="008D56E9" w:rsidRDefault="009D58F9">
      <w:pPr>
        <w:pStyle w:val="Heading2"/>
        <w:numPr>
          <w:ilvl w:val="1"/>
          <w:numId w:val="2"/>
        </w:numPr>
      </w:pPr>
      <w:bookmarkStart w:id="2" w:name="_heading=h.1fob9te" w:colFirst="0" w:colLast="0"/>
      <w:bookmarkEnd w:id="2"/>
      <w:r>
        <w:t>Order Form</w:t>
      </w:r>
    </w:p>
    <w:p w:rsidR="008D56E9" w:rsidRDefault="008D56E9">
      <w:pPr>
        <w:spacing w:line="240" w:lineRule="auto"/>
        <w:rPr>
          <w:b/>
          <w:sz w:val="24"/>
          <w:szCs w:val="24"/>
        </w:rPr>
      </w:pPr>
    </w:p>
    <w:p w:rsidR="008D56E9" w:rsidRDefault="008D56E9">
      <w:pPr>
        <w:spacing w:line="240" w:lineRule="auto"/>
        <w:rPr>
          <w:b/>
          <w:sz w:val="24"/>
          <w:szCs w:val="24"/>
        </w:rPr>
      </w:pPr>
    </w:p>
    <w:p w:rsidR="008D56E9" w:rsidRDefault="009D58F9">
      <w:pPr>
        <w:spacing w:line="240" w:lineRule="auto"/>
        <w:rPr>
          <w:sz w:val="24"/>
          <w:szCs w:val="24"/>
        </w:rPr>
      </w:pPr>
      <w:r>
        <w:rPr>
          <w:sz w:val="24"/>
          <w:szCs w:val="24"/>
        </w:rPr>
        <w:t>CALL-OFF REFERENCE:</w:t>
      </w:r>
      <w:r>
        <w:rPr>
          <w:sz w:val="24"/>
          <w:szCs w:val="24"/>
        </w:rPr>
        <w:tab/>
      </w:r>
      <w:r>
        <w:rPr>
          <w:sz w:val="24"/>
          <w:szCs w:val="24"/>
        </w:rPr>
        <w:tab/>
        <w:t>CCCC24A04</w:t>
      </w:r>
    </w:p>
    <w:p w:rsidR="008D56E9" w:rsidRDefault="008D56E9">
      <w:pPr>
        <w:spacing w:line="240" w:lineRule="auto"/>
        <w:rPr>
          <w:sz w:val="24"/>
          <w:szCs w:val="24"/>
        </w:rPr>
      </w:pPr>
    </w:p>
    <w:p w:rsidR="008D56E9" w:rsidRDefault="009D58F9">
      <w:pPr>
        <w:spacing w:line="240" w:lineRule="auto"/>
        <w:rPr>
          <w:sz w:val="24"/>
          <w:szCs w:val="24"/>
        </w:rPr>
      </w:pPr>
      <w:r>
        <w:rPr>
          <w:sz w:val="24"/>
          <w:szCs w:val="24"/>
        </w:rPr>
        <w:t>THE BUYER:</w:t>
      </w:r>
      <w:r>
        <w:rPr>
          <w:sz w:val="24"/>
          <w:szCs w:val="24"/>
        </w:rPr>
        <w:tab/>
      </w:r>
      <w:r>
        <w:rPr>
          <w:sz w:val="24"/>
          <w:szCs w:val="24"/>
        </w:rPr>
        <w:tab/>
      </w:r>
      <w:r>
        <w:rPr>
          <w:sz w:val="24"/>
          <w:szCs w:val="24"/>
        </w:rPr>
        <w:tab/>
        <w:t>Network Rail Infrastructure Limited</w:t>
      </w:r>
    </w:p>
    <w:p w:rsidR="008D56E9" w:rsidRDefault="009D58F9">
      <w:pPr>
        <w:spacing w:line="240" w:lineRule="auto"/>
        <w:rPr>
          <w:sz w:val="24"/>
          <w:szCs w:val="24"/>
        </w:rPr>
      </w:pPr>
      <w:r>
        <w:rPr>
          <w:sz w:val="24"/>
          <w:szCs w:val="24"/>
        </w:rPr>
        <w:t xml:space="preserve"> </w:t>
      </w:r>
    </w:p>
    <w:p w:rsidR="008D56E9" w:rsidRDefault="009D58F9" w:rsidP="00F67250">
      <w:pPr>
        <w:spacing w:line="240" w:lineRule="auto"/>
        <w:ind w:left="3600" w:hanging="3600"/>
        <w:rPr>
          <w:sz w:val="24"/>
          <w:szCs w:val="24"/>
        </w:rPr>
      </w:pPr>
      <w:r>
        <w:rPr>
          <w:sz w:val="24"/>
          <w:szCs w:val="24"/>
        </w:rPr>
        <w:t>BUYER ADDRESS</w:t>
      </w:r>
      <w:r>
        <w:rPr>
          <w:sz w:val="24"/>
          <w:szCs w:val="24"/>
        </w:rPr>
        <w:tab/>
      </w:r>
      <w:bookmarkStart w:id="3" w:name="_Hlk198630544"/>
      <w:r w:rsidR="00F67250">
        <w:rPr>
          <w:b/>
          <w:bCs/>
          <w:color w:val="FF0000"/>
        </w:rPr>
        <w:t>REDACTED TEXT under FOIA Section 40, Personal Information</w:t>
      </w:r>
      <w:r>
        <w:rPr>
          <w:sz w:val="24"/>
          <w:szCs w:val="24"/>
        </w:rPr>
        <w:t xml:space="preserve"> </w:t>
      </w:r>
      <w:bookmarkEnd w:id="3"/>
    </w:p>
    <w:p w:rsidR="008D56E9" w:rsidRDefault="008D56E9">
      <w:pPr>
        <w:spacing w:line="240" w:lineRule="auto"/>
        <w:rPr>
          <w:sz w:val="24"/>
          <w:szCs w:val="24"/>
        </w:rPr>
      </w:pPr>
    </w:p>
    <w:p w:rsidR="008D56E9" w:rsidRDefault="009D58F9">
      <w:pPr>
        <w:spacing w:after="200" w:line="240" w:lineRule="auto"/>
      </w:pPr>
      <w:r>
        <w:rPr>
          <w:sz w:val="24"/>
          <w:szCs w:val="24"/>
        </w:rPr>
        <w:t xml:space="preserve">THE SUPPLIER: </w:t>
      </w:r>
      <w:r>
        <w:rPr>
          <w:sz w:val="24"/>
          <w:szCs w:val="24"/>
        </w:rPr>
        <w:tab/>
      </w:r>
      <w:r>
        <w:rPr>
          <w:sz w:val="24"/>
          <w:szCs w:val="24"/>
        </w:rPr>
        <w:tab/>
      </w:r>
      <w:r>
        <w:rPr>
          <w:sz w:val="24"/>
          <w:szCs w:val="24"/>
        </w:rPr>
        <w:tab/>
        <w:t>Capgemini UK PLC</w:t>
      </w:r>
    </w:p>
    <w:p w:rsidR="00F67250" w:rsidRDefault="009D58F9" w:rsidP="00F67250">
      <w:pPr>
        <w:spacing w:after="200" w:line="240" w:lineRule="auto"/>
        <w:ind w:left="3600" w:hanging="3600"/>
        <w:rPr>
          <w:sz w:val="24"/>
          <w:szCs w:val="24"/>
        </w:rPr>
      </w:pPr>
      <w:r>
        <w:rPr>
          <w:sz w:val="24"/>
          <w:szCs w:val="24"/>
        </w:rPr>
        <w:t>SUPPLIER ADDRESS:</w:t>
      </w:r>
      <w:r>
        <w:rPr>
          <w:b/>
          <w:sz w:val="24"/>
          <w:szCs w:val="24"/>
        </w:rPr>
        <w:t xml:space="preserve"> </w:t>
      </w:r>
      <w:r>
        <w:rPr>
          <w:b/>
          <w:sz w:val="24"/>
          <w:szCs w:val="24"/>
        </w:rPr>
        <w:tab/>
      </w:r>
      <w:r w:rsidR="00F67250">
        <w:rPr>
          <w:b/>
          <w:bCs/>
          <w:color w:val="FF0000"/>
        </w:rPr>
        <w:t>REDACTED TEXT under FOIA Section 40, Personal Information</w:t>
      </w:r>
      <w:r w:rsidR="00F67250">
        <w:rPr>
          <w:sz w:val="24"/>
          <w:szCs w:val="24"/>
        </w:rPr>
        <w:t xml:space="preserve"> </w:t>
      </w:r>
    </w:p>
    <w:p w:rsidR="008D56E9" w:rsidRDefault="009D58F9" w:rsidP="00F67250">
      <w:pPr>
        <w:spacing w:after="200" w:line="240" w:lineRule="auto"/>
      </w:pPr>
      <w:r>
        <w:rPr>
          <w:sz w:val="24"/>
          <w:szCs w:val="24"/>
        </w:rPr>
        <w:t>REGISTRATION NUMBER:</w:t>
      </w:r>
      <w:r>
        <w:rPr>
          <w:b/>
          <w:sz w:val="24"/>
          <w:szCs w:val="24"/>
        </w:rPr>
        <w:t xml:space="preserve"> </w:t>
      </w:r>
      <w:r>
        <w:rPr>
          <w:b/>
          <w:sz w:val="24"/>
          <w:szCs w:val="24"/>
        </w:rPr>
        <w:tab/>
      </w:r>
      <w:r>
        <w:rPr>
          <w:sz w:val="24"/>
          <w:szCs w:val="24"/>
        </w:rPr>
        <w:t xml:space="preserve">0093935 </w:t>
      </w:r>
    </w:p>
    <w:p w:rsidR="008D56E9" w:rsidRDefault="009D58F9">
      <w:pPr>
        <w:spacing w:after="200" w:line="240" w:lineRule="auto"/>
      </w:pPr>
      <w:r>
        <w:rPr>
          <w:sz w:val="24"/>
          <w:szCs w:val="24"/>
        </w:rPr>
        <w:t xml:space="preserve">DUNS NUMBER:       </w:t>
      </w:r>
      <w:r>
        <w:rPr>
          <w:sz w:val="24"/>
          <w:szCs w:val="24"/>
        </w:rPr>
        <w:tab/>
      </w:r>
      <w:r>
        <w:rPr>
          <w:sz w:val="24"/>
          <w:szCs w:val="24"/>
        </w:rPr>
        <w:tab/>
        <w:t>211980537</w:t>
      </w:r>
    </w:p>
    <w:p w:rsidR="008D56E9" w:rsidRDefault="008D56E9">
      <w:pPr>
        <w:spacing w:line="240" w:lineRule="auto"/>
        <w:rPr>
          <w:sz w:val="24"/>
          <w:szCs w:val="24"/>
          <w:highlight w:val="white"/>
        </w:rPr>
      </w:pPr>
    </w:p>
    <w:p w:rsidR="008D56E9" w:rsidRDefault="008D56E9">
      <w:pPr>
        <w:spacing w:line="240" w:lineRule="auto"/>
        <w:rPr>
          <w:b/>
          <w:sz w:val="24"/>
          <w:szCs w:val="24"/>
          <w:highlight w:val="white"/>
        </w:rPr>
      </w:pPr>
    </w:p>
    <w:p w:rsidR="008D56E9" w:rsidRDefault="009D58F9">
      <w:pPr>
        <w:pStyle w:val="Heading3"/>
        <w:numPr>
          <w:ilvl w:val="2"/>
          <w:numId w:val="1"/>
        </w:numPr>
      </w:pPr>
      <w:bookmarkStart w:id="4" w:name="_heading=h.3znysh7" w:colFirst="0" w:colLast="0"/>
      <w:bookmarkEnd w:id="4"/>
      <w:r>
        <w:t>Applicable framework contract</w:t>
      </w:r>
    </w:p>
    <w:p w:rsidR="008D56E9" w:rsidRDefault="009D58F9">
      <w:pPr>
        <w:spacing w:line="240" w:lineRule="auto"/>
        <w:jc w:val="both"/>
        <w:rPr>
          <w:sz w:val="24"/>
          <w:szCs w:val="24"/>
        </w:rPr>
      </w:pPr>
      <w:r>
        <w:rPr>
          <w:sz w:val="24"/>
          <w:szCs w:val="24"/>
        </w:rPr>
        <w:t>This Order Form is for the provision of the Call-Off Deliverables and dated 09/05/2025.</w:t>
      </w:r>
    </w:p>
    <w:p w:rsidR="008D56E9" w:rsidRDefault="009D58F9">
      <w:pPr>
        <w:spacing w:line="240" w:lineRule="auto"/>
        <w:jc w:val="both"/>
        <w:rPr>
          <w:sz w:val="24"/>
          <w:szCs w:val="24"/>
        </w:rPr>
      </w:pPr>
      <w:r>
        <w:rPr>
          <w:sz w:val="24"/>
          <w:szCs w:val="24"/>
        </w:rPr>
        <w:t>It’s issued under the Framework Contract with the reference number RM6187 for the provision of Consultancy Service for Corporate User Experience Programme</w:t>
      </w:r>
    </w:p>
    <w:p w:rsidR="008D56E9" w:rsidRDefault="009D58F9">
      <w:pPr>
        <w:pStyle w:val="Heading3"/>
        <w:numPr>
          <w:ilvl w:val="2"/>
          <w:numId w:val="1"/>
        </w:numPr>
        <w:tabs>
          <w:tab w:val="left" w:pos="2880"/>
          <w:tab w:val="left" w:pos="5137"/>
        </w:tabs>
        <w:spacing w:line="240" w:lineRule="auto"/>
      </w:pPr>
      <w:bookmarkStart w:id="5" w:name="_heading=h.2et92p0" w:colFirst="0" w:colLast="0"/>
      <w:bookmarkEnd w:id="5"/>
      <w:r>
        <w:t>CALL-OFF LOT(S):</w:t>
      </w:r>
    </w:p>
    <w:p w:rsidR="008D56E9" w:rsidRDefault="009D58F9">
      <w:pPr>
        <w:tabs>
          <w:tab w:val="left" w:pos="5137"/>
        </w:tabs>
        <w:spacing w:line="240" w:lineRule="auto"/>
        <w:rPr>
          <w:sz w:val="24"/>
          <w:szCs w:val="24"/>
        </w:rPr>
      </w:pPr>
      <w:r>
        <w:rPr>
          <w:sz w:val="24"/>
          <w:szCs w:val="24"/>
        </w:rPr>
        <w:t>Lot 3</w:t>
      </w:r>
    </w:p>
    <w:p w:rsidR="008D56E9" w:rsidRDefault="009D58F9">
      <w:pPr>
        <w:pStyle w:val="Heading3"/>
        <w:numPr>
          <w:ilvl w:val="2"/>
          <w:numId w:val="1"/>
        </w:numPr>
      </w:pPr>
      <w:bookmarkStart w:id="6" w:name="_heading=h.tyjcwt" w:colFirst="0" w:colLast="0"/>
      <w:bookmarkEnd w:id="6"/>
      <w:r>
        <w:t>Call-off incorporated terms</w:t>
      </w:r>
    </w:p>
    <w:p w:rsidR="008D56E9" w:rsidRDefault="009D58F9">
      <w:pPr>
        <w:tabs>
          <w:tab w:val="left" w:pos="0"/>
        </w:tabs>
      </w:pPr>
      <w:r>
        <w:rPr>
          <w:sz w:val="24"/>
          <w:szCs w:val="24"/>
        </w:rPr>
        <w:t>The following documents are incorporated into this Call-Off Contract.</w:t>
      </w:r>
    </w:p>
    <w:p w:rsidR="008D56E9" w:rsidRDefault="009D58F9">
      <w:pPr>
        <w:spacing w:line="240" w:lineRule="auto"/>
      </w:pPr>
      <w:r>
        <w:rPr>
          <w:sz w:val="24"/>
          <w:szCs w:val="24"/>
          <w:highlight w:val="white"/>
        </w:rPr>
        <w:t xml:space="preserve">Where schedules are missing, those schedules are not part of the agreement and </w:t>
      </w:r>
      <w:proofErr w:type="spellStart"/>
      <w:r>
        <w:rPr>
          <w:sz w:val="24"/>
          <w:szCs w:val="24"/>
          <w:highlight w:val="white"/>
        </w:rPr>
        <w:t>can not</w:t>
      </w:r>
      <w:proofErr w:type="spellEnd"/>
      <w:r>
        <w:rPr>
          <w:sz w:val="24"/>
          <w:szCs w:val="24"/>
          <w:highlight w:val="white"/>
        </w:rPr>
        <w:t xml:space="preserve"> be used. If the documents conflict, the following order of precedence applies:</w:t>
      </w:r>
    </w:p>
    <w:p w:rsidR="008D56E9" w:rsidRDefault="008D56E9">
      <w:pPr>
        <w:spacing w:line="240" w:lineRule="auto"/>
        <w:rPr>
          <w:sz w:val="24"/>
          <w:szCs w:val="24"/>
        </w:rPr>
      </w:pPr>
    </w:p>
    <w:p w:rsidR="008D56E9" w:rsidRDefault="009D58F9">
      <w:pPr>
        <w:numPr>
          <w:ilvl w:val="0"/>
          <w:numId w:val="7"/>
        </w:numPr>
      </w:pPr>
      <w:r>
        <w:rPr>
          <w:sz w:val="24"/>
          <w:szCs w:val="24"/>
        </w:rPr>
        <w:t xml:space="preserve">This Order Form </w:t>
      </w:r>
    </w:p>
    <w:p w:rsidR="008D56E9" w:rsidRDefault="009D58F9">
      <w:pPr>
        <w:numPr>
          <w:ilvl w:val="0"/>
          <w:numId w:val="7"/>
        </w:numPr>
      </w:pPr>
      <w:r>
        <w:rPr>
          <w:sz w:val="24"/>
          <w:szCs w:val="24"/>
        </w:rPr>
        <w:t>Joint Schedule 1(Definitions and Interpretation) RM6187</w:t>
      </w:r>
    </w:p>
    <w:p w:rsidR="008D56E9" w:rsidRDefault="009D58F9">
      <w:pPr>
        <w:keepNext/>
        <w:numPr>
          <w:ilvl w:val="0"/>
          <w:numId w:val="7"/>
        </w:numPr>
        <w:spacing w:line="240" w:lineRule="auto"/>
      </w:pPr>
      <w:r>
        <w:rPr>
          <w:sz w:val="24"/>
          <w:szCs w:val="24"/>
        </w:rPr>
        <w:t>The following Schedules in equal order of precedence:</w:t>
      </w:r>
    </w:p>
    <w:p w:rsidR="008D56E9" w:rsidRDefault="008D56E9">
      <w:pPr>
        <w:keepNext/>
        <w:spacing w:line="240" w:lineRule="auto"/>
        <w:rPr>
          <w:sz w:val="24"/>
          <w:szCs w:val="24"/>
        </w:rPr>
      </w:pPr>
    </w:p>
    <w:p w:rsidR="008D56E9" w:rsidRDefault="009D58F9">
      <w:pPr>
        <w:pStyle w:val="Heading3"/>
        <w:numPr>
          <w:ilvl w:val="2"/>
          <w:numId w:val="1"/>
        </w:numPr>
      </w:pPr>
      <w:bookmarkStart w:id="7" w:name="_heading=h.3dy6vkm" w:colFirst="0" w:colLast="0"/>
      <w:bookmarkEnd w:id="7"/>
      <w:r>
        <w:t>Joint Schedules for RM6187 Management Consultancy Framework Three</w:t>
      </w:r>
    </w:p>
    <w:p w:rsidR="008D56E9" w:rsidRDefault="009D58F9">
      <w:pPr>
        <w:numPr>
          <w:ilvl w:val="1"/>
          <w:numId w:val="4"/>
        </w:numPr>
        <w:spacing w:line="240" w:lineRule="auto"/>
      </w:pPr>
      <w:r>
        <w:rPr>
          <w:sz w:val="24"/>
          <w:szCs w:val="24"/>
        </w:rPr>
        <w:t xml:space="preserve">Joint Schedule 1 (Definitions) </w:t>
      </w:r>
    </w:p>
    <w:p w:rsidR="008D56E9" w:rsidRDefault="009D58F9">
      <w:pPr>
        <w:numPr>
          <w:ilvl w:val="1"/>
          <w:numId w:val="4"/>
        </w:numPr>
        <w:spacing w:line="240" w:lineRule="auto"/>
      </w:pPr>
      <w:r>
        <w:rPr>
          <w:sz w:val="24"/>
          <w:szCs w:val="24"/>
        </w:rPr>
        <w:t xml:space="preserve">Joint Schedule 2 (Variation Form) </w:t>
      </w:r>
    </w:p>
    <w:p w:rsidR="008D56E9" w:rsidRDefault="009D58F9">
      <w:pPr>
        <w:numPr>
          <w:ilvl w:val="1"/>
          <w:numId w:val="4"/>
        </w:numPr>
        <w:spacing w:line="240" w:lineRule="auto"/>
      </w:pPr>
      <w:r>
        <w:rPr>
          <w:sz w:val="24"/>
          <w:szCs w:val="24"/>
        </w:rPr>
        <w:lastRenderedPageBreak/>
        <w:t xml:space="preserve">Joint Schedule 3 (Insurance Requirements) </w:t>
      </w:r>
    </w:p>
    <w:p w:rsidR="008D56E9" w:rsidRDefault="009D58F9">
      <w:pPr>
        <w:numPr>
          <w:ilvl w:val="1"/>
          <w:numId w:val="4"/>
        </w:numPr>
        <w:spacing w:line="240" w:lineRule="auto"/>
      </w:pPr>
      <w:r>
        <w:rPr>
          <w:sz w:val="24"/>
          <w:szCs w:val="24"/>
        </w:rPr>
        <w:t xml:space="preserve">Joint Schedule 4 (Commercially Sensitive Information) </w:t>
      </w:r>
    </w:p>
    <w:p w:rsidR="008D56E9" w:rsidRDefault="009D58F9">
      <w:pPr>
        <w:numPr>
          <w:ilvl w:val="1"/>
          <w:numId w:val="4"/>
        </w:numPr>
        <w:spacing w:line="240" w:lineRule="auto"/>
      </w:pPr>
      <w:r>
        <w:rPr>
          <w:sz w:val="24"/>
          <w:szCs w:val="24"/>
          <w:highlight w:val="white"/>
        </w:rPr>
        <w:t xml:space="preserve">Joint Schedule 6 (Key Subcontractors) </w:t>
      </w:r>
      <w:r>
        <w:rPr>
          <w:sz w:val="24"/>
          <w:szCs w:val="24"/>
          <w:highlight w:val="white"/>
        </w:rPr>
        <w:tab/>
      </w:r>
    </w:p>
    <w:p w:rsidR="008D56E9" w:rsidRDefault="009D58F9">
      <w:pPr>
        <w:numPr>
          <w:ilvl w:val="1"/>
          <w:numId w:val="4"/>
        </w:numPr>
        <w:spacing w:line="240" w:lineRule="auto"/>
      </w:pPr>
      <w:r>
        <w:rPr>
          <w:sz w:val="24"/>
          <w:szCs w:val="24"/>
          <w:highlight w:val="white"/>
        </w:rPr>
        <w:t xml:space="preserve">Joint Schedule 7 (Financial Difficulties) </w:t>
      </w:r>
      <w:r>
        <w:rPr>
          <w:sz w:val="24"/>
          <w:szCs w:val="24"/>
          <w:highlight w:val="white"/>
        </w:rPr>
        <w:tab/>
      </w:r>
      <w:r>
        <w:rPr>
          <w:sz w:val="24"/>
          <w:szCs w:val="24"/>
          <w:highlight w:val="white"/>
        </w:rPr>
        <w:tab/>
      </w:r>
    </w:p>
    <w:p w:rsidR="008D56E9" w:rsidRDefault="009D58F9">
      <w:pPr>
        <w:numPr>
          <w:ilvl w:val="1"/>
          <w:numId w:val="4"/>
        </w:numPr>
        <w:spacing w:line="240" w:lineRule="auto"/>
      </w:pPr>
      <w:r>
        <w:rPr>
          <w:sz w:val="24"/>
          <w:szCs w:val="24"/>
        </w:rPr>
        <w:t xml:space="preserve">Joint Schedule 10 (Rectification Plan) </w:t>
      </w:r>
      <w:r>
        <w:rPr>
          <w:sz w:val="24"/>
          <w:szCs w:val="24"/>
        </w:rPr>
        <w:tab/>
      </w:r>
    </w:p>
    <w:p w:rsidR="008D56E9" w:rsidRDefault="009D58F9">
      <w:pPr>
        <w:pStyle w:val="Heading3"/>
        <w:numPr>
          <w:ilvl w:val="2"/>
          <w:numId w:val="1"/>
        </w:numPr>
      </w:pPr>
      <w:r>
        <w:t>Call-O</w:t>
      </w:r>
      <w:r>
        <w:rPr>
          <w:highlight w:val="white"/>
        </w:rPr>
        <w:t>ff Schedules</w:t>
      </w:r>
      <w:r>
        <w:rPr>
          <w:highlight w:val="white"/>
        </w:rPr>
        <w:tab/>
      </w:r>
      <w:r>
        <w:rPr>
          <w:highlight w:val="white"/>
        </w:rPr>
        <w:tab/>
      </w:r>
    </w:p>
    <w:p w:rsidR="008D56E9" w:rsidRDefault="009D58F9">
      <w:pPr>
        <w:numPr>
          <w:ilvl w:val="1"/>
          <w:numId w:val="4"/>
        </w:numPr>
        <w:spacing w:line="240" w:lineRule="auto"/>
      </w:pPr>
      <w:r>
        <w:rPr>
          <w:sz w:val="24"/>
          <w:szCs w:val="24"/>
          <w:highlight w:val="white"/>
        </w:rPr>
        <w:t>Call-Off Schedule 5 (Pricing Details)</w:t>
      </w:r>
      <w:r>
        <w:rPr>
          <w:sz w:val="24"/>
          <w:szCs w:val="24"/>
          <w:highlight w:val="white"/>
        </w:rPr>
        <w:tab/>
      </w:r>
      <w:r>
        <w:rPr>
          <w:sz w:val="24"/>
          <w:szCs w:val="24"/>
          <w:highlight w:val="white"/>
        </w:rPr>
        <w:tab/>
      </w:r>
    </w:p>
    <w:p w:rsidR="008D56E9" w:rsidRDefault="009D58F9">
      <w:pPr>
        <w:numPr>
          <w:ilvl w:val="1"/>
          <w:numId w:val="4"/>
        </w:numPr>
        <w:spacing w:line="240" w:lineRule="auto"/>
      </w:pPr>
      <w:r>
        <w:rPr>
          <w:sz w:val="24"/>
          <w:szCs w:val="24"/>
          <w:highlight w:val="white"/>
        </w:rPr>
        <w:t xml:space="preserve">Call-Off Schedule 7 (Key Supplier Staff) </w:t>
      </w:r>
    </w:p>
    <w:p w:rsidR="008D56E9" w:rsidRDefault="009D58F9">
      <w:pPr>
        <w:numPr>
          <w:ilvl w:val="1"/>
          <w:numId w:val="4"/>
        </w:numPr>
        <w:spacing w:line="240" w:lineRule="auto"/>
      </w:pPr>
      <w:r>
        <w:rPr>
          <w:sz w:val="24"/>
          <w:szCs w:val="24"/>
          <w:highlight w:val="white"/>
        </w:rPr>
        <w:t xml:space="preserve">Call-Off Schedule 8 (Business Continuity and Disaster Recovery) </w:t>
      </w:r>
    </w:p>
    <w:p w:rsidR="008D56E9" w:rsidRDefault="009D58F9">
      <w:pPr>
        <w:numPr>
          <w:ilvl w:val="1"/>
          <w:numId w:val="4"/>
        </w:numPr>
        <w:spacing w:line="240" w:lineRule="auto"/>
      </w:pPr>
      <w:r>
        <w:rPr>
          <w:sz w:val="24"/>
          <w:szCs w:val="24"/>
          <w:highlight w:val="white"/>
        </w:rPr>
        <w:t xml:space="preserve">Call-Off Schedule 9 (Security) </w:t>
      </w:r>
    </w:p>
    <w:p w:rsidR="008D56E9" w:rsidRDefault="009D58F9">
      <w:pPr>
        <w:numPr>
          <w:ilvl w:val="1"/>
          <w:numId w:val="4"/>
        </w:numPr>
        <w:spacing w:line="240" w:lineRule="auto"/>
      </w:pPr>
      <w:r>
        <w:rPr>
          <w:sz w:val="24"/>
          <w:szCs w:val="24"/>
          <w:highlight w:val="white"/>
        </w:rPr>
        <w:t>Call-Off Schedule 10 (Exit Management)</w:t>
      </w:r>
      <w:r>
        <w:rPr>
          <w:sz w:val="24"/>
          <w:szCs w:val="24"/>
          <w:highlight w:val="white"/>
        </w:rPr>
        <w:tab/>
      </w:r>
    </w:p>
    <w:p w:rsidR="008D56E9" w:rsidRDefault="009D58F9">
      <w:pPr>
        <w:numPr>
          <w:ilvl w:val="1"/>
          <w:numId w:val="4"/>
        </w:numPr>
        <w:spacing w:line="240" w:lineRule="auto"/>
      </w:pPr>
      <w:r>
        <w:rPr>
          <w:sz w:val="24"/>
          <w:szCs w:val="24"/>
          <w:highlight w:val="white"/>
        </w:rPr>
        <w:t>Call-Off Schedule 15 (Call-Off Contract Management)</w:t>
      </w:r>
      <w:r>
        <w:rPr>
          <w:sz w:val="24"/>
          <w:szCs w:val="24"/>
          <w:highlight w:val="white"/>
        </w:rPr>
        <w:tab/>
      </w:r>
    </w:p>
    <w:p w:rsidR="008D56E9" w:rsidRDefault="009D58F9">
      <w:pPr>
        <w:numPr>
          <w:ilvl w:val="1"/>
          <w:numId w:val="4"/>
        </w:numPr>
        <w:spacing w:line="240" w:lineRule="auto"/>
      </w:pPr>
      <w:r>
        <w:rPr>
          <w:sz w:val="24"/>
          <w:szCs w:val="24"/>
          <w:highlight w:val="white"/>
        </w:rPr>
        <w:t xml:space="preserve">Call-Off Schedule 16 (Benchmarking) </w:t>
      </w:r>
      <w:r>
        <w:rPr>
          <w:sz w:val="24"/>
          <w:szCs w:val="24"/>
          <w:highlight w:val="white"/>
        </w:rPr>
        <w:tab/>
      </w:r>
      <w:r>
        <w:rPr>
          <w:sz w:val="24"/>
          <w:szCs w:val="24"/>
          <w:highlight w:val="white"/>
        </w:rPr>
        <w:tab/>
      </w:r>
    </w:p>
    <w:p w:rsidR="008D56E9" w:rsidRDefault="009D58F9">
      <w:pPr>
        <w:numPr>
          <w:ilvl w:val="1"/>
          <w:numId w:val="4"/>
        </w:numPr>
        <w:spacing w:line="240" w:lineRule="auto"/>
      </w:pPr>
      <w:r>
        <w:rPr>
          <w:sz w:val="24"/>
          <w:szCs w:val="24"/>
          <w:highlight w:val="white"/>
        </w:rPr>
        <w:t>Call-Off Schedule 18 (Background Checks)</w:t>
      </w:r>
      <w:r>
        <w:rPr>
          <w:sz w:val="24"/>
          <w:szCs w:val="24"/>
          <w:highlight w:val="white"/>
        </w:rPr>
        <w:tab/>
      </w:r>
      <w:r>
        <w:rPr>
          <w:sz w:val="24"/>
          <w:szCs w:val="24"/>
          <w:highlight w:val="white"/>
        </w:rPr>
        <w:tab/>
      </w:r>
    </w:p>
    <w:p w:rsidR="008D56E9" w:rsidRDefault="009D58F9">
      <w:pPr>
        <w:numPr>
          <w:ilvl w:val="1"/>
          <w:numId w:val="4"/>
        </w:numPr>
        <w:spacing w:line="240" w:lineRule="auto"/>
        <w:rPr>
          <w:highlight w:val="white"/>
        </w:rPr>
      </w:pPr>
      <w:r>
        <w:rPr>
          <w:sz w:val="24"/>
          <w:szCs w:val="24"/>
          <w:highlight w:val="white"/>
        </w:rPr>
        <w:t>Call-Off Schedule 20 (Call-Off Specification)</w:t>
      </w:r>
      <w:r>
        <w:rPr>
          <w:sz w:val="24"/>
          <w:szCs w:val="24"/>
          <w:highlight w:val="white"/>
        </w:rPr>
        <w:tab/>
      </w:r>
    </w:p>
    <w:p w:rsidR="008D56E9" w:rsidRDefault="009D58F9">
      <w:pPr>
        <w:numPr>
          <w:ilvl w:val="1"/>
          <w:numId w:val="4"/>
        </w:numPr>
        <w:spacing w:line="240" w:lineRule="auto"/>
        <w:rPr>
          <w:sz w:val="24"/>
          <w:szCs w:val="24"/>
          <w:highlight w:val="white"/>
        </w:rPr>
      </w:pPr>
      <w:r>
        <w:rPr>
          <w:sz w:val="24"/>
          <w:szCs w:val="24"/>
          <w:highlight w:val="white"/>
        </w:rPr>
        <w:t>Call-Off Schedule 24 (Contract Requirements HSEA - Services)</w:t>
      </w:r>
    </w:p>
    <w:p w:rsidR="008D56E9" w:rsidRDefault="008D56E9">
      <w:pPr>
        <w:spacing w:line="240" w:lineRule="auto"/>
        <w:ind w:left="1800"/>
      </w:pPr>
    </w:p>
    <w:p w:rsidR="008D56E9" w:rsidRDefault="009D58F9">
      <w:pPr>
        <w:spacing w:line="240" w:lineRule="auto"/>
        <w:ind w:left="1800"/>
      </w:pPr>
      <w:r>
        <w:rPr>
          <w:sz w:val="24"/>
          <w:szCs w:val="24"/>
          <w:highlight w:val="white"/>
        </w:rPr>
        <w:tab/>
      </w:r>
    </w:p>
    <w:p w:rsidR="008D56E9" w:rsidRDefault="009D58F9">
      <w:pPr>
        <w:numPr>
          <w:ilvl w:val="0"/>
          <w:numId w:val="7"/>
        </w:numPr>
        <w:spacing w:line="240" w:lineRule="auto"/>
      </w:pPr>
      <w:r>
        <w:rPr>
          <w:sz w:val="24"/>
          <w:szCs w:val="24"/>
          <w:highlight w:val="white"/>
        </w:rPr>
        <w:t>CCS Core Terms</w:t>
      </w:r>
    </w:p>
    <w:p w:rsidR="008D56E9" w:rsidRDefault="009D58F9">
      <w:pPr>
        <w:numPr>
          <w:ilvl w:val="0"/>
          <w:numId w:val="7"/>
        </w:numPr>
        <w:spacing w:line="240" w:lineRule="auto"/>
      </w:pPr>
      <w:r>
        <w:rPr>
          <w:sz w:val="24"/>
          <w:szCs w:val="24"/>
          <w:highlight w:val="white"/>
        </w:rPr>
        <w:t xml:space="preserve">Joint Schedule 5 (Corporate Social Responsibility) </w:t>
      </w:r>
    </w:p>
    <w:p w:rsidR="008D56E9" w:rsidRDefault="009D58F9">
      <w:pPr>
        <w:numPr>
          <w:ilvl w:val="0"/>
          <w:numId w:val="7"/>
        </w:numPr>
        <w:spacing w:line="240"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rsidR="008D56E9" w:rsidRDefault="008D56E9">
      <w:pPr>
        <w:spacing w:line="240" w:lineRule="auto"/>
        <w:ind w:left="720"/>
        <w:rPr>
          <w:sz w:val="24"/>
          <w:szCs w:val="24"/>
          <w:highlight w:val="white"/>
        </w:rPr>
      </w:pPr>
    </w:p>
    <w:p w:rsidR="008D56E9" w:rsidRDefault="009D58F9">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rsidR="008D56E9" w:rsidRDefault="009D58F9">
      <w:pPr>
        <w:pStyle w:val="Heading3"/>
        <w:numPr>
          <w:ilvl w:val="2"/>
          <w:numId w:val="1"/>
        </w:numPr>
        <w:tabs>
          <w:tab w:val="left" w:pos="2257"/>
        </w:tabs>
      </w:pPr>
      <w:bookmarkStart w:id="8" w:name="_heading=h.1t3h5sf" w:colFirst="0" w:colLast="0"/>
      <w:bookmarkEnd w:id="8"/>
      <w:r>
        <w:t>Call-off special terms</w:t>
      </w:r>
    </w:p>
    <w:p w:rsidR="008D56E9" w:rsidRDefault="008D56E9">
      <w:pPr>
        <w:tabs>
          <w:tab w:val="left" w:pos="2257"/>
        </w:tabs>
        <w:spacing w:line="240" w:lineRule="auto"/>
        <w:rPr>
          <w:sz w:val="24"/>
          <w:szCs w:val="24"/>
        </w:rPr>
      </w:pPr>
    </w:p>
    <w:p w:rsidR="008D56E9" w:rsidRDefault="009D58F9">
      <w:pPr>
        <w:tabs>
          <w:tab w:val="left" w:pos="2257"/>
        </w:tabs>
        <w:spacing w:line="240" w:lineRule="auto"/>
      </w:pPr>
      <w:r>
        <w:rPr>
          <w:sz w:val="24"/>
          <w:szCs w:val="24"/>
          <w:highlight w:val="white"/>
        </w:rPr>
        <w:t>The following Special Terms are incorporated into this Call-Off Contract:</w:t>
      </w:r>
    </w:p>
    <w:p w:rsidR="008D56E9" w:rsidRDefault="009D58F9">
      <w:pPr>
        <w:tabs>
          <w:tab w:val="left" w:pos="2257"/>
        </w:tabs>
        <w:spacing w:line="240" w:lineRule="auto"/>
      </w:pPr>
      <w:r>
        <w:rPr>
          <w:b/>
          <w:sz w:val="24"/>
          <w:szCs w:val="24"/>
          <w:highlight w:val="white"/>
        </w:rPr>
        <w:t>Call-Off Schedule 24 - Contract Requirements HSEA - Services</w:t>
      </w:r>
    </w:p>
    <w:p w:rsidR="008D56E9" w:rsidRDefault="008D56E9">
      <w:pPr>
        <w:tabs>
          <w:tab w:val="left" w:pos="2257"/>
        </w:tabs>
        <w:spacing w:line="240" w:lineRule="auto"/>
        <w:rPr>
          <w:b/>
          <w:sz w:val="24"/>
          <w:szCs w:val="24"/>
          <w:highlight w:val="white"/>
        </w:rPr>
      </w:pPr>
    </w:p>
    <w:p w:rsidR="008D56E9" w:rsidRDefault="008D56E9">
      <w:pPr>
        <w:tabs>
          <w:tab w:val="left" w:pos="2257"/>
        </w:tabs>
        <w:spacing w:line="240" w:lineRule="auto"/>
      </w:pPr>
    </w:p>
    <w:p w:rsidR="008D56E9" w:rsidRDefault="008D56E9">
      <w:pPr>
        <w:spacing w:line="240" w:lineRule="auto"/>
        <w:rPr>
          <w:b/>
          <w:sz w:val="24"/>
          <w:szCs w:val="24"/>
          <w:highlight w:val="white"/>
        </w:rPr>
      </w:pPr>
    </w:p>
    <w:p w:rsidR="008D56E9" w:rsidRDefault="009D58F9">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t>15/05/2025</w:t>
      </w:r>
    </w:p>
    <w:p w:rsidR="008D56E9" w:rsidRDefault="008D56E9">
      <w:pPr>
        <w:spacing w:line="240" w:lineRule="auto"/>
        <w:rPr>
          <w:sz w:val="24"/>
          <w:szCs w:val="24"/>
          <w:highlight w:val="white"/>
        </w:rPr>
      </w:pPr>
    </w:p>
    <w:p w:rsidR="008D56E9" w:rsidRDefault="009D58F9">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t>14/12/2026</w:t>
      </w:r>
    </w:p>
    <w:p w:rsidR="008D56E9" w:rsidRDefault="008D56E9">
      <w:pPr>
        <w:spacing w:line="240" w:lineRule="auto"/>
        <w:rPr>
          <w:sz w:val="24"/>
          <w:szCs w:val="24"/>
          <w:highlight w:val="white"/>
        </w:rPr>
      </w:pPr>
    </w:p>
    <w:p w:rsidR="008D56E9" w:rsidRDefault="009D58F9">
      <w:pPr>
        <w:spacing w:line="240" w:lineRule="auto"/>
      </w:pPr>
      <w:r>
        <w:rPr>
          <w:b/>
          <w:sz w:val="24"/>
          <w:szCs w:val="24"/>
          <w:highlight w:val="white"/>
        </w:rPr>
        <w:t>Call-off initial period:</w:t>
      </w:r>
      <w:r>
        <w:rPr>
          <w:b/>
          <w:sz w:val="24"/>
          <w:szCs w:val="24"/>
          <w:highlight w:val="white"/>
        </w:rPr>
        <w:tab/>
      </w:r>
      <w:r>
        <w:rPr>
          <w:sz w:val="24"/>
          <w:szCs w:val="24"/>
          <w:highlight w:val="white"/>
        </w:rPr>
        <w:tab/>
      </w:r>
      <w:r>
        <w:rPr>
          <w:b/>
          <w:sz w:val="24"/>
          <w:szCs w:val="24"/>
          <w:highlight w:val="white"/>
        </w:rPr>
        <w:t>19 Months (</w:t>
      </w:r>
      <w:r>
        <w:rPr>
          <w:sz w:val="24"/>
          <w:szCs w:val="24"/>
        </w:rPr>
        <w:t xml:space="preserve">the first month will be unpaid mobilisation) </w:t>
      </w:r>
    </w:p>
    <w:p w:rsidR="008D56E9" w:rsidRDefault="008D56E9">
      <w:pPr>
        <w:spacing w:line="240" w:lineRule="auto"/>
        <w:rPr>
          <w:b/>
          <w:sz w:val="24"/>
          <w:szCs w:val="24"/>
          <w:highlight w:val="white"/>
        </w:rPr>
      </w:pPr>
    </w:p>
    <w:p w:rsidR="008D56E9" w:rsidRDefault="009D58F9">
      <w:pPr>
        <w:spacing w:before="240" w:line="240" w:lineRule="auto"/>
        <w:rPr>
          <w:b/>
          <w:sz w:val="24"/>
          <w:szCs w:val="24"/>
        </w:rPr>
      </w:pPr>
      <w:r>
        <w:rPr>
          <w:b/>
          <w:sz w:val="24"/>
          <w:szCs w:val="24"/>
        </w:rPr>
        <w:t>CALL-OFF OPTIONAL EXTENSION PERIOD</w:t>
      </w:r>
    </w:p>
    <w:p w:rsidR="008D56E9" w:rsidRDefault="009D58F9">
      <w:pPr>
        <w:spacing w:before="240" w:line="240" w:lineRule="auto"/>
      </w:pPr>
      <w:r>
        <w:t>1 x 6 Month Extension Option</w:t>
      </w:r>
    </w:p>
    <w:p w:rsidR="008D56E9" w:rsidRDefault="009D58F9">
      <w:pPr>
        <w:spacing w:before="240" w:line="240" w:lineRule="auto"/>
      </w:pPr>
      <w:r>
        <w:t>3 x 3 Month Extension Option</w:t>
      </w:r>
    </w:p>
    <w:p w:rsidR="008D56E9" w:rsidRDefault="009D58F9">
      <w:pPr>
        <w:pStyle w:val="Heading3"/>
        <w:numPr>
          <w:ilvl w:val="2"/>
          <w:numId w:val="1"/>
        </w:numPr>
        <w:rPr>
          <w:highlight w:val="white"/>
        </w:rPr>
      </w:pPr>
      <w:bookmarkStart w:id="9" w:name="_heading=h.4d34og8" w:colFirst="0" w:colLast="0"/>
      <w:bookmarkEnd w:id="9"/>
      <w:r>
        <w:rPr>
          <w:highlight w:val="white"/>
        </w:rPr>
        <w:lastRenderedPageBreak/>
        <w:t>Call-off deliverables:</w:t>
      </w:r>
    </w:p>
    <w:p w:rsidR="008D56E9" w:rsidRDefault="008D56E9"/>
    <w:p w:rsidR="008D56E9" w:rsidRDefault="009D58F9">
      <w:pPr>
        <w:tabs>
          <w:tab w:val="left" w:pos="2257"/>
        </w:tabs>
        <w:spacing w:line="240" w:lineRule="auto"/>
      </w:pPr>
      <w:r>
        <w:rPr>
          <w:sz w:val="24"/>
          <w:szCs w:val="24"/>
          <w:highlight w:val="white"/>
        </w:rPr>
        <w:t>See details in Call-Off Schedule 20 (Call-Off Specification)</w:t>
      </w:r>
    </w:p>
    <w:p w:rsidR="008D56E9" w:rsidRDefault="008D56E9">
      <w:pPr>
        <w:tabs>
          <w:tab w:val="left" w:pos="2257"/>
        </w:tabs>
        <w:spacing w:line="240" w:lineRule="auto"/>
        <w:rPr>
          <w:b/>
          <w:sz w:val="24"/>
          <w:szCs w:val="24"/>
          <w:highlight w:val="white"/>
        </w:rPr>
      </w:pPr>
    </w:p>
    <w:p w:rsidR="008D56E9" w:rsidRDefault="009D58F9">
      <w:pPr>
        <w:pStyle w:val="Heading3"/>
        <w:numPr>
          <w:ilvl w:val="2"/>
          <w:numId w:val="1"/>
        </w:numPr>
        <w:tabs>
          <w:tab w:val="left" w:pos="2257"/>
        </w:tabs>
      </w:pPr>
      <w:bookmarkStart w:id="10" w:name="_heading=h.2s8eyo1" w:colFirst="0" w:colLast="0"/>
      <w:bookmarkEnd w:id="10"/>
      <w:r>
        <w:t>Security</w:t>
      </w:r>
    </w:p>
    <w:p w:rsidR="008D56E9" w:rsidRDefault="009D58F9">
      <w:pPr>
        <w:shd w:val="clear" w:color="auto" w:fill="FFFFFF"/>
        <w:tabs>
          <w:tab w:val="left" w:pos="0"/>
          <w:tab w:val="left" w:pos="2257"/>
        </w:tabs>
      </w:pPr>
      <w:r>
        <w:rPr>
          <w:sz w:val="24"/>
          <w:szCs w:val="24"/>
          <w:highlight w:val="white"/>
        </w:rPr>
        <w:t xml:space="preserve">Part A (Short Form Security Requirements) should apply </w:t>
      </w:r>
      <w:r>
        <w:rPr>
          <w:sz w:val="24"/>
          <w:szCs w:val="24"/>
        </w:rPr>
        <w:t>and</w:t>
      </w:r>
      <w:r>
        <w:rPr>
          <w:b/>
          <w:sz w:val="24"/>
          <w:szCs w:val="24"/>
        </w:rPr>
        <w:t xml:space="preserve"> </w:t>
      </w:r>
      <w:r>
        <w:rPr>
          <w:sz w:val="24"/>
          <w:szCs w:val="24"/>
        </w:rPr>
        <w:t>Security Policy.</w:t>
      </w:r>
    </w:p>
    <w:p w:rsidR="008D56E9" w:rsidRDefault="009D58F9">
      <w:pPr>
        <w:pStyle w:val="Heading3"/>
        <w:numPr>
          <w:ilvl w:val="2"/>
          <w:numId w:val="1"/>
        </w:numPr>
        <w:tabs>
          <w:tab w:val="left" w:pos="2257"/>
        </w:tabs>
      </w:pPr>
      <w:bookmarkStart w:id="11" w:name="_heading=h.17dp8vu" w:colFirst="0" w:colLast="0"/>
      <w:bookmarkEnd w:id="11"/>
      <w:r>
        <w:rPr>
          <w:highlight w:val="white"/>
        </w:rPr>
        <w:t>Maximum liability</w:t>
      </w:r>
    </w:p>
    <w:p w:rsidR="008D56E9" w:rsidRDefault="009D58F9">
      <w:pPr>
        <w:tabs>
          <w:tab w:val="left" w:pos="2257"/>
        </w:tabs>
        <w:spacing w:line="240" w:lineRule="auto"/>
      </w:pPr>
      <w:r>
        <w:rPr>
          <w:sz w:val="24"/>
          <w:szCs w:val="24"/>
        </w:rPr>
        <w:t>The limitation of liability for this Call-Off Contract is stated in Clause 11.2 of the Core Terms.</w:t>
      </w:r>
    </w:p>
    <w:p w:rsidR="008D56E9" w:rsidRDefault="008D56E9">
      <w:pPr>
        <w:tabs>
          <w:tab w:val="left" w:pos="2257"/>
        </w:tabs>
        <w:spacing w:line="240" w:lineRule="auto"/>
        <w:rPr>
          <w:sz w:val="24"/>
          <w:szCs w:val="24"/>
          <w:highlight w:val="yellow"/>
        </w:rPr>
      </w:pPr>
    </w:p>
    <w:p w:rsidR="008D56E9" w:rsidRDefault="009D58F9">
      <w:pPr>
        <w:tabs>
          <w:tab w:val="left" w:pos="2257"/>
        </w:tabs>
        <w:spacing w:line="240" w:lineRule="auto"/>
      </w:pPr>
      <w:r>
        <w:rPr>
          <w:sz w:val="24"/>
          <w:szCs w:val="24"/>
          <w:highlight w:val="white"/>
        </w:rPr>
        <w:t>The Estimated Year 1 Charges used to calculate liability in the first contract year are:</w:t>
      </w:r>
    </w:p>
    <w:p w:rsidR="00A53CE8" w:rsidRDefault="00A53CE8" w:rsidP="00A53CE8">
      <w:pPr>
        <w:pStyle w:val="Heading3"/>
        <w:tabs>
          <w:tab w:val="left" w:pos="2257"/>
        </w:tabs>
      </w:pPr>
      <w:bookmarkStart w:id="12" w:name="_heading=h.3rdcrjn" w:colFirst="0" w:colLast="0"/>
      <w:bookmarkStart w:id="13" w:name="_GoBack"/>
      <w:bookmarkEnd w:id="12"/>
      <w:bookmarkEnd w:id="13"/>
      <w:r>
        <w:rPr>
          <w:bCs/>
          <w:color w:val="FF0000"/>
        </w:rPr>
        <w:t>REDACTED TEXT under FOIA Section 4</w:t>
      </w:r>
      <w:r>
        <w:rPr>
          <w:bCs/>
          <w:color w:val="FF0000"/>
        </w:rPr>
        <w:t>3</w:t>
      </w:r>
      <w:r>
        <w:rPr>
          <w:bCs/>
          <w:color w:val="FF0000"/>
        </w:rPr>
        <w:t xml:space="preserve">, </w:t>
      </w:r>
      <w:r>
        <w:rPr>
          <w:bCs/>
          <w:color w:val="FF0000"/>
        </w:rPr>
        <w:t>Commercial Interests</w:t>
      </w:r>
    </w:p>
    <w:p w:rsidR="008D56E9" w:rsidRDefault="009D58F9">
      <w:pPr>
        <w:pStyle w:val="Heading3"/>
        <w:numPr>
          <w:ilvl w:val="2"/>
          <w:numId w:val="1"/>
        </w:numPr>
        <w:tabs>
          <w:tab w:val="left" w:pos="2257"/>
        </w:tabs>
      </w:pPr>
      <w:r>
        <w:t>Call-off charges</w:t>
      </w:r>
    </w:p>
    <w:p w:rsidR="008D56E9" w:rsidRDefault="009D58F9">
      <w:pPr>
        <w:tabs>
          <w:tab w:val="left" w:pos="2257"/>
        </w:tabs>
        <w:spacing w:line="240" w:lineRule="auto"/>
        <w:rPr>
          <w:sz w:val="24"/>
          <w:szCs w:val="24"/>
          <w:highlight w:val="white"/>
        </w:rPr>
      </w:pPr>
      <w:r>
        <w:rPr>
          <w:sz w:val="24"/>
          <w:szCs w:val="24"/>
          <w:highlight w:val="white"/>
        </w:rPr>
        <w:t>See details in Call-Off Schedule 5 (Pricing Details)</w:t>
      </w:r>
    </w:p>
    <w:p w:rsidR="008D56E9" w:rsidRDefault="008D56E9">
      <w:pPr>
        <w:tabs>
          <w:tab w:val="left" w:pos="2257"/>
        </w:tabs>
        <w:spacing w:line="240" w:lineRule="auto"/>
        <w:rPr>
          <w:sz w:val="24"/>
          <w:szCs w:val="24"/>
        </w:rPr>
      </w:pPr>
    </w:p>
    <w:p w:rsidR="008D56E9" w:rsidRDefault="009D58F9">
      <w:pPr>
        <w:tabs>
          <w:tab w:val="left" w:pos="2257"/>
        </w:tabs>
        <w:spacing w:line="240" w:lineRule="auto"/>
      </w:pPr>
      <w:r>
        <w:rPr>
          <w:sz w:val="24"/>
          <w:szCs w:val="24"/>
        </w:rPr>
        <w:t>All changes to the Charges must use procedures that are equivalent to those in Paragraphs 4, 5 and 6 (if used) in Framework Schedule 3 (Framework Prices)</w:t>
      </w:r>
    </w:p>
    <w:p w:rsidR="008D56E9" w:rsidRDefault="008D56E9">
      <w:pPr>
        <w:tabs>
          <w:tab w:val="left" w:pos="2257"/>
        </w:tabs>
        <w:spacing w:line="240" w:lineRule="auto"/>
        <w:rPr>
          <w:sz w:val="24"/>
          <w:szCs w:val="24"/>
        </w:rPr>
      </w:pPr>
    </w:p>
    <w:p w:rsidR="008D56E9" w:rsidRDefault="009D58F9">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rsidR="008D56E9" w:rsidRDefault="008D56E9">
      <w:pPr>
        <w:tabs>
          <w:tab w:val="left" w:pos="2257"/>
        </w:tabs>
        <w:spacing w:line="240" w:lineRule="auto"/>
        <w:rPr>
          <w:sz w:val="24"/>
          <w:szCs w:val="24"/>
        </w:rPr>
      </w:pPr>
    </w:p>
    <w:p w:rsidR="008D56E9" w:rsidRDefault="009D58F9">
      <w:pPr>
        <w:numPr>
          <w:ilvl w:val="0"/>
          <w:numId w:val="3"/>
        </w:numPr>
        <w:tabs>
          <w:tab w:val="left" w:pos="-1343"/>
        </w:tabs>
        <w:spacing w:line="240" w:lineRule="auto"/>
      </w:pPr>
      <w:r>
        <w:rPr>
          <w:sz w:val="24"/>
          <w:szCs w:val="24"/>
        </w:rPr>
        <w:t>Specific Change in Law</w:t>
      </w:r>
    </w:p>
    <w:p w:rsidR="008D56E9" w:rsidRDefault="009D58F9">
      <w:pPr>
        <w:numPr>
          <w:ilvl w:val="0"/>
          <w:numId w:val="3"/>
        </w:numPr>
        <w:tabs>
          <w:tab w:val="left" w:pos="-1343"/>
        </w:tabs>
        <w:spacing w:line="240" w:lineRule="auto"/>
      </w:pPr>
      <w:r>
        <w:rPr>
          <w:sz w:val="24"/>
          <w:szCs w:val="24"/>
        </w:rPr>
        <w:t>Benchmarking using Call-Off Schedule 16 (Benchmarking)</w:t>
      </w:r>
    </w:p>
    <w:p w:rsidR="008D56E9" w:rsidRDefault="008D56E9">
      <w:pPr>
        <w:pStyle w:val="Heading3"/>
        <w:numPr>
          <w:ilvl w:val="2"/>
          <w:numId w:val="1"/>
        </w:numPr>
        <w:tabs>
          <w:tab w:val="left" w:pos="2257"/>
        </w:tabs>
      </w:pPr>
      <w:bookmarkStart w:id="14" w:name="_heading=h.26in1rg" w:colFirst="0" w:colLast="0"/>
      <w:bookmarkEnd w:id="14"/>
    </w:p>
    <w:p w:rsidR="008D56E9" w:rsidRDefault="009D58F9">
      <w:pPr>
        <w:pStyle w:val="Heading3"/>
        <w:numPr>
          <w:ilvl w:val="2"/>
          <w:numId w:val="1"/>
        </w:numPr>
        <w:tabs>
          <w:tab w:val="left" w:pos="2257"/>
        </w:tabs>
      </w:pPr>
      <w:bookmarkStart w:id="15" w:name="_heading=h.lnxbz9" w:colFirst="0" w:colLast="0"/>
      <w:bookmarkEnd w:id="15"/>
      <w:r>
        <w:t>Reimbursable expenses</w:t>
      </w:r>
    </w:p>
    <w:p w:rsidR="008D56E9" w:rsidRDefault="009D58F9">
      <w:r>
        <w:t>N/A</w:t>
      </w:r>
    </w:p>
    <w:p w:rsidR="008D56E9" w:rsidRDefault="009D58F9">
      <w:pPr>
        <w:pStyle w:val="Heading3"/>
        <w:numPr>
          <w:ilvl w:val="2"/>
          <w:numId w:val="1"/>
        </w:numPr>
        <w:tabs>
          <w:tab w:val="left" w:pos="2257"/>
        </w:tabs>
      </w:pPr>
      <w:r>
        <w:t>Payment method</w:t>
      </w:r>
    </w:p>
    <w:p w:rsidR="008D56E9" w:rsidRDefault="009D58F9">
      <w:pPr>
        <w:pStyle w:val="Heading2"/>
        <w:numPr>
          <w:ilvl w:val="1"/>
          <w:numId w:val="1"/>
        </w:numPr>
        <w:rPr>
          <w:b w:val="0"/>
          <w:sz w:val="24"/>
          <w:szCs w:val="24"/>
        </w:rPr>
      </w:pPr>
      <w:bookmarkStart w:id="16" w:name="_heading=h.35nkun2" w:colFirst="0" w:colLast="0"/>
      <w:bookmarkEnd w:id="16"/>
      <w:r>
        <w:rPr>
          <w:b w:val="0"/>
          <w:sz w:val="24"/>
          <w:szCs w:val="24"/>
        </w:rPr>
        <w:t>Supplier invoicing will be monthly, in arrears.</w:t>
      </w:r>
    </w:p>
    <w:p w:rsidR="008D56E9" w:rsidRDefault="009D58F9">
      <w:pPr>
        <w:pStyle w:val="Heading2"/>
        <w:numPr>
          <w:ilvl w:val="1"/>
          <w:numId w:val="1"/>
        </w:numPr>
        <w:rPr>
          <w:b w:val="0"/>
          <w:sz w:val="24"/>
          <w:szCs w:val="24"/>
        </w:rPr>
      </w:pPr>
      <w:r>
        <w:rPr>
          <w:b w:val="0"/>
          <w:sz w:val="24"/>
          <w:szCs w:val="24"/>
        </w:rPr>
        <w:t>Network Rail operates a strict “NO PO – NO PAYMENT” policy.</w:t>
      </w:r>
    </w:p>
    <w:p w:rsidR="008D56E9" w:rsidRDefault="009D58F9">
      <w:pPr>
        <w:pStyle w:val="Heading2"/>
        <w:numPr>
          <w:ilvl w:val="1"/>
          <w:numId w:val="1"/>
        </w:numPr>
      </w:pPr>
      <w:r>
        <w:rPr>
          <w:b w:val="0"/>
          <w:sz w:val="24"/>
          <w:szCs w:val="24"/>
          <w:highlight w:val="white"/>
        </w:rPr>
        <w:t xml:space="preserve">Before payment can be considered, each invoice must include a detailed elemental breakdown of work completed and the associated costs. </w:t>
      </w:r>
    </w:p>
    <w:p w:rsidR="008D56E9" w:rsidRDefault="009D58F9">
      <w:pPr>
        <w:pStyle w:val="Heading2"/>
        <w:numPr>
          <w:ilvl w:val="1"/>
          <w:numId w:val="1"/>
        </w:numPr>
        <w:rPr>
          <w:b w:val="0"/>
          <w:sz w:val="24"/>
          <w:szCs w:val="24"/>
        </w:rPr>
      </w:pPr>
      <w:r>
        <w:rPr>
          <w:b w:val="0"/>
          <w:sz w:val="24"/>
          <w:szCs w:val="24"/>
        </w:rPr>
        <w:t>Invoices are to be raised on completion of the Contract or in accordance with the milestone payments [where applicable] set out in the Attachment 3 -Statement of Requirements.</w:t>
      </w:r>
    </w:p>
    <w:p w:rsidR="008D56E9" w:rsidRDefault="008D56E9"/>
    <w:p w:rsidR="008D56E9" w:rsidRDefault="009D58F9">
      <w:pPr>
        <w:pStyle w:val="Heading2"/>
        <w:numPr>
          <w:ilvl w:val="1"/>
          <w:numId w:val="1"/>
        </w:numPr>
        <w:rPr>
          <w:b w:val="0"/>
          <w:sz w:val="24"/>
          <w:szCs w:val="24"/>
        </w:rPr>
      </w:pPr>
      <w:r>
        <w:rPr>
          <w:b w:val="0"/>
          <w:sz w:val="24"/>
          <w:szCs w:val="24"/>
        </w:rPr>
        <w:lastRenderedPageBreak/>
        <w:t>Invoices should contain the following information as a minimum:</w:t>
      </w:r>
    </w:p>
    <w:p w:rsidR="008D56E9" w:rsidRDefault="009D58F9">
      <w:pPr>
        <w:pStyle w:val="Heading2"/>
        <w:numPr>
          <w:ilvl w:val="0"/>
          <w:numId w:val="5"/>
        </w:numPr>
        <w:ind w:left="0" w:firstLine="0"/>
        <w:rPr>
          <w:b w:val="0"/>
          <w:sz w:val="24"/>
          <w:szCs w:val="24"/>
        </w:rPr>
      </w:pPr>
      <w:r>
        <w:rPr>
          <w:b w:val="0"/>
          <w:sz w:val="24"/>
          <w:szCs w:val="24"/>
        </w:rPr>
        <w:t>Purchase Order number</w:t>
      </w:r>
    </w:p>
    <w:p w:rsidR="008D56E9" w:rsidRDefault="009D58F9">
      <w:pPr>
        <w:pStyle w:val="Heading2"/>
        <w:numPr>
          <w:ilvl w:val="0"/>
          <w:numId w:val="5"/>
        </w:numPr>
        <w:ind w:left="0" w:firstLine="0"/>
      </w:pPr>
      <w:r>
        <w:rPr>
          <w:b w:val="0"/>
          <w:sz w:val="24"/>
          <w:szCs w:val="24"/>
        </w:rPr>
        <w:t xml:space="preserve">SOR number- 0059 </w:t>
      </w:r>
    </w:p>
    <w:p w:rsidR="008D56E9" w:rsidRDefault="009D58F9">
      <w:pPr>
        <w:pStyle w:val="Heading2"/>
        <w:numPr>
          <w:ilvl w:val="0"/>
          <w:numId w:val="5"/>
        </w:numPr>
        <w:ind w:left="0" w:firstLine="0"/>
        <w:rPr>
          <w:b w:val="0"/>
          <w:sz w:val="24"/>
          <w:szCs w:val="24"/>
        </w:rPr>
      </w:pPr>
      <w:r>
        <w:rPr>
          <w:b w:val="0"/>
          <w:sz w:val="24"/>
          <w:szCs w:val="24"/>
        </w:rPr>
        <w:t>Project Title and description</w:t>
      </w:r>
    </w:p>
    <w:p w:rsidR="008D56E9" w:rsidRDefault="008D56E9"/>
    <w:p w:rsidR="008D56E9" w:rsidRDefault="009D58F9">
      <w:pPr>
        <w:pStyle w:val="Heading2"/>
        <w:numPr>
          <w:ilvl w:val="1"/>
          <w:numId w:val="1"/>
        </w:numPr>
        <w:rPr>
          <w:b w:val="0"/>
          <w:sz w:val="24"/>
          <w:szCs w:val="24"/>
        </w:rPr>
      </w:pPr>
      <w:r>
        <w:rPr>
          <w:b w:val="0"/>
          <w:sz w:val="24"/>
          <w:szCs w:val="24"/>
        </w:rPr>
        <w:t>Please be aware that failure to provide the information above may potentially cause a delay in processing the invoice.</w:t>
      </w:r>
    </w:p>
    <w:p w:rsidR="008D56E9" w:rsidRDefault="008D56E9"/>
    <w:p w:rsidR="008D56E9" w:rsidRDefault="009D58F9">
      <w:pPr>
        <w:pStyle w:val="Heading2"/>
        <w:numPr>
          <w:ilvl w:val="1"/>
          <w:numId w:val="1"/>
        </w:numPr>
        <w:rPr>
          <w:b w:val="0"/>
          <w:sz w:val="24"/>
          <w:szCs w:val="24"/>
        </w:rPr>
      </w:pPr>
      <w:r>
        <w:rPr>
          <w:b w:val="0"/>
          <w:sz w:val="24"/>
          <w:szCs w:val="24"/>
        </w:rPr>
        <w:t>Our preference wherever possible, is for invoices to be submitted via EDI.</w:t>
      </w:r>
    </w:p>
    <w:p w:rsidR="008D56E9" w:rsidRDefault="009D58F9">
      <w:pPr>
        <w:pStyle w:val="Heading2"/>
        <w:numPr>
          <w:ilvl w:val="1"/>
          <w:numId w:val="1"/>
        </w:numPr>
        <w:rPr>
          <w:b w:val="0"/>
          <w:sz w:val="24"/>
          <w:szCs w:val="24"/>
        </w:rPr>
      </w:pPr>
      <w:r>
        <w:rPr>
          <w:b w:val="0"/>
          <w:sz w:val="24"/>
          <w:szCs w:val="24"/>
        </w:rPr>
        <w:t xml:space="preserve">Alternatively, invoices may be submitted </w:t>
      </w:r>
    </w:p>
    <w:p w:rsidR="00F67250" w:rsidRPr="00F67250" w:rsidRDefault="009D58F9" w:rsidP="00F67250">
      <w:pPr>
        <w:pStyle w:val="Heading2"/>
        <w:numPr>
          <w:ilvl w:val="0"/>
          <w:numId w:val="6"/>
        </w:numPr>
        <w:tabs>
          <w:tab w:val="left" w:pos="-720"/>
          <w:tab w:val="left" w:pos="-720"/>
        </w:tabs>
        <w:ind w:left="720" w:firstLine="0"/>
        <w:rPr>
          <w:sz w:val="24"/>
          <w:szCs w:val="24"/>
        </w:rPr>
      </w:pPr>
      <w:r w:rsidRPr="00F67250">
        <w:rPr>
          <w:b w:val="0"/>
          <w:sz w:val="24"/>
          <w:szCs w:val="24"/>
        </w:rPr>
        <w:t xml:space="preserve">By email - </w:t>
      </w:r>
      <w:r w:rsidR="00F67250" w:rsidRPr="00F67250">
        <w:rPr>
          <w:bCs/>
          <w:color w:val="FF0000"/>
          <w:sz w:val="22"/>
          <w:szCs w:val="22"/>
        </w:rPr>
        <w:t>REDACTED TEXT under FOIA Section 40, Personal Information</w:t>
      </w:r>
    </w:p>
    <w:p w:rsidR="00F67250" w:rsidRPr="00F67250" w:rsidRDefault="009D58F9" w:rsidP="00F67250">
      <w:pPr>
        <w:pStyle w:val="Heading2"/>
        <w:numPr>
          <w:ilvl w:val="0"/>
          <w:numId w:val="6"/>
        </w:numPr>
        <w:tabs>
          <w:tab w:val="left" w:pos="-720"/>
          <w:tab w:val="left" w:pos="-720"/>
        </w:tabs>
        <w:ind w:left="720" w:firstLine="0"/>
        <w:rPr>
          <w:sz w:val="24"/>
          <w:szCs w:val="24"/>
        </w:rPr>
      </w:pPr>
      <w:r w:rsidRPr="00F67250">
        <w:rPr>
          <w:b w:val="0"/>
          <w:sz w:val="24"/>
          <w:szCs w:val="24"/>
        </w:rPr>
        <w:t xml:space="preserve">By post – </w:t>
      </w:r>
      <w:r w:rsidR="00F67250" w:rsidRPr="00F67250">
        <w:rPr>
          <w:bCs/>
          <w:color w:val="FF0000"/>
          <w:sz w:val="22"/>
          <w:szCs w:val="22"/>
        </w:rPr>
        <w:t>REDACTED TEXT under FOIA Section 40, Personal Information</w:t>
      </w:r>
    </w:p>
    <w:p w:rsidR="008D56E9" w:rsidRDefault="008D56E9" w:rsidP="00F67250">
      <w:pPr>
        <w:pStyle w:val="Heading2"/>
        <w:tabs>
          <w:tab w:val="left" w:pos="-720"/>
          <w:tab w:val="left" w:pos="-720"/>
          <w:tab w:val="left" w:pos="2257"/>
        </w:tabs>
        <w:ind w:left="720"/>
      </w:pPr>
    </w:p>
    <w:p w:rsidR="008D56E9" w:rsidRDefault="009D58F9">
      <w:pPr>
        <w:pStyle w:val="Heading3"/>
        <w:numPr>
          <w:ilvl w:val="2"/>
          <w:numId w:val="1"/>
        </w:numPr>
        <w:tabs>
          <w:tab w:val="left" w:pos="2257"/>
        </w:tabs>
      </w:pPr>
      <w:r>
        <w:t>Buyer’s invoice address</w:t>
      </w:r>
    </w:p>
    <w:p w:rsidR="00F67250" w:rsidRPr="00F67250" w:rsidRDefault="00F67250" w:rsidP="00F67250">
      <w:pPr>
        <w:pStyle w:val="Heading2"/>
        <w:tabs>
          <w:tab w:val="left" w:pos="-720"/>
          <w:tab w:val="left" w:pos="-720"/>
        </w:tabs>
        <w:rPr>
          <w:sz w:val="24"/>
          <w:szCs w:val="24"/>
        </w:rPr>
      </w:pPr>
      <w:bookmarkStart w:id="17" w:name="_heading=h.1ksv4uv" w:colFirst="0" w:colLast="0"/>
      <w:bookmarkEnd w:id="17"/>
      <w:r w:rsidRPr="00F67250">
        <w:rPr>
          <w:bCs/>
          <w:color w:val="FF0000"/>
          <w:sz w:val="22"/>
          <w:szCs w:val="22"/>
        </w:rPr>
        <w:t>REDACTED TEXT under FOIA Section 40, Personal Information</w:t>
      </w:r>
    </w:p>
    <w:p w:rsidR="008D56E9" w:rsidRDefault="009D58F9">
      <w:pPr>
        <w:pStyle w:val="Heading3"/>
        <w:widowControl w:val="0"/>
        <w:numPr>
          <w:ilvl w:val="2"/>
          <w:numId w:val="1"/>
        </w:numPr>
        <w:tabs>
          <w:tab w:val="left" w:pos="2257"/>
        </w:tabs>
        <w:spacing w:line="240" w:lineRule="auto"/>
      </w:pPr>
      <w:r>
        <w:t>FINANCIAL TRANSPARENCY OBJECTIVES</w:t>
      </w:r>
    </w:p>
    <w:p w:rsidR="008D56E9" w:rsidRDefault="009D58F9">
      <w:pPr>
        <w:tabs>
          <w:tab w:val="left" w:pos="2257"/>
        </w:tabs>
        <w:spacing w:line="240" w:lineRule="auto"/>
      </w:pPr>
      <w:r>
        <w:rPr>
          <w:sz w:val="24"/>
          <w:szCs w:val="24"/>
          <w:highlight w:val="white"/>
        </w:rPr>
        <w:t>The Financial Transparency Objectives do not apply to this Call-Off Contract.</w:t>
      </w:r>
    </w:p>
    <w:p w:rsidR="008D56E9" w:rsidRDefault="008D56E9">
      <w:pPr>
        <w:tabs>
          <w:tab w:val="left" w:pos="2257"/>
        </w:tabs>
        <w:spacing w:line="240" w:lineRule="auto"/>
        <w:rPr>
          <w:b/>
          <w:sz w:val="24"/>
          <w:szCs w:val="24"/>
          <w:highlight w:val="white"/>
        </w:rPr>
      </w:pPr>
    </w:p>
    <w:p w:rsidR="008D56E9" w:rsidRDefault="009D58F9">
      <w:pPr>
        <w:tabs>
          <w:tab w:val="left" w:pos="2257"/>
        </w:tabs>
        <w:spacing w:line="240" w:lineRule="auto"/>
      </w:pPr>
      <w:r>
        <w:rPr>
          <w:b/>
          <w:sz w:val="24"/>
          <w:szCs w:val="24"/>
        </w:rPr>
        <w:t>Buyer’s authorised representative</w:t>
      </w:r>
    </w:p>
    <w:p w:rsidR="00F67250" w:rsidRPr="00F67250" w:rsidRDefault="00F67250" w:rsidP="00F67250">
      <w:pPr>
        <w:pStyle w:val="Heading2"/>
        <w:tabs>
          <w:tab w:val="left" w:pos="-720"/>
          <w:tab w:val="left" w:pos="-720"/>
        </w:tabs>
        <w:rPr>
          <w:sz w:val="24"/>
          <w:szCs w:val="24"/>
        </w:rPr>
      </w:pPr>
      <w:r w:rsidRPr="00F67250">
        <w:rPr>
          <w:bCs/>
          <w:color w:val="FF0000"/>
          <w:sz w:val="22"/>
          <w:szCs w:val="22"/>
        </w:rPr>
        <w:t>REDACTED TEXT under FOIA Section 40, Personal Information</w:t>
      </w:r>
    </w:p>
    <w:p w:rsidR="008D56E9" w:rsidRDefault="009D58F9">
      <w:pPr>
        <w:pStyle w:val="Heading3"/>
        <w:numPr>
          <w:ilvl w:val="2"/>
          <w:numId w:val="1"/>
        </w:numPr>
        <w:tabs>
          <w:tab w:val="left" w:pos="2257"/>
        </w:tabs>
      </w:pPr>
      <w:bookmarkStart w:id="18" w:name="_heading=h.44sinio" w:colFirst="0" w:colLast="0"/>
      <w:bookmarkEnd w:id="18"/>
      <w:r>
        <w:t>Buyer’s security policy</w:t>
      </w:r>
    </w:p>
    <w:p w:rsidR="008D56E9" w:rsidRDefault="009D58F9">
      <w:pPr>
        <w:tabs>
          <w:tab w:val="left" w:pos="2257"/>
        </w:tabs>
        <w:spacing w:line="240" w:lineRule="auto"/>
        <w:rPr>
          <w:sz w:val="24"/>
          <w:szCs w:val="24"/>
          <w:highlight w:val="white"/>
        </w:rPr>
      </w:pPr>
      <w:r>
        <w:rPr>
          <w:sz w:val="24"/>
          <w:szCs w:val="24"/>
          <w:highlight w:val="white"/>
        </w:rPr>
        <w:t>Cyber Security and Resilience for Digital Systems NR/L1/SCT/002 Issue:1</w:t>
      </w:r>
    </w:p>
    <w:p w:rsidR="008D56E9" w:rsidRDefault="009D58F9">
      <w:pPr>
        <w:tabs>
          <w:tab w:val="left" w:pos="2257"/>
        </w:tabs>
        <w:spacing w:line="240" w:lineRule="auto"/>
      </w:pPr>
      <w:bookmarkStart w:id="19" w:name="_heading=h.2jxsxqh" w:colFirst="0" w:colLast="0"/>
      <w:bookmarkEnd w:id="19"/>
      <w:r>
        <w:rPr>
          <w:sz w:val="24"/>
          <w:szCs w:val="24"/>
          <w:highlight w:val="white"/>
        </w:rPr>
        <w:t xml:space="preserve">Date: 2nd Mar’24 available online at: </w:t>
      </w:r>
      <w:hyperlink r:id="rId8">
        <w:r>
          <w:rPr>
            <w:color w:val="0000FF"/>
            <w:u w:val="single"/>
          </w:rPr>
          <w:t>NR/L1/SCT/002 [ Issue: 1 ] Cyber Security and Resilience for Digital Systems (msappproxy.net)</w:t>
        </w:r>
      </w:hyperlink>
    </w:p>
    <w:p w:rsidR="008D56E9" w:rsidRDefault="009D58F9">
      <w:pPr>
        <w:pStyle w:val="Heading3"/>
        <w:numPr>
          <w:ilvl w:val="2"/>
          <w:numId w:val="1"/>
        </w:numPr>
        <w:tabs>
          <w:tab w:val="left" w:pos="2257"/>
        </w:tabs>
      </w:pPr>
      <w:bookmarkStart w:id="20" w:name="_heading=h.z337ya" w:colFirst="0" w:colLast="0"/>
      <w:bookmarkEnd w:id="20"/>
      <w:r>
        <w:t>Supplier’s authorised representative</w:t>
      </w:r>
    </w:p>
    <w:p w:rsidR="00F67250" w:rsidRPr="00F67250" w:rsidRDefault="00F67250" w:rsidP="00F67250">
      <w:pPr>
        <w:pStyle w:val="Heading2"/>
        <w:tabs>
          <w:tab w:val="left" w:pos="-720"/>
          <w:tab w:val="left" w:pos="-720"/>
        </w:tabs>
        <w:rPr>
          <w:sz w:val="24"/>
          <w:szCs w:val="24"/>
        </w:rPr>
      </w:pPr>
      <w:bookmarkStart w:id="21" w:name="_heading=h.3j2qqm3" w:colFirst="0" w:colLast="0"/>
      <w:bookmarkEnd w:id="21"/>
      <w:r w:rsidRPr="00F67250">
        <w:rPr>
          <w:bCs/>
          <w:color w:val="FF0000"/>
          <w:sz w:val="22"/>
          <w:szCs w:val="22"/>
        </w:rPr>
        <w:t>REDACTED TEXT under FOIA Section 40, Personal Information</w:t>
      </w:r>
    </w:p>
    <w:p w:rsidR="008D56E9" w:rsidRDefault="009D58F9">
      <w:pPr>
        <w:pStyle w:val="Heading3"/>
        <w:numPr>
          <w:ilvl w:val="2"/>
          <w:numId w:val="1"/>
        </w:numPr>
        <w:tabs>
          <w:tab w:val="left" w:pos="2257"/>
        </w:tabs>
      </w:pPr>
      <w:r>
        <w:t>Supplier’s contract manager</w:t>
      </w:r>
    </w:p>
    <w:p w:rsidR="00F67250" w:rsidRPr="00F67250" w:rsidRDefault="00F67250" w:rsidP="00F67250">
      <w:pPr>
        <w:pStyle w:val="Heading2"/>
        <w:tabs>
          <w:tab w:val="left" w:pos="-720"/>
          <w:tab w:val="left" w:pos="-720"/>
        </w:tabs>
        <w:rPr>
          <w:sz w:val="24"/>
          <w:szCs w:val="24"/>
        </w:rPr>
      </w:pPr>
      <w:bookmarkStart w:id="22" w:name="_heading=h.1y810tw" w:colFirst="0" w:colLast="0"/>
      <w:bookmarkEnd w:id="22"/>
      <w:r w:rsidRPr="00F67250">
        <w:rPr>
          <w:bCs/>
          <w:color w:val="FF0000"/>
          <w:sz w:val="22"/>
          <w:szCs w:val="22"/>
        </w:rPr>
        <w:t>REDACTED TEXT under FOIA Section 40, Personal Information</w:t>
      </w:r>
    </w:p>
    <w:p w:rsidR="008D56E9" w:rsidRDefault="009D58F9">
      <w:pPr>
        <w:pStyle w:val="Heading3"/>
        <w:numPr>
          <w:ilvl w:val="2"/>
          <w:numId w:val="1"/>
        </w:numPr>
        <w:tabs>
          <w:tab w:val="left" w:pos="2257"/>
        </w:tabs>
      </w:pPr>
      <w:r>
        <w:t>Progress report frequency</w:t>
      </w:r>
    </w:p>
    <w:p w:rsidR="008D56E9" w:rsidRDefault="009D58F9">
      <w:pPr>
        <w:tabs>
          <w:tab w:val="left" w:pos="2257"/>
        </w:tabs>
        <w:spacing w:line="240" w:lineRule="auto"/>
        <w:rPr>
          <w:sz w:val="24"/>
          <w:szCs w:val="24"/>
        </w:rPr>
      </w:pPr>
      <w:r>
        <w:rPr>
          <w:sz w:val="24"/>
          <w:szCs w:val="24"/>
        </w:rPr>
        <w:t>Progress report to be submitted monthly throughout the term on dates to be agreed between the Parties.</w:t>
      </w:r>
    </w:p>
    <w:p w:rsidR="008D56E9" w:rsidRDefault="009D58F9">
      <w:pPr>
        <w:pStyle w:val="Heading3"/>
        <w:numPr>
          <w:ilvl w:val="2"/>
          <w:numId w:val="1"/>
        </w:numPr>
        <w:tabs>
          <w:tab w:val="left" w:pos="2257"/>
        </w:tabs>
      </w:pPr>
      <w:bookmarkStart w:id="23" w:name="_heading=h.4i7ojhp" w:colFirst="0" w:colLast="0"/>
      <w:bookmarkEnd w:id="23"/>
      <w:r>
        <w:t>Progress meeting frequency</w:t>
      </w:r>
    </w:p>
    <w:p w:rsidR="008D56E9" w:rsidRDefault="009D58F9">
      <w:pPr>
        <w:tabs>
          <w:tab w:val="left" w:pos="2257"/>
        </w:tabs>
        <w:spacing w:line="240" w:lineRule="auto"/>
        <w:rPr>
          <w:sz w:val="24"/>
          <w:szCs w:val="24"/>
        </w:rPr>
      </w:pPr>
      <w:r>
        <w:rPr>
          <w:sz w:val="24"/>
          <w:szCs w:val="24"/>
        </w:rPr>
        <w:t>Review meetings shall be held monthly throughout the term on dates to be agreed between the Parties.</w:t>
      </w:r>
    </w:p>
    <w:p w:rsidR="008D56E9" w:rsidRDefault="008D56E9">
      <w:pPr>
        <w:tabs>
          <w:tab w:val="left" w:pos="2257"/>
        </w:tabs>
        <w:spacing w:line="240" w:lineRule="auto"/>
        <w:rPr>
          <w:b/>
          <w:sz w:val="24"/>
          <w:szCs w:val="24"/>
        </w:rPr>
      </w:pPr>
    </w:p>
    <w:p w:rsidR="008D56E9" w:rsidRDefault="009D58F9">
      <w:pPr>
        <w:tabs>
          <w:tab w:val="left" w:pos="2257"/>
        </w:tabs>
        <w:spacing w:line="240" w:lineRule="auto"/>
      </w:pPr>
      <w:r>
        <w:rPr>
          <w:b/>
          <w:sz w:val="24"/>
          <w:szCs w:val="24"/>
        </w:rPr>
        <w:t>Key staff</w:t>
      </w:r>
    </w:p>
    <w:p w:rsidR="00F67250" w:rsidRPr="00F67250" w:rsidRDefault="00F67250" w:rsidP="00F67250">
      <w:pPr>
        <w:pStyle w:val="Heading2"/>
        <w:tabs>
          <w:tab w:val="left" w:pos="-720"/>
          <w:tab w:val="left" w:pos="-720"/>
        </w:tabs>
        <w:rPr>
          <w:sz w:val="24"/>
          <w:szCs w:val="24"/>
        </w:rPr>
      </w:pPr>
      <w:r w:rsidRPr="00F67250">
        <w:rPr>
          <w:bCs/>
          <w:color w:val="FF0000"/>
          <w:sz w:val="22"/>
          <w:szCs w:val="22"/>
        </w:rPr>
        <w:lastRenderedPageBreak/>
        <w:t>REDACTED TEXT under FOIA Section 40, Personal Information</w:t>
      </w:r>
    </w:p>
    <w:p w:rsidR="008D56E9" w:rsidRDefault="009D58F9">
      <w:pPr>
        <w:pStyle w:val="Heading3"/>
        <w:numPr>
          <w:ilvl w:val="2"/>
          <w:numId w:val="1"/>
        </w:numPr>
        <w:tabs>
          <w:tab w:val="left" w:pos="2257"/>
        </w:tabs>
      </w:pPr>
      <w:r>
        <w:t>Key subcontractor(s)</w:t>
      </w:r>
    </w:p>
    <w:p w:rsidR="008D56E9" w:rsidRDefault="009D58F9">
      <w:pPr>
        <w:tabs>
          <w:tab w:val="left" w:pos="2257"/>
        </w:tabs>
        <w:spacing w:line="240" w:lineRule="auto"/>
      </w:pPr>
      <w:r>
        <w:rPr>
          <w:sz w:val="24"/>
          <w:szCs w:val="24"/>
        </w:rPr>
        <w:t>Not applicable</w:t>
      </w:r>
    </w:p>
    <w:p w:rsidR="008D56E9" w:rsidRDefault="009D58F9">
      <w:pPr>
        <w:pStyle w:val="Heading3"/>
        <w:numPr>
          <w:ilvl w:val="2"/>
          <w:numId w:val="1"/>
        </w:numPr>
        <w:tabs>
          <w:tab w:val="left" w:pos="2257"/>
        </w:tabs>
      </w:pPr>
      <w:bookmarkStart w:id="24" w:name="_heading=h.1ci93xb" w:colFirst="0" w:colLast="0"/>
      <w:bookmarkEnd w:id="24"/>
      <w:r>
        <w:t>Commercially sensitive information</w:t>
      </w:r>
    </w:p>
    <w:p w:rsidR="008D56E9" w:rsidRDefault="009D58F9">
      <w:pPr>
        <w:tabs>
          <w:tab w:val="left" w:pos="2257"/>
        </w:tabs>
        <w:spacing w:line="240" w:lineRule="auto"/>
        <w:rPr>
          <w:sz w:val="24"/>
          <w:szCs w:val="24"/>
        </w:rPr>
      </w:pPr>
      <w:r>
        <w:rPr>
          <w:sz w:val="24"/>
          <w:szCs w:val="24"/>
        </w:rPr>
        <w:t>Not applicable</w:t>
      </w:r>
    </w:p>
    <w:p w:rsidR="008D56E9" w:rsidRDefault="009D58F9">
      <w:pPr>
        <w:pStyle w:val="Heading3"/>
        <w:numPr>
          <w:ilvl w:val="2"/>
          <w:numId w:val="1"/>
        </w:numPr>
        <w:tabs>
          <w:tab w:val="left" w:pos="2257"/>
        </w:tabs>
      </w:pPr>
      <w:bookmarkStart w:id="25" w:name="_heading=h.3whwml4" w:colFirst="0" w:colLast="0"/>
      <w:bookmarkEnd w:id="25"/>
      <w:r>
        <w:t>Service credits</w:t>
      </w:r>
    </w:p>
    <w:p w:rsidR="008D56E9" w:rsidRDefault="009D58F9">
      <w:pPr>
        <w:tabs>
          <w:tab w:val="left" w:pos="2257"/>
        </w:tabs>
        <w:spacing w:line="240" w:lineRule="auto"/>
      </w:pPr>
      <w:r>
        <w:rPr>
          <w:sz w:val="24"/>
          <w:szCs w:val="24"/>
          <w:highlight w:val="white"/>
        </w:rPr>
        <w:t>Not applicable</w:t>
      </w:r>
    </w:p>
    <w:p w:rsidR="008D56E9" w:rsidRDefault="009D58F9">
      <w:pPr>
        <w:pStyle w:val="Heading3"/>
        <w:numPr>
          <w:ilvl w:val="2"/>
          <w:numId w:val="1"/>
        </w:numPr>
        <w:tabs>
          <w:tab w:val="left" w:pos="2257"/>
        </w:tabs>
      </w:pPr>
      <w:bookmarkStart w:id="26" w:name="_heading=h.2bn6wsx" w:colFirst="0" w:colLast="0"/>
      <w:bookmarkEnd w:id="26"/>
      <w:r>
        <w:t>Additional insurances</w:t>
      </w:r>
    </w:p>
    <w:p w:rsidR="008D56E9" w:rsidRDefault="009D58F9">
      <w:pPr>
        <w:spacing w:line="240" w:lineRule="auto"/>
      </w:pPr>
      <w:r>
        <w:rPr>
          <w:sz w:val="24"/>
          <w:szCs w:val="24"/>
          <w:highlight w:val="white"/>
        </w:rPr>
        <w:t>Not applicable</w:t>
      </w:r>
    </w:p>
    <w:p w:rsidR="008D56E9" w:rsidRDefault="009D58F9">
      <w:pPr>
        <w:pStyle w:val="Heading3"/>
        <w:numPr>
          <w:ilvl w:val="2"/>
          <w:numId w:val="1"/>
        </w:numPr>
        <w:jc w:val="both"/>
      </w:pPr>
      <w:bookmarkStart w:id="27" w:name="_heading=h.qsh70q" w:colFirst="0" w:colLast="0"/>
      <w:bookmarkEnd w:id="27"/>
      <w:r>
        <w:t>Guarantee</w:t>
      </w:r>
    </w:p>
    <w:p w:rsidR="008D56E9" w:rsidRDefault="009D58F9">
      <w:pPr>
        <w:spacing w:line="240" w:lineRule="auto"/>
        <w:rPr>
          <w:sz w:val="24"/>
          <w:szCs w:val="24"/>
        </w:rPr>
      </w:pPr>
      <w:r>
        <w:rPr>
          <w:sz w:val="24"/>
          <w:szCs w:val="24"/>
        </w:rPr>
        <w:t>Not applicable</w:t>
      </w:r>
    </w:p>
    <w:p w:rsidR="008D56E9" w:rsidRDefault="009D58F9">
      <w:pPr>
        <w:pStyle w:val="Heading3"/>
        <w:numPr>
          <w:ilvl w:val="2"/>
          <w:numId w:val="1"/>
        </w:numPr>
        <w:tabs>
          <w:tab w:val="left" w:pos="2257"/>
        </w:tabs>
      </w:pPr>
      <w:bookmarkStart w:id="28" w:name="_heading=h.3as4poj" w:colFirst="0" w:colLast="0"/>
      <w:bookmarkEnd w:id="28"/>
      <w:r>
        <w:t>Buyer’s environmental and social value policy</w:t>
      </w:r>
    </w:p>
    <w:p w:rsidR="008D56E9" w:rsidRDefault="009D58F9">
      <w:pPr>
        <w:pStyle w:val="Heading3"/>
        <w:numPr>
          <w:ilvl w:val="2"/>
          <w:numId w:val="1"/>
        </w:numPr>
        <w:tabs>
          <w:tab w:val="left" w:pos="2257"/>
        </w:tabs>
      </w:pPr>
      <w:r>
        <w:rPr>
          <w:b w:val="0"/>
        </w:rPr>
        <w:t>Environment and social performance policy Issue 1 Date: 3</w:t>
      </w:r>
      <w:r>
        <w:rPr>
          <w:b w:val="0"/>
          <w:sz w:val="26"/>
          <w:szCs w:val="26"/>
          <w:vertAlign w:val="superscript"/>
        </w:rPr>
        <w:t>rd</w:t>
      </w:r>
      <w:r>
        <w:rPr>
          <w:b w:val="0"/>
        </w:rPr>
        <w:t xml:space="preserve"> Mar’19</w:t>
      </w:r>
    </w:p>
    <w:p w:rsidR="008D56E9" w:rsidRDefault="00772C92">
      <w:pPr>
        <w:tabs>
          <w:tab w:val="left" w:pos="2257"/>
        </w:tabs>
        <w:spacing w:line="240" w:lineRule="auto"/>
      </w:pPr>
      <w:hyperlink r:id="rId9">
        <w:r w:rsidR="009D58F9">
          <w:rPr>
            <w:color w:val="0000FF"/>
            <w:u w:val="single"/>
          </w:rPr>
          <w:t>NR/L1/ENV/100 [ Issue: 1 ] Environment and social performance policy (msappproxy.net)</w:t>
        </w:r>
      </w:hyperlink>
      <w:r w:rsidR="009D58F9">
        <w:t xml:space="preserve"> </w:t>
      </w:r>
    </w:p>
    <w:p w:rsidR="008D56E9" w:rsidRDefault="008D56E9">
      <w:pPr>
        <w:tabs>
          <w:tab w:val="left" w:pos="2257"/>
        </w:tabs>
        <w:spacing w:line="240" w:lineRule="auto"/>
      </w:pPr>
    </w:p>
    <w:p w:rsidR="008D56E9" w:rsidRDefault="009D58F9">
      <w:pPr>
        <w:pStyle w:val="Heading3"/>
        <w:numPr>
          <w:ilvl w:val="2"/>
          <w:numId w:val="1"/>
        </w:numPr>
        <w:jc w:val="both"/>
      </w:pPr>
      <w:bookmarkStart w:id="29" w:name="_heading=h.1pxezwc" w:colFirst="0" w:colLast="0"/>
      <w:bookmarkEnd w:id="29"/>
      <w:r>
        <w:t>Social value commitment</w:t>
      </w:r>
    </w:p>
    <w:p w:rsidR="008D56E9" w:rsidRDefault="009D58F9">
      <w:pPr>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rsidR="008D56E9" w:rsidRDefault="009D58F9">
      <w:pPr>
        <w:pStyle w:val="Heading3"/>
        <w:numPr>
          <w:ilvl w:val="2"/>
          <w:numId w:val="1"/>
        </w:numPr>
        <w:spacing w:before="0" w:after="240"/>
        <w:jc w:val="both"/>
      </w:pPr>
      <w:bookmarkStart w:id="30" w:name="_heading=h.49x2ik5" w:colFirst="0" w:colLast="0"/>
      <w:bookmarkEnd w:id="30"/>
      <w:r>
        <w:t>Formation of call off contract</w:t>
      </w:r>
    </w:p>
    <w:p w:rsidR="008D56E9" w:rsidRDefault="009D58F9">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rsidR="008D56E9" w:rsidRDefault="009D58F9">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rsidR="008D56E9" w:rsidRDefault="009D58F9">
      <w:pPr>
        <w:spacing w:line="240" w:lineRule="auto"/>
      </w:pPr>
      <w:r>
        <w:rPr>
          <w:b/>
          <w:sz w:val="24"/>
          <w:szCs w:val="24"/>
        </w:rPr>
        <w:t>For and on behalf of the Supplier</w:t>
      </w:r>
      <w:r>
        <w:rPr>
          <w:sz w:val="24"/>
          <w:szCs w:val="24"/>
        </w:rPr>
        <w:t>:</w:t>
      </w:r>
    </w:p>
    <w:p w:rsidR="008D56E9" w:rsidRDefault="008D56E9">
      <w:pPr>
        <w:spacing w:line="240" w:lineRule="auto"/>
        <w:rPr>
          <w:sz w:val="24"/>
          <w:szCs w:val="24"/>
        </w:rPr>
      </w:pPr>
    </w:p>
    <w:p w:rsidR="008D56E9" w:rsidRPr="00F67250" w:rsidRDefault="009D58F9" w:rsidP="00F67250">
      <w:pPr>
        <w:pStyle w:val="Heading2"/>
        <w:tabs>
          <w:tab w:val="left" w:pos="-720"/>
          <w:tab w:val="left" w:pos="-720"/>
        </w:tabs>
        <w:rPr>
          <w:sz w:val="24"/>
          <w:szCs w:val="24"/>
        </w:rPr>
      </w:pPr>
      <w:r>
        <w:rPr>
          <w:sz w:val="24"/>
          <w:szCs w:val="24"/>
        </w:rPr>
        <w:t>Signature:</w:t>
      </w:r>
      <w:r w:rsidR="00F67250">
        <w:rPr>
          <w:sz w:val="24"/>
          <w:szCs w:val="24"/>
        </w:rPr>
        <w:t xml:space="preserve"> </w:t>
      </w:r>
      <w:r w:rsidR="00F67250" w:rsidRPr="00F67250">
        <w:rPr>
          <w:bCs/>
          <w:color w:val="FF0000"/>
          <w:sz w:val="22"/>
          <w:szCs w:val="22"/>
        </w:rPr>
        <w:t>REDACTED TEXT under FOIA Section 40, Personal Information</w:t>
      </w:r>
    </w:p>
    <w:p w:rsidR="008D56E9" w:rsidRDefault="008D56E9">
      <w:pPr>
        <w:spacing w:line="240" w:lineRule="auto"/>
        <w:rPr>
          <w:sz w:val="24"/>
          <w:szCs w:val="24"/>
        </w:rPr>
      </w:pPr>
    </w:p>
    <w:p w:rsidR="008D56E9" w:rsidRPr="00F67250" w:rsidRDefault="009D58F9" w:rsidP="00F67250">
      <w:pPr>
        <w:pStyle w:val="Heading2"/>
        <w:tabs>
          <w:tab w:val="left" w:pos="-720"/>
          <w:tab w:val="left" w:pos="-720"/>
        </w:tabs>
        <w:rPr>
          <w:sz w:val="24"/>
          <w:szCs w:val="24"/>
        </w:rPr>
      </w:pPr>
      <w:r>
        <w:rPr>
          <w:sz w:val="24"/>
          <w:szCs w:val="24"/>
        </w:rPr>
        <w:t>Name:</w:t>
      </w:r>
      <w:r w:rsidR="00F67250">
        <w:rPr>
          <w:sz w:val="24"/>
          <w:szCs w:val="24"/>
        </w:rPr>
        <w:t xml:space="preserve"> </w:t>
      </w:r>
      <w:r w:rsidR="00F67250" w:rsidRPr="00F67250">
        <w:rPr>
          <w:bCs/>
          <w:color w:val="FF0000"/>
          <w:sz w:val="22"/>
          <w:szCs w:val="22"/>
        </w:rPr>
        <w:t>REDACTED TEXT under FOIA Section 40, Personal Information</w:t>
      </w:r>
    </w:p>
    <w:p w:rsidR="008D56E9" w:rsidRDefault="008D56E9">
      <w:pPr>
        <w:spacing w:line="240" w:lineRule="auto"/>
        <w:rPr>
          <w:sz w:val="24"/>
          <w:szCs w:val="24"/>
        </w:rPr>
      </w:pPr>
    </w:p>
    <w:p w:rsidR="008D56E9" w:rsidRPr="00F67250" w:rsidRDefault="009D58F9" w:rsidP="00F67250">
      <w:pPr>
        <w:pStyle w:val="Heading2"/>
        <w:tabs>
          <w:tab w:val="left" w:pos="-720"/>
          <w:tab w:val="left" w:pos="-720"/>
        </w:tabs>
        <w:rPr>
          <w:sz w:val="24"/>
          <w:szCs w:val="24"/>
        </w:rPr>
      </w:pPr>
      <w:r>
        <w:rPr>
          <w:sz w:val="24"/>
          <w:szCs w:val="24"/>
        </w:rPr>
        <w:t>Role:</w:t>
      </w:r>
      <w:r w:rsidR="00F67250">
        <w:rPr>
          <w:sz w:val="24"/>
          <w:szCs w:val="24"/>
        </w:rPr>
        <w:t xml:space="preserve"> </w:t>
      </w:r>
      <w:r w:rsidR="00F67250" w:rsidRPr="00F67250">
        <w:rPr>
          <w:bCs/>
          <w:color w:val="FF0000"/>
          <w:sz w:val="22"/>
          <w:szCs w:val="22"/>
        </w:rPr>
        <w:t>REDACTED TEXT under FOIA Section 40, Personal Information</w:t>
      </w:r>
    </w:p>
    <w:p w:rsidR="008D56E9" w:rsidRDefault="008D56E9">
      <w:pPr>
        <w:spacing w:line="240" w:lineRule="auto"/>
        <w:rPr>
          <w:sz w:val="24"/>
          <w:szCs w:val="24"/>
        </w:rPr>
      </w:pPr>
    </w:p>
    <w:p w:rsidR="008D56E9" w:rsidRDefault="009D58F9">
      <w:pPr>
        <w:spacing w:line="240" w:lineRule="auto"/>
      </w:pPr>
      <w:r w:rsidRPr="00F67250">
        <w:rPr>
          <w:b/>
          <w:sz w:val="24"/>
          <w:szCs w:val="24"/>
        </w:rPr>
        <w:t>Date:</w:t>
      </w:r>
      <w:r w:rsidR="00F67250">
        <w:rPr>
          <w:sz w:val="24"/>
          <w:szCs w:val="24"/>
        </w:rPr>
        <w:t xml:space="preserve"> 13/05/2025</w:t>
      </w:r>
    </w:p>
    <w:p w:rsidR="008D56E9" w:rsidRDefault="008D56E9">
      <w:pPr>
        <w:spacing w:line="240" w:lineRule="auto"/>
        <w:rPr>
          <w:b/>
          <w:sz w:val="24"/>
          <w:szCs w:val="24"/>
        </w:rPr>
      </w:pPr>
    </w:p>
    <w:p w:rsidR="008D56E9" w:rsidRDefault="008D56E9">
      <w:pPr>
        <w:spacing w:line="240" w:lineRule="auto"/>
        <w:rPr>
          <w:b/>
          <w:sz w:val="24"/>
          <w:szCs w:val="24"/>
        </w:rPr>
      </w:pPr>
    </w:p>
    <w:p w:rsidR="008D56E9" w:rsidRDefault="008D56E9">
      <w:pPr>
        <w:spacing w:line="240" w:lineRule="auto"/>
        <w:rPr>
          <w:b/>
          <w:sz w:val="24"/>
          <w:szCs w:val="24"/>
        </w:rPr>
      </w:pPr>
    </w:p>
    <w:p w:rsidR="008D56E9" w:rsidRDefault="009D58F9">
      <w:pPr>
        <w:spacing w:line="240" w:lineRule="auto"/>
      </w:pPr>
      <w:r>
        <w:rPr>
          <w:b/>
          <w:sz w:val="24"/>
          <w:szCs w:val="24"/>
        </w:rPr>
        <w:t>For and on behalf of the Buyer</w:t>
      </w:r>
      <w:r>
        <w:rPr>
          <w:sz w:val="24"/>
          <w:szCs w:val="24"/>
        </w:rPr>
        <w:t>:</w:t>
      </w:r>
    </w:p>
    <w:p w:rsidR="008D56E9" w:rsidRDefault="008D56E9">
      <w:pPr>
        <w:spacing w:line="240" w:lineRule="auto"/>
        <w:rPr>
          <w:sz w:val="24"/>
          <w:szCs w:val="24"/>
        </w:rPr>
      </w:pPr>
    </w:p>
    <w:p w:rsidR="00F67250" w:rsidRPr="00F67250" w:rsidRDefault="00F67250" w:rsidP="00F67250">
      <w:pPr>
        <w:pStyle w:val="Heading2"/>
        <w:tabs>
          <w:tab w:val="left" w:pos="-720"/>
          <w:tab w:val="left" w:pos="-720"/>
        </w:tabs>
        <w:rPr>
          <w:sz w:val="24"/>
          <w:szCs w:val="24"/>
        </w:rPr>
      </w:pPr>
      <w:r>
        <w:rPr>
          <w:sz w:val="24"/>
          <w:szCs w:val="24"/>
        </w:rPr>
        <w:t xml:space="preserve">Signature: </w:t>
      </w:r>
      <w:r w:rsidRPr="00F67250">
        <w:rPr>
          <w:bCs/>
          <w:color w:val="FF0000"/>
          <w:sz w:val="22"/>
          <w:szCs w:val="22"/>
        </w:rPr>
        <w:t>REDACTED TEXT under FOIA Section 40, Personal Information</w:t>
      </w:r>
    </w:p>
    <w:p w:rsidR="00F67250" w:rsidRDefault="00F67250" w:rsidP="00F67250">
      <w:pPr>
        <w:spacing w:line="240" w:lineRule="auto"/>
        <w:rPr>
          <w:sz w:val="24"/>
          <w:szCs w:val="24"/>
        </w:rPr>
      </w:pPr>
    </w:p>
    <w:p w:rsidR="00F67250" w:rsidRPr="00F67250" w:rsidRDefault="00F67250" w:rsidP="00F67250">
      <w:pPr>
        <w:pStyle w:val="Heading2"/>
        <w:tabs>
          <w:tab w:val="left" w:pos="-720"/>
          <w:tab w:val="left" w:pos="-720"/>
        </w:tabs>
        <w:rPr>
          <w:sz w:val="24"/>
          <w:szCs w:val="24"/>
        </w:rPr>
      </w:pPr>
      <w:r>
        <w:rPr>
          <w:sz w:val="24"/>
          <w:szCs w:val="24"/>
        </w:rPr>
        <w:t xml:space="preserve">Name: </w:t>
      </w:r>
      <w:r w:rsidRPr="00F67250">
        <w:rPr>
          <w:bCs/>
          <w:color w:val="FF0000"/>
          <w:sz w:val="22"/>
          <w:szCs w:val="22"/>
        </w:rPr>
        <w:t>REDACTED TEXT under FOIA Section 40, Personal Information</w:t>
      </w:r>
    </w:p>
    <w:p w:rsidR="00F67250" w:rsidRDefault="00F67250" w:rsidP="00F67250">
      <w:pPr>
        <w:spacing w:line="240" w:lineRule="auto"/>
        <w:rPr>
          <w:sz w:val="24"/>
          <w:szCs w:val="24"/>
        </w:rPr>
      </w:pPr>
    </w:p>
    <w:p w:rsidR="00F67250" w:rsidRPr="00F67250" w:rsidRDefault="00F67250" w:rsidP="00F67250">
      <w:pPr>
        <w:pStyle w:val="Heading2"/>
        <w:tabs>
          <w:tab w:val="left" w:pos="-720"/>
          <w:tab w:val="left" w:pos="-720"/>
        </w:tabs>
        <w:rPr>
          <w:sz w:val="24"/>
          <w:szCs w:val="24"/>
        </w:rPr>
      </w:pPr>
      <w:r>
        <w:rPr>
          <w:sz w:val="24"/>
          <w:szCs w:val="24"/>
        </w:rPr>
        <w:t xml:space="preserve">Role: </w:t>
      </w:r>
      <w:r w:rsidRPr="00F67250">
        <w:rPr>
          <w:bCs/>
          <w:color w:val="FF0000"/>
          <w:sz w:val="22"/>
          <w:szCs w:val="22"/>
        </w:rPr>
        <w:t>REDACTED TEXT under FOIA Section 40, Personal Information</w:t>
      </w:r>
    </w:p>
    <w:p w:rsidR="00F67250" w:rsidRDefault="00F67250" w:rsidP="00F67250">
      <w:pPr>
        <w:spacing w:line="240" w:lineRule="auto"/>
        <w:rPr>
          <w:sz w:val="24"/>
          <w:szCs w:val="24"/>
        </w:rPr>
      </w:pPr>
    </w:p>
    <w:p w:rsidR="00F67250" w:rsidRDefault="00F67250" w:rsidP="00F67250">
      <w:pPr>
        <w:spacing w:line="240" w:lineRule="auto"/>
      </w:pPr>
      <w:r w:rsidRPr="00F67250">
        <w:rPr>
          <w:b/>
          <w:sz w:val="24"/>
          <w:szCs w:val="24"/>
        </w:rPr>
        <w:t>Date:</w:t>
      </w:r>
      <w:r>
        <w:rPr>
          <w:sz w:val="24"/>
          <w:szCs w:val="24"/>
        </w:rPr>
        <w:t xml:space="preserve"> 15/05/2025</w:t>
      </w:r>
    </w:p>
    <w:p w:rsidR="008D56E9" w:rsidRDefault="008D56E9">
      <w:pPr>
        <w:spacing w:line="240" w:lineRule="auto"/>
        <w:rPr>
          <w:sz w:val="24"/>
          <w:szCs w:val="24"/>
        </w:rPr>
      </w:pPr>
    </w:p>
    <w:p w:rsidR="008D56E9" w:rsidRDefault="008D56E9"/>
    <w:sectPr w:rsidR="008D56E9">
      <w:headerReference w:type="default" r:id="rId10"/>
      <w:footerReference w:type="default" r:id="rId11"/>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C92" w:rsidRDefault="00772C92">
      <w:pPr>
        <w:spacing w:line="240" w:lineRule="auto"/>
      </w:pPr>
      <w:r>
        <w:separator/>
      </w:r>
    </w:p>
  </w:endnote>
  <w:endnote w:type="continuationSeparator" w:id="0">
    <w:p w:rsidR="00772C92" w:rsidRDefault="00772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E9" w:rsidRDefault="009D58F9">
    <w:pPr>
      <w:jc w:val="right"/>
    </w:pPr>
    <w:r>
      <w:fldChar w:fldCharType="begin"/>
    </w:r>
    <w:r>
      <w:instrText>PAGE</w:instrText>
    </w:r>
    <w:r>
      <w:fldChar w:fldCharType="separate"/>
    </w:r>
    <w:r w:rsidR="00F67250">
      <w:rPr>
        <w:noProof/>
      </w:rPr>
      <w:t>1</w:t>
    </w:r>
    <w:r>
      <w:fldChar w:fldCharType="end"/>
    </w:r>
  </w:p>
  <w:p w:rsidR="008D56E9" w:rsidRDefault="009D58F9">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rsidR="008D56E9" w:rsidRDefault="009D58F9">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C92" w:rsidRDefault="00772C92">
      <w:pPr>
        <w:spacing w:line="240" w:lineRule="auto"/>
      </w:pPr>
      <w:r>
        <w:separator/>
      </w:r>
    </w:p>
  </w:footnote>
  <w:footnote w:type="continuationSeparator" w:id="0">
    <w:p w:rsidR="00772C92" w:rsidRDefault="00772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E9" w:rsidRDefault="009D58F9">
    <w:r>
      <w:rPr>
        <w:rFonts w:ascii="Roboto" w:eastAsia="Roboto" w:hAnsi="Roboto" w:cs="Roboto"/>
        <w:color w:val="202124"/>
        <w:sz w:val="20"/>
        <w:szCs w:val="20"/>
        <w:highlight w:val="white"/>
      </w:rPr>
      <w:t>Framework Schedule 6 (Order Form Template and Call-Off Schedules)</w:t>
    </w:r>
    <w:r>
      <w:rPr>
        <w:noProof/>
      </w:rPr>
      <mc:AlternateContent>
        <mc:Choice Requires="wpg">
          <w:drawing>
            <wp:anchor distT="0" distB="0" distL="0" distR="0" simplePos="0" relativeHeight="251658240" behindDoc="0" locked="0" layoutInCell="1" hidden="0" allowOverlap="1">
              <wp:simplePos x="0" y="0"/>
              <wp:positionH relativeFrom="page">
                <wp:align>center</wp:align>
              </wp:positionH>
              <wp:positionV relativeFrom="page">
                <wp:align>top</wp:align>
              </wp:positionV>
              <wp:extent cx="462915" cy="373724"/>
              <wp:effectExtent l="0" t="0" r="0" b="0"/>
              <wp:wrapNone/>
              <wp:docPr id="2" name="Rectangle 2"/>
              <wp:cNvGraphicFramePr/>
              <a:graphic xmlns:a="http://schemas.openxmlformats.org/drawingml/2006/main">
                <a:graphicData uri="http://schemas.microsoft.com/office/word/2010/wordprocessingShape">
                  <wps:wsp>
                    <wps:cNvSpPr/>
                    <wps:spPr>
                      <a:xfrm>
                        <a:off x="5066100" y="3558150"/>
                        <a:ext cx="559800" cy="443700"/>
                      </a:xfrm>
                      <a:prstGeom prst="rect">
                        <a:avLst/>
                      </a:prstGeom>
                      <a:noFill/>
                      <a:ln>
                        <a:noFill/>
                      </a:ln>
                    </wps:spPr>
                    <wps:txbx>
                      <w:txbxContent>
                        <w:p w:rsidR="008D56E9" w:rsidRDefault="009D58F9">
                          <w:pPr>
                            <w:spacing w:line="240" w:lineRule="auto"/>
                            <w:textDirection w:val="btLr"/>
                          </w:pPr>
                          <w:r>
                            <w:rPr>
                              <w:rFonts w:ascii="Calibri" w:eastAsia="Calibri" w:hAnsi="Calibri" w:cs="Calibri"/>
                              <w:color w:val="000000"/>
                              <w:sz w:val="20"/>
                            </w:rPr>
                            <w:t>OFFICIAL</w:t>
                          </w:r>
                        </w:p>
                      </w:txbxContent>
                    </wps:txbx>
                    <wps:bodyPr spcFirstLastPara="1" wrap="square" lIns="0" tIns="19050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2915" cy="373724"/>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62915" cy="373724"/>
                      </a:xfrm>
                      <a:prstGeom prst="rect"/>
                      <a:ln/>
                    </pic:spPr>
                  </pic:pic>
                </a:graphicData>
              </a:graphic>
            </wp:anchor>
          </w:drawing>
        </mc:Fallback>
      </mc:AlternateContent>
    </w:r>
  </w:p>
  <w:p w:rsidR="008D56E9" w:rsidRDefault="009D58F9">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522"/>
    <w:multiLevelType w:val="multilevel"/>
    <w:tmpl w:val="D8083C8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BF12380"/>
    <w:multiLevelType w:val="multilevel"/>
    <w:tmpl w:val="2A9E684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F95BAD"/>
    <w:multiLevelType w:val="multilevel"/>
    <w:tmpl w:val="8D7C37AC"/>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lvl>
    <w:lvl w:ilvl="8">
      <w:start w:val="1"/>
      <w:numFmt w:val="bullet"/>
      <w:lvlText w:val="▪"/>
      <w:lvlJc w:val="left"/>
      <w:pPr>
        <w:ind w:left="9360" w:hanging="360"/>
      </w:pPr>
      <w:rPr>
        <w:rFonts w:ascii="Noto Sans Symbols" w:eastAsia="Noto Sans Symbols" w:hAnsi="Noto Sans Symbols" w:cs="Noto Sans Symbols"/>
      </w:rPr>
    </w:lvl>
  </w:abstractNum>
  <w:abstractNum w:abstractNumId="3" w15:restartNumberingAfterBreak="0">
    <w:nsid w:val="34042AC5"/>
    <w:multiLevelType w:val="multilevel"/>
    <w:tmpl w:val="0D54A1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E402EAB"/>
    <w:multiLevelType w:val="multilevel"/>
    <w:tmpl w:val="2D021BA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237141"/>
    <w:multiLevelType w:val="multilevel"/>
    <w:tmpl w:val="49884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661BB8"/>
    <w:multiLevelType w:val="multilevel"/>
    <w:tmpl w:val="385ED1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E9"/>
    <w:rsid w:val="00772C92"/>
    <w:rsid w:val="008D56E9"/>
    <w:rsid w:val="009D58F9"/>
    <w:rsid w:val="00A53CE8"/>
    <w:rsid w:val="00E46576"/>
    <w:rsid w:val="00F6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CCBB"/>
  <w15:docId w15:val="{E53FDA73-9A7B-4775-8932-0453D0D7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andardse-networkrail.msappproxy.net/StandardHeaderView.aspx?id=358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ndardse-networkrail.msappproxy.net/StandardHeaderView.aspx?id=275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P0oqoozDUJ6+kLS/6UdtTPSO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FjaTkzeGIyCWguM3dod21sNDIJaC4yYm42d3N4MghoLnFzaDcwcTIJaC4zYXM0cG9qMgloLjFweGV6d2MyCWguNDl4MmlrNTgAciExdVpQY1V4ZHNzWDF4aHpaa3daenBGQmVfaERfeUxPW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Beresford</dc:creator>
  <cp:lastModifiedBy>Charlie Beresford</cp:lastModifiedBy>
  <cp:revision>3</cp:revision>
  <dcterms:created xsi:type="dcterms:W3CDTF">2025-05-20T10:01:00Z</dcterms:created>
  <dcterms:modified xsi:type="dcterms:W3CDTF">2025-05-28T10:16:00Z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OFFICIAL</vt:lpwstr>
  </property>
  <property fmtid="{D5CDD505-2E9C-101B-9397-08002B2CF9AE}" pid="5" name="MSIP_Label_8577031b-11bc-4db9-b655-7d79027ad570_ActionId">
    <vt:lpwstr>ab274ce1-f252-4656-8183-415f0266671a</vt:lpwstr>
  </property>
  <property fmtid="{D5CDD505-2E9C-101B-9397-08002B2CF9AE}" pid="6" name="MSIP_Label_8577031b-11bc-4db9-b655-7d79027ad570_ContentBits">
    <vt:lpwstr>1</vt:lpwstr>
  </property>
  <property fmtid="{D5CDD505-2E9C-101B-9397-08002B2CF9AE}" pid="7" name="MSIP_Label_8577031b-11bc-4db9-b655-7d79027ad570_Enabled">
    <vt:lpwstr>true</vt:lpwstr>
  </property>
  <property fmtid="{D5CDD505-2E9C-101B-9397-08002B2CF9AE}" pid="8" name="MSIP_Label_8577031b-11bc-4db9-b655-7d79027ad570_Method">
    <vt:lpwstr>Standard</vt:lpwstr>
  </property>
  <property fmtid="{D5CDD505-2E9C-101B-9397-08002B2CF9AE}" pid="9" name="MSIP_Label_8577031b-11bc-4db9-b655-7d79027ad570_Name">
    <vt:lpwstr>8577031b-11bc-4db9-b655-7d79027ad570</vt:lpwstr>
  </property>
  <property fmtid="{D5CDD505-2E9C-101B-9397-08002B2CF9AE}" pid="10" name="MSIP_Label_8577031b-11bc-4db9-b655-7d79027ad570_SetDate">
    <vt:lpwstr>2024-08-05T10:57:48Z</vt:lpwstr>
  </property>
  <property fmtid="{D5CDD505-2E9C-101B-9397-08002B2CF9AE}" pid="11" name="MSIP_Label_8577031b-11bc-4db9-b655-7d79027ad570_SiteId">
    <vt:lpwstr>c22cc3e1-5d7f-4f4d-be03-d5a158cc9409</vt:lpwstr>
  </property>
</Properties>
</file>