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112D1" w14:textId="77777777" w:rsidR="00F84C16" w:rsidRDefault="00F84C16" w:rsidP="009B2F47">
      <w:pPr>
        <w:pStyle w:val="bodyoftext"/>
        <w:rPr>
          <w:b/>
        </w:rPr>
      </w:pPr>
      <w:bookmarkStart w:id="0" w:name="_GoBack"/>
      <w:bookmarkEnd w:id="0"/>
    </w:p>
    <w:p w14:paraId="161DF8E4" w14:textId="3112AF96" w:rsidR="00D64DCC" w:rsidRPr="00D54AC9" w:rsidRDefault="00F84C16" w:rsidP="009B2F47">
      <w:pPr>
        <w:pStyle w:val="bodyoftext"/>
      </w:pPr>
      <w:r>
        <w:rPr>
          <w:noProof/>
        </w:rPr>
        <w:drawing>
          <wp:inline distT="0" distB="0" distL="0" distR="0" wp14:anchorId="34E6E4EF" wp14:editId="18E97DB1">
            <wp:extent cx="1647825" cy="514350"/>
            <wp:effectExtent l="0" t="0" r="9525" b="0"/>
            <wp:docPr id="3" name="Picture 2" descr="cid:image003.jpg@01D073A6.9AE5EF30"/>
            <wp:cNvGraphicFramePr/>
            <a:graphic xmlns:a="http://schemas.openxmlformats.org/drawingml/2006/main">
              <a:graphicData uri="http://schemas.openxmlformats.org/drawingml/2006/picture">
                <pic:pic xmlns:pic="http://schemas.openxmlformats.org/drawingml/2006/picture">
                  <pic:nvPicPr>
                    <pic:cNvPr id="3" name="Picture 2" descr="cid:image003.jpg@01D073A6.9AE5EF3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7825" cy="514350"/>
                    </a:xfrm>
                    <a:prstGeom prst="rect">
                      <a:avLst/>
                    </a:prstGeom>
                    <a:noFill/>
                    <a:ln>
                      <a:noFill/>
                    </a:ln>
                  </pic:spPr>
                </pic:pic>
              </a:graphicData>
            </a:graphic>
          </wp:inline>
        </w:drawing>
      </w:r>
      <w:r w:rsidR="00D64DCC" w:rsidRPr="00D54AC9">
        <w:rPr>
          <w:b/>
        </w:rPr>
        <w:tab/>
      </w:r>
      <w:bookmarkStart w:id="1" w:name="_Hlk1746166"/>
    </w:p>
    <w:p w14:paraId="16E20991" w14:textId="5CF52F35" w:rsidR="00D64DCC" w:rsidRDefault="00D64DCC" w:rsidP="007641B7">
      <w:pPr>
        <w:pStyle w:val="Report"/>
        <w:spacing w:before="120" w:line="276" w:lineRule="auto"/>
      </w:pPr>
    </w:p>
    <w:p w14:paraId="4520FEC4" w14:textId="1DDA6F03" w:rsidR="00D64DCC" w:rsidRDefault="00D64DCC" w:rsidP="007641B7">
      <w:pPr>
        <w:pStyle w:val="Report"/>
        <w:spacing w:before="120" w:line="276" w:lineRule="auto"/>
      </w:pPr>
    </w:p>
    <w:p w14:paraId="5FE17658" w14:textId="77777777" w:rsidR="00D64DCC" w:rsidRPr="00D54AC9" w:rsidRDefault="00D64DCC" w:rsidP="007641B7">
      <w:pPr>
        <w:pStyle w:val="Report"/>
        <w:spacing w:before="120" w:line="276" w:lineRule="auto"/>
      </w:pPr>
    </w:p>
    <w:p w14:paraId="7895B5C5" w14:textId="0A95EE16" w:rsidR="00D64DCC" w:rsidRPr="00B509D1" w:rsidRDefault="00D64DCC" w:rsidP="007641B7">
      <w:pPr>
        <w:pStyle w:val="Report"/>
        <w:tabs>
          <w:tab w:val="left" w:pos="-720"/>
        </w:tabs>
        <w:suppressAutoHyphens/>
        <w:spacing w:before="120" w:line="276" w:lineRule="auto"/>
        <w:jc w:val="center"/>
        <w:rPr>
          <w:rFonts w:ascii="Arial" w:hAnsi="Arial" w:cs="Arial"/>
          <w:b/>
          <w:spacing w:val="-3"/>
          <w:szCs w:val="24"/>
        </w:rPr>
      </w:pPr>
    </w:p>
    <w:p w14:paraId="226B4C51" w14:textId="22E4CAD8" w:rsidR="00D64DCC" w:rsidRDefault="00D64DCC" w:rsidP="007641B7">
      <w:pPr>
        <w:pStyle w:val="Report"/>
        <w:tabs>
          <w:tab w:val="left" w:pos="-720"/>
        </w:tabs>
        <w:suppressAutoHyphens/>
        <w:spacing w:before="120" w:line="276" w:lineRule="auto"/>
        <w:jc w:val="center"/>
        <w:rPr>
          <w:rFonts w:ascii="Arial" w:hAnsi="Arial" w:cs="Arial"/>
          <w:b/>
          <w:spacing w:val="-3"/>
          <w:szCs w:val="24"/>
        </w:rPr>
      </w:pPr>
    </w:p>
    <w:p w14:paraId="095B7BBF" w14:textId="77777777" w:rsidR="00D64DCC" w:rsidRPr="00F84C16" w:rsidRDefault="00D64DCC" w:rsidP="007641B7">
      <w:pPr>
        <w:pStyle w:val="Report"/>
        <w:tabs>
          <w:tab w:val="left" w:pos="-720"/>
        </w:tabs>
        <w:suppressAutoHyphens/>
        <w:spacing w:before="120" w:line="276" w:lineRule="auto"/>
        <w:jc w:val="center"/>
        <w:rPr>
          <w:rFonts w:ascii="Arial" w:hAnsi="Arial" w:cs="Arial"/>
          <w:b/>
          <w:spacing w:val="-3"/>
          <w:sz w:val="28"/>
          <w:szCs w:val="28"/>
        </w:rPr>
      </w:pPr>
      <w:bookmarkStart w:id="2" w:name="_Hlk7008184"/>
      <w:r w:rsidRPr="00F84C16">
        <w:rPr>
          <w:rFonts w:ascii="Arial" w:hAnsi="Arial" w:cs="Arial"/>
          <w:b/>
          <w:spacing w:val="-3"/>
          <w:sz w:val="28"/>
          <w:szCs w:val="28"/>
        </w:rPr>
        <w:t>Highways England Company Limited</w:t>
      </w:r>
    </w:p>
    <w:p w14:paraId="15A70A55" w14:textId="77777777" w:rsidR="00D64DCC" w:rsidRPr="00B66453" w:rsidRDefault="00D64DCC" w:rsidP="007641B7">
      <w:pPr>
        <w:pStyle w:val="Report"/>
        <w:spacing w:before="120" w:line="276" w:lineRule="auto"/>
      </w:pPr>
    </w:p>
    <w:p w14:paraId="44441E58" w14:textId="77777777" w:rsidR="00D64DCC" w:rsidRPr="00B66453" w:rsidRDefault="00D64DCC" w:rsidP="007641B7">
      <w:pPr>
        <w:pStyle w:val="Report"/>
        <w:spacing w:before="120" w:line="276" w:lineRule="auto"/>
      </w:pPr>
    </w:p>
    <w:p w14:paraId="044CEA0B" w14:textId="77777777" w:rsidR="00D64DCC" w:rsidRPr="00B66453" w:rsidRDefault="00D64DCC" w:rsidP="007641B7">
      <w:pPr>
        <w:spacing w:before="120"/>
      </w:pPr>
    </w:p>
    <w:p w14:paraId="15BB53D5" w14:textId="71156F6B" w:rsidR="00D64DCC" w:rsidRPr="009B2F47" w:rsidRDefault="00D64DCC" w:rsidP="009B2F47">
      <w:pPr>
        <w:pStyle w:val="bodyoftext"/>
        <w:jc w:val="center"/>
        <w:rPr>
          <w:b/>
          <w:sz w:val="40"/>
          <w:szCs w:val="40"/>
        </w:rPr>
      </w:pPr>
      <w:r w:rsidRPr="009B2F47">
        <w:rPr>
          <w:b/>
          <w:sz w:val="40"/>
          <w:szCs w:val="40"/>
        </w:rPr>
        <w:t xml:space="preserve">NEC4 </w:t>
      </w:r>
      <w:r w:rsidR="008E186E">
        <w:rPr>
          <w:b/>
          <w:sz w:val="40"/>
          <w:szCs w:val="40"/>
        </w:rPr>
        <w:t>Professional</w:t>
      </w:r>
      <w:r w:rsidRPr="009B2F47">
        <w:rPr>
          <w:b/>
          <w:sz w:val="40"/>
          <w:szCs w:val="40"/>
        </w:rPr>
        <w:t xml:space="preserve"> Service </w:t>
      </w:r>
      <w:r w:rsidR="00AE4740">
        <w:rPr>
          <w:b/>
          <w:sz w:val="40"/>
          <w:szCs w:val="40"/>
        </w:rPr>
        <w:t xml:space="preserve">Short </w:t>
      </w:r>
      <w:r w:rsidRPr="009B2F47">
        <w:rPr>
          <w:b/>
          <w:sz w:val="40"/>
          <w:szCs w:val="40"/>
        </w:rPr>
        <w:t>Contract</w:t>
      </w:r>
    </w:p>
    <w:p w14:paraId="6D554644" w14:textId="77777777" w:rsidR="008204E4" w:rsidRPr="008D2792" w:rsidRDefault="008204E4" w:rsidP="008204E4">
      <w:pPr>
        <w:jc w:val="center"/>
        <w:rPr>
          <w:b/>
          <w:sz w:val="28"/>
          <w:szCs w:val="28"/>
        </w:rPr>
      </w:pPr>
      <w:r w:rsidRPr="008D2792">
        <w:rPr>
          <w:b/>
          <w:sz w:val="28"/>
          <w:szCs w:val="28"/>
        </w:rPr>
        <w:t>(June 2017 with amendments Jan</w:t>
      </w:r>
      <w:r>
        <w:rPr>
          <w:b/>
          <w:sz w:val="28"/>
          <w:szCs w:val="28"/>
        </w:rPr>
        <w:t>uary</w:t>
      </w:r>
      <w:r w:rsidRPr="008D2792">
        <w:rPr>
          <w:b/>
          <w:sz w:val="28"/>
          <w:szCs w:val="28"/>
        </w:rPr>
        <w:t xml:space="preserve"> </w:t>
      </w:r>
      <w:r>
        <w:rPr>
          <w:b/>
          <w:sz w:val="28"/>
          <w:szCs w:val="28"/>
        </w:rPr>
        <w:t>20</w:t>
      </w:r>
      <w:r w:rsidRPr="008D2792">
        <w:rPr>
          <w:b/>
          <w:sz w:val="28"/>
          <w:szCs w:val="28"/>
        </w:rPr>
        <w:t>19)</w:t>
      </w:r>
    </w:p>
    <w:p w14:paraId="4FA21A65" w14:textId="77777777" w:rsidR="009B2F47" w:rsidRPr="009B2F47" w:rsidRDefault="009B2F47" w:rsidP="009B2F47">
      <w:pPr>
        <w:pStyle w:val="bodyoftext"/>
        <w:jc w:val="center"/>
        <w:rPr>
          <w:b/>
          <w:sz w:val="40"/>
          <w:szCs w:val="40"/>
        </w:rPr>
      </w:pPr>
    </w:p>
    <w:p w14:paraId="629F9848" w14:textId="372767E4" w:rsidR="00D64DCC" w:rsidRPr="009B2F47" w:rsidRDefault="00D64DCC" w:rsidP="009B2F47">
      <w:pPr>
        <w:pStyle w:val="bodyoftext"/>
        <w:jc w:val="center"/>
        <w:rPr>
          <w:b/>
          <w:sz w:val="40"/>
          <w:szCs w:val="40"/>
        </w:rPr>
      </w:pPr>
      <w:r w:rsidRPr="009B2F47">
        <w:rPr>
          <w:b/>
          <w:sz w:val="40"/>
          <w:szCs w:val="40"/>
        </w:rPr>
        <w:t>SCOPE</w:t>
      </w:r>
    </w:p>
    <w:p w14:paraId="1FA1DBD9" w14:textId="64C2EBF0" w:rsidR="00D64DCC" w:rsidRPr="00B509D1" w:rsidRDefault="00D64DCC" w:rsidP="007641B7">
      <w:pPr>
        <w:tabs>
          <w:tab w:val="left" w:pos="-720"/>
        </w:tabs>
        <w:suppressAutoHyphens/>
        <w:spacing w:before="120"/>
        <w:jc w:val="center"/>
        <w:rPr>
          <w:spacing w:val="-3"/>
        </w:rPr>
      </w:pPr>
      <w:r w:rsidRPr="00B509D1">
        <w:rPr>
          <w:spacing w:val="-3"/>
        </w:rPr>
        <w:t xml:space="preserve">in relation to </w:t>
      </w:r>
      <w:r>
        <w:rPr>
          <w:i/>
          <w:spacing w:val="-3"/>
        </w:rPr>
        <w:t>services</w:t>
      </w:r>
      <w:r w:rsidRPr="00B509D1">
        <w:rPr>
          <w:spacing w:val="-3"/>
        </w:rPr>
        <w:t xml:space="preserve"> for</w:t>
      </w:r>
    </w:p>
    <w:p w14:paraId="6D09B74E" w14:textId="5394405D" w:rsidR="00D64DCC" w:rsidRDefault="00BA5FC0" w:rsidP="009B2F47">
      <w:pPr>
        <w:pStyle w:val="bodyoftext"/>
        <w:jc w:val="center"/>
        <w:rPr>
          <w:b/>
          <w:sz w:val="40"/>
          <w:szCs w:val="40"/>
        </w:rPr>
      </w:pPr>
      <w:r w:rsidRPr="00AF7F8E">
        <w:rPr>
          <w:b/>
          <w:sz w:val="40"/>
          <w:szCs w:val="40"/>
        </w:rPr>
        <w:t>Archaeology Framework</w:t>
      </w:r>
    </w:p>
    <w:bookmarkEnd w:id="2"/>
    <w:p w14:paraId="28CA1F2D" w14:textId="2C68DAAA" w:rsidR="00D64DCC" w:rsidRPr="00B66453" w:rsidRDefault="007B168C" w:rsidP="00B2640F">
      <w:pPr>
        <w:spacing w:before="120"/>
        <w:jc w:val="center"/>
      </w:pPr>
      <w:r>
        <w:t xml:space="preserve"> Ju</w:t>
      </w:r>
      <w:r w:rsidR="006403E4">
        <w:t>ly</w:t>
      </w:r>
      <w:r w:rsidR="00B2640F">
        <w:t xml:space="preserve"> 2020</w:t>
      </w:r>
    </w:p>
    <w:p w14:paraId="77647BA5" w14:textId="77777777" w:rsidR="00D64DCC" w:rsidRDefault="00D64DCC" w:rsidP="007641B7">
      <w:pPr>
        <w:pStyle w:val="Schedule"/>
        <w:spacing w:before="120" w:line="276" w:lineRule="auto"/>
        <w:rPr>
          <w:rFonts w:ascii="Arial" w:hAnsi="Arial" w:cs="Arial"/>
          <w:szCs w:val="24"/>
        </w:rPr>
      </w:pPr>
    </w:p>
    <w:p w14:paraId="146A209B" w14:textId="6DE6DE35" w:rsidR="00D64DCC" w:rsidRDefault="00D64DCC" w:rsidP="007641B7">
      <w:pPr>
        <w:spacing w:after="160"/>
        <w:rPr>
          <w:b/>
        </w:rPr>
      </w:pPr>
      <w:r>
        <w:br w:type="page"/>
      </w:r>
    </w:p>
    <w:p w14:paraId="41BAE845" w14:textId="77777777" w:rsidR="0034448F" w:rsidRDefault="0034448F" w:rsidP="007641B7">
      <w:pPr>
        <w:pStyle w:val="Schedule"/>
        <w:spacing w:before="120" w:line="276" w:lineRule="auto"/>
        <w:rPr>
          <w:rFonts w:ascii="Arial" w:hAnsi="Arial" w:cs="Arial"/>
          <w:szCs w:val="24"/>
        </w:rPr>
      </w:pPr>
    </w:p>
    <w:p w14:paraId="6EAF87ED" w14:textId="77777777" w:rsidR="0034448F" w:rsidRDefault="0034448F" w:rsidP="007641B7">
      <w:pPr>
        <w:pStyle w:val="Schedule"/>
        <w:spacing w:before="120" w:line="276" w:lineRule="auto"/>
        <w:rPr>
          <w:rFonts w:ascii="Arial" w:hAnsi="Arial" w:cs="Arial"/>
          <w:szCs w:val="24"/>
        </w:rPr>
      </w:pPr>
    </w:p>
    <w:p w14:paraId="1C3FB0CF" w14:textId="3445A3F4" w:rsidR="00D64DCC" w:rsidRDefault="00D64DCC" w:rsidP="007641B7">
      <w:pPr>
        <w:pStyle w:val="Schedule"/>
        <w:spacing w:before="120" w:line="276" w:lineRule="auto"/>
        <w:rPr>
          <w:rFonts w:ascii="Arial" w:hAnsi="Arial" w:cs="Arial"/>
          <w:szCs w:val="24"/>
        </w:rPr>
      </w:pPr>
      <w:r w:rsidRPr="00B509D1">
        <w:rPr>
          <w:rFonts w:ascii="Arial" w:hAnsi="Arial" w:cs="Arial"/>
          <w:szCs w:val="24"/>
        </w:rPr>
        <w:t>CONTENTS AMENDMENT SHEET</w:t>
      </w:r>
    </w:p>
    <w:p w14:paraId="7BDC3469" w14:textId="77777777" w:rsidR="00D64DCC" w:rsidRPr="007F6DC7" w:rsidRDefault="00D64DCC" w:rsidP="007641B7">
      <w:pPr>
        <w:spacing w:before="120"/>
      </w:pPr>
    </w:p>
    <w:tbl>
      <w:tblPr>
        <w:tblW w:w="8280" w:type="dxa"/>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134"/>
        <w:gridCol w:w="1276"/>
        <w:gridCol w:w="3544"/>
        <w:gridCol w:w="992"/>
        <w:gridCol w:w="1334"/>
      </w:tblGrid>
      <w:tr w:rsidR="00D64DCC" w:rsidRPr="00B66453" w14:paraId="61C4CF33" w14:textId="77777777" w:rsidTr="006403E4">
        <w:trPr>
          <w:jc w:val="center"/>
        </w:trPr>
        <w:tc>
          <w:tcPr>
            <w:tcW w:w="1134" w:type="dxa"/>
            <w:tcBorders>
              <w:top w:val="double" w:sz="4" w:space="0" w:color="auto"/>
              <w:left w:val="double" w:sz="4" w:space="0" w:color="auto"/>
              <w:bottom w:val="double" w:sz="4" w:space="0" w:color="auto"/>
              <w:right w:val="single" w:sz="4" w:space="0" w:color="auto"/>
            </w:tcBorders>
          </w:tcPr>
          <w:p w14:paraId="49D39E66" w14:textId="6B08ADC2" w:rsidR="00D64DCC" w:rsidRPr="00B509D1" w:rsidRDefault="008E186E" w:rsidP="007641B7">
            <w:pPr>
              <w:spacing w:before="120"/>
              <w:jc w:val="center"/>
              <w:rPr>
                <w:b/>
              </w:rPr>
            </w:pPr>
            <w:r>
              <w:rPr>
                <w:b/>
              </w:rPr>
              <w:t xml:space="preserve">Issue </w:t>
            </w:r>
            <w:r w:rsidR="00D64DCC" w:rsidRPr="00B509D1">
              <w:rPr>
                <w:b/>
              </w:rPr>
              <w:t>No.</w:t>
            </w:r>
          </w:p>
        </w:tc>
        <w:tc>
          <w:tcPr>
            <w:tcW w:w="1276" w:type="dxa"/>
            <w:tcBorders>
              <w:top w:val="double" w:sz="4" w:space="0" w:color="auto"/>
              <w:left w:val="single" w:sz="4" w:space="0" w:color="auto"/>
              <w:bottom w:val="double" w:sz="4" w:space="0" w:color="auto"/>
              <w:right w:val="single" w:sz="4" w:space="0" w:color="auto"/>
            </w:tcBorders>
          </w:tcPr>
          <w:p w14:paraId="56708B71" w14:textId="25866789" w:rsidR="00D64DCC" w:rsidRPr="00B509D1" w:rsidRDefault="008E186E" w:rsidP="007641B7">
            <w:pPr>
              <w:spacing w:before="120"/>
              <w:jc w:val="center"/>
              <w:rPr>
                <w:b/>
              </w:rPr>
            </w:pPr>
            <w:r>
              <w:rPr>
                <w:b/>
              </w:rPr>
              <w:t>Revision No.</w:t>
            </w:r>
          </w:p>
        </w:tc>
        <w:tc>
          <w:tcPr>
            <w:tcW w:w="3544" w:type="dxa"/>
            <w:tcBorders>
              <w:top w:val="double" w:sz="4" w:space="0" w:color="auto"/>
              <w:left w:val="single" w:sz="4" w:space="0" w:color="auto"/>
              <w:bottom w:val="double" w:sz="4" w:space="0" w:color="auto"/>
              <w:right w:val="single" w:sz="4" w:space="0" w:color="auto"/>
            </w:tcBorders>
          </w:tcPr>
          <w:p w14:paraId="36A24678" w14:textId="77777777" w:rsidR="00D64DCC" w:rsidRPr="00B509D1" w:rsidRDefault="00D64DCC" w:rsidP="007641B7">
            <w:pPr>
              <w:spacing w:before="120"/>
              <w:jc w:val="center"/>
              <w:rPr>
                <w:b/>
              </w:rPr>
            </w:pPr>
            <w:r w:rsidRPr="00B509D1">
              <w:rPr>
                <w:b/>
              </w:rPr>
              <w:t>Amendments</w:t>
            </w:r>
          </w:p>
        </w:tc>
        <w:tc>
          <w:tcPr>
            <w:tcW w:w="992" w:type="dxa"/>
            <w:tcBorders>
              <w:top w:val="double" w:sz="4" w:space="0" w:color="auto"/>
              <w:left w:val="single" w:sz="4" w:space="0" w:color="auto"/>
              <w:bottom w:val="double" w:sz="4" w:space="0" w:color="auto"/>
              <w:right w:val="single" w:sz="4" w:space="0" w:color="auto"/>
            </w:tcBorders>
          </w:tcPr>
          <w:p w14:paraId="0A7629F6" w14:textId="77777777" w:rsidR="00D64DCC" w:rsidRPr="00B509D1" w:rsidRDefault="00D64DCC" w:rsidP="007641B7">
            <w:pPr>
              <w:spacing w:before="120"/>
              <w:jc w:val="center"/>
              <w:rPr>
                <w:b/>
              </w:rPr>
            </w:pPr>
            <w:r w:rsidRPr="00B509D1">
              <w:rPr>
                <w:b/>
              </w:rPr>
              <w:t>Initials</w:t>
            </w:r>
          </w:p>
        </w:tc>
        <w:tc>
          <w:tcPr>
            <w:tcW w:w="1334" w:type="dxa"/>
            <w:tcBorders>
              <w:top w:val="double" w:sz="4" w:space="0" w:color="auto"/>
              <w:left w:val="single" w:sz="4" w:space="0" w:color="auto"/>
              <w:bottom w:val="double" w:sz="4" w:space="0" w:color="auto"/>
              <w:right w:val="double" w:sz="4" w:space="0" w:color="auto"/>
            </w:tcBorders>
          </w:tcPr>
          <w:p w14:paraId="723476F7" w14:textId="77777777" w:rsidR="00D64DCC" w:rsidRPr="00B509D1" w:rsidRDefault="00D64DCC" w:rsidP="007641B7">
            <w:pPr>
              <w:spacing w:before="120"/>
              <w:jc w:val="center"/>
              <w:rPr>
                <w:b/>
              </w:rPr>
            </w:pPr>
            <w:r w:rsidRPr="00B509D1">
              <w:rPr>
                <w:b/>
              </w:rPr>
              <w:t>Date</w:t>
            </w:r>
          </w:p>
        </w:tc>
      </w:tr>
      <w:tr w:rsidR="00D64DCC" w:rsidRPr="00B66453" w14:paraId="09334EC6" w14:textId="77777777" w:rsidTr="006403E4">
        <w:trPr>
          <w:trHeight w:val="612"/>
          <w:jc w:val="center"/>
        </w:trPr>
        <w:tc>
          <w:tcPr>
            <w:tcW w:w="1134" w:type="dxa"/>
            <w:tcBorders>
              <w:top w:val="single" w:sz="4" w:space="0" w:color="auto"/>
              <w:left w:val="double" w:sz="4" w:space="0" w:color="auto"/>
              <w:bottom w:val="single" w:sz="4" w:space="0" w:color="auto"/>
              <w:right w:val="single" w:sz="4" w:space="0" w:color="auto"/>
            </w:tcBorders>
          </w:tcPr>
          <w:p w14:paraId="564DBFE7" w14:textId="004F3F9E" w:rsidR="00D64DCC" w:rsidRPr="00593FC5" w:rsidRDefault="00D64DCC" w:rsidP="007641B7">
            <w:pPr>
              <w:spacing w:before="12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7FC7DBBA" w14:textId="6D4161BB" w:rsidR="00D64DCC" w:rsidRPr="00593FC5" w:rsidRDefault="00D64DCC" w:rsidP="007641B7">
            <w:pPr>
              <w:spacing w:before="120"/>
              <w:jc w:val="center"/>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31457478" w14:textId="3904190A" w:rsidR="00D64DCC" w:rsidRPr="00593FC5" w:rsidRDefault="00D64DCC" w:rsidP="007641B7">
            <w:pPr>
              <w:pStyle w:val="BodyText1"/>
              <w:spacing w:before="120"/>
              <w:jc w:val="both"/>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091E9D9" w14:textId="530319DD" w:rsidR="00D64DCC" w:rsidRPr="00593FC5" w:rsidRDefault="00D64DCC" w:rsidP="007641B7">
            <w:pPr>
              <w:spacing w:before="120"/>
              <w:jc w:val="center"/>
              <w:rPr>
                <w:sz w:val="22"/>
                <w:szCs w:val="22"/>
              </w:rPr>
            </w:pPr>
          </w:p>
        </w:tc>
        <w:tc>
          <w:tcPr>
            <w:tcW w:w="1334" w:type="dxa"/>
            <w:tcBorders>
              <w:top w:val="single" w:sz="4" w:space="0" w:color="auto"/>
              <w:left w:val="single" w:sz="4" w:space="0" w:color="auto"/>
              <w:bottom w:val="single" w:sz="4" w:space="0" w:color="auto"/>
              <w:right w:val="double" w:sz="4" w:space="0" w:color="auto"/>
            </w:tcBorders>
          </w:tcPr>
          <w:p w14:paraId="08C503E6" w14:textId="2B1EADED" w:rsidR="00D64DCC" w:rsidRPr="00593FC5" w:rsidRDefault="00D64DCC" w:rsidP="007641B7">
            <w:pPr>
              <w:spacing w:before="120"/>
              <w:jc w:val="center"/>
              <w:rPr>
                <w:sz w:val="22"/>
                <w:szCs w:val="22"/>
              </w:rPr>
            </w:pPr>
          </w:p>
        </w:tc>
      </w:tr>
      <w:tr w:rsidR="00D64DCC" w:rsidRPr="00B66453" w14:paraId="216A9549"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1061A899" w14:textId="4ADDF2D0" w:rsidR="00D64DCC" w:rsidRPr="00B66453" w:rsidRDefault="00D64DCC" w:rsidP="007641B7">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0D8D9E92" w14:textId="4D8D9019" w:rsidR="00D64DCC" w:rsidRPr="00B66453" w:rsidRDefault="00D64DCC" w:rsidP="007641B7">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0D09083B" w14:textId="23033824" w:rsidR="00D64DCC" w:rsidRPr="00B66453" w:rsidRDefault="00D64DCC" w:rsidP="007641B7">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2E8D73F6" w14:textId="1FD0A97F" w:rsidR="00D64DCC" w:rsidRPr="00B66453" w:rsidRDefault="00D64DCC" w:rsidP="007641B7">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03A66483" w14:textId="7B484D76" w:rsidR="00D64DCC" w:rsidRPr="00B66453" w:rsidRDefault="00D64DCC" w:rsidP="007641B7">
            <w:pPr>
              <w:spacing w:before="120"/>
              <w:jc w:val="center"/>
            </w:pPr>
          </w:p>
        </w:tc>
      </w:tr>
      <w:tr w:rsidR="00D64DCC" w:rsidRPr="00B66453" w14:paraId="0D0A3222"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10EDE4FE" w14:textId="34FC6724" w:rsidR="00D64DCC" w:rsidRPr="00B66453" w:rsidRDefault="00D64DCC" w:rsidP="007641B7">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1176A517" w14:textId="26A57814" w:rsidR="00D64DCC" w:rsidRPr="00B66453" w:rsidRDefault="00D64DCC" w:rsidP="007641B7">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0FA81B68" w14:textId="685882F9" w:rsidR="00D64DCC" w:rsidRPr="00B66453" w:rsidRDefault="00D64DCC" w:rsidP="007641B7">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3F30132A" w14:textId="336943BD" w:rsidR="00D64DCC" w:rsidRPr="00B66453" w:rsidRDefault="00D64DCC" w:rsidP="007641B7">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325BF672" w14:textId="3FB8E656" w:rsidR="00D64DCC" w:rsidRPr="00B66453" w:rsidRDefault="00D64DCC" w:rsidP="007641B7">
            <w:pPr>
              <w:spacing w:before="120"/>
              <w:jc w:val="center"/>
            </w:pPr>
          </w:p>
        </w:tc>
      </w:tr>
      <w:tr w:rsidR="00D64DCC" w:rsidRPr="00B66453" w14:paraId="3406ABAE"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5B31F71A" w14:textId="6C5C9C50" w:rsidR="00D64DCC" w:rsidRPr="00B66453" w:rsidRDefault="00D64DCC" w:rsidP="007641B7">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26E1757E" w14:textId="3B3E9EBD" w:rsidR="00D64DCC" w:rsidRPr="00B66453" w:rsidRDefault="00D64DCC" w:rsidP="007641B7">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32651C78" w14:textId="5E13DE28" w:rsidR="00D64DCC" w:rsidRPr="00B66453" w:rsidRDefault="00D64DCC" w:rsidP="007641B7">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6C01FC2F" w14:textId="6F1A469D" w:rsidR="00D64DCC" w:rsidRPr="00B66453" w:rsidRDefault="00D64DCC" w:rsidP="007641B7">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23349A0D" w14:textId="520D9BAE" w:rsidR="00D64DCC" w:rsidRPr="00B66453" w:rsidRDefault="00D64DCC" w:rsidP="007641B7">
            <w:pPr>
              <w:spacing w:before="120"/>
              <w:jc w:val="center"/>
            </w:pPr>
          </w:p>
        </w:tc>
      </w:tr>
      <w:tr w:rsidR="006403E4" w14:paraId="69821F0A"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2A993136" w14:textId="4D462273" w:rsidR="006403E4" w:rsidRPr="006403E4" w:rsidRDefault="006403E4">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5201A7AD" w14:textId="396E086D" w:rsidR="006403E4" w:rsidRPr="006403E4" w:rsidRDefault="006403E4">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248A877E" w14:textId="36000289" w:rsidR="006403E4" w:rsidRPr="006403E4" w:rsidRDefault="006403E4" w:rsidP="006403E4">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717CB8F9" w14:textId="7E34431F" w:rsidR="006403E4" w:rsidRPr="006403E4" w:rsidRDefault="006403E4">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58D11E3E" w14:textId="37E5993B" w:rsidR="006403E4" w:rsidRPr="006403E4" w:rsidRDefault="006403E4">
            <w:pPr>
              <w:spacing w:before="120"/>
              <w:jc w:val="center"/>
            </w:pPr>
          </w:p>
        </w:tc>
      </w:tr>
      <w:tr w:rsidR="00D64DCC" w:rsidRPr="00B66453" w14:paraId="75043DAA"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2E7EDDF7" w14:textId="77777777" w:rsidR="00D64DCC" w:rsidRPr="00B66453" w:rsidRDefault="00D64DCC" w:rsidP="007641B7">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54162AD7" w14:textId="77777777" w:rsidR="00D64DCC" w:rsidRPr="00B66453" w:rsidRDefault="00D64DCC" w:rsidP="007641B7">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71765956" w14:textId="77777777" w:rsidR="00D64DCC" w:rsidRPr="00B66453" w:rsidRDefault="00D64DCC" w:rsidP="007641B7">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644E3346" w14:textId="77777777" w:rsidR="00D64DCC" w:rsidRPr="00B66453" w:rsidRDefault="00D64DCC" w:rsidP="007641B7">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2711E829" w14:textId="77777777" w:rsidR="00D64DCC" w:rsidRPr="00B66453" w:rsidRDefault="00D64DCC" w:rsidP="007641B7">
            <w:pPr>
              <w:spacing w:before="120"/>
              <w:jc w:val="center"/>
            </w:pPr>
          </w:p>
        </w:tc>
      </w:tr>
      <w:tr w:rsidR="00D64DCC" w:rsidRPr="00B66453" w14:paraId="7C34B549" w14:textId="77777777" w:rsidTr="006403E4">
        <w:trPr>
          <w:jc w:val="center"/>
        </w:trPr>
        <w:tc>
          <w:tcPr>
            <w:tcW w:w="1134" w:type="dxa"/>
            <w:tcBorders>
              <w:top w:val="single" w:sz="4" w:space="0" w:color="auto"/>
              <w:left w:val="double" w:sz="4" w:space="0" w:color="auto"/>
              <w:bottom w:val="single" w:sz="4" w:space="0" w:color="auto"/>
              <w:right w:val="single" w:sz="4" w:space="0" w:color="auto"/>
            </w:tcBorders>
          </w:tcPr>
          <w:p w14:paraId="3EBE9B9E" w14:textId="77777777" w:rsidR="00D64DCC" w:rsidRPr="00B66453" w:rsidRDefault="00D64DCC" w:rsidP="007641B7">
            <w:pPr>
              <w:spacing w:before="120"/>
              <w:jc w:val="center"/>
            </w:pPr>
          </w:p>
        </w:tc>
        <w:tc>
          <w:tcPr>
            <w:tcW w:w="1276" w:type="dxa"/>
            <w:tcBorders>
              <w:top w:val="single" w:sz="4" w:space="0" w:color="auto"/>
              <w:left w:val="single" w:sz="4" w:space="0" w:color="auto"/>
              <w:bottom w:val="single" w:sz="4" w:space="0" w:color="auto"/>
              <w:right w:val="single" w:sz="4" w:space="0" w:color="auto"/>
            </w:tcBorders>
          </w:tcPr>
          <w:p w14:paraId="3164D5CA" w14:textId="77777777" w:rsidR="00D64DCC" w:rsidRPr="00B66453" w:rsidRDefault="00D64DCC" w:rsidP="007641B7">
            <w:pPr>
              <w:spacing w:before="120"/>
              <w:jc w:val="center"/>
            </w:pPr>
          </w:p>
        </w:tc>
        <w:tc>
          <w:tcPr>
            <w:tcW w:w="3544" w:type="dxa"/>
            <w:tcBorders>
              <w:top w:val="single" w:sz="4" w:space="0" w:color="auto"/>
              <w:left w:val="single" w:sz="4" w:space="0" w:color="auto"/>
              <w:bottom w:val="single" w:sz="4" w:space="0" w:color="auto"/>
              <w:right w:val="single" w:sz="4" w:space="0" w:color="auto"/>
            </w:tcBorders>
          </w:tcPr>
          <w:p w14:paraId="046A749D" w14:textId="77777777" w:rsidR="00D64DCC" w:rsidRPr="00B66453" w:rsidRDefault="00D64DCC" w:rsidP="007641B7">
            <w:pPr>
              <w:spacing w:before="120"/>
              <w:jc w:val="both"/>
            </w:pPr>
          </w:p>
        </w:tc>
        <w:tc>
          <w:tcPr>
            <w:tcW w:w="992" w:type="dxa"/>
            <w:tcBorders>
              <w:top w:val="single" w:sz="4" w:space="0" w:color="auto"/>
              <w:left w:val="single" w:sz="4" w:space="0" w:color="auto"/>
              <w:bottom w:val="single" w:sz="4" w:space="0" w:color="auto"/>
              <w:right w:val="single" w:sz="4" w:space="0" w:color="auto"/>
            </w:tcBorders>
          </w:tcPr>
          <w:p w14:paraId="0308506E" w14:textId="77777777" w:rsidR="00D64DCC" w:rsidRPr="00B66453" w:rsidRDefault="00D64DCC" w:rsidP="007641B7">
            <w:pPr>
              <w:spacing w:before="120"/>
              <w:jc w:val="center"/>
            </w:pPr>
          </w:p>
        </w:tc>
        <w:tc>
          <w:tcPr>
            <w:tcW w:w="1334" w:type="dxa"/>
            <w:tcBorders>
              <w:top w:val="single" w:sz="4" w:space="0" w:color="auto"/>
              <w:left w:val="single" w:sz="4" w:space="0" w:color="auto"/>
              <w:bottom w:val="single" w:sz="4" w:space="0" w:color="auto"/>
              <w:right w:val="double" w:sz="4" w:space="0" w:color="auto"/>
            </w:tcBorders>
          </w:tcPr>
          <w:p w14:paraId="71023193" w14:textId="77777777" w:rsidR="00D64DCC" w:rsidRPr="00B66453" w:rsidRDefault="00D64DCC" w:rsidP="007641B7">
            <w:pPr>
              <w:spacing w:before="120"/>
              <w:jc w:val="center"/>
            </w:pPr>
          </w:p>
        </w:tc>
      </w:tr>
    </w:tbl>
    <w:p w14:paraId="59D0A6A5" w14:textId="77777777" w:rsidR="00D64DCC" w:rsidRDefault="00D64DCC" w:rsidP="007641B7"/>
    <w:bookmarkEnd w:id="1"/>
    <w:p w14:paraId="2FF68002" w14:textId="683AD3A4" w:rsidR="005C2767" w:rsidRPr="005C2767" w:rsidRDefault="00D64DCC" w:rsidP="005C2767">
      <w:r>
        <w:br w:type="page"/>
      </w:r>
    </w:p>
    <w:p w14:paraId="0ECBC9B7" w14:textId="77777777" w:rsidR="0089534E" w:rsidRDefault="0089534E" w:rsidP="008E186E"/>
    <w:sdt>
      <w:sdtPr>
        <w:rPr>
          <w:rFonts w:ascii="Arial" w:eastAsia="Times New Roman" w:hAnsi="Arial" w:cs="Arial"/>
          <w:color w:val="auto"/>
          <w:sz w:val="24"/>
          <w:szCs w:val="24"/>
          <w:lang w:val="en-GB"/>
        </w:rPr>
        <w:id w:val="907654653"/>
        <w:docPartObj>
          <w:docPartGallery w:val="Table of Contents"/>
          <w:docPartUnique/>
        </w:docPartObj>
      </w:sdtPr>
      <w:sdtEndPr>
        <w:rPr>
          <w:b/>
          <w:bCs/>
          <w:noProof/>
        </w:rPr>
      </w:sdtEndPr>
      <w:sdtContent>
        <w:p w14:paraId="14656E46" w14:textId="77777777" w:rsidR="00B5688C" w:rsidRDefault="00B5688C" w:rsidP="007641B7">
          <w:pPr>
            <w:pStyle w:val="TOCHeading"/>
            <w:spacing w:line="276" w:lineRule="auto"/>
            <w:rPr>
              <w:rFonts w:ascii="Arial" w:eastAsia="Times New Roman" w:hAnsi="Arial" w:cs="Arial"/>
              <w:color w:val="auto"/>
              <w:sz w:val="24"/>
              <w:szCs w:val="24"/>
              <w:lang w:val="en-GB"/>
            </w:rPr>
          </w:pPr>
        </w:p>
        <w:p w14:paraId="6F40CD2D" w14:textId="4653B577" w:rsidR="00D64DCC" w:rsidRPr="00B5688C" w:rsidRDefault="00D64DCC" w:rsidP="007641B7">
          <w:pPr>
            <w:pStyle w:val="TOCHeading"/>
            <w:spacing w:line="276" w:lineRule="auto"/>
            <w:rPr>
              <w:rFonts w:ascii="Arial" w:hAnsi="Arial" w:cs="Arial"/>
              <w:b/>
              <w:color w:val="auto"/>
            </w:rPr>
          </w:pPr>
          <w:r w:rsidRPr="00B5688C">
            <w:rPr>
              <w:rFonts w:ascii="Arial" w:hAnsi="Arial" w:cs="Arial"/>
              <w:b/>
              <w:color w:val="auto"/>
            </w:rPr>
            <w:t>Contents</w:t>
          </w:r>
        </w:p>
        <w:p w14:paraId="698C62FA" w14:textId="194AF9B5" w:rsidR="00B534E1" w:rsidRDefault="00D64DCC">
          <w:pPr>
            <w:pStyle w:val="TOC1"/>
            <w:rPr>
              <w:rFonts w:asciiTheme="minorHAnsi" w:eastAsiaTheme="minorEastAsia" w:hAnsiTheme="minorHAnsi" w:cstheme="minorBidi"/>
              <w:b w:val="0"/>
              <w:sz w:val="22"/>
              <w:szCs w:val="22"/>
            </w:rPr>
          </w:pPr>
          <w:r>
            <w:fldChar w:fldCharType="begin"/>
          </w:r>
          <w:r>
            <w:instrText xml:space="preserve"> TOC \o "1-3" \h \z \u </w:instrText>
          </w:r>
          <w:r>
            <w:fldChar w:fldCharType="separate"/>
          </w:r>
          <w:hyperlink w:anchor="_Toc44419979" w:history="1">
            <w:r w:rsidR="00B534E1" w:rsidRPr="00C94F91">
              <w:rPr>
                <w:rStyle w:val="Hyperlink"/>
              </w:rPr>
              <w:t xml:space="preserve">Table of </w:t>
            </w:r>
            <w:r w:rsidR="00B534E1" w:rsidRPr="00C94F91">
              <w:rPr>
                <w:rStyle w:val="Hyperlink"/>
                <w:rFonts w:eastAsiaTheme="majorEastAsia"/>
              </w:rPr>
              <w:t>Annexes</w:t>
            </w:r>
            <w:r w:rsidR="00B534E1">
              <w:rPr>
                <w:webHidden/>
              </w:rPr>
              <w:tab/>
            </w:r>
            <w:r w:rsidR="00B534E1">
              <w:rPr>
                <w:webHidden/>
              </w:rPr>
              <w:fldChar w:fldCharType="begin"/>
            </w:r>
            <w:r w:rsidR="00B534E1">
              <w:rPr>
                <w:webHidden/>
              </w:rPr>
              <w:instrText xml:space="preserve"> PAGEREF _Toc44419979 \h </w:instrText>
            </w:r>
            <w:r w:rsidR="00B534E1">
              <w:rPr>
                <w:webHidden/>
              </w:rPr>
            </w:r>
            <w:r w:rsidR="00B534E1">
              <w:rPr>
                <w:webHidden/>
              </w:rPr>
              <w:fldChar w:fldCharType="separate"/>
            </w:r>
            <w:r w:rsidR="00B534E1">
              <w:rPr>
                <w:webHidden/>
              </w:rPr>
              <w:t>4</w:t>
            </w:r>
            <w:r w:rsidR="00B534E1">
              <w:rPr>
                <w:webHidden/>
              </w:rPr>
              <w:fldChar w:fldCharType="end"/>
            </w:r>
          </w:hyperlink>
        </w:p>
        <w:p w14:paraId="49BE0017" w14:textId="2C286EFE" w:rsidR="00B534E1" w:rsidRDefault="00935B43">
          <w:pPr>
            <w:pStyle w:val="TOC1"/>
            <w:rPr>
              <w:rFonts w:asciiTheme="minorHAnsi" w:eastAsiaTheme="minorEastAsia" w:hAnsiTheme="minorHAnsi" w:cstheme="minorBidi"/>
              <w:b w:val="0"/>
              <w:sz w:val="22"/>
              <w:szCs w:val="22"/>
            </w:rPr>
          </w:pPr>
          <w:hyperlink w:anchor="_Toc44419980" w:history="1">
            <w:r w:rsidR="00B534E1" w:rsidRPr="00C94F91">
              <w:rPr>
                <w:rStyle w:val="Hyperlink"/>
              </w:rPr>
              <w:t>S 100   Purpose of the service</w:t>
            </w:r>
            <w:r w:rsidR="00B534E1">
              <w:rPr>
                <w:webHidden/>
              </w:rPr>
              <w:tab/>
            </w:r>
            <w:r w:rsidR="00B534E1">
              <w:rPr>
                <w:webHidden/>
              </w:rPr>
              <w:fldChar w:fldCharType="begin"/>
            </w:r>
            <w:r w:rsidR="00B534E1">
              <w:rPr>
                <w:webHidden/>
              </w:rPr>
              <w:instrText xml:space="preserve"> PAGEREF _Toc44419980 \h </w:instrText>
            </w:r>
            <w:r w:rsidR="00B534E1">
              <w:rPr>
                <w:webHidden/>
              </w:rPr>
            </w:r>
            <w:r w:rsidR="00B534E1">
              <w:rPr>
                <w:webHidden/>
              </w:rPr>
              <w:fldChar w:fldCharType="separate"/>
            </w:r>
            <w:r w:rsidR="00B534E1">
              <w:rPr>
                <w:webHidden/>
              </w:rPr>
              <w:t>5</w:t>
            </w:r>
            <w:r w:rsidR="00B534E1">
              <w:rPr>
                <w:webHidden/>
              </w:rPr>
              <w:fldChar w:fldCharType="end"/>
            </w:r>
          </w:hyperlink>
        </w:p>
        <w:p w14:paraId="19164215" w14:textId="0563E82A"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81" w:history="1">
            <w:r w:rsidR="00B534E1" w:rsidRPr="00C94F91">
              <w:rPr>
                <w:rStyle w:val="Hyperlink"/>
                <w:noProof/>
              </w:rPr>
              <w:t>S 101   Identified and Defined Terms</w:t>
            </w:r>
            <w:r w:rsidR="00B534E1">
              <w:rPr>
                <w:noProof/>
                <w:webHidden/>
              </w:rPr>
              <w:tab/>
            </w:r>
            <w:r w:rsidR="00B534E1">
              <w:rPr>
                <w:noProof/>
                <w:webHidden/>
              </w:rPr>
              <w:fldChar w:fldCharType="begin"/>
            </w:r>
            <w:r w:rsidR="00B534E1">
              <w:rPr>
                <w:noProof/>
                <w:webHidden/>
              </w:rPr>
              <w:instrText xml:space="preserve"> PAGEREF _Toc44419981 \h </w:instrText>
            </w:r>
            <w:r w:rsidR="00B534E1">
              <w:rPr>
                <w:noProof/>
                <w:webHidden/>
              </w:rPr>
            </w:r>
            <w:r w:rsidR="00B534E1">
              <w:rPr>
                <w:noProof/>
                <w:webHidden/>
              </w:rPr>
              <w:fldChar w:fldCharType="separate"/>
            </w:r>
            <w:r w:rsidR="00B534E1">
              <w:rPr>
                <w:noProof/>
                <w:webHidden/>
              </w:rPr>
              <w:t>6</w:t>
            </w:r>
            <w:r w:rsidR="00B534E1">
              <w:rPr>
                <w:noProof/>
                <w:webHidden/>
              </w:rPr>
              <w:fldChar w:fldCharType="end"/>
            </w:r>
          </w:hyperlink>
        </w:p>
        <w:p w14:paraId="05F1DD4C" w14:textId="586769E2"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82" w:history="1">
            <w:r w:rsidR="00B534E1" w:rsidRPr="00C94F91">
              <w:rPr>
                <w:rStyle w:val="Hyperlink"/>
                <w:noProof/>
              </w:rPr>
              <w:t>S 105   Client’s objectives</w:t>
            </w:r>
            <w:r w:rsidR="00B534E1">
              <w:rPr>
                <w:noProof/>
                <w:webHidden/>
              </w:rPr>
              <w:tab/>
            </w:r>
            <w:r w:rsidR="00B534E1">
              <w:rPr>
                <w:noProof/>
                <w:webHidden/>
              </w:rPr>
              <w:fldChar w:fldCharType="begin"/>
            </w:r>
            <w:r w:rsidR="00B534E1">
              <w:rPr>
                <w:noProof/>
                <w:webHidden/>
              </w:rPr>
              <w:instrText xml:space="preserve"> PAGEREF _Toc44419982 \h </w:instrText>
            </w:r>
            <w:r w:rsidR="00B534E1">
              <w:rPr>
                <w:noProof/>
                <w:webHidden/>
              </w:rPr>
            </w:r>
            <w:r w:rsidR="00B534E1">
              <w:rPr>
                <w:noProof/>
                <w:webHidden/>
              </w:rPr>
              <w:fldChar w:fldCharType="separate"/>
            </w:r>
            <w:r w:rsidR="00B534E1">
              <w:rPr>
                <w:noProof/>
                <w:webHidden/>
              </w:rPr>
              <w:t>6</w:t>
            </w:r>
            <w:r w:rsidR="00B534E1">
              <w:rPr>
                <w:noProof/>
                <w:webHidden/>
              </w:rPr>
              <w:fldChar w:fldCharType="end"/>
            </w:r>
          </w:hyperlink>
        </w:p>
        <w:p w14:paraId="2AC372E5" w14:textId="155F052A"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83" w:history="1">
            <w:r w:rsidR="00B534E1" w:rsidRPr="00C94F91">
              <w:rPr>
                <w:rStyle w:val="Hyperlink"/>
                <w:noProof/>
              </w:rPr>
              <w:t>S 106   Reference documents</w:t>
            </w:r>
            <w:r w:rsidR="00B534E1">
              <w:rPr>
                <w:noProof/>
                <w:webHidden/>
              </w:rPr>
              <w:tab/>
            </w:r>
            <w:r w:rsidR="00B534E1">
              <w:rPr>
                <w:noProof/>
                <w:webHidden/>
              </w:rPr>
              <w:fldChar w:fldCharType="begin"/>
            </w:r>
            <w:r w:rsidR="00B534E1">
              <w:rPr>
                <w:noProof/>
                <w:webHidden/>
              </w:rPr>
              <w:instrText xml:space="preserve"> PAGEREF _Toc44419983 \h </w:instrText>
            </w:r>
            <w:r w:rsidR="00B534E1">
              <w:rPr>
                <w:noProof/>
                <w:webHidden/>
              </w:rPr>
            </w:r>
            <w:r w:rsidR="00B534E1">
              <w:rPr>
                <w:noProof/>
                <w:webHidden/>
              </w:rPr>
              <w:fldChar w:fldCharType="separate"/>
            </w:r>
            <w:r w:rsidR="00B534E1">
              <w:rPr>
                <w:noProof/>
                <w:webHidden/>
              </w:rPr>
              <w:t>8</w:t>
            </w:r>
            <w:r w:rsidR="00B534E1">
              <w:rPr>
                <w:noProof/>
                <w:webHidden/>
              </w:rPr>
              <w:fldChar w:fldCharType="end"/>
            </w:r>
          </w:hyperlink>
        </w:p>
        <w:p w14:paraId="271B7D35" w14:textId="283BF9F4"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84" w:history="1">
            <w:r w:rsidR="00B534E1" w:rsidRPr="00C94F91">
              <w:rPr>
                <w:rStyle w:val="Hyperlink"/>
                <w:noProof/>
              </w:rPr>
              <w:t>S 110   Background</w:t>
            </w:r>
            <w:r w:rsidR="00B534E1">
              <w:rPr>
                <w:noProof/>
                <w:webHidden/>
              </w:rPr>
              <w:tab/>
            </w:r>
            <w:r w:rsidR="00B534E1">
              <w:rPr>
                <w:noProof/>
                <w:webHidden/>
              </w:rPr>
              <w:fldChar w:fldCharType="begin"/>
            </w:r>
            <w:r w:rsidR="00B534E1">
              <w:rPr>
                <w:noProof/>
                <w:webHidden/>
              </w:rPr>
              <w:instrText xml:space="preserve"> PAGEREF _Toc44419984 \h </w:instrText>
            </w:r>
            <w:r w:rsidR="00B534E1">
              <w:rPr>
                <w:noProof/>
                <w:webHidden/>
              </w:rPr>
            </w:r>
            <w:r w:rsidR="00B534E1">
              <w:rPr>
                <w:noProof/>
                <w:webHidden/>
              </w:rPr>
              <w:fldChar w:fldCharType="separate"/>
            </w:r>
            <w:r w:rsidR="00B534E1">
              <w:rPr>
                <w:noProof/>
                <w:webHidden/>
              </w:rPr>
              <w:t>8</w:t>
            </w:r>
            <w:r w:rsidR="00B534E1">
              <w:rPr>
                <w:noProof/>
                <w:webHidden/>
              </w:rPr>
              <w:fldChar w:fldCharType="end"/>
            </w:r>
          </w:hyperlink>
        </w:p>
        <w:p w14:paraId="649F0EB4" w14:textId="4C2467D2" w:rsidR="00B534E1" w:rsidRDefault="00935B43">
          <w:pPr>
            <w:pStyle w:val="TOC1"/>
            <w:rPr>
              <w:rFonts w:asciiTheme="minorHAnsi" w:eastAsiaTheme="minorEastAsia" w:hAnsiTheme="minorHAnsi" w:cstheme="minorBidi"/>
              <w:b w:val="0"/>
              <w:sz w:val="22"/>
              <w:szCs w:val="22"/>
            </w:rPr>
          </w:pPr>
          <w:hyperlink w:anchor="_Toc44419985" w:history="1">
            <w:r w:rsidR="00B534E1" w:rsidRPr="00C94F91">
              <w:rPr>
                <w:rStyle w:val="Hyperlink"/>
                <w:rFonts w:eastAsia="Arial"/>
              </w:rPr>
              <w:t>S 200   Description of the service</w:t>
            </w:r>
            <w:r w:rsidR="00B534E1">
              <w:rPr>
                <w:webHidden/>
              </w:rPr>
              <w:tab/>
            </w:r>
            <w:r w:rsidR="00B534E1">
              <w:rPr>
                <w:webHidden/>
              </w:rPr>
              <w:fldChar w:fldCharType="begin"/>
            </w:r>
            <w:r w:rsidR="00B534E1">
              <w:rPr>
                <w:webHidden/>
              </w:rPr>
              <w:instrText xml:space="preserve"> PAGEREF _Toc44419985 \h </w:instrText>
            </w:r>
            <w:r w:rsidR="00B534E1">
              <w:rPr>
                <w:webHidden/>
              </w:rPr>
            </w:r>
            <w:r w:rsidR="00B534E1">
              <w:rPr>
                <w:webHidden/>
              </w:rPr>
              <w:fldChar w:fldCharType="separate"/>
            </w:r>
            <w:r w:rsidR="00B534E1">
              <w:rPr>
                <w:webHidden/>
              </w:rPr>
              <w:t>8</w:t>
            </w:r>
            <w:r w:rsidR="00B534E1">
              <w:rPr>
                <w:webHidden/>
              </w:rPr>
              <w:fldChar w:fldCharType="end"/>
            </w:r>
          </w:hyperlink>
        </w:p>
        <w:p w14:paraId="4503EEED" w14:textId="097FF23E"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86" w:history="1">
            <w:r w:rsidR="00B534E1" w:rsidRPr="00C94F91">
              <w:rPr>
                <w:rStyle w:val="Hyperlink"/>
                <w:rFonts w:eastAsia="Arial"/>
                <w:noProof/>
              </w:rPr>
              <w:t xml:space="preserve">S 205   </w:t>
            </w:r>
            <w:r w:rsidR="00B534E1" w:rsidRPr="00C94F91">
              <w:rPr>
                <w:rStyle w:val="Hyperlink"/>
                <w:noProof/>
              </w:rPr>
              <w:t>Description of the service</w:t>
            </w:r>
            <w:r w:rsidR="00B534E1">
              <w:rPr>
                <w:noProof/>
                <w:webHidden/>
              </w:rPr>
              <w:tab/>
            </w:r>
            <w:r w:rsidR="00B534E1">
              <w:rPr>
                <w:noProof/>
                <w:webHidden/>
              </w:rPr>
              <w:fldChar w:fldCharType="begin"/>
            </w:r>
            <w:r w:rsidR="00B534E1">
              <w:rPr>
                <w:noProof/>
                <w:webHidden/>
              </w:rPr>
              <w:instrText xml:space="preserve"> PAGEREF _Toc44419986 \h </w:instrText>
            </w:r>
            <w:r w:rsidR="00B534E1">
              <w:rPr>
                <w:noProof/>
                <w:webHidden/>
              </w:rPr>
            </w:r>
            <w:r w:rsidR="00B534E1">
              <w:rPr>
                <w:noProof/>
                <w:webHidden/>
              </w:rPr>
              <w:fldChar w:fldCharType="separate"/>
            </w:r>
            <w:r w:rsidR="00B534E1">
              <w:rPr>
                <w:noProof/>
                <w:webHidden/>
              </w:rPr>
              <w:t>8</w:t>
            </w:r>
            <w:r w:rsidR="00B534E1">
              <w:rPr>
                <w:noProof/>
                <w:webHidden/>
              </w:rPr>
              <w:fldChar w:fldCharType="end"/>
            </w:r>
          </w:hyperlink>
        </w:p>
        <w:p w14:paraId="42F1C447" w14:textId="17E9B3B3" w:rsidR="00B534E1" w:rsidRDefault="00935B43">
          <w:pPr>
            <w:pStyle w:val="TOC1"/>
            <w:rPr>
              <w:rFonts w:asciiTheme="minorHAnsi" w:eastAsiaTheme="minorEastAsia" w:hAnsiTheme="minorHAnsi" w:cstheme="minorBidi"/>
              <w:b w:val="0"/>
              <w:sz w:val="22"/>
              <w:szCs w:val="22"/>
            </w:rPr>
          </w:pPr>
          <w:hyperlink w:anchor="_Toc44419987" w:history="1">
            <w:r w:rsidR="00B534E1" w:rsidRPr="00C94F91">
              <w:rPr>
                <w:rStyle w:val="Hyperlink"/>
              </w:rPr>
              <w:t>S 300   Existing information</w:t>
            </w:r>
            <w:r w:rsidR="00B534E1">
              <w:rPr>
                <w:webHidden/>
              </w:rPr>
              <w:tab/>
            </w:r>
            <w:r w:rsidR="00B534E1">
              <w:rPr>
                <w:webHidden/>
              </w:rPr>
              <w:fldChar w:fldCharType="begin"/>
            </w:r>
            <w:r w:rsidR="00B534E1">
              <w:rPr>
                <w:webHidden/>
              </w:rPr>
              <w:instrText xml:space="preserve"> PAGEREF _Toc44419987 \h </w:instrText>
            </w:r>
            <w:r w:rsidR="00B534E1">
              <w:rPr>
                <w:webHidden/>
              </w:rPr>
            </w:r>
            <w:r w:rsidR="00B534E1">
              <w:rPr>
                <w:webHidden/>
              </w:rPr>
              <w:fldChar w:fldCharType="separate"/>
            </w:r>
            <w:r w:rsidR="00B534E1">
              <w:rPr>
                <w:webHidden/>
              </w:rPr>
              <w:t>10</w:t>
            </w:r>
            <w:r w:rsidR="00B534E1">
              <w:rPr>
                <w:webHidden/>
              </w:rPr>
              <w:fldChar w:fldCharType="end"/>
            </w:r>
          </w:hyperlink>
        </w:p>
        <w:p w14:paraId="5003AAE3" w14:textId="5E891183"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88" w:history="1">
            <w:r w:rsidR="00B534E1" w:rsidRPr="00C94F91">
              <w:rPr>
                <w:rStyle w:val="Hyperlink"/>
                <w:noProof/>
              </w:rPr>
              <w:t>S 305   Existing information</w:t>
            </w:r>
            <w:r w:rsidR="00B534E1">
              <w:rPr>
                <w:noProof/>
                <w:webHidden/>
              </w:rPr>
              <w:tab/>
            </w:r>
            <w:r w:rsidR="00B534E1">
              <w:rPr>
                <w:noProof/>
                <w:webHidden/>
              </w:rPr>
              <w:fldChar w:fldCharType="begin"/>
            </w:r>
            <w:r w:rsidR="00B534E1">
              <w:rPr>
                <w:noProof/>
                <w:webHidden/>
              </w:rPr>
              <w:instrText xml:space="preserve"> PAGEREF _Toc44419988 \h </w:instrText>
            </w:r>
            <w:r w:rsidR="00B534E1">
              <w:rPr>
                <w:noProof/>
                <w:webHidden/>
              </w:rPr>
            </w:r>
            <w:r w:rsidR="00B534E1">
              <w:rPr>
                <w:noProof/>
                <w:webHidden/>
              </w:rPr>
              <w:fldChar w:fldCharType="separate"/>
            </w:r>
            <w:r w:rsidR="00B534E1">
              <w:rPr>
                <w:noProof/>
                <w:webHidden/>
              </w:rPr>
              <w:t>10</w:t>
            </w:r>
            <w:r w:rsidR="00B534E1">
              <w:rPr>
                <w:noProof/>
                <w:webHidden/>
              </w:rPr>
              <w:fldChar w:fldCharType="end"/>
            </w:r>
          </w:hyperlink>
        </w:p>
        <w:p w14:paraId="37BFB12A" w14:textId="176590B6" w:rsidR="00B534E1" w:rsidRDefault="00935B43">
          <w:pPr>
            <w:pStyle w:val="TOC1"/>
            <w:rPr>
              <w:rFonts w:asciiTheme="minorHAnsi" w:eastAsiaTheme="minorEastAsia" w:hAnsiTheme="minorHAnsi" w:cstheme="minorBidi"/>
              <w:b w:val="0"/>
              <w:sz w:val="22"/>
              <w:szCs w:val="22"/>
            </w:rPr>
          </w:pPr>
          <w:hyperlink w:anchor="_Toc44419989" w:history="1">
            <w:r w:rsidR="00B534E1" w:rsidRPr="00C94F91">
              <w:rPr>
                <w:rStyle w:val="Hyperlink"/>
              </w:rPr>
              <w:t xml:space="preserve">S 400   </w:t>
            </w:r>
            <w:r w:rsidR="00B534E1" w:rsidRPr="00C94F91">
              <w:rPr>
                <w:rStyle w:val="Hyperlink"/>
                <w:rFonts w:eastAsia="Arial"/>
              </w:rPr>
              <w:t>Specifications and standards</w:t>
            </w:r>
            <w:r w:rsidR="00B534E1">
              <w:rPr>
                <w:webHidden/>
              </w:rPr>
              <w:tab/>
            </w:r>
            <w:r w:rsidR="00B534E1">
              <w:rPr>
                <w:webHidden/>
              </w:rPr>
              <w:fldChar w:fldCharType="begin"/>
            </w:r>
            <w:r w:rsidR="00B534E1">
              <w:rPr>
                <w:webHidden/>
              </w:rPr>
              <w:instrText xml:space="preserve"> PAGEREF _Toc44419989 \h </w:instrText>
            </w:r>
            <w:r w:rsidR="00B534E1">
              <w:rPr>
                <w:webHidden/>
              </w:rPr>
            </w:r>
            <w:r w:rsidR="00B534E1">
              <w:rPr>
                <w:webHidden/>
              </w:rPr>
              <w:fldChar w:fldCharType="separate"/>
            </w:r>
            <w:r w:rsidR="00B534E1">
              <w:rPr>
                <w:webHidden/>
              </w:rPr>
              <w:t>10</w:t>
            </w:r>
            <w:r w:rsidR="00B534E1">
              <w:rPr>
                <w:webHidden/>
              </w:rPr>
              <w:fldChar w:fldCharType="end"/>
            </w:r>
          </w:hyperlink>
        </w:p>
        <w:p w14:paraId="4FFC64E9" w14:textId="1472E4DD"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90" w:history="1">
            <w:r w:rsidR="00B534E1" w:rsidRPr="00C94F91">
              <w:rPr>
                <w:rStyle w:val="Hyperlink"/>
                <w:noProof/>
              </w:rPr>
              <w:t>S 405   Specifications and standards</w:t>
            </w:r>
            <w:r w:rsidR="00B534E1">
              <w:rPr>
                <w:noProof/>
                <w:webHidden/>
              </w:rPr>
              <w:tab/>
            </w:r>
            <w:r w:rsidR="00B534E1">
              <w:rPr>
                <w:noProof/>
                <w:webHidden/>
              </w:rPr>
              <w:fldChar w:fldCharType="begin"/>
            </w:r>
            <w:r w:rsidR="00B534E1">
              <w:rPr>
                <w:noProof/>
                <w:webHidden/>
              </w:rPr>
              <w:instrText xml:space="preserve"> PAGEREF _Toc44419990 \h </w:instrText>
            </w:r>
            <w:r w:rsidR="00B534E1">
              <w:rPr>
                <w:noProof/>
                <w:webHidden/>
              </w:rPr>
            </w:r>
            <w:r w:rsidR="00B534E1">
              <w:rPr>
                <w:noProof/>
                <w:webHidden/>
              </w:rPr>
              <w:fldChar w:fldCharType="separate"/>
            </w:r>
            <w:r w:rsidR="00B534E1">
              <w:rPr>
                <w:noProof/>
                <w:webHidden/>
              </w:rPr>
              <w:t>10</w:t>
            </w:r>
            <w:r w:rsidR="00B534E1">
              <w:rPr>
                <w:noProof/>
                <w:webHidden/>
              </w:rPr>
              <w:fldChar w:fldCharType="end"/>
            </w:r>
          </w:hyperlink>
        </w:p>
        <w:p w14:paraId="20B81184" w14:textId="4BAC81D5" w:rsidR="00B534E1" w:rsidRDefault="00935B43">
          <w:pPr>
            <w:pStyle w:val="TOC1"/>
            <w:rPr>
              <w:rFonts w:asciiTheme="minorHAnsi" w:eastAsiaTheme="minorEastAsia" w:hAnsiTheme="minorHAnsi" w:cstheme="minorBidi"/>
              <w:b w:val="0"/>
              <w:sz w:val="22"/>
              <w:szCs w:val="22"/>
            </w:rPr>
          </w:pPr>
          <w:hyperlink w:anchor="_Toc44419991" w:history="1">
            <w:r w:rsidR="00B534E1" w:rsidRPr="00C94F91">
              <w:rPr>
                <w:rStyle w:val="Hyperlink"/>
              </w:rPr>
              <w:t xml:space="preserve">S 500   </w:t>
            </w:r>
            <w:r w:rsidR="00B534E1" w:rsidRPr="00C94F91">
              <w:rPr>
                <w:rStyle w:val="Hyperlink"/>
                <w:rFonts w:eastAsia="Arial"/>
              </w:rPr>
              <w:t>Constraints on how the Consultant Provides the Service</w:t>
            </w:r>
            <w:r w:rsidR="00B534E1">
              <w:rPr>
                <w:webHidden/>
              </w:rPr>
              <w:tab/>
            </w:r>
            <w:r w:rsidR="00B534E1">
              <w:rPr>
                <w:webHidden/>
              </w:rPr>
              <w:fldChar w:fldCharType="begin"/>
            </w:r>
            <w:r w:rsidR="00B534E1">
              <w:rPr>
                <w:webHidden/>
              </w:rPr>
              <w:instrText xml:space="preserve"> PAGEREF _Toc44419991 \h </w:instrText>
            </w:r>
            <w:r w:rsidR="00B534E1">
              <w:rPr>
                <w:webHidden/>
              </w:rPr>
            </w:r>
            <w:r w:rsidR="00B534E1">
              <w:rPr>
                <w:webHidden/>
              </w:rPr>
              <w:fldChar w:fldCharType="separate"/>
            </w:r>
            <w:r w:rsidR="00B534E1">
              <w:rPr>
                <w:webHidden/>
              </w:rPr>
              <w:t>10</w:t>
            </w:r>
            <w:r w:rsidR="00B534E1">
              <w:rPr>
                <w:webHidden/>
              </w:rPr>
              <w:fldChar w:fldCharType="end"/>
            </w:r>
          </w:hyperlink>
        </w:p>
        <w:p w14:paraId="5084CABF" w14:textId="73E35B98"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92" w:history="1">
            <w:r w:rsidR="00B534E1" w:rsidRPr="00C94F91">
              <w:rPr>
                <w:rStyle w:val="Hyperlink"/>
                <w:noProof/>
              </w:rPr>
              <w:t>S 501   Risk Management</w:t>
            </w:r>
            <w:r w:rsidR="00B534E1">
              <w:rPr>
                <w:noProof/>
                <w:webHidden/>
              </w:rPr>
              <w:tab/>
            </w:r>
            <w:r w:rsidR="00B534E1">
              <w:rPr>
                <w:noProof/>
                <w:webHidden/>
              </w:rPr>
              <w:fldChar w:fldCharType="begin"/>
            </w:r>
            <w:r w:rsidR="00B534E1">
              <w:rPr>
                <w:noProof/>
                <w:webHidden/>
              </w:rPr>
              <w:instrText xml:space="preserve"> PAGEREF _Toc44419992 \h </w:instrText>
            </w:r>
            <w:r w:rsidR="00B534E1">
              <w:rPr>
                <w:noProof/>
                <w:webHidden/>
              </w:rPr>
            </w:r>
            <w:r w:rsidR="00B534E1">
              <w:rPr>
                <w:noProof/>
                <w:webHidden/>
              </w:rPr>
              <w:fldChar w:fldCharType="separate"/>
            </w:r>
            <w:r w:rsidR="00B534E1">
              <w:rPr>
                <w:noProof/>
                <w:webHidden/>
              </w:rPr>
              <w:t>10</w:t>
            </w:r>
            <w:r w:rsidR="00B534E1">
              <w:rPr>
                <w:noProof/>
                <w:webHidden/>
              </w:rPr>
              <w:fldChar w:fldCharType="end"/>
            </w:r>
          </w:hyperlink>
        </w:p>
        <w:p w14:paraId="1162DA68" w14:textId="09729B4C"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93" w:history="1">
            <w:r w:rsidR="00B534E1" w:rsidRPr="00C94F91">
              <w:rPr>
                <w:rStyle w:val="Hyperlink"/>
                <w:noProof/>
              </w:rPr>
              <w:t>S 502   Business Continuity</w:t>
            </w:r>
            <w:r w:rsidR="00B534E1">
              <w:rPr>
                <w:noProof/>
                <w:webHidden/>
              </w:rPr>
              <w:tab/>
            </w:r>
            <w:r w:rsidR="00B534E1">
              <w:rPr>
                <w:noProof/>
                <w:webHidden/>
              </w:rPr>
              <w:fldChar w:fldCharType="begin"/>
            </w:r>
            <w:r w:rsidR="00B534E1">
              <w:rPr>
                <w:noProof/>
                <w:webHidden/>
              </w:rPr>
              <w:instrText xml:space="preserve"> PAGEREF _Toc44419993 \h </w:instrText>
            </w:r>
            <w:r w:rsidR="00B534E1">
              <w:rPr>
                <w:noProof/>
                <w:webHidden/>
              </w:rPr>
            </w:r>
            <w:r w:rsidR="00B534E1">
              <w:rPr>
                <w:noProof/>
                <w:webHidden/>
              </w:rPr>
              <w:fldChar w:fldCharType="separate"/>
            </w:r>
            <w:r w:rsidR="00B534E1">
              <w:rPr>
                <w:noProof/>
                <w:webHidden/>
              </w:rPr>
              <w:t>10</w:t>
            </w:r>
            <w:r w:rsidR="00B534E1">
              <w:rPr>
                <w:noProof/>
                <w:webHidden/>
              </w:rPr>
              <w:fldChar w:fldCharType="end"/>
            </w:r>
          </w:hyperlink>
        </w:p>
        <w:p w14:paraId="1861732B" w14:textId="55C9F214"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94" w:history="1">
            <w:r w:rsidR="00B534E1" w:rsidRPr="00C94F91">
              <w:rPr>
                <w:rStyle w:val="Hyperlink"/>
                <w:noProof/>
              </w:rPr>
              <w:t>S 503   Insurance</w:t>
            </w:r>
            <w:r w:rsidR="00B534E1">
              <w:rPr>
                <w:noProof/>
                <w:webHidden/>
              </w:rPr>
              <w:tab/>
            </w:r>
            <w:r w:rsidR="00B534E1">
              <w:rPr>
                <w:noProof/>
                <w:webHidden/>
              </w:rPr>
              <w:fldChar w:fldCharType="begin"/>
            </w:r>
            <w:r w:rsidR="00B534E1">
              <w:rPr>
                <w:noProof/>
                <w:webHidden/>
              </w:rPr>
              <w:instrText xml:space="preserve"> PAGEREF _Toc44419994 \h </w:instrText>
            </w:r>
            <w:r w:rsidR="00B534E1">
              <w:rPr>
                <w:noProof/>
                <w:webHidden/>
              </w:rPr>
            </w:r>
            <w:r w:rsidR="00B534E1">
              <w:rPr>
                <w:noProof/>
                <w:webHidden/>
              </w:rPr>
              <w:fldChar w:fldCharType="separate"/>
            </w:r>
            <w:r w:rsidR="00B534E1">
              <w:rPr>
                <w:noProof/>
                <w:webHidden/>
              </w:rPr>
              <w:t>11</w:t>
            </w:r>
            <w:r w:rsidR="00B534E1">
              <w:rPr>
                <w:noProof/>
                <w:webHidden/>
              </w:rPr>
              <w:fldChar w:fldCharType="end"/>
            </w:r>
          </w:hyperlink>
        </w:p>
        <w:p w14:paraId="6D8BF29D" w14:textId="5D098E27"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95" w:history="1">
            <w:r w:rsidR="00B534E1" w:rsidRPr="00C94F91">
              <w:rPr>
                <w:rStyle w:val="Hyperlink"/>
                <w:noProof/>
              </w:rPr>
              <w:t>S 504   Security &amp; identification of people</w:t>
            </w:r>
            <w:r w:rsidR="00B534E1">
              <w:rPr>
                <w:noProof/>
                <w:webHidden/>
              </w:rPr>
              <w:tab/>
            </w:r>
            <w:r w:rsidR="00B534E1">
              <w:rPr>
                <w:noProof/>
                <w:webHidden/>
              </w:rPr>
              <w:fldChar w:fldCharType="begin"/>
            </w:r>
            <w:r w:rsidR="00B534E1">
              <w:rPr>
                <w:noProof/>
                <w:webHidden/>
              </w:rPr>
              <w:instrText xml:space="preserve"> PAGEREF _Toc44419995 \h </w:instrText>
            </w:r>
            <w:r w:rsidR="00B534E1">
              <w:rPr>
                <w:noProof/>
                <w:webHidden/>
              </w:rPr>
            </w:r>
            <w:r w:rsidR="00B534E1">
              <w:rPr>
                <w:noProof/>
                <w:webHidden/>
              </w:rPr>
              <w:fldChar w:fldCharType="separate"/>
            </w:r>
            <w:r w:rsidR="00B534E1">
              <w:rPr>
                <w:noProof/>
                <w:webHidden/>
              </w:rPr>
              <w:t>11</w:t>
            </w:r>
            <w:r w:rsidR="00B534E1">
              <w:rPr>
                <w:noProof/>
                <w:webHidden/>
              </w:rPr>
              <w:fldChar w:fldCharType="end"/>
            </w:r>
          </w:hyperlink>
        </w:p>
        <w:p w14:paraId="2CE76181" w14:textId="04617E5F"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96" w:history="1">
            <w:r w:rsidR="00B534E1" w:rsidRPr="00C94F91">
              <w:rPr>
                <w:rStyle w:val="Hyperlink"/>
                <w:noProof/>
              </w:rPr>
              <w:t>S 511   Communication</w:t>
            </w:r>
            <w:r w:rsidR="00B534E1">
              <w:rPr>
                <w:noProof/>
                <w:webHidden/>
              </w:rPr>
              <w:tab/>
            </w:r>
            <w:r w:rsidR="00B534E1">
              <w:rPr>
                <w:noProof/>
                <w:webHidden/>
              </w:rPr>
              <w:fldChar w:fldCharType="begin"/>
            </w:r>
            <w:r w:rsidR="00B534E1">
              <w:rPr>
                <w:noProof/>
                <w:webHidden/>
              </w:rPr>
              <w:instrText xml:space="preserve"> PAGEREF _Toc44419996 \h </w:instrText>
            </w:r>
            <w:r w:rsidR="00B534E1">
              <w:rPr>
                <w:noProof/>
                <w:webHidden/>
              </w:rPr>
            </w:r>
            <w:r w:rsidR="00B534E1">
              <w:rPr>
                <w:noProof/>
                <w:webHidden/>
              </w:rPr>
              <w:fldChar w:fldCharType="separate"/>
            </w:r>
            <w:r w:rsidR="00B534E1">
              <w:rPr>
                <w:noProof/>
                <w:webHidden/>
              </w:rPr>
              <w:t>11</w:t>
            </w:r>
            <w:r w:rsidR="00B534E1">
              <w:rPr>
                <w:noProof/>
                <w:webHidden/>
              </w:rPr>
              <w:fldChar w:fldCharType="end"/>
            </w:r>
          </w:hyperlink>
        </w:p>
        <w:p w14:paraId="43945E11" w14:textId="0348EEB5"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97" w:history="1">
            <w:r w:rsidR="00B534E1" w:rsidRPr="00C94F91">
              <w:rPr>
                <w:rStyle w:val="Hyperlink"/>
                <w:noProof/>
              </w:rPr>
              <w:t>S 512   Data Protection</w:t>
            </w:r>
            <w:r w:rsidR="00B534E1">
              <w:rPr>
                <w:noProof/>
                <w:webHidden/>
              </w:rPr>
              <w:tab/>
            </w:r>
            <w:r w:rsidR="00B534E1">
              <w:rPr>
                <w:noProof/>
                <w:webHidden/>
              </w:rPr>
              <w:fldChar w:fldCharType="begin"/>
            </w:r>
            <w:r w:rsidR="00B534E1">
              <w:rPr>
                <w:noProof/>
                <w:webHidden/>
              </w:rPr>
              <w:instrText xml:space="preserve"> PAGEREF _Toc44419997 \h </w:instrText>
            </w:r>
            <w:r w:rsidR="00B534E1">
              <w:rPr>
                <w:noProof/>
                <w:webHidden/>
              </w:rPr>
            </w:r>
            <w:r w:rsidR="00B534E1">
              <w:rPr>
                <w:noProof/>
                <w:webHidden/>
              </w:rPr>
              <w:fldChar w:fldCharType="separate"/>
            </w:r>
            <w:r w:rsidR="00B534E1">
              <w:rPr>
                <w:noProof/>
                <w:webHidden/>
              </w:rPr>
              <w:t>11</w:t>
            </w:r>
            <w:r w:rsidR="00B534E1">
              <w:rPr>
                <w:noProof/>
                <w:webHidden/>
              </w:rPr>
              <w:fldChar w:fldCharType="end"/>
            </w:r>
          </w:hyperlink>
        </w:p>
        <w:p w14:paraId="2DE9819A" w14:textId="5EC006C9"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98" w:history="1">
            <w:r w:rsidR="00B534E1" w:rsidRPr="00C94F91">
              <w:rPr>
                <w:rStyle w:val="Hyperlink"/>
                <w:noProof/>
              </w:rPr>
              <w:t>S 513   Offshoring of data</w:t>
            </w:r>
            <w:r w:rsidR="00B534E1">
              <w:rPr>
                <w:noProof/>
                <w:webHidden/>
              </w:rPr>
              <w:tab/>
            </w:r>
            <w:r w:rsidR="00B534E1">
              <w:rPr>
                <w:noProof/>
                <w:webHidden/>
              </w:rPr>
              <w:fldChar w:fldCharType="begin"/>
            </w:r>
            <w:r w:rsidR="00B534E1">
              <w:rPr>
                <w:noProof/>
                <w:webHidden/>
              </w:rPr>
              <w:instrText xml:space="preserve"> PAGEREF _Toc44419998 \h </w:instrText>
            </w:r>
            <w:r w:rsidR="00B534E1">
              <w:rPr>
                <w:noProof/>
                <w:webHidden/>
              </w:rPr>
            </w:r>
            <w:r w:rsidR="00B534E1">
              <w:rPr>
                <w:noProof/>
                <w:webHidden/>
              </w:rPr>
              <w:fldChar w:fldCharType="separate"/>
            </w:r>
            <w:r w:rsidR="00B534E1">
              <w:rPr>
                <w:noProof/>
                <w:webHidden/>
              </w:rPr>
              <w:t>12</w:t>
            </w:r>
            <w:r w:rsidR="00B534E1">
              <w:rPr>
                <w:noProof/>
                <w:webHidden/>
              </w:rPr>
              <w:fldChar w:fldCharType="end"/>
            </w:r>
          </w:hyperlink>
        </w:p>
        <w:p w14:paraId="721DB919" w14:textId="09AAB179"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19999" w:history="1">
            <w:r w:rsidR="00B534E1" w:rsidRPr="00C94F91">
              <w:rPr>
                <w:rStyle w:val="Hyperlink"/>
                <w:noProof/>
              </w:rPr>
              <w:t>S 514   Information Security and Security Systems</w:t>
            </w:r>
            <w:r w:rsidR="00B534E1">
              <w:rPr>
                <w:noProof/>
                <w:webHidden/>
              </w:rPr>
              <w:tab/>
            </w:r>
            <w:r w:rsidR="00B534E1">
              <w:rPr>
                <w:noProof/>
                <w:webHidden/>
              </w:rPr>
              <w:fldChar w:fldCharType="begin"/>
            </w:r>
            <w:r w:rsidR="00B534E1">
              <w:rPr>
                <w:noProof/>
                <w:webHidden/>
              </w:rPr>
              <w:instrText xml:space="preserve"> PAGEREF _Toc44419999 \h </w:instrText>
            </w:r>
            <w:r w:rsidR="00B534E1">
              <w:rPr>
                <w:noProof/>
                <w:webHidden/>
              </w:rPr>
            </w:r>
            <w:r w:rsidR="00B534E1">
              <w:rPr>
                <w:noProof/>
                <w:webHidden/>
              </w:rPr>
              <w:fldChar w:fldCharType="separate"/>
            </w:r>
            <w:r w:rsidR="00B534E1">
              <w:rPr>
                <w:noProof/>
                <w:webHidden/>
              </w:rPr>
              <w:t>12</w:t>
            </w:r>
            <w:r w:rsidR="00B534E1">
              <w:rPr>
                <w:noProof/>
                <w:webHidden/>
              </w:rPr>
              <w:fldChar w:fldCharType="end"/>
            </w:r>
          </w:hyperlink>
        </w:p>
        <w:p w14:paraId="7952F136" w14:textId="3528A762"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00" w:history="1">
            <w:r w:rsidR="00B534E1" w:rsidRPr="00C94F91">
              <w:rPr>
                <w:rStyle w:val="Hyperlink"/>
                <w:noProof/>
              </w:rPr>
              <w:t>S 516   Energy Efficiency Directive</w:t>
            </w:r>
            <w:r w:rsidR="00B534E1">
              <w:rPr>
                <w:noProof/>
                <w:webHidden/>
              </w:rPr>
              <w:tab/>
            </w:r>
            <w:r w:rsidR="00B534E1">
              <w:rPr>
                <w:noProof/>
                <w:webHidden/>
              </w:rPr>
              <w:fldChar w:fldCharType="begin"/>
            </w:r>
            <w:r w:rsidR="00B534E1">
              <w:rPr>
                <w:noProof/>
                <w:webHidden/>
              </w:rPr>
              <w:instrText xml:space="preserve"> PAGEREF _Toc44420000 \h </w:instrText>
            </w:r>
            <w:r w:rsidR="00B534E1">
              <w:rPr>
                <w:noProof/>
                <w:webHidden/>
              </w:rPr>
            </w:r>
            <w:r w:rsidR="00B534E1">
              <w:rPr>
                <w:noProof/>
                <w:webHidden/>
              </w:rPr>
              <w:fldChar w:fldCharType="separate"/>
            </w:r>
            <w:r w:rsidR="00B534E1">
              <w:rPr>
                <w:noProof/>
                <w:webHidden/>
              </w:rPr>
              <w:t>12</w:t>
            </w:r>
            <w:r w:rsidR="00B534E1">
              <w:rPr>
                <w:noProof/>
                <w:webHidden/>
              </w:rPr>
              <w:fldChar w:fldCharType="end"/>
            </w:r>
          </w:hyperlink>
        </w:p>
        <w:p w14:paraId="7DFC8BA4" w14:textId="70379CE5"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01" w:history="1">
            <w:r w:rsidR="00B534E1" w:rsidRPr="00C94F91">
              <w:rPr>
                <w:rStyle w:val="Hyperlink"/>
                <w:noProof/>
              </w:rPr>
              <w:t>S 516A Air Quality Strategy</w:t>
            </w:r>
            <w:r w:rsidR="00B534E1">
              <w:rPr>
                <w:noProof/>
                <w:webHidden/>
              </w:rPr>
              <w:tab/>
            </w:r>
            <w:r w:rsidR="00B534E1">
              <w:rPr>
                <w:noProof/>
                <w:webHidden/>
              </w:rPr>
              <w:fldChar w:fldCharType="begin"/>
            </w:r>
            <w:r w:rsidR="00B534E1">
              <w:rPr>
                <w:noProof/>
                <w:webHidden/>
              </w:rPr>
              <w:instrText xml:space="preserve"> PAGEREF _Toc44420001 \h </w:instrText>
            </w:r>
            <w:r w:rsidR="00B534E1">
              <w:rPr>
                <w:noProof/>
                <w:webHidden/>
              </w:rPr>
            </w:r>
            <w:r w:rsidR="00B534E1">
              <w:rPr>
                <w:noProof/>
                <w:webHidden/>
              </w:rPr>
              <w:fldChar w:fldCharType="separate"/>
            </w:r>
            <w:r w:rsidR="00B534E1">
              <w:rPr>
                <w:noProof/>
                <w:webHidden/>
              </w:rPr>
              <w:t>13</w:t>
            </w:r>
            <w:r w:rsidR="00B534E1">
              <w:rPr>
                <w:noProof/>
                <w:webHidden/>
              </w:rPr>
              <w:fldChar w:fldCharType="end"/>
            </w:r>
          </w:hyperlink>
        </w:p>
        <w:p w14:paraId="5C86097D" w14:textId="685CC433"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02" w:history="1">
            <w:r w:rsidR="00B534E1" w:rsidRPr="00C94F91">
              <w:rPr>
                <w:rStyle w:val="Hyperlink"/>
                <w:noProof/>
              </w:rPr>
              <w:t>S 517   Environmental and sustainability requirements</w:t>
            </w:r>
            <w:r w:rsidR="00B534E1">
              <w:rPr>
                <w:noProof/>
                <w:webHidden/>
              </w:rPr>
              <w:tab/>
            </w:r>
            <w:r w:rsidR="00B534E1">
              <w:rPr>
                <w:noProof/>
                <w:webHidden/>
              </w:rPr>
              <w:fldChar w:fldCharType="begin"/>
            </w:r>
            <w:r w:rsidR="00B534E1">
              <w:rPr>
                <w:noProof/>
                <w:webHidden/>
              </w:rPr>
              <w:instrText xml:space="preserve"> PAGEREF _Toc44420002 \h </w:instrText>
            </w:r>
            <w:r w:rsidR="00B534E1">
              <w:rPr>
                <w:noProof/>
                <w:webHidden/>
              </w:rPr>
            </w:r>
            <w:r w:rsidR="00B534E1">
              <w:rPr>
                <w:noProof/>
                <w:webHidden/>
              </w:rPr>
              <w:fldChar w:fldCharType="separate"/>
            </w:r>
            <w:r w:rsidR="00B534E1">
              <w:rPr>
                <w:noProof/>
                <w:webHidden/>
              </w:rPr>
              <w:t>14</w:t>
            </w:r>
            <w:r w:rsidR="00B534E1">
              <w:rPr>
                <w:noProof/>
                <w:webHidden/>
              </w:rPr>
              <w:fldChar w:fldCharType="end"/>
            </w:r>
          </w:hyperlink>
        </w:p>
        <w:p w14:paraId="1D26E471" w14:textId="341A464A"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03" w:history="1">
            <w:r w:rsidR="00B534E1" w:rsidRPr="00C94F91">
              <w:rPr>
                <w:rStyle w:val="Hyperlink"/>
                <w:noProof/>
              </w:rPr>
              <w:t>S 526   Consideration of others</w:t>
            </w:r>
            <w:r w:rsidR="00B534E1">
              <w:rPr>
                <w:noProof/>
                <w:webHidden/>
              </w:rPr>
              <w:tab/>
            </w:r>
            <w:r w:rsidR="00B534E1">
              <w:rPr>
                <w:noProof/>
                <w:webHidden/>
              </w:rPr>
              <w:fldChar w:fldCharType="begin"/>
            </w:r>
            <w:r w:rsidR="00B534E1">
              <w:rPr>
                <w:noProof/>
                <w:webHidden/>
              </w:rPr>
              <w:instrText xml:space="preserve"> PAGEREF _Toc44420003 \h </w:instrText>
            </w:r>
            <w:r w:rsidR="00B534E1">
              <w:rPr>
                <w:noProof/>
                <w:webHidden/>
              </w:rPr>
            </w:r>
            <w:r w:rsidR="00B534E1">
              <w:rPr>
                <w:noProof/>
                <w:webHidden/>
              </w:rPr>
              <w:fldChar w:fldCharType="separate"/>
            </w:r>
            <w:r w:rsidR="00B534E1">
              <w:rPr>
                <w:noProof/>
                <w:webHidden/>
              </w:rPr>
              <w:t>14</w:t>
            </w:r>
            <w:r w:rsidR="00B534E1">
              <w:rPr>
                <w:noProof/>
                <w:webHidden/>
              </w:rPr>
              <w:fldChar w:fldCharType="end"/>
            </w:r>
          </w:hyperlink>
        </w:p>
        <w:p w14:paraId="78168955" w14:textId="38D14301"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04" w:history="1">
            <w:r w:rsidR="00B534E1" w:rsidRPr="00C94F91">
              <w:rPr>
                <w:rStyle w:val="Hyperlink"/>
                <w:noProof/>
              </w:rPr>
              <w:t>S 536   Quality Plan</w:t>
            </w:r>
            <w:r w:rsidR="00B534E1">
              <w:rPr>
                <w:noProof/>
                <w:webHidden/>
              </w:rPr>
              <w:tab/>
            </w:r>
            <w:r w:rsidR="00B534E1">
              <w:rPr>
                <w:noProof/>
                <w:webHidden/>
              </w:rPr>
              <w:fldChar w:fldCharType="begin"/>
            </w:r>
            <w:r w:rsidR="00B534E1">
              <w:rPr>
                <w:noProof/>
                <w:webHidden/>
              </w:rPr>
              <w:instrText xml:space="preserve"> PAGEREF _Toc44420004 \h </w:instrText>
            </w:r>
            <w:r w:rsidR="00B534E1">
              <w:rPr>
                <w:noProof/>
                <w:webHidden/>
              </w:rPr>
            </w:r>
            <w:r w:rsidR="00B534E1">
              <w:rPr>
                <w:noProof/>
                <w:webHidden/>
              </w:rPr>
              <w:fldChar w:fldCharType="separate"/>
            </w:r>
            <w:r w:rsidR="00B534E1">
              <w:rPr>
                <w:noProof/>
                <w:webHidden/>
              </w:rPr>
              <w:t>15</w:t>
            </w:r>
            <w:r w:rsidR="00B534E1">
              <w:rPr>
                <w:noProof/>
                <w:webHidden/>
              </w:rPr>
              <w:fldChar w:fldCharType="end"/>
            </w:r>
          </w:hyperlink>
        </w:p>
        <w:p w14:paraId="139F6A42" w14:textId="6BDF70B1"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05" w:history="1">
            <w:r w:rsidR="00B534E1" w:rsidRPr="00C94F91">
              <w:rPr>
                <w:rStyle w:val="Hyperlink"/>
                <w:noProof/>
              </w:rPr>
              <w:t>S 541   Audit, nonconformities (including “defects”) and quality management points</w:t>
            </w:r>
            <w:r w:rsidR="00B534E1">
              <w:rPr>
                <w:noProof/>
                <w:webHidden/>
              </w:rPr>
              <w:tab/>
            </w:r>
            <w:r w:rsidR="00B534E1">
              <w:rPr>
                <w:noProof/>
                <w:webHidden/>
              </w:rPr>
              <w:fldChar w:fldCharType="begin"/>
            </w:r>
            <w:r w:rsidR="00B534E1">
              <w:rPr>
                <w:noProof/>
                <w:webHidden/>
              </w:rPr>
              <w:instrText xml:space="preserve"> PAGEREF _Toc44420005 \h </w:instrText>
            </w:r>
            <w:r w:rsidR="00B534E1">
              <w:rPr>
                <w:noProof/>
                <w:webHidden/>
              </w:rPr>
            </w:r>
            <w:r w:rsidR="00B534E1">
              <w:rPr>
                <w:noProof/>
                <w:webHidden/>
              </w:rPr>
              <w:fldChar w:fldCharType="separate"/>
            </w:r>
            <w:r w:rsidR="00B534E1">
              <w:rPr>
                <w:noProof/>
                <w:webHidden/>
              </w:rPr>
              <w:t>15</w:t>
            </w:r>
            <w:r w:rsidR="00B534E1">
              <w:rPr>
                <w:noProof/>
                <w:webHidden/>
              </w:rPr>
              <w:fldChar w:fldCharType="end"/>
            </w:r>
          </w:hyperlink>
        </w:p>
        <w:p w14:paraId="65BC1A80" w14:textId="07064DB8"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06" w:history="1">
            <w:r w:rsidR="00B534E1" w:rsidRPr="00C94F91">
              <w:rPr>
                <w:rStyle w:val="Hyperlink"/>
                <w:noProof/>
              </w:rPr>
              <w:t>S 542   Quality Management Points &amp; Table</w:t>
            </w:r>
            <w:r w:rsidR="00B534E1">
              <w:rPr>
                <w:noProof/>
                <w:webHidden/>
              </w:rPr>
              <w:tab/>
            </w:r>
            <w:r w:rsidR="00B534E1">
              <w:rPr>
                <w:noProof/>
                <w:webHidden/>
              </w:rPr>
              <w:fldChar w:fldCharType="begin"/>
            </w:r>
            <w:r w:rsidR="00B534E1">
              <w:rPr>
                <w:noProof/>
                <w:webHidden/>
              </w:rPr>
              <w:instrText xml:space="preserve"> PAGEREF _Toc44420006 \h </w:instrText>
            </w:r>
            <w:r w:rsidR="00B534E1">
              <w:rPr>
                <w:noProof/>
                <w:webHidden/>
              </w:rPr>
            </w:r>
            <w:r w:rsidR="00B534E1">
              <w:rPr>
                <w:noProof/>
                <w:webHidden/>
              </w:rPr>
              <w:fldChar w:fldCharType="separate"/>
            </w:r>
            <w:r w:rsidR="00B534E1">
              <w:rPr>
                <w:noProof/>
                <w:webHidden/>
              </w:rPr>
              <w:t>18</w:t>
            </w:r>
            <w:r w:rsidR="00B534E1">
              <w:rPr>
                <w:noProof/>
                <w:webHidden/>
              </w:rPr>
              <w:fldChar w:fldCharType="end"/>
            </w:r>
          </w:hyperlink>
        </w:p>
        <w:p w14:paraId="7C518700" w14:textId="5AE99904"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07" w:history="1">
            <w:r w:rsidR="00B534E1" w:rsidRPr="00C94F91">
              <w:rPr>
                <w:rStyle w:val="Hyperlink"/>
                <w:noProof/>
              </w:rPr>
              <w:t>S 545   Health and safety requirements</w:t>
            </w:r>
            <w:r w:rsidR="00B534E1">
              <w:rPr>
                <w:noProof/>
                <w:webHidden/>
              </w:rPr>
              <w:tab/>
            </w:r>
            <w:r w:rsidR="00B534E1">
              <w:rPr>
                <w:noProof/>
                <w:webHidden/>
              </w:rPr>
              <w:fldChar w:fldCharType="begin"/>
            </w:r>
            <w:r w:rsidR="00B534E1">
              <w:rPr>
                <w:noProof/>
                <w:webHidden/>
              </w:rPr>
              <w:instrText xml:space="preserve"> PAGEREF _Toc44420007 \h </w:instrText>
            </w:r>
            <w:r w:rsidR="00B534E1">
              <w:rPr>
                <w:noProof/>
                <w:webHidden/>
              </w:rPr>
            </w:r>
            <w:r w:rsidR="00B534E1">
              <w:rPr>
                <w:noProof/>
                <w:webHidden/>
              </w:rPr>
              <w:fldChar w:fldCharType="separate"/>
            </w:r>
            <w:r w:rsidR="00B534E1">
              <w:rPr>
                <w:noProof/>
                <w:webHidden/>
              </w:rPr>
              <w:t>19</w:t>
            </w:r>
            <w:r w:rsidR="00B534E1">
              <w:rPr>
                <w:noProof/>
                <w:webHidden/>
              </w:rPr>
              <w:fldChar w:fldCharType="end"/>
            </w:r>
          </w:hyperlink>
        </w:p>
        <w:p w14:paraId="5EB4F76B" w14:textId="2CBC08D6"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08" w:history="1">
            <w:r w:rsidR="00B534E1" w:rsidRPr="00C94F91">
              <w:rPr>
                <w:rStyle w:val="Hyperlink"/>
                <w:noProof/>
              </w:rPr>
              <w:t>S 561   Novation</w:t>
            </w:r>
            <w:r w:rsidR="00B534E1">
              <w:rPr>
                <w:noProof/>
                <w:webHidden/>
              </w:rPr>
              <w:tab/>
            </w:r>
            <w:r w:rsidR="00B534E1">
              <w:rPr>
                <w:noProof/>
                <w:webHidden/>
              </w:rPr>
              <w:fldChar w:fldCharType="begin"/>
            </w:r>
            <w:r w:rsidR="00B534E1">
              <w:rPr>
                <w:noProof/>
                <w:webHidden/>
              </w:rPr>
              <w:instrText xml:space="preserve"> PAGEREF _Toc44420008 \h </w:instrText>
            </w:r>
            <w:r w:rsidR="00B534E1">
              <w:rPr>
                <w:noProof/>
                <w:webHidden/>
              </w:rPr>
            </w:r>
            <w:r w:rsidR="00B534E1">
              <w:rPr>
                <w:noProof/>
                <w:webHidden/>
              </w:rPr>
              <w:fldChar w:fldCharType="separate"/>
            </w:r>
            <w:r w:rsidR="00B534E1">
              <w:rPr>
                <w:noProof/>
                <w:webHidden/>
              </w:rPr>
              <w:t>19</w:t>
            </w:r>
            <w:r w:rsidR="00B534E1">
              <w:rPr>
                <w:noProof/>
                <w:webHidden/>
              </w:rPr>
              <w:fldChar w:fldCharType="end"/>
            </w:r>
          </w:hyperlink>
        </w:p>
        <w:p w14:paraId="5F84BDC7" w14:textId="4CF30DCE"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09" w:history="1">
            <w:r w:rsidR="00B534E1" w:rsidRPr="00C94F91">
              <w:rPr>
                <w:rStyle w:val="Hyperlink"/>
                <w:noProof/>
              </w:rPr>
              <w:t>S 562   Subcontracting</w:t>
            </w:r>
            <w:r w:rsidR="00B534E1">
              <w:rPr>
                <w:noProof/>
                <w:webHidden/>
              </w:rPr>
              <w:tab/>
            </w:r>
            <w:r w:rsidR="00B534E1">
              <w:rPr>
                <w:noProof/>
                <w:webHidden/>
              </w:rPr>
              <w:fldChar w:fldCharType="begin"/>
            </w:r>
            <w:r w:rsidR="00B534E1">
              <w:rPr>
                <w:noProof/>
                <w:webHidden/>
              </w:rPr>
              <w:instrText xml:space="preserve"> PAGEREF _Toc44420009 \h </w:instrText>
            </w:r>
            <w:r w:rsidR="00B534E1">
              <w:rPr>
                <w:noProof/>
                <w:webHidden/>
              </w:rPr>
            </w:r>
            <w:r w:rsidR="00B534E1">
              <w:rPr>
                <w:noProof/>
                <w:webHidden/>
              </w:rPr>
              <w:fldChar w:fldCharType="separate"/>
            </w:r>
            <w:r w:rsidR="00B534E1">
              <w:rPr>
                <w:noProof/>
                <w:webHidden/>
              </w:rPr>
              <w:t>19</w:t>
            </w:r>
            <w:r w:rsidR="00B534E1">
              <w:rPr>
                <w:noProof/>
                <w:webHidden/>
              </w:rPr>
              <w:fldChar w:fldCharType="end"/>
            </w:r>
          </w:hyperlink>
        </w:p>
        <w:p w14:paraId="02716971" w14:textId="645CC478"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10" w:history="1">
            <w:r w:rsidR="00B534E1" w:rsidRPr="00C94F91">
              <w:rPr>
                <w:rStyle w:val="Hyperlink"/>
                <w:noProof/>
              </w:rPr>
              <w:t>S 563   Contracts Finder</w:t>
            </w:r>
            <w:r w:rsidR="00B534E1">
              <w:rPr>
                <w:noProof/>
                <w:webHidden/>
              </w:rPr>
              <w:tab/>
            </w:r>
            <w:r w:rsidR="00B534E1">
              <w:rPr>
                <w:noProof/>
                <w:webHidden/>
              </w:rPr>
              <w:fldChar w:fldCharType="begin"/>
            </w:r>
            <w:r w:rsidR="00B534E1">
              <w:rPr>
                <w:noProof/>
                <w:webHidden/>
              </w:rPr>
              <w:instrText xml:space="preserve"> PAGEREF _Toc44420010 \h </w:instrText>
            </w:r>
            <w:r w:rsidR="00B534E1">
              <w:rPr>
                <w:noProof/>
                <w:webHidden/>
              </w:rPr>
            </w:r>
            <w:r w:rsidR="00B534E1">
              <w:rPr>
                <w:noProof/>
                <w:webHidden/>
              </w:rPr>
              <w:fldChar w:fldCharType="separate"/>
            </w:r>
            <w:r w:rsidR="00B534E1">
              <w:rPr>
                <w:noProof/>
                <w:webHidden/>
              </w:rPr>
              <w:t>20</w:t>
            </w:r>
            <w:r w:rsidR="00B534E1">
              <w:rPr>
                <w:noProof/>
                <w:webHidden/>
              </w:rPr>
              <w:fldChar w:fldCharType="end"/>
            </w:r>
          </w:hyperlink>
        </w:p>
        <w:p w14:paraId="53E6C7FA" w14:textId="5499C53A"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11" w:history="1">
            <w:r w:rsidR="00B534E1" w:rsidRPr="00C94F91">
              <w:rPr>
                <w:rStyle w:val="Hyperlink"/>
                <w:noProof/>
              </w:rPr>
              <w:t>S 564   Fair payment</w:t>
            </w:r>
            <w:r w:rsidR="00B534E1">
              <w:rPr>
                <w:noProof/>
                <w:webHidden/>
              </w:rPr>
              <w:tab/>
            </w:r>
            <w:r w:rsidR="00B534E1">
              <w:rPr>
                <w:noProof/>
                <w:webHidden/>
              </w:rPr>
              <w:fldChar w:fldCharType="begin"/>
            </w:r>
            <w:r w:rsidR="00B534E1">
              <w:rPr>
                <w:noProof/>
                <w:webHidden/>
              </w:rPr>
              <w:instrText xml:space="preserve"> PAGEREF _Toc44420011 \h </w:instrText>
            </w:r>
            <w:r w:rsidR="00B534E1">
              <w:rPr>
                <w:noProof/>
                <w:webHidden/>
              </w:rPr>
            </w:r>
            <w:r w:rsidR="00B534E1">
              <w:rPr>
                <w:noProof/>
                <w:webHidden/>
              </w:rPr>
              <w:fldChar w:fldCharType="separate"/>
            </w:r>
            <w:r w:rsidR="00B534E1">
              <w:rPr>
                <w:noProof/>
                <w:webHidden/>
              </w:rPr>
              <w:t>21</w:t>
            </w:r>
            <w:r w:rsidR="00B534E1">
              <w:rPr>
                <w:noProof/>
                <w:webHidden/>
              </w:rPr>
              <w:fldChar w:fldCharType="end"/>
            </w:r>
          </w:hyperlink>
        </w:p>
        <w:p w14:paraId="579296F1" w14:textId="69DD595C"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12" w:history="1">
            <w:r w:rsidR="00B534E1" w:rsidRPr="00C94F91">
              <w:rPr>
                <w:rStyle w:val="Hyperlink"/>
                <w:noProof/>
              </w:rPr>
              <w:t>S 565   Records and reporting for SMEs</w:t>
            </w:r>
            <w:r w:rsidR="00B534E1">
              <w:rPr>
                <w:noProof/>
                <w:webHidden/>
              </w:rPr>
              <w:tab/>
            </w:r>
            <w:r w:rsidR="00B534E1">
              <w:rPr>
                <w:noProof/>
                <w:webHidden/>
              </w:rPr>
              <w:fldChar w:fldCharType="begin"/>
            </w:r>
            <w:r w:rsidR="00B534E1">
              <w:rPr>
                <w:noProof/>
                <w:webHidden/>
              </w:rPr>
              <w:instrText xml:space="preserve"> PAGEREF _Toc44420012 \h </w:instrText>
            </w:r>
            <w:r w:rsidR="00B534E1">
              <w:rPr>
                <w:noProof/>
                <w:webHidden/>
              </w:rPr>
            </w:r>
            <w:r w:rsidR="00B534E1">
              <w:rPr>
                <w:noProof/>
                <w:webHidden/>
              </w:rPr>
              <w:fldChar w:fldCharType="separate"/>
            </w:r>
            <w:r w:rsidR="00B534E1">
              <w:rPr>
                <w:noProof/>
                <w:webHidden/>
              </w:rPr>
              <w:t>23</w:t>
            </w:r>
            <w:r w:rsidR="00B534E1">
              <w:rPr>
                <w:noProof/>
                <w:webHidden/>
              </w:rPr>
              <w:fldChar w:fldCharType="end"/>
            </w:r>
          </w:hyperlink>
        </w:p>
        <w:p w14:paraId="2DB57338" w14:textId="7998DEA6"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13" w:history="1">
            <w:r w:rsidR="00B534E1" w:rsidRPr="00C94F91">
              <w:rPr>
                <w:rStyle w:val="Hyperlink"/>
                <w:noProof/>
              </w:rPr>
              <w:t>S 566   Transfer of rights</w:t>
            </w:r>
            <w:r w:rsidR="00B534E1">
              <w:rPr>
                <w:noProof/>
                <w:webHidden/>
              </w:rPr>
              <w:tab/>
            </w:r>
            <w:r w:rsidR="00B534E1">
              <w:rPr>
                <w:noProof/>
                <w:webHidden/>
              </w:rPr>
              <w:fldChar w:fldCharType="begin"/>
            </w:r>
            <w:r w:rsidR="00B534E1">
              <w:rPr>
                <w:noProof/>
                <w:webHidden/>
              </w:rPr>
              <w:instrText xml:space="preserve"> PAGEREF _Toc44420013 \h </w:instrText>
            </w:r>
            <w:r w:rsidR="00B534E1">
              <w:rPr>
                <w:noProof/>
                <w:webHidden/>
              </w:rPr>
            </w:r>
            <w:r w:rsidR="00B534E1">
              <w:rPr>
                <w:noProof/>
                <w:webHidden/>
              </w:rPr>
              <w:fldChar w:fldCharType="separate"/>
            </w:r>
            <w:r w:rsidR="00B534E1">
              <w:rPr>
                <w:noProof/>
                <w:webHidden/>
              </w:rPr>
              <w:t>24</w:t>
            </w:r>
            <w:r w:rsidR="00B534E1">
              <w:rPr>
                <w:noProof/>
                <w:webHidden/>
              </w:rPr>
              <w:fldChar w:fldCharType="end"/>
            </w:r>
          </w:hyperlink>
        </w:p>
        <w:p w14:paraId="2511F2C1" w14:textId="1CC6509E"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14" w:history="1">
            <w:r w:rsidR="00B534E1" w:rsidRPr="00C94F91">
              <w:rPr>
                <w:rStyle w:val="Hyperlink"/>
                <w:noProof/>
              </w:rPr>
              <w:t xml:space="preserve">S 567   Project Bank Account (Option Y(UK)1) </w:t>
            </w:r>
            <w:r w:rsidR="00B534E1">
              <w:rPr>
                <w:noProof/>
                <w:webHidden/>
              </w:rPr>
              <w:tab/>
            </w:r>
            <w:r w:rsidR="00B534E1">
              <w:rPr>
                <w:noProof/>
                <w:webHidden/>
              </w:rPr>
              <w:fldChar w:fldCharType="begin"/>
            </w:r>
            <w:r w:rsidR="00B534E1">
              <w:rPr>
                <w:noProof/>
                <w:webHidden/>
              </w:rPr>
              <w:instrText xml:space="preserve"> PAGEREF _Toc44420014 \h </w:instrText>
            </w:r>
            <w:r w:rsidR="00B534E1">
              <w:rPr>
                <w:noProof/>
                <w:webHidden/>
              </w:rPr>
            </w:r>
            <w:r w:rsidR="00B534E1">
              <w:rPr>
                <w:noProof/>
                <w:webHidden/>
              </w:rPr>
              <w:fldChar w:fldCharType="separate"/>
            </w:r>
            <w:r w:rsidR="00B534E1">
              <w:rPr>
                <w:noProof/>
                <w:webHidden/>
              </w:rPr>
              <w:t>24</w:t>
            </w:r>
            <w:r w:rsidR="00B534E1">
              <w:rPr>
                <w:noProof/>
                <w:webHidden/>
              </w:rPr>
              <w:fldChar w:fldCharType="end"/>
            </w:r>
          </w:hyperlink>
        </w:p>
        <w:p w14:paraId="3C9A8D90" w14:textId="7E2FE389" w:rsidR="00B534E1" w:rsidRDefault="00935B43">
          <w:pPr>
            <w:pStyle w:val="TOC2"/>
            <w:tabs>
              <w:tab w:val="right" w:leader="dot" w:pos="8297"/>
            </w:tabs>
            <w:rPr>
              <w:rFonts w:asciiTheme="minorHAnsi" w:eastAsiaTheme="minorEastAsia" w:hAnsiTheme="minorHAnsi" w:cstheme="minorBidi"/>
              <w:noProof/>
              <w:sz w:val="22"/>
              <w:szCs w:val="22"/>
              <w:lang w:eastAsia="en-GB"/>
            </w:rPr>
          </w:pPr>
          <w:hyperlink w:anchor="_Toc44420015" w:history="1">
            <w:r w:rsidR="00B534E1" w:rsidRPr="00C94F91">
              <w:rPr>
                <w:rStyle w:val="Hyperlink"/>
                <w:noProof/>
              </w:rPr>
              <w:t>S 568   Cost verification</w:t>
            </w:r>
            <w:r w:rsidR="00B534E1">
              <w:rPr>
                <w:noProof/>
                <w:webHidden/>
              </w:rPr>
              <w:tab/>
            </w:r>
            <w:r w:rsidR="00B534E1">
              <w:rPr>
                <w:noProof/>
                <w:webHidden/>
              </w:rPr>
              <w:fldChar w:fldCharType="begin"/>
            </w:r>
            <w:r w:rsidR="00B534E1">
              <w:rPr>
                <w:noProof/>
                <w:webHidden/>
              </w:rPr>
              <w:instrText xml:space="preserve"> PAGEREF _Toc44420015 \h </w:instrText>
            </w:r>
            <w:r w:rsidR="00B534E1">
              <w:rPr>
                <w:noProof/>
                <w:webHidden/>
              </w:rPr>
            </w:r>
            <w:r w:rsidR="00B534E1">
              <w:rPr>
                <w:noProof/>
                <w:webHidden/>
              </w:rPr>
              <w:fldChar w:fldCharType="separate"/>
            </w:r>
            <w:r w:rsidR="00B534E1">
              <w:rPr>
                <w:noProof/>
                <w:webHidden/>
              </w:rPr>
              <w:t>25</w:t>
            </w:r>
            <w:r w:rsidR="00B534E1">
              <w:rPr>
                <w:noProof/>
                <w:webHidden/>
              </w:rPr>
              <w:fldChar w:fldCharType="end"/>
            </w:r>
          </w:hyperlink>
        </w:p>
        <w:p w14:paraId="103590AD" w14:textId="318E5A34" w:rsidR="00B534E1" w:rsidRDefault="00935B43">
          <w:pPr>
            <w:pStyle w:val="TOC1"/>
            <w:rPr>
              <w:rFonts w:asciiTheme="minorHAnsi" w:eastAsiaTheme="minorEastAsia" w:hAnsiTheme="minorHAnsi" w:cstheme="minorBidi"/>
              <w:b w:val="0"/>
              <w:sz w:val="22"/>
              <w:szCs w:val="22"/>
            </w:rPr>
          </w:pPr>
          <w:hyperlink w:anchor="_Toc44420016" w:history="1">
            <w:r w:rsidR="00B534E1" w:rsidRPr="00C94F91">
              <w:rPr>
                <w:rStyle w:val="Hyperlink"/>
              </w:rPr>
              <w:t xml:space="preserve">S 600   </w:t>
            </w:r>
            <w:r w:rsidR="00B534E1" w:rsidRPr="00C94F91">
              <w:rPr>
                <w:rStyle w:val="Hyperlink"/>
                <w:rFonts w:eastAsia="Arial"/>
              </w:rPr>
              <w:t>Requirements for the programme</w:t>
            </w:r>
            <w:r w:rsidR="00B534E1">
              <w:rPr>
                <w:webHidden/>
              </w:rPr>
              <w:tab/>
            </w:r>
            <w:r w:rsidR="00B534E1">
              <w:rPr>
                <w:webHidden/>
              </w:rPr>
              <w:fldChar w:fldCharType="begin"/>
            </w:r>
            <w:r w:rsidR="00B534E1">
              <w:rPr>
                <w:webHidden/>
              </w:rPr>
              <w:instrText xml:space="preserve"> PAGEREF _Toc44420016 \h </w:instrText>
            </w:r>
            <w:r w:rsidR="00B534E1">
              <w:rPr>
                <w:webHidden/>
              </w:rPr>
            </w:r>
            <w:r w:rsidR="00B534E1">
              <w:rPr>
                <w:webHidden/>
              </w:rPr>
              <w:fldChar w:fldCharType="separate"/>
            </w:r>
            <w:r w:rsidR="00B534E1">
              <w:rPr>
                <w:webHidden/>
              </w:rPr>
              <w:t>26</w:t>
            </w:r>
            <w:r w:rsidR="00B534E1">
              <w:rPr>
                <w:webHidden/>
              </w:rPr>
              <w:fldChar w:fldCharType="end"/>
            </w:r>
          </w:hyperlink>
        </w:p>
        <w:p w14:paraId="71FBFBA3" w14:textId="5C5FBC14" w:rsidR="00B534E1" w:rsidRDefault="00935B43">
          <w:pPr>
            <w:pStyle w:val="TOC1"/>
            <w:rPr>
              <w:rFonts w:asciiTheme="minorHAnsi" w:eastAsiaTheme="minorEastAsia" w:hAnsiTheme="minorHAnsi" w:cstheme="minorBidi"/>
              <w:b w:val="0"/>
              <w:sz w:val="22"/>
              <w:szCs w:val="22"/>
            </w:rPr>
          </w:pPr>
          <w:hyperlink w:anchor="_Toc44420017" w:history="1">
            <w:r w:rsidR="00B534E1" w:rsidRPr="00C94F91">
              <w:rPr>
                <w:rStyle w:val="Hyperlink"/>
              </w:rPr>
              <w:t xml:space="preserve">S 700   </w:t>
            </w:r>
            <w:r w:rsidR="00B534E1" w:rsidRPr="00C94F91">
              <w:rPr>
                <w:rStyle w:val="Hyperlink"/>
                <w:rFonts w:eastAsia="Arial"/>
              </w:rPr>
              <w:t>Information and other things provided by the Client</w:t>
            </w:r>
            <w:r w:rsidR="00B534E1">
              <w:rPr>
                <w:webHidden/>
              </w:rPr>
              <w:tab/>
            </w:r>
            <w:r w:rsidR="00B534E1">
              <w:rPr>
                <w:webHidden/>
              </w:rPr>
              <w:fldChar w:fldCharType="begin"/>
            </w:r>
            <w:r w:rsidR="00B534E1">
              <w:rPr>
                <w:webHidden/>
              </w:rPr>
              <w:instrText xml:space="preserve"> PAGEREF _Toc44420017 \h </w:instrText>
            </w:r>
            <w:r w:rsidR="00B534E1">
              <w:rPr>
                <w:webHidden/>
              </w:rPr>
            </w:r>
            <w:r w:rsidR="00B534E1">
              <w:rPr>
                <w:webHidden/>
              </w:rPr>
              <w:fldChar w:fldCharType="separate"/>
            </w:r>
            <w:r w:rsidR="00B534E1">
              <w:rPr>
                <w:webHidden/>
              </w:rPr>
              <w:t>26</w:t>
            </w:r>
            <w:r w:rsidR="00B534E1">
              <w:rPr>
                <w:webHidden/>
              </w:rPr>
              <w:fldChar w:fldCharType="end"/>
            </w:r>
          </w:hyperlink>
        </w:p>
        <w:p w14:paraId="5210B7AB" w14:textId="5BEB363B" w:rsidR="00D64DCC" w:rsidRDefault="00D64DCC" w:rsidP="007641B7">
          <w:pPr>
            <w:rPr>
              <w:b/>
              <w:bCs/>
              <w:noProof/>
            </w:rPr>
          </w:pPr>
          <w:r>
            <w:rPr>
              <w:b/>
              <w:bCs/>
              <w:noProof/>
            </w:rPr>
            <w:fldChar w:fldCharType="end"/>
          </w:r>
        </w:p>
      </w:sdtContent>
    </w:sdt>
    <w:p w14:paraId="33F49ED7" w14:textId="16CDAA6A" w:rsidR="00B5688C" w:rsidRDefault="00B5688C">
      <w:pPr>
        <w:spacing w:after="160" w:line="259" w:lineRule="auto"/>
      </w:pPr>
    </w:p>
    <w:p w14:paraId="1C92911B" w14:textId="77777777" w:rsidR="00B5688C" w:rsidRDefault="00B5688C" w:rsidP="00B5688C">
      <w:pPr>
        <w:spacing w:before="120"/>
        <w:rPr>
          <w:iCs/>
          <w:noProof/>
          <w:color w:val="FF0000"/>
          <w:sz w:val="22"/>
          <w:szCs w:val="22"/>
          <w:u w:color="FFFFFF"/>
        </w:rPr>
      </w:pPr>
    </w:p>
    <w:p w14:paraId="652E2CD5" w14:textId="641F371F" w:rsidR="00B5688C" w:rsidRDefault="00B5688C" w:rsidP="00B5688C">
      <w:pPr>
        <w:spacing w:before="120"/>
        <w:rPr>
          <w:iCs/>
          <w:noProof/>
          <w:color w:val="FF0000"/>
          <w:sz w:val="22"/>
          <w:szCs w:val="22"/>
          <w:u w:color="FFFFFF"/>
        </w:rPr>
      </w:pPr>
      <w:r w:rsidRPr="005C0632">
        <w:rPr>
          <w:iCs/>
          <w:noProof/>
          <w:color w:val="FF0000"/>
          <w:sz w:val="22"/>
          <w:szCs w:val="22"/>
          <w:u w:color="FFFFFF"/>
        </w:rPr>
        <w:t>[Note to compiler – for Table of Annex review and amend as needed, where an annex is not used under the project add “Not Used” under name of annex.]</w:t>
      </w:r>
    </w:p>
    <w:tbl>
      <w:tblPr>
        <w:tblpPr w:leftFromText="180" w:rightFromText="180" w:vertAnchor="page" w:horzAnchor="margin" w:tblpY="8896"/>
        <w:tblW w:w="5134" w:type="pct"/>
        <w:tblLook w:val="04A0" w:firstRow="1" w:lastRow="0" w:firstColumn="1" w:lastColumn="0" w:noHBand="0" w:noVBand="1"/>
      </w:tblPr>
      <w:tblGrid>
        <w:gridCol w:w="2435"/>
        <w:gridCol w:w="6084"/>
      </w:tblGrid>
      <w:tr w:rsidR="00690D03" w:rsidRPr="0000353C" w14:paraId="11C3DB99" w14:textId="77777777" w:rsidTr="00982A0C">
        <w:trPr>
          <w:trHeight w:val="558"/>
        </w:trPr>
        <w:tc>
          <w:tcPr>
            <w:tcW w:w="5000" w:type="pct"/>
            <w:gridSpan w:val="2"/>
            <w:tcBorders>
              <w:top w:val="single" w:sz="4" w:space="0" w:color="auto"/>
              <w:left w:val="single" w:sz="4" w:space="0" w:color="auto"/>
              <w:bottom w:val="single" w:sz="4" w:space="0" w:color="auto"/>
              <w:right w:val="single" w:sz="4" w:space="0" w:color="auto"/>
            </w:tcBorders>
            <w:shd w:val="clear" w:color="auto" w:fill="17365D"/>
            <w:vAlign w:val="center"/>
          </w:tcPr>
          <w:p w14:paraId="5748752B" w14:textId="77777777" w:rsidR="00690D03" w:rsidRPr="00727617" w:rsidRDefault="00690D03" w:rsidP="00982A0C">
            <w:pPr>
              <w:pStyle w:val="Heading1"/>
              <w:keepLines/>
              <w:rPr>
                <w:szCs w:val="22"/>
              </w:rPr>
            </w:pPr>
            <w:bookmarkStart w:id="3" w:name="_Toc17207152"/>
            <w:bookmarkStart w:id="4" w:name="_Toc18656224"/>
            <w:bookmarkStart w:id="5" w:name="_Toc20299256"/>
            <w:bookmarkStart w:id="6" w:name="_Toc40779597"/>
            <w:bookmarkStart w:id="7" w:name="_Toc44419979"/>
            <w:r w:rsidRPr="00727617">
              <w:rPr>
                <w:szCs w:val="22"/>
              </w:rPr>
              <w:t xml:space="preserve">Table of </w:t>
            </w:r>
            <w:r w:rsidRPr="00727617">
              <w:rPr>
                <w:rFonts w:eastAsiaTheme="majorEastAsia"/>
                <w:color w:val="FFFFFF" w:themeColor="background1"/>
                <w:szCs w:val="32"/>
              </w:rPr>
              <w:t>Annexe</w:t>
            </w:r>
            <w:bookmarkEnd w:id="3"/>
            <w:r w:rsidRPr="00727617">
              <w:rPr>
                <w:rFonts w:eastAsiaTheme="majorEastAsia"/>
                <w:color w:val="FFFFFF" w:themeColor="background1"/>
                <w:szCs w:val="32"/>
              </w:rPr>
              <w:t>s</w:t>
            </w:r>
            <w:bookmarkEnd w:id="4"/>
            <w:bookmarkEnd w:id="5"/>
            <w:bookmarkEnd w:id="6"/>
            <w:bookmarkEnd w:id="7"/>
          </w:p>
        </w:tc>
      </w:tr>
      <w:tr w:rsidR="00690D03" w:rsidRPr="0000353C" w14:paraId="4E35B2DD" w14:textId="77777777" w:rsidTr="00982A0C">
        <w:trPr>
          <w:trHeight w:val="637"/>
        </w:trPr>
        <w:tc>
          <w:tcPr>
            <w:tcW w:w="1429" w:type="pct"/>
            <w:tcBorders>
              <w:top w:val="single" w:sz="4" w:space="0" w:color="auto"/>
              <w:left w:val="single" w:sz="4" w:space="0" w:color="auto"/>
              <w:bottom w:val="single" w:sz="4" w:space="0" w:color="auto"/>
              <w:right w:val="single" w:sz="4" w:space="0" w:color="auto"/>
            </w:tcBorders>
            <w:shd w:val="clear" w:color="auto" w:fill="D9D9D9"/>
            <w:vAlign w:val="center"/>
          </w:tcPr>
          <w:p w14:paraId="21CC426B" w14:textId="77777777" w:rsidR="00690D03" w:rsidRPr="005C0632" w:rsidRDefault="00690D03" w:rsidP="00982A0C">
            <w:pPr>
              <w:widowControl w:val="0"/>
              <w:autoSpaceDE w:val="0"/>
              <w:autoSpaceDN w:val="0"/>
              <w:spacing w:before="120" w:line="264" w:lineRule="auto"/>
              <w:jc w:val="center"/>
              <w:rPr>
                <w:b/>
                <w:bCs/>
                <w:sz w:val="22"/>
                <w:szCs w:val="22"/>
              </w:rPr>
            </w:pPr>
            <w:r w:rsidRPr="005C0632">
              <w:rPr>
                <w:b/>
                <w:bCs/>
                <w:sz w:val="22"/>
                <w:szCs w:val="22"/>
              </w:rPr>
              <w:t>Annex Number</w:t>
            </w:r>
          </w:p>
        </w:tc>
        <w:tc>
          <w:tcPr>
            <w:tcW w:w="3571" w:type="pct"/>
            <w:tcBorders>
              <w:top w:val="single" w:sz="4" w:space="0" w:color="auto"/>
              <w:left w:val="single" w:sz="4" w:space="0" w:color="auto"/>
              <w:bottom w:val="single" w:sz="4" w:space="0" w:color="auto"/>
              <w:right w:val="single" w:sz="4" w:space="0" w:color="auto"/>
            </w:tcBorders>
            <w:shd w:val="clear" w:color="auto" w:fill="D9D9D9"/>
            <w:vAlign w:val="center"/>
          </w:tcPr>
          <w:p w14:paraId="341CC170" w14:textId="77777777" w:rsidR="00690D03" w:rsidRPr="005C0632" w:rsidRDefault="00690D03" w:rsidP="00982A0C">
            <w:pPr>
              <w:autoSpaceDE w:val="0"/>
              <w:autoSpaceDN w:val="0"/>
              <w:spacing w:before="100" w:after="100"/>
              <w:rPr>
                <w:b/>
                <w:sz w:val="22"/>
                <w:szCs w:val="22"/>
              </w:rPr>
            </w:pPr>
            <w:r w:rsidRPr="005C0632">
              <w:rPr>
                <w:b/>
                <w:sz w:val="22"/>
                <w:szCs w:val="22"/>
              </w:rPr>
              <w:t>Name of Annex</w:t>
            </w:r>
          </w:p>
        </w:tc>
      </w:tr>
      <w:tr w:rsidR="00690D03" w:rsidRPr="0000353C" w14:paraId="5DBF7EF8" w14:textId="77777777" w:rsidTr="00982A0C">
        <w:trPr>
          <w:trHeight w:hRule="exact" w:val="417"/>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7D1BA591" w14:textId="77777777" w:rsidR="00690D03" w:rsidRPr="00E45413" w:rsidRDefault="00690D03" w:rsidP="00982A0C">
            <w:pPr>
              <w:widowControl w:val="0"/>
              <w:autoSpaceDE w:val="0"/>
              <w:autoSpaceDN w:val="0"/>
              <w:spacing w:before="120" w:line="264" w:lineRule="auto"/>
              <w:jc w:val="center"/>
              <w:rPr>
                <w:bCs/>
                <w:sz w:val="22"/>
                <w:szCs w:val="22"/>
              </w:rPr>
            </w:pPr>
            <w:r>
              <w:rPr>
                <w:bCs/>
                <w:sz w:val="22"/>
                <w:szCs w:val="22"/>
              </w:rPr>
              <w:t>1</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28ABB159" w14:textId="77777777" w:rsidR="00690D03" w:rsidRPr="00E45413" w:rsidRDefault="00690D03" w:rsidP="00982A0C">
            <w:pPr>
              <w:autoSpaceDE w:val="0"/>
              <w:autoSpaceDN w:val="0"/>
              <w:spacing w:before="100" w:after="100"/>
              <w:rPr>
                <w:sz w:val="22"/>
                <w:szCs w:val="22"/>
              </w:rPr>
            </w:pPr>
            <w:r w:rsidRPr="00E45413">
              <w:rPr>
                <w:sz w:val="22"/>
                <w:szCs w:val="22"/>
              </w:rPr>
              <w:t>Schedule of Definitions</w:t>
            </w:r>
          </w:p>
        </w:tc>
      </w:tr>
      <w:tr w:rsidR="00690D03" w:rsidRPr="0000353C" w14:paraId="4F209253" w14:textId="77777777" w:rsidTr="00982A0C">
        <w:trPr>
          <w:trHeight w:hRule="exact" w:val="417"/>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1676CF8E" w14:textId="77777777" w:rsidR="00690D03" w:rsidRPr="00E45413" w:rsidRDefault="00690D03" w:rsidP="00982A0C">
            <w:pPr>
              <w:widowControl w:val="0"/>
              <w:autoSpaceDE w:val="0"/>
              <w:autoSpaceDN w:val="0"/>
              <w:spacing w:before="120" w:line="264" w:lineRule="auto"/>
              <w:jc w:val="center"/>
              <w:rPr>
                <w:bCs/>
                <w:sz w:val="22"/>
                <w:szCs w:val="22"/>
              </w:rPr>
            </w:pPr>
            <w:r>
              <w:rPr>
                <w:bCs/>
                <w:sz w:val="22"/>
                <w:szCs w:val="22"/>
              </w:rPr>
              <w:t>2</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67053DCB" w14:textId="77777777" w:rsidR="00690D03" w:rsidRPr="00E45413" w:rsidRDefault="00690D03" w:rsidP="00982A0C">
            <w:pPr>
              <w:autoSpaceDE w:val="0"/>
              <w:autoSpaceDN w:val="0"/>
              <w:spacing w:before="100" w:after="100"/>
              <w:rPr>
                <w:sz w:val="22"/>
                <w:szCs w:val="22"/>
              </w:rPr>
            </w:pPr>
            <w:r w:rsidRPr="00E45413">
              <w:rPr>
                <w:sz w:val="22"/>
                <w:szCs w:val="22"/>
              </w:rPr>
              <w:t>Reference Documents</w:t>
            </w:r>
          </w:p>
        </w:tc>
      </w:tr>
      <w:tr w:rsidR="00690D03" w:rsidRPr="0000353C" w14:paraId="0B080541" w14:textId="77777777" w:rsidTr="00982A0C">
        <w:trPr>
          <w:trHeight w:hRule="exact" w:val="417"/>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2F9A647A" w14:textId="77777777" w:rsidR="00690D03" w:rsidRPr="00E45413" w:rsidRDefault="00690D03" w:rsidP="00982A0C">
            <w:pPr>
              <w:widowControl w:val="0"/>
              <w:autoSpaceDE w:val="0"/>
              <w:autoSpaceDN w:val="0"/>
              <w:spacing w:before="120" w:line="264" w:lineRule="auto"/>
              <w:jc w:val="center"/>
              <w:rPr>
                <w:bCs/>
                <w:sz w:val="22"/>
                <w:szCs w:val="22"/>
              </w:rPr>
            </w:pPr>
            <w:r>
              <w:rPr>
                <w:bCs/>
                <w:sz w:val="22"/>
                <w:szCs w:val="22"/>
              </w:rPr>
              <w:t>3</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510D6C7E" w14:textId="77777777" w:rsidR="00690D03" w:rsidRPr="00E45413" w:rsidRDefault="00690D03" w:rsidP="00982A0C">
            <w:pPr>
              <w:autoSpaceDE w:val="0"/>
              <w:autoSpaceDN w:val="0"/>
              <w:spacing w:before="100" w:after="100"/>
              <w:rPr>
                <w:sz w:val="22"/>
                <w:szCs w:val="22"/>
              </w:rPr>
            </w:pPr>
            <w:r w:rsidRPr="009533F6">
              <w:rPr>
                <w:sz w:val="22"/>
                <w:szCs w:val="22"/>
              </w:rPr>
              <w:t>Insurance</w:t>
            </w:r>
          </w:p>
        </w:tc>
      </w:tr>
      <w:tr w:rsidR="00690D03" w:rsidRPr="0000353C" w14:paraId="116FBE93" w14:textId="77777777" w:rsidTr="00982A0C">
        <w:trPr>
          <w:trHeight w:hRule="exact" w:val="417"/>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4DBE3C2B" w14:textId="77777777" w:rsidR="00690D03" w:rsidRPr="00E45413" w:rsidRDefault="00690D03" w:rsidP="00982A0C">
            <w:pPr>
              <w:widowControl w:val="0"/>
              <w:autoSpaceDE w:val="0"/>
              <w:autoSpaceDN w:val="0"/>
              <w:spacing w:before="120" w:line="264" w:lineRule="auto"/>
              <w:jc w:val="center"/>
              <w:rPr>
                <w:bCs/>
                <w:sz w:val="22"/>
                <w:szCs w:val="22"/>
              </w:rPr>
            </w:pPr>
            <w:r>
              <w:rPr>
                <w:bCs/>
                <w:sz w:val="22"/>
                <w:szCs w:val="22"/>
              </w:rPr>
              <w:t>4</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1617283F" w14:textId="77777777" w:rsidR="00690D03" w:rsidRPr="00E45413" w:rsidRDefault="00690D03" w:rsidP="00982A0C">
            <w:pPr>
              <w:autoSpaceDE w:val="0"/>
              <w:autoSpaceDN w:val="0"/>
              <w:spacing w:before="100" w:after="100"/>
              <w:rPr>
                <w:sz w:val="22"/>
                <w:szCs w:val="22"/>
              </w:rPr>
            </w:pPr>
            <w:r w:rsidRPr="00E45413">
              <w:rPr>
                <w:sz w:val="22"/>
                <w:szCs w:val="22"/>
              </w:rPr>
              <w:t>Security &amp; Identification of People</w:t>
            </w:r>
          </w:p>
        </w:tc>
      </w:tr>
      <w:tr w:rsidR="00690D03" w:rsidRPr="0000353C" w14:paraId="7A1B62B0" w14:textId="77777777" w:rsidTr="00982A0C">
        <w:trPr>
          <w:trHeight w:val="417"/>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06EEBE09" w14:textId="77777777" w:rsidR="00690D03" w:rsidRPr="00E45413" w:rsidRDefault="00690D03" w:rsidP="00982A0C">
            <w:pPr>
              <w:widowControl w:val="0"/>
              <w:autoSpaceDE w:val="0"/>
              <w:autoSpaceDN w:val="0"/>
              <w:spacing w:before="120" w:line="264" w:lineRule="auto"/>
              <w:jc w:val="center"/>
              <w:rPr>
                <w:bCs/>
                <w:sz w:val="22"/>
                <w:szCs w:val="22"/>
              </w:rPr>
            </w:pPr>
            <w:r>
              <w:rPr>
                <w:bCs/>
                <w:sz w:val="22"/>
                <w:szCs w:val="22"/>
              </w:rPr>
              <w:t>8</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0FFD0E54" w14:textId="77777777" w:rsidR="00690D03" w:rsidRPr="00E45413" w:rsidRDefault="00690D03" w:rsidP="00982A0C">
            <w:pPr>
              <w:autoSpaceDE w:val="0"/>
              <w:autoSpaceDN w:val="0"/>
              <w:spacing w:before="100" w:after="100"/>
              <w:rPr>
                <w:sz w:val="22"/>
                <w:szCs w:val="22"/>
              </w:rPr>
            </w:pPr>
            <w:r w:rsidRPr="00E45413">
              <w:rPr>
                <w:sz w:val="22"/>
                <w:szCs w:val="22"/>
              </w:rPr>
              <w:t>Data Protection</w:t>
            </w:r>
          </w:p>
        </w:tc>
      </w:tr>
      <w:tr w:rsidR="00690D03" w:rsidRPr="0000353C" w14:paraId="18CF929B" w14:textId="77777777" w:rsidTr="00982A0C">
        <w:trPr>
          <w:trHeight w:val="417"/>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07A5E04B" w14:textId="77777777" w:rsidR="00690D03" w:rsidRPr="00E45413" w:rsidRDefault="00690D03" w:rsidP="00982A0C">
            <w:pPr>
              <w:widowControl w:val="0"/>
              <w:autoSpaceDE w:val="0"/>
              <w:autoSpaceDN w:val="0"/>
              <w:spacing w:before="120" w:line="264" w:lineRule="auto"/>
              <w:jc w:val="center"/>
              <w:rPr>
                <w:bCs/>
                <w:sz w:val="22"/>
                <w:szCs w:val="22"/>
              </w:rPr>
            </w:pPr>
            <w:r>
              <w:rPr>
                <w:bCs/>
                <w:sz w:val="22"/>
                <w:szCs w:val="22"/>
              </w:rPr>
              <w:t>9</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019A5585" w14:textId="77777777" w:rsidR="00690D03" w:rsidRPr="00E45413" w:rsidRDefault="00690D03" w:rsidP="00982A0C">
            <w:pPr>
              <w:autoSpaceDE w:val="0"/>
              <w:autoSpaceDN w:val="0"/>
              <w:spacing w:before="100" w:after="100"/>
              <w:rPr>
                <w:sz w:val="22"/>
                <w:szCs w:val="22"/>
              </w:rPr>
            </w:pPr>
            <w:r w:rsidRPr="00E45413">
              <w:rPr>
                <w:sz w:val="22"/>
                <w:szCs w:val="22"/>
              </w:rPr>
              <w:t>Information Systems</w:t>
            </w:r>
          </w:p>
        </w:tc>
      </w:tr>
      <w:tr w:rsidR="00690D03" w:rsidRPr="0000353C" w14:paraId="7B59B888" w14:textId="77777777" w:rsidTr="00982A0C">
        <w:trPr>
          <w:trHeight w:val="417"/>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6E37FC21" w14:textId="77777777" w:rsidR="00690D03" w:rsidRPr="00E45413" w:rsidRDefault="00690D03" w:rsidP="00982A0C">
            <w:pPr>
              <w:widowControl w:val="0"/>
              <w:autoSpaceDE w:val="0"/>
              <w:autoSpaceDN w:val="0"/>
              <w:spacing w:before="120" w:line="264" w:lineRule="auto"/>
              <w:jc w:val="center"/>
              <w:rPr>
                <w:bCs/>
                <w:sz w:val="22"/>
                <w:szCs w:val="22"/>
              </w:rPr>
            </w:pPr>
            <w:r>
              <w:rPr>
                <w:bCs/>
                <w:sz w:val="22"/>
                <w:szCs w:val="22"/>
              </w:rPr>
              <w:t>10</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74D06FB0" w14:textId="77777777" w:rsidR="00690D03" w:rsidRPr="002935F1" w:rsidRDefault="00690D03" w:rsidP="00982A0C">
            <w:pPr>
              <w:autoSpaceDE w:val="0"/>
              <w:autoSpaceDN w:val="0"/>
              <w:spacing w:before="100" w:after="100"/>
              <w:rPr>
                <w:color w:val="FF0000"/>
                <w:sz w:val="22"/>
                <w:szCs w:val="22"/>
              </w:rPr>
            </w:pPr>
            <w:r w:rsidRPr="009533F6">
              <w:rPr>
                <w:sz w:val="22"/>
                <w:szCs w:val="22"/>
              </w:rPr>
              <w:t xml:space="preserve">Quality Management </w:t>
            </w:r>
          </w:p>
        </w:tc>
      </w:tr>
      <w:tr w:rsidR="00690D03" w:rsidRPr="0000353C" w14:paraId="054DB3AB" w14:textId="77777777" w:rsidTr="00982A0C">
        <w:trPr>
          <w:trHeight w:val="417"/>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3C093484" w14:textId="77777777" w:rsidR="00690D03" w:rsidRPr="00E45413" w:rsidRDefault="00690D03" w:rsidP="00982A0C">
            <w:pPr>
              <w:widowControl w:val="0"/>
              <w:autoSpaceDE w:val="0"/>
              <w:autoSpaceDN w:val="0"/>
              <w:spacing w:before="120" w:line="264" w:lineRule="auto"/>
              <w:jc w:val="center"/>
              <w:rPr>
                <w:bCs/>
                <w:sz w:val="22"/>
                <w:szCs w:val="22"/>
              </w:rPr>
            </w:pPr>
            <w:r>
              <w:rPr>
                <w:bCs/>
                <w:sz w:val="22"/>
                <w:szCs w:val="22"/>
              </w:rPr>
              <w:t>14</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48307036" w14:textId="77777777" w:rsidR="00690D03" w:rsidRPr="00E45413" w:rsidRDefault="00690D03" w:rsidP="00982A0C">
            <w:pPr>
              <w:autoSpaceDE w:val="0"/>
              <w:autoSpaceDN w:val="0"/>
              <w:spacing w:before="100" w:after="100"/>
              <w:rPr>
                <w:sz w:val="22"/>
                <w:szCs w:val="22"/>
              </w:rPr>
            </w:pPr>
            <w:r w:rsidRPr="00E45413">
              <w:rPr>
                <w:sz w:val="22"/>
                <w:szCs w:val="22"/>
              </w:rPr>
              <w:t>Form of Novation (Con</w:t>
            </w:r>
            <w:r>
              <w:rPr>
                <w:sz w:val="22"/>
                <w:szCs w:val="22"/>
              </w:rPr>
              <w:t>sultant</w:t>
            </w:r>
            <w:r w:rsidRPr="00E45413">
              <w:rPr>
                <w:sz w:val="22"/>
                <w:szCs w:val="22"/>
              </w:rPr>
              <w:t xml:space="preserve"> to new Con</w:t>
            </w:r>
            <w:r>
              <w:rPr>
                <w:sz w:val="22"/>
                <w:szCs w:val="22"/>
              </w:rPr>
              <w:t>sultant</w:t>
            </w:r>
            <w:r w:rsidRPr="00E45413">
              <w:rPr>
                <w:sz w:val="22"/>
                <w:szCs w:val="22"/>
              </w:rPr>
              <w:t>)</w:t>
            </w:r>
          </w:p>
        </w:tc>
      </w:tr>
      <w:tr w:rsidR="00690D03" w:rsidRPr="0000353C" w14:paraId="47B3EC28" w14:textId="77777777" w:rsidTr="00982A0C">
        <w:trPr>
          <w:trHeight w:val="417"/>
        </w:trPr>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10F257C1" w14:textId="77777777" w:rsidR="00690D03" w:rsidRPr="00E45413" w:rsidRDefault="00690D03" w:rsidP="00982A0C">
            <w:pPr>
              <w:widowControl w:val="0"/>
              <w:autoSpaceDE w:val="0"/>
              <w:autoSpaceDN w:val="0"/>
              <w:spacing w:before="120" w:line="264" w:lineRule="auto"/>
              <w:jc w:val="center"/>
              <w:rPr>
                <w:bCs/>
                <w:sz w:val="22"/>
                <w:szCs w:val="22"/>
              </w:rPr>
            </w:pPr>
            <w:r>
              <w:rPr>
                <w:bCs/>
                <w:sz w:val="22"/>
                <w:szCs w:val="22"/>
              </w:rPr>
              <w:t>15</w:t>
            </w:r>
          </w:p>
        </w:tc>
        <w:tc>
          <w:tcPr>
            <w:tcW w:w="3571" w:type="pct"/>
            <w:tcBorders>
              <w:top w:val="single" w:sz="4" w:space="0" w:color="auto"/>
              <w:left w:val="single" w:sz="4" w:space="0" w:color="auto"/>
              <w:bottom w:val="single" w:sz="4" w:space="0" w:color="auto"/>
              <w:right w:val="single" w:sz="4" w:space="0" w:color="auto"/>
            </w:tcBorders>
            <w:shd w:val="clear" w:color="auto" w:fill="auto"/>
            <w:vAlign w:val="center"/>
          </w:tcPr>
          <w:p w14:paraId="3C1D362B" w14:textId="77777777" w:rsidR="00690D03" w:rsidRPr="00E45413" w:rsidRDefault="00690D03" w:rsidP="00982A0C">
            <w:pPr>
              <w:autoSpaceDE w:val="0"/>
              <w:autoSpaceDN w:val="0"/>
              <w:spacing w:before="100" w:after="100"/>
              <w:rPr>
                <w:sz w:val="22"/>
                <w:szCs w:val="22"/>
              </w:rPr>
            </w:pPr>
            <w:r w:rsidRPr="00E45413">
              <w:rPr>
                <w:sz w:val="22"/>
                <w:szCs w:val="22"/>
              </w:rPr>
              <w:t>Health and Safety</w:t>
            </w:r>
          </w:p>
        </w:tc>
      </w:tr>
    </w:tbl>
    <w:p w14:paraId="377AC6C3" w14:textId="77777777" w:rsidR="00B5688C" w:rsidRPr="00727617" w:rsidRDefault="00B5688C" w:rsidP="00B5688C">
      <w:pPr>
        <w:spacing w:before="120"/>
        <w:rPr>
          <w:iCs/>
          <w:color w:val="FF0000"/>
          <w:sz w:val="22"/>
          <w:szCs w:val="22"/>
        </w:rPr>
      </w:pPr>
    </w:p>
    <w:p w14:paraId="7C280971" w14:textId="77777777" w:rsidR="00B5688C" w:rsidRPr="005C0632" w:rsidRDefault="00B5688C" w:rsidP="00B5688C">
      <w:pPr>
        <w:tabs>
          <w:tab w:val="right" w:leader="dot" w:pos="8364"/>
        </w:tabs>
        <w:spacing w:before="120" w:line="22" w:lineRule="atLeast"/>
        <w:ind w:right="1242"/>
        <w:rPr>
          <w:iCs/>
          <w:noProof/>
          <w:color w:val="FF0000"/>
          <w:sz w:val="22"/>
          <w:szCs w:val="22"/>
          <w:u w:color="FFFFFF"/>
        </w:rPr>
      </w:pPr>
    </w:p>
    <w:p w14:paraId="4043C096" w14:textId="2F872E29" w:rsidR="000530ED" w:rsidRDefault="009B5A05" w:rsidP="005C2767">
      <w:pPr>
        <w:spacing w:after="160" w:line="259" w:lineRule="auto"/>
      </w:pPr>
      <w:r>
        <w:br w:type="page"/>
      </w:r>
    </w:p>
    <w:tbl>
      <w:tblPr>
        <w:tblW w:w="5717" w:type="pct"/>
        <w:jc w:val="center"/>
        <w:tblLook w:val="04A0" w:firstRow="1" w:lastRow="0" w:firstColumn="1" w:lastColumn="0" w:noHBand="0" w:noVBand="1"/>
      </w:tblPr>
      <w:tblGrid>
        <w:gridCol w:w="1277"/>
        <w:gridCol w:w="8221"/>
      </w:tblGrid>
      <w:tr w:rsidR="008E186E" w14:paraId="3204EC0A" w14:textId="77777777" w:rsidTr="0095312A">
        <w:trPr>
          <w:jc w:val="center"/>
        </w:trPr>
        <w:tc>
          <w:tcPr>
            <w:tcW w:w="5000" w:type="pct"/>
            <w:gridSpan w:val="2"/>
            <w:tcBorders>
              <w:top w:val="nil"/>
              <w:left w:val="nil"/>
              <w:bottom w:val="nil"/>
              <w:right w:val="nil"/>
            </w:tcBorders>
            <w:shd w:val="clear" w:color="auto" w:fill="BFBFBF" w:themeFill="background1" w:themeFillShade="BF"/>
          </w:tcPr>
          <w:p w14:paraId="552971F0" w14:textId="77777777" w:rsidR="008E186E" w:rsidRPr="002347C5" w:rsidRDefault="008E186E" w:rsidP="00564795">
            <w:pPr>
              <w:pStyle w:val="TOC1"/>
              <w:rPr>
                <w:rStyle w:val="Hyperlink"/>
                <w:b w:val="0"/>
              </w:rPr>
            </w:pPr>
            <w:commentRangeStart w:id="8"/>
            <w:r w:rsidRPr="00F302C1">
              <w:t>CLIENT’S</w:t>
            </w:r>
            <w:r w:rsidRPr="002347C5">
              <w:t xml:space="preserve"> SCOPE</w:t>
            </w:r>
            <w:commentRangeEnd w:id="8"/>
            <w:r>
              <w:rPr>
                <w:rStyle w:val="CommentReference"/>
                <w:b w:val="0"/>
                <w:noProof w:val="0"/>
                <w:lang w:eastAsia="en-US"/>
              </w:rPr>
              <w:commentReference w:id="8"/>
            </w:r>
          </w:p>
        </w:tc>
      </w:tr>
      <w:tr w:rsidR="008E186E" w14:paraId="5E7CF6D3" w14:textId="77777777" w:rsidTr="0095312A">
        <w:trPr>
          <w:trHeight w:val="1418"/>
          <w:jc w:val="center"/>
        </w:trPr>
        <w:tc>
          <w:tcPr>
            <w:tcW w:w="5000" w:type="pct"/>
            <w:gridSpan w:val="2"/>
            <w:tcBorders>
              <w:top w:val="nil"/>
              <w:left w:val="nil"/>
              <w:bottom w:val="nil"/>
              <w:right w:val="nil"/>
            </w:tcBorders>
          </w:tcPr>
          <w:p w14:paraId="01E00C09" w14:textId="77777777" w:rsidR="008E186E" w:rsidRPr="00F00741" w:rsidRDefault="008E186E" w:rsidP="008E186E">
            <w:pPr>
              <w:spacing w:before="120"/>
              <w:jc w:val="both"/>
              <w:rPr>
                <w:color w:val="FF0000"/>
                <w:sz w:val="22"/>
                <w:szCs w:val="22"/>
              </w:rPr>
            </w:pPr>
            <w:r w:rsidRPr="00F00741">
              <w:rPr>
                <w:color w:val="FF0000"/>
                <w:sz w:val="22"/>
                <w:szCs w:val="22"/>
              </w:rPr>
              <w:t>[The Scope is to be prepared in accordance with the structure set out in the</w:t>
            </w:r>
            <w:r w:rsidRPr="00F00741">
              <w:rPr>
                <w:iCs/>
                <w:color w:val="FF0000"/>
                <w:sz w:val="22"/>
                <w:szCs w:val="22"/>
                <w:lang w:val="en-US"/>
              </w:rPr>
              <w:t xml:space="preserve"> NEC4 “Preparing a </w:t>
            </w:r>
            <w:r>
              <w:rPr>
                <w:iCs/>
                <w:color w:val="FF0000"/>
                <w:sz w:val="22"/>
                <w:szCs w:val="22"/>
                <w:lang w:val="en-US"/>
              </w:rPr>
              <w:t>Professional Service</w:t>
            </w:r>
            <w:r w:rsidRPr="00F00741">
              <w:rPr>
                <w:iCs/>
                <w:color w:val="FF0000"/>
                <w:sz w:val="22"/>
                <w:szCs w:val="22"/>
                <w:lang w:val="en-US"/>
              </w:rPr>
              <w:t xml:space="preserve"> </w:t>
            </w:r>
            <w:r>
              <w:rPr>
                <w:iCs/>
                <w:color w:val="FF0000"/>
                <w:sz w:val="22"/>
                <w:szCs w:val="22"/>
                <w:lang w:val="en-US"/>
              </w:rPr>
              <w:t xml:space="preserve">Short </w:t>
            </w:r>
            <w:r w:rsidRPr="00F00741">
              <w:rPr>
                <w:iCs/>
                <w:color w:val="FF0000"/>
                <w:sz w:val="22"/>
                <w:szCs w:val="22"/>
                <w:lang w:val="en-US"/>
              </w:rPr>
              <w:t>Contract – Volume 2”.</w:t>
            </w:r>
            <w:r w:rsidRPr="00F00741">
              <w:rPr>
                <w:color w:val="FF0000"/>
                <w:sz w:val="22"/>
                <w:szCs w:val="22"/>
              </w:rPr>
              <w:t xml:space="preserve"> Include the following provisions as applicable. If a section or subsection is not required, then insert the statement ‘Not used’.</w:t>
            </w:r>
          </w:p>
          <w:p w14:paraId="0B3A64ED" w14:textId="77777777" w:rsidR="008E186E" w:rsidRPr="002334E7" w:rsidRDefault="008E186E" w:rsidP="008E186E">
            <w:pPr>
              <w:spacing w:before="120"/>
              <w:jc w:val="both"/>
              <w:rPr>
                <w:sz w:val="22"/>
                <w:szCs w:val="22"/>
              </w:rPr>
            </w:pPr>
            <w:r w:rsidRPr="00F00741">
              <w:rPr>
                <w:color w:val="FF0000"/>
                <w:sz w:val="22"/>
                <w:szCs w:val="22"/>
              </w:rPr>
              <w:t>The following structure can be changed, but entries contained should be included unless they do not apply. If a section is not required, please remove text &amp; mark as ‘Not Used’.</w:t>
            </w:r>
          </w:p>
          <w:p w14:paraId="5A3E9FA8" w14:textId="77777777" w:rsidR="008E186E" w:rsidRPr="00F00741" w:rsidRDefault="008E186E" w:rsidP="008E186E">
            <w:pPr>
              <w:spacing w:before="120"/>
              <w:jc w:val="both"/>
              <w:rPr>
                <w:iCs/>
                <w:color w:val="FF0000"/>
                <w:sz w:val="22"/>
                <w:szCs w:val="22"/>
              </w:rPr>
            </w:pPr>
            <w:r w:rsidRPr="00F00741">
              <w:rPr>
                <w:iCs/>
                <w:color w:val="FF0000"/>
                <w:sz w:val="22"/>
                <w:szCs w:val="22"/>
              </w:rPr>
              <w:t xml:space="preserve">This contract is provided for the appointment of a </w:t>
            </w:r>
            <w:r w:rsidRPr="00A47F1A">
              <w:rPr>
                <w:i/>
                <w:iCs/>
                <w:color w:val="FF0000"/>
                <w:sz w:val="22"/>
                <w:szCs w:val="22"/>
              </w:rPr>
              <w:t>Contractor</w:t>
            </w:r>
            <w:r w:rsidRPr="00F00741">
              <w:rPr>
                <w:iCs/>
                <w:color w:val="FF0000"/>
                <w:sz w:val="22"/>
                <w:szCs w:val="22"/>
              </w:rPr>
              <w:t xml:space="preserve"> for a specific project, or activity. </w:t>
            </w:r>
          </w:p>
          <w:p w14:paraId="2F7FCC69" w14:textId="68618A4E" w:rsidR="008E186E" w:rsidRPr="00842598" w:rsidRDefault="008E186E" w:rsidP="008E186E">
            <w:pPr>
              <w:keepNext/>
              <w:spacing w:before="120"/>
              <w:jc w:val="both"/>
              <w:rPr>
                <w:rFonts w:cs="Times New Roman"/>
                <w:b/>
                <w:color w:val="FF0000"/>
                <w:sz w:val="22"/>
                <w:szCs w:val="22"/>
                <w:u w:val="single"/>
              </w:rPr>
            </w:pPr>
            <w:r w:rsidRPr="00842598">
              <w:rPr>
                <w:rFonts w:cs="Times New Roman"/>
                <w:b/>
                <w:color w:val="FF0000"/>
                <w:sz w:val="22"/>
                <w:szCs w:val="22"/>
                <w:u w:val="single"/>
              </w:rPr>
              <w:t>Note to comp</w:t>
            </w:r>
            <w:r w:rsidR="00982A0C">
              <w:rPr>
                <w:rFonts w:cs="Times New Roman"/>
                <w:b/>
                <w:color w:val="FF0000"/>
                <w:sz w:val="22"/>
                <w:szCs w:val="22"/>
                <w:u w:val="single"/>
              </w:rPr>
              <w:t>iler</w:t>
            </w:r>
            <w:r w:rsidRPr="00842598">
              <w:rPr>
                <w:rFonts w:cs="Times New Roman"/>
                <w:b/>
                <w:color w:val="FF0000"/>
                <w:sz w:val="22"/>
                <w:szCs w:val="22"/>
                <w:u w:val="single"/>
              </w:rPr>
              <w:t xml:space="preserve"> </w:t>
            </w:r>
          </w:p>
          <w:p w14:paraId="54D1A146" w14:textId="77777777" w:rsidR="008E186E" w:rsidRPr="0014017A" w:rsidRDefault="008E186E" w:rsidP="008E186E">
            <w:pPr>
              <w:keepNext/>
              <w:spacing w:before="120"/>
              <w:jc w:val="both"/>
              <w:rPr>
                <w:rFonts w:cs="Times New Roman"/>
                <w:b/>
                <w:color w:val="FF0000"/>
                <w:sz w:val="22"/>
                <w:szCs w:val="22"/>
              </w:rPr>
            </w:pPr>
            <w:r w:rsidRPr="0014017A">
              <w:rPr>
                <w:color w:val="FF0000"/>
                <w:sz w:val="22"/>
                <w:szCs w:val="22"/>
              </w:rPr>
              <w:t>Transparency of standards requirements</w:t>
            </w:r>
          </w:p>
          <w:p w14:paraId="0924DF10" w14:textId="77777777" w:rsidR="008E186E" w:rsidRDefault="008E186E" w:rsidP="008E186E">
            <w:pPr>
              <w:tabs>
                <w:tab w:val="left" w:pos="2340"/>
                <w:tab w:val="left" w:pos="3060"/>
              </w:tabs>
              <w:spacing w:before="120"/>
              <w:jc w:val="both"/>
              <w:rPr>
                <w:color w:val="FF0000"/>
                <w:sz w:val="22"/>
                <w:szCs w:val="22"/>
              </w:rPr>
            </w:pPr>
            <w:r w:rsidRPr="00F00741">
              <w:rPr>
                <w:color w:val="FF0000"/>
                <w:sz w:val="22"/>
                <w:szCs w:val="22"/>
              </w:rPr>
              <w:t>Note following the recent Court Judgment in C386/10 Commission v Netherlands all relevant standards need to be transparently listed so to enable the tenderers to determine the subject of the contract.</w:t>
            </w:r>
            <w:r>
              <w:rPr>
                <w:color w:val="FF0000"/>
                <w:sz w:val="22"/>
                <w:szCs w:val="22"/>
              </w:rPr>
              <w:t xml:space="preserve"> A</w:t>
            </w:r>
            <w:r w:rsidRPr="00F00741">
              <w:rPr>
                <w:color w:val="FF0000"/>
                <w:sz w:val="22"/>
                <w:szCs w:val="22"/>
              </w:rPr>
              <w:t>ll reference documents are to be hyperlinked rather than referred too.</w:t>
            </w:r>
          </w:p>
          <w:p w14:paraId="668E1A1D" w14:textId="77777777" w:rsidR="008E186E" w:rsidRDefault="008E186E" w:rsidP="008E186E">
            <w:pPr>
              <w:spacing w:before="120"/>
              <w:jc w:val="both"/>
              <w:rPr>
                <w:color w:val="FF0000"/>
                <w:sz w:val="22"/>
                <w:szCs w:val="22"/>
              </w:rPr>
            </w:pPr>
            <w:r w:rsidRPr="00F00741">
              <w:rPr>
                <w:color w:val="FF0000"/>
                <w:sz w:val="22"/>
                <w:szCs w:val="22"/>
              </w:rPr>
              <w:t xml:space="preserve">Entries contained within red brackets </w:t>
            </w:r>
            <w:r w:rsidRPr="00F00741">
              <w:rPr>
                <w:b/>
                <w:color w:val="FF0000"/>
                <w:sz w:val="22"/>
                <w:szCs w:val="22"/>
              </w:rPr>
              <w:t>[  ]</w:t>
            </w:r>
            <w:r w:rsidRPr="00F00741">
              <w:rPr>
                <w:color w:val="FF0000"/>
                <w:sz w:val="22"/>
                <w:szCs w:val="22"/>
              </w:rPr>
              <w:t xml:space="preserve"> are to be determined by the compiler or are recommended entries; these should be reviewed and accepted or changed as appropriate and as agreed by the Procurement Officer. </w:t>
            </w:r>
          </w:p>
          <w:p w14:paraId="748CB84D" w14:textId="77777777" w:rsidR="008E186E" w:rsidRPr="00F00741" w:rsidRDefault="008E186E" w:rsidP="008E186E">
            <w:pPr>
              <w:spacing w:before="120"/>
              <w:jc w:val="both"/>
              <w:rPr>
                <w:color w:val="FF0000"/>
                <w:sz w:val="22"/>
                <w:szCs w:val="22"/>
              </w:rPr>
            </w:pPr>
            <w:r w:rsidRPr="00F00741">
              <w:rPr>
                <w:color w:val="FF0000"/>
                <w:sz w:val="22"/>
                <w:szCs w:val="22"/>
              </w:rPr>
              <w:t xml:space="preserve">Guidance and notes to document compilers are also given in </w:t>
            </w:r>
            <w:r w:rsidRPr="00F00741">
              <w:rPr>
                <w:b/>
                <w:color w:val="FF0000"/>
                <w:sz w:val="22"/>
                <w:szCs w:val="22"/>
              </w:rPr>
              <w:t>red</w:t>
            </w:r>
            <w:r w:rsidRPr="00F00741">
              <w:rPr>
                <w:color w:val="FF0000"/>
                <w:sz w:val="22"/>
                <w:szCs w:val="22"/>
              </w:rPr>
              <w:t xml:space="preserve"> and must be removed wh</w:t>
            </w:r>
            <w:r>
              <w:rPr>
                <w:color w:val="FF0000"/>
                <w:sz w:val="22"/>
                <w:szCs w:val="22"/>
              </w:rPr>
              <w:t>en compiling a tender document.</w:t>
            </w:r>
          </w:p>
          <w:p w14:paraId="55876625" w14:textId="77777777" w:rsidR="008E186E" w:rsidRPr="00F00741" w:rsidRDefault="008E186E" w:rsidP="008E186E">
            <w:pPr>
              <w:spacing w:before="120"/>
              <w:jc w:val="both"/>
              <w:rPr>
                <w:color w:val="FF0000"/>
                <w:sz w:val="22"/>
                <w:szCs w:val="22"/>
              </w:rPr>
            </w:pPr>
            <w:r w:rsidRPr="00F00741">
              <w:rPr>
                <w:color w:val="FF0000"/>
                <w:sz w:val="22"/>
                <w:szCs w:val="22"/>
              </w:rPr>
              <w:t xml:space="preserve">Text in </w:t>
            </w:r>
            <w:r w:rsidRPr="00F00741">
              <w:rPr>
                <w:b/>
                <w:sz w:val="22"/>
                <w:szCs w:val="22"/>
              </w:rPr>
              <w:t>black</w:t>
            </w:r>
            <w:r w:rsidRPr="00F00741">
              <w:rPr>
                <w:color w:val="FF0000"/>
                <w:sz w:val="22"/>
                <w:szCs w:val="22"/>
              </w:rPr>
              <w:t xml:space="preserve"> is mandatory text and </w:t>
            </w:r>
            <w:r>
              <w:rPr>
                <w:color w:val="FF0000"/>
                <w:sz w:val="22"/>
                <w:szCs w:val="22"/>
              </w:rPr>
              <w:t>must</w:t>
            </w:r>
            <w:r w:rsidRPr="00F00741">
              <w:rPr>
                <w:color w:val="FF0000"/>
                <w:sz w:val="22"/>
                <w:szCs w:val="22"/>
              </w:rPr>
              <w:t xml:space="preserve"> not be changed.</w:t>
            </w:r>
          </w:p>
          <w:p w14:paraId="4666832A" w14:textId="77777777" w:rsidR="008E186E" w:rsidRPr="00F00741" w:rsidRDefault="008E186E" w:rsidP="008E186E">
            <w:pPr>
              <w:pStyle w:val="BodyText2"/>
              <w:spacing w:before="120"/>
              <w:jc w:val="both"/>
              <w:rPr>
                <w:i w:val="0"/>
                <w:sz w:val="22"/>
                <w:szCs w:val="22"/>
              </w:rPr>
            </w:pPr>
            <w:r w:rsidRPr="00F00741">
              <w:rPr>
                <w:i w:val="0"/>
                <w:sz w:val="22"/>
                <w:szCs w:val="22"/>
              </w:rPr>
              <w:t>Any proposed departures from the approach set out in this model document are to be discussed and agreed between the Procurement Officer and the contract policy owner/ Contract Development and Assurance (CDA) team.</w:t>
            </w:r>
          </w:p>
          <w:p w14:paraId="65C2C769" w14:textId="77777777" w:rsidR="008E186E" w:rsidRPr="00F00741" w:rsidRDefault="008E186E" w:rsidP="008E186E">
            <w:pPr>
              <w:pStyle w:val="BodyText2"/>
              <w:spacing w:before="120"/>
              <w:jc w:val="both"/>
              <w:rPr>
                <w:i w:val="0"/>
                <w:sz w:val="22"/>
                <w:szCs w:val="22"/>
              </w:rPr>
            </w:pPr>
            <w:r w:rsidRPr="00F00741">
              <w:rPr>
                <w:i w:val="0"/>
                <w:sz w:val="22"/>
                <w:szCs w:val="22"/>
              </w:rPr>
              <w:t xml:space="preserve">Under NEC, any term that is identified in the Contract Data, is written in italics (and does not therefore need re formatting) e.g. </w:t>
            </w:r>
            <w:r w:rsidRPr="0014017A">
              <w:rPr>
                <w:sz w:val="22"/>
                <w:szCs w:val="22"/>
              </w:rPr>
              <w:t>Client</w:t>
            </w:r>
            <w:r w:rsidRPr="00F00741">
              <w:rPr>
                <w:i w:val="0"/>
                <w:sz w:val="22"/>
                <w:szCs w:val="22"/>
              </w:rPr>
              <w:t xml:space="preserve"> is an identified term.</w:t>
            </w:r>
          </w:p>
          <w:p w14:paraId="7C68E939" w14:textId="77777777" w:rsidR="008E186E" w:rsidRPr="00F00741" w:rsidRDefault="008E186E" w:rsidP="008E186E">
            <w:pPr>
              <w:pStyle w:val="BodyText2"/>
              <w:spacing w:before="120"/>
              <w:jc w:val="both"/>
              <w:rPr>
                <w:i w:val="0"/>
                <w:sz w:val="22"/>
                <w:szCs w:val="22"/>
              </w:rPr>
            </w:pPr>
            <w:r w:rsidRPr="00F00741">
              <w:rPr>
                <w:i w:val="0"/>
                <w:sz w:val="22"/>
                <w:szCs w:val="22"/>
              </w:rPr>
              <w:t xml:space="preserve">Under NEC, capital initial letters are used for a word or phrase that is a defined term, (and therefore do not need grammatically correcting). e.g. “Provide the </w:t>
            </w:r>
            <w:r>
              <w:rPr>
                <w:i w:val="0"/>
                <w:sz w:val="22"/>
                <w:szCs w:val="22"/>
              </w:rPr>
              <w:t>Service</w:t>
            </w:r>
            <w:r w:rsidRPr="00F00741">
              <w:rPr>
                <w:i w:val="0"/>
                <w:sz w:val="22"/>
                <w:szCs w:val="22"/>
              </w:rPr>
              <w:t>” is a defined term.</w:t>
            </w:r>
          </w:p>
          <w:p w14:paraId="5FC826FE" w14:textId="77777777" w:rsidR="008E186E" w:rsidRPr="008E186E" w:rsidRDefault="008E186E" w:rsidP="008E186E">
            <w:pPr>
              <w:pStyle w:val="BodyText2"/>
              <w:spacing w:before="120"/>
              <w:jc w:val="both"/>
              <w:rPr>
                <w:i w:val="0"/>
                <w:sz w:val="22"/>
                <w:szCs w:val="22"/>
              </w:rPr>
            </w:pPr>
            <w:r w:rsidRPr="00F00741">
              <w:rPr>
                <w:i w:val="0"/>
                <w:sz w:val="22"/>
                <w:szCs w:val="22"/>
              </w:rPr>
              <w:t>Terms used in the Scope should match with both parts of the Contract Data and with the Conditions of Contract and Z clauses.  Use cross references where appropriate</w:t>
            </w:r>
            <w:r w:rsidRPr="003331C9">
              <w:rPr>
                <w:i w:val="0"/>
                <w:sz w:val="22"/>
                <w:szCs w:val="22"/>
              </w:rPr>
              <w:t xml:space="preserve">. </w:t>
            </w:r>
          </w:p>
          <w:p w14:paraId="1C8CBEB5" w14:textId="77777777" w:rsidR="008E186E" w:rsidRPr="00F00741" w:rsidRDefault="008E186E" w:rsidP="008E186E">
            <w:pPr>
              <w:autoSpaceDE w:val="0"/>
              <w:autoSpaceDN w:val="0"/>
              <w:adjustRightInd w:val="0"/>
              <w:spacing w:before="120"/>
              <w:jc w:val="both"/>
              <w:rPr>
                <w:b/>
                <w:iCs/>
                <w:color w:val="FF0000"/>
                <w:sz w:val="22"/>
                <w:szCs w:val="22"/>
              </w:rPr>
            </w:pPr>
            <w:r w:rsidRPr="00F00741">
              <w:rPr>
                <w:b/>
                <w:iCs/>
                <w:color w:val="FF0000"/>
                <w:sz w:val="22"/>
                <w:szCs w:val="22"/>
              </w:rPr>
              <w:t xml:space="preserve">IMPORTANT: Any documents referenced within this document (e.g. specification) should be available to the </w:t>
            </w:r>
            <w:r w:rsidRPr="00AC4E1C">
              <w:rPr>
                <w:b/>
                <w:i/>
                <w:iCs/>
                <w:color w:val="FF0000"/>
                <w:sz w:val="22"/>
                <w:szCs w:val="22"/>
              </w:rPr>
              <w:t>Contractor</w:t>
            </w:r>
            <w:r w:rsidRPr="00F00741">
              <w:rPr>
                <w:b/>
                <w:iCs/>
                <w:color w:val="FF0000"/>
                <w:sz w:val="22"/>
                <w:szCs w:val="22"/>
              </w:rPr>
              <w:t xml:space="preserve"> (or the Tenderer at tender stage). This availability may be electronic (e.g. web site), public domain (e.g. published book) or by providing a contact from where the documents may be obtained.</w:t>
            </w:r>
          </w:p>
        </w:tc>
      </w:tr>
      <w:tr w:rsidR="000530ED" w:rsidRPr="00253340" w14:paraId="6CE06F00" w14:textId="77777777" w:rsidTr="00E30C18">
        <w:trPr>
          <w:jc w:val="center"/>
        </w:trPr>
        <w:tc>
          <w:tcPr>
            <w:tcW w:w="5000" w:type="pct"/>
            <w:gridSpan w:val="2"/>
            <w:shd w:val="clear" w:color="auto" w:fill="44546A" w:themeFill="text2"/>
          </w:tcPr>
          <w:p w14:paraId="024003DA" w14:textId="1A3E23DA" w:rsidR="000530ED" w:rsidRPr="00E30C18" w:rsidRDefault="00465D2D" w:rsidP="007641B7">
            <w:pPr>
              <w:pStyle w:val="Heading1"/>
              <w:rPr>
                <w:sz w:val="22"/>
                <w:szCs w:val="22"/>
              </w:rPr>
            </w:pPr>
            <w:bookmarkStart w:id="9" w:name="_Toc518905702"/>
            <w:bookmarkStart w:id="10" w:name="_Toc536016257"/>
            <w:bookmarkStart w:id="11" w:name="_Toc44419980"/>
            <w:r>
              <w:rPr>
                <w:color w:val="FFFFFF" w:themeColor="background1"/>
                <w:sz w:val="22"/>
                <w:szCs w:val="22"/>
              </w:rPr>
              <w:t>S 100</w:t>
            </w:r>
            <w:r w:rsidR="000530ED" w:rsidRPr="00E30C18">
              <w:rPr>
                <w:color w:val="FFFFFF" w:themeColor="background1"/>
                <w:sz w:val="22"/>
                <w:szCs w:val="22"/>
              </w:rPr>
              <w:t xml:space="preserve">   </w:t>
            </w:r>
            <w:r w:rsidR="008E186E" w:rsidRPr="00E30C18">
              <w:rPr>
                <w:color w:val="FFFFFF" w:themeColor="background1"/>
                <w:sz w:val="22"/>
                <w:szCs w:val="22"/>
              </w:rPr>
              <w:t>Purpose</w:t>
            </w:r>
            <w:r w:rsidR="000530ED" w:rsidRPr="00E30C18">
              <w:rPr>
                <w:color w:val="FFFFFF" w:themeColor="background1"/>
                <w:sz w:val="22"/>
                <w:szCs w:val="22"/>
              </w:rPr>
              <w:t xml:space="preserve"> of the </w:t>
            </w:r>
            <w:bookmarkEnd w:id="9"/>
            <w:r w:rsidR="000530ED" w:rsidRPr="00E30C18">
              <w:rPr>
                <w:i/>
                <w:color w:val="FFFFFF" w:themeColor="background1"/>
                <w:sz w:val="22"/>
                <w:szCs w:val="22"/>
              </w:rPr>
              <w:t>service</w:t>
            </w:r>
            <w:bookmarkEnd w:id="10"/>
            <w:bookmarkEnd w:id="11"/>
          </w:p>
        </w:tc>
      </w:tr>
      <w:tr w:rsidR="00E30C18" w:rsidRPr="00497E80" w14:paraId="217B1C8C" w14:textId="77777777" w:rsidTr="00465D2D">
        <w:trPr>
          <w:jc w:val="center"/>
        </w:trPr>
        <w:tc>
          <w:tcPr>
            <w:tcW w:w="672" w:type="pct"/>
          </w:tcPr>
          <w:p w14:paraId="6DD73DBA" w14:textId="105993C7" w:rsidR="00E30C18" w:rsidRPr="00E30C18" w:rsidRDefault="00E30C18" w:rsidP="00CB5982">
            <w:pPr>
              <w:pStyle w:val="BlockText"/>
              <w:spacing w:line="276" w:lineRule="auto"/>
              <w:ind w:left="0" w:right="129"/>
              <w:rPr>
                <w:color w:val="FF0000"/>
                <w:sz w:val="22"/>
                <w:szCs w:val="22"/>
              </w:rPr>
            </w:pPr>
          </w:p>
        </w:tc>
        <w:tc>
          <w:tcPr>
            <w:tcW w:w="4328" w:type="pct"/>
          </w:tcPr>
          <w:p w14:paraId="434A335C" w14:textId="77777777" w:rsidR="00E30C18" w:rsidRDefault="00E30C18" w:rsidP="00CB5982">
            <w:pPr>
              <w:pStyle w:val="BlockText"/>
              <w:spacing w:line="276" w:lineRule="auto"/>
              <w:ind w:left="0" w:right="129"/>
              <w:rPr>
                <w:rFonts w:eastAsia="Arial"/>
                <w:bCs/>
                <w:color w:val="FF0000"/>
                <w:position w:val="-1"/>
                <w:sz w:val="22"/>
                <w:szCs w:val="22"/>
              </w:rPr>
            </w:pPr>
            <w:r w:rsidRPr="00E30C18">
              <w:rPr>
                <w:color w:val="FF0000"/>
                <w:sz w:val="22"/>
                <w:szCs w:val="22"/>
              </w:rPr>
              <w:t>[</w:t>
            </w:r>
            <w:r w:rsidRPr="00E30C18">
              <w:rPr>
                <w:rFonts w:eastAsia="Arial"/>
                <w:bCs/>
                <w:color w:val="FF0000"/>
                <w:position w:val="-1"/>
                <w:sz w:val="22"/>
                <w:szCs w:val="22"/>
              </w:rPr>
              <w:t>Provide a summary of why the service is being commissioned and what it will be used for.]</w:t>
            </w:r>
          </w:p>
          <w:p w14:paraId="3E56C2C7" w14:textId="77C821D0" w:rsidR="00C02B54" w:rsidRPr="00E30C18" w:rsidRDefault="00C02B54" w:rsidP="00CB5982">
            <w:pPr>
              <w:pStyle w:val="BlockText"/>
              <w:spacing w:line="276" w:lineRule="auto"/>
              <w:ind w:left="0" w:right="129"/>
              <w:rPr>
                <w:color w:val="FF0000"/>
                <w:sz w:val="22"/>
                <w:szCs w:val="22"/>
              </w:rPr>
            </w:pPr>
            <w:r>
              <w:rPr>
                <w:rFonts w:eastAsia="Arial"/>
                <w:bCs/>
                <w:color w:val="FF0000"/>
                <w:position w:val="-1"/>
                <w:sz w:val="22"/>
                <w:szCs w:val="22"/>
              </w:rPr>
              <w:t>The services are for archaeological stages 1 and 2 consisting of desk-based work and archaeological investigations respectively, but not the archaeological mitigation of stages 3 and 4.</w:t>
            </w:r>
          </w:p>
        </w:tc>
      </w:tr>
      <w:tr w:rsidR="00E30C18" w:rsidRPr="00497E80" w14:paraId="06FEE8AB" w14:textId="77777777" w:rsidTr="00E30C18">
        <w:trPr>
          <w:jc w:val="center"/>
        </w:trPr>
        <w:tc>
          <w:tcPr>
            <w:tcW w:w="5000" w:type="pct"/>
            <w:gridSpan w:val="2"/>
            <w:shd w:val="clear" w:color="auto" w:fill="BFBFBF" w:themeFill="background1" w:themeFillShade="BF"/>
          </w:tcPr>
          <w:p w14:paraId="69CA0A6D" w14:textId="5FBE3996" w:rsidR="00E30C18" w:rsidRPr="00E30C18" w:rsidRDefault="00465D2D" w:rsidP="0090105C">
            <w:pPr>
              <w:pStyle w:val="Heading2"/>
              <w:rPr>
                <w:color w:val="FF0000"/>
              </w:rPr>
            </w:pPr>
            <w:bookmarkStart w:id="12" w:name="_Toc18656226"/>
            <w:bookmarkStart w:id="13" w:name="_Toc531782418"/>
            <w:bookmarkStart w:id="14" w:name="_Toc20299259"/>
            <w:bookmarkStart w:id="15" w:name="_Toc44419981"/>
            <w:r>
              <w:t>S 101</w:t>
            </w:r>
            <w:r w:rsidR="00E30C18" w:rsidRPr="00E30C18">
              <w:t xml:space="preserve">   Identified and Defined Terms</w:t>
            </w:r>
            <w:bookmarkEnd w:id="12"/>
            <w:bookmarkEnd w:id="13"/>
            <w:bookmarkEnd w:id="14"/>
            <w:bookmarkEnd w:id="15"/>
          </w:p>
        </w:tc>
      </w:tr>
      <w:tr w:rsidR="00E30C18" w:rsidRPr="00497E80" w14:paraId="7AD1D070" w14:textId="77777777" w:rsidTr="00465D2D">
        <w:trPr>
          <w:jc w:val="center"/>
        </w:trPr>
        <w:tc>
          <w:tcPr>
            <w:tcW w:w="672" w:type="pct"/>
            <w:shd w:val="clear" w:color="auto" w:fill="FFFFFF" w:themeFill="background1"/>
          </w:tcPr>
          <w:p w14:paraId="40E4957B" w14:textId="511F626B" w:rsidR="00E30C18" w:rsidRPr="00E30C18" w:rsidRDefault="00465D2D" w:rsidP="00CB5982">
            <w:pPr>
              <w:pStyle w:val="BlockText"/>
              <w:spacing w:line="276" w:lineRule="auto"/>
              <w:ind w:left="0" w:right="129"/>
              <w:rPr>
                <w:sz w:val="22"/>
                <w:szCs w:val="22"/>
              </w:rPr>
            </w:pPr>
            <w:r>
              <w:rPr>
                <w:sz w:val="22"/>
                <w:szCs w:val="22"/>
              </w:rPr>
              <w:t>S 101.1</w:t>
            </w:r>
          </w:p>
        </w:tc>
        <w:tc>
          <w:tcPr>
            <w:tcW w:w="4328" w:type="pct"/>
            <w:shd w:val="clear" w:color="auto" w:fill="FFFFFF" w:themeFill="background1"/>
          </w:tcPr>
          <w:p w14:paraId="1C476A9D" w14:textId="5187A497" w:rsidR="00E30C18" w:rsidRPr="00E30C18" w:rsidRDefault="001966E5" w:rsidP="00CB5982">
            <w:pPr>
              <w:pStyle w:val="BlockText"/>
              <w:spacing w:line="276" w:lineRule="auto"/>
              <w:ind w:left="0" w:right="129"/>
              <w:rPr>
                <w:sz w:val="22"/>
                <w:szCs w:val="22"/>
              </w:rPr>
            </w:pPr>
            <w:r>
              <w:rPr>
                <w:sz w:val="22"/>
                <w:szCs w:val="22"/>
              </w:rPr>
              <w:t>D</w:t>
            </w:r>
            <w:r w:rsidR="00E30C18" w:rsidRPr="00E30C18">
              <w:rPr>
                <w:sz w:val="22"/>
                <w:szCs w:val="22"/>
              </w:rPr>
              <w:t xml:space="preserve">efined terms </w:t>
            </w:r>
            <w:r>
              <w:rPr>
                <w:sz w:val="22"/>
                <w:szCs w:val="22"/>
              </w:rPr>
              <w:t>not</w:t>
            </w:r>
            <w:r w:rsidR="00E30C18" w:rsidRPr="00E30C18">
              <w:rPr>
                <w:sz w:val="22"/>
                <w:szCs w:val="22"/>
              </w:rPr>
              <w:t xml:space="preserve"> defined in the </w:t>
            </w:r>
            <w:r w:rsidR="00E30C18" w:rsidRPr="00E30C18">
              <w:rPr>
                <w:i/>
                <w:sz w:val="22"/>
                <w:szCs w:val="22"/>
              </w:rPr>
              <w:t>conditions of contract</w:t>
            </w:r>
            <w:r w:rsidR="00E30C18" w:rsidRPr="00E30C18">
              <w:rPr>
                <w:sz w:val="22"/>
                <w:szCs w:val="22"/>
              </w:rPr>
              <w:t xml:space="preserve"> have the meaning given to them in </w:t>
            </w:r>
            <w:r w:rsidR="00E30C18" w:rsidRPr="00E30C18">
              <w:rPr>
                <w:b/>
                <w:sz w:val="22"/>
                <w:szCs w:val="22"/>
              </w:rPr>
              <w:t>Annex 01</w:t>
            </w:r>
            <w:r w:rsidRPr="001966E5">
              <w:rPr>
                <w:sz w:val="22"/>
                <w:szCs w:val="22"/>
              </w:rPr>
              <w:t xml:space="preserve"> of the Scope</w:t>
            </w:r>
            <w:r w:rsidR="00E30C18" w:rsidRPr="001966E5">
              <w:rPr>
                <w:sz w:val="22"/>
                <w:szCs w:val="22"/>
              </w:rPr>
              <w:t>.</w:t>
            </w:r>
          </w:p>
        </w:tc>
      </w:tr>
      <w:tr w:rsidR="00E30C18" w:rsidRPr="00497E80" w14:paraId="79AE89D2" w14:textId="77777777" w:rsidTr="00E30C18">
        <w:trPr>
          <w:jc w:val="center"/>
        </w:trPr>
        <w:tc>
          <w:tcPr>
            <w:tcW w:w="5000" w:type="pct"/>
            <w:gridSpan w:val="2"/>
            <w:shd w:val="clear" w:color="auto" w:fill="BFBFBF" w:themeFill="background1" w:themeFillShade="BF"/>
          </w:tcPr>
          <w:p w14:paraId="005C8D8A" w14:textId="11D0C856" w:rsidR="00E30C18" w:rsidRPr="00E30C18" w:rsidRDefault="00465D2D" w:rsidP="0090105C">
            <w:pPr>
              <w:pStyle w:val="Heading2"/>
            </w:pPr>
            <w:bookmarkStart w:id="16" w:name="_Toc18656227"/>
            <w:bookmarkStart w:id="17" w:name="_Toc20299260"/>
            <w:bookmarkStart w:id="18" w:name="_Toc44419982"/>
            <w:r>
              <w:t>S 105</w:t>
            </w:r>
            <w:r w:rsidR="00E30C18">
              <w:t xml:space="preserve">   </w:t>
            </w:r>
            <w:r w:rsidR="00E30C18" w:rsidRPr="005C0632">
              <w:rPr>
                <w:i/>
              </w:rPr>
              <w:t xml:space="preserve">Client’s </w:t>
            </w:r>
            <w:r w:rsidR="00E30C18" w:rsidRPr="005C0632">
              <w:t>objectives</w:t>
            </w:r>
            <w:bookmarkEnd w:id="16"/>
            <w:bookmarkEnd w:id="17"/>
            <w:bookmarkEnd w:id="18"/>
          </w:p>
        </w:tc>
      </w:tr>
      <w:tr w:rsidR="00E30C18" w:rsidRPr="00497E80" w14:paraId="65BDD3C8" w14:textId="77777777" w:rsidTr="00465D2D">
        <w:trPr>
          <w:jc w:val="center"/>
        </w:trPr>
        <w:tc>
          <w:tcPr>
            <w:tcW w:w="672" w:type="pct"/>
          </w:tcPr>
          <w:p w14:paraId="7722111E" w14:textId="4B43A09C" w:rsidR="00E30C18" w:rsidRPr="00E30C18" w:rsidRDefault="00465D2D" w:rsidP="00E30C18">
            <w:pPr>
              <w:pStyle w:val="BlockText"/>
              <w:spacing w:line="276" w:lineRule="auto"/>
              <w:ind w:left="0" w:right="129"/>
              <w:rPr>
                <w:sz w:val="22"/>
                <w:szCs w:val="22"/>
              </w:rPr>
            </w:pPr>
            <w:r>
              <w:rPr>
                <w:sz w:val="22"/>
                <w:szCs w:val="22"/>
              </w:rPr>
              <w:t>S 105.1</w:t>
            </w:r>
          </w:p>
        </w:tc>
        <w:tc>
          <w:tcPr>
            <w:tcW w:w="4328" w:type="pct"/>
          </w:tcPr>
          <w:p w14:paraId="70F79937" w14:textId="644FD25D" w:rsidR="00E30C18" w:rsidRPr="00E30C18" w:rsidRDefault="00E30C18" w:rsidP="00E30C18">
            <w:pPr>
              <w:pStyle w:val="BlockText"/>
              <w:spacing w:line="276" w:lineRule="auto"/>
              <w:ind w:left="0" w:right="129"/>
              <w:rPr>
                <w:sz w:val="22"/>
                <w:szCs w:val="22"/>
              </w:rPr>
            </w:pPr>
            <w:r w:rsidRPr="005C0632">
              <w:rPr>
                <w:color w:val="0D0D0D" w:themeColor="text1" w:themeTint="F2"/>
                <w:sz w:val="22"/>
                <w:szCs w:val="22"/>
              </w:rPr>
              <w:t xml:space="preserve">The purpose of this section is to communicate the </w:t>
            </w:r>
            <w:r w:rsidRPr="005C0632">
              <w:rPr>
                <w:i/>
                <w:color w:val="0D0D0D" w:themeColor="text1" w:themeTint="F2"/>
                <w:sz w:val="22"/>
                <w:szCs w:val="22"/>
              </w:rPr>
              <w:t>Client’</w:t>
            </w:r>
            <w:r w:rsidRPr="005C0632">
              <w:rPr>
                <w:color w:val="0D0D0D" w:themeColor="text1" w:themeTint="F2"/>
                <w:sz w:val="22"/>
                <w:szCs w:val="22"/>
              </w:rPr>
              <w:t xml:space="preserve">s vision, values, outcomes and the key objectives of this contract. Outlining the </w:t>
            </w:r>
            <w:r w:rsidRPr="005C0632">
              <w:rPr>
                <w:i/>
                <w:color w:val="0D0D0D" w:themeColor="text1" w:themeTint="F2"/>
                <w:sz w:val="22"/>
                <w:szCs w:val="22"/>
              </w:rPr>
              <w:t>Client</w:t>
            </w:r>
            <w:r w:rsidRPr="005C0632">
              <w:rPr>
                <w:color w:val="0D0D0D" w:themeColor="text1" w:themeTint="F2"/>
                <w:sz w:val="22"/>
                <w:szCs w:val="22"/>
              </w:rPr>
              <w:t xml:space="preserve">’s expectations regarding how the </w:t>
            </w:r>
            <w:r w:rsidRPr="005C0632">
              <w:rPr>
                <w:i/>
                <w:color w:val="0D0D0D" w:themeColor="text1" w:themeTint="F2"/>
                <w:sz w:val="22"/>
                <w:szCs w:val="22"/>
              </w:rPr>
              <w:t xml:space="preserve">Consultant </w:t>
            </w:r>
            <w:r w:rsidRPr="005C0632">
              <w:rPr>
                <w:color w:val="0D0D0D" w:themeColor="text1" w:themeTint="F2"/>
                <w:sz w:val="22"/>
                <w:szCs w:val="22"/>
              </w:rPr>
              <w:t>must support the delivery of these.</w:t>
            </w:r>
          </w:p>
        </w:tc>
      </w:tr>
      <w:tr w:rsidR="00E30C18" w:rsidRPr="00497E80" w14:paraId="58D1D66D" w14:textId="77777777" w:rsidTr="00E30C18">
        <w:trPr>
          <w:jc w:val="center"/>
        </w:trPr>
        <w:tc>
          <w:tcPr>
            <w:tcW w:w="5000" w:type="pct"/>
            <w:gridSpan w:val="2"/>
            <w:shd w:val="clear" w:color="auto" w:fill="BFBFBF" w:themeFill="background1" w:themeFillShade="BF"/>
          </w:tcPr>
          <w:p w14:paraId="3517457F" w14:textId="3EE0552D" w:rsidR="00E30C18" w:rsidRPr="00E30C18" w:rsidRDefault="00E30C18" w:rsidP="00E30C18">
            <w:pPr>
              <w:pStyle w:val="BlockText"/>
              <w:spacing w:line="276" w:lineRule="auto"/>
              <w:ind w:left="0" w:right="129"/>
              <w:rPr>
                <w:sz w:val="22"/>
                <w:szCs w:val="22"/>
              </w:rPr>
            </w:pPr>
            <w:r w:rsidRPr="00A97937">
              <w:rPr>
                <w:sz w:val="22"/>
                <w:szCs w:val="22"/>
              </w:rPr>
              <w:t>About</w:t>
            </w:r>
            <w:r w:rsidRPr="005C0632">
              <w:rPr>
                <w:color w:val="0D0D0D" w:themeColor="text1" w:themeTint="F2"/>
                <w:sz w:val="22"/>
                <w:szCs w:val="22"/>
              </w:rPr>
              <w:t xml:space="preserve"> </w:t>
            </w:r>
            <w:r w:rsidR="0015513A">
              <w:rPr>
                <w:color w:val="0D0D0D" w:themeColor="text1" w:themeTint="F2"/>
                <w:sz w:val="22"/>
                <w:szCs w:val="22"/>
              </w:rPr>
              <w:t xml:space="preserve">the </w:t>
            </w:r>
            <w:r w:rsidR="0015513A" w:rsidRPr="0015513A">
              <w:rPr>
                <w:i/>
                <w:color w:val="0D0D0D" w:themeColor="text1" w:themeTint="F2"/>
                <w:sz w:val="22"/>
                <w:szCs w:val="22"/>
              </w:rPr>
              <w:t>Client</w:t>
            </w:r>
          </w:p>
        </w:tc>
      </w:tr>
      <w:tr w:rsidR="00E30C18" w:rsidRPr="00497E80" w14:paraId="21914D4B" w14:textId="77777777" w:rsidTr="00465D2D">
        <w:trPr>
          <w:jc w:val="center"/>
        </w:trPr>
        <w:tc>
          <w:tcPr>
            <w:tcW w:w="672" w:type="pct"/>
          </w:tcPr>
          <w:p w14:paraId="1C864E72" w14:textId="5665D184" w:rsidR="00E30C18" w:rsidRPr="00E30C18" w:rsidRDefault="00465D2D" w:rsidP="00E30C18">
            <w:pPr>
              <w:pStyle w:val="BlockText"/>
              <w:spacing w:line="276" w:lineRule="auto"/>
              <w:ind w:left="0" w:right="129"/>
              <w:rPr>
                <w:sz w:val="22"/>
                <w:szCs w:val="22"/>
              </w:rPr>
            </w:pPr>
            <w:r>
              <w:rPr>
                <w:color w:val="0D0D0D" w:themeColor="text1" w:themeTint="F2"/>
                <w:sz w:val="22"/>
                <w:szCs w:val="22"/>
              </w:rPr>
              <w:t>S 105.2</w:t>
            </w:r>
          </w:p>
        </w:tc>
        <w:tc>
          <w:tcPr>
            <w:tcW w:w="4328" w:type="pct"/>
          </w:tcPr>
          <w:p w14:paraId="677C2B2D" w14:textId="2B24512F" w:rsidR="00E30C18" w:rsidRPr="00E30C18" w:rsidRDefault="00E30C18" w:rsidP="00E30C18">
            <w:pPr>
              <w:pStyle w:val="BlockText"/>
              <w:spacing w:line="276" w:lineRule="auto"/>
              <w:ind w:left="0" w:right="129"/>
              <w:rPr>
                <w:sz w:val="22"/>
                <w:szCs w:val="22"/>
              </w:rPr>
            </w:pPr>
            <w:r w:rsidRPr="00E30C18">
              <w:rPr>
                <w:color w:val="0D0D0D" w:themeColor="text1" w:themeTint="F2"/>
                <w:sz w:val="22"/>
                <w:szCs w:val="22"/>
              </w:rPr>
              <w:t xml:space="preserve">The </w:t>
            </w:r>
            <w:r w:rsidRPr="00E30C18">
              <w:rPr>
                <w:i/>
                <w:color w:val="0D0D0D" w:themeColor="text1" w:themeTint="F2"/>
                <w:sz w:val="22"/>
                <w:szCs w:val="22"/>
              </w:rPr>
              <w:t xml:space="preserve">Client </w:t>
            </w:r>
            <w:r w:rsidRPr="00E30C18">
              <w:rPr>
                <w:color w:val="0D0D0D" w:themeColor="text1" w:themeTint="F2"/>
                <w:sz w:val="22"/>
                <w:szCs w:val="22"/>
              </w:rPr>
              <w:t>is a road operator responsible for man</w:t>
            </w:r>
            <w:r w:rsidR="00C02B54">
              <w:rPr>
                <w:color w:val="0D0D0D" w:themeColor="text1" w:themeTint="F2"/>
                <w:sz w:val="22"/>
                <w:szCs w:val="22"/>
              </w:rPr>
              <w:t>a</w:t>
            </w:r>
            <w:r w:rsidRPr="00E30C18">
              <w:rPr>
                <w:color w:val="0D0D0D" w:themeColor="text1" w:themeTint="F2"/>
                <w:sz w:val="22"/>
                <w:szCs w:val="22"/>
              </w:rPr>
              <w:t>ging the busiest network in Europe, carrying one-third of all road traffic and two thirds of Freight traffic in England</w:t>
            </w:r>
          </w:p>
        </w:tc>
      </w:tr>
      <w:tr w:rsidR="00E30C18" w:rsidRPr="00497E80" w14:paraId="0A1F49DB" w14:textId="77777777" w:rsidTr="00465D2D">
        <w:trPr>
          <w:jc w:val="center"/>
        </w:trPr>
        <w:tc>
          <w:tcPr>
            <w:tcW w:w="672" w:type="pct"/>
          </w:tcPr>
          <w:p w14:paraId="1F5F5D92" w14:textId="7E3B530B" w:rsidR="00E30C18" w:rsidRPr="00E30C18" w:rsidRDefault="00465D2D" w:rsidP="00E30C18">
            <w:pPr>
              <w:pStyle w:val="BlockText"/>
              <w:spacing w:line="276" w:lineRule="auto"/>
              <w:ind w:left="0" w:right="129"/>
              <w:rPr>
                <w:sz w:val="22"/>
                <w:szCs w:val="22"/>
              </w:rPr>
            </w:pPr>
            <w:r>
              <w:rPr>
                <w:color w:val="0D0D0D" w:themeColor="text1" w:themeTint="F2"/>
                <w:sz w:val="22"/>
                <w:szCs w:val="22"/>
              </w:rPr>
              <w:t>S 105.3</w:t>
            </w:r>
          </w:p>
        </w:tc>
        <w:tc>
          <w:tcPr>
            <w:tcW w:w="4328" w:type="pct"/>
          </w:tcPr>
          <w:p w14:paraId="28957E69" w14:textId="57E3BB9E" w:rsidR="00E30C18" w:rsidRPr="00E30C18" w:rsidRDefault="00E30C18" w:rsidP="00E30C18">
            <w:pPr>
              <w:pStyle w:val="BlockText"/>
              <w:spacing w:line="276" w:lineRule="auto"/>
              <w:ind w:left="0" w:right="129"/>
              <w:rPr>
                <w:sz w:val="22"/>
                <w:szCs w:val="22"/>
              </w:rPr>
            </w:pPr>
            <w:r w:rsidRPr="00E30C18">
              <w:rPr>
                <w:color w:val="0D0D0D" w:themeColor="text1" w:themeTint="F2"/>
                <w:sz w:val="22"/>
                <w:szCs w:val="22"/>
              </w:rPr>
              <w:t xml:space="preserve">The roads that make up </w:t>
            </w:r>
            <w:r w:rsidR="00DE2543">
              <w:rPr>
                <w:color w:val="0D0D0D" w:themeColor="text1" w:themeTint="F2"/>
                <w:sz w:val="22"/>
                <w:szCs w:val="22"/>
              </w:rPr>
              <w:t xml:space="preserve">the </w:t>
            </w:r>
            <w:r w:rsidR="00DE2543" w:rsidRPr="00DE2543">
              <w:rPr>
                <w:i/>
                <w:color w:val="0D0D0D" w:themeColor="text1" w:themeTint="F2"/>
                <w:sz w:val="22"/>
                <w:szCs w:val="22"/>
              </w:rPr>
              <w:t>Client</w:t>
            </w:r>
            <w:r w:rsidRPr="00DE2543">
              <w:rPr>
                <w:i/>
                <w:color w:val="0D0D0D" w:themeColor="text1" w:themeTint="F2"/>
                <w:sz w:val="22"/>
                <w:szCs w:val="22"/>
              </w:rPr>
              <w:t>’s</w:t>
            </w:r>
            <w:r w:rsidRPr="00E30C18">
              <w:rPr>
                <w:color w:val="0D0D0D" w:themeColor="text1" w:themeTint="F2"/>
                <w:sz w:val="22"/>
                <w:szCs w:val="22"/>
              </w:rPr>
              <w:t xml:space="preserve"> </w:t>
            </w:r>
            <w:r w:rsidR="00936EEE">
              <w:rPr>
                <w:color w:val="0D0D0D" w:themeColor="text1" w:themeTint="F2"/>
                <w:sz w:val="22"/>
                <w:szCs w:val="22"/>
              </w:rPr>
              <w:t>S</w:t>
            </w:r>
            <w:r w:rsidRPr="00E30C18">
              <w:rPr>
                <w:color w:val="0D0D0D" w:themeColor="text1" w:themeTint="F2"/>
                <w:sz w:val="22"/>
                <w:szCs w:val="22"/>
              </w:rPr>
              <w:t xml:space="preserve">trategic </w:t>
            </w:r>
            <w:r w:rsidR="00936EEE">
              <w:rPr>
                <w:color w:val="0D0D0D" w:themeColor="text1" w:themeTint="F2"/>
                <w:sz w:val="22"/>
                <w:szCs w:val="22"/>
              </w:rPr>
              <w:t>R</w:t>
            </w:r>
            <w:r w:rsidRPr="00E30C18">
              <w:rPr>
                <w:color w:val="0D0D0D" w:themeColor="text1" w:themeTint="F2"/>
                <w:sz w:val="22"/>
                <w:szCs w:val="22"/>
              </w:rPr>
              <w:t xml:space="preserve">oad </w:t>
            </w:r>
            <w:r w:rsidR="00936EEE">
              <w:rPr>
                <w:color w:val="0D0D0D" w:themeColor="text1" w:themeTint="F2"/>
                <w:sz w:val="22"/>
                <w:szCs w:val="22"/>
              </w:rPr>
              <w:t>N</w:t>
            </w:r>
            <w:r w:rsidRPr="00E30C18">
              <w:rPr>
                <w:color w:val="0D0D0D" w:themeColor="text1" w:themeTint="F2"/>
                <w:sz w:val="22"/>
                <w:szCs w:val="22"/>
              </w:rPr>
              <w:t xml:space="preserve">etwork are a key enabler of economic growth and prosperity and are essential to the quality of life of the nation. </w:t>
            </w:r>
          </w:p>
        </w:tc>
      </w:tr>
      <w:tr w:rsidR="00E30C18" w:rsidRPr="00497E80" w14:paraId="05792194" w14:textId="77777777" w:rsidTr="00465D2D">
        <w:trPr>
          <w:jc w:val="center"/>
        </w:trPr>
        <w:tc>
          <w:tcPr>
            <w:tcW w:w="672" w:type="pct"/>
          </w:tcPr>
          <w:p w14:paraId="33E2A438" w14:textId="1B818F95" w:rsidR="00E30C18" w:rsidRPr="00E30C18" w:rsidRDefault="00465D2D" w:rsidP="00E30C18">
            <w:pPr>
              <w:pStyle w:val="BlockText"/>
              <w:spacing w:line="276" w:lineRule="auto"/>
              <w:ind w:left="0" w:right="129"/>
              <w:rPr>
                <w:sz w:val="22"/>
                <w:szCs w:val="22"/>
              </w:rPr>
            </w:pPr>
            <w:r>
              <w:rPr>
                <w:color w:val="0D0D0D" w:themeColor="text1" w:themeTint="F2"/>
                <w:sz w:val="22"/>
                <w:szCs w:val="22"/>
              </w:rPr>
              <w:t>S 105.4</w:t>
            </w:r>
          </w:p>
        </w:tc>
        <w:tc>
          <w:tcPr>
            <w:tcW w:w="4328" w:type="pct"/>
          </w:tcPr>
          <w:p w14:paraId="18C2D52F" w14:textId="7DF40635" w:rsidR="00E30C18" w:rsidRPr="00E30C18" w:rsidRDefault="00E30C18" w:rsidP="00E30C18">
            <w:pPr>
              <w:pStyle w:val="BlockText"/>
              <w:spacing w:line="276" w:lineRule="auto"/>
              <w:ind w:left="0" w:right="129"/>
              <w:rPr>
                <w:sz w:val="22"/>
                <w:szCs w:val="22"/>
              </w:rPr>
            </w:pPr>
            <w:r w:rsidRPr="00E30C18">
              <w:rPr>
                <w:bCs/>
                <w:sz w:val="22"/>
                <w:szCs w:val="22"/>
              </w:rPr>
              <w:t xml:space="preserve">The </w:t>
            </w:r>
            <w:r w:rsidRPr="00E30C18">
              <w:rPr>
                <w:bCs/>
                <w:i/>
                <w:iCs/>
                <w:color w:val="0D0D0D" w:themeColor="text1" w:themeTint="F2"/>
                <w:sz w:val="22"/>
                <w:szCs w:val="22"/>
              </w:rPr>
              <w:t>Client’</w:t>
            </w:r>
            <w:r w:rsidRPr="00E30C18">
              <w:rPr>
                <w:bCs/>
                <w:iCs/>
                <w:color w:val="0D0D0D" w:themeColor="text1" w:themeTint="F2"/>
                <w:sz w:val="22"/>
                <w:szCs w:val="22"/>
              </w:rPr>
              <w:t>s</w:t>
            </w:r>
            <w:r w:rsidRPr="00E30C18">
              <w:rPr>
                <w:bCs/>
                <w:i/>
                <w:iCs/>
                <w:color w:val="0D0D0D" w:themeColor="text1" w:themeTint="F2"/>
                <w:sz w:val="22"/>
                <w:szCs w:val="22"/>
              </w:rPr>
              <w:t xml:space="preserve"> </w:t>
            </w:r>
            <w:r w:rsidRPr="00E30C18">
              <w:rPr>
                <w:bCs/>
                <w:color w:val="0D0D0D" w:themeColor="text1" w:themeTint="F2"/>
                <w:sz w:val="22"/>
                <w:szCs w:val="22"/>
              </w:rPr>
              <w:t>role is to deliver a better service for road users and to support a growing economy. It must</w:t>
            </w:r>
            <w:r w:rsidRPr="00E30C18">
              <w:rPr>
                <w:b/>
                <w:bCs/>
                <w:color w:val="0D0D0D" w:themeColor="text1" w:themeTint="F2"/>
                <w:sz w:val="22"/>
                <w:szCs w:val="22"/>
              </w:rPr>
              <w:t xml:space="preserve"> </w:t>
            </w:r>
            <w:r w:rsidRPr="00E30C18">
              <w:rPr>
                <w:bCs/>
                <w:color w:val="0D0D0D" w:themeColor="text1" w:themeTint="F2"/>
                <w:sz w:val="22"/>
                <w:szCs w:val="22"/>
              </w:rPr>
              <w:t xml:space="preserve">operate, manage and improve the Strategic Road Network in the public interest and maintain the network on a day-to-day basis and provide </w:t>
            </w:r>
            <w:r w:rsidRPr="00E30C18">
              <w:rPr>
                <w:bCs/>
                <w:sz w:val="22"/>
                <w:szCs w:val="22"/>
              </w:rPr>
              <w:t>effective stewardship of the network’s long-term operation and integrity.</w:t>
            </w:r>
          </w:p>
        </w:tc>
      </w:tr>
      <w:tr w:rsidR="00E30C18" w:rsidRPr="00497E80" w14:paraId="1F08B802" w14:textId="77777777" w:rsidTr="00E30C18">
        <w:trPr>
          <w:jc w:val="center"/>
        </w:trPr>
        <w:tc>
          <w:tcPr>
            <w:tcW w:w="5000" w:type="pct"/>
            <w:gridSpan w:val="2"/>
            <w:shd w:val="clear" w:color="auto" w:fill="BFBFBF" w:themeFill="background1" w:themeFillShade="BF"/>
          </w:tcPr>
          <w:p w14:paraId="142D0AEC" w14:textId="60182BC8" w:rsidR="00E30C18" w:rsidRPr="005C0632" w:rsidRDefault="00E30C18" w:rsidP="00E30C18">
            <w:pPr>
              <w:pStyle w:val="BlockText"/>
              <w:spacing w:line="276" w:lineRule="auto"/>
              <w:ind w:left="0" w:right="129"/>
              <w:rPr>
                <w:bCs/>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’s Vision</w:t>
            </w:r>
          </w:p>
        </w:tc>
      </w:tr>
      <w:tr w:rsidR="00E30C18" w:rsidRPr="00497E80" w14:paraId="3709D4AD" w14:textId="77777777" w:rsidTr="00465D2D">
        <w:trPr>
          <w:jc w:val="center"/>
        </w:trPr>
        <w:tc>
          <w:tcPr>
            <w:tcW w:w="672" w:type="pct"/>
          </w:tcPr>
          <w:p w14:paraId="37DBF6E3" w14:textId="5040207F" w:rsidR="00E30C18" w:rsidRPr="00BE6714" w:rsidRDefault="00465D2D" w:rsidP="00E30C18">
            <w:pPr>
              <w:pStyle w:val="BlockText"/>
              <w:spacing w:line="276" w:lineRule="auto"/>
              <w:ind w:left="0" w:right="129"/>
              <w:rPr>
                <w:color w:val="0D0D0D" w:themeColor="text1" w:themeTint="F2"/>
                <w:sz w:val="22"/>
                <w:szCs w:val="22"/>
              </w:rPr>
            </w:pPr>
            <w:r>
              <w:rPr>
                <w:color w:val="0D0D0D" w:themeColor="text1" w:themeTint="F2"/>
                <w:sz w:val="22"/>
                <w:szCs w:val="22"/>
              </w:rPr>
              <w:t>S 105.5</w:t>
            </w:r>
            <w:r w:rsidR="00E30C18" w:rsidRPr="00BE6714">
              <w:rPr>
                <w:color w:val="0D0D0D" w:themeColor="text1" w:themeTint="F2"/>
                <w:sz w:val="22"/>
                <w:szCs w:val="22"/>
              </w:rPr>
              <w:t xml:space="preserve"> </w:t>
            </w:r>
          </w:p>
        </w:tc>
        <w:tc>
          <w:tcPr>
            <w:tcW w:w="4328" w:type="pct"/>
          </w:tcPr>
          <w:p w14:paraId="0C9B25E7" w14:textId="2D4225B0" w:rsidR="00E30C18" w:rsidRPr="00BE6714" w:rsidRDefault="00E30C18" w:rsidP="00E30C18">
            <w:pPr>
              <w:pStyle w:val="BlockText"/>
              <w:spacing w:line="276" w:lineRule="auto"/>
              <w:ind w:left="0" w:right="129"/>
              <w:rPr>
                <w:bCs/>
                <w:sz w:val="22"/>
                <w:szCs w:val="22"/>
              </w:rPr>
            </w:pPr>
            <w:r w:rsidRPr="00BE6714">
              <w:rPr>
                <w:color w:val="0D0D0D" w:themeColor="text1" w:themeTint="F2"/>
                <w:sz w:val="22"/>
                <w:szCs w:val="22"/>
              </w:rPr>
              <w:t xml:space="preserve">The </w:t>
            </w:r>
            <w:r w:rsidRPr="00BE6714">
              <w:rPr>
                <w:i/>
                <w:color w:val="0D0D0D" w:themeColor="text1" w:themeTint="F2"/>
                <w:sz w:val="22"/>
                <w:szCs w:val="22"/>
              </w:rPr>
              <w:t>Client</w:t>
            </w:r>
            <w:r w:rsidRPr="00BE6714">
              <w:rPr>
                <w:color w:val="0D0D0D" w:themeColor="text1" w:themeTint="F2"/>
                <w:sz w:val="22"/>
                <w:szCs w:val="22"/>
              </w:rPr>
              <w:t xml:space="preserve">’s vision, as set out in the Road Investment Strategy (RIS), (see link in </w:t>
            </w:r>
            <w:r w:rsidRPr="00BE6714">
              <w:rPr>
                <w:b/>
                <w:color w:val="0D0D0D" w:themeColor="text1" w:themeTint="F2"/>
                <w:sz w:val="22"/>
                <w:szCs w:val="22"/>
              </w:rPr>
              <w:t>Annex 02</w:t>
            </w:r>
            <w:r w:rsidRPr="00BE6714">
              <w:rPr>
                <w:color w:val="0D0D0D" w:themeColor="text1" w:themeTint="F2"/>
                <w:sz w:val="22"/>
                <w:szCs w:val="22"/>
              </w:rPr>
              <w:t xml:space="preserve">) is to revolutionise our roads and create a modern strategic road network across England over the next 25 years. </w:t>
            </w:r>
            <w:r w:rsidR="00F51B9C">
              <w:rPr>
                <w:color w:val="0D0D0D" w:themeColor="text1" w:themeTint="F2"/>
                <w:sz w:val="22"/>
                <w:szCs w:val="22"/>
              </w:rPr>
              <w:t xml:space="preserve">The </w:t>
            </w:r>
            <w:r w:rsidR="00F51B9C" w:rsidRPr="00F51B9C">
              <w:rPr>
                <w:i/>
                <w:color w:val="0D0D0D" w:themeColor="text1" w:themeTint="F2"/>
                <w:sz w:val="22"/>
                <w:szCs w:val="22"/>
              </w:rPr>
              <w:t>Client</w:t>
            </w:r>
            <w:r w:rsidRPr="00BE6714">
              <w:rPr>
                <w:color w:val="0D0D0D" w:themeColor="text1" w:themeTint="F2"/>
                <w:sz w:val="22"/>
                <w:szCs w:val="22"/>
              </w:rPr>
              <w:t xml:space="preserve"> play</w:t>
            </w:r>
            <w:r w:rsidR="00F51B9C">
              <w:rPr>
                <w:color w:val="0D0D0D" w:themeColor="text1" w:themeTint="F2"/>
                <w:sz w:val="22"/>
                <w:szCs w:val="22"/>
              </w:rPr>
              <w:t>s</w:t>
            </w:r>
            <w:r w:rsidRPr="00BE6714">
              <w:rPr>
                <w:color w:val="0D0D0D" w:themeColor="text1" w:themeTint="F2"/>
                <w:sz w:val="22"/>
                <w:szCs w:val="22"/>
              </w:rPr>
              <w:t xml:space="preserve"> </w:t>
            </w:r>
            <w:r w:rsidR="00F51B9C">
              <w:rPr>
                <w:color w:val="0D0D0D" w:themeColor="text1" w:themeTint="F2"/>
                <w:sz w:val="22"/>
                <w:szCs w:val="22"/>
              </w:rPr>
              <w:t xml:space="preserve">its </w:t>
            </w:r>
            <w:r w:rsidRPr="00BE6714">
              <w:rPr>
                <w:color w:val="0D0D0D" w:themeColor="text1" w:themeTint="F2"/>
                <w:sz w:val="22"/>
                <w:szCs w:val="22"/>
              </w:rPr>
              <w:t xml:space="preserve">part in supporting economic growth and shaping a modern Britain to make a real difference to people’s lives and businesses’ prospects.  </w:t>
            </w:r>
          </w:p>
        </w:tc>
      </w:tr>
      <w:tr w:rsidR="00BE6714" w:rsidRPr="00497E80" w14:paraId="3E2CF59D" w14:textId="77777777" w:rsidTr="00BE6714">
        <w:trPr>
          <w:jc w:val="center"/>
        </w:trPr>
        <w:tc>
          <w:tcPr>
            <w:tcW w:w="5000" w:type="pct"/>
            <w:gridSpan w:val="2"/>
            <w:shd w:val="clear" w:color="auto" w:fill="BFBFBF" w:themeFill="background1" w:themeFillShade="BF"/>
          </w:tcPr>
          <w:p w14:paraId="670ECF20" w14:textId="1037732D" w:rsidR="00BE6714" w:rsidRPr="005C0632" w:rsidRDefault="00BE6714" w:rsidP="00E30C18">
            <w:pPr>
              <w:pStyle w:val="BlockText"/>
              <w:spacing w:line="276" w:lineRule="auto"/>
              <w:ind w:left="0" w:right="129"/>
              <w:rPr>
                <w:bCs/>
                <w:sz w:val="22"/>
                <w:szCs w:val="22"/>
              </w:rPr>
            </w:pPr>
            <w:r w:rsidRPr="00A97937">
              <w:rPr>
                <w:color w:val="0D0D0D" w:themeColor="text1" w:themeTint="F2"/>
                <w:sz w:val="22"/>
                <w:szCs w:val="22"/>
              </w:rPr>
              <w:t xml:space="preserve">The </w:t>
            </w:r>
            <w:r w:rsidRPr="00A97937">
              <w:rPr>
                <w:i/>
                <w:color w:val="0D0D0D" w:themeColor="text1" w:themeTint="F2"/>
                <w:sz w:val="22"/>
                <w:szCs w:val="22"/>
              </w:rPr>
              <w:t>Client</w:t>
            </w:r>
            <w:r w:rsidRPr="00A97937">
              <w:rPr>
                <w:color w:val="0D0D0D" w:themeColor="text1" w:themeTint="F2"/>
                <w:sz w:val="22"/>
                <w:szCs w:val="22"/>
              </w:rPr>
              <w:t>’s Imperatives</w:t>
            </w:r>
          </w:p>
        </w:tc>
      </w:tr>
      <w:tr w:rsidR="00BE6714" w:rsidRPr="00497E80" w14:paraId="4E649137" w14:textId="77777777" w:rsidTr="00465D2D">
        <w:trPr>
          <w:jc w:val="center"/>
        </w:trPr>
        <w:tc>
          <w:tcPr>
            <w:tcW w:w="672" w:type="pct"/>
          </w:tcPr>
          <w:p w14:paraId="1BE7EF01" w14:textId="45F3D78E" w:rsidR="00BE6714" w:rsidRPr="005C0632" w:rsidRDefault="00465D2D" w:rsidP="00BE6714">
            <w:pPr>
              <w:pStyle w:val="BlockText"/>
              <w:spacing w:line="276" w:lineRule="auto"/>
              <w:ind w:left="0" w:right="129"/>
              <w:rPr>
                <w:color w:val="0D0D0D" w:themeColor="text1" w:themeTint="F2"/>
                <w:sz w:val="22"/>
                <w:szCs w:val="22"/>
              </w:rPr>
            </w:pPr>
            <w:r>
              <w:rPr>
                <w:color w:val="0D0D0D" w:themeColor="text1" w:themeTint="F2"/>
                <w:sz w:val="22"/>
                <w:szCs w:val="22"/>
              </w:rPr>
              <w:t>S 105.6</w:t>
            </w:r>
          </w:p>
        </w:tc>
        <w:tc>
          <w:tcPr>
            <w:tcW w:w="4328" w:type="pct"/>
          </w:tcPr>
          <w:p w14:paraId="77B33A55" w14:textId="7B46085E" w:rsidR="00BE6714" w:rsidRPr="005C0632" w:rsidRDefault="00BE6714" w:rsidP="00BE6714">
            <w:pPr>
              <w:spacing w:before="120" w:line="22" w:lineRule="atLeast"/>
              <w:jc w:val="both"/>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’s vision comprises of the three imperatives which are</w:t>
            </w:r>
          </w:p>
          <w:p w14:paraId="31D1B7DB" w14:textId="5095CC12" w:rsidR="00BE6714" w:rsidRPr="005C0632" w:rsidRDefault="00110DEE" w:rsidP="003E2BF8">
            <w:pPr>
              <w:pStyle w:val="ListParagraph"/>
              <w:numPr>
                <w:ilvl w:val="0"/>
                <w:numId w:val="8"/>
              </w:numPr>
              <w:spacing w:before="120" w:line="22" w:lineRule="atLeast"/>
              <w:ind w:left="714" w:hanging="357"/>
              <w:contextualSpacing w:val="0"/>
              <w:jc w:val="both"/>
              <w:rPr>
                <w:color w:val="0D0D0D" w:themeColor="text1" w:themeTint="F2"/>
                <w:sz w:val="22"/>
                <w:szCs w:val="22"/>
              </w:rPr>
            </w:pPr>
            <w:r>
              <w:rPr>
                <w:b/>
                <w:color w:val="0D0D0D" w:themeColor="text1" w:themeTint="F2"/>
                <w:sz w:val="22"/>
                <w:szCs w:val="22"/>
              </w:rPr>
              <w:t>s</w:t>
            </w:r>
            <w:r w:rsidR="00BE6714" w:rsidRPr="005C0632">
              <w:rPr>
                <w:b/>
                <w:color w:val="0D0D0D" w:themeColor="text1" w:themeTint="F2"/>
                <w:sz w:val="22"/>
                <w:szCs w:val="22"/>
              </w:rPr>
              <w:t>afety</w:t>
            </w:r>
            <w:r w:rsidR="00BE6714" w:rsidRPr="005C0632">
              <w:rPr>
                <w:color w:val="0D0D0D" w:themeColor="text1" w:themeTint="F2"/>
                <w:sz w:val="22"/>
                <w:szCs w:val="22"/>
              </w:rPr>
              <w:t xml:space="preserve"> – </w:t>
            </w:r>
            <w:r w:rsidR="00FF2D13">
              <w:rPr>
                <w:color w:val="0D0D0D" w:themeColor="text1" w:themeTint="F2"/>
                <w:sz w:val="22"/>
                <w:szCs w:val="22"/>
              </w:rPr>
              <w:t>t</w:t>
            </w:r>
            <w:r w:rsidR="00BE6714" w:rsidRPr="005C0632">
              <w:rPr>
                <w:color w:val="0D0D0D" w:themeColor="text1" w:themeTint="F2"/>
                <w:sz w:val="22"/>
                <w:szCs w:val="22"/>
              </w:rPr>
              <w:t xml:space="preserve">he safety of </w:t>
            </w:r>
            <w:r w:rsidR="00F51B9C">
              <w:rPr>
                <w:color w:val="0D0D0D" w:themeColor="text1" w:themeTint="F2"/>
                <w:sz w:val="22"/>
                <w:szCs w:val="22"/>
              </w:rPr>
              <w:t>its</w:t>
            </w:r>
            <w:r w:rsidR="00BE6714" w:rsidRPr="005C0632">
              <w:rPr>
                <w:color w:val="0D0D0D" w:themeColor="text1" w:themeTint="F2"/>
                <w:sz w:val="22"/>
                <w:szCs w:val="22"/>
              </w:rPr>
              <w:t xml:space="preserve"> employees, our service partners and our road users.</w:t>
            </w:r>
          </w:p>
          <w:p w14:paraId="55871277" w14:textId="0EF0767A" w:rsidR="00BE6714" w:rsidRPr="005C0632" w:rsidRDefault="00110DEE" w:rsidP="003E2BF8">
            <w:pPr>
              <w:pStyle w:val="ListParagraph"/>
              <w:numPr>
                <w:ilvl w:val="0"/>
                <w:numId w:val="8"/>
              </w:numPr>
              <w:spacing w:before="120" w:line="22" w:lineRule="atLeast"/>
              <w:ind w:left="714" w:hanging="357"/>
              <w:contextualSpacing w:val="0"/>
              <w:jc w:val="both"/>
              <w:rPr>
                <w:color w:val="0D0D0D" w:themeColor="text1" w:themeTint="F2"/>
                <w:sz w:val="22"/>
                <w:szCs w:val="22"/>
              </w:rPr>
            </w:pPr>
            <w:r>
              <w:rPr>
                <w:b/>
                <w:color w:val="0D0D0D" w:themeColor="text1" w:themeTint="F2"/>
                <w:sz w:val="22"/>
                <w:szCs w:val="22"/>
              </w:rPr>
              <w:t>c</w:t>
            </w:r>
            <w:r w:rsidR="00BE6714" w:rsidRPr="005C0632">
              <w:rPr>
                <w:b/>
                <w:color w:val="0D0D0D" w:themeColor="text1" w:themeTint="F2"/>
                <w:sz w:val="22"/>
                <w:szCs w:val="22"/>
              </w:rPr>
              <w:t>ustomer Service</w:t>
            </w:r>
            <w:r w:rsidR="00BE6714" w:rsidRPr="005C0632">
              <w:rPr>
                <w:color w:val="0D0D0D" w:themeColor="text1" w:themeTint="F2"/>
                <w:sz w:val="22"/>
                <w:szCs w:val="22"/>
              </w:rPr>
              <w:t xml:space="preserve"> – </w:t>
            </w:r>
            <w:r w:rsidR="00FF2D13">
              <w:rPr>
                <w:color w:val="0D0D0D" w:themeColor="text1" w:themeTint="F2"/>
                <w:sz w:val="22"/>
                <w:szCs w:val="22"/>
              </w:rPr>
              <w:t>t</w:t>
            </w:r>
            <w:r w:rsidR="00BE6714" w:rsidRPr="005C0632">
              <w:rPr>
                <w:color w:val="0D0D0D" w:themeColor="text1" w:themeTint="F2"/>
                <w:sz w:val="22"/>
                <w:szCs w:val="22"/>
              </w:rPr>
              <w:t>he customer service and experience that road users have</w:t>
            </w:r>
            <w:r w:rsidR="00FF2D13">
              <w:rPr>
                <w:color w:val="0D0D0D" w:themeColor="text1" w:themeTint="F2"/>
                <w:sz w:val="22"/>
                <w:szCs w:val="22"/>
              </w:rPr>
              <w:t xml:space="preserve"> and</w:t>
            </w:r>
          </w:p>
          <w:p w14:paraId="2BC8B8C1" w14:textId="7A02E900" w:rsidR="00BE6714" w:rsidRPr="005C0632" w:rsidRDefault="00110DEE" w:rsidP="003E2BF8">
            <w:pPr>
              <w:pStyle w:val="BlockText"/>
              <w:numPr>
                <w:ilvl w:val="0"/>
                <w:numId w:val="8"/>
              </w:numPr>
              <w:spacing w:line="276" w:lineRule="auto"/>
              <w:ind w:right="129"/>
              <w:rPr>
                <w:bCs/>
                <w:sz w:val="22"/>
                <w:szCs w:val="22"/>
              </w:rPr>
            </w:pPr>
            <w:r>
              <w:rPr>
                <w:b/>
                <w:color w:val="0D0D0D" w:themeColor="text1" w:themeTint="F2"/>
                <w:sz w:val="22"/>
                <w:szCs w:val="22"/>
              </w:rPr>
              <w:t>d</w:t>
            </w:r>
            <w:r w:rsidR="00BE6714" w:rsidRPr="005C0632">
              <w:rPr>
                <w:b/>
                <w:color w:val="0D0D0D" w:themeColor="text1" w:themeTint="F2"/>
                <w:sz w:val="22"/>
                <w:szCs w:val="22"/>
              </w:rPr>
              <w:t>elivery</w:t>
            </w:r>
            <w:r w:rsidR="00BE6714" w:rsidRPr="005C0632">
              <w:rPr>
                <w:color w:val="0D0D0D" w:themeColor="text1" w:themeTint="F2"/>
                <w:sz w:val="22"/>
                <w:szCs w:val="22"/>
              </w:rPr>
              <w:t xml:space="preserve"> – </w:t>
            </w:r>
            <w:r w:rsidR="00FF2D13">
              <w:rPr>
                <w:color w:val="0D0D0D" w:themeColor="text1" w:themeTint="F2"/>
                <w:sz w:val="22"/>
                <w:szCs w:val="22"/>
              </w:rPr>
              <w:t>t</w:t>
            </w:r>
            <w:r w:rsidR="00BE6714" w:rsidRPr="005C0632">
              <w:rPr>
                <w:color w:val="0D0D0D" w:themeColor="text1" w:themeTint="F2"/>
                <w:sz w:val="22"/>
                <w:szCs w:val="22"/>
              </w:rPr>
              <w:t>he delivery of the governments’ road building and maintenance programme which includes spending over £4 billion a year delivering our road network to our road users, stakeholders and customers.</w:t>
            </w:r>
          </w:p>
        </w:tc>
      </w:tr>
      <w:tr w:rsidR="00BE6714" w:rsidRPr="00497E80" w14:paraId="1FA4324C" w14:textId="77777777" w:rsidTr="00465D2D">
        <w:trPr>
          <w:jc w:val="center"/>
        </w:trPr>
        <w:tc>
          <w:tcPr>
            <w:tcW w:w="672" w:type="pct"/>
          </w:tcPr>
          <w:p w14:paraId="3FE46AAE" w14:textId="58766B68" w:rsidR="00BE6714" w:rsidRPr="005C0632" w:rsidRDefault="00465D2D" w:rsidP="00BE6714">
            <w:pPr>
              <w:pStyle w:val="BlockText"/>
              <w:spacing w:line="276" w:lineRule="auto"/>
              <w:ind w:left="0" w:right="129"/>
              <w:rPr>
                <w:color w:val="0D0D0D" w:themeColor="text1" w:themeTint="F2"/>
                <w:sz w:val="22"/>
                <w:szCs w:val="22"/>
              </w:rPr>
            </w:pPr>
            <w:r>
              <w:rPr>
                <w:color w:val="0D0D0D" w:themeColor="text1" w:themeTint="F2"/>
                <w:sz w:val="22"/>
                <w:szCs w:val="22"/>
              </w:rPr>
              <w:t>S 105.7</w:t>
            </w:r>
          </w:p>
        </w:tc>
        <w:tc>
          <w:tcPr>
            <w:tcW w:w="4328" w:type="pct"/>
          </w:tcPr>
          <w:p w14:paraId="38DD5F77" w14:textId="202CBDE6" w:rsidR="00BE6714" w:rsidRPr="005C0632" w:rsidRDefault="00BE6714" w:rsidP="00BE6714">
            <w:pPr>
              <w:pStyle w:val="BlockText"/>
              <w:spacing w:line="276" w:lineRule="auto"/>
              <w:ind w:left="0" w:right="129"/>
              <w:rPr>
                <w:bCs/>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 xml:space="preserve">s imperatives set out what </w:t>
            </w:r>
            <w:r w:rsidR="00F51B9C">
              <w:rPr>
                <w:color w:val="0D0D0D" w:themeColor="text1" w:themeTint="F2"/>
                <w:sz w:val="22"/>
                <w:szCs w:val="22"/>
              </w:rPr>
              <w:t>it does</w:t>
            </w:r>
            <w:r w:rsidRPr="005C0632">
              <w:rPr>
                <w:color w:val="0D0D0D" w:themeColor="text1" w:themeTint="F2"/>
                <w:sz w:val="22"/>
                <w:szCs w:val="22"/>
              </w:rPr>
              <w:t xml:space="preserve">, and the </w:t>
            </w:r>
            <w:r w:rsidRPr="005C0632">
              <w:rPr>
                <w:i/>
                <w:color w:val="0D0D0D" w:themeColor="text1" w:themeTint="F2"/>
                <w:sz w:val="22"/>
                <w:szCs w:val="22"/>
              </w:rPr>
              <w:t>Consultant</w:t>
            </w:r>
            <w:r w:rsidRPr="005C0632">
              <w:rPr>
                <w:color w:val="0D0D0D" w:themeColor="text1" w:themeTint="F2"/>
                <w:sz w:val="22"/>
                <w:szCs w:val="22"/>
              </w:rPr>
              <w:t xml:space="preserve"> aligns with these imperatives and supports the </w:t>
            </w:r>
            <w:r w:rsidRPr="005C0632">
              <w:rPr>
                <w:i/>
                <w:color w:val="0D0D0D" w:themeColor="text1" w:themeTint="F2"/>
                <w:sz w:val="22"/>
                <w:szCs w:val="22"/>
              </w:rPr>
              <w:t>Clien</w:t>
            </w:r>
            <w:r w:rsidRPr="005C0632">
              <w:rPr>
                <w:color w:val="0D0D0D" w:themeColor="text1" w:themeTint="F2"/>
                <w:sz w:val="22"/>
                <w:szCs w:val="22"/>
              </w:rPr>
              <w:t xml:space="preserve">t in achieving the </w:t>
            </w:r>
            <w:r w:rsidRPr="005C0632">
              <w:rPr>
                <w:i/>
                <w:color w:val="0D0D0D" w:themeColor="text1" w:themeTint="F2"/>
                <w:sz w:val="22"/>
                <w:szCs w:val="22"/>
              </w:rPr>
              <w:t>Client</w:t>
            </w:r>
            <w:r w:rsidRPr="005C0632">
              <w:rPr>
                <w:color w:val="0D0D0D" w:themeColor="text1" w:themeTint="F2"/>
                <w:sz w:val="22"/>
                <w:szCs w:val="22"/>
              </w:rPr>
              <w:t>’s outcomes.</w:t>
            </w:r>
          </w:p>
        </w:tc>
      </w:tr>
      <w:tr w:rsidR="00BE6714" w:rsidRPr="00497E80" w14:paraId="4D52267C" w14:textId="77777777" w:rsidTr="00BE6714">
        <w:trPr>
          <w:jc w:val="center"/>
        </w:trPr>
        <w:tc>
          <w:tcPr>
            <w:tcW w:w="5000" w:type="pct"/>
            <w:gridSpan w:val="2"/>
            <w:shd w:val="clear" w:color="auto" w:fill="BFBFBF" w:themeFill="background1" w:themeFillShade="BF"/>
          </w:tcPr>
          <w:p w14:paraId="1CDC5FC1" w14:textId="4D82B66D" w:rsidR="00BE6714" w:rsidRPr="005C0632" w:rsidRDefault="00BE6714" w:rsidP="00BE6714">
            <w:pPr>
              <w:pStyle w:val="BlockText"/>
              <w:spacing w:line="276" w:lineRule="auto"/>
              <w:ind w:left="0" w:right="129"/>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’s Values and Expectations</w:t>
            </w:r>
          </w:p>
        </w:tc>
      </w:tr>
      <w:tr w:rsidR="00BE6714" w:rsidRPr="00497E80" w14:paraId="614AFB12" w14:textId="77777777" w:rsidTr="00465D2D">
        <w:trPr>
          <w:jc w:val="center"/>
        </w:trPr>
        <w:tc>
          <w:tcPr>
            <w:tcW w:w="672" w:type="pct"/>
          </w:tcPr>
          <w:p w14:paraId="0E05E9C2" w14:textId="3C3F04D9" w:rsidR="00BE6714" w:rsidRDefault="00465D2D" w:rsidP="00BE6714">
            <w:pPr>
              <w:pStyle w:val="BlockText"/>
              <w:spacing w:line="276" w:lineRule="auto"/>
              <w:ind w:left="0" w:right="129"/>
              <w:rPr>
                <w:color w:val="0D0D0D" w:themeColor="text1" w:themeTint="F2"/>
                <w:sz w:val="22"/>
                <w:szCs w:val="22"/>
              </w:rPr>
            </w:pPr>
            <w:r>
              <w:rPr>
                <w:color w:val="0D0D0D" w:themeColor="text1" w:themeTint="F2"/>
                <w:sz w:val="22"/>
                <w:szCs w:val="22"/>
              </w:rPr>
              <w:t>S 105.8</w:t>
            </w:r>
          </w:p>
        </w:tc>
        <w:tc>
          <w:tcPr>
            <w:tcW w:w="4328" w:type="pct"/>
          </w:tcPr>
          <w:p w14:paraId="454A2333" w14:textId="18257866" w:rsidR="00BE6714" w:rsidRPr="005C0632" w:rsidRDefault="00BE6714" w:rsidP="00BE6714">
            <w:pPr>
              <w:spacing w:before="120" w:line="22" w:lineRule="atLeast"/>
              <w:jc w:val="both"/>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’s values are</w:t>
            </w:r>
          </w:p>
          <w:p w14:paraId="483531C5" w14:textId="0EEC6781" w:rsidR="00BE6714" w:rsidRPr="005C0632" w:rsidRDefault="00BE6714" w:rsidP="003E2BF8">
            <w:pPr>
              <w:pStyle w:val="ListParagraph"/>
              <w:numPr>
                <w:ilvl w:val="0"/>
                <w:numId w:val="9"/>
              </w:numPr>
              <w:spacing w:before="120" w:line="22" w:lineRule="atLeast"/>
              <w:contextualSpacing w:val="0"/>
              <w:jc w:val="both"/>
              <w:rPr>
                <w:color w:val="0D0D0D" w:themeColor="text1" w:themeTint="F2"/>
                <w:sz w:val="22"/>
                <w:szCs w:val="22"/>
              </w:rPr>
            </w:pPr>
            <w:r w:rsidRPr="005C0632">
              <w:rPr>
                <w:b/>
                <w:color w:val="0D0D0D" w:themeColor="text1" w:themeTint="F2"/>
                <w:sz w:val="22"/>
                <w:szCs w:val="22"/>
              </w:rPr>
              <w:t>Safety</w:t>
            </w:r>
            <w:r w:rsidRPr="005C0632">
              <w:rPr>
                <w:color w:val="0D0D0D" w:themeColor="text1" w:themeTint="F2"/>
                <w:sz w:val="22"/>
                <w:szCs w:val="22"/>
              </w:rPr>
              <w:t xml:space="preserve"> – </w:t>
            </w:r>
            <w:r w:rsidR="00FF2D13">
              <w:rPr>
                <w:color w:val="0D0D0D" w:themeColor="text1" w:themeTint="F2"/>
                <w:sz w:val="22"/>
                <w:szCs w:val="22"/>
              </w:rPr>
              <w:t>w</w:t>
            </w:r>
            <w:r w:rsidRPr="005C0632">
              <w:rPr>
                <w:color w:val="0D0D0D" w:themeColor="text1" w:themeTint="F2"/>
                <w:sz w:val="22"/>
                <w:szCs w:val="22"/>
              </w:rPr>
              <w:t>e care about our customers, delivery partners and workforce and strive to see that no one is harmed when using or working on our network</w:t>
            </w:r>
            <w:r w:rsidR="00FF2D13">
              <w:rPr>
                <w:color w:val="0D0D0D" w:themeColor="text1" w:themeTint="F2"/>
                <w:sz w:val="22"/>
                <w:szCs w:val="22"/>
              </w:rPr>
              <w:t>,</w:t>
            </w:r>
          </w:p>
          <w:p w14:paraId="3BC32F07" w14:textId="5254E297" w:rsidR="00BE6714" w:rsidRPr="005C0632" w:rsidRDefault="00BE6714" w:rsidP="003E2BF8">
            <w:pPr>
              <w:pStyle w:val="ListParagraph"/>
              <w:numPr>
                <w:ilvl w:val="0"/>
                <w:numId w:val="9"/>
              </w:numPr>
              <w:spacing w:before="120" w:line="22" w:lineRule="atLeast"/>
              <w:contextualSpacing w:val="0"/>
              <w:jc w:val="both"/>
              <w:rPr>
                <w:color w:val="0D0D0D" w:themeColor="text1" w:themeTint="F2"/>
                <w:sz w:val="22"/>
                <w:szCs w:val="22"/>
              </w:rPr>
            </w:pPr>
            <w:r w:rsidRPr="005C0632">
              <w:rPr>
                <w:b/>
                <w:color w:val="0D0D0D" w:themeColor="text1" w:themeTint="F2"/>
                <w:sz w:val="22"/>
                <w:szCs w:val="22"/>
              </w:rPr>
              <w:t>Integrity</w:t>
            </w:r>
            <w:r w:rsidRPr="005C0632">
              <w:rPr>
                <w:color w:val="0D0D0D" w:themeColor="text1" w:themeTint="F2"/>
                <w:sz w:val="22"/>
                <w:szCs w:val="22"/>
              </w:rPr>
              <w:t xml:space="preserve"> – </w:t>
            </w:r>
            <w:r w:rsidR="00FF2D13">
              <w:rPr>
                <w:color w:val="0D0D0D" w:themeColor="text1" w:themeTint="F2"/>
                <w:sz w:val="22"/>
                <w:szCs w:val="22"/>
              </w:rPr>
              <w:t>w</w:t>
            </w:r>
            <w:r w:rsidRPr="005C0632">
              <w:rPr>
                <w:color w:val="0D0D0D" w:themeColor="text1" w:themeTint="F2"/>
                <w:sz w:val="22"/>
                <w:szCs w:val="22"/>
              </w:rPr>
              <w:t>e are custodians of the network, acting with integrity and pride in the long-term national interest</w:t>
            </w:r>
            <w:r w:rsidR="00FF2D13">
              <w:rPr>
                <w:color w:val="0D0D0D" w:themeColor="text1" w:themeTint="F2"/>
                <w:sz w:val="22"/>
                <w:szCs w:val="22"/>
              </w:rPr>
              <w:t>,</w:t>
            </w:r>
          </w:p>
          <w:p w14:paraId="49EFFEED" w14:textId="2C8035FB" w:rsidR="00BE6714" w:rsidRPr="005C0632" w:rsidRDefault="00BE6714" w:rsidP="003E2BF8">
            <w:pPr>
              <w:pStyle w:val="ListParagraph"/>
              <w:numPr>
                <w:ilvl w:val="0"/>
                <w:numId w:val="9"/>
              </w:numPr>
              <w:spacing w:before="120" w:line="22" w:lineRule="atLeast"/>
              <w:contextualSpacing w:val="0"/>
              <w:jc w:val="both"/>
              <w:rPr>
                <w:color w:val="0D0D0D" w:themeColor="text1" w:themeTint="F2"/>
                <w:sz w:val="22"/>
                <w:szCs w:val="22"/>
              </w:rPr>
            </w:pPr>
            <w:r w:rsidRPr="005C0632">
              <w:rPr>
                <w:b/>
                <w:color w:val="0D0D0D" w:themeColor="text1" w:themeTint="F2"/>
                <w:sz w:val="22"/>
                <w:szCs w:val="22"/>
              </w:rPr>
              <w:t xml:space="preserve">Ownership </w:t>
            </w:r>
            <w:r w:rsidRPr="005C0632">
              <w:rPr>
                <w:color w:val="0D0D0D" w:themeColor="text1" w:themeTint="F2"/>
                <w:sz w:val="22"/>
                <w:szCs w:val="22"/>
              </w:rPr>
              <w:t xml:space="preserve">– </w:t>
            </w:r>
            <w:r w:rsidR="00FF2D13">
              <w:rPr>
                <w:color w:val="0D0D0D" w:themeColor="text1" w:themeTint="F2"/>
                <w:sz w:val="22"/>
                <w:szCs w:val="22"/>
              </w:rPr>
              <w:t>w</w:t>
            </w:r>
            <w:r w:rsidRPr="005C0632">
              <w:rPr>
                <w:color w:val="0D0D0D" w:themeColor="text1" w:themeTint="F2"/>
                <w:sz w:val="22"/>
                <w:szCs w:val="22"/>
              </w:rPr>
              <w:t>e have a clear vision for the future of the network and find new ways to deliver by embracing difference and innovation, while challenging conventions</w:t>
            </w:r>
            <w:r w:rsidR="00FF2D13">
              <w:rPr>
                <w:color w:val="0D0D0D" w:themeColor="text1" w:themeTint="F2"/>
                <w:sz w:val="22"/>
                <w:szCs w:val="22"/>
              </w:rPr>
              <w:t>,</w:t>
            </w:r>
          </w:p>
          <w:p w14:paraId="1713ACB5" w14:textId="17E9A8A1" w:rsidR="00BE6714" w:rsidRPr="005C0632" w:rsidRDefault="00BE6714" w:rsidP="003E2BF8">
            <w:pPr>
              <w:pStyle w:val="ListParagraph"/>
              <w:numPr>
                <w:ilvl w:val="0"/>
                <w:numId w:val="9"/>
              </w:numPr>
              <w:spacing w:before="120" w:line="22" w:lineRule="atLeast"/>
              <w:contextualSpacing w:val="0"/>
              <w:jc w:val="both"/>
              <w:rPr>
                <w:color w:val="0D0D0D" w:themeColor="text1" w:themeTint="F2"/>
                <w:sz w:val="22"/>
                <w:szCs w:val="22"/>
              </w:rPr>
            </w:pPr>
            <w:r w:rsidRPr="005C0632">
              <w:rPr>
                <w:b/>
                <w:color w:val="0D0D0D" w:themeColor="text1" w:themeTint="F2"/>
                <w:sz w:val="22"/>
                <w:szCs w:val="22"/>
              </w:rPr>
              <w:t>Teamwork</w:t>
            </w:r>
            <w:r w:rsidRPr="005C0632">
              <w:rPr>
                <w:color w:val="0D0D0D" w:themeColor="text1" w:themeTint="F2"/>
                <w:sz w:val="22"/>
                <w:szCs w:val="22"/>
              </w:rPr>
              <w:t xml:space="preserve"> – </w:t>
            </w:r>
            <w:r w:rsidR="00FF2D13">
              <w:rPr>
                <w:color w:val="0D0D0D" w:themeColor="text1" w:themeTint="F2"/>
                <w:sz w:val="22"/>
                <w:szCs w:val="22"/>
              </w:rPr>
              <w:t>w</w:t>
            </w:r>
            <w:r w:rsidRPr="005C0632">
              <w:rPr>
                <w:color w:val="0D0D0D" w:themeColor="text1" w:themeTint="F2"/>
                <w:sz w:val="22"/>
                <w:szCs w:val="22"/>
              </w:rPr>
              <w:t>e have an open and honest dialogue with each other, as well as our customers, stakeholders and delivery partners</w:t>
            </w:r>
            <w:r w:rsidR="00FF2D13">
              <w:rPr>
                <w:color w:val="0D0D0D" w:themeColor="text1" w:themeTint="F2"/>
                <w:sz w:val="22"/>
                <w:szCs w:val="22"/>
              </w:rPr>
              <w:t xml:space="preserve"> and</w:t>
            </w:r>
          </w:p>
          <w:p w14:paraId="13E55DC5" w14:textId="79F6E195" w:rsidR="00BE6714" w:rsidRPr="005C0632" w:rsidRDefault="00BE6714" w:rsidP="003E2BF8">
            <w:pPr>
              <w:pStyle w:val="BlockText"/>
              <w:numPr>
                <w:ilvl w:val="0"/>
                <w:numId w:val="9"/>
              </w:numPr>
              <w:spacing w:line="276" w:lineRule="auto"/>
              <w:ind w:right="129"/>
              <w:rPr>
                <w:color w:val="0D0D0D" w:themeColor="text1" w:themeTint="F2"/>
                <w:sz w:val="22"/>
                <w:szCs w:val="22"/>
              </w:rPr>
            </w:pPr>
            <w:r w:rsidRPr="005C0632">
              <w:rPr>
                <w:b/>
                <w:color w:val="0D0D0D" w:themeColor="text1" w:themeTint="F2"/>
                <w:sz w:val="22"/>
                <w:szCs w:val="22"/>
              </w:rPr>
              <w:t>Passion</w:t>
            </w:r>
            <w:r w:rsidRPr="005C0632">
              <w:rPr>
                <w:color w:val="0D0D0D" w:themeColor="text1" w:themeTint="F2"/>
                <w:sz w:val="22"/>
                <w:szCs w:val="22"/>
              </w:rPr>
              <w:t xml:space="preserve"> – </w:t>
            </w:r>
            <w:r w:rsidR="00FF2D13">
              <w:rPr>
                <w:color w:val="0D0D0D" w:themeColor="text1" w:themeTint="F2"/>
                <w:sz w:val="22"/>
                <w:szCs w:val="22"/>
              </w:rPr>
              <w:t>b</w:t>
            </w:r>
            <w:r w:rsidRPr="005C0632">
              <w:rPr>
                <w:color w:val="0D0D0D" w:themeColor="text1" w:themeTint="F2"/>
                <w:sz w:val="22"/>
                <w:szCs w:val="22"/>
              </w:rPr>
              <w:t>uilding on our professionalism and expertise, we are always striving to improve, delivering a network that meets the needs of our customers.</w:t>
            </w:r>
          </w:p>
        </w:tc>
      </w:tr>
      <w:tr w:rsidR="00BE6714" w:rsidRPr="00497E80" w14:paraId="00BE1D49" w14:textId="77777777" w:rsidTr="00465D2D">
        <w:trPr>
          <w:jc w:val="center"/>
        </w:trPr>
        <w:tc>
          <w:tcPr>
            <w:tcW w:w="672" w:type="pct"/>
          </w:tcPr>
          <w:p w14:paraId="4BDC9BE2" w14:textId="3A3C7BE7" w:rsidR="00BE6714" w:rsidRDefault="00465D2D" w:rsidP="00BE6714">
            <w:pPr>
              <w:pStyle w:val="BlockText"/>
              <w:spacing w:line="276" w:lineRule="auto"/>
              <w:ind w:left="0" w:right="129"/>
              <w:rPr>
                <w:color w:val="0D0D0D" w:themeColor="text1" w:themeTint="F2"/>
                <w:sz w:val="22"/>
                <w:szCs w:val="22"/>
              </w:rPr>
            </w:pPr>
            <w:r>
              <w:rPr>
                <w:color w:val="0D0D0D" w:themeColor="text1" w:themeTint="F2"/>
                <w:sz w:val="22"/>
                <w:szCs w:val="22"/>
              </w:rPr>
              <w:t>S 105.9</w:t>
            </w:r>
          </w:p>
        </w:tc>
        <w:tc>
          <w:tcPr>
            <w:tcW w:w="4328" w:type="pct"/>
          </w:tcPr>
          <w:p w14:paraId="69551972" w14:textId="02539704" w:rsidR="00BE6714" w:rsidRPr="005C0632" w:rsidRDefault="00BE6714" w:rsidP="00BE6714">
            <w:pPr>
              <w:pStyle w:val="BlockText"/>
              <w:spacing w:line="276" w:lineRule="auto"/>
              <w:ind w:left="0" w:right="129"/>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’s values describe how we deliver our vision and imperatives, how we treat each other, and expect to be treated, how we want to be seen as an organisation and how we do business.</w:t>
            </w:r>
          </w:p>
        </w:tc>
      </w:tr>
      <w:tr w:rsidR="001966E5" w:rsidRPr="00497E80" w14:paraId="0E2DACE4" w14:textId="77777777" w:rsidTr="00465D2D">
        <w:trPr>
          <w:jc w:val="center"/>
        </w:trPr>
        <w:tc>
          <w:tcPr>
            <w:tcW w:w="672" w:type="pct"/>
          </w:tcPr>
          <w:p w14:paraId="38E1B25F" w14:textId="2C590759" w:rsidR="001966E5" w:rsidRDefault="001966E5" w:rsidP="00BE6714">
            <w:pPr>
              <w:pStyle w:val="BlockText"/>
              <w:spacing w:line="276" w:lineRule="auto"/>
              <w:ind w:left="0" w:right="129"/>
              <w:rPr>
                <w:color w:val="0D0D0D" w:themeColor="text1" w:themeTint="F2"/>
                <w:sz w:val="22"/>
                <w:szCs w:val="22"/>
              </w:rPr>
            </w:pPr>
            <w:r>
              <w:rPr>
                <w:color w:val="0D0D0D" w:themeColor="text1" w:themeTint="F2"/>
                <w:sz w:val="22"/>
                <w:szCs w:val="22"/>
              </w:rPr>
              <w:t>S 105.10</w:t>
            </w:r>
          </w:p>
        </w:tc>
        <w:tc>
          <w:tcPr>
            <w:tcW w:w="4328" w:type="pct"/>
          </w:tcPr>
          <w:p w14:paraId="4584AEAB" w14:textId="52BDE552" w:rsidR="001966E5" w:rsidRPr="005C0632" w:rsidRDefault="001966E5" w:rsidP="00BE6714">
            <w:pPr>
              <w:pStyle w:val="BlockText"/>
              <w:spacing w:line="276" w:lineRule="auto"/>
              <w:ind w:left="0" w:right="129"/>
              <w:rPr>
                <w:color w:val="0D0D0D" w:themeColor="text1" w:themeTint="F2"/>
                <w:sz w:val="22"/>
                <w:szCs w:val="22"/>
              </w:rPr>
            </w:pPr>
            <w:r w:rsidRPr="001966E5">
              <w:rPr>
                <w:color w:val="FF0000"/>
                <w:sz w:val="22"/>
                <w:szCs w:val="22"/>
              </w:rPr>
              <w:t>[</w:t>
            </w:r>
            <w:r w:rsidRPr="001966E5">
              <w:rPr>
                <w:i/>
                <w:color w:val="FF0000"/>
                <w:sz w:val="22"/>
                <w:szCs w:val="22"/>
              </w:rPr>
              <w:t>Consultant</w:t>
            </w:r>
            <w:r w:rsidRPr="001966E5">
              <w:rPr>
                <w:color w:val="FF0000"/>
                <w:sz w:val="22"/>
                <w:szCs w:val="22"/>
              </w:rPr>
              <w:t xml:space="preserve"> to insert any additional aspects]</w:t>
            </w:r>
          </w:p>
        </w:tc>
      </w:tr>
      <w:tr w:rsidR="00BE6714" w:rsidRPr="00497E80" w14:paraId="5BD60223" w14:textId="77777777" w:rsidTr="00465D2D">
        <w:trPr>
          <w:jc w:val="center"/>
        </w:trPr>
        <w:tc>
          <w:tcPr>
            <w:tcW w:w="672" w:type="pct"/>
          </w:tcPr>
          <w:p w14:paraId="487A6ECF" w14:textId="75692B9D" w:rsidR="001966E5" w:rsidRDefault="00465D2D" w:rsidP="00BE6714">
            <w:pPr>
              <w:pStyle w:val="BlockText"/>
              <w:spacing w:line="276" w:lineRule="auto"/>
              <w:ind w:left="0" w:right="129"/>
              <w:rPr>
                <w:color w:val="0D0D0D" w:themeColor="text1" w:themeTint="F2"/>
                <w:sz w:val="22"/>
                <w:szCs w:val="22"/>
              </w:rPr>
            </w:pPr>
            <w:r>
              <w:rPr>
                <w:color w:val="0D0D0D" w:themeColor="text1" w:themeTint="F2"/>
                <w:sz w:val="22"/>
                <w:szCs w:val="22"/>
              </w:rPr>
              <w:t>S 105.</w:t>
            </w:r>
            <w:r w:rsidR="00BE6714">
              <w:rPr>
                <w:color w:val="0D0D0D" w:themeColor="text1" w:themeTint="F2"/>
                <w:sz w:val="22"/>
                <w:szCs w:val="22"/>
              </w:rPr>
              <w:t>1</w:t>
            </w:r>
            <w:r w:rsidR="001966E5">
              <w:rPr>
                <w:color w:val="0D0D0D" w:themeColor="text1" w:themeTint="F2"/>
                <w:sz w:val="22"/>
                <w:szCs w:val="22"/>
              </w:rPr>
              <w:t>1</w:t>
            </w:r>
          </w:p>
        </w:tc>
        <w:tc>
          <w:tcPr>
            <w:tcW w:w="4328" w:type="pct"/>
          </w:tcPr>
          <w:p w14:paraId="1BF9DE68" w14:textId="5EBB15C0" w:rsidR="00BE6714" w:rsidRPr="005C0632" w:rsidRDefault="00BE6714" w:rsidP="00BE6714">
            <w:pPr>
              <w:pStyle w:val="BlockText"/>
              <w:spacing w:line="276" w:lineRule="auto"/>
              <w:ind w:left="0" w:right="129"/>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 xml:space="preserve">Consultant </w:t>
            </w:r>
            <w:r w:rsidR="001966E5">
              <w:rPr>
                <w:color w:val="0D0D0D" w:themeColor="text1" w:themeTint="F2"/>
                <w:sz w:val="22"/>
                <w:szCs w:val="22"/>
              </w:rPr>
              <w:t xml:space="preserve">ensures it </w:t>
            </w:r>
            <w:r w:rsidRPr="005C0632">
              <w:rPr>
                <w:color w:val="0D0D0D" w:themeColor="text1" w:themeTint="F2"/>
                <w:sz w:val="22"/>
                <w:szCs w:val="22"/>
              </w:rPr>
              <w:t xml:space="preserve">has values that support those of the </w:t>
            </w:r>
            <w:r w:rsidRPr="005C0632">
              <w:rPr>
                <w:i/>
                <w:color w:val="0D0D0D" w:themeColor="text1" w:themeTint="F2"/>
                <w:sz w:val="22"/>
                <w:szCs w:val="22"/>
              </w:rPr>
              <w:t xml:space="preserve">Client </w:t>
            </w:r>
            <w:r w:rsidR="001966E5">
              <w:rPr>
                <w:color w:val="0D0D0D" w:themeColor="text1" w:themeTint="F2"/>
                <w:sz w:val="22"/>
                <w:szCs w:val="22"/>
              </w:rPr>
              <w:t xml:space="preserve">and the </w:t>
            </w:r>
            <w:r w:rsidR="001966E5" w:rsidRPr="001966E5">
              <w:rPr>
                <w:i/>
                <w:color w:val="0D0D0D" w:themeColor="text1" w:themeTint="F2"/>
                <w:sz w:val="22"/>
                <w:szCs w:val="22"/>
              </w:rPr>
              <w:t>Consultant</w:t>
            </w:r>
            <w:r w:rsidR="001966E5">
              <w:rPr>
                <w:color w:val="0D0D0D" w:themeColor="text1" w:themeTint="F2"/>
                <w:sz w:val="22"/>
                <w:szCs w:val="22"/>
              </w:rPr>
              <w:t xml:space="preserve"> </w:t>
            </w:r>
            <w:r w:rsidRPr="005C0632">
              <w:rPr>
                <w:color w:val="0D0D0D" w:themeColor="text1" w:themeTint="F2"/>
                <w:sz w:val="22"/>
                <w:szCs w:val="22"/>
              </w:rPr>
              <w:t xml:space="preserve">that engender constructive and desired behaviours that enable a collaborative approach to achieving the </w:t>
            </w:r>
            <w:r w:rsidRPr="005C0632">
              <w:rPr>
                <w:i/>
                <w:color w:val="0D0D0D" w:themeColor="text1" w:themeTint="F2"/>
                <w:sz w:val="22"/>
                <w:szCs w:val="22"/>
              </w:rPr>
              <w:t>Client’</w:t>
            </w:r>
            <w:r w:rsidRPr="005C0632">
              <w:rPr>
                <w:color w:val="0D0D0D" w:themeColor="text1" w:themeTint="F2"/>
                <w:sz w:val="22"/>
                <w:szCs w:val="22"/>
              </w:rPr>
              <w:t>s outcomes.</w:t>
            </w:r>
          </w:p>
        </w:tc>
      </w:tr>
      <w:tr w:rsidR="00BE6714" w:rsidRPr="00497E80" w14:paraId="60520C4D" w14:textId="77777777" w:rsidTr="00BE6714">
        <w:trPr>
          <w:jc w:val="center"/>
        </w:trPr>
        <w:tc>
          <w:tcPr>
            <w:tcW w:w="5000" w:type="pct"/>
            <w:gridSpan w:val="2"/>
            <w:shd w:val="clear" w:color="auto" w:fill="BFBFBF" w:themeFill="background1" w:themeFillShade="BF"/>
          </w:tcPr>
          <w:p w14:paraId="3AE78E7C" w14:textId="79476DD2" w:rsidR="00BE6714" w:rsidRPr="005C0632" w:rsidRDefault="00BE6714" w:rsidP="00BE6714">
            <w:pPr>
              <w:pStyle w:val="BlockText"/>
              <w:spacing w:line="276" w:lineRule="auto"/>
              <w:ind w:left="0" w:right="129"/>
              <w:rPr>
                <w:color w:val="0D0D0D" w:themeColor="text1" w:themeTint="F2"/>
                <w:sz w:val="22"/>
                <w:szCs w:val="22"/>
              </w:rPr>
            </w:pPr>
            <w:r w:rsidRPr="005C0632">
              <w:rPr>
                <w:color w:val="0D0D0D" w:themeColor="text1" w:themeTint="F2"/>
                <w:sz w:val="22"/>
                <w:szCs w:val="22"/>
              </w:rPr>
              <w:t xml:space="preserve">The </w:t>
            </w:r>
            <w:r w:rsidRPr="005C0632">
              <w:rPr>
                <w:i/>
                <w:color w:val="0D0D0D" w:themeColor="text1" w:themeTint="F2"/>
                <w:sz w:val="22"/>
                <w:szCs w:val="22"/>
              </w:rPr>
              <w:t>Client</w:t>
            </w:r>
            <w:r w:rsidRPr="005C0632">
              <w:rPr>
                <w:color w:val="0D0D0D" w:themeColor="text1" w:themeTint="F2"/>
                <w:sz w:val="22"/>
                <w:szCs w:val="22"/>
              </w:rPr>
              <w:t>’s Outcomes</w:t>
            </w:r>
          </w:p>
        </w:tc>
      </w:tr>
      <w:tr w:rsidR="00BE6714" w:rsidRPr="00497E80" w14:paraId="5CE36FA9" w14:textId="77777777" w:rsidTr="00465D2D">
        <w:trPr>
          <w:jc w:val="center"/>
        </w:trPr>
        <w:tc>
          <w:tcPr>
            <w:tcW w:w="672" w:type="pct"/>
          </w:tcPr>
          <w:p w14:paraId="15121C4D" w14:textId="14E77150" w:rsidR="00BE6714" w:rsidRDefault="00465D2D" w:rsidP="00BE6714">
            <w:pPr>
              <w:pStyle w:val="BlockText"/>
              <w:spacing w:line="276" w:lineRule="auto"/>
              <w:ind w:left="0" w:right="129"/>
              <w:rPr>
                <w:color w:val="0D0D0D" w:themeColor="text1" w:themeTint="F2"/>
                <w:sz w:val="22"/>
                <w:szCs w:val="22"/>
              </w:rPr>
            </w:pPr>
            <w:r>
              <w:rPr>
                <w:color w:val="0D0D0D" w:themeColor="text1" w:themeTint="F2"/>
                <w:sz w:val="22"/>
                <w:szCs w:val="22"/>
              </w:rPr>
              <w:t>S 105.1</w:t>
            </w:r>
            <w:r w:rsidR="00133D9F">
              <w:rPr>
                <w:color w:val="0D0D0D" w:themeColor="text1" w:themeTint="F2"/>
                <w:sz w:val="22"/>
                <w:szCs w:val="22"/>
              </w:rPr>
              <w:t>2</w:t>
            </w:r>
          </w:p>
        </w:tc>
        <w:tc>
          <w:tcPr>
            <w:tcW w:w="4328" w:type="pct"/>
          </w:tcPr>
          <w:p w14:paraId="72D47D9A" w14:textId="61D04398" w:rsidR="00BE6714" w:rsidRPr="005C0632" w:rsidRDefault="00BE6714" w:rsidP="00BE6714">
            <w:pPr>
              <w:pStyle w:val="BlockText"/>
              <w:spacing w:line="276" w:lineRule="auto"/>
              <w:ind w:left="0" w:right="129"/>
              <w:rPr>
                <w:color w:val="0D0D0D" w:themeColor="text1" w:themeTint="F2"/>
                <w:sz w:val="22"/>
                <w:szCs w:val="22"/>
              </w:rPr>
            </w:pPr>
            <w:r w:rsidRPr="005C0632">
              <w:rPr>
                <w:color w:val="0D0D0D" w:themeColor="text1" w:themeTint="F2"/>
                <w:sz w:val="22"/>
                <w:szCs w:val="22"/>
              </w:rPr>
              <w:t>The Strategic Business Plan 20</w:t>
            </w:r>
            <w:r w:rsidR="00D7321D">
              <w:rPr>
                <w:color w:val="0D0D0D" w:themeColor="text1" w:themeTint="F2"/>
                <w:sz w:val="22"/>
                <w:szCs w:val="22"/>
              </w:rPr>
              <w:t>20</w:t>
            </w:r>
            <w:r w:rsidRPr="005C0632">
              <w:rPr>
                <w:color w:val="0D0D0D" w:themeColor="text1" w:themeTint="F2"/>
                <w:sz w:val="22"/>
                <w:szCs w:val="22"/>
              </w:rPr>
              <w:t xml:space="preserve"> - 202</w:t>
            </w:r>
            <w:r w:rsidR="00D7321D">
              <w:rPr>
                <w:color w:val="0D0D0D" w:themeColor="text1" w:themeTint="F2"/>
                <w:sz w:val="22"/>
                <w:szCs w:val="22"/>
              </w:rPr>
              <w:t>5</w:t>
            </w:r>
            <w:r w:rsidRPr="005C0632">
              <w:rPr>
                <w:color w:val="0D0D0D" w:themeColor="text1" w:themeTint="F2"/>
                <w:sz w:val="22"/>
                <w:szCs w:val="22"/>
              </w:rPr>
              <w:t xml:space="preserve"> (see link </w:t>
            </w:r>
            <w:r>
              <w:rPr>
                <w:color w:val="0D0D0D" w:themeColor="text1" w:themeTint="F2"/>
                <w:sz w:val="22"/>
                <w:szCs w:val="22"/>
              </w:rPr>
              <w:t>in</w:t>
            </w:r>
            <w:r w:rsidRPr="005C0632">
              <w:rPr>
                <w:color w:val="0D0D0D" w:themeColor="text1" w:themeTint="F2"/>
                <w:sz w:val="22"/>
                <w:szCs w:val="22"/>
              </w:rPr>
              <w:t xml:space="preserve"> </w:t>
            </w:r>
            <w:r w:rsidRPr="005C0632">
              <w:rPr>
                <w:b/>
                <w:color w:val="0D0D0D" w:themeColor="text1" w:themeTint="F2"/>
                <w:sz w:val="22"/>
                <w:szCs w:val="22"/>
              </w:rPr>
              <w:t>Annex</w:t>
            </w:r>
            <w:r w:rsidR="00B7408A">
              <w:rPr>
                <w:b/>
                <w:color w:val="0D0D0D" w:themeColor="text1" w:themeTint="F2"/>
                <w:sz w:val="22"/>
                <w:szCs w:val="22"/>
              </w:rPr>
              <w:t xml:space="preserve"> </w:t>
            </w:r>
            <w:r w:rsidR="004D3A9B">
              <w:rPr>
                <w:b/>
                <w:color w:val="0D0D0D" w:themeColor="text1" w:themeTint="F2"/>
                <w:sz w:val="22"/>
                <w:szCs w:val="22"/>
              </w:rPr>
              <w:t>02</w:t>
            </w:r>
            <w:r w:rsidRPr="005C0632">
              <w:rPr>
                <w:color w:val="0D0D0D" w:themeColor="text1" w:themeTint="F2"/>
                <w:sz w:val="22"/>
                <w:szCs w:val="22"/>
              </w:rPr>
              <w:t xml:space="preserve">) sets out the </w:t>
            </w:r>
            <w:r w:rsidRPr="005C0632">
              <w:rPr>
                <w:i/>
                <w:color w:val="0D0D0D" w:themeColor="text1" w:themeTint="F2"/>
                <w:sz w:val="22"/>
                <w:szCs w:val="22"/>
              </w:rPr>
              <w:t>Client’</w:t>
            </w:r>
            <w:r w:rsidRPr="005C0632">
              <w:rPr>
                <w:color w:val="0D0D0D" w:themeColor="text1" w:themeTint="F2"/>
                <w:sz w:val="22"/>
                <w:szCs w:val="22"/>
              </w:rPr>
              <w:t xml:space="preserve">s main activities to improve the capacity and performance of the network and how the </w:t>
            </w:r>
            <w:r w:rsidRPr="005C0632">
              <w:rPr>
                <w:i/>
                <w:color w:val="0D0D0D" w:themeColor="text1" w:themeTint="F2"/>
                <w:sz w:val="22"/>
                <w:szCs w:val="22"/>
              </w:rPr>
              <w:t>Client</w:t>
            </w:r>
            <w:r w:rsidRPr="005C0632">
              <w:rPr>
                <w:color w:val="0D0D0D" w:themeColor="text1" w:themeTint="F2"/>
                <w:sz w:val="22"/>
                <w:szCs w:val="22"/>
              </w:rPr>
              <w:t xml:space="preserve"> will do it.</w:t>
            </w:r>
          </w:p>
        </w:tc>
      </w:tr>
      <w:tr w:rsidR="00BE6714" w:rsidRPr="00497E80" w14:paraId="203086F1" w14:textId="77777777" w:rsidTr="00465D2D">
        <w:trPr>
          <w:jc w:val="center"/>
        </w:trPr>
        <w:tc>
          <w:tcPr>
            <w:tcW w:w="672" w:type="pct"/>
          </w:tcPr>
          <w:p w14:paraId="35C9B147" w14:textId="69B28BF0" w:rsidR="00BE6714" w:rsidRDefault="00465D2D" w:rsidP="00BE6714">
            <w:pPr>
              <w:pStyle w:val="BlockText"/>
              <w:spacing w:line="276" w:lineRule="auto"/>
              <w:ind w:left="0" w:right="129"/>
              <w:rPr>
                <w:color w:val="0D0D0D" w:themeColor="text1" w:themeTint="F2"/>
                <w:sz w:val="22"/>
                <w:szCs w:val="22"/>
              </w:rPr>
            </w:pPr>
            <w:r>
              <w:rPr>
                <w:color w:val="0D0D0D" w:themeColor="text1" w:themeTint="F2"/>
                <w:sz w:val="22"/>
                <w:szCs w:val="22"/>
              </w:rPr>
              <w:t>S 105.1</w:t>
            </w:r>
            <w:r w:rsidR="00133D9F">
              <w:rPr>
                <w:color w:val="0D0D0D" w:themeColor="text1" w:themeTint="F2"/>
                <w:sz w:val="22"/>
                <w:szCs w:val="22"/>
              </w:rPr>
              <w:t>3</w:t>
            </w:r>
          </w:p>
        </w:tc>
        <w:tc>
          <w:tcPr>
            <w:tcW w:w="4328" w:type="pct"/>
          </w:tcPr>
          <w:p w14:paraId="45908EE3" w14:textId="40903F17" w:rsidR="00BE6714" w:rsidRPr="005C0632" w:rsidRDefault="00936EEE" w:rsidP="00BE6714">
            <w:pPr>
              <w:spacing w:before="120" w:line="22" w:lineRule="atLeast"/>
              <w:jc w:val="both"/>
              <w:rPr>
                <w:color w:val="0D0D0D" w:themeColor="text1" w:themeTint="F2"/>
                <w:sz w:val="22"/>
                <w:szCs w:val="22"/>
              </w:rPr>
            </w:pPr>
            <w:r w:rsidRPr="005C0632">
              <w:rPr>
                <w:color w:val="0D0D0D" w:themeColor="text1" w:themeTint="F2"/>
                <w:sz w:val="22"/>
                <w:szCs w:val="22"/>
              </w:rPr>
              <w:t>Th</w:t>
            </w:r>
            <w:r>
              <w:rPr>
                <w:color w:val="0D0D0D" w:themeColor="text1" w:themeTint="F2"/>
                <w:sz w:val="22"/>
                <w:szCs w:val="22"/>
              </w:rPr>
              <w:t>e</w:t>
            </w:r>
            <w:r w:rsidRPr="005C0632">
              <w:rPr>
                <w:color w:val="0D0D0D" w:themeColor="text1" w:themeTint="F2"/>
                <w:sz w:val="22"/>
                <w:szCs w:val="22"/>
              </w:rPr>
              <w:t xml:space="preserve"> </w:t>
            </w:r>
            <w:r w:rsidR="00BE6714" w:rsidRPr="005C0632">
              <w:rPr>
                <w:color w:val="0D0D0D" w:themeColor="text1" w:themeTint="F2"/>
                <w:sz w:val="22"/>
                <w:szCs w:val="22"/>
              </w:rPr>
              <w:t xml:space="preserve">contract plays a key role in assisting and enabling the </w:t>
            </w:r>
            <w:r w:rsidR="00BE6714" w:rsidRPr="005C0632">
              <w:rPr>
                <w:i/>
                <w:color w:val="0D0D0D" w:themeColor="text1" w:themeTint="F2"/>
                <w:sz w:val="22"/>
                <w:szCs w:val="22"/>
              </w:rPr>
              <w:t>Client</w:t>
            </w:r>
            <w:r w:rsidR="00BE6714" w:rsidRPr="005C0632">
              <w:rPr>
                <w:color w:val="0D0D0D" w:themeColor="text1" w:themeTint="F2"/>
                <w:sz w:val="22"/>
                <w:szCs w:val="22"/>
              </w:rPr>
              <w:t xml:space="preserve"> to achieve its outcomes of</w:t>
            </w:r>
          </w:p>
          <w:p w14:paraId="55C67C78" w14:textId="22DA76C5" w:rsidR="00BE6714" w:rsidRPr="005C0632" w:rsidRDefault="00FF2D13" w:rsidP="003E2BF8">
            <w:pPr>
              <w:pStyle w:val="ListParagraph"/>
              <w:numPr>
                <w:ilvl w:val="0"/>
                <w:numId w:val="10"/>
              </w:numPr>
              <w:spacing w:before="120" w:line="22" w:lineRule="atLeast"/>
              <w:ind w:left="714" w:hanging="357"/>
              <w:contextualSpacing w:val="0"/>
              <w:jc w:val="both"/>
              <w:rPr>
                <w:color w:val="0D0D0D" w:themeColor="text1" w:themeTint="F2"/>
                <w:sz w:val="22"/>
                <w:szCs w:val="22"/>
              </w:rPr>
            </w:pPr>
            <w:r>
              <w:rPr>
                <w:color w:val="0D0D0D" w:themeColor="text1" w:themeTint="F2"/>
                <w:sz w:val="22"/>
                <w:szCs w:val="22"/>
              </w:rPr>
              <w:t>s</w:t>
            </w:r>
            <w:r w:rsidR="00BE6714" w:rsidRPr="005C0632">
              <w:rPr>
                <w:color w:val="0D0D0D" w:themeColor="text1" w:themeTint="F2"/>
                <w:sz w:val="22"/>
                <w:szCs w:val="22"/>
              </w:rPr>
              <w:t>upporting economic growth</w:t>
            </w:r>
            <w:r>
              <w:rPr>
                <w:color w:val="0D0D0D" w:themeColor="text1" w:themeTint="F2"/>
                <w:sz w:val="22"/>
                <w:szCs w:val="22"/>
              </w:rPr>
              <w:t>,</w:t>
            </w:r>
          </w:p>
          <w:p w14:paraId="3AA1F7E9" w14:textId="320B2E6C" w:rsidR="00BE6714" w:rsidRPr="005C0632" w:rsidRDefault="00FF2D13" w:rsidP="003E2BF8">
            <w:pPr>
              <w:pStyle w:val="ListParagraph"/>
              <w:numPr>
                <w:ilvl w:val="0"/>
                <w:numId w:val="10"/>
              </w:numPr>
              <w:spacing w:before="120" w:line="22" w:lineRule="atLeast"/>
              <w:ind w:left="714" w:hanging="357"/>
              <w:contextualSpacing w:val="0"/>
              <w:jc w:val="both"/>
              <w:rPr>
                <w:color w:val="0D0D0D" w:themeColor="text1" w:themeTint="F2"/>
                <w:sz w:val="22"/>
                <w:szCs w:val="22"/>
              </w:rPr>
            </w:pPr>
            <w:r>
              <w:rPr>
                <w:color w:val="0D0D0D" w:themeColor="text1" w:themeTint="F2"/>
                <w:sz w:val="22"/>
                <w:szCs w:val="22"/>
              </w:rPr>
              <w:t>a</w:t>
            </w:r>
            <w:r w:rsidR="00BE6714" w:rsidRPr="005C0632">
              <w:rPr>
                <w:color w:val="0D0D0D" w:themeColor="text1" w:themeTint="F2"/>
                <w:sz w:val="22"/>
                <w:szCs w:val="22"/>
              </w:rPr>
              <w:t xml:space="preserve"> safe and serviceable network</w:t>
            </w:r>
            <w:r>
              <w:rPr>
                <w:color w:val="0D0D0D" w:themeColor="text1" w:themeTint="F2"/>
                <w:sz w:val="22"/>
                <w:szCs w:val="22"/>
              </w:rPr>
              <w:t>,</w:t>
            </w:r>
          </w:p>
          <w:p w14:paraId="72B08A32" w14:textId="7200AA51" w:rsidR="00BE6714" w:rsidRPr="005C0632" w:rsidRDefault="00FF2D13" w:rsidP="003E2BF8">
            <w:pPr>
              <w:pStyle w:val="ListParagraph"/>
              <w:numPr>
                <w:ilvl w:val="0"/>
                <w:numId w:val="10"/>
              </w:numPr>
              <w:spacing w:before="120" w:line="22" w:lineRule="atLeast"/>
              <w:ind w:left="714" w:hanging="357"/>
              <w:contextualSpacing w:val="0"/>
              <w:jc w:val="both"/>
              <w:rPr>
                <w:color w:val="0D0D0D" w:themeColor="text1" w:themeTint="F2"/>
                <w:sz w:val="22"/>
                <w:szCs w:val="22"/>
              </w:rPr>
            </w:pPr>
            <w:r>
              <w:rPr>
                <w:color w:val="0D0D0D" w:themeColor="text1" w:themeTint="F2"/>
                <w:sz w:val="22"/>
                <w:szCs w:val="22"/>
              </w:rPr>
              <w:t>a</w:t>
            </w:r>
            <w:r w:rsidR="00BE6714" w:rsidRPr="005C0632">
              <w:rPr>
                <w:color w:val="0D0D0D" w:themeColor="text1" w:themeTint="F2"/>
                <w:sz w:val="22"/>
                <w:szCs w:val="22"/>
              </w:rPr>
              <w:t xml:space="preserve"> more free flowing network</w:t>
            </w:r>
            <w:r>
              <w:rPr>
                <w:color w:val="0D0D0D" w:themeColor="text1" w:themeTint="F2"/>
                <w:sz w:val="22"/>
                <w:szCs w:val="22"/>
              </w:rPr>
              <w:t>,</w:t>
            </w:r>
          </w:p>
          <w:p w14:paraId="79B29739" w14:textId="1E92D166" w:rsidR="00BE6714" w:rsidRPr="005C0632" w:rsidRDefault="00FF2D13" w:rsidP="003E2BF8">
            <w:pPr>
              <w:pStyle w:val="ListParagraph"/>
              <w:numPr>
                <w:ilvl w:val="0"/>
                <w:numId w:val="10"/>
              </w:numPr>
              <w:spacing w:before="120" w:line="22" w:lineRule="atLeast"/>
              <w:ind w:left="714" w:hanging="357"/>
              <w:contextualSpacing w:val="0"/>
              <w:jc w:val="both"/>
              <w:rPr>
                <w:color w:val="0D0D0D" w:themeColor="text1" w:themeTint="F2"/>
                <w:sz w:val="22"/>
                <w:szCs w:val="22"/>
              </w:rPr>
            </w:pPr>
            <w:r>
              <w:rPr>
                <w:color w:val="0D0D0D" w:themeColor="text1" w:themeTint="F2"/>
                <w:sz w:val="22"/>
                <w:szCs w:val="22"/>
              </w:rPr>
              <w:t>a</w:t>
            </w:r>
            <w:r w:rsidR="00BE6714" w:rsidRPr="005C0632">
              <w:rPr>
                <w:color w:val="0D0D0D" w:themeColor="text1" w:themeTint="F2"/>
                <w:sz w:val="22"/>
                <w:szCs w:val="22"/>
              </w:rPr>
              <w:t>n improved environment</w:t>
            </w:r>
            <w:r>
              <w:rPr>
                <w:color w:val="0D0D0D" w:themeColor="text1" w:themeTint="F2"/>
                <w:sz w:val="22"/>
                <w:szCs w:val="22"/>
              </w:rPr>
              <w:t>,</w:t>
            </w:r>
          </w:p>
          <w:p w14:paraId="450B18F3" w14:textId="01780628" w:rsidR="00BE6714" w:rsidRPr="001B1C85" w:rsidRDefault="00FF2D13" w:rsidP="001B1C85">
            <w:pPr>
              <w:pStyle w:val="ListParagraph"/>
              <w:numPr>
                <w:ilvl w:val="0"/>
                <w:numId w:val="10"/>
              </w:numPr>
            </w:pPr>
            <w:r>
              <w:rPr>
                <w:sz w:val="22"/>
              </w:rPr>
              <w:t>a</w:t>
            </w:r>
            <w:r w:rsidR="001B1C85">
              <w:rPr>
                <w:sz w:val="22"/>
              </w:rPr>
              <w:t xml:space="preserve"> m</w:t>
            </w:r>
            <w:r w:rsidR="00BE6714" w:rsidRPr="001B1C85">
              <w:rPr>
                <w:sz w:val="22"/>
              </w:rPr>
              <w:t>ore accessible and integrated network</w:t>
            </w:r>
            <w:r>
              <w:rPr>
                <w:sz w:val="22"/>
              </w:rPr>
              <w:t xml:space="preserve"> and</w:t>
            </w:r>
          </w:p>
          <w:p w14:paraId="15A2C371" w14:textId="75EE52E3" w:rsidR="001B1C85" w:rsidRPr="001B1C85" w:rsidRDefault="00FF2D13" w:rsidP="001B1C85">
            <w:pPr>
              <w:pStyle w:val="ListParagraph"/>
              <w:numPr>
                <w:ilvl w:val="0"/>
                <w:numId w:val="10"/>
              </w:numPr>
            </w:pPr>
            <w:r>
              <w:rPr>
                <w:rStyle w:val="normaltextrun"/>
                <w:sz w:val="22"/>
                <w:szCs w:val="22"/>
                <w:shd w:val="clear" w:color="auto" w:fill="FFFFFF"/>
              </w:rPr>
              <w:t>b</w:t>
            </w:r>
            <w:r w:rsidR="001B1C85" w:rsidRPr="001B1C85">
              <w:rPr>
                <w:rStyle w:val="normaltextrun"/>
                <w:sz w:val="22"/>
                <w:szCs w:val="22"/>
                <w:shd w:val="clear" w:color="auto" w:fill="FFFFFF"/>
              </w:rPr>
              <w:t>alancing the need for development with conserving and enhancing the historic environment</w:t>
            </w:r>
            <w:r>
              <w:rPr>
                <w:rStyle w:val="eop"/>
              </w:rPr>
              <w:t>.</w:t>
            </w:r>
          </w:p>
        </w:tc>
      </w:tr>
      <w:tr w:rsidR="00BE6714" w:rsidRPr="00497E80" w14:paraId="3F9A26DE" w14:textId="77777777" w:rsidTr="00465D2D">
        <w:trPr>
          <w:jc w:val="center"/>
        </w:trPr>
        <w:tc>
          <w:tcPr>
            <w:tcW w:w="672" w:type="pct"/>
          </w:tcPr>
          <w:p w14:paraId="310BD77B" w14:textId="6E2F336C" w:rsidR="00BE6714" w:rsidRDefault="001B1C85" w:rsidP="00BE6714">
            <w:pPr>
              <w:pStyle w:val="BlockText"/>
              <w:spacing w:line="276" w:lineRule="auto"/>
              <w:ind w:left="0" w:right="129"/>
              <w:rPr>
                <w:color w:val="0D0D0D" w:themeColor="text1" w:themeTint="F2"/>
                <w:sz w:val="22"/>
                <w:szCs w:val="22"/>
              </w:rPr>
            </w:pPr>
            <w:r>
              <w:rPr>
                <w:color w:val="0D0D0D" w:themeColor="text1" w:themeTint="F2"/>
                <w:sz w:val="22"/>
                <w:szCs w:val="22"/>
              </w:rPr>
              <w:t>S 105.1</w:t>
            </w:r>
            <w:r w:rsidR="00133D9F">
              <w:rPr>
                <w:color w:val="0D0D0D" w:themeColor="text1" w:themeTint="F2"/>
                <w:sz w:val="22"/>
                <w:szCs w:val="22"/>
              </w:rPr>
              <w:t>4</w:t>
            </w:r>
          </w:p>
        </w:tc>
        <w:tc>
          <w:tcPr>
            <w:tcW w:w="4328" w:type="pct"/>
          </w:tcPr>
          <w:p w14:paraId="3558DE76" w14:textId="1F69CCF8" w:rsidR="00BE6714" w:rsidRPr="005C0632" w:rsidRDefault="00BE6714" w:rsidP="00BE6714">
            <w:pPr>
              <w:spacing w:before="120" w:line="22" w:lineRule="atLeast"/>
              <w:jc w:val="both"/>
              <w:rPr>
                <w:color w:val="0D0D0D" w:themeColor="text1" w:themeTint="F2"/>
                <w:sz w:val="22"/>
                <w:szCs w:val="22"/>
              </w:rPr>
            </w:pPr>
            <w:r w:rsidRPr="005C0632">
              <w:rPr>
                <w:color w:val="0D0D0D" w:themeColor="text1" w:themeTint="F2"/>
                <w:sz w:val="22"/>
                <w:szCs w:val="22"/>
              </w:rPr>
              <w:t xml:space="preserve">This </w:t>
            </w:r>
            <w:r w:rsidR="00FF2D13">
              <w:rPr>
                <w:color w:val="0D0D0D" w:themeColor="text1" w:themeTint="F2"/>
                <w:sz w:val="22"/>
                <w:szCs w:val="22"/>
              </w:rPr>
              <w:t>is</w:t>
            </w:r>
            <w:r w:rsidRPr="005C0632">
              <w:rPr>
                <w:color w:val="0D0D0D" w:themeColor="text1" w:themeTint="F2"/>
                <w:sz w:val="22"/>
                <w:szCs w:val="22"/>
              </w:rPr>
              <w:t xml:space="preserve"> achieved through</w:t>
            </w:r>
          </w:p>
          <w:p w14:paraId="2D5B2484" w14:textId="38E8FB72" w:rsidR="00BE6714" w:rsidRPr="005C0632" w:rsidRDefault="00FF2D13" w:rsidP="001B1C85">
            <w:pPr>
              <w:pStyle w:val="ListParagraph"/>
              <w:numPr>
                <w:ilvl w:val="0"/>
                <w:numId w:val="11"/>
              </w:numPr>
              <w:spacing w:before="120" w:line="22" w:lineRule="atLeast"/>
              <w:contextualSpacing w:val="0"/>
              <w:jc w:val="both"/>
              <w:rPr>
                <w:color w:val="0D0D0D" w:themeColor="text1" w:themeTint="F2"/>
                <w:sz w:val="22"/>
                <w:szCs w:val="22"/>
              </w:rPr>
            </w:pPr>
            <w:r>
              <w:rPr>
                <w:color w:val="0D0D0D" w:themeColor="text1" w:themeTint="F2"/>
                <w:sz w:val="22"/>
                <w:szCs w:val="22"/>
              </w:rPr>
              <w:t>p</w:t>
            </w:r>
            <w:r w:rsidR="00BE6714" w:rsidRPr="005C0632">
              <w:rPr>
                <w:color w:val="0D0D0D" w:themeColor="text1" w:themeTint="F2"/>
                <w:sz w:val="22"/>
                <w:szCs w:val="22"/>
              </w:rPr>
              <w:t xml:space="preserve">lanning for the future, </w:t>
            </w:r>
          </w:p>
          <w:p w14:paraId="1C94B904" w14:textId="5D03047A" w:rsidR="00BE6714" w:rsidRPr="005C0632" w:rsidRDefault="00FF2D13" w:rsidP="001B1C85">
            <w:pPr>
              <w:pStyle w:val="ListParagraph"/>
              <w:numPr>
                <w:ilvl w:val="0"/>
                <w:numId w:val="11"/>
              </w:numPr>
              <w:spacing w:before="120" w:line="22" w:lineRule="atLeast"/>
              <w:contextualSpacing w:val="0"/>
              <w:jc w:val="both"/>
              <w:rPr>
                <w:color w:val="0D0D0D" w:themeColor="text1" w:themeTint="F2"/>
                <w:sz w:val="22"/>
                <w:szCs w:val="22"/>
              </w:rPr>
            </w:pPr>
            <w:r>
              <w:rPr>
                <w:color w:val="0D0D0D" w:themeColor="text1" w:themeTint="F2"/>
                <w:sz w:val="22"/>
                <w:szCs w:val="22"/>
              </w:rPr>
              <w:t>g</w:t>
            </w:r>
            <w:r w:rsidR="00BE6714" w:rsidRPr="005C0632">
              <w:rPr>
                <w:color w:val="0D0D0D" w:themeColor="text1" w:themeTint="F2"/>
                <w:sz w:val="22"/>
                <w:szCs w:val="22"/>
              </w:rPr>
              <w:t xml:space="preserve">rowing capability, </w:t>
            </w:r>
          </w:p>
          <w:p w14:paraId="108A98DC" w14:textId="57CFA1C6" w:rsidR="00BE6714" w:rsidRPr="005C0632" w:rsidRDefault="00FF2D13" w:rsidP="001B1C85">
            <w:pPr>
              <w:pStyle w:val="ListParagraph"/>
              <w:numPr>
                <w:ilvl w:val="0"/>
                <w:numId w:val="11"/>
              </w:numPr>
              <w:spacing w:before="120" w:line="22" w:lineRule="atLeast"/>
              <w:contextualSpacing w:val="0"/>
              <w:jc w:val="both"/>
              <w:rPr>
                <w:color w:val="0D0D0D" w:themeColor="text1" w:themeTint="F2"/>
                <w:sz w:val="22"/>
                <w:szCs w:val="22"/>
              </w:rPr>
            </w:pPr>
            <w:r>
              <w:rPr>
                <w:color w:val="0D0D0D" w:themeColor="text1" w:themeTint="F2"/>
                <w:sz w:val="22"/>
                <w:szCs w:val="22"/>
              </w:rPr>
              <w:t>b</w:t>
            </w:r>
            <w:r w:rsidR="00BE6714" w:rsidRPr="005C0632">
              <w:rPr>
                <w:color w:val="0D0D0D" w:themeColor="text1" w:themeTint="F2"/>
                <w:sz w:val="22"/>
                <w:szCs w:val="22"/>
              </w:rPr>
              <w:t xml:space="preserve">uilding Relationships, </w:t>
            </w:r>
          </w:p>
          <w:p w14:paraId="3016F18F" w14:textId="537E0085" w:rsidR="00BE6714" w:rsidRPr="005C0632" w:rsidRDefault="00FF2D13" w:rsidP="001B1C85">
            <w:pPr>
              <w:pStyle w:val="ListParagraph"/>
              <w:numPr>
                <w:ilvl w:val="0"/>
                <w:numId w:val="11"/>
              </w:numPr>
              <w:spacing w:before="120" w:line="22" w:lineRule="atLeast"/>
              <w:contextualSpacing w:val="0"/>
              <w:jc w:val="both"/>
              <w:rPr>
                <w:color w:val="0D0D0D" w:themeColor="text1" w:themeTint="F2"/>
                <w:sz w:val="22"/>
                <w:szCs w:val="22"/>
              </w:rPr>
            </w:pPr>
            <w:r>
              <w:rPr>
                <w:color w:val="0D0D0D" w:themeColor="text1" w:themeTint="F2"/>
                <w:sz w:val="22"/>
                <w:szCs w:val="22"/>
              </w:rPr>
              <w:t>e</w:t>
            </w:r>
            <w:r w:rsidR="00BE6714" w:rsidRPr="005C0632">
              <w:rPr>
                <w:color w:val="0D0D0D" w:themeColor="text1" w:themeTint="F2"/>
                <w:sz w:val="22"/>
                <w:szCs w:val="22"/>
              </w:rPr>
              <w:t>fficient and effective delivery</w:t>
            </w:r>
            <w:r>
              <w:rPr>
                <w:color w:val="0D0D0D" w:themeColor="text1" w:themeTint="F2"/>
                <w:sz w:val="22"/>
                <w:szCs w:val="22"/>
              </w:rPr>
              <w:t>,</w:t>
            </w:r>
            <w:r w:rsidR="00BE6714" w:rsidRPr="005C0632">
              <w:rPr>
                <w:color w:val="0D0D0D" w:themeColor="text1" w:themeTint="F2"/>
                <w:sz w:val="22"/>
                <w:szCs w:val="22"/>
              </w:rPr>
              <w:t xml:space="preserve"> </w:t>
            </w:r>
          </w:p>
          <w:p w14:paraId="45298EE9" w14:textId="698AC1D4" w:rsidR="00BE6714" w:rsidRDefault="00FF2D13" w:rsidP="001B1C85">
            <w:pPr>
              <w:pStyle w:val="BlockText"/>
              <w:numPr>
                <w:ilvl w:val="0"/>
                <w:numId w:val="11"/>
              </w:numPr>
              <w:spacing w:line="276" w:lineRule="auto"/>
              <w:ind w:right="129"/>
              <w:rPr>
                <w:color w:val="0D0D0D" w:themeColor="text1" w:themeTint="F2"/>
                <w:sz w:val="22"/>
                <w:szCs w:val="22"/>
              </w:rPr>
            </w:pPr>
            <w:r>
              <w:rPr>
                <w:color w:val="0D0D0D" w:themeColor="text1" w:themeTint="F2"/>
                <w:sz w:val="22"/>
                <w:szCs w:val="22"/>
              </w:rPr>
              <w:t>i</w:t>
            </w:r>
            <w:r w:rsidR="00BE6714" w:rsidRPr="005C0632">
              <w:rPr>
                <w:color w:val="0D0D0D" w:themeColor="text1" w:themeTint="F2"/>
                <w:sz w:val="22"/>
                <w:szCs w:val="22"/>
              </w:rPr>
              <w:t>mproving customer interface</w:t>
            </w:r>
            <w:r>
              <w:rPr>
                <w:color w:val="0D0D0D" w:themeColor="text1" w:themeTint="F2"/>
                <w:sz w:val="22"/>
                <w:szCs w:val="22"/>
              </w:rPr>
              <w:t xml:space="preserve"> and</w:t>
            </w:r>
          </w:p>
          <w:p w14:paraId="2E564B79" w14:textId="0B3ACB5E" w:rsidR="001B1C85" w:rsidRPr="001B1C85" w:rsidRDefault="00FF2D13" w:rsidP="001B1C85">
            <w:pPr>
              <w:numPr>
                <w:ilvl w:val="0"/>
                <w:numId w:val="11"/>
              </w:numPr>
              <w:autoSpaceDE w:val="0"/>
              <w:autoSpaceDN w:val="0"/>
              <w:adjustRightInd w:val="0"/>
              <w:spacing w:before="120"/>
              <w:jc w:val="both"/>
              <w:rPr>
                <w:rFonts w:eastAsia="Calibri"/>
                <w:sz w:val="22"/>
                <w:szCs w:val="22"/>
              </w:rPr>
            </w:pPr>
            <w:r>
              <w:rPr>
                <w:rStyle w:val="normaltextrun"/>
                <w:sz w:val="22"/>
                <w:szCs w:val="22"/>
                <w:shd w:val="clear" w:color="auto" w:fill="FFFFFF"/>
              </w:rPr>
              <w:t>a</w:t>
            </w:r>
            <w:r w:rsidR="001B1C85" w:rsidRPr="001B1C85">
              <w:rPr>
                <w:rStyle w:val="normaltextrun"/>
                <w:sz w:val="22"/>
                <w:szCs w:val="22"/>
                <w:shd w:val="clear" w:color="auto" w:fill="FFFFFF"/>
              </w:rPr>
              <w:t>voiding or reducing negative impacts to the historic environment through sensitive design or appropriate mitigation measures. </w:t>
            </w:r>
          </w:p>
        </w:tc>
      </w:tr>
      <w:tr w:rsidR="00F7025A" w:rsidRPr="005C0632" w14:paraId="5B58F852" w14:textId="77777777" w:rsidTr="00230F4E">
        <w:trPr>
          <w:jc w:val="center"/>
        </w:trPr>
        <w:tc>
          <w:tcPr>
            <w:tcW w:w="5000" w:type="pct"/>
            <w:gridSpan w:val="2"/>
            <w:shd w:val="clear" w:color="auto" w:fill="BFBFBF" w:themeFill="background1" w:themeFillShade="BF"/>
          </w:tcPr>
          <w:p w14:paraId="0649E168" w14:textId="77777777" w:rsidR="00F7025A" w:rsidRPr="005C0632" w:rsidRDefault="00F7025A" w:rsidP="0090105C">
            <w:pPr>
              <w:pStyle w:val="Heading2"/>
              <w:rPr>
                <w:color w:val="0D0D0D" w:themeColor="text1" w:themeTint="F2"/>
              </w:rPr>
            </w:pPr>
            <w:bookmarkStart w:id="19" w:name="_Toc44419983"/>
            <w:bookmarkStart w:id="20" w:name="_Toc17366385"/>
            <w:bookmarkStart w:id="21" w:name="_Toc18656228"/>
            <w:bookmarkStart w:id="22" w:name="_Toc20299261"/>
            <w:bookmarkStart w:id="23" w:name="_Hlk36542195"/>
            <w:r>
              <w:t>S 106</w:t>
            </w:r>
            <w:r w:rsidRPr="005C0632">
              <w:t xml:space="preserve"> </w:t>
            </w:r>
            <w:r>
              <w:t xml:space="preserve">  </w:t>
            </w:r>
            <w:r w:rsidRPr="005C0632">
              <w:t>Reference documents</w:t>
            </w:r>
            <w:bookmarkEnd w:id="19"/>
          </w:p>
        </w:tc>
      </w:tr>
      <w:tr w:rsidR="00F7025A" w:rsidRPr="005C0632" w14:paraId="06C1A541" w14:textId="77777777" w:rsidTr="00230F4E">
        <w:trPr>
          <w:jc w:val="center"/>
        </w:trPr>
        <w:tc>
          <w:tcPr>
            <w:tcW w:w="672" w:type="pct"/>
          </w:tcPr>
          <w:p w14:paraId="7F3B3BB3" w14:textId="77777777" w:rsidR="00F7025A" w:rsidRDefault="00F7025A" w:rsidP="00230F4E">
            <w:pPr>
              <w:pStyle w:val="BlockText"/>
              <w:spacing w:line="276" w:lineRule="auto"/>
              <w:ind w:left="0" w:right="129"/>
              <w:rPr>
                <w:color w:val="0D0D0D" w:themeColor="text1" w:themeTint="F2"/>
                <w:sz w:val="22"/>
                <w:szCs w:val="22"/>
              </w:rPr>
            </w:pPr>
            <w:r>
              <w:rPr>
                <w:color w:val="0D0D0D" w:themeColor="text1" w:themeTint="F2"/>
                <w:sz w:val="22"/>
                <w:szCs w:val="22"/>
              </w:rPr>
              <w:t>S 106.1</w:t>
            </w:r>
            <w:r w:rsidRPr="005C0632">
              <w:rPr>
                <w:color w:val="0D0D0D" w:themeColor="text1" w:themeTint="F2"/>
                <w:sz w:val="22"/>
                <w:szCs w:val="22"/>
              </w:rPr>
              <w:t xml:space="preserve"> </w:t>
            </w:r>
          </w:p>
        </w:tc>
        <w:tc>
          <w:tcPr>
            <w:tcW w:w="4328" w:type="pct"/>
          </w:tcPr>
          <w:p w14:paraId="1E6E4108" w14:textId="03EC23D8" w:rsidR="00F7025A" w:rsidRPr="005C0632" w:rsidRDefault="00F7025A" w:rsidP="00230F4E">
            <w:pPr>
              <w:spacing w:before="120" w:line="22" w:lineRule="atLeast"/>
              <w:jc w:val="both"/>
              <w:rPr>
                <w:color w:val="0D0D0D" w:themeColor="text1" w:themeTint="F2"/>
                <w:sz w:val="22"/>
                <w:szCs w:val="22"/>
              </w:rPr>
            </w:pPr>
            <w:r w:rsidRPr="005C0632">
              <w:rPr>
                <w:bCs/>
                <w:sz w:val="22"/>
                <w:szCs w:val="22"/>
              </w:rPr>
              <w:t>References to documents within this Scope can be found in</w:t>
            </w:r>
            <w:r w:rsidR="00CF306B">
              <w:rPr>
                <w:bCs/>
                <w:sz w:val="22"/>
                <w:szCs w:val="22"/>
              </w:rPr>
              <w:t xml:space="preserve"> </w:t>
            </w:r>
            <w:r w:rsidR="00CF306B" w:rsidRPr="00133D9F">
              <w:rPr>
                <w:b/>
                <w:bCs/>
                <w:sz w:val="22"/>
                <w:szCs w:val="22"/>
              </w:rPr>
              <w:t>Annex FI 1</w:t>
            </w:r>
            <w:r w:rsidR="00CF306B" w:rsidRPr="00133D9F">
              <w:rPr>
                <w:bCs/>
                <w:sz w:val="22"/>
                <w:szCs w:val="22"/>
              </w:rPr>
              <w:t xml:space="preserve"> </w:t>
            </w:r>
            <w:r w:rsidR="00B06825" w:rsidRPr="00133D9F">
              <w:rPr>
                <w:bCs/>
                <w:sz w:val="22"/>
                <w:szCs w:val="22"/>
              </w:rPr>
              <w:t xml:space="preserve">or </w:t>
            </w:r>
            <w:r w:rsidRPr="005C0632">
              <w:rPr>
                <w:b/>
                <w:bCs/>
                <w:sz w:val="22"/>
                <w:szCs w:val="22"/>
              </w:rPr>
              <w:t>Annex 02</w:t>
            </w:r>
            <w:r w:rsidRPr="005C0632">
              <w:rPr>
                <w:bCs/>
                <w:sz w:val="22"/>
                <w:szCs w:val="22"/>
              </w:rPr>
              <w:t>.</w:t>
            </w:r>
          </w:p>
        </w:tc>
      </w:tr>
      <w:tr w:rsidR="00BE6714" w:rsidRPr="00497E80" w14:paraId="44582DF2" w14:textId="77777777" w:rsidTr="00BE6714">
        <w:trPr>
          <w:jc w:val="center"/>
        </w:trPr>
        <w:tc>
          <w:tcPr>
            <w:tcW w:w="5000" w:type="pct"/>
            <w:gridSpan w:val="2"/>
            <w:shd w:val="clear" w:color="auto" w:fill="BFBFBF" w:themeFill="background1" w:themeFillShade="BF"/>
          </w:tcPr>
          <w:p w14:paraId="1E7D349D" w14:textId="34071C00" w:rsidR="00BE6714" w:rsidRPr="005C0632" w:rsidRDefault="00F7025A" w:rsidP="0090105C">
            <w:pPr>
              <w:pStyle w:val="Heading2"/>
            </w:pPr>
            <w:bookmarkStart w:id="24" w:name="_Toc44419984"/>
            <w:bookmarkEnd w:id="20"/>
            <w:bookmarkEnd w:id="21"/>
            <w:bookmarkEnd w:id="22"/>
            <w:r>
              <w:t>S 110   Background</w:t>
            </w:r>
            <w:bookmarkEnd w:id="24"/>
          </w:p>
        </w:tc>
      </w:tr>
      <w:tr w:rsidR="006A0071" w:rsidRPr="00497E80" w14:paraId="1A6FC523" w14:textId="77777777" w:rsidTr="00465D2D">
        <w:trPr>
          <w:jc w:val="center"/>
        </w:trPr>
        <w:tc>
          <w:tcPr>
            <w:tcW w:w="672" w:type="pct"/>
          </w:tcPr>
          <w:p w14:paraId="7A6EA49F" w14:textId="2536D200" w:rsidR="006A0071" w:rsidRDefault="00CF306B" w:rsidP="00BE6714">
            <w:pPr>
              <w:pStyle w:val="BlockText"/>
              <w:spacing w:line="276" w:lineRule="auto"/>
              <w:ind w:left="0" w:right="129"/>
              <w:rPr>
                <w:color w:val="0D0D0D" w:themeColor="text1" w:themeTint="F2"/>
                <w:sz w:val="22"/>
                <w:szCs w:val="22"/>
              </w:rPr>
            </w:pPr>
            <w:r>
              <w:rPr>
                <w:color w:val="0D0D0D" w:themeColor="text1" w:themeTint="F2"/>
                <w:sz w:val="22"/>
                <w:szCs w:val="22"/>
              </w:rPr>
              <w:t>S</w:t>
            </w:r>
            <w:r w:rsidR="009C095E">
              <w:rPr>
                <w:color w:val="0D0D0D" w:themeColor="text1" w:themeTint="F2"/>
                <w:sz w:val="22"/>
                <w:szCs w:val="22"/>
              </w:rPr>
              <w:t xml:space="preserve"> </w:t>
            </w:r>
            <w:r>
              <w:rPr>
                <w:color w:val="0D0D0D" w:themeColor="text1" w:themeTint="F2"/>
                <w:sz w:val="22"/>
                <w:szCs w:val="22"/>
              </w:rPr>
              <w:t>110.1</w:t>
            </w:r>
          </w:p>
        </w:tc>
        <w:tc>
          <w:tcPr>
            <w:tcW w:w="4328" w:type="pct"/>
          </w:tcPr>
          <w:p w14:paraId="7075F5D6" w14:textId="76140C21" w:rsidR="00CF306B" w:rsidRPr="00133D9F" w:rsidRDefault="00CF306B" w:rsidP="00CF306B">
            <w:pPr>
              <w:pStyle w:val="BlockText"/>
              <w:spacing w:line="276" w:lineRule="auto"/>
              <w:ind w:left="0" w:right="129"/>
              <w:rPr>
                <w:color w:val="0D0D0D" w:themeColor="text1" w:themeTint="F2"/>
                <w:sz w:val="22"/>
                <w:szCs w:val="22"/>
                <w:u w:val="single"/>
              </w:rPr>
            </w:pPr>
            <w:r w:rsidRPr="00133D9F">
              <w:rPr>
                <w:color w:val="0D0D0D" w:themeColor="text1" w:themeTint="F2"/>
                <w:sz w:val="22"/>
                <w:szCs w:val="22"/>
                <w:u w:val="single"/>
              </w:rPr>
              <w:t xml:space="preserve">The </w:t>
            </w:r>
            <w:r w:rsidRPr="00133D9F">
              <w:rPr>
                <w:i/>
                <w:color w:val="0D0D0D" w:themeColor="text1" w:themeTint="F2"/>
                <w:sz w:val="22"/>
                <w:szCs w:val="22"/>
                <w:u w:val="single"/>
              </w:rPr>
              <w:t>Client’s</w:t>
            </w:r>
            <w:r w:rsidRPr="00133D9F">
              <w:rPr>
                <w:color w:val="0D0D0D" w:themeColor="text1" w:themeTint="F2"/>
                <w:sz w:val="22"/>
                <w:szCs w:val="22"/>
                <w:u w:val="single"/>
              </w:rPr>
              <w:t xml:space="preserve"> obligations to historic environment</w:t>
            </w:r>
          </w:p>
          <w:p w14:paraId="01AE6545" w14:textId="5E3269D6" w:rsidR="006A0071" w:rsidRPr="00CF306B" w:rsidRDefault="00CF306B" w:rsidP="00CF306B">
            <w:pPr>
              <w:pStyle w:val="BlockText"/>
              <w:spacing w:line="276" w:lineRule="auto"/>
              <w:ind w:left="0" w:right="129"/>
              <w:rPr>
                <w:color w:val="0D0D0D" w:themeColor="text1" w:themeTint="F2"/>
                <w:sz w:val="22"/>
                <w:szCs w:val="22"/>
                <w:highlight w:val="yellow"/>
              </w:rPr>
            </w:pPr>
            <w:r w:rsidRPr="00133D9F">
              <w:rPr>
                <w:color w:val="0D0D0D" w:themeColor="text1" w:themeTint="F2"/>
                <w:sz w:val="22"/>
                <w:szCs w:val="22"/>
              </w:rPr>
              <w:t xml:space="preserve">The </w:t>
            </w:r>
            <w:r w:rsidRPr="00133D9F">
              <w:rPr>
                <w:i/>
                <w:color w:val="0D0D0D" w:themeColor="text1" w:themeTint="F2"/>
                <w:sz w:val="22"/>
                <w:szCs w:val="22"/>
              </w:rPr>
              <w:t>Client </w:t>
            </w:r>
            <w:r w:rsidRPr="00133D9F">
              <w:rPr>
                <w:color w:val="0D0D0D" w:themeColor="text1" w:themeTint="F2"/>
                <w:sz w:val="22"/>
                <w:szCs w:val="22"/>
              </w:rPr>
              <w:t>has developed its responsibilities to cultural heritage as part of its trunk-road network management. This is reflected in major revisions to its guidance and advice in both the Design Manual for Roads and Bridges (DMRB) and the National Policy Statement for National Networks (NPS NN)</w:t>
            </w:r>
            <w:r w:rsidR="009147AE" w:rsidRPr="00133D9F">
              <w:rPr>
                <w:color w:val="0D0D0D" w:themeColor="text1" w:themeTint="F2"/>
                <w:sz w:val="22"/>
                <w:szCs w:val="22"/>
              </w:rPr>
              <w:t xml:space="preserve"> (see links in </w:t>
            </w:r>
            <w:r w:rsidR="009147AE" w:rsidRPr="00133D9F">
              <w:rPr>
                <w:b/>
                <w:color w:val="0D0D0D" w:themeColor="text1" w:themeTint="F2"/>
                <w:sz w:val="22"/>
                <w:szCs w:val="22"/>
              </w:rPr>
              <w:t>Annex 02</w:t>
            </w:r>
            <w:r w:rsidR="009147AE" w:rsidRPr="00133D9F">
              <w:rPr>
                <w:color w:val="0D0D0D" w:themeColor="text1" w:themeTint="F2"/>
                <w:sz w:val="22"/>
                <w:szCs w:val="22"/>
              </w:rPr>
              <w:t>)</w:t>
            </w:r>
            <w:r w:rsidRPr="00133D9F">
              <w:rPr>
                <w:color w:val="0D0D0D" w:themeColor="text1" w:themeTint="F2"/>
                <w:sz w:val="22"/>
                <w:szCs w:val="22"/>
              </w:rPr>
              <w:t>. </w:t>
            </w:r>
          </w:p>
        </w:tc>
      </w:tr>
      <w:tr w:rsidR="00BE6714" w:rsidRPr="00497E80" w14:paraId="4057434D" w14:textId="77777777" w:rsidTr="00465D2D">
        <w:trPr>
          <w:jc w:val="center"/>
        </w:trPr>
        <w:tc>
          <w:tcPr>
            <w:tcW w:w="672" w:type="pct"/>
          </w:tcPr>
          <w:p w14:paraId="1FBFBCD0" w14:textId="717299A1" w:rsidR="00BE6714" w:rsidRDefault="00F7025A" w:rsidP="00BE6714">
            <w:pPr>
              <w:pStyle w:val="BlockText"/>
              <w:spacing w:line="276" w:lineRule="auto"/>
              <w:ind w:left="0" w:right="129"/>
              <w:rPr>
                <w:color w:val="0D0D0D" w:themeColor="text1" w:themeTint="F2"/>
                <w:sz w:val="22"/>
                <w:szCs w:val="22"/>
              </w:rPr>
            </w:pPr>
            <w:r>
              <w:rPr>
                <w:color w:val="0D0D0D" w:themeColor="text1" w:themeTint="F2"/>
                <w:sz w:val="22"/>
                <w:szCs w:val="22"/>
              </w:rPr>
              <w:t>S 110.</w:t>
            </w:r>
            <w:r w:rsidR="009C095E">
              <w:rPr>
                <w:color w:val="0D0D0D" w:themeColor="text1" w:themeTint="F2"/>
                <w:sz w:val="22"/>
                <w:szCs w:val="22"/>
              </w:rPr>
              <w:t>2</w:t>
            </w:r>
          </w:p>
        </w:tc>
        <w:tc>
          <w:tcPr>
            <w:tcW w:w="4328" w:type="pct"/>
          </w:tcPr>
          <w:p w14:paraId="18D860BB" w14:textId="4BB1341C" w:rsidR="00F7025A" w:rsidRPr="005C0632" w:rsidRDefault="00F7025A" w:rsidP="00F7025A">
            <w:pPr>
              <w:spacing w:before="120" w:line="22" w:lineRule="atLeast"/>
              <w:jc w:val="both"/>
              <w:rPr>
                <w:color w:val="FF0000"/>
                <w:sz w:val="22"/>
                <w:szCs w:val="22"/>
              </w:rPr>
            </w:pPr>
            <w:r w:rsidRPr="005C0632">
              <w:rPr>
                <w:color w:val="FF0000"/>
                <w:sz w:val="22"/>
                <w:szCs w:val="22"/>
              </w:rPr>
              <w:t xml:space="preserve">[Provide a summary of why the </w:t>
            </w:r>
            <w:r w:rsidRPr="00596315">
              <w:rPr>
                <w:i/>
                <w:color w:val="FF0000"/>
                <w:sz w:val="22"/>
                <w:szCs w:val="22"/>
              </w:rPr>
              <w:t>service</w:t>
            </w:r>
            <w:r w:rsidRPr="005C0632">
              <w:rPr>
                <w:color w:val="FF0000"/>
                <w:sz w:val="22"/>
                <w:szCs w:val="22"/>
              </w:rPr>
              <w:t xml:space="preserve"> is being commissioned. Set out the background to and the context in which the </w:t>
            </w:r>
            <w:r w:rsidRPr="00CA56B7">
              <w:rPr>
                <w:i/>
                <w:color w:val="FF0000"/>
                <w:sz w:val="22"/>
                <w:szCs w:val="22"/>
              </w:rPr>
              <w:t>service</w:t>
            </w:r>
            <w:r w:rsidRPr="005C0632">
              <w:rPr>
                <w:color w:val="FF0000"/>
                <w:sz w:val="22"/>
                <w:szCs w:val="22"/>
              </w:rPr>
              <w:t xml:space="preserve"> will be carried out. Include relevant information which helps the </w:t>
            </w:r>
            <w:r w:rsidRPr="00CA56B7">
              <w:rPr>
                <w:i/>
                <w:color w:val="FF0000"/>
                <w:sz w:val="22"/>
                <w:szCs w:val="22"/>
              </w:rPr>
              <w:t>Consultant</w:t>
            </w:r>
            <w:r w:rsidRPr="005C0632">
              <w:rPr>
                <w:color w:val="FF0000"/>
                <w:sz w:val="22"/>
                <w:szCs w:val="22"/>
              </w:rPr>
              <w:t xml:space="preserve"> plan the delivery of the </w:t>
            </w:r>
            <w:r w:rsidRPr="00CA56B7">
              <w:rPr>
                <w:i/>
                <w:color w:val="FF0000"/>
                <w:sz w:val="22"/>
                <w:szCs w:val="22"/>
              </w:rPr>
              <w:t>service</w:t>
            </w:r>
            <w:r w:rsidRPr="005C0632">
              <w:rPr>
                <w:color w:val="FF0000"/>
                <w:sz w:val="22"/>
                <w:szCs w:val="22"/>
              </w:rPr>
              <w:t>. This should be as concise as possible may answer questions such as</w:t>
            </w:r>
          </w:p>
          <w:p w14:paraId="40039E0E" w14:textId="4476BCCD" w:rsidR="00F7025A" w:rsidRPr="005C0632" w:rsidRDefault="009147AE" w:rsidP="007B168C">
            <w:pPr>
              <w:pStyle w:val="ListParagraph"/>
              <w:numPr>
                <w:ilvl w:val="0"/>
                <w:numId w:val="32"/>
              </w:numPr>
              <w:spacing w:before="120" w:line="22" w:lineRule="atLeast"/>
              <w:jc w:val="both"/>
              <w:rPr>
                <w:color w:val="FF0000"/>
                <w:sz w:val="22"/>
                <w:szCs w:val="22"/>
              </w:rPr>
            </w:pPr>
            <w:r>
              <w:rPr>
                <w:color w:val="FF0000"/>
                <w:sz w:val="22"/>
                <w:szCs w:val="22"/>
              </w:rPr>
              <w:t>w</w:t>
            </w:r>
            <w:r w:rsidR="00F7025A" w:rsidRPr="005C0632">
              <w:rPr>
                <w:color w:val="FF0000"/>
                <w:sz w:val="22"/>
                <w:szCs w:val="22"/>
              </w:rPr>
              <w:t xml:space="preserve">hat is the objective of the </w:t>
            </w:r>
            <w:r w:rsidR="00F7025A" w:rsidRPr="005C0632">
              <w:rPr>
                <w:i/>
                <w:color w:val="FF0000"/>
                <w:sz w:val="22"/>
                <w:szCs w:val="22"/>
              </w:rPr>
              <w:t>Client</w:t>
            </w:r>
            <w:r w:rsidR="00F7025A" w:rsidRPr="005C0632">
              <w:rPr>
                <w:color w:val="FF0000"/>
                <w:sz w:val="22"/>
                <w:szCs w:val="22"/>
              </w:rPr>
              <w:t xml:space="preserve">’s overall project of which </w:t>
            </w:r>
            <w:r w:rsidR="00F7025A" w:rsidRPr="0069237C">
              <w:rPr>
                <w:i/>
                <w:color w:val="FF0000"/>
                <w:sz w:val="22"/>
                <w:szCs w:val="22"/>
              </w:rPr>
              <w:t>service</w:t>
            </w:r>
            <w:r w:rsidR="00F7025A" w:rsidRPr="005C0632">
              <w:rPr>
                <w:color w:val="FF0000"/>
                <w:sz w:val="22"/>
                <w:szCs w:val="22"/>
              </w:rPr>
              <w:t xml:space="preserve"> is a part?</w:t>
            </w:r>
          </w:p>
          <w:p w14:paraId="65D35ACC" w14:textId="14E30046" w:rsidR="00F7025A" w:rsidRPr="005C0632" w:rsidRDefault="009147AE" w:rsidP="007B168C">
            <w:pPr>
              <w:pStyle w:val="ListParagraph"/>
              <w:numPr>
                <w:ilvl w:val="0"/>
                <w:numId w:val="32"/>
              </w:numPr>
              <w:spacing w:before="120" w:line="22" w:lineRule="atLeast"/>
              <w:jc w:val="both"/>
              <w:rPr>
                <w:color w:val="FF0000"/>
                <w:sz w:val="22"/>
                <w:szCs w:val="22"/>
              </w:rPr>
            </w:pPr>
            <w:r>
              <w:rPr>
                <w:color w:val="FF0000"/>
                <w:sz w:val="22"/>
                <w:szCs w:val="22"/>
              </w:rPr>
              <w:t>w</w:t>
            </w:r>
            <w:r w:rsidR="00F7025A" w:rsidRPr="005C0632">
              <w:rPr>
                <w:color w:val="FF0000"/>
                <w:sz w:val="22"/>
                <w:szCs w:val="22"/>
              </w:rPr>
              <w:t xml:space="preserve">hy is the </w:t>
            </w:r>
            <w:r w:rsidR="00F7025A" w:rsidRPr="0069237C">
              <w:rPr>
                <w:i/>
                <w:color w:val="FF0000"/>
                <w:sz w:val="22"/>
                <w:szCs w:val="22"/>
              </w:rPr>
              <w:t>service</w:t>
            </w:r>
            <w:r w:rsidR="00F7025A" w:rsidRPr="005C0632">
              <w:rPr>
                <w:color w:val="FF0000"/>
                <w:sz w:val="22"/>
                <w:szCs w:val="22"/>
              </w:rPr>
              <w:t xml:space="preserve"> being carried out?</w:t>
            </w:r>
          </w:p>
          <w:p w14:paraId="784F2A89" w14:textId="638E2DD5" w:rsidR="00F7025A" w:rsidRPr="005C0632" w:rsidRDefault="009147AE" w:rsidP="007B168C">
            <w:pPr>
              <w:pStyle w:val="ListParagraph"/>
              <w:numPr>
                <w:ilvl w:val="0"/>
                <w:numId w:val="32"/>
              </w:numPr>
              <w:spacing w:before="120" w:line="22" w:lineRule="atLeast"/>
              <w:jc w:val="both"/>
              <w:rPr>
                <w:color w:val="FF0000"/>
                <w:sz w:val="22"/>
                <w:szCs w:val="22"/>
              </w:rPr>
            </w:pPr>
            <w:r>
              <w:rPr>
                <w:color w:val="FF0000"/>
                <w:sz w:val="22"/>
                <w:szCs w:val="22"/>
              </w:rPr>
              <w:t>h</w:t>
            </w:r>
            <w:r w:rsidR="00F7025A" w:rsidRPr="005C0632">
              <w:rPr>
                <w:color w:val="FF0000"/>
                <w:sz w:val="22"/>
                <w:szCs w:val="22"/>
              </w:rPr>
              <w:t xml:space="preserve">ow does the </w:t>
            </w:r>
            <w:r w:rsidR="00F7025A" w:rsidRPr="0069237C">
              <w:rPr>
                <w:i/>
                <w:color w:val="FF0000"/>
                <w:sz w:val="22"/>
                <w:szCs w:val="22"/>
              </w:rPr>
              <w:t>service</w:t>
            </w:r>
            <w:r w:rsidR="00F7025A" w:rsidRPr="005C0632">
              <w:rPr>
                <w:color w:val="FF0000"/>
                <w:sz w:val="22"/>
                <w:szCs w:val="22"/>
              </w:rPr>
              <w:t xml:space="preserve"> fit into a project or programme?</w:t>
            </w:r>
          </w:p>
          <w:p w14:paraId="101FAF3A" w14:textId="60812B41" w:rsidR="00F7025A" w:rsidRPr="005C0632" w:rsidRDefault="009147AE" w:rsidP="007B168C">
            <w:pPr>
              <w:pStyle w:val="ListParagraph"/>
              <w:numPr>
                <w:ilvl w:val="0"/>
                <w:numId w:val="32"/>
              </w:numPr>
              <w:spacing w:before="120" w:line="22" w:lineRule="atLeast"/>
              <w:jc w:val="both"/>
              <w:rPr>
                <w:color w:val="FF0000"/>
                <w:sz w:val="22"/>
                <w:szCs w:val="22"/>
              </w:rPr>
            </w:pPr>
            <w:r>
              <w:rPr>
                <w:color w:val="FF0000"/>
                <w:sz w:val="22"/>
                <w:szCs w:val="22"/>
              </w:rPr>
              <w:t>w</w:t>
            </w:r>
            <w:r w:rsidR="00F7025A" w:rsidRPr="005C0632">
              <w:rPr>
                <w:color w:val="FF0000"/>
                <w:sz w:val="22"/>
                <w:szCs w:val="22"/>
              </w:rPr>
              <w:t>here is project located?</w:t>
            </w:r>
          </w:p>
          <w:p w14:paraId="2A91F573" w14:textId="56654583" w:rsidR="00F7025A" w:rsidRPr="005C0632" w:rsidRDefault="009147AE" w:rsidP="007B168C">
            <w:pPr>
              <w:pStyle w:val="ListParagraph"/>
              <w:numPr>
                <w:ilvl w:val="0"/>
                <w:numId w:val="32"/>
              </w:numPr>
              <w:spacing w:before="120" w:line="22" w:lineRule="atLeast"/>
              <w:jc w:val="both"/>
              <w:rPr>
                <w:color w:val="FF0000"/>
                <w:sz w:val="22"/>
                <w:szCs w:val="22"/>
              </w:rPr>
            </w:pPr>
            <w:r>
              <w:rPr>
                <w:color w:val="FF0000"/>
                <w:sz w:val="22"/>
                <w:szCs w:val="22"/>
              </w:rPr>
              <w:t>w</w:t>
            </w:r>
            <w:r w:rsidR="00F7025A" w:rsidRPr="005C0632">
              <w:rPr>
                <w:color w:val="FF0000"/>
                <w:sz w:val="22"/>
                <w:szCs w:val="22"/>
              </w:rPr>
              <w:t>hat are the types of activities required to be carried out?</w:t>
            </w:r>
          </w:p>
          <w:p w14:paraId="19BB451E" w14:textId="3C820B27" w:rsidR="00BE6714" w:rsidRPr="005C0632" w:rsidRDefault="00F7025A" w:rsidP="00F7025A">
            <w:pPr>
              <w:spacing w:before="120" w:line="22" w:lineRule="atLeast"/>
              <w:jc w:val="both"/>
              <w:rPr>
                <w:color w:val="0D0D0D" w:themeColor="text1" w:themeTint="F2"/>
                <w:sz w:val="22"/>
                <w:szCs w:val="22"/>
              </w:rPr>
            </w:pPr>
            <w:r w:rsidRPr="005C0632">
              <w:rPr>
                <w:color w:val="FF0000"/>
                <w:sz w:val="22"/>
                <w:szCs w:val="22"/>
              </w:rPr>
              <w:t xml:space="preserve">A detailed description of the </w:t>
            </w:r>
            <w:r w:rsidRPr="0069237C">
              <w:rPr>
                <w:i/>
                <w:color w:val="FF0000"/>
                <w:sz w:val="22"/>
                <w:szCs w:val="22"/>
              </w:rPr>
              <w:t>service</w:t>
            </w:r>
            <w:r w:rsidRPr="005C0632">
              <w:rPr>
                <w:color w:val="FF0000"/>
                <w:sz w:val="22"/>
                <w:szCs w:val="22"/>
              </w:rPr>
              <w:t xml:space="preserve"> is contained within Section S 200]</w:t>
            </w:r>
          </w:p>
        </w:tc>
      </w:tr>
      <w:tr w:rsidR="00BE6714" w:rsidRPr="008535F3" w14:paraId="5DB88AB4" w14:textId="77777777" w:rsidTr="00E30C18">
        <w:trPr>
          <w:jc w:val="center"/>
        </w:trPr>
        <w:tc>
          <w:tcPr>
            <w:tcW w:w="5000" w:type="pct"/>
            <w:gridSpan w:val="2"/>
            <w:shd w:val="clear" w:color="auto" w:fill="44546A" w:themeFill="text2"/>
          </w:tcPr>
          <w:p w14:paraId="6EF59095" w14:textId="6EDC39E6" w:rsidR="00BE6714" w:rsidRPr="00E30C18" w:rsidRDefault="002D601A" w:rsidP="00BE6714">
            <w:pPr>
              <w:pStyle w:val="Heading1"/>
              <w:ind w:right="268"/>
              <w:rPr>
                <w:sz w:val="22"/>
                <w:szCs w:val="22"/>
              </w:rPr>
            </w:pPr>
            <w:bookmarkStart w:id="25" w:name="_Toc44419985"/>
            <w:bookmarkEnd w:id="23"/>
            <w:r>
              <w:rPr>
                <w:rFonts w:eastAsia="Arial"/>
                <w:color w:val="FFFFFF" w:themeColor="background1"/>
                <w:sz w:val="22"/>
                <w:szCs w:val="22"/>
              </w:rPr>
              <w:t>S 200</w:t>
            </w:r>
            <w:r w:rsidR="00BE6714" w:rsidRPr="00E30C18">
              <w:rPr>
                <w:rFonts w:eastAsia="Arial"/>
                <w:color w:val="FFFFFF" w:themeColor="background1"/>
                <w:sz w:val="22"/>
                <w:szCs w:val="22"/>
              </w:rPr>
              <w:t xml:space="preserve">   Description of the </w:t>
            </w:r>
            <w:r w:rsidR="00BE6714" w:rsidRPr="00E30C18">
              <w:rPr>
                <w:rFonts w:eastAsia="Arial"/>
                <w:i/>
                <w:color w:val="FFFFFF" w:themeColor="background1"/>
                <w:sz w:val="22"/>
                <w:szCs w:val="22"/>
              </w:rPr>
              <w:t>service</w:t>
            </w:r>
            <w:bookmarkEnd w:id="25"/>
          </w:p>
        </w:tc>
      </w:tr>
      <w:tr w:rsidR="004F68EC" w:rsidRPr="005C70F1" w14:paraId="5A65BC14" w14:textId="77777777" w:rsidTr="004F68EC">
        <w:trPr>
          <w:jc w:val="center"/>
        </w:trPr>
        <w:tc>
          <w:tcPr>
            <w:tcW w:w="5000" w:type="pct"/>
            <w:gridSpan w:val="2"/>
            <w:shd w:val="clear" w:color="auto" w:fill="BFBFBF" w:themeFill="background1" w:themeFillShade="BF"/>
          </w:tcPr>
          <w:p w14:paraId="348E83DE" w14:textId="3F068E86" w:rsidR="004F68EC" w:rsidRPr="004F68EC" w:rsidRDefault="004F68EC" w:rsidP="00564795">
            <w:pPr>
              <w:pStyle w:val="Heading2"/>
              <w:rPr>
                <w:rFonts w:eastAsia="Arial"/>
                <w:color w:val="FF0000"/>
              </w:rPr>
            </w:pPr>
            <w:bookmarkStart w:id="26" w:name="_Toc44419986"/>
            <w:r w:rsidRPr="004F68EC">
              <w:rPr>
                <w:rFonts w:eastAsia="Arial"/>
              </w:rPr>
              <w:t xml:space="preserve">S 205   </w:t>
            </w:r>
            <w:r w:rsidRPr="004F68EC">
              <w:t xml:space="preserve">Description of the </w:t>
            </w:r>
            <w:r w:rsidRPr="004F68EC">
              <w:rPr>
                <w:i/>
              </w:rPr>
              <w:t>service</w:t>
            </w:r>
            <w:bookmarkEnd w:id="26"/>
          </w:p>
        </w:tc>
      </w:tr>
      <w:tr w:rsidR="00BE6714" w:rsidRPr="005C70F1" w14:paraId="5F8D1DCE" w14:textId="77777777" w:rsidTr="00465D2D">
        <w:trPr>
          <w:jc w:val="center"/>
        </w:trPr>
        <w:tc>
          <w:tcPr>
            <w:tcW w:w="672" w:type="pct"/>
          </w:tcPr>
          <w:p w14:paraId="7AE661A9" w14:textId="50886FF6" w:rsidR="00BE6714" w:rsidRPr="00E30C18" w:rsidRDefault="004F68EC" w:rsidP="00BE6714">
            <w:pPr>
              <w:pStyle w:val="BlockText"/>
              <w:spacing w:line="276" w:lineRule="auto"/>
              <w:ind w:left="0" w:right="130"/>
              <w:rPr>
                <w:color w:val="FF0000"/>
                <w:sz w:val="22"/>
                <w:szCs w:val="22"/>
              </w:rPr>
            </w:pPr>
            <w:r w:rsidRPr="004F68EC">
              <w:rPr>
                <w:sz w:val="22"/>
                <w:szCs w:val="22"/>
              </w:rPr>
              <w:t>S 205.1</w:t>
            </w:r>
          </w:p>
        </w:tc>
        <w:tc>
          <w:tcPr>
            <w:tcW w:w="4328" w:type="pct"/>
          </w:tcPr>
          <w:p w14:paraId="7ECF8683" w14:textId="6B39A58C" w:rsidR="00BE6714" w:rsidRDefault="00BE6714" w:rsidP="00BE6714">
            <w:pPr>
              <w:pStyle w:val="BlockText"/>
              <w:spacing w:line="276" w:lineRule="auto"/>
              <w:ind w:left="0" w:right="130"/>
              <w:rPr>
                <w:rFonts w:eastAsia="Arial"/>
                <w:bCs/>
                <w:color w:val="FF0000"/>
                <w:sz w:val="22"/>
                <w:szCs w:val="22"/>
              </w:rPr>
            </w:pPr>
            <w:r w:rsidRPr="00E30C18">
              <w:rPr>
                <w:rFonts w:eastAsia="Arial"/>
                <w:bCs/>
                <w:color w:val="FF0000"/>
                <w:sz w:val="22"/>
                <w:szCs w:val="22"/>
              </w:rPr>
              <w:t xml:space="preserve">[Give a complete and precise description of what the </w:t>
            </w:r>
            <w:r w:rsidRPr="00E30C18">
              <w:rPr>
                <w:rFonts w:eastAsia="Arial"/>
                <w:bCs/>
                <w:i/>
                <w:color w:val="FF0000"/>
                <w:sz w:val="22"/>
                <w:szCs w:val="22"/>
              </w:rPr>
              <w:t xml:space="preserve">Consultant </w:t>
            </w:r>
            <w:r w:rsidRPr="00E30C18">
              <w:rPr>
                <w:rFonts w:eastAsia="Arial"/>
                <w:bCs/>
                <w:color w:val="FF0000"/>
                <w:sz w:val="22"/>
                <w:szCs w:val="22"/>
              </w:rPr>
              <w:t>is required to do</w:t>
            </w:r>
            <w:r w:rsidR="00CF306B">
              <w:rPr>
                <w:rFonts w:eastAsia="Arial"/>
                <w:bCs/>
                <w:color w:val="FF0000"/>
                <w:sz w:val="22"/>
                <w:szCs w:val="22"/>
              </w:rPr>
              <w:t xml:space="preserve"> </w:t>
            </w:r>
            <w:r w:rsidR="00CF306B" w:rsidRPr="00133D9F">
              <w:rPr>
                <w:rFonts w:eastAsia="Arial"/>
                <w:bCs/>
                <w:color w:val="FF0000"/>
                <w:sz w:val="22"/>
                <w:szCs w:val="22"/>
              </w:rPr>
              <w:t>including project specific objectives</w:t>
            </w:r>
            <w:r w:rsidRPr="00133D9F">
              <w:rPr>
                <w:rFonts w:eastAsia="Arial"/>
                <w:bCs/>
                <w:color w:val="FF0000"/>
                <w:sz w:val="22"/>
                <w:szCs w:val="22"/>
              </w:rPr>
              <w:t>.]</w:t>
            </w:r>
          </w:p>
          <w:p w14:paraId="70D0F718" w14:textId="611F2BA3" w:rsidR="00C02B54" w:rsidRDefault="00C02B54" w:rsidP="00C02B54">
            <w:pPr>
              <w:pStyle w:val="BlockText"/>
              <w:ind w:right="130"/>
              <w:rPr>
                <w:color w:val="FF0000"/>
                <w:sz w:val="22"/>
                <w:szCs w:val="22"/>
              </w:rPr>
            </w:pPr>
            <w:r>
              <w:rPr>
                <w:color w:val="FF0000"/>
                <w:sz w:val="22"/>
                <w:szCs w:val="22"/>
              </w:rPr>
              <w:t xml:space="preserve">The two stages of work required </w:t>
            </w:r>
            <w:r w:rsidR="006A5672">
              <w:rPr>
                <w:color w:val="FF0000"/>
                <w:sz w:val="22"/>
                <w:szCs w:val="22"/>
              </w:rPr>
              <w:t xml:space="preserve">by the </w:t>
            </w:r>
            <w:r w:rsidR="006A5672" w:rsidRPr="00BE195E">
              <w:rPr>
                <w:i/>
                <w:iCs/>
                <w:color w:val="FF0000"/>
                <w:sz w:val="22"/>
                <w:szCs w:val="22"/>
              </w:rPr>
              <w:t xml:space="preserve">Consultant </w:t>
            </w:r>
            <w:r>
              <w:rPr>
                <w:color w:val="FF0000"/>
                <w:sz w:val="22"/>
                <w:szCs w:val="22"/>
              </w:rPr>
              <w:t xml:space="preserve">are covered under the sub-headings below, which cover the desk-study (stage 1) and investigation (stage 2) </w:t>
            </w:r>
            <w:r w:rsidR="006A5672">
              <w:rPr>
                <w:color w:val="FF0000"/>
                <w:sz w:val="22"/>
                <w:szCs w:val="22"/>
              </w:rPr>
              <w:t xml:space="preserve">archaeological </w:t>
            </w:r>
            <w:r>
              <w:rPr>
                <w:color w:val="FF0000"/>
                <w:sz w:val="22"/>
                <w:szCs w:val="22"/>
              </w:rPr>
              <w:t xml:space="preserve">phases of the </w:t>
            </w:r>
            <w:r w:rsidR="006A5672">
              <w:rPr>
                <w:color w:val="FF0000"/>
                <w:sz w:val="22"/>
                <w:szCs w:val="22"/>
              </w:rPr>
              <w:t>project</w:t>
            </w:r>
            <w:r>
              <w:rPr>
                <w:color w:val="FF0000"/>
                <w:sz w:val="22"/>
                <w:szCs w:val="22"/>
              </w:rPr>
              <w:t>.</w:t>
            </w:r>
          </w:p>
          <w:p w14:paraId="24FB757A" w14:textId="13EC71A8" w:rsidR="00C02B54" w:rsidRPr="00C02B54" w:rsidRDefault="00C02B54" w:rsidP="00C02B54">
            <w:pPr>
              <w:pStyle w:val="BlockText"/>
              <w:ind w:right="130"/>
              <w:rPr>
                <w:color w:val="FF0000"/>
                <w:sz w:val="22"/>
                <w:szCs w:val="22"/>
              </w:rPr>
            </w:pPr>
            <w:r w:rsidRPr="00C02B54">
              <w:rPr>
                <w:color w:val="FF0000"/>
                <w:sz w:val="22"/>
                <w:szCs w:val="22"/>
              </w:rPr>
              <w:t xml:space="preserve">Specialist services – Stage 1 </w:t>
            </w:r>
          </w:p>
          <w:p w14:paraId="5DD699B8" w14:textId="4D6EF8FE" w:rsidR="00C02B54" w:rsidRPr="00C02B54" w:rsidRDefault="00C02B54" w:rsidP="00C02B54">
            <w:pPr>
              <w:pStyle w:val="BlockText"/>
              <w:ind w:right="130"/>
              <w:rPr>
                <w:color w:val="FF0000"/>
                <w:sz w:val="22"/>
                <w:szCs w:val="22"/>
              </w:rPr>
            </w:pPr>
            <w:r w:rsidRPr="00C02B54">
              <w:rPr>
                <w:color w:val="FF0000"/>
                <w:sz w:val="22"/>
                <w:szCs w:val="22"/>
              </w:rPr>
              <w:t>The provision of general early-stage advice on the production and costing of deliverables and interventions to inform a submission</w:t>
            </w:r>
          </w:p>
          <w:p w14:paraId="0CD3FDDD" w14:textId="11785CB1"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specialist desk studies</w:t>
            </w:r>
            <w:r w:rsidR="009147AE">
              <w:rPr>
                <w:color w:val="FF0000"/>
                <w:sz w:val="22"/>
                <w:szCs w:val="22"/>
              </w:rPr>
              <w:t>,</w:t>
            </w:r>
          </w:p>
          <w:p w14:paraId="3BBECED8" w14:textId="285E0C30"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design of investigations</w:t>
            </w:r>
            <w:r w:rsidR="009147AE">
              <w:rPr>
                <w:color w:val="FF0000"/>
                <w:sz w:val="22"/>
                <w:szCs w:val="22"/>
              </w:rPr>
              <w:t>,</w:t>
            </w:r>
          </w:p>
          <w:p w14:paraId="2211F9DB" w14:textId="50B26B81"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Implementation of non-intrusive and intrusive investigation</w:t>
            </w:r>
            <w:r w:rsidR="009147AE">
              <w:rPr>
                <w:color w:val="FF0000"/>
                <w:sz w:val="22"/>
                <w:szCs w:val="22"/>
              </w:rPr>
              <w:t>,</w:t>
            </w:r>
            <w:r w:rsidRPr="00C02B54">
              <w:rPr>
                <w:color w:val="FF0000"/>
                <w:sz w:val="22"/>
                <w:szCs w:val="22"/>
              </w:rPr>
              <w:t xml:space="preserve"> </w:t>
            </w:r>
          </w:p>
          <w:p w14:paraId="26AB01AE" w14:textId="68A7FA8E"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mitigation strategies</w:t>
            </w:r>
            <w:r w:rsidR="009147AE">
              <w:rPr>
                <w:color w:val="FF0000"/>
                <w:sz w:val="22"/>
                <w:szCs w:val="22"/>
              </w:rPr>
              <w:t>,</w:t>
            </w:r>
          </w:p>
          <w:p w14:paraId="096C2FC1" w14:textId="1D62B4BD"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mitigation implementation</w:t>
            </w:r>
            <w:r w:rsidR="009147AE">
              <w:rPr>
                <w:color w:val="FF0000"/>
                <w:sz w:val="22"/>
                <w:szCs w:val="22"/>
              </w:rPr>
              <w:t>,</w:t>
            </w:r>
          </w:p>
          <w:p w14:paraId="1670B3CA" w14:textId="4E8307ED"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reporting / publication</w:t>
            </w:r>
            <w:r w:rsidR="009147AE">
              <w:rPr>
                <w:color w:val="FF0000"/>
                <w:sz w:val="22"/>
                <w:szCs w:val="22"/>
              </w:rPr>
              <w:t xml:space="preserve"> and</w:t>
            </w:r>
            <w:r w:rsidRPr="00C02B54">
              <w:rPr>
                <w:color w:val="FF0000"/>
                <w:sz w:val="22"/>
                <w:szCs w:val="22"/>
              </w:rPr>
              <w:t xml:space="preserve"> </w:t>
            </w:r>
          </w:p>
          <w:p w14:paraId="7CAE1A74" w14:textId="0AD2F893"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long-term archiving</w:t>
            </w:r>
            <w:r w:rsidR="009147AE">
              <w:rPr>
                <w:color w:val="FF0000"/>
                <w:sz w:val="22"/>
                <w:szCs w:val="22"/>
              </w:rPr>
              <w:t xml:space="preserve">. </w:t>
            </w:r>
          </w:p>
          <w:p w14:paraId="3E39DEAF" w14:textId="77777777" w:rsidR="00C02B54" w:rsidRPr="00C02B54" w:rsidRDefault="00C02B54" w:rsidP="00C02B54">
            <w:pPr>
              <w:pStyle w:val="BlockText"/>
              <w:ind w:right="130"/>
              <w:rPr>
                <w:color w:val="FF0000"/>
                <w:sz w:val="22"/>
                <w:szCs w:val="22"/>
              </w:rPr>
            </w:pPr>
            <w:r w:rsidRPr="00C02B54">
              <w:rPr>
                <w:color w:val="FF0000"/>
                <w:sz w:val="22"/>
                <w:szCs w:val="22"/>
              </w:rPr>
              <w:t>Specialist services – Stage 2</w:t>
            </w:r>
          </w:p>
          <w:p w14:paraId="4D20B3DE" w14:textId="623923E6" w:rsidR="00C02B54" w:rsidRPr="00C02B54" w:rsidRDefault="00C02B54" w:rsidP="00C02B54">
            <w:pPr>
              <w:pStyle w:val="BlockText"/>
              <w:ind w:right="130"/>
              <w:rPr>
                <w:color w:val="FF0000"/>
                <w:sz w:val="22"/>
                <w:szCs w:val="22"/>
              </w:rPr>
            </w:pPr>
            <w:r w:rsidRPr="00C02B54">
              <w:rPr>
                <w:color w:val="FF0000"/>
                <w:sz w:val="22"/>
                <w:szCs w:val="22"/>
              </w:rPr>
              <w:t>This include</w:t>
            </w:r>
            <w:r w:rsidR="006A5672">
              <w:rPr>
                <w:color w:val="FF0000"/>
                <w:sz w:val="22"/>
                <w:szCs w:val="22"/>
              </w:rPr>
              <w:t>s</w:t>
            </w:r>
            <w:r w:rsidRPr="00C02B54">
              <w:rPr>
                <w:color w:val="FF0000"/>
                <w:sz w:val="22"/>
                <w:szCs w:val="22"/>
              </w:rPr>
              <w:t xml:space="preserve"> the provision of detailed assessment from highly specialised archaeological supplier SMEs. These cover the range of skill sets not normally found ‘in-house’ within </w:t>
            </w:r>
            <w:r w:rsidR="009147AE">
              <w:rPr>
                <w:color w:val="FF0000"/>
                <w:sz w:val="22"/>
                <w:szCs w:val="22"/>
              </w:rPr>
              <w:t xml:space="preserve">the </w:t>
            </w:r>
            <w:r w:rsidR="009147AE" w:rsidRPr="009147AE">
              <w:rPr>
                <w:i/>
                <w:color w:val="FF0000"/>
                <w:sz w:val="22"/>
                <w:szCs w:val="22"/>
              </w:rPr>
              <w:t>Client</w:t>
            </w:r>
            <w:r w:rsidRPr="009147AE">
              <w:rPr>
                <w:i/>
                <w:color w:val="FF0000"/>
                <w:sz w:val="22"/>
                <w:szCs w:val="22"/>
              </w:rPr>
              <w:t>’s</w:t>
            </w:r>
            <w:r w:rsidRPr="00C02B54">
              <w:rPr>
                <w:color w:val="FF0000"/>
                <w:sz w:val="22"/>
                <w:szCs w:val="22"/>
              </w:rPr>
              <w:t xml:space="preserve"> design-consultancy providers. All assessment </w:t>
            </w:r>
            <w:r w:rsidR="006A5672">
              <w:rPr>
                <w:color w:val="FF0000"/>
                <w:sz w:val="22"/>
                <w:szCs w:val="22"/>
              </w:rPr>
              <w:t xml:space="preserve">is </w:t>
            </w:r>
            <w:r w:rsidRPr="00C02B54">
              <w:rPr>
                <w:color w:val="FF0000"/>
                <w:sz w:val="22"/>
                <w:szCs w:val="22"/>
              </w:rPr>
              <w:t xml:space="preserve">agreed with, checked and supervised by </w:t>
            </w:r>
            <w:r w:rsidR="009147AE">
              <w:rPr>
                <w:color w:val="FF0000"/>
                <w:sz w:val="22"/>
                <w:szCs w:val="22"/>
              </w:rPr>
              <w:t xml:space="preserve">the </w:t>
            </w:r>
            <w:r w:rsidR="009147AE" w:rsidRPr="009147AE">
              <w:rPr>
                <w:i/>
                <w:color w:val="FF0000"/>
                <w:sz w:val="22"/>
                <w:szCs w:val="22"/>
              </w:rPr>
              <w:t>Client</w:t>
            </w:r>
            <w:r w:rsidRPr="00C02B54">
              <w:rPr>
                <w:color w:val="FF0000"/>
                <w:sz w:val="22"/>
                <w:szCs w:val="22"/>
              </w:rPr>
              <w:t xml:space="preserve">. Where appropriate, these include highly specialised sub-disciplines of archaeology such as </w:t>
            </w:r>
          </w:p>
          <w:p w14:paraId="7AA132BF" w14:textId="45231282"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marine archaeology</w:t>
            </w:r>
            <w:r w:rsidR="009147AE">
              <w:rPr>
                <w:color w:val="FF0000"/>
                <w:sz w:val="22"/>
                <w:szCs w:val="22"/>
              </w:rPr>
              <w:t>,</w:t>
            </w:r>
          </w:p>
          <w:p w14:paraId="1524C732" w14:textId="6D89EAE7"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geo/ palaeo-environmental archaeology</w:t>
            </w:r>
            <w:r w:rsidR="009147AE">
              <w:rPr>
                <w:color w:val="FF0000"/>
                <w:sz w:val="22"/>
                <w:szCs w:val="22"/>
              </w:rPr>
              <w:t>,</w:t>
            </w:r>
          </w:p>
          <w:p w14:paraId="3EFA7BBE" w14:textId="72E898F2"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r>
            <w:r w:rsidR="001824E3">
              <w:rPr>
                <w:color w:val="FF0000"/>
                <w:sz w:val="22"/>
                <w:szCs w:val="22"/>
              </w:rPr>
              <w:t>p</w:t>
            </w:r>
            <w:r w:rsidRPr="00C02B54">
              <w:rPr>
                <w:color w:val="FF0000"/>
                <w:sz w:val="22"/>
                <w:szCs w:val="22"/>
              </w:rPr>
              <w:t xml:space="preserve">alaeolithic/ </w:t>
            </w:r>
            <w:r w:rsidR="001824E3">
              <w:rPr>
                <w:color w:val="FF0000"/>
                <w:sz w:val="22"/>
                <w:szCs w:val="22"/>
              </w:rPr>
              <w:t>p</w:t>
            </w:r>
            <w:r w:rsidRPr="00C02B54">
              <w:rPr>
                <w:color w:val="FF0000"/>
                <w:sz w:val="22"/>
                <w:szCs w:val="22"/>
              </w:rPr>
              <w:t>leistocene archaeology</w:t>
            </w:r>
            <w:r w:rsidR="009147AE">
              <w:rPr>
                <w:color w:val="FF0000"/>
                <w:sz w:val="22"/>
                <w:szCs w:val="22"/>
              </w:rPr>
              <w:t>,</w:t>
            </w:r>
          </w:p>
          <w:p w14:paraId="2A69F2CE" w14:textId="60405EF8"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r>
            <w:r w:rsidR="001824E3">
              <w:rPr>
                <w:color w:val="FF0000"/>
                <w:sz w:val="22"/>
                <w:szCs w:val="22"/>
              </w:rPr>
              <w:t>m</w:t>
            </w:r>
            <w:r w:rsidRPr="00C02B54">
              <w:rPr>
                <w:color w:val="FF0000"/>
                <w:sz w:val="22"/>
                <w:szCs w:val="22"/>
              </w:rPr>
              <w:t>esolithic archaeology</w:t>
            </w:r>
            <w:r w:rsidR="009147AE">
              <w:rPr>
                <w:color w:val="FF0000"/>
                <w:sz w:val="22"/>
                <w:szCs w:val="22"/>
              </w:rPr>
              <w:t>,</w:t>
            </w:r>
          </w:p>
          <w:p w14:paraId="3D9486F4" w14:textId="20882F08"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r>
            <w:r w:rsidR="001824E3">
              <w:rPr>
                <w:color w:val="FF0000"/>
                <w:sz w:val="22"/>
                <w:szCs w:val="22"/>
              </w:rPr>
              <w:t>n</w:t>
            </w:r>
            <w:r w:rsidRPr="00C02B54">
              <w:rPr>
                <w:color w:val="FF0000"/>
                <w:sz w:val="22"/>
                <w:szCs w:val="22"/>
              </w:rPr>
              <w:t>eolithic archaeology</w:t>
            </w:r>
            <w:r w:rsidR="009147AE">
              <w:rPr>
                <w:color w:val="FF0000"/>
                <w:sz w:val="22"/>
                <w:szCs w:val="22"/>
              </w:rPr>
              <w:t>,</w:t>
            </w:r>
          </w:p>
          <w:p w14:paraId="060A0860" w14:textId="26B80D18"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r>
            <w:r w:rsidR="001824E3">
              <w:rPr>
                <w:color w:val="FF0000"/>
                <w:sz w:val="22"/>
                <w:szCs w:val="22"/>
              </w:rPr>
              <w:t>b</w:t>
            </w:r>
            <w:r w:rsidRPr="00C02B54">
              <w:rPr>
                <w:color w:val="FF0000"/>
                <w:sz w:val="22"/>
                <w:szCs w:val="22"/>
              </w:rPr>
              <w:t xml:space="preserve">ronze </w:t>
            </w:r>
            <w:r w:rsidR="001824E3">
              <w:rPr>
                <w:color w:val="FF0000"/>
                <w:sz w:val="22"/>
                <w:szCs w:val="22"/>
              </w:rPr>
              <w:t>a</w:t>
            </w:r>
            <w:r w:rsidRPr="00C02B54">
              <w:rPr>
                <w:color w:val="FF0000"/>
                <w:sz w:val="22"/>
                <w:szCs w:val="22"/>
              </w:rPr>
              <w:t>ge archaeology</w:t>
            </w:r>
            <w:r w:rsidR="009147AE">
              <w:rPr>
                <w:color w:val="FF0000"/>
                <w:sz w:val="22"/>
                <w:szCs w:val="22"/>
              </w:rPr>
              <w:t>,</w:t>
            </w:r>
          </w:p>
          <w:p w14:paraId="49EFF429" w14:textId="5876E8E9"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r>
            <w:r w:rsidR="001824E3">
              <w:rPr>
                <w:color w:val="FF0000"/>
                <w:sz w:val="22"/>
                <w:szCs w:val="22"/>
              </w:rPr>
              <w:t>i</w:t>
            </w:r>
            <w:r w:rsidRPr="00C02B54">
              <w:rPr>
                <w:color w:val="FF0000"/>
                <w:sz w:val="22"/>
                <w:szCs w:val="22"/>
              </w:rPr>
              <w:t xml:space="preserve">ron </w:t>
            </w:r>
            <w:r w:rsidR="001824E3">
              <w:rPr>
                <w:color w:val="FF0000"/>
                <w:sz w:val="22"/>
                <w:szCs w:val="22"/>
              </w:rPr>
              <w:t>a</w:t>
            </w:r>
            <w:r w:rsidRPr="00C02B54">
              <w:rPr>
                <w:color w:val="FF0000"/>
                <w:sz w:val="22"/>
                <w:szCs w:val="22"/>
              </w:rPr>
              <w:t>ge archaeology</w:t>
            </w:r>
            <w:r w:rsidR="009147AE">
              <w:rPr>
                <w:color w:val="FF0000"/>
                <w:sz w:val="22"/>
                <w:szCs w:val="22"/>
              </w:rPr>
              <w:t>,</w:t>
            </w:r>
          </w:p>
          <w:p w14:paraId="1576A5F5" w14:textId="015DFE70"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Romano-British archaeology</w:t>
            </w:r>
            <w:r w:rsidR="009147AE">
              <w:rPr>
                <w:color w:val="FF0000"/>
                <w:sz w:val="22"/>
                <w:szCs w:val="22"/>
              </w:rPr>
              <w:t>,</w:t>
            </w:r>
          </w:p>
          <w:p w14:paraId="03C97269" w14:textId="69E23AF5"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r>
            <w:r w:rsidR="001824E3">
              <w:rPr>
                <w:color w:val="FF0000"/>
                <w:sz w:val="22"/>
                <w:szCs w:val="22"/>
              </w:rPr>
              <w:t>e</w:t>
            </w:r>
            <w:r w:rsidRPr="00C02B54">
              <w:rPr>
                <w:color w:val="FF0000"/>
                <w:sz w:val="22"/>
                <w:szCs w:val="22"/>
              </w:rPr>
              <w:t xml:space="preserve">arly </w:t>
            </w:r>
            <w:r w:rsidR="001824E3">
              <w:rPr>
                <w:color w:val="FF0000"/>
                <w:sz w:val="22"/>
                <w:szCs w:val="22"/>
              </w:rPr>
              <w:t>m</w:t>
            </w:r>
            <w:r w:rsidRPr="00C02B54">
              <w:rPr>
                <w:color w:val="FF0000"/>
                <w:sz w:val="22"/>
                <w:szCs w:val="22"/>
              </w:rPr>
              <w:t>edieval/ Anglo-Saxon archaeology</w:t>
            </w:r>
            <w:r w:rsidR="009147AE">
              <w:rPr>
                <w:color w:val="FF0000"/>
                <w:sz w:val="22"/>
                <w:szCs w:val="22"/>
              </w:rPr>
              <w:t>,</w:t>
            </w:r>
          </w:p>
          <w:p w14:paraId="6236E7C8" w14:textId="74D7A8FA"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r>
            <w:r w:rsidR="001824E3">
              <w:rPr>
                <w:color w:val="FF0000"/>
                <w:sz w:val="22"/>
                <w:szCs w:val="22"/>
              </w:rPr>
              <w:t>m</w:t>
            </w:r>
            <w:r w:rsidRPr="00C02B54">
              <w:rPr>
                <w:color w:val="FF0000"/>
                <w:sz w:val="22"/>
                <w:szCs w:val="22"/>
              </w:rPr>
              <w:t>edieval archaeology</w:t>
            </w:r>
            <w:r w:rsidR="009147AE">
              <w:rPr>
                <w:color w:val="FF0000"/>
                <w:sz w:val="22"/>
                <w:szCs w:val="22"/>
              </w:rPr>
              <w:t>,</w:t>
            </w:r>
          </w:p>
          <w:p w14:paraId="6F66C1FD" w14:textId="107A6C38"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r>
            <w:r w:rsidR="001824E3">
              <w:rPr>
                <w:color w:val="FF0000"/>
                <w:sz w:val="22"/>
                <w:szCs w:val="22"/>
              </w:rPr>
              <w:t>p</w:t>
            </w:r>
            <w:r w:rsidRPr="00C02B54">
              <w:rPr>
                <w:color w:val="FF0000"/>
                <w:sz w:val="22"/>
                <w:szCs w:val="22"/>
              </w:rPr>
              <w:t>ost-medieval archaeology</w:t>
            </w:r>
            <w:r w:rsidR="009147AE">
              <w:rPr>
                <w:color w:val="FF0000"/>
                <w:sz w:val="22"/>
                <w:szCs w:val="22"/>
              </w:rPr>
              <w:t>,</w:t>
            </w:r>
          </w:p>
          <w:p w14:paraId="542CFB0C" w14:textId="7A39E406"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 xml:space="preserve">military archaeology, covering Romano-British to </w:t>
            </w:r>
            <w:r w:rsidR="001824E3">
              <w:rPr>
                <w:color w:val="FF0000"/>
                <w:sz w:val="22"/>
                <w:szCs w:val="22"/>
              </w:rPr>
              <w:t>c</w:t>
            </w:r>
            <w:r w:rsidRPr="00C02B54">
              <w:rPr>
                <w:color w:val="FF0000"/>
                <w:sz w:val="22"/>
                <w:szCs w:val="22"/>
              </w:rPr>
              <w:t xml:space="preserve">old </w:t>
            </w:r>
            <w:r w:rsidR="001824E3">
              <w:rPr>
                <w:color w:val="FF0000"/>
                <w:sz w:val="22"/>
                <w:szCs w:val="22"/>
              </w:rPr>
              <w:t>w</w:t>
            </w:r>
            <w:r w:rsidRPr="00C02B54">
              <w:rPr>
                <w:color w:val="FF0000"/>
                <w:sz w:val="22"/>
                <w:szCs w:val="22"/>
              </w:rPr>
              <w:t>ar</w:t>
            </w:r>
            <w:r w:rsidR="009147AE">
              <w:rPr>
                <w:color w:val="FF0000"/>
                <w:sz w:val="22"/>
                <w:szCs w:val="22"/>
              </w:rPr>
              <w:t>,</w:t>
            </w:r>
          </w:p>
          <w:p w14:paraId="5CA7EA2D" w14:textId="19EDC3D3"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r>
            <w:r w:rsidR="001824E3">
              <w:rPr>
                <w:color w:val="FF0000"/>
                <w:sz w:val="22"/>
                <w:szCs w:val="22"/>
              </w:rPr>
              <w:t>i</w:t>
            </w:r>
            <w:r w:rsidRPr="00C02B54">
              <w:rPr>
                <w:color w:val="FF0000"/>
                <w:sz w:val="22"/>
                <w:szCs w:val="22"/>
              </w:rPr>
              <w:t>ndustrial archaeology</w:t>
            </w:r>
            <w:r w:rsidR="009147AE">
              <w:rPr>
                <w:color w:val="FF0000"/>
                <w:sz w:val="22"/>
                <w:szCs w:val="22"/>
              </w:rPr>
              <w:t>,</w:t>
            </w:r>
          </w:p>
          <w:p w14:paraId="30CFB2FD" w14:textId="60C2FBB2"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historic buildings</w:t>
            </w:r>
            <w:r w:rsidR="009147AE">
              <w:rPr>
                <w:color w:val="FF0000"/>
                <w:sz w:val="22"/>
                <w:szCs w:val="22"/>
              </w:rPr>
              <w:t>,</w:t>
            </w:r>
            <w:r w:rsidRPr="00C02B54">
              <w:rPr>
                <w:color w:val="FF0000"/>
                <w:sz w:val="22"/>
                <w:szCs w:val="22"/>
              </w:rPr>
              <w:t xml:space="preserve">   </w:t>
            </w:r>
          </w:p>
          <w:p w14:paraId="2B126A4E" w14:textId="01E6C556" w:rsidR="00C02B54" w:rsidRPr="00C02B54" w:rsidRDefault="00C02B54" w:rsidP="00C02B54">
            <w:pPr>
              <w:pStyle w:val="BlockText"/>
              <w:ind w:right="130"/>
              <w:rPr>
                <w:color w:val="FF0000"/>
                <w:sz w:val="22"/>
                <w:szCs w:val="22"/>
              </w:rPr>
            </w:pPr>
            <w:r w:rsidRPr="00C02B54">
              <w:rPr>
                <w:color w:val="FF0000"/>
                <w:sz w:val="22"/>
                <w:szCs w:val="22"/>
              </w:rPr>
              <w:t>•</w:t>
            </w:r>
            <w:r w:rsidRPr="00C02B54">
              <w:rPr>
                <w:color w:val="FF0000"/>
                <w:sz w:val="22"/>
                <w:szCs w:val="22"/>
              </w:rPr>
              <w:tab/>
              <w:t xml:space="preserve">aerial mapping </w:t>
            </w:r>
            <w:r w:rsidR="009147AE">
              <w:rPr>
                <w:color w:val="FF0000"/>
                <w:sz w:val="22"/>
                <w:szCs w:val="22"/>
              </w:rPr>
              <w:t>or</w:t>
            </w:r>
          </w:p>
          <w:p w14:paraId="2F7CBDE1" w14:textId="517E430D" w:rsidR="00C02B54" w:rsidRPr="00E30C18" w:rsidRDefault="00C02B54" w:rsidP="00C02B54">
            <w:pPr>
              <w:pStyle w:val="BlockText"/>
              <w:spacing w:line="276" w:lineRule="auto"/>
              <w:ind w:left="0" w:right="130"/>
              <w:rPr>
                <w:color w:val="FF0000"/>
                <w:sz w:val="22"/>
                <w:szCs w:val="22"/>
              </w:rPr>
            </w:pPr>
            <w:r w:rsidRPr="00C02B54">
              <w:rPr>
                <w:color w:val="FF0000"/>
                <w:sz w:val="22"/>
                <w:szCs w:val="22"/>
              </w:rPr>
              <w:t>•</w:t>
            </w:r>
            <w:r w:rsidRPr="00C02B54">
              <w:rPr>
                <w:color w:val="FF0000"/>
                <w:sz w:val="22"/>
                <w:szCs w:val="22"/>
              </w:rPr>
              <w:tab/>
            </w:r>
            <w:r w:rsidR="001824E3">
              <w:rPr>
                <w:color w:val="FF0000"/>
                <w:sz w:val="22"/>
                <w:szCs w:val="22"/>
              </w:rPr>
              <w:t>h</w:t>
            </w:r>
            <w:r w:rsidRPr="00C02B54">
              <w:rPr>
                <w:color w:val="FF0000"/>
                <w:sz w:val="22"/>
                <w:szCs w:val="22"/>
              </w:rPr>
              <w:t>istoric landscapes</w:t>
            </w:r>
            <w:r w:rsidR="009147AE">
              <w:rPr>
                <w:color w:val="FF0000"/>
                <w:sz w:val="22"/>
                <w:szCs w:val="22"/>
              </w:rPr>
              <w:t xml:space="preserve">. </w:t>
            </w:r>
          </w:p>
        </w:tc>
      </w:tr>
      <w:tr w:rsidR="00BE6714" w:rsidRPr="008535F3" w14:paraId="7FF9C562" w14:textId="77777777" w:rsidTr="00E30C18">
        <w:trPr>
          <w:jc w:val="center"/>
        </w:trPr>
        <w:tc>
          <w:tcPr>
            <w:tcW w:w="5000" w:type="pct"/>
            <w:gridSpan w:val="2"/>
            <w:shd w:val="clear" w:color="auto" w:fill="44546A" w:themeFill="text2"/>
          </w:tcPr>
          <w:p w14:paraId="555383F2" w14:textId="71976F9F" w:rsidR="00BE6714" w:rsidRPr="00E30C18" w:rsidRDefault="004F68EC" w:rsidP="00BE6714">
            <w:pPr>
              <w:pStyle w:val="Heading1"/>
              <w:rPr>
                <w:sz w:val="22"/>
                <w:szCs w:val="22"/>
              </w:rPr>
            </w:pPr>
            <w:bookmarkStart w:id="27" w:name="_Toc44419987"/>
            <w:r>
              <w:rPr>
                <w:color w:val="FFFFFF" w:themeColor="background1"/>
                <w:sz w:val="22"/>
                <w:szCs w:val="22"/>
              </w:rPr>
              <w:t>S 300</w:t>
            </w:r>
            <w:r w:rsidR="00BE6714" w:rsidRPr="00E30C18">
              <w:rPr>
                <w:color w:val="FFFFFF" w:themeColor="background1"/>
                <w:sz w:val="22"/>
                <w:szCs w:val="22"/>
              </w:rPr>
              <w:t xml:space="preserve">   Existing information</w:t>
            </w:r>
            <w:bookmarkEnd w:id="27"/>
          </w:p>
        </w:tc>
      </w:tr>
      <w:tr w:rsidR="004F68EC" w:rsidRPr="008535F3" w14:paraId="4E01EAEE" w14:textId="77777777" w:rsidTr="004F68EC">
        <w:trPr>
          <w:jc w:val="center"/>
        </w:trPr>
        <w:tc>
          <w:tcPr>
            <w:tcW w:w="5000" w:type="pct"/>
            <w:gridSpan w:val="2"/>
            <w:shd w:val="clear" w:color="auto" w:fill="BFBFBF" w:themeFill="background1" w:themeFillShade="BF"/>
          </w:tcPr>
          <w:p w14:paraId="64EC0829" w14:textId="468AC0D1" w:rsidR="004F68EC" w:rsidRPr="004F68EC" w:rsidRDefault="004F68EC" w:rsidP="0090105C">
            <w:pPr>
              <w:pStyle w:val="Heading2"/>
            </w:pPr>
            <w:bookmarkStart w:id="28" w:name="_Toc44419988"/>
            <w:r w:rsidRPr="004F68EC">
              <w:t>S 305   Existing information</w:t>
            </w:r>
            <w:bookmarkEnd w:id="28"/>
          </w:p>
        </w:tc>
      </w:tr>
      <w:tr w:rsidR="00BE6714" w:rsidRPr="005C70F1" w14:paraId="0A59E774" w14:textId="77777777" w:rsidTr="00465D2D">
        <w:trPr>
          <w:jc w:val="center"/>
        </w:trPr>
        <w:tc>
          <w:tcPr>
            <w:tcW w:w="672" w:type="pct"/>
          </w:tcPr>
          <w:p w14:paraId="2144F482" w14:textId="411714EF" w:rsidR="00BE6714" w:rsidRPr="00E30C18" w:rsidRDefault="004F68EC" w:rsidP="00BE6714">
            <w:pPr>
              <w:pStyle w:val="BlockText"/>
              <w:spacing w:line="276" w:lineRule="auto"/>
              <w:ind w:left="0" w:right="131"/>
              <w:rPr>
                <w:sz w:val="22"/>
                <w:szCs w:val="22"/>
              </w:rPr>
            </w:pPr>
            <w:r>
              <w:rPr>
                <w:sz w:val="22"/>
                <w:szCs w:val="22"/>
              </w:rPr>
              <w:t>S 305.1</w:t>
            </w:r>
          </w:p>
        </w:tc>
        <w:tc>
          <w:tcPr>
            <w:tcW w:w="4328" w:type="pct"/>
          </w:tcPr>
          <w:p w14:paraId="55261B95" w14:textId="77777777" w:rsidR="00BE6714" w:rsidRDefault="00BE6714" w:rsidP="00BE6714">
            <w:pPr>
              <w:pStyle w:val="BlockText"/>
              <w:spacing w:line="276" w:lineRule="auto"/>
              <w:ind w:left="0" w:right="131"/>
              <w:rPr>
                <w:rFonts w:eastAsia="Arial"/>
                <w:bCs/>
                <w:color w:val="FF0000"/>
                <w:position w:val="-1"/>
                <w:sz w:val="22"/>
                <w:szCs w:val="22"/>
              </w:rPr>
            </w:pPr>
            <w:r w:rsidRPr="00E30C18">
              <w:rPr>
                <w:rFonts w:eastAsia="Arial"/>
                <w:bCs/>
                <w:color w:val="FF0000"/>
                <w:sz w:val="22"/>
                <w:szCs w:val="22"/>
              </w:rPr>
              <w:t xml:space="preserve">[List existing information which is relevant to the </w:t>
            </w:r>
            <w:r w:rsidRPr="00E30C18">
              <w:rPr>
                <w:rFonts w:eastAsia="Arial"/>
                <w:bCs/>
                <w:i/>
                <w:color w:val="FF0000"/>
                <w:sz w:val="22"/>
                <w:szCs w:val="22"/>
              </w:rPr>
              <w:t>service</w:t>
            </w:r>
            <w:r w:rsidRPr="00E30C18">
              <w:rPr>
                <w:rFonts w:eastAsia="Arial"/>
                <w:bCs/>
                <w:color w:val="FF0000"/>
                <w:sz w:val="22"/>
                <w:szCs w:val="22"/>
              </w:rPr>
              <w:t>. This can include documents which the</w:t>
            </w:r>
            <w:r w:rsidR="002935F1">
              <w:rPr>
                <w:rFonts w:eastAsia="Arial"/>
                <w:bCs/>
                <w:color w:val="FF0000"/>
                <w:sz w:val="22"/>
                <w:szCs w:val="22"/>
              </w:rPr>
              <w:t xml:space="preserve"> </w:t>
            </w:r>
            <w:r w:rsidRPr="00E30C18">
              <w:rPr>
                <w:rFonts w:eastAsia="Arial"/>
                <w:bCs/>
                <w:i/>
                <w:color w:val="FF0000"/>
                <w:position w:val="-1"/>
                <w:sz w:val="22"/>
                <w:szCs w:val="22"/>
              </w:rPr>
              <w:t xml:space="preserve">Consultant </w:t>
            </w:r>
            <w:r w:rsidRPr="00E30C18">
              <w:rPr>
                <w:rFonts w:eastAsia="Arial"/>
                <w:bCs/>
                <w:color w:val="FF0000"/>
                <w:position w:val="-1"/>
                <w:sz w:val="22"/>
                <w:szCs w:val="22"/>
              </w:rPr>
              <w:t>is to further develop.]</w:t>
            </w:r>
          </w:p>
          <w:p w14:paraId="21B3D0B1" w14:textId="7C4643BF" w:rsidR="00C02B54" w:rsidRPr="00E30C18" w:rsidRDefault="00C02B54" w:rsidP="00BE6714">
            <w:pPr>
              <w:pStyle w:val="BlockText"/>
              <w:spacing w:line="276" w:lineRule="auto"/>
              <w:ind w:left="0" w:right="131"/>
              <w:rPr>
                <w:sz w:val="22"/>
                <w:szCs w:val="22"/>
              </w:rPr>
            </w:pPr>
            <w:r w:rsidRPr="00BE195E">
              <w:rPr>
                <w:color w:val="FF0000"/>
                <w:sz w:val="22"/>
                <w:szCs w:val="22"/>
              </w:rPr>
              <w:t>[to be filled out with project-specific information]</w:t>
            </w:r>
          </w:p>
        </w:tc>
      </w:tr>
      <w:tr w:rsidR="00BE6714" w:rsidRPr="008535F3" w14:paraId="2F998473" w14:textId="77777777" w:rsidTr="00BE195E">
        <w:trPr>
          <w:jc w:val="center"/>
        </w:trPr>
        <w:tc>
          <w:tcPr>
            <w:tcW w:w="5000" w:type="pct"/>
            <w:gridSpan w:val="2"/>
            <w:shd w:val="clear" w:color="auto" w:fill="44546A" w:themeFill="text2"/>
          </w:tcPr>
          <w:p w14:paraId="48B3AA4F" w14:textId="2620C2EC" w:rsidR="00BE6714" w:rsidRPr="00E30C18" w:rsidRDefault="004F68EC" w:rsidP="00BE6714">
            <w:pPr>
              <w:pStyle w:val="Heading1"/>
              <w:rPr>
                <w:sz w:val="22"/>
                <w:szCs w:val="22"/>
              </w:rPr>
            </w:pPr>
            <w:bookmarkStart w:id="29" w:name="_Toc44419989"/>
            <w:r>
              <w:rPr>
                <w:color w:val="FFFFFF" w:themeColor="background1"/>
                <w:sz w:val="22"/>
                <w:szCs w:val="22"/>
              </w:rPr>
              <w:t>S 400</w:t>
            </w:r>
            <w:r w:rsidR="00BE6714" w:rsidRPr="00E30C18">
              <w:rPr>
                <w:color w:val="FFFFFF" w:themeColor="background1"/>
                <w:sz w:val="22"/>
                <w:szCs w:val="22"/>
              </w:rPr>
              <w:t xml:space="preserve">   </w:t>
            </w:r>
            <w:r w:rsidR="00BE6714" w:rsidRPr="00E30C18">
              <w:rPr>
                <w:rFonts w:eastAsia="Arial"/>
                <w:bCs w:val="0"/>
                <w:color w:val="FFFFFF" w:themeColor="background1"/>
                <w:sz w:val="22"/>
                <w:szCs w:val="22"/>
              </w:rPr>
              <w:t>Specifications and standards</w:t>
            </w:r>
            <w:bookmarkEnd w:id="29"/>
          </w:p>
        </w:tc>
      </w:tr>
      <w:tr w:rsidR="004F68EC" w:rsidRPr="005C70F1" w14:paraId="450203D1" w14:textId="77777777" w:rsidTr="004F68EC">
        <w:trPr>
          <w:jc w:val="center"/>
        </w:trPr>
        <w:tc>
          <w:tcPr>
            <w:tcW w:w="5000" w:type="pct"/>
            <w:gridSpan w:val="2"/>
            <w:shd w:val="clear" w:color="auto" w:fill="BFBFBF" w:themeFill="background1" w:themeFillShade="BF"/>
          </w:tcPr>
          <w:p w14:paraId="5CF8848D" w14:textId="3F004574" w:rsidR="004F68EC" w:rsidRPr="004F68EC" w:rsidRDefault="004F68EC" w:rsidP="00564795">
            <w:pPr>
              <w:pStyle w:val="Heading2"/>
              <w:rPr>
                <w:rFonts w:eastAsia="Arial"/>
              </w:rPr>
            </w:pPr>
            <w:bookmarkStart w:id="30" w:name="_Toc44419990"/>
            <w:r w:rsidRPr="004F68EC">
              <w:t xml:space="preserve">S 405   </w:t>
            </w:r>
            <w:r>
              <w:t>Specifications and standards</w:t>
            </w:r>
            <w:bookmarkEnd w:id="30"/>
          </w:p>
        </w:tc>
      </w:tr>
      <w:tr w:rsidR="00BE6714" w:rsidRPr="005C70F1" w14:paraId="29AA982E" w14:textId="77777777" w:rsidTr="00465D2D">
        <w:trPr>
          <w:jc w:val="center"/>
        </w:trPr>
        <w:tc>
          <w:tcPr>
            <w:tcW w:w="672" w:type="pct"/>
          </w:tcPr>
          <w:p w14:paraId="14CD4902" w14:textId="2AE827F2" w:rsidR="00BE6714" w:rsidRPr="00E30C18" w:rsidRDefault="004F68EC" w:rsidP="00BE6714">
            <w:pPr>
              <w:pStyle w:val="BlockText"/>
              <w:spacing w:line="276" w:lineRule="auto"/>
              <w:ind w:left="0" w:right="132"/>
              <w:rPr>
                <w:sz w:val="22"/>
                <w:szCs w:val="22"/>
              </w:rPr>
            </w:pPr>
            <w:r>
              <w:rPr>
                <w:sz w:val="22"/>
                <w:szCs w:val="22"/>
              </w:rPr>
              <w:t>S 405.1</w:t>
            </w:r>
          </w:p>
        </w:tc>
        <w:tc>
          <w:tcPr>
            <w:tcW w:w="4328" w:type="pct"/>
          </w:tcPr>
          <w:p w14:paraId="6F847673" w14:textId="6628AB55" w:rsidR="00C02B54" w:rsidRDefault="00C02B54" w:rsidP="00BE6714">
            <w:pPr>
              <w:pStyle w:val="BlockText"/>
              <w:spacing w:line="276" w:lineRule="auto"/>
              <w:ind w:left="0" w:right="132"/>
              <w:rPr>
                <w:rFonts w:eastAsia="Arial"/>
                <w:bCs/>
                <w:sz w:val="22"/>
                <w:szCs w:val="22"/>
              </w:rPr>
            </w:pPr>
            <w:r>
              <w:rPr>
                <w:rFonts w:eastAsia="Arial"/>
                <w:bCs/>
                <w:sz w:val="22"/>
                <w:szCs w:val="22"/>
              </w:rPr>
              <w:t xml:space="preserve">The </w:t>
            </w:r>
            <w:r w:rsidRPr="00BE195E">
              <w:rPr>
                <w:rFonts w:eastAsia="Arial"/>
                <w:bCs/>
                <w:i/>
                <w:iCs/>
                <w:sz w:val="22"/>
                <w:szCs w:val="22"/>
              </w:rPr>
              <w:t>Con</w:t>
            </w:r>
            <w:r w:rsidR="006A5672" w:rsidRPr="00BE195E">
              <w:rPr>
                <w:rFonts w:eastAsia="Arial"/>
                <w:bCs/>
                <w:i/>
                <w:iCs/>
                <w:sz w:val="22"/>
                <w:szCs w:val="22"/>
              </w:rPr>
              <w:t>sultant</w:t>
            </w:r>
            <w:r>
              <w:rPr>
                <w:rFonts w:eastAsia="Arial"/>
                <w:bCs/>
                <w:sz w:val="22"/>
                <w:szCs w:val="22"/>
              </w:rPr>
              <w:t xml:space="preserve"> adhere</w:t>
            </w:r>
            <w:r w:rsidR="006A5672">
              <w:rPr>
                <w:rFonts w:eastAsia="Arial"/>
                <w:bCs/>
                <w:sz w:val="22"/>
                <w:szCs w:val="22"/>
              </w:rPr>
              <w:t>s</w:t>
            </w:r>
            <w:r>
              <w:rPr>
                <w:rFonts w:eastAsia="Arial"/>
                <w:bCs/>
                <w:sz w:val="22"/>
                <w:szCs w:val="22"/>
              </w:rPr>
              <w:t xml:space="preserve"> to the applicable specifications and standards for work in the historic environment, including but not exclusive to the following</w:t>
            </w:r>
          </w:p>
          <w:p w14:paraId="3959034E" w14:textId="24D3CB50" w:rsidR="00C02B54" w:rsidRDefault="009147AE" w:rsidP="007B168C">
            <w:pPr>
              <w:pStyle w:val="BlockText"/>
              <w:numPr>
                <w:ilvl w:val="0"/>
                <w:numId w:val="30"/>
              </w:numPr>
              <w:spacing w:line="276" w:lineRule="auto"/>
              <w:ind w:right="132"/>
              <w:rPr>
                <w:rFonts w:eastAsia="Arial"/>
                <w:bCs/>
                <w:sz w:val="22"/>
                <w:szCs w:val="22"/>
              </w:rPr>
            </w:pPr>
            <w:r>
              <w:rPr>
                <w:rFonts w:eastAsia="Arial"/>
                <w:bCs/>
                <w:sz w:val="22"/>
                <w:szCs w:val="22"/>
              </w:rPr>
              <w:t>t</w:t>
            </w:r>
            <w:r w:rsidR="00C02B54">
              <w:rPr>
                <w:rFonts w:eastAsia="Arial"/>
                <w:bCs/>
                <w:sz w:val="22"/>
                <w:szCs w:val="22"/>
              </w:rPr>
              <w:t xml:space="preserve">he historic environment section of the National Policy Statement for </w:t>
            </w:r>
            <w:r w:rsidR="00C02B54" w:rsidRPr="00C02B54">
              <w:rPr>
                <w:rFonts w:eastAsia="Arial"/>
                <w:bCs/>
                <w:sz w:val="22"/>
                <w:szCs w:val="22"/>
              </w:rPr>
              <w:t xml:space="preserve">National Networks </w:t>
            </w:r>
            <w:r w:rsidR="00C02B54">
              <w:rPr>
                <w:rFonts w:eastAsia="Arial"/>
                <w:bCs/>
                <w:sz w:val="22"/>
                <w:szCs w:val="22"/>
              </w:rPr>
              <w:t>(NPS</w:t>
            </w:r>
            <w:r w:rsidR="00936EEE">
              <w:rPr>
                <w:rFonts w:eastAsia="Arial"/>
                <w:bCs/>
                <w:sz w:val="22"/>
                <w:szCs w:val="22"/>
              </w:rPr>
              <w:t xml:space="preserve"> NN</w:t>
            </w:r>
            <w:r w:rsidR="00C02B54">
              <w:rPr>
                <w:rFonts w:eastAsia="Arial"/>
                <w:bCs/>
                <w:sz w:val="22"/>
                <w:szCs w:val="22"/>
              </w:rPr>
              <w:t>)</w:t>
            </w:r>
            <w:r w:rsidR="001C6774">
              <w:rPr>
                <w:rFonts w:eastAsia="Arial"/>
                <w:bCs/>
                <w:sz w:val="22"/>
                <w:szCs w:val="22"/>
              </w:rPr>
              <w:t xml:space="preserve"> (see link in </w:t>
            </w:r>
            <w:r w:rsidR="001C6774" w:rsidRPr="001C6774">
              <w:rPr>
                <w:rFonts w:eastAsia="Arial"/>
                <w:b/>
                <w:bCs/>
                <w:sz w:val="22"/>
                <w:szCs w:val="22"/>
              </w:rPr>
              <w:t>Annex 02</w:t>
            </w:r>
            <w:r w:rsidR="001C6774">
              <w:rPr>
                <w:rFonts w:eastAsia="Arial"/>
                <w:bCs/>
                <w:sz w:val="22"/>
                <w:szCs w:val="22"/>
              </w:rPr>
              <w:t>)</w:t>
            </w:r>
            <w:r>
              <w:rPr>
                <w:rFonts w:eastAsia="Arial"/>
                <w:bCs/>
                <w:sz w:val="22"/>
                <w:szCs w:val="22"/>
              </w:rPr>
              <w:t>,</w:t>
            </w:r>
            <w:r w:rsidR="00C02B54">
              <w:rPr>
                <w:rFonts w:eastAsia="Arial"/>
                <w:bCs/>
                <w:sz w:val="22"/>
                <w:szCs w:val="22"/>
              </w:rPr>
              <w:t xml:space="preserve"> </w:t>
            </w:r>
          </w:p>
          <w:p w14:paraId="3F0B7E7D" w14:textId="3F98D6F5" w:rsidR="00C02B54" w:rsidRDefault="009147AE" w:rsidP="007B168C">
            <w:pPr>
              <w:pStyle w:val="BlockText"/>
              <w:numPr>
                <w:ilvl w:val="0"/>
                <w:numId w:val="30"/>
              </w:numPr>
              <w:spacing w:line="276" w:lineRule="auto"/>
              <w:ind w:right="132"/>
              <w:rPr>
                <w:rFonts w:eastAsia="Arial"/>
                <w:bCs/>
                <w:sz w:val="22"/>
                <w:szCs w:val="22"/>
              </w:rPr>
            </w:pPr>
            <w:r>
              <w:rPr>
                <w:rFonts w:eastAsia="Arial"/>
                <w:bCs/>
                <w:sz w:val="22"/>
                <w:szCs w:val="22"/>
              </w:rPr>
              <w:t>t</w:t>
            </w:r>
            <w:r w:rsidR="00C02B54">
              <w:rPr>
                <w:rFonts w:eastAsia="Arial"/>
                <w:bCs/>
                <w:sz w:val="22"/>
                <w:szCs w:val="22"/>
              </w:rPr>
              <w:t>he Chartered Institute for Archaeologists (CIfA)</w:t>
            </w:r>
            <w:r w:rsidR="00DA0FEE">
              <w:rPr>
                <w:rFonts w:eastAsia="Arial"/>
                <w:bCs/>
                <w:sz w:val="22"/>
                <w:szCs w:val="22"/>
              </w:rPr>
              <w:t xml:space="preserve"> (see link in </w:t>
            </w:r>
            <w:r w:rsidR="00DA0FEE" w:rsidRPr="00DA0FEE">
              <w:rPr>
                <w:rFonts w:eastAsia="Arial"/>
                <w:b/>
                <w:bCs/>
                <w:sz w:val="22"/>
                <w:szCs w:val="22"/>
              </w:rPr>
              <w:t>Annex FI 1</w:t>
            </w:r>
            <w:r w:rsidR="00DA0FEE">
              <w:rPr>
                <w:rFonts w:eastAsia="Arial"/>
                <w:bCs/>
                <w:sz w:val="22"/>
                <w:szCs w:val="22"/>
              </w:rPr>
              <w:t>)</w:t>
            </w:r>
            <w:r w:rsidR="00C02B54">
              <w:rPr>
                <w:rFonts w:eastAsia="Arial"/>
                <w:bCs/>
                <w:sz w:val="22"/>
                <w:szCs w:val="22"/>
              </w:rPr>
              <w:t xml:space="preserve"> standard and guidance documents for assessment and investigation</w:t>
            </w:r>
            <w:r>
              <w:rPr>
                <w:rFonts w:eastAsia="Arial"/>
                <w:bCs/>
                <w:sz w:val="22"/>
                <w:szCs w:val="22"/>
              </w:rPr>
              <w:t>,</w:t>
            </w:r>
          </w:p>
          <w:p w14:paraId="420B0C8D" w14:textId="657B586F" w:rsidR="00C02B54" w:rsidRDefault="009147AE" w:rsidP="007B168C">
            <w:pPr>
              <w:pStyle w:val="BlockText"/>
              <w:numPr>
                <w:ilvl w:val="0"/>
                <w:numId w:val="30"/>
              </w:numPr>
              <w:spacing w:line="276" w:lineRule="auto"/>
              <w:ind w:right="132"/>
              <w:rPr>
                <w:rFonts w:eastAsia="Arial"/>
                <w:bCs/>
                <w:sz w:val="22"/>
                <w:szCs w:val="22"/>
              </w:rPr>
            </w:pPr>
            <w:r>
              <w:rPr>
                <w:rFonts w:eastAsia="Arial"/>
                <w:bCs/>
                <w:sz w:val="22"/>
                <w:szCs w:val="22"/>
              </w:rPr>
              <w:t>t</w:t>
            </w:r>
            <w:r w:rsidR="00C02B54">
              <w:rPr>
                <w:rFonts w:eastAsia="Arial"/>
                <w:bCs/>
                <w:sz w:val="22"/>
                <w:szCs w:val="22"/>
              </w:rPr>
              <w:t xml:space="preserve">he Design Manual for Roads and Bridges (DMRB) </w:t>
            </w:r>
            <w:r w:rsidR="001C6774">
              <w:rPr>
                <w:rFonts w:eastAsia="Arial"/>
                <w:bCs/>
                <w:sz w:val="22"/>
                <w:szCs w:val="22"/>
              </w:rPr>
              <w:t xml:space="preserve">(see link in </w:t>
            </w:r>
            <w:r w:rsidR="001C6774" w:rsidRPr="001C6774">
              <w:rPr>
                <w:rFonts w:eastAsia="Arial"/>
                <w:b/>
                <w:bCs/>
                <w:sz w:val="22"/>
                <w:szCs w:val="22"/>
              </w:rPr>
              <w:t>Annex FI 1</w:t>
            </w:r>
            <w:r w:rsidR="001C6774">
              <w:rPr>
                <w:rFonts w:eastAsia="Arial"/>
                <w:bCs/>
                <w:sz w:val="22"/>
                <w:szCs w:val="22"/>
              </w:rPr>
              <w:t>)</w:t>
            </w:r>
            <w:r>
              <w:rPr>
                <w:rFonts w:eastAsia="Arial"/>
                <w:bCs/>
                <w:sz w:val="22"/>
                <w:szCs w:val="22"/>
              </w:rPr>
              <w:t xml:space="preserve"> </w:t>
            </w:r>
            <w:r w:rsidR="00C02B54">
              <w:rPr>
                <w:rFonts w:eastAsia="Arial"/>
                <w:bCs/>
                <w:sz w:val="22"/>
                <w:szCs w:val="22"/>
              </w:rPr>
              <w:t>LA104 and LA106</w:t>
            </w:r>
            <w:r>
              <w:rPr>
                <w:rFonts w:eastAsia="Arial"/>
                <w:bCs/>
                <w:sz w:val="22"/>
                <w:szCs w:val="22"/>
              </w:rPr>
              <w:t xml:space="preserve"> and</w:t>
            </w:r>
          </w:p>
          <w:p w14:paraId="4765DBB5" w14:textId="47FC7596" w:rsidR="00C02B54" w:rsidRPr="00BE195E" w:rsidRDefault="009147AE" w:rsidP="007B168C">
            <w:pPr>
              <w:pStyle w:val="BlockText"/>
              <w:numPr>
                <w:ilvl w:val="0"/>
                <w:numId w:val="30"/>
              </w:numPr>
              <w:spacing w:line="276" w:lineRule="auto"/>
              <w:ind w:right="132"/>
              <w:rPr>
                <w:rFonts w:eastAsia="Arial"/>
                <w:bCs/>
                <w:sz w:val="22"/>
                <w:szCs w:val="22"/>
              </w:rPr>
            </w:pPr>
            <w:bookmarkStart w:id="31" w:name="_Hlk36723791"/>
            <w:r>
              <w:rPr>
                <w:rFonts w:eastAsia="Arial"/>
                <w:bCs/>
                <w:sz w:val="22"/>
                <w:szCs w:val="22"/>
              </w:rPr>
              <w:t>t</w:t>
            </w:r>
            <w:r w:rsidR="00C02B54">
              <w:rPr>
                <w:rFonts w:eastAsia="Arial"/>
                <w:bCs/>
                <w:sz w:val="22"/>
                <w:szCs w:val="22"/>
              </w:rPr>
              <w:t xml:space="preserve">he Historic England guidance and </w:t>
            </w:r>
            <w:r w:rsidR="0038246B">
              <w:rPr>
                <w:rFonts w:eastAsia="Arial"/>
                <w:bCs/>
                <w:sz w:val="22"/>
                <w:szCs w:val="22"/>
              </w:rPr>
              <w:t xml:space="preserve">good practice </w:t>
            </w:r>
            <w:r w:rsidR="00C02B54">
              <w:rPr>
                <w:rFonts w:eastAsia="Arial"/>
                <w:bCs/>
                <w:sz w:val="22"/>
                <w:szCs w:val="22"/>
              </w:rPr>
              <w:t xml:space="preserve">advice </w:t>
            </w:r>
            <w:r w:rsidR="0038246B">
              <w:rPr>
                <w:rFonts w:eastAsia="Arial"/>
                <w:bCs/>
                <w:sz w:val="22"/>
                <w:szCs w:val="22"/>
              </w:rPr>
              <w:t xml:space="preserve">(GPA) </w:t>
            </w:r>
            <w:r w:rsidR="00C02B54">
              <w:rPr>
                <w:rFonts w:eastAsia="Arial"/>
                <w:bCs/>
                <w:sz w:val="22"/>
                <w:szCs w:val="22"/>
              </w:rPr>
              <w:t>notes</w:t>
            </w:r>
            <w:r w:rsidR="008677E1">
              <w:rPr>
                <w:rFonts w:eastAsia="Arial"/>
                <w:bCs/>
                <w:sz w:val="22"/>
                <w:szCs w:val="22"/>
              </w:rPr>
              <w:t xml:space="preserve"> (see link in </w:t>
            </w:r>
            <w:r w:rsidR="008677E1" w:rsidRPr="008677E1">
              <w:rPr>
                <w:rFonts w:eastAsia="Arial"/>
                <w:b/>
                <w:bCs/>
                <w:sz w:val="22"/>
                <w:szCs w:val="22"/>
              </w:rPr>
              <w:t>Annex 02</w:t>
            </w:r>
            <w:r w:rsidR="008677E1">
              <w:rPr>
                <w:rFonts w:eastAsia="Arial"/>
                <w:bCs/>
                <w:sz w:val="22"/>
                <w:szCs w:val="22"/>
              </w:rPr>
              <w:t>).</w:t>
            </w:r>
            <w:r w:rsidR="00C02B54">
              <w:rPr>
                <w:rFonts w:eastAsia="Arial"/>
                <w:bCs/>
                <w:sz w:val="22"/>
                <w:szCs w:val="22"/>
              </w:rPr>
              <w:t xml:space="preserve"> </w:t>
            </w:r>
            <w:bookmarkEnd w:id="31"/>
          </w:p>
        </w:tc>
      </w:tr>
      <w:tr w:rsidR="00BE195E" w:rsidRPr="005C70F1" w14:paraId="529CE7C6" w14:textId="77777777" w:rsidTr="00465D2D">
        <w:trPr>
          <w:jc w:val="center"/>
        </w:trPr>
        <w:tc>
          <w:tcPr>
            <w:tcW w:w="672" w:type="pct"/>
          </w:tcPr>
          <w:p w14:paraId="52A1FE43" w14:textId="77777777" w:rsidR="00BE195E" w:rsidRPr="00E30C18" w:rsidRDefault="00BE195E" w:rsidP="00BE6714">
            <w:pPr>
              <w:pStyle w:val="BlockText"/>
              <w:spacing w:line="276" w:lineRule="auto"/>
              <w:ind w:left="0" w:right="132"/>
              <w:rPr>
                <w:sz w:val="22"/>
                <w:szCs w:val="22"/>
              </w:rPr>
            </w:pPr>
          </w:p>
        </w:tc>
        <w:tc>
          <w:tcPr>
            <w:tcW w:w="4328" w:type="pct"/>
          </w:tcPr>
          <w:p w14:paraId="2BA42144" w14:textId="553970C2" w:rsidR="00BE195E" w:rsidRPr="00E30C18" w:rsidRDefault="00BE195E" w:rsidP="00BE6714">
            <w:pPr>
              <w:pStyle w:val="BlockText"/>
              <w:spacing w:line="276" w:lineRule="auto"/>
              <w:ind w:left="0" w:right="132"/>
              <w:rPr>
                <w:rFonts w:eastAsia="Arial"/>
                <w:bCs/>
                <w:color w:val="FF0000"/>
                <w:sz w:val="22"/>
                <w:szCs w:val="22"/>
              </w:rPr>
            </w:pPr>
            <w:r w:rsidRPr="00E30C18">
              <w:rPr>
                <w:rFonts w:eastAsia="Arial"/>
                <w:bCs/>
                <w:color w:val="FF0000"/>
                <w:sz w:val="22"/>
                <w:szCs w:val="22"/>
              </w:rPr>
              <w:t>[List the specifications and standards that apply to the contract.]</w:t>
            </w:r>
          </w:p>
        </w:tc>
      </w:tr>
      <w:tr w:rsidR="00BE6714" w:rsidRPr="008535F3" w14:paraId="12FB67E3" w14:textId="77777777" w:rsidTr="001B55DC">
        <w:trPr>
          <w:jc w:val="center"/>
        </w:trPr>
        <w:tc>
          <w:tcPr>
            <w:tcW w:w="5000" w:type="pct"/>
            <w:gridSpan w:val="2"/>
            <w:shd w:val="clear" w:color="auto" w:fill="323E4F" w:themeFill="text2" w:themeFillShade="BF"/>
          </w:tcPr>
          <w:p w14:paraId="0B2B30CA" w14:textId="01BE7CFA" w:rsidR="00BE6714" w:rsidRPr="00E30C18" w:rsidRDefault="00B14A8D" w:rsidP="00BE6714">
            <w:pPr>
              <w:pStyle w:val="Heading1"/>
              <w:rPr>
                <w:sz w:val="22"/>
                <w:szCs w:val="22"/>
              </w:rPr>
            </w:pPr>
            <w:bookmarkStart w:id="32" w:name="_Toc44419991"/>
            <w:r w:rsidRPr="001B55DC">
              <w:rPr>
                <w:sz w:val="22"/>
                <w:szCs w:val="22"/>
              </w:rPr>
              <w:t xml:space="preserve">S </w:t>
            </w:r>
            <w:r w:rsidR="00BE6714" w:rsidRPr="001B55DC">
              <w:rPr>
                <w:sz w:val="22"/>
                <w:szCs w:val="22"/>
              </w:rPr>
              <w:t>5</w:t>
            </w:r>
            <w:r w:rsidRPr="001B55DC">
              <w:rPr>
                <w:sz w:val="22"/>
                <w:szCs w:val="22"/>
              </w:rPr>
              <w:t>00</w:t>
            </w:r>
            <w:r w:rsidR="00BE6714" w:rsidRPr="001B55DC">
              <w:rPr>
                <w:sz w:val="22"/>
                <w:szCs w:val="22"/>
              </w:rPr>
              <w:t xml:space="preserve">   </w:t>
            </w:r>
            <w:r w:rsidR="00BE6714" w:rsidRPr="001B55DC">
              <w:rPr>
                <w:rFonts w:eastAsia="Arial"/>
                <w:bCs w:val="0"/>
                <w:sz w:val="22"/>
                <w:szCs w:val="22"/>
              </w:rPr>
              <w:t xml:space="preserve">Constraints on how the </w:t>
            </w:r>
            <w:r w:rsidR="00BE6714" w:rsidRPr="001B55DC">
              <w:rPr>
                <w:rFonts w:eastAsia="Arial"/>
                <w:bCs w:val="0"/>
                <w:i/>
                <w:sz w:val="22"/>
                <w:szCs w:val="22"/>
              </w:rPr>
              <w:t xml:space="preserve">Consultant </w:t>
            </w:r>
            <w:r w:rsidR="00BE6714" w:rsidRPr="001B55DC">
              <w:rPr>
                <w:rFonts w:eastAsia="Arial"/>
                <w:bCs w:val="0"/>
                <w:sz w:val="22"/>
                <w:szCs w:val="22"/>
              </w:rPr>
              <w:t>Provides the Service</w:t>
            </w:r>
            <w:bookmarkEnd w:id="32"/>
          </w:p>
        </w:tc>
      </w:tr>
      <w:tr w:rsidR="00BE6714" w:rsidRPr="005C70F1" w14:paraId="31761543" w14:textId="77777777" w:rsidTr="0090105C">
        <w:trPr>
          <w:jc w:val="center"/>
        </w:trPr>
        <w:tc>
          <w:tcPr>
            <w:tcW w:w="672" w:type="pct"/>
          </w:tcPr>
          <w:p w14:paraId="55CA8B9A" w14:textId="4A2B7D2F" w:rsidR="00BE6714" w:rsidRPr="00E30C18" w:rsidRDefault="00DC2C50" w:rsidP="00BE6714">
            <w:pPr>
              <w:pStyle w:val="BlockText"/>
              <w:spacing w:line="276" w:lineRule="auto"/>
              <w:ind w:left="0" w:right="132"/>
              <w:rPr>
                <w:sz w:val="22"/>
                <w:szCs w:val="22"/>
              </w:rPr>
            </w:pPr>
            <w:r>
              <w:rPr>
                <w:sz w:val="22"/>
                <w:szCs w:val="22"/>
              </w:rPr>
              <w:t>S 500.1</w:t>
            </w:r>
          </w:p>
        </w:tc>
        <w:tc>
          <w:tcPr>
            <w:tcW w:w="4328" w:type="pct"/>
          </w:tcPr>
          <w:p w14:paraId="3CE7A7F7" w14:textId="77777777" w:rsidR="00BE6714" w:rsidRDefault="00BE6714" w:rsidP="00BE6714">
            <w:pPr>
              <w:pStyle w:val="BlockText"/>
              <w:spacing w:line="276" w:lineRule="auto"/>
              <w:ind w:left="0" w:right="132"/>
              <w:rPr>
                <w:rFonts w:eastAsia="Arial"/>
                <w:bCs/>
                <w:color w:val="FF0000"/>
                <w:sz w:val="22"/>
                <w:szCs w:val="22"/>
              </w:rPr>
            </w:pPr>
            <w:r w:rsidRPr="00E30C18">
              <w:rPr>
                <w:rFonts w:eastAsia="Arial"/>
                <w:bCs/>
                <w:color w:val="FF0000"/>
                <w:sz w:val="22"/>
                <w:szCs w:val="22"/>
              </w:rPr>
              <w:t xml:space="preserve">[State any constraints on sequence and timing of work and on method and conduct of work including the requirements for any work by the </w:t>
            </w:r>
            <w:r w:rsidRPr="00E30C18">
              <w:rPr>
                <w:rFonts w:eastAsia="Arial"/>
                <w:bCs/>
                <w:i/>
                <w:color w:val="FF0000"/>
                <w:sz w:val="22"/>
                <w:szCs w:val="22"/>
              </w:rPr>
              <w:t>Client</w:t>
            </w:r>
            <w:r w:rsidRPr="00E30C18">
              <w:rPr>
                <w:rFonts w:eastAsia="Arial"/>
                <w:bCs/>
                <w:color w:val="FF0000"/>
                <w:sz w:val="22"/>
                <w:szCs w:val="22"/>
              </w:rPr>
              <w:t>.]</w:t>
            </w:r>
          </w:p>
          <w:p w14:paraId="4834ED08" w14:textId="250F1DA6" w:rsidR="0038246B" w:rsidRPr="00E30C18" w:rsidRDefault="0038246B" w:rsidP="00BE6714">
            <w:pPr>
              <w:pStyle w:val="BlockText"/>
              <w:spacing w:line="276" w:lineRule="auto"/>
              <w:ind w:left="0" w:right="132"/>
              <w:rPr>
                <w:sz w:val="22"/>
                <w:szCs w:val="22"/>
              </w:rPr>
            </w:pPr>
            <w:r w:rsidRPr="00EE42F2">
              <w:rPr>
                <w:color w:val="FF0000"/>
                <w:sz w:val="22"/>
                <w:szCs w:val="22"/>
              </w:rPr>
              <w:t>[project-specific information]</w:t>
            </w:r>
          </w:p>
        </w:tc>
      </w:tr>
      <w:tr w:rsidR="0090105C" w:rsidRPr="005C70F1" w14:paraId="6966F629" w14:textId="77777777" w:rsidTr="0090105C">
        <w:trPr>
          <w:jc w:val="center"/>
        </w:trPr>
        <w:tc>
          <w:tcPr>
            <w:tcW w:w="5000" w:type="pct"/>
            <w:gridSpan w:val="2"/>
            <w:shd w:val="clear" w:color="auto" w:fill="BFBFBF" w:themeFill="background1" w:themeFillShade="BF"/>
          </w:tcPr>
          <w:p w14:paraId="299C39ED" w14:textId="33A81DF2" w:rsidR="0090105C" w:rsidRDefault="0090105C" w:rsidP="0090105C">
            <w:pPr>
              <w:pStyle w:val="Heading2"/>
            </w:pPr>
            <w:bookmarkStart w:id="33" w:name="_Toc44419992"/>
            <w:r>
              <w:t>S 501   Risk Management</w:t>
            </w:r>
            <w:bookmarkEnd w:id="33"/>
          </w:p>
        </w:tc>
      </w:tr>
      <w:tr w:rsidR="0090105C" w:rsidRPr="005C70F1" w14:paraId="182EC54D" w14:textId="77777777" w:rsidTr="0090105C">
        <w:trPr>
          <w:jc w:val="center"/>
        </w:trPr>
        <w:tc>
          <w:tcPr>
            <w:tcW w:w="672" w:type="pct"/>
            <w:shd w:val="clear" w:color="auto" w:fill="auto"/>
          </w:tcPr>
          <w:p w14:paraId="3234F1E9" w14:textId="0B12BCD2" w:rsidR="0090105C" w:rsidRPr="0090105C" w:rsidRDefault="0090105C" w:rsidP="0090105C">
            <w:pPr>
              <w:pStyle w:val="BlockText"/>
              <w:spacing w:line="276" w:lineRule="auto"/>
              <w:ind w:left="0" w:right="132"/>
              <w:rPr>
                <w:sz w:val="22"/>
                <w:szCs w:val="22"/>
              </w:rPr>
            </w:pPr>
            <w:r w:rsidRPr="0090105C">
              <w:rPr>
                <w:sz w:val="22"/>
                <w:szCs w:val="22"/>
              </w:rPr>
              <w:t>S 501.1</w:t>
            </w:r>
          </w:p>
        </w:tc>
        <w:tc>
          <w:tcPr>
            <w:tcW w:w="4328" w:type="pct"/>
            <w:shd w:val="clear" w:color="auto" w:fill="auto"/>
          </w:tcPr>
          <w:p w14:paraId="2DFE8486" w14:textId="002740F3" w:rsidR="0090105C" w:rsidRPr="0090105C" w:rsidRDefault="0090105C" w:rsidP="0090105C">
            <w:pPr>
              <w:pStyle w:val="BlockText"/>
              <w:spacing w:line="276" w:lineRule="auto"/>
              <w:ind w:left="0" w:right="132"/>
              <w:rPr>
                <w:sz w:val="22"/>
                <w:szCs w:val="22"/>
              </w:rPr>
            </w:pPr>
            <w:r w:rsidRPr="0090105C">
              <w:rPr>
                <w:sz w:val="22"/>
                <w:szCs w:val="22"/>
              </w:rPr>
              <w:t xml:space="preserve">The </w:t>
            </w:r>
            <w:r w:rsidRPr="0090105C">
              <w:rPr>
                <w:i/>
                <w:sz w:val="22"/>
                <w:szCs w:val="22"/>
              </w:rPr>
              <w:t>Consultant</w:t>
            </w:r>
            <w:r w:rsidRPr="0090105C">
              <w:rPr>
                <w:sz w:val="22"/>
                <w:szCs w:val="22"/>
              </w:rPr>
              <w:t xml:space="preserve"> advises the </w:t>
            </w:r>
            <w:r w:rsidRPr="0090105C">
              <w:rPr>
                <w:i/>
                <w:sz w:val="22"/>
                <w:szCs w:val="22"/>
              </w:rPr>
              <w:t>Client</w:t>
            </w:r>
            <w:r w:rsidRPr="0090105C">
              <w:rPr>
                <w:sz w:val="22"/>
                <w:szCs w:val="22"/>
              </w:rPr>
              <w:t xml:space="preserve"> of any risks associated with Providing the Service and suggests any recommendations to mitigate the identified risks.</w:t>
            </w:r>
          </w:p>
        </w:tc>
      </w:tr>
    </w:tbl>
    <w:tbl>
      <w:tblPr>
        <w:tblStyle w:val="TableGrid2"/>
        <w:tblW w:w="5780" w:type="pct"/>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7"/>
        <w:gridCol w:w="8326"/>
      </w:tblGrid>
      <w:tr w:rsidR="00B310A6" w:rsidRPr="005C0632" w14:paraId="130FE083" w14:textId="77777777" w:rsidTr="001B55DC">
        <w:tc>
          <w:tcPr>
            <w:tcW w:w="5000" w:type="pct"/>
            <w:gridSpan w:val="2"/>
            <w:shd w:val="clear" w:color="auto" w:fill="D9D9D9" w:themeFill="background1" w:themeFillShade="D9"/>
          </w:tcPr>
          <w:p w14:paraId="66A996ED" w14:textId="742BE541" w:rsidR="00B310A6" w:rsidRPr="005C0632" w:rsidRDefault="00B310A6" w:rsidP="00B310A6">
            <w:pPr>
              <w:pStyle w:val="Heading2"/>
              <w:outlineLvl w:val="1"/>
            </w:pPr>
            <w:bookmarkStart w:id="34" w:name="_Toc18656240"/>
            <w:bookmarkStart w:id="35" w:name="_Toc31795868"/>
            <w:bookmarkStart w:id="36" w:name="_Toc44419993"/>
            <w:r w:rsidRPr="005C0632">
              <w:t>S</w:t>
            </w:r>
            <w:r w:rsidR="00DC2C50">
              <w:t xml:space="preserve"> </w:t>
            </w:r>
            <w:r w:rsidRPr="005C0632">
              <w:t>50</w:t>
            </w:r>
            <w:r>
              <w:t>2</w:t>
            </w:r>
            <w:r w:rsidRPr="005C0632">
              <w:t xml:space="preserve"> </w:t>
            </w:r>
            <w:r>
              <w:t xml:space="preserve">  </w:t>
            </w:r>
            <w:r w:rsidRPr="005C0632">
              <w:t>Business Continuity</w:t>
            </w:r>
            <w:bookmarkEnd w:id="34"/>
            <w:bookmarkEnd w:id="35"/>
            <w:bookmarkEnd w:id="36"/>
            <w:r w:rsidRPr="005C0632">
              <w:t xml:space="preserve"> </w:t>
            </w:r>
          </w:p>
        </w:tc>
      </w:tr>
      <w:tr w:rsidR="00B310A6" w:rsidRPr="005C0632" w14:paraId="694F23A7" w14:textId="77777777" w:rsidTr="00B310A6">
        <w:tc>
          <w:tcPr>
            <w:tcW w:w="665" w:type="pct"/>
            <w:shd w:val="clear" w:color="auto" w:fill="FFFFFF" w:themeFill="background1"/>
          </w:tcPr>
          <w:p w14:paraId="6324AFF8" w14:textId="000EFA78" w:rsidR="00B310A6" w:rsidRPr="00B310A6" w:rsidRDefault="00B310A6" w:rsidP="00B310A6">
            <w:pPr>
              <w:pStyle w:val="BlockText"/>
              <w:spacing w:line="276" w:lineRule="auto"/>
              <w:ind w:left="0" w:right="132"/>
              <w:rPr>
                <w:sz w:val="22"/>
                <w:szCs w:val="22"/>
                <w:lang w:eastAsia="en-US"/>
              </w:rPr>
            </w:pPr>
            <w:r w:rsidRPr="00B310A6">
              <w:rPr>
                <w:sz w:val="22"/>
                <w:szCs w:val="22"/>
                <w:lang w:eastAsia="en-US"/>
              </w:rPr>
              <w:t>S</w:t>
            </w:r>
            <w:r w:rsidR="00DC2C50">
              <w:rPr>
                <w:sz w:val="22"/>
                <w:szCs w:val="22"/>
                <w:lang w:eastAsia="en-US"/>
              </w:rPr>
              <w:t xml:space="preserve"> </w:t>
            </w:r>
            <w:r w:rsidRPr="00B310A6">
              <w:rPr>
                <w:sz w:val="22"/>
                <w:szCs w:val="22"/>
                <w:lang w:eastAsia="en-US"/>
              </w:rPr>
              <w:t xml:space="preserve">502.1 </w:t>
            </w:r>
          </w:p>
        </w:tc>
        <w:tc>
          <w:tcPr>
            <w:tcW w:w="4335" w:type="pct"/>
            <w:shd w:val="clear" w:color="auto" w:fill="FFFFFF" w:themeFill="background1"/>
          </w:tcPr>
          <w:p w14:paraId="7F691308" w14:textId="618FF84E" w:rsidR="00765E5B" w:rsidRPr="00765E5B" w:rsidRDefault="00765E5B" w:rsidP="00765E5B">
            <w:pPr>
              <w:widowControl w:val="0"/>
              <w:autoSpaceDE w:val="0"/>
              <w:autoSpaceDN w:val="0"/>
              <w:spacing w:before="120"/>
              <w:jc w:val="both"/>
              <w:rPr>
                <w:bCs/>
                <w:sz w:val="22"/>
                <w:szCs w:val="22"/>
              </w:rPr>
            </w:pPr>
            <w:r w:rsidRPr="00765E5B">
              <w:rPr>
                <w:bCs/>
                <w:color w:val="000000"/>
                <w:sz w:val="22"/>
                <w:szCs w:val="22"/>
              </w:rPr>
              <w:t xml:space="preserve">The </w:t>
            </w:r>
            <w:r>
              <w:rPr>
                <w:bCs/>
                <w:i/>
                <w:color w:val="000000"/>
                <w:sz w:val="22"/>
                <w:szCs w:val="22"/>
              </w:rPr>
              <w:t>Consultant</w:t>
            </w:r>
            <w:r w:rsidRPr="00765E5B">
              <w:rPr>
                <w:bCs/>
                <w:color w:val="000000"/>
                <w:sz w:val="22"/>
                <w:szCs w:val="22"/>
              </w:rPr>
              <w:t xml:space="preserve"> reviews the </w:t>
            </w:r>
            <w:r w:rsidR="00EC3969">
              <w:rPr>
                <w:bCs/>
                <w:color w:val="000000"/>
                <w:sz w:val="22"/>
                <w:szCs w:val="22"/>
              </w:rPr>
              <w:t>b</w:t>
            </w:r>
            <w:r w:rsidR="0015513A">
              <w:rPr>
                <w:bCs/>
                <w:color w:val="000000"/>
                <w:sz w:val="22"/>
                <w:szCs w:val="22"/>
              </w:rPr>
              <w:t xml:space="preserve">usiness </w:t>
            </w:r>
            <w:r w:rsidR="00EC3969">
              <w:rPr>
                <w:bCs/>
                <w:color w:val="000000"/>
                <w:sz w:val="22"/>
                <w:szCs w:val="22"/>
              </w:rPr>
              <w:t>c</w:t>
            </w:r>
            <w:r w:rsidR="0015513A">
              <w:rPr>
                <w:bCs/>
                <w:color w:val="000000"/>
                <w:sz w:val="22"/>
                <w:szCs w:val="22"/>
              </w:rPr>
              <w:t xml:space="preserve">ontinuity </w:t>
            </w:r>
            <w:r w:rsidR="00EC3969">
              <w:rPr>
                <w:bCs/>
                <w:color w:val="000000"/>
                <w:sz w:val="22"/>
                <w:szCs w:val="22"/>
              </w:rPr>
              <w:t>p</w:t>
            </w:r>
            <w:r w:rsidR="0015513A">
              <w:rPr>
                <w:bCs/>
                <w:color w:val="000000"/>
                <w:sz w:val="22"/>
                <w:szCs w:val="22"/>
              </w:rPr>
              <w:t xml:space="preserve">lan </w:t>
            </w:r>
            <w:r w:rsidRPr="00765E5B">
              <w:rPr>
                <w:bCs/>
                <w:color w:val="000000"/>
                <w:sz w:val="22"/>
                <w:szCs w:val="22"/>
              </w:rPr>
              <w:t>within 14 days of the starting date and provides any additional material to supplement the</w:t>
            </w:r>
            <w:r w:rsidR="00EC3969">
              <w:rPr>
                <w:bCs/>
                <w:color w:val="000000"/>
                <w:sz w:val="22"/>
                <w:szCs w:val="22"/>
              </w:rPr>
              <w:t xml:space="preserve"> business continuity plan</w:t>
            </w:r>
            <w:r w:rsidRPr="00765E5B">
              <w:rPr>
                <w:bCs/>
                <w:color w:val="000000"/>
                <w:sz w:val="22"/>
                <w:szCs w:val="22"/>
              </w:rPr>
              <w:t xml:space="preserve"> for the details of the contract for acceptance.  A reason for not accepting the additional material is</w:t>
            </w:r>
          </w:p>
          <w:p w14:paraId="7D0C2771" w14:textId="77777777" w:rsidR="00765E5B" w:rsidRPr="00765E5B" w:rsidRDefault="00765E5B" w:rsidP="00765E5B">
            <w:pPr>
              <w:widowControl w:val="0"/>
              <w:numPr>
                <w:ilvl w:val="0"/>
                <w:numId w:val="52"/>
              </w:numPr>
              <w:autoSpaceDE w:val="0"/>
              <w:autoSpaceDN w:val="0"/>
              <w:spacing w:before="120"/>
              <w:jc w:val="both"/>
              <w:rPr>
                <w:bCs/>
                <w:sz w:val="22"/>
                <w:szCs w:val="22"/>
              </w:rPr>
            </w:pPr>
            <w:r w:rsidRPr="00765E5B">
              <w:rPr>
                <w:bCs/>
                <w:sz w:val="22"/>
                <w:szCs w:val="22"/>
              </w:rPr>
              <w:t>it does not comply with the Scope</w:t>
            </w:r>
          </w:p>
          <w:p w14:paraId="56521EE6" w14:textId="6A833147" w:rsidR="00765E5B" w:rsidRPr="00765E5B" w:rsidRDefault="00765E5B" w:rsidP="00765E5B">
            <w:pPr>
              <w:widowControl w:val="0"/>
              <w:numPr>
                <w:ilvl w:val="0"/>
                <w:numId w:val="52"/>
              </w:numPr>
              <w:autoSpaceDE w:val="0"/>
              <w:autoSpaceDN w:val="0"/>
              <w:spacing w:before="120"/>
              <w:jc w:val="both"/>
              <w:rPr>
                <w:bCs/>
                <w:sz w:val="22"/>
                <w:szCs w:val="22"/>
              </w:rPr>
            </w:pPr>
            <w:r w:rsidRPr="00765E5B">
              <w:rPr>
                <w:bCs/>
                <w:sz w:val="22"/>
                <w:szCs w:val="22"/>
              </w:rPr>
              <w:t>it does not comply with ISO22301 or</w:t>
            </w:r>
          </w:p>
          <w:p w14:paraId="7EB36E3C" w14:textId="77777777" w:rsidR="00DF58CA" w:rsidRDefault="00B310A6" w:rsidP="00765E5B">
            <w:pPr>
              <w:widowControl w:val="0"/>
              <w:numPr>
                <w:ilvl w:val="0"/>
                <w:numId w:val="52"/>
              </w:numPr>
              <w:autoSpaceDE w:val="0"/>
              <w:autoSpaceDN w:val="0"/>
              <w:spacing w:before="120"/>
              <w:jc w:val="both"/>
              <w:rPr>
                <w:sz w:val="22"/>
                <w:szCs w:val="22"/>
                <w:lang w:eastAsia="en-US"/>
              </w:rPr>
            </w:pPr>
            <w:r w:rsidRPr="00B310A6">
              <w:rPr>
                <w:sz w:val="22"/>
                <w:szCs w:val="22"/>
                <w:lang w:eastAsia="en-US"/>
              </w:rPr>
              <w:t xml:space="preserve">best industry practice. </w:t>
            </w:r>
          </w:p>
          <w:p w14:paraId="117FA7A5" w14:textId="10903D08" w:rsidR="00B310A6" w:rsidRPr="00B310A6" w:rsidRDefault="00B310A6" w:rsidP="00DF58CA">
            <w:pPr>
              <w:pStyle w:val="BlockText"/>
              <w:spacing w:line="276" w:lineRule="auto"/>
              <w:ind w:left="0" w:right="132"/>
              <w:rPr>
                <w:sz w:val="22"/>
                <w:szCs w:val="22"/>
                <w:lang w:eastAsia="en-US"/>
              </w:rPr>
            </w:pPr>
            <w:r w:rsidRPr="00B310A6">
              <w:rPr>
                <w:sz w:val="22"/>
                <w:lang w:eastAsia="en-US"/>
              </w:rPr>
              <w:t xml:space="preserve">The </w:t>
            </w:r>
            <w:r w:rsidRPr="00B310A6">
              <w:rPr>
                <w:i/>
                <w:sz w:val="22"/>
                <w:lang w:eastAsia="en-US"/>
              </w:rPr>
              <w:t>Consultant</w:t>
            </w:r>
            <w:r w:rsidRPr="00765E5B">
              <w:rPr>
                <w:i/>
                <w:sz w:val="22"/>
                <w:szCs w:val="22"/>
                <w:lang w:eastAsia="en-US"/>
              </w:rPr>
              <w:t xml:space="preserve"> </w:t>
            </w:r>
            <w:r w:rsidRPr="00B310A6">
              <w:rPr>
                <w:sz w:val="22"/>
                <w:lang w:eastAsia="en-US"/>
              </w:rPr>
              <w:t xml:space="preserve">amends the plan to address the </w:t>
            </w:r>
            <w:r w:rsidR="003119FD">
              <w:rPr>
                <w:i/>
                <w:sz w:val="22"/>
                <w:lang w:eastAsia="en-US"/>
              </w:rPr>
              <w:t>Client</w:t>
            </w:r>
            <w:r w:rsidR="0081364B">
              <w:rPr>
                <w:i/>
                <w:sz w:val="22"/>
                <w:lang w:eastAsia="en-US"/>
              </w:rPr>
              <w:t>’</w:t>
            </w:r>
            <w:r w:rsidR="00DF58CA">
              <w:rPr>
                <w:i/>
                <w:sz w:val="22"/>
                <w:lang w:eastAsia="en-US"/>
              </w:rPr>
              <w:t>s</w:t>
            </w:r>
            <w:r w:rsidR="003119FD" w:rsidRPr="00765E5B">
              <w:rPr>
                <w:i/>
                <w:sz w:val="22"/>
                <w:szCs w:val="22"/>
                <w:lang w:eastAsia="en-US"/>
              </w:rPr>
              <w:t xml:space="preserve"> </w:t>
            </w:r>
            <w:r w:rsidRPr="00B310A6">
              <w:rPr>
                <w:sz w:val="22"/>
                <w:lang w:eastAsia="en-US"/>
              </w:rPr>
              <w:t xml:space="preserve">comments and resubmits for acceptance within one week. A template is provided (see link </w:t>
            </w:r>
            <w:r w:rsidR="00765E5B" w:rsidRPr="00765E5B">
              <w:rPr>
                <w:sz w:val="22"/>
                <w:szCs w:val="22"/>
                <w:lang w:eastAsia="en-US"/>
              </w:rPr>
              <w:t>at</w:t>
            </w:r>
            <w:r w:rsidRPr="00B310A6">
              <w:rPr>
                <w:sz w:val="22"/>
                <w:lang w:eastAsia="en-US"/>
              </w:rPr>
              <w:t xml:space="preserve"> </w:t>
            </w:r>
            <w:r w:rsidRPr="009147AE">
              <w:rPr>
                <w:b/>
                <w:sz w:val="22"/>
                <w:lang w:eastAsia="en-US"/>
              </w:rPr>
              <w:t>Annex 02</w:t>
            </w:r>
            <w:r w:rsidRPr="00765E5B">
              <w:rPr>
                <w:b/>
                <w:sz w:val="22"/>
                <w:szCs w:val="22"/>
                <w:lang w:eastAsia="en-US"/>
              </w:rPr>
              <w:t>).</w:t>
            </w:r>
          </w:p>
        </w:tc>
      </w:tr>
      <w:tr w:rsidR="00B310A6" w:rsidRPr="005C0632" w14:paraId="42B44C1B" w14:textId="77777777" w:rsidTr="00B310A6">
        <w:tc>
          <w:tcPr>
            <w:tcW w:w="665" w:type="pct"/>
            <w:shd w:val="clear" w:color="auto" w:fill="FFFFFF" w:themeFill="background1"/>
          </w:tcPr>
          <w:p w14:paraId="1C17BF26" w14:textId="13CEEBD2" w:rsidR="00B310A6" w:rsidRPr="00B310A6" w:rsidRDefault="00B310A6" w:rsidP="00B310A6">
            <w:pPr>
              <w:pStyle w:val="BlockText"/>
              <w:spacing w:line="276" w:lineRule="auto"/>
              <w:ind w:left="0" w:right="132"/>
              <w:rPr>
                <w:sz w:val="22"/>
                <w:szCs w:val="22"/>
                <w:lang w:eastAsia="en-US"/>
              </w:rPr>
            </w:pPr>
            <w:r w:rsidRPr="00B310A6">
              <w:rPr>
                <w:sz w:val="22"/>
                <w:szCs w:val="22"/>
                <w:lang w:eastAsia="en-US"/>
              </w:rPr>
              <w:t>S</w:t>
            </w:r>
            <w:r w:rsidR="00DC2C50">
              <w:rPr>
                <w:sz w:val="22"/>
                <w:szCs w:val="22"/>
                <w:lang w:eastAsia="en-US"/>
              </w:rPr>
              <w:t xml:space="preserve"> </w:t>
            </w:r>
            <w:r w:rsidRPr="00B310A6">
              <w:rPr>
                <w:sz w:val="22"/>
                <w:szCs w:val="22"/>
                <w:lang w:eastAsia="en-US"/>
              </w:rPr>
              <w:t>502.2</w:t>
            </w:r>
          </w:p>
        </w:tc>
        <w:tc>
          <w:tcPr>
            <w:tcW w:w="4335" w:type="pct"/>
            <w:shd w:val="clear" w:color="auto" w:fill="FFFFFF" w:themeFill="background1"/>
          </w:tcPr>
          <w:p w14:paraId="560CC37C" w14:textId="48BBEFCC" w:rsidR="00B310A6" w:rsidRPr="00B310A6" w:rsidRDefault="00DF58CA" w:rsidP="00765E5B">
            <w:pPr>
              <w:pStyle w:val="BlockText"/>
              <w:spacing w:line="276" w:lineRule="auto"/>
              <w:ind w:left="0" w:right="132"/>
              <w:rPr>
                <w:sz w:val="22"/>
                <w:lang w:eastAsia="en-US"/>
              </w:rPr>
            </w:pPr>
            <w:bookmarkStart w:id="37" w:name="_Hlk41035107"/>
            <w:r>
              <w:rPr>
                <w:sz w:val="22"/>
                <w:szCs w:val="22"/>
                <w:lang w:eastAsia="en-US"/>
              </w:rPr>
              <w:t xml:space="preserve">If the </w:t>
            </w:r>
            <w:r w:rsidRPr="00DF58CA">
              <w:rPr>
                <w:i/>
                <w:sz w:val="22"/>
                <w:szCs w:val="22"/>
                <w:lang w:eastAsia="en-US"/>
              </w:rPr>
              <w:t>Consultant</w:t>
            </w:r>
            <w:r>
              <w:rPr>
                <w:i/>
                <w:sz w:val="22"/>
                <w:szCs w:val="22"/>
              </w:rPr>
              <w:t xml:space="preserve"> </w:t>
            </w:r>
            <w:r>
              <w:rPr>
                <w:sz w:val="22"/>
                <w:szCs w:val="22"/>
                <w:lang w:eastAsia="en-US"/>
              </w:rPr>
              <w:t xml:space="preserve">and the </w:t>
            </w:r>
            <w:r w:rsidR="003E3F1A">
              <w:rPr>
                <w:i/>
                <w:sz w:val="22"/>
                <w:szCs w:val="22"/>
                <w:lang w:eastAsia="en-US"/>
              </w:rPr>
              <w:t xml:space="preserve">Client </w:t>
            </w:r>
            <w:r>
              <w:rPr>
                <w:sz w:val="22"/>
                <w:szCs w:val="22"/>
                <w:lang w:eastAsia="en-US"/>
              </w:rPr>
              <w:t xml:space="preserve">(or Others where relevant) do not reach an agreement within the </w:t>
            </w:r>
            <w:r w:rsidRPr="00DF58CA">
              <w:rPr>
                <w:i/>
                <w:sz w:val="22"/>
                <w:szCs w:val="22"/>
                <w:lang w:eastAsia="en-US"/>
              </w:rPr>
              <w:t>period</w:t>
            </w:r>
            <w:r w:rsidRPr="00D50D52">
              <w:rPr>
                <w:i/>
                <w:sz w:val="22"/>
                <w:szCs w:val="22"/>
              </w:rPr>
              <w:t xml:space="preserve"> </w:t>
            </w:r>
            <w:r w:rsidRPr="00DF58CA">
              <w:rPr>
                <w:i/>
                <w:sz w:val="22"/>
                <w:szCs w:val="22"/>
                <w:lang w:eastAsia="en-US"/>
              </w:rPr>
              <w:t>for</w:t>
            </w:r>
            <w:r w:rsidRPr="00D50D52">
              <w:rPr>
                <w:i/>
                <w:sz w:val="22"/>
                <w:szCs w:val="22"/>
              </w:rPr>
              <w:t xml:space="preserve"> </w:t>
            </w:r>
            <w:r w:rsidRPr="00DF58CA">
              <w:rPr>
                <w:i/>
                <w:sz w:val="22"/>
                <w:szCs w:val="22"/>
                <w:lang w:eastAsia="en-US"/>
              </w:rPr>
              <w:t>reply</w:t>
            </w:r>
            <w:r w:rsidRPr="00D50D52">
              <w:rPr>
                <w:sz w:val="22"/>
                <w:szCs w:val="22"/>
              </w:rPr>
              <w:t xml:space="preserve">, </w:t>
            </w:r>
            <w:r>
              <w:rPr>
                <w:sz w:val="22"/>
                <w:szCs w:val="22"/>
                <w:lang w:eastAsia="en-US"/>
              </w:rPr>
              <w:t xml:space="preserve">the </w:t>
            </w:r>
            <w:r w:rsidRPr="00DF58CA">
              <w:rPr>
                <w:i/>
                <w:sz w:val="22"/>
                <w:szCs w:val="22"/>
                <w:lang w:eastAsia="en-US"/>
              </w:rPr>
              <w:t>Consultant</w:t>
            </w:r>
            <w:r>
              <w:rPr>
                <w:sz w:val="22"/>
                <w:szCs w:val="22"/>
                <w:lang w:eastAsia="en-US"/>
              </w:rPr>
              <w:t xml:space="preserve"> complies with any direction of the </w:t>
            </w:r>
            <w:r w:rsidR="003E3F1A">
              <w:rPr>
                <w:i/>
                <w:sz w:val="22"/>
                <w:szCs w:val="22"/>
                <w:lang w:eastAsia="en-US"/>
              </w:rPr>
              <w:t>Client</w:t>
            </w:r>
            <w:r w:rsidR="00B310A6" w:rsidRPr="00B310A6">
              <w:rPr>
                <w:sz w:val="22"/>
                <w:szCs w:val="22"/>
                <w:lang w:eastAsia="en-US"/>
              </w:rPr>
              <w:t>. </w:t>
            </w:r>
            <w:bookmarkEnd w:id="37"/>
          </w:p>
        </w:tc>
      </w:tr>
      <w:tr w:rsidR="00323CDA" w:rsidRPr="005C0632" w14:paraId="1825BA8A" w14:textId="77777777" w:rsidTr="00323CDA">
        <w:tc>
          <w:tcPr>
            <w:tcW w:w="5000" w:type="pct"/>
            <w:gridSpan w:val="2"/>
            <w:shd w:val="clear" w:color="auto" w:fill="BFBFBF" w:themeFill="background1" w:themeFillShade="BF"/>
          </w:tcPr>
          <w:p w14:paraId="5C5DDE4B" w14:textId="101E8ED1" w:rsidR="00323CDA" w:rsidRPr="00B310A6" w:rsidRDefault="00323CDA" w:rsidP="00323CDA">
            <w:pPr>
              <w:pStyle w:val="Heading2"/>
              <w:outlineLvl w:val="1"/>
            </w:pPr>
            <w:bookmarkStart w:id="38" w:name="_Toc44419994"/>
            <w:r>
              <w:t>S 503   Insurance</w:t>
            </w:r>
            <w:bookmarkEnd w:id="38"/>
          </w:p>
        </w:tc>
      </w:tr>
      <w:tr w:rsidR="00323CDA" w:rsidRPr="005C0632" w14:paraId="3BA27636" w14:textId="77777777" w:rsidTr="00B310A6">
        <w:tc>
          <w:tcPr>
            <w:tcW w:w="665" w:type="pct"/>
            <w:shd w:val="clear" w:color="auto" w:fill="FFFFFF" w:themeFill="background1"/>
          </w:tcPr>
          <w:p w14:paraId="7A720B0F" w14:textId="66B52E2B" w:rsidR="00323CDA" w:rsidRPr="00B310A6" w:rsidRDefault="00323CDA" w:rsidP="00B310A6">
            <w:pPr>
              <w:pStyle w:val="BlockText"/>
              <w:spacing w:line="276" w:lineRule="auto"/>
              <w:ind w:left="0" w:right="132"/>
              <w:rPr>
                <w:sz w:val="22"/>
                <w:szCs w:val="22"/>
              </w:rPr>
            </w:pPr>
            <w:r>
              <w:rPr>
                <w:sz w:val="22"/>
                <w:szCs w:val="22"/>
              </w:rPr>
              <w:t>S 503.1</w:t>
            </w:r>
          </w:p>
        </w:tc>
        <w:tc>
          <w:tcPr>
            <w:tcW w:w="4335" w:type="pct"/>
            <w:shd w:val="clear" w:color="auto" w:fill="FFFFFF" w:themeFill="background1"/>
          </w:tcPr>
          <w:p w14:paraId="041F30DE" w14:textId="3561C9B6" w:rsidR="00323CDA" w:rsidRPr="00323CDA" w:rsidRDefault="00323CDA" w:rsidP="00B310A6">
            <w:pPr>
              <w:pStyle w:val="BlockText"/>
              <w:spacing w:line="276" w:lineRule="auto"/>
              <w:ind w:left="0" w:right="132"/>
              <w:rPr>
                <w:sz w:val="22"/>
                <w:szCs w:val="22"/>
              </w:rPr>
            </w:pPr>
            <w:r w:rsidRPr="00323CDA">
              <w:rPr>
                <w:sz w:val="22"/>
              </w:rPr>
              <w:t xml:space="preserve">The </w:t>
            </w:r>
            <w:r w:rsidRPr="00323CDA">
              <w:rPr>
                <w:i/>
                <w:iCs/>
                <w:sz w:val="22"/>
              </w:rPr>
              <w:t>Consultant</w:t>
            </w:r>
            <w:r w:rsidRPr="00323CDA">
              <w:rPr>
                <w:sz w:val="22"/>
              </w:rPr>
              <w:t xml:space="preserve"> </w:t>
            </w:r>
            <w:r w:rsidR="00931833">
              <w:rPr>
                <w:sz w:val="22"/>
              </w:rPr>
              <w:t xml:space="preserve">ensures it has </w:t>
            </w:r>
            <w:r w:rsidRPr="00323CDA">
              <w:rPr>
                <w:sz w:val="22"/>
              </w:rPr>
              <w:t xml:space="preserve">in place </w:t>
            </w:r>
            <w:r w:rsidR="00931833">
              <w:rPr>
                <w:sz w:val="22"/>
              </w:rPr>
              <w:t xml:space="preserve">the </w:t>
            </w:r>
            <w:r w:rsidRPr="00323CDA">
              <w:rPr>
                <w:sz w:val="22"/>
              </w:rPr>
              <w:t xml:space="preserve">required insurances described in the Insurance Table and as shown in </w:t>
            </w:r>
            <w:r w:rsidRPr="009147AE">
              <w:rPr>
                <w:b/>
                <w:sz w:val="22"/>
              </w:rPr>
              <w:t>Annex 03</w:t>
            </w:r>
            <w:r w:rsidRPr="00323CDA">
              <w:rPr>
                <w:sz w:val="22"/>
              </w:rPr>
              <w:t>.</w:t>
            </w:r>
          </w:p>
        </w:tc>
      </w:tr>
      <w:tr w:rsidR="00323CDA" w:rsidRPr="005C0632" w14:paraId="15198BAE" w14:textId="77777777" w:rsidTr="00B310A6">
        <w:tc>
          <w:tcPr>
            <w:tcW w:w="665" w:type="pct"/>
            <w:shd w:val="clear" w:color="auto" w:fill="FFFFFF" w:themeFill="background1"/>
          </w:tcPr>
          <w:p w14:paraId="0952B8F9" w14:textId="32BD4C4E" w:rsidR="00323CDA" w:rsidRDefault="00323CDA" w:rsidP="00B310A6">
            <w:pPr>
              <w:pStyle w:val="BlockText"/>
              <w:spacing w:line="276" w:lineRule="auto"/>
              <w:ind w:left="0" w:right="132"/>
              <w:rPr>
                <w:sz w:val="22"/>
                <w:szCs w:val="22"/>
              </w:rPr>
            </w:pPr>
            <w:r>
              <w:rPr>
                <w:sz w:val="22"/>
                <w:szCs w:val="22"/>
              </w:rPr>
              <w:t>S 503.2</w:t>
            </w:r>
          </w:p>
        </w:tc>
        <w:tc>
          <w:tcPr>
            <w:tcW w:w="4335" w:type="pct"/>
            <w:shd w:val="clear" w:color="auto" w:fill="FFFFFF" w:themeFill="background1"/>
          </w:tcPr>
          <w:p w14:paraId="458EDF4E" w14:textId="6653363B" w:rsidR="00323CDA" w:rsidRPr="00323CDA" w:rsidRDefault="00323CDA" w:rsidP="00B310A6">
            <w:pPr>
              <w:pStyle w:val="BlockText"/>
              <w:spacing w:line="276" w:lineRule="auto"/>
              <w:ind w:left="0" w:right="132"/>
              <w:rPr>
                <w:sz w:val="22"/>
              </w:rPr>
            </w:pPr>
            <w:r w:rsidRPr="00323CDA">
              <w:rPr>
                <w:sz w:val="22"/>
              </w:rPr>
              <w:t xml:space="preserve">The </w:t>
            </w:r>
            <w:r w:rsidRPr="00323CDA">
              <w:rPr>
                <w:i/>
                <w:iCs/>
                <w:sz w:val="22"/>
              </w:rPr>
              <w:t>Consultant</w:t>
            </w:r>
            <w:r w:rsidRPr="00323CDA">
              <w:rPr>
                <w:rFonts w:ascii="Times New Roman" w:hAnsi="Times New Roman" w:cs="Times New Roman"/>
                <w:sz w:val="22"/>
              </w:rPr>
              <w:t xml:space="preserve"> </w:t>
            </w:r>
            <w:r w:rsidRPr="00323CDA">
              <w:rPr>
                <w:sz w:val="22"/>
              </w:rPr>
              <w:t xml:space="preserve">discharges all its obligations under the Insurance Act 2015 </w:t>
            </w:r>
            <w:r w:rsidR="009147AE">
              <w:rPr>
                <w:sz w:val="22"/>
              </w:rPr>
              <w:t xml:space="preserve">(see link in </w:t>
            </w:r>
            <w:r w:rsidR="009147AE" w:rsidRPr="009147AE">
              <w:rPr>
                <w:b/>
                <w:sz w:val="22"/>
              </w:rPr>
              <w:t>Annex 02</w:t>
            </w:r>
            <w:r w:rsidR="009147AE">
              <w:rPr>
                <w:sz w:val="22"/>
              </w:rPr>
              <w:t xml:space="preserve">) </w:t>
            </w:r>
            <w:r w:rsidRPr="00323CDA">
              <w:rPr>
                <w:sz w:val="22"/>
              </w:rPr>
              <w:t>when placing, renewing or maintaining any insurances required by the contract.</w:t>
            </w:r>
          </w:p>
        </w:tc>
      </w:tr>
    </w:tbl>
    <w:tbl>
      <w:tblPr>
        <w:tblW w:w="5635" w:type="pct"/>
        <w:jc w:val="center"/>
        <w:tblLook w:val="04A0" w:firstRow="1" w:lastRow="0" w:firstColumn="1" w:lastColumn="0" w:noHBand="0" w:noVBand="1"/>
      </w:tblPr>
      <w:tblGrid>
        <w:gridCol w:w="1273"/>
        <w:gridCol w:w="8089"/>
      </w:tblGrid>
      <w:tr w:rsidR="0090105C" w:rsidRPr="005C70F1" w14:paraId="2F32D46B" w14:textId="77777777" w:rsidTr="00B310A6">
        <w:trPr>
          <w:jc w:val="center"/>
        </w:trPr>
        <w:tc>
          <w:tcPr>
            <w:tcW w:w="5000" w:type="pct"/>
            <w:gridSpan w:val="2"/>
            <w:shd w:val="clear" w:color="auto" w:fill="BFBFBF" w:themeFill="background1" w:themeFillShade="BF"/>
          </w:tcPr>
          <w:p w14:paraId="15F33B33" w14:textId="00FF7A76" w:rsidR="0090105C" w:rsidRPr="00911C5D" w:rsidRDefault="0090105C" w:rsidP="0090105C">
            <w:pPr>
              <w:pStyle w:val="Heading2"/>
              <w:rPr>
                <w:rFonts w:eastAsia="Arial"/>
                <w:color w:val="FF0000"/>
              </w:rPr>
            </w:pPr>
            <w:bookmarkStart w:id="39" w:name="_Toc44419995"/>
            <w:r>
              <w:t>S 504</w:t>
            </w:r>
            <w:r w:rsidRPr="00911C5D">
              <w:t xml:space="preserve">   Security &amp; identification of people</w:t>
            </w:r>
            <w:bookmarkEnd w:id="39"/>
          </w:p>
        </w:tc>
      </w:tr>
      <w:tr w:rsidR="0090105C" w:rsidRPr="005C70F1" w14:paraId="05B1048F" w14:textId="77777777" w:rsidTr="00B310A6">
        <w:trPr>
          <w:jc w:val="center"/>
        </w:trPr>
        <w:tc>
          <w:tcPr>
            <w:tcW w:w="680" w:type="pct"/>
            <w:shd w:val="clear" w:color="auto" w:fill="FFFFFF" w:themeFill="background1"/>
          </w:tcPr>
          <w:p w14:paraId="657C28B1" w14:textId="7361C84E" w:rsidR="0090105C" w:rsidRPr="00911C5D" w:rsidRDefault="0090105C" w:rsidP="0090105C">
            <w:pPr>
              <w:pStyle w:val="BlockText"/>
              <w:spacing w:line="276" w:lineRule="auto"/>
              <w:ind w:left="0" w:right="132"/>
              <w:rPr>
                <w:sz w:val="22"/>
                <w:szCs w:val="22"/>
              </w:rPr>
            </w:pPr>
            <w:r>
              <w:rPr>
                <w:sz w:val="22"/>
                <w:szCs w:val="22"/>
              </w:rPr>
              <w:t>S 504.1</w:t>
            </w:r>
          </w:p>
        </w:tc>
        <w:tc>
          <w:tcPr>
            <w:tcW w:w="4320" w:type="pct"/>
            <w:shd w:val="clear" w:color="auto" w:fill="FFFFFF" w:themeFill="background1"/>
          </w:tcPr>
          <w:p w14:paraId="673209DB" w14:textId="07641CE6" w:rsidR="0090105C" w:rsidRPr="00911C5D" w:rsidRDefault="0090105C" w:rsidP="0090105C">
            <w:pPr>
              <w:pStyle w:val="BlockText"/>
              <w:spacing w:line="276" w:lineRule="auto"/>
              <w:ind w:left="0" w:right="132"/>
              <w:rPr>
                <w:rFonts w:eastAsia="Arial"/>
                <w:bCs/>
                <w:color w:val="FF0000"/>
                <w:sz w:val="22"/>
                <w:szCs w:val="22"/>
              </w:rPr>
            </w:pPr>
            <w:r w:rsidRPr="00911C5D">
              <w:rPr>
                <w:sz w:val="22"/>
                <w:szCs w:val="22"/>
              </w:rPr>
              <w:t xml:space="preserve">The </w:t>
            </w:r>
            <w:r w:rsidRPr="00911C5D">
              <w:rPr>
                <w:i/>
                <w:sz w:val="22"/>
                <w:szCs w:val="22"/>
              </w:rPr>
              <w:t>Consultant</w:t>
            </w:r>
            <w:r w:rsidRPr="00911C5D">
              <w:rPr>
                <w:sz w:val="22"/>
                <w:szCs w:val="22"/>
              </w:rPr>
              <w:t xml:space="preserve"> carries out a security check </w:t>
            </w:r>
            <w:r w:rsidRPr="002935F1">
              <w:rPr>
                <w:sz w:val="22"/>
                <w:szCs w:val="22"/>
                <w:shd w:val="clear" w:color="auto" w:fill="FFFFFF" w:themeFill="background1"/>
              </w:rPr>
              <w:t>on its Staff before</w:t>
            </w:r>
            <w:r w:rsidRPr="00911C5D">
              <w:rPr>
                <w:sz w:val="22"/>
                <w:szCs w:val="22"/>
              </w:rPr>
              <w:t xml:space="preserve"> they Provide the Service. The checks are carried out in accordance with the </w:t>
            </w:r>
            <w:r w:rsidRPr="00911C5D">
              <w:rPr>
                <w:i/>
                <w:sz w:val="22"/>
                <w:szCs w:val="22"/>
              </w:rPr>
              <w:t>Client’s</w:t>
            </w:r>
            <w:r w:rsidRPr="00911C5D">
              <w:rPr>
                <w:sz w:val="22"/>
                <w:szCs w:val="22"/>
              </w:rPr>
              <w:t xml:space="preserve"> procedures in </w:t>
            </w:r>
            <w:r w:rsidRPr="00911C5D">
              <w:rPr>
                <w:b/>
                <w:sz w:val="22"/>
                <w:szCs w:val="22"/>
              </w:rPr>
              <w:t>Annex 04</w:t>
            </w:r>
            <w:r w:rsidRPr="00911C5D">
              <w:rPr>
                <w:sz w:val="22"/>
                <w:szCs w:val="22"/>
              </w:rPr>
              <w:t xml:space="preserve"> of the Scope.</w:t>
            </w:r>
          </w:p>
        </w:tc>
      </w:tr>
      <w:tr w:rsidR="003825D8" w:rsidRPr="005C70F1" w:rsidDel="00BE195E" w14:paraId="547D7CB1" w14:textId="77777777" w:rsidTr="00193035">
        <w:trPr>
          <w:jc w:val="center"/>
        </w:trPr>
        <w:tc>
          <w:tcPr>
            <w:tcW w:w="5000" w:type="pct"/>
            <w:gridSpan w:val="2"/>
            <w:shd w:val="clear" w:color="auto" w:fill="BFBFBF" w:themeFill="background1" w:themeFillShade="BF"/>
          </w:tcPr>
          <w:p w14:paraId="42D084A5" w14:textId="35FB494D" w:rsidR="003825D8" w:rsidRPr="00911C5D" w:rsidDel="00BE195E" w:rsidRDefault="003825D8" w:rsidP="003825D8">
            <w:pPr>
              <w:pStyle w:val="Heading2"/>
              <w:rPr>
                <w:color w:val="0D0D0D" w:themeColor="text1" w:themeTint="F2"/>
              </w:rPr>
            </w:pPr>
            <w:bookmarkStart w:id="40" w:name="_Toc44419996"/>
            <w:r>
              <w:rPr>
                <w:color w:val="0D0D0D" w:themeColor="text1" w:themeTint="F2"/>
              </w:rPr>
              <w:t>S 511   Communication</w:t>
            </w:r>
            <w:bookmarkEnd w:id="40"/>
          </w:p>
        </w:tc>
      </w:tr>
      <w:tr w:rsidR="003825D8" w:rsidRPr="005C70F1" w:rsidDel="00BE195E" w14:paraId="706EC492" w14:textId="77777777" w:rsidTr="00193035">
        <w:trPr>
          <w:jc w:val="center"/>
        </w:trPr>
        <w:tc>
          <w:tcPr>
            <w:tcW w:w="680" w:type="pct"/>
            <w:shd w:val="clear" w:color="auto" w:fill="FFFFFF" w:themeFill="background1"/>
          </w:tcPr>
          <w:p w14:paraId="6D256877" w14:textId="0BDC9007" w:rsidR="003825D8" w:rsidRPr="003825D8" w:rsidDel="00BE195E" w:rsidRDefault="003825D8" w:rsidP="003825D8">
            <w:pPr>
              <w:pStyle w:val="BlockText"/>
              <w:spacing w:line="276" w:lineRule="auto"/>
              <w:ind w:left="0" w:right="132"/>
              <w:rPr>
                <w:sz w:val="22"/>
                <w:szCs w:val="22"/>
              </w:rPr>
            </w:pPr>
            <w:r w:rsidRPr="003825D8">
              <w:rPr>
                <w:sz w:val="22"/>
                <w:szCs w:val="22"/>
              </w:rPr>
              <w:t>S 511.1</w:t>
            </w:r>
          </w:p>
        </w:tc>
        <w:tc>
          <w:tcPr>
            <w:tcW w:w="4320" w:type="pct"/>
            <w:shd w:val="clear" w:color="auto" w:fill="FFFFFF" w:themeFill="background1"/>
          </w:tcPr>
          <w:p w14:paraId="4F259916" w14:textId="2D5B01AF" w:rsidR="003825D8" w:rsidRPr="003825D8" w:rsidDel="00BE195E" w:rsidRDefault="00D00134" w:rsidP="003825D8">
            <w:pPr>
              <w:pStyle w:val="BlockText"/>
              <w:tabs>
                <w:tab w:val="left" w:pos="1050"/>
              </w:tabs>
              <w:spacing w:line="276" w:lineRule="auto"/>
              <w:ind w:left="0" w:right="132"/>
              <w:rPr>
                <w:color w:val="0D0D0D" w:themeColor="text1" w:themeTint="F2"/>
                <w:sz w:val="22"/>
                <w:szCs w:val="22"/>
              </w:rPr>
            </w:pPr>
            <w:r w:rsidRPr="005F335F">
              <w:rPr>
                <w:sz w:val="22"/>
                <w:szCs w:val="22"/>
              </w:rPr>
              <w:t xml:space="preserve">The </w:t>
            </w:r>
            <w:r w:rsidRPr="00005455">
              <w:rPr>
                <w:i/>
                <w:snapToGrid w:val="0"/>
                <w:sz w:val="22"/>
                <w:szCs w:val="22"/>
              </w:rPr>
              <w:t>Consultant</w:t>
            </w:r>
            <w:r>
              <w:rPr>
                <w:i/>
                <w:snapToGrid w:val="0"/>
                <w:sz w:val="22"/>
                <w:szCs w:val="22"/>
              </w:rPr>
              <w:t xml:space="preserve"> </w:t>
            </w:r>
            <w:r w:rsidRPr="005535D4">
              <w:rPr>
                <w:snapToGrid w:val="0"/>
                <w:sz w:val="22"/>
                <w:szCs w:val="22"/>
              </w:rPr>
              <w:t>is</w:t>
            </w:r>
            <w:r w:rsidRPr="005F335F">
              <w:rPr>
                <w:snapToGrid w:val="0"/>
                <w:sz w:val="22"/>
                <w:szCs w:val="22"/>
              </w:rPr>
              <w:t xml:space="preserve"> to liaise with the </w:t>
            </w:r>
            <w:r w:rsidR="003119FD" w:rsidRPr="003119FD">
              <w:rPr>
                <w:i/>
                <w:snapToGrid w:val="0"/>
                <w:sz w:val="22"/>
                <w:szCs w:val="22"/>
              </w:rPr>
              <w:t>Client</w:t>
            </w:r>
            <w:r w:rsidRPr="005535D4">
              <w:rPr>
                <w:snapToGrid w:val="0"/>
                <w:sz w:val="22"/>
                <w:szCs w:val="22"/>
              </w:rPr>
              <w:t>,</w:t>
            </w:r>
            <w:r w:rsidRPr="005F335F">
              <w:rPr>
                <w:snapToGrid w:val="0"/>
                <w:sz w:val="22"/>
                <w:szCs w:val="22"/>
              </w:rPr>
              <w:t xml:space="preserve"> in the first instance, in relation to all communications activities, opportunities and issues, unless otherwise agreed by the </w:t>
            </w:r>
            <w:r w:rsidRPr="005535D4">
              <w:rPr>
                <w:i/>
                <w:snapToGrid w:val="0"/>
                <w:sz w:val="22"/>
                <w:szCs w:val="22"/>
              </w:rPr>
              <w:t>Client</w:t>
            </w:r>
            <w:r w:rsidRPr="005535D4">
              <w:rPr>
                <w:snapToGrid w:val="0"/>
                <w:sz w:val="22"/>
                <w:szCs w:val="22"/>
              </w:rPr>
              <w:t xml:space="preserve">. </w:t>
            </w:r>
          </w:p>
        </w:tc>
      </w:tr>
      <w:tr w:rsidR="00D00134" w:rsidRPr="005C70F1" w:rsidDel="00BE195E" w14:paraId="28F74D1F" w14:textId="77777777" w:rsidTr="00193035">
        <w:trPr>
          <w:jc w:val="center"/>
        </w:trPr>
        <w:tc>
          <w:tcPr>
            <w:tcW w:w="680" w:type="pct"/>
            <w:shd w:val="clear" w:color="auto" w:fill="FFFFFF" w:themeFill="background1"/>
          </w:tcPr>
          <w:p w14:paraId="4EA91FE2" w14:textId="4E424081" w:rsidR="00D00134" w:rsidRPr="003825D8" w:rsidRDefault="00193035" w:rsidP="003825D8">
            <w:pPr>
              <w:pStyle w:val="BlockText"/>
              <w:spacing w:line="276" w:lineRule="auto"/>
              <w:ind w:left="0" w:right="132"/>
              <w:rPr>
                <w:sz w:val="22"/>
                <w:szCs w:val="22"/>
              </w:rPr>
            </w:pPr>
            <w:r>
              <w:rPr>
                <w:sz w:val="22"/>
                <w:szCs w:val="22"/>
              </w:rPr>
              <w:t>S 511.2</w:t>
            </w:r>
          </w:p>
        </w:tc>
        <w:tc>
          <w:tcPr>
            <w:tcW w:w="4320" w:type="pct"/>
            <w:shd w:val="clear" w:color="auto" w:fill="FFFFFF" w:themeFill="background1"/>
          </w:tcPr>
          <w:p w14:paraId="4938F40C" w14:textId="175C6C5F" w:rsidR="00D00134" w:rsidRPr="003825D8" w:rsidRDefault="00D00134" w:rsidP="003825D8">
            <w:pPr>
              <w:pStyle w:val="BlockText"/>
              <w:tabs>
                <w:tab w:val="left" w:pos="1050"/>
              </w:tabs>
              <w:spacing w:line="276" w:lineRule="auto"/>
              <w:ind w:left="0" w:right="132"/>
              <w:rPr>
                <w:snapToGrid w:val="0"/>
                <w:sz w:val="22"/>
                <w:szCs w:val="22"/>
              </w:rPr>
            </w:pPr>
            <w:r w:rsidRPr="00C26F17">
              <w:rPr>
                <w:sz w:val="22"/>
                <w:szCs w:val="22"/>
              </w:rPr>
              <w:t xml:space="preserve">The </w:t>
            </w:r>
            <w:r w:rsidRPr="00005455">
              <w:rPr>
                <w:i/>
                <w:sz w:val="22"/>
                <w:szCs w:val="22"/>
              </w:rPr>
              <w:t>Consultant</w:t>
            </w:r>
            <w:r w:rsidRPr="005535D4">
              <w:rPr>
                <w:sz w:val="22"/>
                <w:szCs w:val="22"/>
              </w:rPr>
              <w:t xml:space="preserve"> </w:t>
            </w:r>
            <w:r w:rsidRPr="00C26F17">
              <w:rPr>
                <w:sz w:val="22"/>
                <w:szCs w:val="22"/>
              </w:rPr>
              <w:t xml:space="preserve">seeks prior approval from the </w:t>
            </w:r>
            <w:r w:rsidRPr="005535D4">
              <w:rPr>
                <w:i/>
                <w:sz w:val="22"/>
                <w:szCs w:val="22"/>
              </w:rPr>
              <w:t>Client</w:t>
            </w:r>
            <w:r w:rsidRPr="005535D4">
              <w:rPr>
                <w:sz w:val="22"/>
                <w:szCs w:val="22"/>
              </w:rPr>
              <w:t xml:space="preserve"> </w:t>
            </w:r>
            <w:r w:rsidRPr="00C26F17">
              <w:rPr>
                <w:sz w:val="22"/>
                <w:szCs w:val="22"/>
              </w:rPr>
              <w:t xml:space="preserve">before any contact is made with the media in relation to this contract. The </w:t>
            </w:r>
            <w:r w:rsidRPr="00005455">
              <w:rPr>
                <w:i/>
                <w:sz w:val="22"/>
                <w:szCs w:val="22"/>
              </w:rPr>
              <w:t>Consultant</w:t>
            </w:r>
            <w:r w:rsidRPr="005535D4">
              <w:rPr>
                <w:sz w:val="22"/>
                <w:szCs w:val="22"/>
              </w:rPr>
              <w:t xml:space="preserve"> </w:t>
            </w:r>
            <w:r w:rsidRPr="00C26F17">
              <w:rPr>
                <w:sz w:val="22"/>
                <w:szCs w:val="22"/>
              </w:rPr>
              <w:t xml:space="preserve">retains regular contact with the </w:t>
            </w:r>
            <w:r w:rsidR="003119FD" w:rsidRPr="003119FD">
              <w:rPr>
                <w:i/>
                <w:sz w:val="22"/>
                <w:szCs w:val="22"/>
              </w:rPr>
              <w:t>Client</w:t>
            </w:r>
            <w:r w:rsidRPr="00271C44">
              <w:rPr>
                <w:sz w:val="22"/>
                <w:szCs w:val="22"/>
              </w:rPr>
              <w:t>,</w:t>
            </w:r>
            <w:r w:rsidRPr="00C26F17">
              <w:rPr>
                <w:sz w:val="22"/>
                <w:szCs w:val="22"/>
              </w:rPr>
              <w:t xml:space="preserve"> as required by the </w:t>
            </w:r>
            <w:r w:rsidRPr="005535D4">
              <w:rPr>
                <w:i/>
                <w:sz w:val="22"/>
                <w:szCs w:val="22"/>
              </w:rPr>
              <w:t>Client</w:t>
            </w:r>
            <w:r w:rsidRPr="00C26F17">
              <w:rPr>
                <w:sz w:val="22"/>
                <w:szCs w:val="22"/>
              </w:rPr>
              <w:t>.</w:t>
            </w:r>
          </w:p>
        </w:tc>
      </w:tr>
      <w:tr w:rsidR="00D00134" w:rsidRPr="005C70F1" w:rsidDel="00BE195E" w14:paraId="3EDBF677" w14:textId="77777777" w:rsidTr="00193035">
        <w:trPr>
          <w:jc w:val="center"/>
        </w:trPr>
        <w:tc>
          <w:tcPr>
            <w:tcW w:w="680" w:type="pct"/>
            <w:shd w:val="clear" w:color="auto" w:fill="FFFFFF" w:themeFill="background1"/>
          </w:tcPr>
          <w:p w14:paraId="150321DE" w14:textId="5F8F3908" w:rsidR="00D00134" w:rsidRPr="003825D8" w:rsidRDefault="00193035" w:rsidP="003825D8">
            <w:pPr>
              <w:pStyle w:val="BlockText"/>
              <w:spacing w:line="276" w:lineRule="auto"/>
              <w:ind w:left="0" w:right="132"/>
              <w:rPr>
                <w:sz w:val="22"/>
                <w:szCs w:val="22"/>
              </w:rPr>
            </w:pPr>
            <w:r>
              <w:rPr>
                <w:sz w:val="22"/>
                <w:szCs w:val="22"/>
              </w:rPr>
              <w:t>S 511.3</w:t>
            </w:r>
          </w:p>
        </w:tc>
        <w:tc>
          <w:tcPr>
            <w:tcW w:w="4320" w:type="pct"/>
            <w:shd w:val="clear" w:color="auto" w:fill="FFFFFF" w:themeFill="background1"/>
          </w:tcPr>
          <w:p w14:paraId="34370C34" w14:textId="7733E621" w:rsidR="00D00134" w:rsidRPr="003825D8" w:rsidRDefault="00D00134" w:rsidP="003825D8">
            <w:pPr>
              <w:pStyle w:val="BlockText"/>
              <w:tabs>
                <w:tab w:val="left" w:pos="1050"/>
              </w:tabs>
              <w:spacing w:line="276" w:lineRule="auto"/>
              <w:ind w:left="0" w:right="132"/>
              <w:rPr>
                <w:snapToGrid w:val="0"/>
                <w:sz w:val="22"/>
                <w:szCs w:val="22"/>
              </w:rPr>
            </w:pPr>
            <w:r w:rsidRPr="00C26F17">
              <w:rPr>
                <w:sz w:val="22"/>
                <w:szCs w:val="22"/>
              </w:rPr>
              <w:t xml:space="preserve">The </w:t>
            </w:r>
            <w:r w:rsidRPr="00005455">
              <w:rPr>
                <w:i/>
                <w:sz w:val="22"/>
                <w:szCs w:val="22"/>
              </w:rPr>
              <w:t>Consultant</w:t>
            </w:r>
            <w:r w:rsidRPr="00C26F17">
              <w:rPr>
                <w:sz w:val="22"/>
                <w:szCs w:val="22"/>
              </w:rPr>
              <w:t xml:space="preserve"> accepts that the </w:t>
            </w:r>
            <w:r w:rsidRPr="005535D4">
              <w:rPr>
                <w:i/>
                <w:sz w:val="22"/>
                <w:szCs w:val="22"/>
              </w:rPr>
              <w:t>Client</w:t>
            </w:r>
            <w:r w:rsidRPr="00C26F17">
              <w:rPr>
                <w:i/>
                <w:sz w:val="22"/>
                <w:szCs w:val="22"/>
              </w:rPr>
              <w:t xml:space="preserve"> </w:t>
            </w:r>
            <w:r w:rsidRPr="00C26F17">
              <w:rPr>
                <w:sz w:val="22"/>
                <w:szCs w:val="22"/>
              </w:rPr>
              <w:t xml:space="preserve">can issue press notices and generate other publicity in relation to the </w:t>
            </w:r>
            <w:r w:rsidRPr="005535D4">
              <w:rPr>
                <w:sz w:val="22"/>
                <w:szCs w:val="22"/>
              </w:rPr>
              <w:t>contract</w:t>
            </w:r>
            <w:r w:rsidRPr="00C26F17">
              <w:rPr>
                <w:sz w:val="22"/>
                <w:szCs w:val="22"/>
              </w:rPr>
              <w:t xml:space="preserve"> (e.g. offering media interviews or placing articles in the press).</w:t>
            </w:r>
          </w:p>
        </w:tc>
      </w:tr>
      <w:tr w:rsidR="00193035" w:rsidRPr="005C70F1" w:rsidDel="00BE195E" w14:paraId="78E0126F" w14:textId="77777777" w:rsidTr="00193035">
        <w:trPr>
          <w:jc w:val="center"/>
        </w:trPr>
        <w:tc>
          <w:tcPr>
            <w:tcW w:w="680" w:type="pct"/>
            <w:shd w:val="clear" w:color="auto" w:fill="FFFFFF" w:themeFill="background1"/>
          </w:tcPr>
          <w:p w14:paraId="19CE93FE" w14:textId="56199F4C" w:rsidR="00193035" w:rsidRPr="003825D8" w:rsidRDefault="00193035" w:rsidP="003825D8">
            <w:pPr>
              <w:pStyle w:val="BlockText"/>
              <w:spacing w:line="276" w:lineRule="auto"/>
              <w:ind w:left="0" w:right="132"/>
              <w:rPr>
                <w:sz w:val="22"/>
                <w:szCs w:val="22"/>
              </w:rPr>
            </w:pPr>
            <w:r>
              <w:rPr>
                <w:sz w:val="22"/>
                <w:szCs w:val="22"/>
              </w:rPr>
              <w:t>S 511.4</w:t>
            </w:r>
          </w:p>
        </w:tc>
        <w:tc>
          <w:tcPr>
            <w:tcW w:w="4320" w:type="pct"/>
            <w:shd w:val="clear" w:color="auto" w:fill="FFFFFF" w:themeFill="background1"/>
          </w:tcPr>
          <w:p w14:paraId="25102ECC" w14:textId="3AE2E83B" w:rsidR="00193035" w:rsidRPr="00C26F17" w:rsidRDefault="00193035" w:rsidP="003825D8">
            <w:pPr>
              <w:pStyle w:val="BlockText"/>
              <w:tabs>
                <w:tab w:val="left" w:pos="1050"/>
              </w:tabs>
              <w:spacing w:line="276" w:lineRule="auto"/>
              <w:ind w:left="0" w:right="132"/>
              <w:rPr>
                <w:sz w:val="22"/>
                <w:szCs w:val="22"/>
              </w:rPr>
            </w:pPr>
            <w:r w:rsidRPr="003B0042">
              <w:rPr>
                <w:sz w:val="22"/>
                <w:szCs w:val="22"/>
              </w:rPr>
              <w:t xml:space="preserve">The </w:t>
            </w:r>
            <w:r w:rsidRPr="00005455">
              <w:rPr>
                <w:i/>
                <w:sz w:val="22"/>
                <w:szCs w:val="22"/>
              </w:rPr>
              <w:t>Consultant</w:t>
            </w:r>
            <w:r w:rsidRPr="005535D4">
              <w:rPr>
                <w:sz w:val="22"/>
                <w:szCs w:val="22"/>
              </w:rPr>
              <w:t xml:space="preserve"> </w:t>
            </w:r>
            <w:r w:rsidRPr="003B0042">
              <w:rPr>
                <w:sz w:val="22"/>
                <w:szCs w:val="22"/>
              </w:rPr>
              <w:t xml:space="preserve">immediately notifies the </w:t>
            </w:r>
            <w:r w:rsidRPr="005535D4">
              <w:rPr>
                <w:i/>
                <w:sz w:val="22"/>
                <w:szCs w:val="22"/>
              </w:rPr>
              <w:t>Client</w:t>
            </w:r>
            <w:r w:rsidRPr="005535D4">
              <w:rPr>
                <w:sz w:val="22"/>
                <w:szCs w:val="22"/>
              </w:rPr>
              <w:t xml:space="preserve"> </w:t>
            </w:r>
            <w:r w:rsidRPr="003B0042">
              <w:rPr>
                <w:sz w:val="22"/>
                <w:szCs w:val="22"/>
              </w:rPr>
              <w:t xml:space="preserve">of any media enquiries received by the </w:t>
            </w:r>
            <w:r w:rsidRPr="00005455">
              <w:rPr>
                <w:i/>
                <w:sz w:val="22"/>
                <w:szCs w:val="22"/>
              </w:rPr>
              <w:t>Consultant</w:t>
            </w:r>
            <w:r w:rsidRPr="003B0042">
              <w:rPr>
                <w:sz w:val="22"/>
                <w:szCs w:val="22"/>
              </w:rPr>
              <w:t xml:space="preserve"> in relation to the </w:t>
            </w:r>
            <w:r w:rsidRPr="005535D4">
              <w:rPr>
                <w:sz w:val="22"/>
                <w:szCs w:val="22"/>
              </w:rPr>
              <w:t>contract</w:t>
            </w:r>
            <w:r w:rsidRPr="003B0042">
              <w:rPr>
                <w:sz w:val="22"/>
                <w:szCs w:val="22"/>
              </w:rPr>
              <w:t xml:space="preserve">. The </w:t>
            </w:r>
            <w:r w:rsidRPr="00005455">
              <w:rPr>
                <w:i/>
                <w:sz w:val="22"/>
                <w:szCs w:val="22"/>
              </w:rPr>
              <w:t>Consultant</w:t>
            </w:r>
            <w:r w:rsidRPr="005535D4">
              <w:rPr>
                <w:sz w:val="22"/>
                <w:szCs w:val="22"/>
              </w:rPr>
              <w:t xml:space="preserve"> </w:t>
            </w:r>
            <w:r w:rsidRPr="003B0042">
              <w:rPr>
                <w:sz w:val="22"/>
                <w:szCs w:val="22"/>
              </w:rPr>
              <w:t xml:space="preserve">does not make any comments or attend any interviews to the media without seeking prior written consent from </w:t>
            </w:r>
            <w:r w:rsidRPr="005535D4">
              <w:rPr>
                <w:i/>
                <w:sz w:val="22"/>
                <w:szCs w:val="22"/>
              </w:rPr>
              <w:t>Client</w:t>
            </w:r>
            <w:r>
              <w:rPr>
                <w:i/>
                <w:sz w:val="22"/>
                <w:szCs w:val="22"/>
              </w:rPr>
              <w:t>.</w:t>
            </w:r>
          </w:p>
        </w:tc>
      </w:tr>
      <w:tr w:rsidR="00D00134" w:rsidRPr="005C70F1" w:rsidDel="00BE195E" w14:paraId="424C5A9B" w14:textId="77777777" w:rsidTr="00193035">
        <w:trPr>
          <w:jc w:val="center"/>
        </w:trPr>
        <w:tc>
          <w:tcPr>
            <w:tcW w:w="680" w:type="pct"/>
            <w:shd w:val="clear" w:color="auto" w:fill="FFFFFF" w:themeFill="background1"/>
          </w:tcPr>
          <w:p w14:paraId="6DAAD89C" w14:textId="47F9DDF5" w:rsidR="00D00134" w:rsidRPr="003825D8" w:rsidRDefault="00193035" w:rsidP="003825D8">
            <w:pPr>
              <w:pStyle w:val="BlockText"/>
              <w:spacing w:line="276" w:lineRule="auto"/>
              <w:ind w:left="0" w:right="132"/>
              <w:rPr>
                <w:sz w:val="22"/>
                <w:szCs w:val="22"/>
              </w:rPr>
            </w:pPr>
            <w:r>
              <w:rPr>
                <w:sz w:val="22"/>
                <w:szCs w:val="22"/>
              </w:rPr>
              <w:t>S 511.5</w:t>
            </w:r>
          </w:p>
        </w:tc>
        <w:tc>
          <w:tcPr>
            <w:tcW w:w="4320" w:type="pct"/>
            <w:shd w:val="clear" w:color="auto" w:fill="FFFFFF" w:themeFill="background1"/>
          </w:tcPr>
          <w:p w14:paraId="4E44D92C" w14:textId="4FB62B2A" w:rsidR="00D00134" w:rsidRPr="003825D8" w:rsidRDefault="00D00134" w:rsidP="003825D8">
            <w:pPr>
              <w:pStyle w:val="BlockText"/>
              <w:tabs>
                <w:tab w:val="left" w:pos="1050"/>
              </w:tabs>
              <w:spacing w:line="276" w:lineRule="auto"/>
              <w:ind w:left="0" w:right="132"/>
              <w:rPr>
                <w:snapToGrid w:val="0"/>
                <w:sz w:val="22"/>
                <w:szCs w:val="22"/>
              </w:rPr>
            </w:pPr>
            <w:r w:rsidRPr="003825D8">
              <w:rPr>
                <w:snapToGrid w:val="0"/>
                <w:sz w:val="22"/>
                <w:szCs w:val="22"/>
              </w:rPr>
              <w:t xml:space="preserve">The </w:t>
            </w:r>
            <w:r w:rsidRPr="003825D8">
              <w:rPr>
                <w:i/>
                <w:snapToGrid w:val="0"/>
                <w:sz w:val="22"/>
                <w:szCs w:val="22"/>
              </w:rPr>
              <w:t>Client’s</w:t>
            </w:r>
            <w:r w:rsidRPr="003825D8">
              <w:rPr>
                <w:snapToGrid w:val="0"/>
                <w:sz w:val="22"/>
                <w:szCs w:val="22"/>
              </w:rPr>
              <w:t xml:space="preserve"> communications strategy places a clear, consistent visual identity, “brand” and company narrative as central to all publicity. This means that while the </w:t>
            </w:r>
            <w:r w:rsidRPr="003825D8">
              <w:rPr>
                <w:i/>
                <w:snapToGrid w:val="0"/>
                <w:sz w:val="22"/>
                <w:szCs w:val="22"/>
              </w:rPr>
              <w:t xml:space="preserve">Consultant </w:t>
            </w:r>
            <w:r w:rsidRPr="003825D8">
              <w:rPr>
                <w:snapToGrid w:val="0"/>
                <w:sz w:val="22"/>
                <w:szCs w:val="22"/>
              </w:rPr>
              <w:t xml:space="preserve">delivers the </w:t>
            </w:r>
            <w:r w:rsidRPr="003825D8">
              <w:rPr>
                <w:i/>
                <w:snapToGrid w:val="0"/>
                <w:sz w:val="22"/>
                <w:szCs w:val="22"/>
              </w:rPr>
              <w:t>service</w:t>
            </w:r>
            <w:r w:rsidRPr="003825D8">
              <w:rPr>
                <w:snapToGrid w:val="0"/>
                <w:sz w:val="22"/>
                <w:szCs w:val="22"/>
              </w:rPr>
              <w:t xml:space="preserve">, the </w:t>
            </w:r>
            <w:r w:rsidRPr="003825D8">
              <w:rPr>
                <w:i/>
                <w:snapToGrid w:val="0"/>
                <w:sz w:val="22"/>
                <w:szCs w:val="22"/>
              </w:rPr>
              <w:t xml:space="preserve">Client </w:t>
            </w:r>
            <w:r w:rsidRPr="003825D8">
              <w:rPr>
                <w:snapToGrid w:val="0"/>
                <w:sz w:val="22"/>
                <w:szCs w:val="22"/>
              </w:rPr>
              <w:t xml:space="preserve">remains as the public face and </w:t>
            </w:r>
            <w:r w:rsidR="006D06C7">
              <w:rPr>
                <w:snapToGrid w:val="0"/>
                <w:sz w:val="22"/>
                <w:szCs w:val="22"/>
              </w:rPr>
              <w:t>has</w:t>
            </w:r>
            <w:r w:rsidRPr="003825D8">
              <w:rPr>
                <w:snapToGrid w:val="0"/>
                <w:sz w:val="22"/>
                <w:szCs w:val="22"/>
              </w:rPr>
              <w:t xml:space="preserve"> control over the wording and design of all publicity material.</w:t>
            </w:r>
          </w:p>
        </w:tc>
      </w:tr>
      <w:tr w:rsidR="003825D8" w:rsidRPr="005C70F1" w14:paraId="1EA4B337" w14:textId="21330187" w:rsidTr="00193035">
        <w:trPr>
          <w:jc w:val="center"/>
        </w:trPr>
        <w:tc>
          <w:tcPr>
            <w:tcW w:w="5000" w:type="pct"/>
            <w:gridSpan w:val="2"/>
            <w:shd w:val="clear" w:color="auto" w:fill="BFBFBF" w:themeFill="background1" w:themeFillShade="BF"/>
          </w:tcPr>
          <w:p w14:paraId="75718268" w14:textId="6EADEB91" w:rsidR="003825D8" w:rsidRPr="00911C5D" w:rsidRDefault="003825D8" w:rsidP="003825D8">
            <w:pPr>
              <w:pStyle w:val="Heading2"/>
              <w:rPr>
                <w:rFonts w:eastAsia="Arial"/>
                <w:color w:val="FF0000"/>
              </w:rPr>
            </w:pPr>
            <w:bookmarkStart w:id="41" w:name="_Toc44419997"/>
            <w:r>
              <w:t>S 512</w:t>
            </w:r>
            <w:r w:rsidRPr="00911C5D">
              <w:t xml:space="preserve">   Data Protection</w:t>
            </w:r>
            <w:bookmarkEnd w:id="41"/>
          </w:p>
        </w:tc>
      </w:tr>
      <w:tr w:rsidR="003825D8" w:rsidRPr="005C70F1" w14:paraId="3AA54A8B" w14:textId="718ED299" w:rsidTr="00FA2147">
        <w:trPr>
          <w:jc w:val="center"/>
        </w:trPr>
        <w:tc>
          <w:tcPr>
            <w:tcW w:w="680" w:type="pct"/>
          </w:tcPr>
          <w:p w14:paraId="5E9A0CAF" w14:textId="558F4CCF" w:rsidR="003825D8" w:rsidRPr="00911C5D" w:rsidRDefault="003825D8" w:rsidP="003825D8">
            <w:pPr>
              <w:pStyle w:val="BlockText"/>
              <w:spacing w:line="276" w:lineRule="auto"/>
              <w:ind w:left="0" w:right="132"/>
              <w:rPr>
                <w:sz w:val="22"/>
                <w:szCs w:val="22"/>
              </w:rPr>
            </w:pPr>
            <w:r>
              <w:rPr>
                <w:sz w:val="22"/>
                <w:szCs w:val="22"/>
              </w:rPr>
              <w:t>S 512.1</w:t>
            </w:r>
          </w:p>
        </w:tc>
        <w:tc>
          <w:tcPr>
            <w:tcW w:w="4320" w:type="pct"/>
          </w:tcPr>
          <w:p w14:paraId="56E56D77" w14:textId="07DA20B2" w:rsidR="003825D8" w:rsidRPr="00911C5D" w:rsidRDefault="003825D8" w:rsidP="003825D8">
            <w:pPr>
              <w:pStyle w:val="BlockText"/>
              <w:tabs>
                <w:tab w:val="left" w:pos="1050"/>
              </w:tabs>
              <w:spacing w:line="276" w:lineRule="auto"/>
              <w:ind w:left="0" w:right="132"/>
              <w:rPr>
                <w:rFonts w:eastAsia="Arial"/>
                <w:bCs/>
                <w:color w:val="FF0000"/>
                <w:sz w:val="22"/>
                <w:szCs w:val="22"/>
              </w:rPr>
            </w:pPr>
            <w:r w:rsidRPr="00911C5D">
              <w:rPr>
                <w:color w:val="0D0D0D" w:themeColor="text1" w:themeTint="F2"/>
                <w:sz w:val="22"/>
                <w:szCs w:val="22"/>
              </w:rPr>
              <w:t xml:space="preserve">The </w:t>
            </w:r>
            <w:r w:rsidRPr="00911C5D">
              <w:rPr>
                <w:i/>
                <w:color w:val="0D0D0D" w:themeColor="text1" w:themeTint="F2"/>
                <w:sz w:val="22"/>
                <w:szCs w:val="22"/>
              </w:rPr>
              <w:t>Consultant c</w:t>
            </w:r>
            <w:r w:rsidRPr="00911C5D">
              <w:rPr>
                <w:color w:val="0D0D0D" w:themeColor="text1" w:themeTint="F2"/>
                <w:sz w:val="22"/>
                <w:szCs w:val="22"/>
              </w:rPr>
              <w:t xml:space="preserve">ompiles with the requirements in </w:t>
            </w:r>
            <w:r w:rsidRPr="00911C5D">
              <w:rPr>
                <w:b/>
                <w:color w:val="0D0D0D" w:themeColor="text1" w:themeTint="F2"/>
                <w:sz w:val="22"/>
                <w:szCs w:val="22"/>
              </w:rPr>
              <w:t>Annex 08</w:t>
            </w:r>
            <w:r w:rsidRPr="00911C5D">
              <w:rPr>
                <w:color w:val="00B050"/>
                <w:sz w:val="22"/>
                <w:szCs w:val="22"/>
              </w:rPr>
              <w:t>.</w:t>
            </w:r>
          </w:p>
        </w:tc>
      </w:tr>
      <w:tr w:rsidR="003825D8" w:rsidRPr="005C70F1" w14:paraId="0BE0610C" w14:textId="77777777" w:rsidTr="00B310A6">
        <w:trPr>
          <w:jc w:val="center"/>
        </w:trPr>
        <w:tc>
          <w:tcPr>
            <w:tcW w:w="5000" w:type="pct"/>
            <w:gridSpan w:val="2"/>
            <w:shd w:val="clear" w:color="auto" w:fill="BFBFBF" w:themeFill="background1" w:themeFillShade="BF"/>
          </w:tcPr>
          <w:p w14:paraId="7BEB45C4" w14:textId="444FEFAF" w:rsidR="003825D8" w:rsidRPr="00911C5D" w:rsidRDefault="003825D8" w:rsidP="003825D8">
            <w:pPr>
              <w:pStyle w:val="Heading2"/>
              <w:rPr>
                <w:rFonts w:eastAsia="Arial"/>
                <w:color w:val="FF0000"/>
              </w:rPr>
            </w:pPr>
            <w:bookmarkStart w:id="42" w:name="_Toc44419998"/>
            <w:r>
              <w:t>S 513</w:t>
            </w:r>
            <w:r w:rsidRPr="00911C5D">
              <w:t xml:space="preserve">   Offshoring of data</w:t>
            </w:r>
            <w:bookmarkEnd w:id="42"/>
          </w:p>
        </w:tc>
      </w:tr>
      <w:tr w:rsidR="003825D8" w:rsidRPr="005C70F1" w14:paraId="32AFCC3D" w14:textId="77777777" w:rsidTr="00FA2147">
        <w:trPr>
          <w:jc w:val="center"/>
        </w:trPr>
        <w:tc>
          <w:tcPr>
            <w:tcW w:w="680" w:type="pct"/>
            <w:shd w:val="clear" w:color="auto" w:fill="auto"/>
          </w:tcPr>
          <w:p w14:paraId="1044606F" w14:textId="1D40797D" w:rsidR="003825D8" w:rsidRPr="00911C5D" w:rsidRDefault="003825D8" w:rsidP="003825D8">
            <w:pPr>
              <w:pStyle w:val="BlockText"/>
              <w:spacing w:line="276" w:lineRule="auto"/>
              <w:ind w:left="0" w:right="132"/>
              <w:rPr>
                <w:sz w:val="22"/>
                <w:szCs w:val="22"/>
              </w:rPr>
            </w:pPr>
            <w:r>
              <w:rPr>
                <w:sz w:val="22"/>
                <w:szCs w:val="22"/>
              </w:rPr>
              <w:t>S 513.1</w:t>
            </w:r>
          </w:p>
        </w:tc>
        <w:tc>
          <w:tcPr>
            <w:tcW w:w="4320" w:type="pct"/>
            <w:shd w:val="clear" w:color="auto" w:fill="auto"/>
            <w:vAlign w:val="center"/>
          </w:tcPr>
          <w:p w14:paraId="2A3447B6" w14:textId="1224B1A4" w:rsidR="003825D8" w:rsidRPr="00911C5D" w:rsidRDefault="003825D8" w:rsidP="003825D8">
            <w:pPr>
              <w:pStyle w:val="BlockText"/>
              <w:tabs>
                <w:tab w:val="left" w:pos="1050"/>
              </w:tabs>
              <w:spacing w:line="276" w:lineRule="auto"/>
              <w:ind w:left="0" w:right="132"/>
              <w:rPr>
                <w:rFonts w:eastAsia="Arial"/>
                <w:bCs/>
                <w:color w:val="FF0000"/>
                <w:sz w:val="22"/>
                <w:szCs w:val="22"/>
              </w:rPr>
            </w:pPr>
            <w:r w:rsidRPr="00911C5D">
              <w:rPr>
                <w:sz w:val="22"/>
                <w:szCs w:val="22"/>
              </w:rPr>
              <w:t xml:space="preserve">In this section Risk Assessment is a full risk assessment and security review carried out by the </w:t>
            </w:r>
            <w:r w:rsidRPr="00911C5D">
              <w:rPr>
                <w:i/>
                <w:sz w:val="22"/>
                <w:szCs w:val="22"/>
              </w:rPr>
              <w:t>Client</w:t>
            </w:r>
            <w:r w:rsidRPr="00911C5D">
              <w:rPr>
                <w:sz w:val="22"/>
                <w:szCs w:val="22"/>
              </w:rPr>
              <w:t xml:space="preserve"> in accordance with the HMG Security Policy Framework (SPF) (see link in </w:t>
            </w:r>
            <w:r w:rsidRPr="00911C5D">
              <w:rPr>
                <w:b/>
                <w:sz w:val="22"/>
                <w:szCs w:val="22"/>
              </w:rPr>
              <w:t>Annex 02</w:t>
            </w:r>
            <w:r w:rsidRPr="00911C5D">
              <w:rPr>
                <w:sz w:val="22"/>
                <w:szCs w:val="22"/>
              </w:rPr>
              <w:t xml:space="preserve">) and the </w:t>
            </w:r>
            <w:r w:rsidRPr="00911C5D">
              <w:rPr>
                <w:i/>
                <w:sz w:val="22"/>
                <w:szCs w:val="22"/>
              </w:rPr>
              <w:t>Client’s</w:t>
            </w:r>
            <w:r w:rsidRPr="00911C5D">
              <w:rPr>
                <w:sz w:val="22"/>
                <w:szCs w:val="22"/>
              </w:rPr>
              <w:t xml:space="preserve"> Information Security Data Security Standard (see link in </w:t>
            </w:r>
            <w:r w:rsidRPr="00911C5D">
              <w:rPr>
                <w:b/>
                <w:sz w:val="22"/>
                <w:szCs w:val="22"/>
              </w:rPr>
              <w:t>Annex 02</w:t>
            </w:r>
            <w:r w:rsidRPr="00911C5D">
              <w:rPr>
                <w:sz w:val="22"/>
                <w:szCs w:val="22"/>
              </w:rPr>
              <w:t>).</w:t>
            </w:r>
          </w:p>
        </w:tc>
      </w:tr>
      <w:tr w:rsidR="003825D8" w:rsidRPr="005C70F1" w14:paraId="716FA417" w14:textId="77777777" w:rsidTr="00FA2147">
        <w:trPr>
          <w:jc w:val="center"/>
        </w:trPr>
        <w:tc>
          <w:tcPr>
            <w:tcW w:w="680" w:type="pct"/>
            <w:shd w:val="clear" w:color="auto" w:fill="auto"/>
          </w:tcPr>
          <w:p w14:paraId="07579387" w14:textId="4D1BD3DC" w:rsidR="003825D8" w:rsidRPr="00911C5D" w:rsidRDefault="003825D8" w:rsidP="003825D8">
            <w:pPr>
              <w:pStyle w:val="BlockText"/>
              <w:spacing w:line="276" w:lineRule="auto"/>
              <w:ind w:left="0" w:right="132"/>
              <w:rPr>
                <w:sz w:val="22"/>
                <w:szCs w:val="22"/>
              </w:rPr>
            </w:pPr>
            <w:r>
              <w:rPr>
                <w:sz w:val="22"/>
                <w:szCs w:val="22"/>
              </w:rPr>
              <w:t>S 513.2</w:t>
            </w:r>
          </w:p>
        </w:tc>
        <w:tc>
          <w:tcPr>
            <w:tcW w:w="4320" w:type="pct"/>
            <w:shd w:val="clear" w:color="auto" w:fill="auto"/>
            <w:vAlign w:val="center"/>
          </w:tcPr>
          <w:p w14:paraId="65F5BF5E" w14:textId="77777777" w:rsidR="003825D8" w:rsidRPr="002935F1" w:rsidRDefault="003825D8" w:rsidP="003825D8">
            <w:pPr>
              <w:spacing w:before="120" w:line="264" w:lineRule="auto"/>
              <w:jc w:val="both"/>
              <w:rPr>
                <w:sz w:val="22"/>
                <w:szCs w:val="22"/>
              </w:rPr>
            </w:pPr>
            <w:r w:rsidRPr="002935F1">
              <w:rPr>
                <w:sz w:val="22"/>
                <w:szCs w:val="22"/>
              </w:rPr>
              <w:t xml:space="preserve">The </w:t>
            </w:r>
            <w:r w:rsidRPr="002935F1">
              <w:rPr>
                <w:i/>
                <w:sz w:val="22"/>
                <w:szCs w:val="22"/>
              </w:rPr>
              <w:t>Consultant</w:t>
            </w:r>
            <w:r w:rsidRPr="002935F1">
              <w:rPr>
                <w:sz w:val="22"/>
                <w:szCs w:val="22"/>
              </w:rPr>
              <w:t xml:space="preserve"> does not store any of the </w:t>
            </w:r>
            <w:r w:rsidRPr="002935F1">
              <w:rPr>
                <w:i/>
                <w:sz w:val="22"/>
                <w:szCs w:val="22"/>
              </w:rPr>
              <w:t>Client’s</w:t>
            </w:r>
            <w:r w:rsidRPr="002935F1">
              <w:rPr>
                <w:sz w:val="22"/>
                <w:szCs w:val="22"/>
              </w:rPr>
              <w:t xml:space="preserve"> data that is classified as OFFICIAL (including OFFICIAL SENSITIVE) or higher in accordance with the HMG Government Security Classifications (see </w:t>
            </w:r>
            <w:r w:rsidRPr="002935F1">
              <w:rPr>
                <w:b/>
                <w:sz w:val="22"/>
                <w:szCs w:val="22"/>
              </w:rPr>
              <w:t>Annex 02</w:t>
            </w:r>
            <w:r w:rsidRPr="002935F1">
              <w:rPr>
                <w:sz w:val="22"/>
                <w:szCs w:val="22"/>
              </w:rPr>
              <w:t>)</w:t>
            </w:r>
          </w:p>
          <w:p w14:paraId="1FBB5ADB" w14:textId="77777777" w:rsidR="003825D8" w:rsidRPr="002935F1" w:rsidRDefault="003825D8" w:rsidP="007B168C">
            <w:pPr>
              <w:pStyle w:val="ListParagraph"/>
              <w:numPr>
                <w:ilvl w:val="0"/>
                <w:numId w:val="17"/>
              </w:numPr>
              <w:spacing w:before="120" w:line="264" w:lineRule="auto"/>
              <w:ind w:left="714" w:hanging="357"/>
              <w:contextualSpacing w:val="0"/>
              <w:jc w:val="both"/>
              <w:rPr>
                <w:sz w:val="22"/>
                <w:szCs w:val="22"/>
              </w:rPr>
            </w:pPr>
            <w:r w:rsidRPr="002935F1">
              <w:rPr>
                <w:sz w:val="22"/>
                <w:szCs w:val="22"/>
              </w:rPr>
              <w:t>offshore or</w:t>
            </w:r>
          </w:p>
          <w:p w14:paraId="71995800" w14:textId="77777777" w:rsidR="003825D8" w:rsidRPr="002935F1" w:rsidRDefault="003825D8" w:rsidP="007B168C">
            <w:pPr>
              <w:pStyle w:val="ListParagraph"/>
              <w:numPr>
                <w:ilvl w:val="0"/>
                <w:numId w:val="17"/>
              </w:numPr>
              <w:spacing w:before="120" w:line="264" w:lineRule="auto"/>
              <w:ind w:left="714" w:hanging="357"/>
              <w:contextualSpacing w:val="0"/>
              <w:jc w:val="both"/>
              <w:rPr>
                <w:sz w:val="22"/>
                <w:szCs w:val="22"/>
              </w:rPr>
            </w:pPr>
            <w:r w:rsidRPr="002935F1">
              <w:rPr>
                <w:sz w:val="22"/>
                <w:szCs w:val="22"/>
              </w:rPr>
              <w:t>in any way that it could be accessed from an offshore location</w:t>
            </w:r>
          </w:p>
          <w:p w14:paraId="22D1ED0A" w14:textId="651D0E50" w:rsidR="003825D8" w:rsidRPr="002935F1" w:rsidRDefault="003825D8" w:rsidP="003825D8">
            <w:pPr>
              <w:spacing w:before="120" w:line="264" w:lineRule="auto"/>
              <w:jc w:val="both"/>
              <w:rPr>
                <w:sz w:val="22"/>
                <w:szCs w:val="22"/>
              </w:rPr>
            </w:pPr>
            <w:r w:rsidRPr="002935F1">
              <w:rPr>
                <w:sz w:val="22"/>
                <w:szCs w:val="22"/>
              </w:rPr>
              <w:t xml:space="preserve">until the </w:t>
            </w:r>
            <w:r w:rsidRPr="002935F1">
              <w:rPr>
                <w:i/>
                <w:sz w:val="22"/>
                <w:szCs w:val="22"/>
              </w:rPr>
              <w:t>Client</w:t>
            </w:r>
            <w:r w:rsidRPr="002935F1">
              <w:rPr>
                <w:sz w:val="22"/>
                <w:szCs w:val="22"/>
              </w:rPr>
              <w:t xml:space="preserve"> has confirmed to the </w:t>
            </w:r>
            <w:r w:rsidRPr="002935F1">
              <w:rPr>
                <w:i/>
                <w:sz w:val="22"/>
                <w:szCs w:val="22"/>
              </w:rPr>
              <w:t>Consultant</w:t>
            </w:r>
            <w:r w:rsidRPr="002935F1">
              <w:rPr>
                <w:sz w:val="22"/>
                <w:szCs w:val="22"/>
              </w:rPr>
              <w:t xml:space="preserve"> that either</w:t>
            </w:r>
          </w:p>
          <w:p w14:paraId="6A7F67FB" w14:textId="365D809C" w:rsidR="003825D8" w:rsidRPr="002935F1" w:rsidRDefault="003825D8" w:rsidP="007B168C">
            <w:pPr>
              <w:pStyle w:val="ListParagraph"/>
              <w:numPr>
                <w:ilvl w:val="0"/>
                <w:numId w:val="18"/>
              </w:numPr>
              <w:spacing w:before="120" w:line="264" w:lineRule="auto"/>
              <w:ind w:left="714" w:hanging="357"/>
              <w:contextualSpacing w:val="0"/>
              <w:jc w:val="both"/>
              <w:rPr>
                <w:sz w:val="22"/>
                <w:szCs w:val="22"/>
              </w:rPr>
            </w:pPr>
            <w:r w:rsidRPr="002935F1">
              <w:rPr>
                <w:sz w:val="22"/>
                <w:szCs w:val="22"/>
              </w:rPr>
              <w:t xml:space="preserve">the </w:t>
            </w:r>
            <w:r w:rsidRPr="002935F1">
              <w:rPr>
                <w:i/>
                <w:sz w:val="22"/>
                <w:szCs w:val="22"/>
              </w:rPr>
              <w:t>Client</w:t>
            </w:r>
            <w:r w:rsidRPr="002935F1">
              <w:rPr>
                <w:sz w:val="22"/>
                <w:szCs w:val="22"/>
              </w:rPr>
              <w:t xml:space="preserve"> has gained approval for such storage in accordance with the Information Security Data Security Standard or</w:t>
            </w:r>
          </w:p>
          <w:p w14:paraId="45C353B8" w14:textId="34C4EFBC" w:rsidR="003825D8" w:rsidRPr="002935F1" w:rsidRDefault="003825D8" w:rsidP="007B168C">
            <w:pPr>
              <w:pStyle w:val="BlockText"/>
              <w:numPr>
                <w:ilvl w:val="0"/>
                <w:numId w:val="18"/>
              </w:numPr>
              <w:tabs>
                <w:tab w:val="left" w:pos="1050"/>
              </w:tabs>
              <w:spacing w:line="276" w:lineRule="auto"/>
              <w:ind w:right="132"/>
              <w:rPr>
                <w:rFonts w:eastAsia="Arial"/>
                <w:bCs/>
                <w:sz w:val="22"/>
                <w:szCs w:val="22"/>
              </w:rPr>
            </w:pPr>
            <w:r w:rsidRPr="002935F1">
              <w:rPr>
                <w:sz w:val="22"/>
                <w:szCs w:val="22"/>
              </w:rPr>
              <w:t>such approval is not required.</w:t>
            </w:r>
          </w:p>
        </w:tc>
      </w:tr>
      <w:tr w:rsidR="003825D8" w:rsidRPr="005C70F1" w14:paraId="1AD693C6" w14:textId="77777777" w:rsidTr="00FA2147">
        <w:trPr>
          <w:jc w:val="center"/>
        </w:trPr>
        <w:tc>
          <w:tcPr>
            <w:tcW w:w="680" w:type="pct"/>
            <w:shd w:val="clear" w:color="auto" w:fill="auto"/>
          </w:tcPr>
          <w:p w14:paraId="43028DCB" w14:textId="2239B89A" w:rsidR="003825D8" w:rsidRPr="00911C5D" w:rsidRDefault="003825D8" w:rsidP="003825D8">
            <w:pPr>
              <w:pStyle w:val="BlockText"/>
              <w:spacing w:line="276" w:lineRule="auto"/>
              <w:ind w:left="0" w:right="132"/>
              <w:rPr>
                <w:sz w:val="22"/>
                <w:szCs w:val="22"/>
              </w:rPr>
            </w:pPr>
            <w:r>
              <w:rPr>
                <w:sz w:val="22"/>
                <w:szCs w:val="22"/>
              </w:rPr>
              <w:t>S 513.3</w:t>
            </w:r>
          </w:p>
        </w:tc>
        <w:tc>
          <w:tcPr>
            <w:tcW w:w="4320" w:type="pct"/>
            <w:shd w:val="clear" w:color="auto" w:fill="auto"/>
            <w:vAlign w:val="center"/>
          </w:tcPr>
          <w:p w14:paraId="34182394" w14:textId="77777777" w:rsidR="003825D8" w:rsidRPr="002935F1" w:rsidRDefault="003825D8" w:rsidP="003825D8">
            <w:pPr>
              <w:spacing w:before="120" w:line="264" w:lineRule="auto"/>
              <w:jc w:val="both"/>
              <w:rPr>
                <w:sz w:val="22"/>
                <w:szCs w:val="22"/>
              </w:rPr>
            </w:pPr>
            <w:r w:rsidRPr="002935F1">
              <w:rPr>
                <w:sz w:val="22"/>
                <w:szCs w:val="22"/>
              </w:rPr>
              <w:t xml:space="preserve">The </w:t>
            </w:r>
            <w:r w:rsidRPr="002935F1">
              <w:rPr>
                <w:i/>
                <w:sz w:val="22"/>
                <w:szCs w:val="22"/>
              </w:rPr>
              <w:t>Consultant</w:t>
            </w:r>
            <w:r w:rsidRPr="002935F1">
              <w:rPr>
                <w:sz w:val="22"/>
                <w:szCs w:val="22"/>
              </w:rPr>
              <w:t xml:space="preserve"> ensures that no offshore premises are used in Providing the Service until</w:t>
            </w:r>
          </w:p>
          <w:p w14:paraId="1D19AAD4" w14:textId="77777777" w:rsidR="003825D8" w:rsidRPr="002935F1" w:rsidRDefault="003825D8" w:rsidP="007B168C">
            <w:pPr>
              <w:pStyle w:val="ListParagraph"/>
              <w:numPr>
                <w:ilvl w:val="0"/>
                <w:numId w:val="19"/>
              </w:numPr>
              <w:spacing w:before="120" w:line="264" w:lineRule="auto"/>
              <w:ind w:left="714" w:hanging="357"/>
              <w:contextualSpacing w:val="0"/>
              <w:jc w:val="both"/>
              <w:rPr>
                <w:sz w:val="22"/>
                <w:szCs w:val="22"/>
              </w:rPr>
            </w:pPr>
            <w:r w:rsidRPr="002935F1">
              <w:rPr>
                <w:sz w:val="22"/>
                <w:szCs w:val="22"/>
              </w:rPr>
              <w:t xml:space="preserve">such premises have passed a Risk Assessment or </w:t>
            </w:r>
          </w:p>
          <w:p w14:paraId="54069031" w14:textId="684AA63D" w:rsidR="003825D8" w:rsidRPr="002935F1" w:rsidRDefault="003825D8" w:rsidP="007B168C">
            <w:pPr>
              <w:pStyle w:val="BlockText"/>
              <w:numPr>
                <w:ilvl w:val="0"/>
                <w:numId w:val="19"/>
              </w:numPr>
              <w:tabs>
                <w:tab w:val="left" w:pos="1050"/>
              </w:tabs>
              <w:spacing w:line="276" w:lineRule="auto"/>
              <w:ind w:right="132"/>
              <w:rPr>
                <w:rFonts w:eastAsia="Arial"/>
                <w:bCs/>
                <w:sz w:val="22"/>
                <w:szCs w:val="22"/>
              </w:rPr>
            </w:pPr>
            <w:r w:rsidRPr="002935F1">
              <w:rPr>
                <w:sz w:val="22"/>
                <w:szCs w:val="22"/>
              </w:rPr>
              <w:t xml:space="preserve">the </w:t>
            </w:r>
            <w:r w:rsidRPr="002935F1">
              <w:rPr>
                <w:i/>
                <w:sz w:val="22"/>
                <w:szCs w:val="22"/>
              </w:rPr>
              <w:t>Client</w:t>
            </w:r>
            <w:r w:rsidRPr="002935F1">
              <w:rPr>
                <w:sz w:val="22"/>
                <w:szCs w:val="22"/>
              </w:rPr>
              <w:t xml:space="preserve"> confirms to the </w:t>
            </w:r>
            <w:r w:rsidRPr="002935F1">
              <w:rPr>
                <w:i/>
                <w:sz w:val="22"/>
                <w:szCs w:val="22"/>
              </w:rPr>
              <w:t>Consultant</w:t>
            </w:r>
            <w:r w:rsidRPr="002935F1">
              <w:rPr>
                <w:sz w:val="22"/>
                <w:szCs w:val="22"/>
              </w:rPr>
              <w:t xml:space="preserve"> that no Risk Assessment is required.</w:t>
            </w:r>
          </w:p>
        </w:tc>
      </w:tr>
      <w:tr w:rsidR="003825D8" w:rsidRPr="005C70F1" w14:paraId="587E261C" w14:textId="77777777" w:rsidTr="00FA2147">
        <w:trPr>
          <w:jc w:val="center"/>
        </w:trPr>
        <w:tc>
          <w:tcPr>
            <w:tcW w:w="680" w:type="pct"/>
            <w:shd w:val="clear" w:color="auto" w:fill="auto"/>
          </w:tcPr>
          <w:p w14:paraId="3A7545E1" w14:textId="6CFD339C" w:rsidR="003825D8" w:rsidRPr="00911C5D" w:rsidRDefault="003825D8" w:rsidP="003825D8">
            <w:pPr>
              <w:pStyle w:val="BlockText"/>
              <w:spacing w:line="276" w:lineRule="auto"/>
              <w:ind w:left="0" w:right="132"/>
              <w:rPr>
                <w:sz w:val="22"/>
                <w:szCs w:val="22"/>
              </w:rPr>
            </w:pPr>
            <w:r>
              <w:rPr>
                <w:sz w:val="22"/>
                <w:szCs w:val="22"/>
              </w:rPr>
              <w:t>S 513.</w:t>
            </w:r>
            <w:r w:rsidRPr="00911C5D">
              <w:rPr>
                <w:sz w:val="22"/>
                <w:szCs w:val="22"/>
              </w:rPr>
              <w:t>4</w:t>
            </w:r>
          </w:p>
        </w:tc>
        <w:tc>
          <w:tcPr>
            <w:tcW w:w="4320" w:type="pct"/>
            <w:shd w:val="clear" w:color="auto" w:fill="auto"/>
            <w:vAlign w:val="center"/>
          </w:tcPr>
          <w:p w14:paraId="3A165388" w14:textId="77777777" w:rsidR="003825D8" w:rsidRPr="002935F1" w:rsidRDefault="003825D8" w:rsidP="003825D8">
            <w:pPr>
              <w:spacing w:before="120" w:line="264" w:lineRule="auto"/>
              <w:jc w:val="both"/>
              <w:rPr>
                <w:sz w:val="22"/>
                <w:szCs w:val="22"/>
              </w:rPr>
            </w:pPr>
            <w:r w:rsidRPr="002935F1">
              <w:rPr>
                <w:sz w:val="22"/>
                <w:szCs w:val="22"/>
              </w:rPr>
              <w:t xml:space="preserve">The </w:t>
            </w:r>
            <w:r w:rsidRPr="002935F1">
              <w:rPr>
                <w:i/>
                <w:sz w:val="22"/>
                <w:szCs w:val="22"/>
              </w:rPr>
              <w:t>Consultant</w:t>
            </w:r>
            <w:r w:rsidRPr="002935F1">
              <w:rPr>
                <w:sz w:val="22"/>
                <w:szCs w:val="22"/>
              </w:rPr>
              <w:t xml:space="preserve"> complies with a request from the </w:t>
            </w:r>
            <w:r w:rsidRPr="002935F1">
              <w:rPr>
                <w:i/>
                <w:sz w:val="22"/>
                <w:szCs w:val="22"/>
              </w:rPr>
              <w:t>Client</w:t>
            </w:r>
            <w:r w:rsidRPr="002935F1">
              <w:rPr>
                <w:sz w:val="22"/>
                <w:szCs w:val="22"/>
              </w:rPr>
              <w:t xml:space="preserve"> to provide any information required to allow the </w:t>
            </w:r>
            <w:r w:rsidRPr="002935F1">
              <w:rPr>
                <w:i/>
                <w:sz w:val="22"/>
                <w:szCs w:val="22"/>
              </w:rPr>
              <w:t>Client</w:t>
            </w:r>
            <w:r w:rsidRPr="002935F1">
              <w:rPr>
                <w:sz w:val="22"/>
                <w:szCs w:val="22"/>
              </w:rPr>
              <w:t xml:space="preserve"> to</w:t>
            </w:r>
          </w:p>
          <w:p w14:paraId="058F5D14" w14:textId="2CCC126C" w:rsidR="003825D8" w:rsidRPr="002935F1" w:rsidRDefault="003825D8" w:rsidP="007B168C">
            <w:pPr>
              <w:pStyle w:val="ListParagraph"/>
              <w:numPr>
                <w:ilvl w:val="0"/>
                <w:numId w:val="20"/>
              </w:numPr>
              <w:spacing w:before="120" w:line="264" w:lineRule="auto"/>
              <w:ind w:left="714" w:hanging="357"/>
              <w:contextualSpacing w:val="0"/>
              <w:jc w:val="both"/>
              <w:rPr>
                <w:sz w:val="22"/>
                <w:szCs w:val="22"/>
              </w:rPr>
            </w:pPr>
            <w:r w:rsidRPr="002935F1">
              <w:rPr>
                <w:sz w:val="22"/>
                <w:szCs w:val="22"/>
              </w:rPr>
              <w:t xml:space="preserve">gain approval for storing data or allowing access to data from an offshore location in accordance with </w:t>
            </w:r>
            <w:r>
              <w:rPr>
                <w:sz w:val="22"/>
                <w:szCs w:val="22"/>
              </w:rPr>
              <w:t>S 513</w:t>
            </w:r>
            <w:r w:rsidRPr="002935F1">
              <w:rPr>
                <w:sz w:val="22"/>
                <w:szCs w:val="22"/>
              </w:rPr>
              <w:t xml:space="preserve">.2 or </w:t>
            </w:r>
          </w:p>
          <w:p w14:paraId="40069B3C" w14:textId="5C03F4F3" w:rsidR="003825D8" w:rsidRPr="002935F1" w:rsidRDefault="003825D8" w:rsidP="007B168C">
            <w:pPr>
              <w:pStyle w:val="BlockText"/>
              <w:numPr>
                <w:ilvl w:val="0"/>
                <w:numId w:val="20"/>
              </w:numPr>
              <w:tabs>
                <w:tab w:val="left" w:pos="1050"/>
              </w:tabs>
              <w:spacing w:line="276" w:lineRule="auto"/>
              <w:ind w:right="132"/>
              <w:rPr>
                <w:rFonts w:eastAsia="Arial"/>
                <w:bCs/>
                <w:sz w:val="22"/>
                <w:szCs w:val="22"/>
              </w:rPr>
            </w:pPr>
            <w:r w:rsidRPr="002935F1">
              <w:rPr>
                <w:sz w:val="22"/>
                <w:szCs w:val="22"/>
              </w:rPr>
              <w:t xml:space="preserve">conduct a Risk Assessment for any premises in accordance with </w:t>
            </w:r>
            <w:r>
              <w:rPr>
                <w:sz w:val="22"/>
                <w:szCs w:val="22"/>
              </w:rPr>
              <w:t>S 513.</w:t>
            </w:r>
            <w:r w:rsidRPr="002935F1">
              <w:rPr>
                <w:sz w:val="22"/>
                <w:szCs w:val="22"/>
              </w:rPr>
              <w:t>3.</w:t>
            </w:r>
          </w:p>
        </w:tc>
      </w:tr>
      <w:tr w:rsidR="003825D8" w:rsidRPr="005C70F1" w14:paraId="31857130" w14:textId="77777777" w:rsidTr="00FA2147">
        <w:trPr>
          <w:jc w:val="center"/>
        </w:trPr>
        <w:tc>
          <w:tcPr>
            <w:tcW w:w="680" w:type="pct"/>
            <w:shd w:val="clear" w:color="auto" w:fill="auto"/>
          </w:tcPr>
          <w:p w14:paraId="74EF688E" w14:textId="0059EC5B" w:rsidR="003825D8" w:rsidRPr="00911C5D" w:rsidRDefault="003825D8" w:rsidP="003825D8">
            <w:pPr>
              <w:pStyle w:val="BlockText"/>
              <w:spacing w:line="276" w:lineRule="auto"/>
              <w:ind w:left="0" w:right="132"/>
              <w:rPr>
                <w:sz w:val="22"/>
                <w:szCs w:val="22"/>
              </w:rPr>
            </w:pPr>
            <w:r>
              <w:rPr>
                <w:sz w:val="22"/>
                <w:szCs w:val="22"/>
              </w:rPr>
              <w:t>S 513.</w:t>
            </w:r>
            <w:r w:rsidRPr="00911C5D">
              <w:rPr>
                <w:sz w:val="22"/>
                <w:szCs w:val="22"/>
              </w:rPr>
              <w:t>5</w:t>
            </w:r>
          </w:p>
        </w:tc>
        <w:tc>
          <w:tcPr>
            <w:tcW w:w="4320" w:type="pct"/>
            <w:shd w:val="clear" w:color="auto" w:fill="auto"/>
            <w:vAlign w:val="center"/>
          </w:tcPr>
          <w:p w14:paraId="1F8AF92A" w14:textId="0116C0D8" w:rsidR="003825D8" w:rsidRPr="002935F1" w:rsidRDefault="003825D8" w:rsidP="003825D8">
            <w:pPr>
              <w:pStyle w:val="BlockText"/>
              <w:tabs>
                <w:tab w:val="left" w:pos="1050"/>
              </w:tabs>
              <w:spacing w:line="276" w:lineRule="auto"/>
              <w:ind w:left="0" w:right="132"/>
              <w:rPr>
                <w:rFonts w:eastAsia="Arial"/>
                <w:bCs/>
                <w:sz w:val="22"/>
                <w:szCs w:val="22"/>
              </w:rPr>
            </w:pPr>
            <w:r w:rsidRPr="002935F1">
              <w:rPr>
                <w:sz w:val="22"/>
                <w:szCs w:val="22"/>
              </w:rPr>
              <w:t xml:space="preserve">The </w:t>
            </w:r>
            <w:r w:rsidRPr="002935F1">
              <w:rPr>
                <w:i/>
                <w:sz w:val="22"/>
                <w:szCs w:val="22"/>
              </w:rPr>
              <w:t>Consultant</w:t>
            </w:r>
            <w:r w:rsidRPr="002935F1">
              <w:rPr>
                <w:sz w:val="22"/>
                <w:szCs w:val="22"/>
              </w:rPr>
              <w:t xml:space="preserve"> ensures that any subcontract (at any stage of remoteness from the </w:t>
            </w:r>
            <w:r w:rsidRPr="002935F1">
              <w:rPr>
                <w:i/>
                <w:sz w:val="22"/>
                <w:szCs w:val="22"/>
              </w:rPr>
              <w:t>Client</w:t>
            </w:r>
            <w:r w:rsidRPr="002935F1">
              <w:rPr>
                <w:sz w:val="22"/>
                <w:szCs w:val="22"/>
              </w:rPr>
              <w:t>) contains provisions to the same effect as this clause.</w:t>
            </w:r>
          </w:p>
        </w:tc>
      </w:tr>
      <w:tr w:rsidR="003825D8" w:rsidRPr="005C70F1" w14:paraId="51E4AE6E" w14:textId="77777777" w:rsidTr="00FA2147">
        <w:trPr>
          <w:jc w:val="center"/>
        </w:trPr>
        <w:tc>
          <w:tcPr>
            <w:tcW w:w="680" w:type="pct"/>
            <w:shd w:val="clear" w:color="auto" w:fill="auto"/>
          </w:tcPr>
          <w:p w14:paraId="7DC1DF09" w14:textId="45FDF681" w:rsidR="003825D8" w:rsidRPr="00911C5D" w:rsidRDefault="003825D8" w:rsidP="003825D8">
            <w:pPr>
              <w:pStyle w:val="BlockText"/>
              <w:spacing w:line="276" w:lineRule="auto"/>
              <w:ind w:left="0" w:right="132"/>
              <w:rPr>
                <w:sz w:val="22"/>
                <w:szCs w:val="22"/>
              </w:rPr>
            </w:pPr>
            <w:r>
              <w:rPr>
                <w:sz w:val="22"/>
                <w:szCs w:val="22"/>
              </w:rPr>
              <w:t>S 513.</w:t>
            </w:r>
            <w:r w:rsidRPr="00911C5D">
              <w:rPr>
                <w:sz w:val="22"/>
                <w:szCs w:val="22"/>
              </w:rPr>
              <w:t>6</w:t>
            </w:r>
          </w:p>
        </w:tc>
        <w:tc>
          <w:tcPr>
            <w:tcW w:w="4320" w:type="pct"/>
            <w:shd w:val="clear" w:color="auto" w:fill="auto"/>
            <w:vAlign w:val="center"/>
          </w:tcPr>
          <w:p w14:paraId="11966671" w14:textId="118224CA" w:rsidR="003825D8" w:rsidRPr="00911C5D" w:rsidRDefault="003825D8" w:rsidP="003825D8">
            <w:pPr>
              <w:pStyle w:val="BlockText"/>
              <w:tabs>
                <w:tab w:val="left" w:pos="1050"/>
              </w:tabs>
              <w:spacing w:line="276" w:lineRule="auto"/>
              <w:ind w:left="0" w:right="132"/>
              <w:rPr>
                <w:rFonts w:eastAsia="Arial"/>
                <w:bCs/>
                <w:color w:val="FF0000"/>
                <w:sz w:val="22"/>
                <w:szCs w:val="22"/>
              </w:rPr>
            </w:pPr>
            <w:r w:rsidRPr="00911C5D">
              <w:rPr>
                <w:sz w:val="22"/>
                <w:szCs w:val="22"/>
              </w:rPr>
              <w:t xml:space="preserve">A failure to comply with this section is treated as a substantial failure by the </w:t>
            </w:r>
            <w:r w:rsidRPr="00911C5D">
              <w:rPr>
                <w:i/>
                <w:sz w:val="22"/>
                <w:szCs w:val="22"/>
              </w:rPr>
              <w:t>Consultant</w:t>
            </w:r>
            <w:r w:rsidRPr="00911C5D">
              <w:rPr>
                <w:sz w:val="22"/>
                <w:szCs w:val="22"/>
              </w:rPr>
              <w:t xml:space="preserve"> to comply with its obligations.</w:t>
            </w:r>
          </w:p>
        </w:tc>
      </w:tr>
      <w:tr w:rsidR="003825D8" w:rsidRPr="005C70F1" w14:paraId="487F2ACC" w14:textId="77777777" w:rsidTr="00B310A6">
        <w:trPr>
          <w:jc w:val="center"/>
        </w:trPr>
        <w:tc>
          <w:tcPr>
            <w:tcW w:w="5000" w:type="pct"/>
            <w:gridSpan w:val="2"/>
            <w:shd w:val="clear" w:color="auto" w:fill="BFBFBF" w:themeFill="background1" w:themeFillShade="BF"/>
          </w:tcPr>
          <w:p w14:paraId="4459EA52" w14:textId="2695BC3D" w:rsidR="003825D8" w:rsidRPr="00911C5D" w:rsidRDefault="003825D8" w:rsidP="003825D8">
            <w:pPr>
              <w:pStyle w:val="Heading2"/>
              <w:rPr>
                <w:rFonts w:eastAsia="Arial"/>
                <w:color w:val="FF0000"/>
              </w:rPr>
            </w:pPr>
            <w:bookmarkStart w:id="43" w:name="_Toc44419999"/>
            <w:r>
              <w:t>S 514</w:t>
            </w:r>
            <w:r w:rsidRPr="00911C5D">
              <w:t xml:space="preserve">   Information Security and Security Systems</w:t>
            </w:r>
            <w:bookmarkEnd w:id="43"/>
          </w:p>
        </w:tc>
      </w:tr>
      <w:tr w:rsidR="003825D8" w:rsidRPr="005C70F1" w14:paraId="0794F876" w14:textId="77777777" w:rsidTr="00FA2147">
        <w:trPr>
          <w:jc w:val="center"/>
        </w:trPr>
        <w:tc>
          <w:tcPr>
            <w:tcW w:w="680" w:type="pct"/>
            <w:shd w:val="clear" w:color="auto" w:fill="auto"/>
          </w:tcPr>
          <w:p w14:paraId="6DB537BC" w14:textId="33A9F4AB" w:rsidR="003825D8" w:rsidRPr="00EE4320" w:rsidRDefault="003825D8" w:rsidP="003825D8">
            <w:pPr>
              <w:pStyle w:val="BlockText"/>
              <w:spacing w:line="276" w:lineRule="auto"/>
              <w:ind w:left="0" w:right="132"/>
              <w:rPr>
                <w:sz w:val="22"/>
                <w:szCs w:val="22"/>
              </w:rPr>
            </w:pPr>
            <w:r>
              <w:rPr>
                <w:sz w:val="22"/>
                <w:szCs w:val="22"/>
              </w:rPr>
              <w:t>S 514</w:t>
            </w:r>
            <w:r w:rsidRPr="00EE4320">
              <w:rPr>
                <w:sz w:val="22"/>
                <w:szCs w:val="22"/>
              </w:rPr>
              <w:t>.1</w:t>
            </w:r>
          </w:p>
        </w:tc>
        <w:tc>
          <w:tcPr>
            <w:tcW w:w="4320" w:type="pct"/>
            <w:shd w:val="clear" w:color="auto" w:fill="auto"/>
          </w:tcPr>
          <w:p w14:paraId="5C280D59" w14:textId="4BF21A65" w:rsidR="003825D8" w:rsidRPr="00911C5D" w:rsidRDefault="003825D8" w:rsidP="003825D8">
            <w:pPr>
              <w:pStyle w:val="BlockText"/>
              <w:tabs>
                <w:tab w:val="left" w:pos="1050"/>
              </w:tabs>
              <w:spacing w:line="276" w:lineRule="auto"/>
              <w:ind w:left="0" w:right="132"/>
              <w:rPr>
                <w:rFonts w:eastAsia="Arial"/>
                <w:bCs/>
                <w:color w:val="FF0000"/>
                <w:sz w:val="22"/>
                <w:szCs w:val="22"/>
              </w:rPr>
            </w:pPr>
            <w:r w:rsidRPr="00911C5D">
              <w:rPr>
                <w:sz w:val="22"/>
                <w:szCs w:val="22"/>
              </w:rPr>
              <w:t xml:space="preserve">The </w:t>
            </w:r>
            <w:r w:rsidRPr="00911C5D">
              <w:rPr>
                <w:i/>
                <w:sz w:val="22"/>
                <w:szCs w:val="22"/>
              </w:rPr>
              <w:t>Consultant</w:t>
            </w:r>
            <w:r w:rsidRPr="00911C5D">
              <w:rPr>
                <w:sz w:val="22"/>
                <w:szCs w:val="22"/>
              </w:rPr>
              <w:t xml:space="preserve"> meets the requirements of </w:t>
            </w:r>
            <w:r w:rsidRPr="00911C5D">
              <w:rPr>
                <w:b/>
                <w:sz w:val="22"/>
                <w:szCs w:val="22"/>
              </w:rPr>
              <w:t>Annex 09</w:t>
            </w:r>
            <w:r w:rsidRPr="00911C5D">
              <w:rPr>
                <w:sz w:val="22"/>
                <w:szCs w:val="22"/>
              </w:rPr>
              <w:t xml:space="preserve"> in relation to Information Systems and Security duties.</w:t>
            </w:r>
          </w:p>
        </w:tc>
      </w:tr>
      <w:tr w:rsidR="003825D8" w:rsidRPr="005C70F1" w14:paraId="2012D53B" w14:textId="77777777" w:rsidTr="00B310A6">
        <w:trPr>
          <w:jc w:val="center"/>
        </w:trPr>
        <w:tc>
          <w:tcPr>
            <w:tcW w:w="5000" w:type="pct"/>
            <w:gridSpan w:val="2"/>
            <w:shd w:val="clear" w:color="auto" w:fill="BFBFBF" w:themeFill="background1" w:themeFillShade="BF"/>
          </w:tcPr>
          <w:p w14:paraId="1CE1DE1E" w14:textId="266F24A7" w:rsidR="003825D8" w:rsidRPr="00EE4320" w:rsidRDefault="003825D8" w:rsidP="003825D8">
            <w:pPr>
              <w:pStyle w:val="Heading2"/>
              <w:rPr>
                <w:rFonts w:eastAsia="Arial"/>
                <w:color w:val="FF0000"/>
              </w:rPr>
            </w:pPr>
            <w:bookmarkStart w:id="44" w:name="_Toc44420000"/>
            <w:r>
              <w:t>S 516</w:t>
            </w:r>
            <w:r w:rsidRPr="00EE4320">
              <w:t xml:space="preserve">   Energy Efficiency Directive</w:t>
            </w:r>
            <w:bookmarkEnd w:id="44"/>
          </w:p>
        </w:tc>
      </w:tr>
      <w:tr w:rsidR="003825D8" w:rsidRPr="005C70F1" w14:paraId="4A2D668C" w14:textId="77777777" w:rsidTr="00FA2147">
        <w:trPr>
          <w:jc w:val="center"/>
        </w:trPr>
        <w:tc>
          <w:tcPr>
            <w:tcW w:w="680" w:type="pct"/>
            <w:shd w:val="clear" w:color="auto" w:fill="auto"/>
          </w:tcPr>
          <w:p w14:paraId="377647E4" w14:textId="70B4E0FC" w:rsidR="003825D8" w:rsidRPr="00EE4320" w:rsidRDefault="003825D8" w:rsidP="003825D8">
            <w:pPr>
              <w:pStyle w:val="BlockText"/>
              <w:spacing w:line="276" w:lineRule="auto"/>
              <w:ind w:left="0" w:right="132"/>
              <w:rPr>
                <w:sz w:val="22"/>
                <w:szCs w:val="22"/>
              </w:rPr>
            </w:pPr>
            <w:r>
              <w:rPr>
                <w:sz w:val="22"/>
                <w:szCs w:val="22"/>
              </w:rPr>
              <w:t>S 516</w:t>
            </w:r>
            <w:r w:rsidRPr="00EE4320">
              <w:rPr>
                <w:sz w:val="22"/>
                <w:szCs w:val="22"/>
              </w:rPr>
              <w:t>.1</w:t>
            </w:r>
          </w:p>
        </w:tc>
        <w:tc>
          <w:tcPr>
            <w:tcW w:w="4320" w:type="pct"/>
            <w:shd w:val="clear" w:color="auto" w:fill="auto"/>
            <w:vAlign w:val="center"/>
          </w:tcPr>
          <w:p w14:paraId="05340B99" w14:textId="077DC127" w:rsidR="006427F5" w:rsidRPr="003B5C89" w:rsidRDefault="006427F5" w:rsidP="006427F5">
            <w:pPr>
              <w:spacing w:before="120"/>
              <w:rPr>
                <w:bCs/>
                <w:sz w:val="22"/>
              </w:rPr>
            </w:pPr>
            <w:r w:rsidRPr="000E676F">
              <w:rPr>
                <w:bCs/>
                <w:sz w:val="22"/>
              </w:rPr>
              <w:t xml:space="preserve">The </w:t>
            </w:r>
            <w:r w:rsidRPr="003B5C89">
              <w:rPr>
                <w:i/>
                <w:sz w:val="22"/>
              </w:rPr>
              <w:t>C</w:t>
            </w:r>
            <w:r w:rsidR="003B5C89" w:rsidRPr="003B5C89">
              <w:rPr>
                <w:i/>
                <w:sz w:val="22"/>
              </w:rPr>
              <w:t xml:space="preserve">onsultant </w:t>
            </w:r>
            <w:r w:rsidRPr="003B5C89">
              <w:rPr>
                <w:bCs/>
                <w:sz w:val="22"/>
              </w:rPr>
              <w:t xml:space="preserve">supports the achievement of the </w:t>
            </w:r>
          </w:p>
          <w:p w14:paraId="38AD9113" w14:textId="77777777" w:rsidR="006427F5" w:rsidRPr="00CB3F93" w:rsidRDefault="006427F5" w:rsidP="007B168C">
            <w:pPr>
              <w:pStyle w:val="ListParagraph"/>
              <w:numPr>
                <w:ilvl w:val="0"/>
                <w:numId w:val="42"/>
              </w:numPr>
              <w:spacing w:before="120"/>
              <w:rPr>
                <w:bCs/>
                <w:sz w:val="22"/>
              </w:rPr>
            </w:pPr>
            <w:r w:rsidRPr="003B5C89">
              <w:rPr>
                <w:bCs/>
                <w:i/>
                <w:sz w:val="22"/>
              </w:rPr>
              <w:t>Client’s</w:t>
            </w:r>
            <w:r w:rsidRPr="003B5C89">
              <w:rPr>
                <w:bCs/>
                <w:sz w:val="22"/>
              </w:rPr>
              <w:t xml:space="preserve"> sustainable development strategy’s carbon management ambition and </w:t>
            </w:r>
          </w:p>
          <w:p w14:paraId="75A34AFC" w14:textId="77777777" w:rsidR="006427F5" w:rsidRPr="003B5C89" w:rsidRDefault="006427F5" w:rsidP="007B168C">
            <w:pPr>
              <w:pStyle w:val="ListParagraph"/>
              <w:numPr>
                <w:ilvl w:val="0"/>
                <w:numId w:val="42"/>
              </w:numPr>
              <w:spacing w:before="120"/>
              <w:rPr>
                <w:bCs/>
                <w:sz w:val="22"/>
              </w:rPr>
            </w:pPr>
            <w:r w:rsidRPr="003B5C89">
              <w:rPr>
                <w:bCs/>
                <w:sz w:val="22"/>
              </w:rPr>
              <w:t xml:space="preserve">where relevant, complies with the requirements of Procurement Policy Note 7/14 entitled “Implementing Article 6 of the Energy Efficiency Directive” (“PPN 7/14”) and any related supplementary Procurement Policy Note </w:t>
            </w:r>
          </w:p>
          <w:p w14:paraId="4FB0BC1C" w14:textId="3DAECEBE" w:rsidR="003825D8" w:rsidRPr="00911C5D" w:rsidRDefault="006427F5" w:rsidP="006427F5">
            <w:pPr>
              <w:pStyle w:val="BlockText"/>
              <w:tabs>
                <w:tab w:val="left" w:pos="1050"/>
              </w:tabs>
              <w:spacing w:line="276" w:lineRule="auto"/>
              <w:ind w:left="0" w:right="132"/>
              <w:rPr>
                <w:rFonts w:eastAsia="Arial"/>
                <w:bCs/>
                <w:color w:val="FF0000"/>
                <w:sz w:val="22"/>
                <w:szCs w:val="22"/>
              </w:rPr>
            </w:pPr>
            <w:r w:rsidRPr="003B5C89">
              <w:rPr>
                <w:bCs/>
                <w:sz w:val="22"/>
              </w:rPr>
              <w:t xml:space="preserve">when Providing the </w:t>
            </w:r>
            <w:r w:rsidR="003B5C89" w:rsidRPr="003B5C89">
              <w:rPr>
                <w:bCs/>
                <w:sz w:val="22"/>
              </w:rPr>
              <w:t>Service</w:t>
            </w:r>
            <w:r w:rsidRPr="000E676F">
              <w:rPr>
                <w:bCs/>
                <w:sz w:val="22"/>
              </w:rPr>
              <w:t xml:space="preserve">. (See links in </w:t>
            </w:r>
            <w:r w:rsidRPr="000E676F">
              <w:rPr>
                <w:b/>
                <w:bCs/>
                <w:sz w:val="22"/>
              </w:rPr>
              <w:t>Annex 02</w:t>
            </w:r>
            <w:r w:rsidRPr="000E676F">
              <w:rPr>
                <w:bCs/>
                <w:sz w:val="22"/>
              </w:rPr>
              <w:t>)</w:t>
            </w:r>
            <w:r w:rsidR="00936EEE">
              <w:rPr>
                <w:bCs/>
                <w:sz w:val="22"/>
              </w:rPr>
              <w:t>.</w:t>
            </w:r>
          </w:p>
        </w:tc>
      </w:tr>
      <w:tr w:rsidR="003825D8" w:rsidRPr="005C70F1" w14:paraId="04AF55F4" w14:textId="77777777" w:rsidTr="00FA2147">
        <w:trPr>
          <w:jc w:val="center"/>
        </w:trPr>
        <w:tc>
          <w:tcPr>
            <w:tcW w:w="680" w:type="pct"/>
            <w:shd w:val="clear" w:color="auto" w:fill="auto"/>
          </w:tcPr>
          <w:p w14:paraId="2C3494D3" w14:textId="448E47E6" w:rsidR="003825D8" w:rsidRPr="00EE4320" w:rsidRDefault="003825D8" w:rsidP="003825D8">
            <w:pPr>
              <w:pStyle w:val="BlockText"/>
              <w:spacing w:line="276" w:lineRule="auto"/>
              <w:ind w:left="0" w:right="132"/>
              <w:rPr>
                <w:sz w:val="22"/>
                <w:szCs w:val="22"/>
              </w:rPr>
            </w:pPr>
            <w:r>
              <w:rPr>
                <w:sz w:val="22"/>
                <w:szCs w:val="22"/>
              </w:rPr>
              <w:t>S 516</w:t>
            </w:r>
            <w:r w:rsidRPr="00EE4320">
              <w:rPr>
                <w:sz w:val="22"/>
                <w:szCs w:val="22"/>
              </w:rPr>
              <w:t>.2</w:t>
            </w:r>
          </w:p>
        </w:tc>
        <w:tc>
          <w:tcPr>
            <w:tcW w:w="4320" w:type="pct"/>
            <w:shd w:val="clear" w:color="auto" w:fill="auto"/>
            <w:vAlign w:val="center"/>
          </w:tcPr>
          <w:p w14:paraId="4AFE4B94" w14:textId="17089E48" w:rsidR="006427F5" w:rsidRPr="003B5C89" w:rsidRDefault="006427F5" w:rsidP="006427F5">
            <w:pPr>
              <w:spacing w:before="120"/>
              <w:rPr>
                <w:bCs/>
                <w:i/>
                <w:sz w:val="22"/>
                <w:szCs w:val="22"/>
              </w:rPr>
            </w:pPr>
            <w:r w:rsidRPr="003B5C89">
              <w:rPr>
                <w:bCs/>
                <w:sz w:val="22"/>
                <w:szCs w:val="22"/>
              </w:rPr>
              <w:t xml:space="preserve">In complying with the requirements of Procurement Policy Note 7/14, the </w:t>
            </w:r>
            <w:r w:rsidRPr="003B5C89">
              <w:rPr>
                <w:bCs/>
                <w:i/>
                <w:sz w:val="22"/>
                <w:szCs w:val="22"/>
              </w:rPr>
              <w:t>C</w:t>
            </w:r>
            <w:r w:rsidR="003B5C89" w:rsidRPr="003B5C89">
              <w:rPr>
                <w:bCs/>
                <w:i/>
                <w:sz w:val="22"/>
                <w:szCs w:val="22"/>
              </w:rPr>
              <w:t>onsultant</w:t>
            </w:r>
          </w:p>
          <w:p w14:paraId="18A64795" w14:textId="40ACF65D" w:rsidR="006427F5" w:rsidRPr="009D5043" w:rsidRDefault="006427F5" w:rsidP="007B168C">
            <w:pPr>
              <w:pStyle w:val="ListParagraph"/>
              <w:numPr>
                <w:ilvl w:val="0"/>
                <w:numId w:val="21"/>
              </w:numPr>
              <w:spacing w:before="120"/>
              <w:contextualSpacing w:val="0"/>
              <w:rPr>
                <w:bCs/>
                <w:sz w:val="22"/>
                <w:szCs w:val="22"/>
              </w:rPr>
            </w:pPr>
            <w:r w:rsidRPr="003B5C89">
              <w:rPr>
                <w:bCs/>
                <w:sz w:val="22"/>
                <w:szCs w:val="22"/>
              </w:rPr>
              <w:t xml:space="preserve">ensures that any new products for use partly or wholly in Providing the </w:t>
            </w:r>
            <w:r w:rsidR="003B5C89" w:rsidRPr="003B5C89">
              <w:rPr>
                <w:bCs/>
                <w:sz w:val="22"/>
                <w:szCs w:val="22"/>
              </w:rPr>
              <w:t>Service</w:t>
            </w:r>
            <w:r w:rsidRPr="003B5C89">
              <w:rPr>
                <w:bCs/>
                <w:sz w:val="22"/>
                <w:szCs w:val="22"/>
              </w:rPr>
              <w:t xml:space="preserve">, purchased by it or a subcontractor (at any stage of remoteness to the </w:t>
            </w:r>
            <w:r w:rsidRPr="003B5C89">
              <w:rPr>
                <w:bCs/>
                <w:i/>
                <w:sz w:val="22"/>
                <w:szCs w:val="22"/>
              </w:rPr>
              <w:t>Client)</w:t>
            </w:r>
            <w:r w:rsidRPr="003B5C89">
              <w:rPr>
                <w:bCs/>
                <w:sz w:val="22"/>
                <w:szCs w:val="22"/>
              </w:rPr>
              <w:t xml:space="preserve">, complies with the standard for products in the directive “2012/27/EU” (see link in </w:t>
            </w:r>
            <w:r w:rsidRPr="00CB3F93">
              <w:rPr>
                <w:b/>
                <w:bCs/>
                <w:sz w:val="22"/>
                <w:szCs w:val="22"/>
              </w:rPr>
              <w:t>Annex 02</w:t>
            </w:r>
            <w:r w:rsidRPr="00CB3F93">
              <w:rPr>
                <w:bCs/>
                <w:sz w:val="22"/>
                <w:szCs w:val="22"/>
              </w:rPr>
              <w:t>),</w:t>
            </w:r>
          </w:p>
          <w:p w14:paraId="3E14D84D" w14:textId="724349BB" w:rsidR="006427F5" w:rsidRPr="00CB3F93" w:rsidRDefault="006427F5" w:rsidP="007B168C">
            <w:pPr>
              <w:pStyle w:val="ListParagraph"/>
              <w:numPr>
                <w:ilvl w:val="0"/>
                <w:numId w:val="21"/>
              </w:numPr>
              <w:spacing w:before="120"/>
              <w:contextualSpacing w:val="0"/>
              <w:rPr>
                <w:bCs/>
                <w:sz w:val="22"/>
                <w:szCs w:val="22"/>
              </w:rPr>
            </w:pPr>
            <w:r w:rsidRPr="00C53E1C">
              <w:rPr>
                <w:bCs/>
                <w:sz w:val="22"/>
                <w:szCs w:val="22"/>
              </w:rPr>
              <w:t xml:space="preserve">provides evidence to the </w:t>
            </w:r>
            <w:r w:rsidR="003119FD" w:rsidRPr="003119FD">
              <w:rPr>
                <w:bCs/>
                <w:i/>
                <w:sz w:val="22"/>
                <w:szCs w:val="22"/>
              </w:rPr>
              <w:t>Client</w:t>
            </w:r>
            <w:r w:rsidRPr="003B5C89">
              <w:rPr>
                <w:bCs/>
                <w:sz w:val="22"/>
                <w:szCs w:val="22"/>
              </w:rPr>
              <w:t xml:space="preserve"> to demonstrate how any new products for use partly or wholly in Providing the </w:t>
            </w:r>
            <w:r w:rsidR="003B5C89" w:rsidRPr="003B5C89">
              <w:rPr>
                <w:bCs/>
                <w:sz w:val="22"/>
                <w:szCs w:val="22"/>
              </w:rPr>
              <w:t>Service</w:t>
            </w:r>
            <w:r w:rsidRPr="003B5C89">
              <w:rPr>
                <w:bCs/>
                <w:sz w:val="22"/>
                <w:szCs w:val="22"/>
              </w:rPr>
              <w:t xml:space="preserve">, purchased by it or a subcontractor (at any stage of remoteness to the </w:t>
            </w:r>
            <w:r w:rsidRPr="003B5C89">
              <w:rPr>
                <w:bCs/>
                <w:i/>
                <w:sz w:val="22"/>
                <w:szCs w:val="22"/>
              </w:rPr>
              <w:t>Client)</w:t>
            </w:r>
            <w:r w:rsidRPr="003B5C89">
              <w:rPr>
                <w:bCs/>
                <w:sz w:val="22"/>
                <w:szCs w:val="22"/>
              </w:rPr>
              <w:t>, complies with the requirements of PPN 7/14 and</w:t>
            </w:r>
          </w:p>
          <w:p w14:paraId="40BACC27" w14:textId="77777777" w:rsidR="006427F5" w:rsidRPr="000E676F" w:rsidRDefault="006427F5" w:rsidP="007B168C">
            <w:pPr>
              <w:pStyle w:val="ListParagraph"/>
              <w:numPr>
                <w:ilvl w:val="0"/>
                <w:numId w:val="21"/>
              </w:numPr>
              <w:spacing w:before="120"/>
              <w:contextualSpacing w:val="0"/>
              <w:rPr>
                <w:bCs/>
                <w:sz w:val="22"/>
                <w:szCs w:val="22"/>
              </w:rPr>
            </w:pPr>
            <w:r w:rsidRPr="003B5C89">
              <w:rPr>
                <w:bCs/>
                <w:sz w:val="22"/>
                <w:szCs w:val="22"/>
              </w:rPr>
              <w:t xml:space="preserve">demonstrates efficiency in resource use and maximisation of re-use and recycling of materials to support the </w:t>
            </w:r>
            <w:r w:rsidRPr="003B5C89">
              <w:rPr>
                <w:bCs/>
                <w:i/>
                <w:sz w:val="22"/>
                <w:szCs w:val="22"/>
              </w:rPr>
              <w:t>Client</w:t>
            </w:r>
            <w:r w:rsidRPr="003B5C89">
              <w:rPr>
                <w:bCs/>
                <w:sz w:val="22"/>
                <w:szCs w:val="22"/>
              </w:rPr>
              <w:t xml:space="preserve">’s circular economy ambition as stated in the </w:t>
            </w:r>
            <w:r w:rsidRPr="003B5C89">
              <w:rPr>
                <w:bCs/>
                <w:i/>
                <w:sz w:val="22"/>
                <w:szCs w:val="22"/>
              </w:rPr>
              <w:t>Client</w:t>
            </w:r>
            <w:r w:rsidRPr="003B5C89">
              <w:rPr>
                <w:bCs/>
                <w:sz w:val="22"/>
                <w:szCs w:val="22"/>
              </w:rPr>
              <w:t>’s sustainable</w:t>
            </w:r>
            <w:r w:rsidRPr="000E676F">
              <w:rPr>
                <w:bCs/>
                <w:sz w:val="22"/>
                <w:szCs w:val="22"/>
              </w:rPr>
              <w:t xml:space="preserve"> development strategy (see link in </w:t>
            </w:r>
            <w:r w:rsidRPr="000E676F">
              <w:rPr>
                <w:b/>
                <w:bCs/>
                <w:sz w:val="22"/>
                <w:szCs w:val="22"/>
              </w:rPr>
              <w:t>Annex 02</w:t>
            </w:r>
            <w:r w:rsidRPr="000E676F">
              <w:rPr>
                <w:bCs/>
                <w:sz w:val="22"/>
                <w:szCs w:val="22"/>
              </w:rPr>
              <w:t xml:space="preserve">) and ensures any subcontractors (at any stage of remoteness to the </w:t>
            </w:r>
            <w:r w:rsidRPr="000E676F">
              <w:rPr>
                <w:bCs/>
                <w:i/>
                <w:sz w:val="22"/>
                <w:szCs w:val="22"/>
              </w:rPr>
              <w:t>Client</w:t>
            </w:r>
            <w:r w:rsidRPr="000E676F">
              <w:rPr>
                <w:bCs/>
                <w:sz w:val="22"/>
                <w:szCs w:val="22"/>
              </w:rPr>
              <w:t>) demonstrates efficiency to the same effect.</w:t>
            </w:r>
          </w:p>
          <w:p w14:paraId="783E2F73" w14:textId="19327FDA" w:rsidR="003825D8" w:rsidRPr="000E676F" w:rsidRDefault="003825D8" w:rsidP="003825D8">
            <w:pPr>
              <w:pStyle w:val="BlockText"/>
              <w:tabs>
                <w:tab w:val="left" w:pos="1050"/>
              </w:tabs>
              <w:spacing w:line="276" w:lineRule="auto"/>
              <w:ind w:left="0" w:right="132"/>
              <w:rPr>
                <w:rFonts w:eastAsia="Arial"/>
                <w:bCs/>
                <w:color w:val="FF0000"/>
                <w:sz w:val="22"/>
                <w:szCs w:val="22"/>
              </w:rPr>
            </w:pPr>
          </w:p>
        </w:tc>
      </w:tr>
      <w:tr w:rsidR="006427F5" w:rsidRPr="005C70F1" w14:paraId="34AE4567" w14:textId="77777777" w:rsidTr="00373509">
        <w:trPr>
          <w:jc w:val="center"/>
        </w:trPr>
        <w:tc>
          <w:tcPr>
            <w:tcW w:w="5000" w:type="pct"/>
            <w:gridSpan w:val="2"/>
            <w:shd w:val="clear" w:color="auto" w:fill="BFBFBF" w:themeFill="background1" w:themeFillShade="BF"/>
          </w:tcPr>
          <w:p w14:paraId="01DDCA80" w14:textId="0E795CD1" w:rsidR="006427F5" w:rsidRPr="005C0632" w:rsidRDefault="006427F5" w:rsidP="00A22D91">
            <w:pPr>
              <w:pStyle w:val="Heading2"/>
            </w:pPr>
            <w:bookmarkStart w:id="45" w:name="_Toc44420001"/>
            <w:r w:rsidRPr="007E4975">
              <w:rPr>
                <w:lang w:eastAsia="en-US"/>
              </w:rPr>
              <w:t xml:space="preserve">S </w:t>
            </w:r>
            <w:r>
              <w:rPr>
                <w:lang w:eastAsia="en-US"/>
              </w:rPr>
              <w:t>516A</w:t>
            </w:r>
            <w:r w:rsidRPr="007E4975">
              <w:rPr>
                <w:lang w:eastAsia="en-US"/>
              </w:rPr>
              <w:t xml:space="preserve"> Air Quality Strategy</w:t>
            </w:r>
            <w:bookmarkEnd w:id="45"/>
          </w:p>
        </w:tc>
      </w:tr>
      <w:tr w:rsidR="006427F5" w:rsidRPr="005C70F1" w14:paraId="018B9492" w14:textId="77777777" w:rsidTr="006427F5">
        <w:trPr>
          <w:jc w:val="center"/>
        </w:trPr>
        <w:tc>
          <w:tcPr>
            <w:tcW w:w="680" w:type="pct"/>
            <w:shd w:val="clear" w:color="auto" w:fill="auto"/>
          </w:tcPr>
          <w:p w14:paraId="1EE92D1F" w14:textId="485CBEC7" w:rsidR="006427F5" w:rsidRDefault="006427F5" w:rsidP="006427F5">
            <w:pPr>
              <w:pStyle w:val="BlockText"/>
              <w:spacing w:line="276" w:lineRule="auto"/>
              <w:ind w:left="0" w:right="132"/>
              <w:rPr>
                <w:sz w:val="22"/>
                <w:szCs w:val="22"/>
              </w:rPr>
            </w:pPr>
            <w:r>
              <w:rPr>
                <w:sz w:val="22"/>
                <w:szCs w:val="22"/>
              </w:rPr>
              <w:t>S 516A.1</w:t>
            </w:r>
          </w:p>
        </w:tc>
        <w:tc>
          <w:tcPr>
            <w:tcW w:w="4320" w:type="pct"/>
            <w:shd w:val="clear" w:color="auto" w:fill="auto"/>
            <w:vAlign w:val="center"/>
          </w:tcPr>
          <w:p w14:paraId="7274AFDD" w14:textId="0EB26C5F" w:rsidR="006427F5" w:rsidRPr="003B5C89" w:rsidRDefault="006427F5" w:rsidP="006427F5">
            <w:pPr>
              <w:spacing w:before="120"/>
              <w:jc w:val="both"/>
              <w:rPr>
                <w:bCs/>
                <w:sz w:val="22"/>
                <w:szCs w:val="22"/>
              </w:rPr>
            </w:pPr>
            <w:r w:rsidRPr="003B5C89">
              <w:rPr>
                <w:sz w:val="22"/>
                <w:lang w:val="en-US"/>
              </w:rPr>
              <w:t xml:space="preserve">The </w:t>
            </w:r>
            <w:r w:rsidRPr="003B5C89">
              <w:rPr>
                <w:i/>
                <w:iCs/>
                <w:sz w:val="22"/>
                <w:lang w:val="en-US"/>
              </w:rPr>
              <w:t>Client</w:t>
            </w:r>
            <w:r w:rsidRPr="003B5C89">
              <w:rPr>
                <w:sz w:val="22"/>
                <w:lang w:val="en-US"/>
              </w:rPr>
              <w:t xml:space="preserve">’s air quality strategy (see link in </w:t>
            </w:r>
            <w:r w:rsidRPr="003B5C89">
              <w:rPr>
                <w:b/>
                <w:sz w:val="22"/>
                <w:lang w:val="en-US"/>
              </w:rPr>
              <w:t>Annex 02</w:t>
            </w:r>
            <w:r w:rsidRPr="003B5C89">
              <w:rPr>
                <w:sz w:val="22"/>
                <w:lang w:val="en-US"/>
              </w:rPr>
              <w:t xml:space="preserve">) </w:t>
            </w:r>
            <w:r w:rsidRPr="003B5C89">
              <w:rPr>
                <w:color w:val="000000"/>
                <w:sz w:val="22"/>
                <w:lang w:val="en-US"/>
              </w:rPr>
              <w:t>sets out how it ensures that all activity on the strategic road network is delivered in a way that not only minimises harm, but ultimately improves the environment</w:t>
            </w:r>
            <w:r w:rsidRPr="00CB3F93">
              <w:rPr>
                <w:color w:val="000000"/>
                <w:sz w:val="22"/>
                <w:lang w:val="en-US"/>
              </w:rPr>
              <w:t xml:space="preserve"> including air quality. This helps support government to improve air quality in the U</w:t>
            </w:r>
            <w:r w:rsidR="00936EEE">
              <w:rPr>
                <w:color w:val="000000"/>
                <w:sz w:val="22"/>
                <w:lang w:val="en-US"/>
              </w:rPr>
              <w:t xml:space="preserve">nited </w:t>
            </w:r>
            <w:r w:rsidRPr="00CB3F93">
              <w:rPr>
                <w:color w:val="000000"/>
                <w:sz w:val="22"/>
                <w:lang w:val="en-US"/>
              </w:rPr>
              <w:t>K</w:t>
            </w:r>
            <w:r w:rsidR="00936EEE">
              <w:rPr>
                <w:color w:val="000000"/>
                <w:sz w:val="22"/>
                <w:lang w:val="en-US"/>
              </w:rPr>
              <w:t>ingdom</w:t>
            </w:r>
            <w:r w:rsidRPr="00CB3F93">
              <w:rPr>
                <w:color w:val="000000"/>
                <w:sz w:val="22"/>
                <w:lang w:val="en-US"/>
              </w:rPr>
              <w:t xml:space="preserve"> and deliver nitrogen dioxide compliance at the roadside in the shortest time possible.</w:t>
            </w:r>
            <w:r w:rsidRPr="003B5C89">
              <w:rPr>
                <w:color w:val="000000"/>
                <w:spacing w:val="62"/>
                <w:sz w:val="22"/>
                <w:lang w:val="en-US"/>
              </w:rPr>
              <w:t xml:space="preserve"> </w:t>
            </w:r>
            <w:r w:rsidRPr="003B5C89">
              <w:rPr>
                <w:color w:val="000000"/>
                <w:sz w:val="22"/>
                <w:lang w:val="en-US"/>
              </w:rPr>
              <w:t xml:space="preserve">The </w:t>
            </w:r>
            <w:r w:rsidRPr="003B5C89">
              <w:rPr>
                <w:i/>
                <w:iCs/>
                <w:color w:val="000000"/>
                <w:sz w:val="22"/>
                <w:lang w:val="en-US"/>
              </w:rPr>
              <w:t xml:space="preserve">Client </w:t>
            </w:r>
            <w:r w:rsidRPr="00CB3F93">
              <w:rPr>
                <w:color w:val="000000"/>
                <w:sz w:val="22"/>
                <w:lang w:val="en-US"/>
              </w:rPr>
              <w:t xml:space="preserve">explores ‘opportunities to promote the use of low emission vehicles by </w:t>
            </w:r>
            <w:r w:rsidRPr="00CB3F93">
              <w:rPr>
                <w:i/>
                <w:color w:val="000000"/>
                <w:sz w:val="22"/>
                <w:lang w:val="en-US"/>
              </w:rPr>
              <w:t>supplier</w:t>
            </w:r>
            <w:r w:rsidRPr="009D5043">
              <w:rPr>
                <w:color w:val="000000"/>
                <w:sz w:val="22"/>
                <w:lang w:val="en-US"/>
              </w:rPr>
              <w:t>s to reduce harmful pollutants’.</w:t>
            </w:r>
          </w:p>
        </w:tc>
      </w:tr>
      <w:tr w:rsidR="006427F5" w:rsidRPr="005C70F1" w14:paraId="785780EC" w14:textId="77777777" w:rsidTr="006427F5">
        <w:trPr>
          <w:jc w:val="center"/>
        </w:trPr>
        <w:tc>
          <w:tcPr>
            <w:tcW w:w="680" w:type="pct"/>
            <w:shd w:val="clear" w:color="auto" w:fill="auto"/>
          </w:tcPr>
          <w:p w14:paraId="0439D041" w14:textId="3AD8B2FC" w:rsidR="006427F5" w:rsidRDefault="006427F5" w:rsidP="006427F5">
            <w:pPr>
              <w:pStyle w:val="BlockText"/>
              <w:spacing w:line="276" w:lineRule="auto"/>
              <w:ind w:left="0" w:right="132"/>
              <w:rPr>
                <w:sz w:val="22"/>
                <w:szCs w:val="22"/>
              </w:rPr>
            </w:pPr>
            <w:r>
              <w:rPr>
                <w:sz w:val="22"/>
                <w:szCs w:val="22"/>
              </w:rPr>
              <w:t>S 516A.2</w:t>
            </w:r>
          </w:p>
        </w:tc>
        <w:tc>
          <w:tcPr>
            <w:tcW w:w="4320" w:type="pct"/>
            <w:shd w:val="clear" w:color="auto" w:fill="auto"/>
            <w:vAlign w:val="center"/>
          </w:tcPr>
          <w:p w14:paraId="63E869D5" w14:textId="6C90BCE4" w:rsidR="006427F5" w:rsidRPr="003B5C89" w:rsidRDefault="006427F5" w:rsidP="006427F5">
            <w:pPr>
              <w:kinsoku w:val="0"/>
              <w:overflowPunct w:val="0"/>
              <w:autoSpaceDE w:val="0"/>
              <w:autoSpaceDN w:val="0"/>
              <w:adjustRightInd w:val="0"/>
              <w:spacing w:before="120"/>
              <w:ind w:left="120"/>
              <w:rPr>
                <w:i/>
                <w:iCs/>
                <w:sz w:val="22"/>
                <w:lang w:val="en-US"/>
              </w:rPr>
            </w:pPr>
            <w:r w:rsidRPr="003B5C89">
              <w:rPr>
                <w:sz w:val="22"/>
                <w:lang w:val="en-US"/>
              </w:rPr>
              <w:t xml:space="preserve">The </w:t>
            </w:r>
            <w:r w:rsidRPr="003B5C89">
              <w:rPr>
                <w:i/>
                <w:iCs/>
                <w:sz w:val="22"/>
                <w:lang w:val="en-US"/>
              </w:rPr>
              <w:t>C</w:t>
            </w:r>
            <w:r w:rsidR="003B5C89" w:rsidRPr="003B5C89">
              <w:rPr>
                <w:i/>
                <w:iCs/>
                <w:sz w:val="22"/>
                <w:lang w:val="en-US"/>
              </w:rPr>
              <w:t>onsultant</w:t>
            </w:r>
          </w:p>
          <w:p w14:paraId="6630EEA3" w14:textId="07AB73E2" w:rsidR="006427F5" w:rsidRPr="003B5C89" w:rsidRDefault="006427F5" w:rsidP="007B168C">
            <w:pPr>
              <w:numPr>
                <w:ilvl w:val="0"/>
                <w:numId w:val="43"/>
              </w:numPr>
              <w:kinsoku w:val="0"/>
              <w:overflowPunct w:val="0"/>
              <w:autoSpaceDE w:val="0"/>
              <w:autoSpaceDN w:val="0"/>
              <w:adjustRightInd w:val="0"/>
              <w:spacing w:before="120"/>
              <w:ind w:right="116"/>
              <w:jc w:val="both"/>
              <w:rPr>
                <w:sz w:val="22"/>
                <w:lang w:val="en-US"/>
              </w:rPr>
            </w:pPr>
            <w:r w:rsidRPr="003B5C89">
              <w:rPr>
                <w:sz w:val="22"/>
                <w:lang w:val="en-US"/>
              </w:rPr>
              <w:t>ensures</w:t>
            </w:r>
            <w:r w:rsidRPr="003B5C89">
              <w:rPr>
                <w:spacing w:val="7"/>
                <w:sz w:val="22"/>
                <w:lang w:val="en-US"/>
              </w:rPr>
              <w:t xml:space="preserve"> </w:t>
            </w:r>
            <w:r w:rsidRPr="003B5C89">
              <w:rPr>
                <w:sz w:val="22"/>
                <w:lang w:val="en-US"/>
              </w:rPr>
              <w:t>that</w:t>
            </w:r>
            <w:r w:rsidRPr="003B5C89">
              <w:rPr>
                <w:spacing w:val="7"/>
                <w:sz w:val="22"/>
                <w:lang w:val="en-US"/>
              </w:rPr>
              <w:t xml:space="preserve"> </w:t>
            </w:r>
            <w:r w:rsidRPr="003B5C89">
              <w:rPr>
                <w:sz w:val="22"/>
                <w:lang w:val="en-US"/>
              </w:rPr>
              <w:t>any</w:t>
            </w:r>
            <w:r w:rsidRPr="003B5C89">
              <w:rPr>
                <w:spacing w:val="5"/>
                <w:sz w:val="22"/>
                <w:lang w:val="en-US"/>
              </w:rPr>
              <w:t xml:space="preserve"> </w:t>
            </w:r>
            <w:r w:rsidRPr="003B5C89">
              <w:rPr>
                <w:sz w:val="22"/>
                <w:lang w:val="en-US"/>
              </w:rPr>
              <w:t>new</w:t>
            </w:r>
            <w:r w:rsidRPr="003B5C89">
              <w:rPr>
                <w:spacing w:val="7"/>
                <w:sz w:val="22"/>
                <w:lang w:val="en-US"/>
              </w:rPr>
              <w:t xml:space="preserve"> </w:t>
            </w:r>
            <w:r w:rsidRPr="003B5C89">
              <w:rPr>
                <w:sz w:val="22"/>
                <w:lang w:val="en-US"/>
              </w:rPr>
              <w:t>vehicles</w:t>
            </w:r>
            <w:r w:rsidRPr="003B5C89">
              <w:rPr>
                <w:spacing w:val="7"/>
                <w:sz w:val="22"/>
                <w:lang w:val="en-US"/>
              </w:rPr>
              <w:t xml:space="preserve"> </w:t>
            </w:r>
            <w:r w:rsidRPr="003B5C89">
              <w:rPr>
                <w:sz w:val="22"/>
                <w:lang w:val="en-US"/>
              </w:rPr>
              <w:t>purchased</w:t>
            </w:r>
            <w:r w:rsidRPr="003B5C89">
              <w:rPr>
                <w:spacing w:val="6"/>
                <w:sz w:val="22"/>
                <w:lang w:val="en-US"/>
              </w:rPr>
              <w:t xml:space="preserve"> </w:t>
            </w:r>
            <w:r w:rsidRPr="003B5C89">
              <w:rPr>
                <w:sz w:val="22"/>
                <w:lang w:val="en-US"/>
              </w:rPr>
              <w:t>by</w:t>
            </w:r>
            <w:r w:rsidRPr="003B5C89">
              <w:rPr>
                <w:spacing w:val="5"/>
                <w:sz w:val="22"/>
                <w:lang w:val="en-US"/>
              </w:rPr>
              <w:t xml:space="preserve"> </w:t>
            </w:r>
            <w:r w:rsidRPr="003B5C89">
              <w:rPr>
                <w:sz w:val="22"/>
                <w:lang w:val="en-US"/>
              </w:rPr>
              <w:t>it</w:t>
            </w:r>
            <w:r w:rsidRPr="003B5C89">
              <w:rPr>
                <w:spacing w:val="8"/>
                <w:sz w:val="22"/>
                <w:lang w:val="en-US"/>
              </w:rPr>
              <w:t xml:space="preserve"> </w:t>
            </w:r>
            <w:r w:rsidRPr="003B5C89">
              <w:rPr>
                <w:sz w:val="22"/>
                <w:lang w:val="en-US"/>
              </w:rPr>
              <w:t>for</w:t>
            </w:r>
            <w:r w:rsidRPr="003B5C89">
              <w:rPr>
                <w:spacing w:val="7"/>
                <w:sz w:val="22"/>
                <w:lang w:val="en-US"/>
              </w:rPr>
              <w:t xml:space="preserve"> </w:t>
            </w:r>
            <w:r w:rsidRPr="003B5C89">
              <w:rPr>
                <w:sz w:val="22"/>
                <w:lang w:val="en-US"/>
              </w:rPr>
              <w:t>use</w:t>
            </w:r>
            <w:r w:rsidRPr="003B5C89">
              <w:rPr>
                <w:spacing w:val="8"/>
                <w:sz w:val="22"/>
                <w:lang w:val="en-US"/>
              </w:rPr>
              <w:t xml:space="preserve"> </w:t>
            </w:r>
            <w:r w:rsidRPr="003B5C89">
              <w:rPr>
                <w:sz w:val="22"/>
                <w:lang w:val="en-US"/>
              </w:rPr>
              <w:t>partly</w:t>
            </w:r>
            <w:r w:rsidRPr="003B5C89">
              <w:rPr>
                <w:spacing w:val="5"/>
                <w:sz w:val="22"/>
                <w:lang w:val="en-US"/>
              </w:rPr>
              <w:t xml:space="preserve"> </w:t>
            </w:r>
            <w:r w:rsidRPr="003B5C89">
              <w:rPr>
                <w:sz w:val="22"/>
                <w:lang w:val="en-US"/>
              </w:rPr>
              <w:t>or</w:t>
            </w:r>
            <w:r w:rsidRPr="003B5C89">
              <w:rPr>
                <w:spacing w:val="9"/>
                <w:sz w:val="22"/>
                <w:lang w:val="en-US"/>
              </w:rPr>
              <w:t xml:space="preserve"> </w:t>
            </w:r>
            <w:r w:rsidRPr="003B5C89">
              <w:rPr>
                <w:sz w:val="22"/>
                <w:lang w:val="en-US"/>
              </w:rPr>
              <w:t>wholly</w:t>
            </w:r>
            <w:r w:rsidRPr="003B5C89">
              <w:rPr>
                <w:spacing w:val="7"/>
                <w:sz w:val="22"/>
                <w:lang w:val="en-US"/>
              </w:rPr>
              <w:t xml:space="preserve"> </w:t>
            </w:r>
            <w:r w:rsidRPr="00CB3F93">
              <w:rPr>
                <w:sz w:val="22"/>
                <w:lang w:val="en-US"/>
              </w:rPr>
              <w:t xml:space="preserve">in </w:t>
            </w:r>
            <w:r w:rsidRPr="003B5C89">
              <w:rPr>
                <w:sz w:val="22"/>
                <w:lang w:val="en-US"/>
              </w:rPr>
              <w:t>Providing</w:t>
            </w:r>
            <w:r w:rsidRPr="003B5C89">
              <w:rPr>
                <w:spacing w:val="61"/>
                <w:sz w:val="22"/>
                <w:lang w:val="en-US"/>
              </w:rPr>
              <w:t xml:space="preserve"> </w:t>
            </w:r>
            <w:r w:rsidRPr="003B5C89">
              <w:rPr>
                <w:sz w:val="22"/>
                <w:lang w:val="en-US"/>
              </w:rPr>
              <w:t>the</w:t>
            </w:r>
            <w:r w:rsidRPr="003B5C89">
              <w:rPr>
                <w:spacing w:val="59"/>
                <w:sz w:val="22"/>
                <w:lang w:val="en-US"/>
              </w:rPr>
              <w:t xml:space="preserve"> </w:t>
            </w:r>
            <w:r w:rsidR="003B5C89" w:rsidRPr="003B5C89">
              <w:rPr>
                <w:sz w:val="22"/>
                <w:lang w:val="en-US"/>
              </w:rPr>
              <w:t>Service</w:t>
            </w:r>
            <w:r w:rsidRPr="003B5C89">
              <w:rPr>
                <w:spacing w:val="59"/>
                <w:sz w:val="22"/>
                <w:lang w:val="en-US"/>
              </w:rPr>
              <w:t xml:space="preserve"> </w:t>
            </w:r>
            <w:r w:rsidRPr="003B5C89">
              <w:rPr>
                <w:sz w:val="22"/>
                <w:lang w:val="en-US"/>
              </w:rPr>
              <w:t>comply</w:t>
            </w:r>
            <w:r w:rsidRPr="003B5C89">
              <w:rPr>
                <w:spacing w:val="60"/>
                <w:sz w:val="22"/>
                <w:lang w:val="en-US"/>
              </w:rPr>
              <w:t xml:space="preserve"> </w:t>
            </w:r>
            <w:r w:rsidRPr="003B5C89">
              <w:rPr>
                <w:sz w:val="22"/>
                <w:lang w:val="en-US"/>
              </w:rPr>
              <w:t>with</w:t>
            </w:r>
            <w:r w:rsidRPr="003B5C89">
              <w:rPr>
                <w:spacing w:val="64"/>
                <w:sz w:val="22"/>
                <w:lang w:val="en-US"/>
              </w:rPr>
              <w:t xml:space="preserve"> </w:t>
            </w:r>
            <w:r w:rsidRPr="003B5C89">
              <w:rPr>
                <w:sz w:val="22"/>
                <w:lang w:val="en-US"/>
              </w:rPr>
              <w:t>the</w:t>
            </w:r>
            <w:r w:rsidRPr="003B5C89">
              <w:rPr>
                <w:spacing w:val="63"/>
                <w:sz w:val="22"/>
                <w:lang w:val="en-US"/>
              </w:rPr>
              <w:t xml:space="preserve"> </w:t>
            </w:r>
            <w:r w:rsidRPr="003B5C89">
              <w:rPr>
                <w:sz w:val="22"/>
                <w:lang w:val="en-US"/>
              </w:rPr>
              <w:t>minimum</w:t>
            </w:r>
            <w:r w:rsidRPr="003B5C89">
              <w:rPr>
                <w:spacing w:val="64"/>
                <w:sz w:val="22"/>
                <w:lang w:val="en-US"/>
              </w:rPr>
              <w:t xml:space="preserve"> </w:t>
            </w:r>
            <w:r w:rsidRPr="003B5C89">
              <w:rPr>
                <w:sz w:val="22"/>
                <w:lang w:val="en-US"/>
              </w:rPr>
              <w:t>mandatory</w:t>
            </w:r>
            <w:r w:rsidRPr="003B5C89">
              <w:rPr>
                <w:spacing w:val="60"/>
                <w:sz w:val="22"/>
                <w:lang w:val="en-US"/>
              </w:rPr>
              <w:t xml:space="preserve"> </w:t>
            </w:r>
            <w:r w:rsidRPr="00CB3F93">
              <w:rPr>
                <w:sz w:val="22"/>
                <w:lang w:val="en-US"/>
              </w:rPr>
              <w:t>standards (detailed</w:t>
            </w:r>
            <w:r w:rsidRPr="00CB3F93">
              <w:rPr>
                <w:spacing w:val="44"/>
                <w:sz w:val="22"/>
                <w:lang w:val="en-US"/>
              </w:rPr>
              <w:t xml:space="preserve"> </w:t>
            </w:r>
            <w:r w:rsidRPr="009D5043">
              <w:rPr>
                <w:sz w:val="22"/>
                <w:lang w:val="en-US"/>
              </w:rPr>
              <w:t>for</w:t>
            </w:r>
            <w:r w:rsidRPr="00C53E1C">
              <w:rPr>
                <w:spacing w:val="45"/>
                <w:sz w:val="22"/>
                <w:lang w:val="en-US"/>
              </w:rPr>
              <w:t xml:space="preserve"> </w:t>
            </w:r>
            <w:r w:rsidRPr="00C53E1C">
              <w:rPr>
                <w:sz w:val="22"/>
                <w:lang w:val="en-US"/>
              </w:rPr>
              <w:t>central</w:t>
            </w:r>
            <w:r w:rsidRPr="00C53E1C">
              <w:rPr>
                <w:spacing w:val="45"/>
                <w:sz w:val="22"/>
                <w:lang w:val="en-US"/>
              </w:rPr>
              <w:t xml:space="preserve"> </w:t>
            </w:r>
            <w:r w:rsidRPr="00C53E1C">
              <w:rPr>
                <w:sz w:val="22"/>
                <w:lang w:val="en-US"/>
              </w:rPr>
              <w:t>government</w:t>
            </w:r>
            <w:r w:rsidRPr="00C53E1C">
              <w:rPr>
                <w:spacing w:val="45"/>
                <w:sz w:val="22"/>
                <w:lang w:val="en-US"/>
              </w:rPr>
              <w:t xml:space="preserve"> </w:t>
            </w:r>
            <w:r w:rsidRPr="00C53E1C">
              <w:rPr>
                <w:sz w:val="22"/>
                <w:lang w:val="en-US"/>
              </w:rPr>
              <w:t>departments)</w:t>
            </w:r>
            <w:r w:rsidRPr="00C53E1C">
              <w:rPr>
                <w:spacing w:val="45"/>
                <w:sz w:val="22"/>
                <w:lang w:val="en-US"/>
              </w:rPr>
              <w:t xml:space="preserve"> </w:t>
            </w:r>
            <w:r w:rsidRPr="00C53E1C">
              <w:rPr>
                <w:sz w:val="22"/>
                <w:lang w:val="en-US"/>
              </w:rPr>
              <w:t>detailed</w:t>
            </w:r>
            <w:r w:rsidRPr="00C53E1C">
              <w:rPr>
                <w:spacing w:val="47"/>
                <w:sz w:val="22"/>
                <w:lang w:val="en-US"/>
              </w:rPr>
              <w:t xml:space="preserve"> </w:t>
            </w:r>
            <w:r w:rsidRPr="00C53E1C">
              <w:rPr>
                <w:sz w:val="22"/>
                <w:lang w:val="en-US"/>
              </w:rPr>
              <w:t>in</w:t>
            </w:r>
            <w:r w:rsidRPr="00C53E1C">
              <w:rPr>
                <w:spacing w:val="46"/>
                <w:sz w:val="22"/>
                <w:lang w:val="en-US"/>
              </w:rPr>
              <w:t xml:space="preserve"> “</w:t>
            </w:r>
            <w:r w:rsidRPr="003B5C89">
              <w:rPr>
                <w:sz w:val="22"/>
                <w:lang w:val="en-US"/>
              </w:rPr>
              <w:t>Government</w:t>
            </w:r>
            <w:r w:rsidRPr="003B5C89">
              <w:rPr>
                <w:spacing w:val="1"/>
                <w:sz w:val="22"/>
                <w:lang w:val="en-US"/>
              </w:rPr>
              <w:t xml:space="preserve"> </w:t>
            </w:r>
            <w:r w:rsidRPr="003B5C89">
              <w:rPr>
                <w:sz w:val="22"/>
                <w:lang w:val="en-US"/>
              </w:rPr>
              <w:t>Buying</w:t>
            </w:r>
            <w:r w:rsidRPr="003B5C89">
              <w:rPr>
                <w:spacing w:val="-1"/>
                <w:sz w:val="22"/>
                <w:lang w:val="en-US"/>
              </w:rPr>
              <w:t xml:space="preserve"> </w:t>
            </w:r>
            <w:r w:rsidRPr="003B5C89">
              <w:rPr>
                <w:sz w:val="22"/>
                <w:lang w:val="en-US"/>
              </w:rPr>
              <w:t>Standards</w:t>
            </w:r>
            <w:r w:rsidRPr="003B5C89">
              <w:rPr>
                <w:spacing w:val="-2"/>
                <w:sz w:val="22"/>
                <w:lang w:val="en-US"/>
              </w:rPr>
              <w:t xml:space="preserve"> </w:t>
            </w:r>
            <w:r w:rsidRPr="003B5C89">
              <w:rPr>
                <w:sz w:val="22"/>
                <w:lang w:val="en-US"/>
              </w:rPr>
              <w:t>Transport 2017”</w:t>
            </w:r>
            <w:r w:rsidRPr="003B5C89">
              <w:rPr>
                <w:spacing w:val="-1"/>
                <w:sz w:val="22"/>
                <w:lang w:val="en-US"/>
              </w:rPr>
              <w:t xml:space="preserve"> </w:t>
            </w:r>
            <w:r w:rsidRPr="003B5C89">
              <w:rPr>
                <w:sz w:val="22"/>
                <w:lang w:val="en-US"/>
              </w:rPr>
              <w:t>(see</w:t>
            </w:r>
            <w:r w:rsidRPr="003B5C89">
              <w:rPr>
                <w:spacing w:val="1"/>
                <w:sz w:val="22"/>
                <w:lang w:val="en-US"/>
              </w:rPr>
              <w:t xml:space="preserve"> </w:t>
            </w:r>
            <w:r w:rsidRPr="003B5C89">
              <w:rPr>
                <w:sz w:val="22"/>
                <w:lang w:val="en-US"/>
              </w:rPr>
              <w:t>link</w:t>
            </w:r>
            <w:r w:rsidRPr="003B5C89">
              <w:rPr>
                <w:spacing w:val="-2"/>
                <w:sz w:val="22"/>
                <w:lang w:val="en-US"/>
              </w:rPr>
              <w:t xml:space="preserve"> </w:t>
            </w:r>
            <w:r w:rsidRPr="003B5C89">
              <w:rPr>
                <w:sz w:val="22"/>
                <w:lang w:val="en-US"/>
              </w:rPr>
              <w:t>in</w:t>
            </w:r>
            <w:r w:rsidRPr="003B5C89">
              <w:rPr>
                <w:spacing w:val="-2"/>
                <w:sz w:val="22"/>
                <w:lang w:val="en-US"/>
              </w:rPr>
              <w:t xml:space="preserve"> </w:t>
            </w:r>
            <w:r w:rsidRPr="003B5C89">
              <w:rPr>
                <w:b/>
                <w:sz w:val="22"/>
                <w:lang w:val="en-US"/>
              </w:rPr>
              <w:t>Annex</w:t>
            </w:r>
            <w:r w:rsidRPr="003B5C89">
              <w:rPr>
                <w:b/>
                <w:spacing w:val="-2"/>
                <w:sz w:val="22"/>
                <w:lang w:val="en-US"/>
              </w:rPr>
              <w:t xml:space="preserve"> </w:t>
            </w:r>
            <w:r w:rsidRPr="003B5C89">
              <w:rPr>
                <w:b/>
                <w:sz w:val="22"/>
                <w:lang w:val="en-US"/>
              </w:rPr>
              <w:t>02</w:t>
            </w:r>
            <w:r w:rsidRPr="003B5C89">
              <w:rPr>
                <w:sz w:val="22"/>
                <w:lang w:val="en-US"/>
              </w:rPr>
              <w:t>) and</w:t>
            </w:r>
          </w:p>
          <w:p w14:paraId="38F70A6B" w14:textId="4996C8C4" w:rsidR="006427F5" w:rsidRPr="00EC3969" w:rsidRDefault="006427F5" w:rsidP="00EC3969">
            <w:pPr>
              <w:pStyle w:val="ListParagraph"/>
              <w:numPr>
                <w:ilvl w:val="0"/>
                <w:numId w:val="43"/>
              </w:numPr>
              <w:spacing w:before="120"/>
              <w:jc w:val="both"/>
              <w:rPr>
                <w:sz w:val="22"/>
                <w:lang w:val="en-US"/>
              </w:rPr>
            </w:pPr>
            <w:r w:rsidRPr="00EC3969">
              <w:rPr>
                <w:sz w:val="22"/>
                <w:lang w:val="en-US"/>
              </w:rPr>
              <w:t>when</w:t>
            </w:r>
            <w:r w:rsidRPr="00EC3969">
              <w:rPr>
                <w:spacing w:val="6"/>
                <w:sz w:val="22"/>
                <w:lang w:val="en-US"/>
              </w:rPr>
              <w:t xml:space="preserve"> </w:t>
            </w:r>
            <w:r w:rsidRPr="00EC3969">
              <w:rPr>
                <w:sz w:val="22"/>
                <w:lang w:val="en-US"/>
              </w:rPr>
              <w:t>requested,</w:t>
            </w:r>
            <w:r w:rsidRPr="00EC3969">
              <w:rPr>
                <w:spacing w:val="4"/>
                <w:sz w:val="22"/>
                <w:lang w:val="en-US"/>
              </w:rPr>
              <w:t xml:space="preserve"> </w:t>
            </w:r>
            <w:r w:rsidRPr="00EC3969">
              <w:rPr>
                <w:sz w:val="22"/>
                <w:lang w:val="en-US"/>
              </w:rPr>
              <w:t>works</w:t>
            </w:r>
            <w:r w:rsidRPr="00EC3969">
              <w:rPr>
                <w:spacing w:val="5"/>
                <w:sz w:val="22"/>
                <w:lang w:val="en-US"/>
              </w:rPr>
              <w:t xml:space="preserve"> </w:t>
            </w:r>
            <w:r w:rsidRPr="00EC3969">
              <w:rPr>
                <w:sz w:val="22"/>
                <w:lang w:val="en-US"/>
              </w:rPr>
              <w:t>in</w:t>
            </w:r>
            <w:r w:rsidRPr="00EC3969">
              <w:rPr>
                <w:spacing w:val="6"/>
                <w:sz w:val="22"/>
                <w:lang w:val="en-US"/>
              </w:rPr>
              <w:t xml:space="preserve"> </w:t>
            </w:r>
            <w:r w:rsidRPr="00EC3969">
              <w:rPr>
                <w:sz w:val="22"/>
                <w:lang w:val="en-US"/>
              </w:rPr>
              <w:t>collaboration</w:t>
            </w:r>
            <w:r w:rsidRPr="00EC3969">
              <w:rPr>
                <w:spacing w:val="3"/>
                <w:sz w:val="22"/>
                <w:lang w:val="en-US"/>
              </w:rPr>
              <w:t xml:space="preserve"> </w:t>
            </w:r>
            <w:r w:rsidRPr="00EC3969">
              <w:rPr>
                <w:sz w:val="22"/>
                <w:lang w:val="en-US"/>
              </w:rPr>
              <w:t>with</w:t>
            </w:r>
            <w:r w:rsidRPr="00EC3969">
              <w:rPr>
                <w:spacing w:val="6"/>
                <w:sz w:val="22"/>
                <w:lang w:val="en-US"/>
              </w:rPr>
              <w:t xml:space="preserve"> </w:t>
            </w:r>
            <w:r w:rsidRPr="00EC3969">
              <w:rPr>
                <w:sz w:val="22"/>
                <w:lang w:val="en-US"/>
              </w:rPr>
              <w:t>the</w:t>
            </w:r>
            <w:r w:rsidRPr="00EC3969">
              <w:rPr>
                <w:spacing w:val="6"/>
                <w:sz w:val="22"/>
                <w:lang w:val="en-US"/>
              </w:rPr>
              <w:t xml:space="preserve"> </w:t>
            </w:r>
            <w:r w:rsidRPr="00EC3969">
              <w:rPr>
                <w:i/>
                <w:iCs/>
                <w:sz w:val="22"/>
                <w:lang w:val="en-US"/>
              </w:rPr>
              <w:t>Client</w:t>
            </w:r>
            <w:r w:rsidRPr="00EC3969">
              <w:rPr>
                <w:i/>
                <w:iCs/>
                <w:spacing w:val="5"/>
                <w:sz w:val="22"/>
                <w:lang w:val="en-US"/>
              </w:rPr>
              <w:t xml:space="preserve"> </w:t>
            </w:r>
            <w:r w:rsidRPr="00EC3969">
              <w:rPr>
                <w:sz w:val="22"/>
                <w:lang w:val="en-US"/>
              </w:rPr>
              <w:t>to</w:t>
            </w:r>
            <w:r w:rsidRPr="00EC3969">
              <w:rPr>
                <w:spacing w:val="3"/>
                <w:sz w:val="22"/>
                <w:lang w:val="en-US"/>
              </w:rPr>
              <w:t xml:space="preserve"> </w:t>
            </w:r>
            <w:r w:rsidRPr="00EC3969">
              <w:rPr>
                <w:sz w:val="22"/>
                <w:lang w:val="en-US"/>
              </w:rPr>
              <w:t>prepare</w:t>
            </w:r>
            <w:r w:rsidRPr="00EC3969">
              <w:rPr>
                <w:spacing w:val="3"/>
                <w:sz w:val="22"/>
                <w:lang w:val="en-US"/>
              </w:rPr>
              <w:t xml:space="preserve"> </w:t>
            </w:r>
            <w:r w:rsidRPr="00EC3969">
              <w:rPr>
                <w:sz w:val="22"/>
                <w:lang w:val="en-US"/>
              </w:rPr>
              <w:t>reports to</w:t>
            </w:r>
            <w:r w:rsidRPr="00EC3969">
              <w:rPr>
                <w:spacing w:val="32"/>
                <w:sz w:val="22"/>
                <w:lang w:val="en-US"/>
              </w:rPr>
              <w:t xml:space="preserve"> </w:t>
            </w:r>
            <w:r w:rsidRPr="00EC3969">
              <w:rPr>
                <w:sz w:val="22"/>
                <w:lang w:val="en-US"/>
              </w:rPr>
              <w:t>identify</w:t>
            </w:r>
            <w:r w:rsidRPr="00EC3969">
              <w:rPr>
                <w:spacing w:val="29"/>
                <w:sz w:val="22"/>
                <w:lang w:val="en-US"/>
              </w:rPr>
              <w:t xml:space="preserve"> </w:t>
            </w:r>
            <w:r w:rsidRPr="00EC3969">
              <w:rPr>
                <w:sz w:val="22"/>
                <w:lang w:val="en-US"/>
              </w:rPr>
              <w:t>how</w:t>
            </w:r>
            <w:r w:rsidRPr="00EC3969">
              <w:rPr>
                <w:spacing w:val="28"/>
                <w:sz w:val="22"/>
                <w:lang w:val="en-US"/>
              </w:rPr>
              <w:t xml:space="preserve"> </w:t>
            </w:r>
            <w:r w:rsidRPr="00EC3969">
              <w:rPr>
                <w:sz w:val="22"/>
                <w:lang w:val="en-US"/>
              </w:rPr>
              <w:t>the</w:t>
            </w:r>
            <w:r w:rsidRPr="00EC3969">
              <w:rPr>
                <w:spacing w:val="30"/>
                <w:sz w:val="22"/>
                <w:lang w:val="en-US"/>
              </w:rPr>
              <w:t xml:space="preserve"> </w:t>
            </w:r>
            <w:r w:rsidRPr="00EC3969">
              <w:rPr>
                <w:sz w:val="22"/>
                <w:lang w:val="en-US"/>
              </w:rPr>
              <w:t>best</w:t>
            </w:r>
            <w:r w:rsidRPr="00EC3969">
              <w:rPr>
                <w:spacing w:val="32"/>
                <w:sz w:val="22"/>
                <w:lang w:val="en-US"/>
              </w:rPr>
              <w:t xml:space="preserve"> </w:t>
            </w:r>
            <w:r w:rsidRPr="00EC3969">
              <w:rPr>
                <w:sz w:val="22"/>
                <w:lang w:val="en-US"/>
              </w:rPr>
              <w:t>practice</w:t>
            </w:r>
            <w:r w:rsidRPr="00EC3969">
              <w:rPr>
                <w:spacing w:val="30"/>
                <w:sz w:val="22"/>
                <w:lang w:val="en-US"/>
              </w:rPr>
              <w:t xml:space="preserve"> </w:t>
            </w:r>
            <w:r w:rsidRPr="00EC3969">
              <w:rPr>
                <w:sz w:val="22"/>
                <w:lang w:val="en-US"/>
              </w:rPr>
              <w:t>standards</w:t>
            </w:r>
            <w:r w:rsidRPr="00EC3969">
              <w:rPr>
                <w:spacing w:val="29"/>
                <w:sz w:val="22"/>
                <w:lang w:val="en-US"/>
              </w:rPr>
              <w:t xml:space="preserve"> </w:t>
            </w:r>
            <w:r w:rsidRPr="00EC3969">
              <w:rPr>
                <w:sz w:val="22"/>
                <w:lang w:val="en-US"/>
              </w:rPr>
              <w:t>detailed</w:t>
            </w:r>
            <w:r w:rsidRPr="00EC3969">
              <w:rPr>
                <w:spacing w:val="32"/>
                <w:sz w:val="22"/>
                <w:lang w:val="en-US"/>
              </w:rPr>
              <w:t xml:space="preserve"> </w:t>
            </w:r>
            <w:r w:rsidRPr="00EC3969">
              <w:rPr>
                <w:sz w:val="22"/>
                <w:lang w:val="en-US"/>
              </w:rPr>
              <w:t>in</w:t>
            </w:r>
            <w:r w:rsidRPr="00EC3969">
              <w:rPr>
                <w:spacing w:val="30"/>
                <w:sz w:val="22"/>
                <w:lang w:val="en-US"/>
              </w:rPr>
              <w:t xml:space="preserve"> </w:t>
            </w:r>
            <w:r w:rsidRPr="00EC3969">
              <w:rPr>
                <w:sz w:val="22"/>
                <w:lang w:val="en-US"/>
              </w:rPr>
              <w:t>the</w:t>
            </w:r>
            <w:r w:rsidRPr="00EC3969">
              <w:rPr>
                <w:spacing w:val="32"/>
                <w:sz w:val="22"/>
                <w:lang w:val="en-US"/>
              </w:rPr>
              <w:t xml:space="preserve"> “</w:t>
            </w:r>
            <w:r w:rsidRPr="00EC3969">
              <w:rPr>
                <w:sz w:val="22"/>
                <w:lang w:val="en-US"/>
              </w:rPr>
              <w:t>Government Buying</w:t>
            </w:r>
            <w:r w:rsidRPr="00EC3969">
              <w:rPr>
                <w:spacing w:val="-1"/>
                <w:sz w:val="22"/>
                <w:lang w:val="en-US"/>
              </w:rPr>
              <w:t xml:space="preserve"> </w:t>
            </w:r>
            <w:r w:rsidRPr="00EC3969">
              <w:rPr>
                <w:sz w:val="22"/>
                <w:lang w:val="en-US"/>
              </w:rPr>
              <w:t>Standards</w:t>
            </w:r>
            <w:r w:rsidRPr="00EC3969">
              <w:rPr>
                <w:spacing w:val="-2"/>
                <w:sz w:val="22"/>
                <w:lang w:val="en-US"/>
              </w:rPr>
              <w:t xml:space="preserve"> </w:t>
            </w:r>
            <w:r w:rsidRPr="00EC3969">
              <w:rPr>
                <w:sz w:val="22"/>
                <w:lang w:val="en-US"/>
              </w:rPr>
              <w:t>Transport</w:t>
            </w:r>
            <w:r w:rsidRPr="00EC3969">
              <w:rPr>
                <w:spacing w:val="1"/>
                <w:sz w:val="22"/>
                <w:lang w:val="en-US"/>
              </w:rPr>
              <w:t xml:space="preserve"> </w:t>
            </w:r>
            <w:r w:rsidRPr="00EC3969">
              <w:rPr>
                <w:sz w:val="22"/>
                <w:lang w:val="en-US"/>
              </w:rPr>
              <w:t>2017”</w:t>
            </w:r>
            <w:r w:rsidRPr="00EC3969">
              <w:rPr>
                <w:spacing w:val="-1"/>
                <w:sz w:val="22"/>
                <w:lang w:val="en-US"/>
              </w:rPr>
              <w:t xml:space="preserve"> </w:t>
            </w:r>
            <w:r w:rsidRPr="00EC3969">
              <w:rPr>
                <w:sz w:val="22"/>
                <w:lang w:val="en-US"/>
              </w:rPr>
              <w:t>can</w:t>
            </w:r>
            <w:r w:rsidRPr="00EC3969">
              <w:rPr>
                <w:spacing w:val="-1"/>
                <w:sz w:val="22"/>
                <w:lang w:val="en-US"/>
              </w:rPr>
              <w:t xml:space="preserve"> </w:t>
            </w:r>
            <w:r w:rsidRPr="00EC3969">
              <w:rPr>
                <w:sz w:val="22"/>
                <w:lang w:val="en-US"/>
              </w:rPr>
              <w:t>be</w:t>
            </w:r>
            <w:r w:rsidRPr="00EC3969">
              <w:rPr>
                <w:spacing w:val="-1"/>
                <w:sz w:val="22"/>
                <w:lang w:val="en-US"/>
              </w:rPr>
              <w:t xml:space="preserve"> </w:t>
            </w:r>
            <w:r w:rsidRPr="00EC3969">
              <w:rPr>
                <w:sz w:val="22"/>
                <w:lang w:val="en-US"/>
              </w:rPr>
              <w:t>achieved.</w:t>
            </w:r>
            <w:r w:rsidRPr="00EC3969">
              <w:rPr>
                <w:spacing w:val="1"/>
                <w:sz w:val="22"/>
                <w:lang w:val="en-US"/>
              </w:rPr>
              <w:t xml:space="preserve"> </w:t>
            </w:r>
            <w:r w:rsidRPr="00EC3969">
              <w:rPr>
                <w:sz w:val="22"/>
                <w:lang w:val="en-US"/>
              </w:rPr>
              <w:t>Report</w:t>
            </w:r>
            <w:r w:rsidRPr="00EC3969">
              <w:rPr>
                <w:spacing w:val="-2"/>
                <w:sz w:val="22"/>
                <w:lang w:val="en-US"/>
              </w:rPr>
              <w:t xml:space="preserve"> </w:t>
            </w:r>
            <w:r w:rsidRPr="00EC3969">
              <w:rPr>
                <w:sz w:val="22"/>
                <w:lang w:val="en-US"/>
              </w:rPr>
              <w:t>findings help inform</w:t>
            </w:r>
            <w:r w:rsidRPr="00EC3969">
              <w:rPr>
                <w:spacing w:val="8"/>
                <w:sz w:val="22"/>
                <w:lang w:val="en-US"/>
              </w:rPr>
              <w:t xml:space="preserve"> </w:t>
            </w:r>
            <w:r w:rsidRPr="00EC3969">
              <w:rPr>
                <w:sz w:val="22"/>
                <w:lang w:val="en-US"/>
              </w:rPr>
              <w:t>setting</w:t>
            </w:r>
            <w:r w:rsidRPr="00EC3969">
              <w:rPr>
                <w:spacing w:val="4"/>
                <w:sz w:val="22"/>
                <w:lang w:val="en-US"/>
              </w:rPr>
              <w:t xml:space="preserve"> </w:t>
            </w:r>
            <w:r w:rsidRPr="00EC3969">
              <w:rPr>
                <w:sz w:val="22"/>
                <w:lang w:val="en-US"/>
              </w:rPr>
              <w:t>standards</w:t>
            </w:r>
            <w:r w:rsidRPr="00EC3969">
              <w:rPr>
                <w:spacing w:val="6"/>
                <w:sz w:val="22"/>
                <w:lang w:val="en-US"/>
              </w:rPr>
              <w:t xml:space="preserve"> </w:t>
            </w:r>
            <w:r w:rsidRPr="00EC3969">
              <w:rPr>
                <w:sz w:val="22"/>
                <w:lang w:val="en-US"/>
              </w:rPr>
              <w:t>for</w:t>
            </w:r>
            <w:r w:rsidRPr="00EC3969">
              <w:rPr>
                <w:spacing w:val="5"/>
                <w:sz w:val="22"/>
                <w:lang w:val="en-US"/>
              </w:rPr>
              <w:t xml:space="preserve"> </w:t>
            </w:r>
            <w:r w:rsidRPr="00EC3969">
              <w:rPr>
                <w:sz w:val="22"/>
                <w:lang w:val="en-US"/>
              </w:rPr>
              <w:t>future</w:t>
            </w:r>
            <w:r w:rsidRPr="00EC3969">
              <w:rPr>
                <w:spacing w:val="7"/>
                <w:sz w:val="22"/>
                <w:lang w:val="en-US"/>
              </w:rPr>
              <w:t xml:space="preserve"> </w:t>
            </w:r>
            <w:r w:rsidRPr="00EC3969">
              <w:rPr>
                <w:sz w:val="22"/>
                <w:lang w:val="en-US"/>
              </w:rPr>
              <w:t>highways</w:t>
            </w:r>
            <w:r w:rsidRPr="00EC3969">
              <w:rPr>
                <w:spacing w:val="6"/>
                <w:sz w:val="22"/>
                <w:lang w:val="en-US"/>
              </w:rPr>
              <w:t xml:space="preserve"> </w:t>
            </w:r>
            <w:r w:rsidRPr="00EC3969">
              <w:rPr>
                <w:sz w:val="22"/>
                <w:lang w:val="en-US"/>
              </w:rPr>
              <w:t>contracts</w:t>
            </w:r>
            <w:r w:rsidRPr="00EC3969">
              <w:rPr>
                <w:spacing w:val="6"/>
                <w:sz w:val="22"/>
                <w:lang w:val="en-US"/>
              </w:rPr>
              <w:t xml:space="preserve"> </w:t>
            </w:r>
            <w:r w:rsidRPr="00EC3969">
              <w:rPr>
                <w:sz w:val="22"/>
                <w:lang w:val="en-US"/>
              </w:rPr>
              <w:t>and</w:t>
            </w:r>
            <w:r w:rsidRPr="00EC3969">
              <w:rPr>
                <w:spacing w:val="4"/>
                <w:sz w:val="22"/>
                <w:lang w:val="en-US"/>
              </w:rPr>
              <w:t xml:space="preserve"> </w:t>
            </w:r>
            <w:r w:rsidRPr="00EC3969">
              <w:rPr>
                <w:sz w:val="22"/>
                <w:lang w:val="en-US"/>
              </w:rPr>
              <w:t>any subsequent</w:t>
            </w:r>
            <w:r w:rsidRPr="00EC3969">
              <w:rPr>
                <w:spacing w:val="46"/>
                <w:sz w:val="22"/>
                <w:lang w:val="en-US"/>
              </w:rPr>
              <w:t xml:space="preserve"> </w:t>
            </w:r>
            <w:r w:rsidRPr="00EC3969">
              <w:rPr>
                <w:sz w:val="22"/>
                <w:lang w:val="en-US"/>
              </w:rPr>
              <w:t>action</w:t>
            </w:r>
            <w:r w:rsidRPr="00EC3969">
              <w:rPr>
                <w:spacing w:val="46"/>
                <w:sz w:val="22"/>
                <w:lang w:val="en-US"/>
              </w:rPr>
              <w:t xml:space="preserve"> </w:t>
            </w:r>
            <w:r w:rsidRPr="00EC3969">
              <w:rPr>
                <w:sz w:val="22"/>
                <w:lang w:val="en-US"/>
              </w:rPr>
              <w:t>by</w:t>
            </w:r>
            <w:r w:rsidRPr="00EC3969">
              <w:rPr>
                <w:spacing w:val="44"/>
                <w:sz w:val="22"/>
                <w:lang w:val="en-US"/>
              </w:rPr>
              <w:t xml:space="preserve"> </w:t>
            </w:r>
            <w:r w:rsidRPr="00EC3969">
              <w:rPr>
                <w:sz w:val="22"/>
                <w:lang w:val="en-US"/>
              </w:rPr>
              <w:t>the</w:t>
            </w:r>
            <w:r w:rsidRPr="00EC3969">
              <w:rPr>
                <w:spacing w:val="47"/>
                <w:sz w:val="22"/>
                <w:lang w:val="en-US"/>
              </w:rPr>
              <w:t xml:space="preserve"> </w:t>
            </w:r>
            <w:r w:rsidRPr="00EC3969">
              <w:rPr>
                <w:i/>
                <w:iCs/>
                <w:sz w:val="22"/>
                <w:lang w:val="en-US"/>
              </w:rPr>
              <w:t>C</w:t>
            </w:r>
            <w:r w:rsidR="003B5C89" w:rsidRPr="00EC3969">
              <w:rPr>
                <w:i/>
                <w:iCs/>
                <w:sz w:val="22"/>
                <w:lang w:val="en-US"/>
              </w:rPr>
              <w:t>onsultant</w:t>
            </w:r>
            <w:r w:rsidRPr="00EC3969">
              <w:rPr>
                <w:i/>
                <w:iCs/>
                <w:spacing w:val="44"/>
                <w:sz w:val="22"/>
                <w:lang w:val="en-US"/>
              </w:rPr>
              <w:t xml:space="preserve"> </w:t>
            </w:r>
            <w:r w:rsidRPr="00EC3969">
              <w:rPr>
                <w:sz w:val="22"/>
                <w:lang w:val="en-US"/>
              </w:rPr>
              <w:t>helps</w:t>
            </w:r>
            <w:r w:rsidRPr="00EC3969">
              <w:rPr>
                <w:spacing w:val="46"/>
                <w:sz w:val="22"/>
                <w:lang w:val="en-US"/>
              </w:rPr>
              <w:t xml:space="preserve"> </w:t>
            </w:r>
            <w:r w:rsidRPr="00EC3969">
              <w:rPr>
                <w:sz w:val="22"/>
                <w:lang w:val="en-US"/>
              </w:rPr>
              <w:t>reduce</w:t>
            </w:r>
            <w:r w:rsidRPr="00EC3969">
              <w:rPr>
                <w:spacing w:val="45"/>
                <w:sz w:val="22"/>
                <w:lang w:val="en-US"/>
              </w:rPr>
              <w:t xml:space="preserve"> </w:t>
            </w:r>
            <w:r w:rsidRPr="00EC3969">
              <w:rPr>
                <w:sz w:val="22"/>
                <w:lang w:val="en-US"/>
              </w:rPr>
              <w:t>emissions</w:t>
            </w:r>
            <w:r w:rsidRPr="00EC3969">
              <w:rPr>
                <w:spacing w:val="45"/>
                <w:sz w:val="22"/>
                <w:lang w:val="en-US"/>
              </w:rPr>
              <w:t xml:space="preserve"> </w:t>
            </w:r>
            <w:r w:rsidRPr="00EC3969">
              <w:rPr>
                <w:sz w:val="22"/>
                <w:lang w:val="en-US"/>
              </w:rPr>
              <w:t>of</w:t>
            </w:r>
            <w:r w:rsidRPr="00EC3969">
              <w:rPr>
                <w:spacing w:val="46"/>
                <w:sz w:val="22"/>
                <w:lang w:val="en-US"/>
              </w:rPr>
              <w:t xml:space="preserve"> </w:t>
            </w:r>
            <w:r w:rsidRPr="00EC3969">
              <w:rPr>
                <w:sz w:val="22"/>
                <w:lang w:val="en-US"/>
              </w:rPr>
              <w:t>harmful pollutants when</w:t>
            </w:r>
            <w:r w:rsidRPr="00EC3969">
              <w:rPr>
                <w:spacing w:val="-1"/>
                <w:sz w:val="22"/>
                <w:lang w:val="en-US"/>
              </w:rPr>
              <w:t xml:space="preserve"> </w:t>
            </w:r>
            <w:r w:rsidRPr="00EC3969">
              <w:rPr>
                <w:sz w:val="22"/>
                <w:lang w:val="en-US"/>
              </w:rPr>
              <w:t>Providing</w:t>
            </w:r>
            <w:r w:rsidRPr="00EC3969">
              <w:rPr>
                <w:spacing w:val="-1"/>
                <w:sz w:val="22"/>
                <w:lang w:val="en-US"/>
              </w:rPr>
              <w:t xml:space="preserve"> </w:t>
            </w:r>
            <w:r w:rsidRPr="00EC3969">
              <w:rPr>
                <w:sz w:val="22"/>
                <w:lang w:val="en-US"/>
              </w:rPr>
              <w:t>the</w:t>
            </w:r>
            <w:r w:rsidRPr="00EC3969">
              <w:rPr>
                <w:spacing w:val="-6"/>
                <w:sz w:val="22"/>
                <w:lang w:val="en-US"/>
              </w:rPr>
              <w:t xml:space="preserve"> </w:t>
            </w:r>
            <w:r w:rsidR="003B5C89" w:rsidRPr="00EC3969">
              <w:rPr>
                <w:sz w:val="22"/>
                <w:lang w:val="en-US"/>
              </w:rPr>
              <w:t>Service</w:t>
            </w:r>
            <w:r w:rsidRPr="00EC3969">
              <w:rPr>
                <w:sz w:val="22"/>
                <w:lang w:val="en-US"/>
              </w:rPr>
              <w:t>.</w:t>
            </w:r>
          </w:p>
        </w:tc>
      </w:tr>
      <w:tr w:rsidR="00A22D91" w:rsidRPr="005C70F1" w14:paraId="58234653" w14:textId="77777777" w:rsidTr="00373509">
        <w:trPr>
          <w:jc w:val="center"/>
        </w:trPr>
        <w:tc>
          <w:tcPr>
            <w:tcW w:w="5000" w:type="pct"/>
            <w:gridSpan w:val="2"/>
            <w:shd w:val="clear" w:color="auto" w:fill="BFBFBF" w:themeFill="background1" w:themeFillShade="BF"/>
          </w:tcPr>
          <w:p w14:paraId="2555657E" w14:textId="25B15141" w:rsidR="00A22D91" w:rsidRPr="00911C5D" w:rsidRDefault="00A22D91" w:rsidP="00A22D91">
            <w:pPr>
              <w:pStyle w:val="Heading2"/>
              <w:rPr>
                <w:bCs w:val="0"/>
              </w:rPr>
            </w:pPr>
            <w:bookmarkStart w:id="46" w:name="_Toc31795883"/>
            <w:bookmarkStart w:id="47" w:name="_Toc18656244"/>
            <w:bookmarkStart w:id="48" w:name="_Toc44420002"/>
            <w:r w:rsidRPr="005C0632">
              <w:t>S</w:t>
            </w:r>
            <w:r w:rsidR="00023F5B">
              <w:t xml:space="preserve"> </w:t>
            </w:r>
            <w:r w:rsidRPr="005C0632">
              <w:t>5</w:t>
            </w:r>
            <w:r>
              <w:t xml:space="preserve">17  </w:t>
            </w:r>
            <w:r w:rsidRPr="005C0632">
              <w:t xml:space="preserve"> </w:t>
            </w:r>
            <w:r w:rsidR="000E676F" w:rsidRPr="007E4975">
              <w:rPr>
                <w:szCs w:val="24"/>
              </w:rPr>
              <w:t xml:space="preserve">Environmental </w:t>
            </w:r>
            <w:r w:rsidR="000E676F">
              <w:rPr>
                <w:szCs w:val="24"/>
              </w:rPr>
              <w:t xml:space="preserve">and sustainability </w:t>
            </w:r>
            <w:r w:rsidR="000E676F" w:rsidRPr="007E4975">
              <w:rPr>
                <w:szCs w:val="24"/>
              </w:rPr>
              <w:t>requirements</w:t>
            </w:r>
            <w:bookmarkEnd w:id="46"/>
            <w:bookmarkEnd w:id="47"/>
            <w:bookmarkEnd w:id="48"/>
          </w:p>
        </w:tc>
      </w:tr>
      <w:tr w:rsidR="00A22D91" w:rsidRPr="005C70F1" w14:paraId="71031AFF" w14:textId="77777777" w:rsidTr="00373509">
        <w:trPr>
          <w:jc w:val="center"/>
        </w:trPr>
        <w:tc>
          <w:tcPr>
            <w:tcW w:w="680" w:type="pct"/>
            <w:shd w:val="clear" w:color="auto" w:fill="auto"/>
          </w:tcPr>
          <w:p w14:paraId="4AC66F89" w14:textId="6572483E" w:rsidR="00A22D91" w:rsidRDefault="00373509" w:rsidP="003825D8">
            <w:pPr>
              <w:pStyle w:val="BlockText"/>
              <w:spacing w:line="276" w:lineRule="auto"/>
              <w:ind w:left="0" w:right="132"/>
              <w:rPr>
                <w:sz w:val="22"/>
                <w:szCs w:val="22"/>
              </w:rPr>
            </w:pPr>
            <w:r>
              <w:rPr>
                <w:sz w:val="22"/>
                <w:szCs w:val="22"/>
              </w:rPr>
              <w:t>S 517.</w:t>
            </w:r>
            <w:r w:rsidR="003C2480">
              <w:rPr>
                <w:sz w:val="22"/>
                <w:szCs w:val="22"/>
              </w:rPr>
              <w:t>1</w:t>
            </w:r>
          </w:p>
        </w:tc>
        <w:tc>
          <w:tcPr>
            <w:tcW w:w="4320" w:type="pct"/>
            <w:shd w:val="clear" w:color="auto" w:fill="auto"/>
            <w:vAlign w:val="center"/>
          </w:tcPr>
          <w:p w14:paraId="31318F9E" w14:textId="56AC6588" w:rsidR="000E676F" w:rsidRPr="003B5C89" w:rsidRDefault="000E676F" w:rsidP="000E676F">
            <w:pPr>
              <w:spacing w:before="120"/>
              <w:rPr>
                <w:bCs/>
                <w:sz w:val="22"/>
              </w:rPr>
            </w:pPr>
            <w:r w:rsidRPr="003B5C89">
              <w:rPr>
                <w:bCs/>
                <w:sz w:val="22"/>
              </w:rPr>
              <w:t xml:space="preserve">The </w:t>
            </w:r>
            <w:r w:rsidRPr="003B5C89">
              <w:rPr>
                <w:i/>
                <w:sz w:val="22"/>
              </w:rPr>
              <w:t>Con</w:t>
            </w:r>
            <w:r w:rsidR="003B5C89" w:rsidRPr="003B5C89">
              <w:rPr>
                <w:i/>
                <w:sz w:val="22"/>
              </w:rPr>
              <w:t>sultant</w:t>
            </w:r>
            <w:r w:rsidR="0081364B">
              <w:rPr>
                <w:i/>
                <w:sz w:val="22"/>
              </w:rPr>
              <w:t xml:space="preserve"> </w:t>
            </w:r>
            <w:r w:rsidRPr="003B5C89">
              <w:rPr>
                <w:sz w:val="22"/>
              </w:rPr>
              <w:t xml:space="preserve">ensures it </w:t>
            </w:r>
            <w:r w:rsidRPr="003B5C89">
              <w:rPr>
                <w:bCs/>
                <w:sz w:val="22"/>
              </w:rPr>
              <w:t xml:space="preserve">complies with </w:t>
            </w:r>
          </w:p>
          <w:p w14:paraId="555F803B" w14:textId="77777777" w:rsidR="000E676F" w:rsidRPr="003B5C89" w:rsidRDefault="000E676F" w:rsidP="0081364B">
            <w:pPr>
              <w:pStyle w:val="ListParagraph"/>
              <w:numPr>
                <w:ilvl w:val="0"/>
                <w:numId w:val="44"/>
              </w:numPr>
              <w:spacing w:before="120"/>
              <w:rPr>
                <w:bCs/>
                <w:sz w:val="22"/>
              </w:rPr>
            </w:pPr>
            <w:r w:rsidRPr="003B5C89">
              <w:rPr>
                <w:bCs/>
                <w:sz w:val="22"/>
              </w:rPr>
              <w:t xml:space="preserve">the </w:t>
            </w:r>
            <w:r w:rsidRPr="003B5C89">
              <w:rPr>
                <w:bCs/>
                <w:i/>
                <w:sz w:val="22"/>
              </w:rPr>
              <w:t>Client’s</w:t>
            </w:r>
            <w:r w:rsidRPr="003B5C89">
              <w:rPr>
                <w:bCs/>
                <w:sz w:val="22"/>
              </w:rPr>
              <w:t xml:space="preserve"> environmental strategy, </w:t>
            </w:r>
          </w:p>
          <w:p w14:paraId="4BC73D7C" w14:textId="77777777" w:rsidR="000E676F" w:rsidRPr="00C53E1C" w:rsidRDefault="000E676F" w:rsidP="0081364B">
            <w:pPr>
              <w:pStyle w:val="ListParagraph"/>
              <w:numPr>
                <w:ilvl w:val="0"/>
                <w:numId w:val="44"/>
              </w:numPr>
              <w:spacing w:before="120"/>
              <w:rPr>
                <w:bCs/>
                <w:sz w:val="22"/>
              </w:rPr>
            </w:pPr>
            <w:r w:rsidRPr="00CB3F93">
              <w:rPr>
                <w:bCs/>
                <w:sz w:val="22"/>
              </w:rPr>
              <w:t xml:space="preserve">the </w:t>
            </w:r>
            <w:r w:rsidRPr="00CB3F93">
              <w:rPr>
                <w:bCs/>
                <w:i/>
                <w:sz w:val="22"/>
              </w:rPr>
              <w:t xml:space="preserve">Client’s </w:t>
            </w:r>
            <w:r w:rsidRPr="009D5043">
              <w:rPr>
                <w:bCs/>
                <w:sz w:val="22"/>
              </w:rPr>
              <w:t xml:space="preserve">sustainable development strategy, </w:t>
            </w:r>
          </w:p>
          <w:p w14:paraId="358EA706" w14:textId="77777777" w:rsidR="000E676F" w:rsidRPr="003B5C89" w:rsidRDefault="000E676F" w:rsidP="0081364B">
            <w:pPr>
              <w:pStyle w:val="ListParagraph"/>
              <w:numPr>
                <w:ilvl w:val="0"/>
                <w:numId w:val="44"/>
              </w:numPr>
              <w:spacing w:before="120"/>
              <w:rPr>
                <w:bCs/>
                <w:sz w:val="22"/>
              </w:rPr>
            </w:pPr>
            <w:r w:rsidRPr="003B5C89">
              <w:rPr>
                <w:bCs/>
                <w:sz w:val="22"/>
              </w:rPr>
              <w:t xml:space="preserve">GG 103 “Introduction and general requirements for sustainable development and design” </w:t>
            </w:r>
            <w:r w:rsidRPr="003B5C89">
              <w:rPr>
                <w:bCs/>
                <w:color w:val="FF0000"/>
                <w:sz w:val="22"/>
              </w:rPr>
              <w:t>[and</w:t>
            </w:r>
          </w:p>
          <w:p w14:paraId="3CAA5703" w14:textId="77777777" w:rsidR="000E676F" w:rsidRPr="003B5C89" w:rsidRDefault="000E676F" w:rsidP="0081364B">
            <w:pPr>
              <w:pStyle w:val="ListParagraph"/>
              <w:numPr>
                <w:ilvl w:val="0"/>
                <w:numId w:val="44"/>
              </w:numPr>
              <w:spacing w:before="120"/>
              <w:rPr>
                <w:bCs/>
                <w:color w:val="FF0000"/>
                <w:sz w:val="22"/>
              </w:rPr>
            </w:pPr>
            <w:commentRangeStart w:id="49"/>
            <w:r w:rsidRPr="003B5C89">
              <w:rPr>
                <w:bCs/>
                <w:color w:val="FF0000"/>
                <w:sz w:val="22"/>
              </w:rPr>
              <w:t xml:space="preserve">LA 117 “Landscape design”] </w:t>
            </w:r>
            <w:commentRangeEnd w:id="49"/>
            <w:r w:rsidRPr="003B5C89">
              <w:rPr>
                <w:rStyle w:val="CommentReference"/>
                <w:color w:val="FF0000"/>
                <w:sz w:val="14"/>
              </w:rPr>
              <w:commentReference w:id="49"/>
            </w:r>
            <w:r w:rsidRPr="003B5C89">
              <w:rPr>
                <w:bCs/>
                <w:color w:val="FF0000"/>
                <w:sz w:val="22"/>
              </w:rPr>
              <w:t xml:space="preserve"> </w:t>
            </w:r>
          </w:p>
          <w:p w14:paraId="39B1B1E9" w14:textId="42B364D9" w:rsidR="00A22D91" w:rsidRPr="003B5C89" w:rsidRDefault="000E676F" w:rsidP="000E676F">
            <w:pPr>
              <w:spacing w:before="120"/>
              <w:jc w:val="both"/>
              <w:rPr>
                <w:bCs/>
                <w:sz w:val="22"/>
                <w:szCs w:val="22"/>
              </w:rPr>
            </w:pPr>
            <w:r w:rsidRPr="003B5C89">
              <w:rPr>
                <w:sz w:val="22"/>
              </w:rPr>
              <w:t xml:space="preserve">when Providing the </w:t>
            </w:r>
            <w:r w:rsidR="003B5C89" w:rsidRPr="003B5C89">
              <w:rPr>
                <w:sz w:val="22"/>
              </w:rPr>
              <w:t>Service</w:t>
            </w:r>
            <w:r w:rsidRPr="003B5C89">
              <w:rPr>
                <w:sz w:val="22"/>
              </w:rPr>
              <w:t xml:space="preserve"> </w:t>
            </w:r>
            <w:r w:rsidRPr="003B5C89">
              <w:rPr>
                <w:bCs/>
                <w:sz w:val="22"/>
              </w:rPr>
              <w:t xml:space="preserve">(see links in </w:t>
            </w:r>
            <w:r w:rsidRPr="003B5C89">
              <w:rPr>
                <w:b/>
                <w:bCs/>
                <w:sz w:val="22"/>
              </w:rPr>
              <w:t>Annex 02</w:t>
            </w:r>
            <w:r w:rsidRPr="003B5C89">
              <w:rPr>
                <w:bCs/>
                <w:sz w:val="22"/>
              </w:rPr>
              <w:t>).</w:t>
            </w:r>
          </w:p>
        </w:tc>
      </w:tr>
      <w:tr w:rsidR="00A22D91" w:rsidRPr="005C70F1" w14:paraId="4927F4E1" w14:textId="77777777" w:rsidTr="00373509">
        <w:trPr>
          <w:jc w:val="center"/>
        </w:trPr>
        <w:tc>
          <w:tcPr>
            <w:tcW w:w="680" w:type="pct"/>
            <w:shd w:val="clear" w:color="auto" w:fill="auto"/>
          </w:tcPr>
          <w:p w14:paraId="162CE6EC" w14:textId="6C4A63BD" w:rsidR="00A22D91" w:rsidRDefault="00373509" w:rsidP="003825D8">
            <w:pPr>
              <w:pStyle w:val="BlockText"/>
              <w:spacing w:line="276" w:lineRule="auto"/>
              <w:ind w:left="0" w:right="132"/>
              <w:rPr>
                <w:sz w:val="22"/>
                <w:szCs w:val="22"/>
              </w:rPr>
            </w:pPr>
            <w:r>
              <w:rPr>
                <w:sz w:val="22"/>
                <w:szCs w:val="22"/>
              </w:rPr>
              <w:t>S 517.</w:t>
            </w:r>
            <w:r w:rsidR="003C2480">
              <w:rPr>
                <w:sz w:val="22"/>
                <w:szCs w:val="22"/>
              </w:rPr>
              <w:t>2</w:t>
            </w:r>
          </w:p>
        </w:tc>
        <w:tc>
          <w:tcPr>
            <w:tcW w:w="4320" w:type="pct"/>
            <w:shd w:val="clear" w:color="auto" w:fill="auto"/>
            <w:vAlign w:val="center"/>
          </w:tcPr>
          <w:p w14:paraId="53A3ACC5" w14:textId="77E68421" w:rsidR="00A22D91" w:rsidRPr="003B5C89" w:rsidRDefault="000E676F" w:rsidP="003825D8">
            <w:pPr>
              <w:spacing w:before="120"/>
              <w:jc w:val="both"/>
              <w:rPr>
                <w:bCs/>
                <w:sz w:val="22"/>
                <w:szCs w:val="22"/>
              </w:rPr>
            </w:pPr>
            <w:r w:rsidRPr="003B5C89">
              <w:rPr>
                <w:bCs/>
                <w:sz w:val="22"/>
              </w:rPr>
              <w:t xml:space="preserve">The </w:t>
            </w:r>
            <w:r w:rsidRPr="003B5C89">
              <w:rPr>
                <w:i/>
                <w:sz w:val="22"/>
              </w:rPr>
              <w:t>Con</w:t>
            </w:r>
            <w:r w:rsidR="003B5C89" w:rsidRPr="003B5C89">
              <w:rPr>
                <w:i/>
                <w:sz w:val="22"/>
              </w:rPr>
              <w:t>sultant</w:t>
            </w:r>
            <w:r w:rsidRPr="003B5C89">
              <w:rPr>
                <w:sz w:val="22"/>
              </w:rPr>
              <w:t xml:space="preserve"> </w:t>
            </w:r>
            <w:r w:rsidRPr="003B5C89">
              <w:rPr>
                <w:bCs/>
                <w:sz w:val="22"/>
              </w:rPr>
              <w:t>complies with “The road to good design” incorporating the ten principles of good design,</w:t>
            </w:r>
            <w:r w:rsidRPr="003B5C89">
              <w:rPr>
                <w:sz w:val="22"/>
              </w:rPr>
              <w:t xml:space="preserve"> grouped as connecting people, connecting places and connecting processes when Providing the </w:t>
            </w:r>
            <w:r w:rsidR="003B5C89" w:rsidRPr="003B5C89">
              <w:rPr>
                <w:sz w:val="22"/>
              </w:rPr>
              <w:t>Service</w:t>
            </w:r>
            <w:r w:rsidRPr="003B5C89">
              <w:rPr>
                <w:sz w:val="22"/>
              </w:rPr>
              <w:t xml:space="preserve"> </w:t>
            </w:r>
            <w:r w:rsidRPr="003B5C89">
              <w:rPr>
                <w:bCs/>
                <w:sz w:val="22"/>
              </w:rPr>
              <w:t xml:space="preserve">(see link in </w:t>
            </w:r>
            <w:r w:rsidRPr="003B5C89">
              <w:rPr>
                <w:b/>
                <w:bCs/>
                <w:sz w:val="22"/>
              </w:rPr>
              <w:t>Annex 02</w:t>
            </w:r>
            <w:r w:rsidRPr="00CB3F93">
              <w:rPr>
                <w:bCs/>
                <w:sz w:val="22"/>
              </w:rPr>
              <w:t>).</w:t>
            </w:r>
          </w:p>
        </w:tc>
      </w:tr>
      <w:tr w:rsidR="000E676F" w:rsidRPr="005C70F1" w14:paraId="50F86D85" w14:textId="77777777" w:rsidTr="00373509">
        <w:trPr>
          <w:jc w:val="center"/>
        </w:trPr>
        <w:tc>
          <w:tcPr>
            <w:tcW w:w="680" w:type="pct"/>
            <w:shd w:val="clear" w:color="auto" w:fill="auto"/>
          </w:tcPr>
          <w:p w14:paraId="6B161F29" w14:textId="7CE1351B" w:rsidR="000E676F" w:rsidRDefault="000E676F" w:rsidP="003825D8">
            <w:pPr>
              <w:pStyle w:val="BlockText"/>
              <w:spacing w:line="276" w:lineRule="auto"/>
              <w:ind w:left="0" w:right="132"/>
              <w:rPr>
                <w:sz w:val="22"/>
                <w:szCs w:val="22"/>
              </w:rPr>
            </w:pPr>
            <w:r>
              <w:rPr>
                <w:sz w:val="22"/>
                <w:szCs w:val="22"/>
              </w:rPr>
              <w:t>S 517.</w:t>
            </w:r>
            <w:r w:rsidR="003C2480">
              <w:rPr>
                <w:sz w:val="22"/>
                <w:szCs w:val="22"/>
              </w:rPr>
              <w:t>3</w:t>
            </w:r>
          </w:p>
        </w:tc>
        <w:tc>
          <w:tcPr>
            <w:tcW w:w="4320" w:type="pct"/>
            <w:shd w:val="clear" w:color="auto" w:fill="auto"/>
            <w:vAlign w:val="center"/>
          </w:tcPr>
          <w:p w14:paraId="4AB65C1C" w14:textId="61940CBA" w:rsidR="000E676F" w:rsidRPr="00CB3F93" w:rsidRDefault="000E676F" w:rsidP="003825D8">
            <w:pPr>
              <w:spacing w:before="120"/>
              <w:jc w:val="both"/>
              <w:rPr>
                <w:bCs/>
                <w:sz w:val="22"/>
              </w:rPr>
            </w:pPr>
            <w:r w:rsidRPr="003B5C89">
              <w:rPr>
                <w:sz w:val="22"/>
              </w:rPr>
              <w:t xml:space="preserve">In Providing the </w:t>
            </w:r>
            <w:r w:rsidR="003B5C89" w:rsidRPr="003B5C89">
              <w:rPr>
                <w:sz w:val="22"/>
              </w:rPr>
              <w:t>Service</w:t>
            </w:r>
            <w:r w:rsidRPr="003B5C89">
              <w:rPr>
                <w:sz w:val="22"/>
              </w:rPr>
              <w:t xml:space="preserve">, the </w:t>
            </w:r>
            <w:r w:rsidRPr="003B5C89">
              <w:rPr>
                <w:i/>
                <w:sz w:val="22"/>
              </w:rPr>
              <w:t>Con</w:t>
            </w:r>
            <w:r w:rsidR="003B5C89" w:rsidRPr="003B5C89">
              <w:rPr>
                <w:i/>
                <w:sz w:val="22"/>
              </w:rPr>
              <w:t xml:space="preserve">sultant </w:t>
            </w:r>
            <w:r w:rsidRPr="003B5C89">
              <w:rPr>
                <w:sz w:val="22"/>
              </w:rPr>
              <w:t>recognises the importance and value of biodiversity and mitigates the impact on wildlife and looks for the opportunities provided by management and construction work to provide biodiversity enhancements.</w:t>
            </w:r>
          </w:p>
        </w:tc>
      </w:tr>
      <w:tr w:rsidR="000E676F" w:rsidRPr="005C70F1" w14:paraId="357D0871" w14:textId="77777777" w:rsidTr="00373509">
        <w:trPr>
          <w:jc w:val="center"/>
        </w:trPr>
        <w:tc>
          <w:tcPr>
            <w:tcW w:w="680" w:type="pct"/>
            <w:shd w:val="clear" w:color="auto" w:fill="auto"/>
          </w:tcPr>
          <w:p w14:paraId="1CA93382" w14:textId="66BF38EE" w:rsidR="000E676F" w:rsidRDefault="000E676F" w:rsidP="003825D8">
            <w:pPr>
              <w:pStyle w:val="BlockText"/>
              <w:spacing w:line="276" w:lineRule="auto"/>
              <w:ind w:left="0" w:right="132"/>
              <w:rPr>
                <w:sz w:val="22"/>
                <w:szCs w:val="22"/>
              </w:rPr>
            </w:pPr>
            <w:r>
              <w:rPr>
                <w:sz w:val="22"/>
                <w:szCs w:val="22"/>
              </w:rPr>
              <w:t>S 517.</w:t>
            </w:r>
            <w:r w:rsidR="003C2480">
              <w:rPr>
                <w:sz w:val="22"/>
                <w:szCs w:val="22"/>
              </w:rPr>
              <w:t>4</w:t>
            </w:r>
          </w:p>
        </w:tc>
        <w:tc>
          <w:tcPr>
            <w:tcW w:w="4320" w:type="pct"/>
            <w:shd w:val="clear" w:color="auto" w:fill="auto"/>
            <w:vAlign w:val="center"/>
          </w:tcPr>
          <w:p w14:paraId="0C222F48" w14:textId="67DAF0BD" w:rsidR="000E676F" w:rsidRPr="003B5C89" w:rsidRDefault="000E676F" w:rsidP="000E676F">
            <w:pPr>
              <w:spacing w:before="120"/>
              <w:rPr>
                <w:bCs/>
                <w:sz w:val="22"/>
              </w:rPr>
            </w:pPr>
            <w:r w:rsidRPr="003B5C89">
              <w:rPr>
                <w:bCs/>
                <w:sz w:val="22"/>
              </w:rPr>
              <w:t xml:space="preserve">The </w:t>
            </w:r>
            <w:r w:rsidRPr="003B5C89">
              <w:rPr>
                <w:bCs/>
                <w:i/>
                <w:sz w:val="22"/>
              </w:rPr>
              <w:t>Con</w:t>
            </w:r>
            <w:r w:rsidR="003B5C89" w:rsidRPr="003B5C89">
              <w:rPr>
                <w:bCs/>
                <w:i/>
                <w:sz w:val="22"/>
              </w:rPr>
              <w:t>sultant</w:t>
            </w:r>
            <w:r w:rsidRPr="003B5C89">
              <w:rPr>
                <w:bCs/>
                <w:i/>
                <w:sz w:val="22"/>
              </w:rPr>
              <w:t xml:space="preserve"> </w:t>
            </w:r>
            <w:r w:rsidRPr="003B5C89">
              <w:rPr>
                <w:bCs/>
                <w:sz w:val="22"/>
              </w:rPr>
              <w:t xml:space="preserve">ensures in Providing the </w:t>
            </w:r>
            <w:r w:rsidR="003B5C89" w:rsidRPr="003B5C89">
              <w:rPr>
                <w:bCs/>
                <w:sz w:val="22"/>
              </w:rPr>
              <w:t>Service</w:t>
            </w:r>
            <w:r w:rsidRPr="003B5C89">
              <w:rPr>
                <w:bCs/>
                <w:i/>
                <w:sz w:val="22"/>
              </w:rPr>
              <w:t xml:space="preserve"> </w:t>
            </w:r>
            <w:r w:rsidRPr="003B5C89">
              <w:rPr>
                <w:bCs/>
                <w:sz w:val="22"/>
              </w:rPr>
              <w:t>it</w:t>
            </w:r>
            <w:r w:rsidRPr="003B5C89">
              <w:rPr>
                <w:bCs/>
                <w:i/>
                <w:sz w:val="22"/>
              </w:rPr>
              <w:t xml:space="preserve"> </w:t>
            </w:r>
            <w:r w:rsidRPr="003B5C89">
              <w:rPr>
                <w:bCs/>
                <w:sz w:val="22"/>
              </w:rPr>
              <w:t>complies with the biodiversity requirements within</w:t>
            </w:r>
          </w:p>
          <w:p w14:paraId="167C8B17" w14:textId="56260FFA" w:rsidR="000E676F" w:rsidRPr="003B5C89" w:rsidRDefault="000E676F" w:rsidP="007B168C">
            <w:pPr>
              <w:pStyle w:val="ListParagraph"/>
              <w:numPr>
                <w:ilvl w:val="0"/>
                <w:numId w:val="45"/>
              </w:numPr>
              <w:spacing w:before="120"/>
              <w:rPr>
                <w:bCs/>
                <w:i/>
                <w:sz w:val="22"/>
              </w:rPr>
            </w:pPr>
            <w:r w:rsidRPr="003B5C89">
              <w:rPr>
                <w:bCs/>
                <w:sz w:val="22"/>
              </w:rPr>
              <w:t>LA 118 “Biodiversity design”</w:t>
            </w:r>
            <w:r w:rsidRPr="003B5C89">
              <w:rPr>
                <w:sz w:val="22"/>
              </w:rPr>
              <w:t xml:space="preserve"> </w:t>
            </w:r>
            <w:r w:rsidRPr="003B5C89">
              <w:rPr>
                <w:bCs/>
                <w:sz w:val="22"/>
              </w:rPr>
              <w:t xml:space="preserve">for the design and delivery of the </w:t>
            </w:r>
            <w:r w:rsidR="003B5C89" w:rsidRPr="003B5C89">
              <w:rPr>
                <w:bCs/>
                <w:sz w:val="22"/>
              </w:rPr>
              <w:t>services</w:t>
            </w:r>
            <w:r w:rsidRPr="003B5C89">
              <w:rPr>
                <w:bCs/>
                <w:i/>
                <w:sz w:val="22"/>
              </w:rPr>
              <w:t xml:space="preserve"> </w:t>
            </w:r>
            <w:r w:rsidRPr="003B5C89">
              <w:rPr>
                <w:bCs/>
                <w:sz w:val="22"/>
              </w:rPr>
              <w:t>and</w:t>
            </w:r>
          </w:p>
          <w:p w14:paraId="42F0B218" w14:textId="77777777" w:rsidR="000E676F" w:rsidRPr="003B5C89" w:rsidRDefault="000E676F" w:rsidP="007B168C">
            <w:pPr>
              <w:pStyle w:val="ListParagraph"/>
              <w:numPr>
                <w:ilvl w:val="0"/>
                <w:numId w:val="45"/>
              </w:numPr>
              <w:spacing w:before="120"/>
              <w:rPr>
                <w:bCs/>
                <w:sz w:val="22"/>
              </w:rPr>
            </w:pPr>
            <w:r w:rsidRPr="003B5C89">
              <w:rPr>
                <w:bCs/>
                <w:sz w:val="22"/>
              </w:rPr>
              <w:t xml:space="preserve">the </w:t>
            </w:r>
            <w:r w:rsidRPr="003B5C89">
              <w:rPr>
                <w:bCs/>
                <w:i/>
                <w:sz w:val="22"/>
              </w:rPr>
              <w:t>Client’s</w:t>
            </w:r>
            <w:r w:rsidRPr="003B5C89">
              <w:rPr>
                <w:bCs/>
                <w:sz w:val="22"/>
              </w:rPr>
              <w:t xml:space="preserve"> biodiversity plan.</w:t>
            </w:r>
          </w:p>
          <w:p w14:paraId="2229B7CD" w14:textId="26ED1A29" w:rsidR="000E676F" w:rsidRPr="00C53E1C" w:rsidRDefault="000E676F" w:rsidP="000E676F">
            <w:pPr>
              <w:spacing w:before="120"/>
              <w:jc w:val="both"/>
              <w:rPr>
                <w:sz w:val="22"/>
              </w:rPr>
            </w:pPr>
            <w:r w:rsidRPr="00CB3F93">
              <w:rPr>
                <w:bCs/>
                <w:sz w:val="22"/>
              </w:rPr>
              <w:t xml:space="preserve">See links in </w:t>
            </w:r>
            <w:r w:rsidRPr="00CB3F93">
              <w:rPr>
                <w:b/>
                <w:bCs/>
                <w:sz w:val="22"/>
              </w:rPr>
              <w:t>Annex 02</w:t>
            </w:r>
            <w:r w:rsidRPr="009D5043">
              <w:rPr>
                <w:bCs/>
                <w:sz w:val="22"/>
              </w:rPr>
              <w:t>.</w:t>
            </w:r>
          </w:p>
        </w:tc>
      </w:tr>
      <w:tr w:rsidR="000E676F" w:rsidRPr="005C70F1" w14:paraId="7E29F402" w14:textId="77777777" w:rsidTr="00373509">
        <w:trPr>
          <w:jc w:val="center"/>
        </w:trPr>
        <w:tc>
          <w:tcPr>
            <w:tcW w:w="680" w:type="pct"/>
            <w:shd w:val="clear" w:color="auto" w:fill="auto"/>
          </w:tcPr>
          <w:p w14:paraId="55002C9A" w14:textId="50F7E07F" w:rsidR="000E676F" w:rsidRDefault="000E676F" w:rsidP="003825D8">
            <w:pPr>
              <w:pStyle w:val="BlockText"/>
              <w:spacing w:line="276" w:lineRule="auto"/>
              <w:ind w:left="0" w:right="132"/>
              <w:rPr>
                <w:sz w:val="22"/>
                <w:szCs w:val="22"/>
              </w:rPr>
            </w:pPr>
            <w:r>
              <w:rPr>
                <w:sz w:val="22"/>
                <w:szCs w:val="22"/>
              </w:rPr>
              <w:t>S 517.</w:t>
            </w:r>
            <w:r w:rsidR="003C2480">
              <w:rPr>
                <w:sz w:val="22"/>
                <w:szCs w:val="22"/>
              </w:rPr>
              <w:t>5</w:t>
            </w:r>
          </w:p>
        </w:tc>
        <w:tc>
          <w:tcPr>
            <w:tcW w:w="4320" w:type="pct"/>
            <w:shd w:val="clear" w:color="auto" w:fill="auto"/>
            <w:vAlign w:val="center"/>
          </w:tcPr>
          <w:p w14:paraId="02BBEAC3" w14:textId="5C9E911B" w:rsidR="000E676F" w:rsidRPr="000E676F" w:rsidRDefault="000E676F" w:rsidP="003825D8">
            <w:pPr>
              <w:spacing w:before="120"/>
              <w:jc w:val="both"/>
              <w:rPr>
                <w:sz w:val="22"/>
              </w:rPr>
            </w:pPr>
            <w:r w:rsidRPr="003B5C89">
              <w:rPr>
                <w:sz w:val="22"/>
              </w:rPr>
              <w:t xml:space="preserve">The </w:t>
            </w:r>
            <w:r w:rsidRPr="003B5C89">
              <w:rPr>
                <w:i/>
                <w:sz w:val="22"/>
              </w:rPr>
              <w:t>Con</w:t>
            </w:r>
            <w:r w:rsidR="003B5C89" w:rsidRPr="003B5C89">
              <w:rPr>
                <w:i/>
                <w:sz w:val="22"/>
              </w:rPr>
              <w:t xml:space="preserve">sultant </w:t>
            </w:r>
            <w:r w:rsidRPr="003B5C89">
              <w:rPr>
                <w:sz w:val="22"/>
              </w:rPr>
              <w:t xml:space="preserve">ensures that the </w:t>
            </w:r>
            <w:r w:rsidRPr="003B5C89">
              <w:rPr>
                <w:i/>
                <w:sz w:val="22"/>
              </w:rPr>
              <w:t xml:space="preserve">Client’s </w:t>
            </w:r>
            <w:r w:rsidRPr="003B5C89">
              <w:rPr>
                <w:sz w:val="22"/>
              </w:rPr>
              <w:t xml:space="preserve">responsibilities and opportunities within the “Government Buying Standards” are delivered when Providing the </w:t>
            </w:r>
            <w:r w:rsidR="003B5C89" w:rsidRPr="003B5C89">
              <w:rPr>
                <w:sz w:val="22"/>
              </w:rPr>
              <w:t>Service</w:t>
            </w:r>
            <w:r w:rsidRPr="000E676F">
              <w:rPr>
                <w:sz w:val="22"/>
              </w:rPr>
              <w:t xml:space="preserve">. </w:t>
            </w:r>
            <w:r w:rsidRPr="000E676F">
              <w:rPr>
                <w:bCs/>
                <w:sz w:val="22"/>
              </w:rPr>
              <w:t xml:space="preserve">See link in </w:t>
            </w:r>
            <w:r w:rsidRPr="000E676F">
              <w:rPr>
                <w:b/>
                <w:bCs/>
                <w:sz w:val="22"/>
              </w:rPr>
              <w:t>Annex 02</w:t>
            </w:r>
            <w:r w:rsidRPr="000E676F">
              <w:rPr>
                <w:bCs/>
                <w:sz w:val="22"/>
              </w:rPr>
              <w:t>.</w:t>
            </w:r>
          </w:p>
        </w:tc>
      </w:tr>
      <w:tr w:rsidR="00C53E1C" w:rsidRPr="005C70F1" w14:paraId="18EE4589" w14:textId="77777777" w:rsidTr="00373509">
        <w:trPr>
          <w:jc w:val="center"/>
        </w:trPr>
        <w:tc>
          <w:tcPr>
            <w:tcW w:w="680" w:type="pct"/>
            <w:shd w:val="clear" w:color="auto" w:fill="auto"/>
          </w:tcPr>
          <w:p w14:paraId="23C7C641" w14:textId="506C4067" w:rsidR="00C53E1C" w:rsidRDefault="00C53E1C" w:rsidP="003825D8">
            <w:pPr>
              <w:pStyle w:val="BlockText"/>
              <w:spacing w:line="276" w:lineRule="auto"/>
              <w:ind w:left="0" w:right="132"/>
              <w:rPr>
                <w:sz w:val="22"/>
                <w:szCs w:val="22"/>
              </w:rPr>
            </w:pPr>
            <w:r>
              <w:rPr>
                <w:sz w:val="22"/>
                <w:szCs w:val="22"/>
              </w:rPr>
              <w:t>S 517.</w:t>
            </w:r>
            <w:r w:rsidR="003C2480">
              <w:rPr>
                <w:sz w:val="22"/>
                <w:szCs w:val="22"/>
              </w:rPr>
              <w:t>6</w:t>
            </w:r>
          </w:p>
        </w:tc>
        <w:tc>
          <w:tcPr>
            <w:tcW w:w="4320" w:type="pct"/>
            <w:shd w:val="clear" w:color="auto" w:fill="auto"/>
            <w:vAlign w:val="center"/>
          </w:tcPr>
          <w:p w14:paraId="420D727F" w14:textId="0164DEEB" w:rsidR="00C53E1C" w:rsidRPr="003B5C89" w:rsidRDefault="00C53E1C" w:rsidP="003825D8">
            <w:pPr>
              <w:spacing w:before="120"/>
              <w:jc w:val="both"/>
              <w:rPr>
                <w:sz w:val="22"/>
              </w:rPr>
            </w:pPr>
            <w:r w:rsidRPr="004F62F6">
              <w:rPr>
                <w:sz w:val="22"/>
                <w:szCs w:val="22"/>
              </w:rPr>
              <w:t xml:space="preserve">The </w:t>
            </w:r>
            <w:r w:rsidR="00465C77">
              <w:rPr>
                <w:sz w:val="22"/>
                <w:szCs w:val="22"/>
              </w:rPr>
              <w:t>C</w:t>
            </w:r>
            <w:r w:rsidRPr="004F62F6">
              <w:rPr>
                <w:i/>
                <w:sz w:val="22"/>
                <w:szCs w:val="22"/>
              </w:rPr>
              <w:t>o</w:t>
            </w:r>
            <w:r>
              <w:rPr>
                <w:i/>
                <w:sz w:val="22"/>
                <w:szCs w:val="22"/>
              </w:rPr>
              <w:t>ntractor</w:t>
            </w:r>
            <w:r w:rsidRPr="004F62F6">
              <w:rPr>
                <w:i/>
                <w:sz w:val="22"/>
                <w:szCs w:val="22"/>
              </w:rPr>
              <w:t xml:space="preserve"> </w:t>
            </w:r>
            <w:r w:rsidRPr="004F62F6">
              <w:rPr>
                <w:sz w:val="22"/>
                <w:szCs w:val="22"/>
              </w:rPr>
              <w:t xml:space="preserve">adheres to the CIfA Code of Conduct principle 2 (see link in </w:t>
            </w:r>
            <w:r w:rsidRPr="004F62F6">
              <w:rPr>
                <w:b/>
                <w:sz w:val="22"/>
                <w:szCs w:val="22"/>
              </w:rPr>
              <w:t>Annex FI 1</w:t>
            </w:r>
            <w:r w:rsidRPr="004F62F6">
              <w:rPr>
                <w:sz w:val="22"/>
                <w:szCs w:val="22"/>
              </w:rPr>
              <w:t>), which although directly concerned with the historic environment, extends responsibility to the wider environment more generally (CIfA 2018).</w:t>
            </w:r>
          </w:p>
        </w:tc>
      </w:tr>
      <w:tr w:rsidR="000E676F" w:rsidRPr="005C70F1" w14:paraId="3AD794AD" w14:textId="77777777" w:rsidTr="00373509">
        <w:trPr>
          <w:jc w:val="center"/>
        </w:trPr>
        <w:tc>
          <w:tcPr>
            <w:tcW w:w="680" w:type="pct"/>
            <w:shd w:val="clear" w:color="auto" w:fill="auto"/>
          </w:tcPr>
          <w:p w14:paraId="163918F0" w14:textId="63EF8835" w:rsidR="000E676F" w:rsidRDefault="000E676F" w:rsidP="003825D8">
            <w:pPr>
              <w:pStyle w:val="BlockText"/>
              <w:spacing w:line="276" w:lineRule="auto"/>
              <w:ind w:left="0" w:right="132"/>
              <w:rPr>
                <w:sz w:val="22"/>
                <w:szCs w:val="22"/>
              </w:rPr>
            </w:pPr>
            <w:r w:rsidRPr="000E676F">
              <w:rPr>
                <w:color w:val="FF0000"/>
                <w:sz w:val="22"/>
                <w:szCs w:val="22"/>
              </w:rPr>
              <w:t>S 517.</w:t>
            </w:r>
            <w:r w:rsidR="003C2480">
              <w:rPr>
                <w:color w:val="FF0000"/>
                <w:sz w:val="22"/>
                <w:szCs w:val="22"/>
              </w:rPr>
              <w:t>7</w:t>
            </w:r>
          </w:p>
        </w:tc>
        <w:tc>
          <w:tcPr>
            <w:tcW w:w="4320" w:type="pct"/>
            <w:shd w:val="clear" w:color="auto" w:fill="auto"/>
            <w:vAlign w:val="center"/>
          </w:tcPr>
          <w:p w14:paraId="277E7EEA" w14:textId="75EB8D45" w:rsidR="000E676F" w:rsidRPr="000E676F" w:rsidRDefault="000E676F" w:rsidP="003825D8">
            <w:pPr>
              <w:spacing w:before="120"/>
              <w:jc w:val="both"/>
              <w:rPr>
                <w:sz w:val="22"/>
              </w:rPr>
            </w:pPr>
            <w:r w:rsidRPr="000E676F">
              <w:rPr>
                <w:color w:val="FF0000"/>
                <w:sz w:val="22"/>
              </w:rPr>
              <w:t>Insert any additional project specific environmental and sustainability requirements, if there are none delete row].</w:t>
            </w:r>
          </w:p>
        </w:tc>
      </w:tr>
      <w:tr w:rsidR="003825D8" w:rsidRPr="005C70F1" w14:paraId="5231FC9B" w14:textId="77777777" w:rsidTr="00373509">
        <w:trPr>
          <w:jc w:val="center"/>
        </w:trPr>
        <w:tc>
          <w:tcPr>
            <w:tcW w:w="5000" w:type="pct"/>
            <w:gridSpan w:val="2"/>
            <w:shd w:val="clear" w:color="auto" w:fill="BFBFBF" w:themeFill="background1" w:themeFillShade="BF"/>
          </w:tcPr>
          <w:p w14:paraId="67520FB8" w14:textId="6D2C08BD" w:rsidR="003825D8" w:rsidRDefault="003825D8" w:rsidP="003825D8">
            <w:pPr>
              <w:pStyle w:val="Heading2"/>
            </w:pPr>
            <w:bookmarkStart w:id="50" w:name="_Toc44420003"/>
            <w:r>
              <w:t>S 526   Consideration of others</w:t>
            </w:r>
            <w:bookmarkEnd w:id="50"/>
          </w:p>
        </w:tc>
      </w:tr>
      <w:tr w:rsidR="003825D8" w:rsidRPr="005C70F1" w14:paraId="45DE0A12" w14:textId="77777777" w:rsidTr="00F05D81">
        <w:trPr>
          <w:jc w:val="center"/>
        </w:trPr>
        <w:tc>
          <w:tcPr>
            <w:tcW w:w="680" w:type="pct"/>
            <w:shd w:val="clear" w:color="auto" w:fill="auto"/>
          </w:tcPr>
          <w:p w14:paraId="16551ABC" w14:textId="7BBCA1C9" w:rsidR="003825D8" w:rsidRDefault="003825D8" w:rsidP="003825D8">
            <w:pPr>
              <w:pStyle w:val="BlockText"/>
              <w:spacing w:line="276" w:lineRule="auto"/>
              <w:ind w:left="0" w:right="132"/>
            </w:pPr>
            <w:r w:rsidRPr="0090105C">
              <w:rPr>
                <w:sz w:val="22"/>
              </w:rPr>
              <w:t>S 526.1</w:t>
            </w:r>
          </w:p>
        </w:tc>
        <w:tc>
          <w:tcPr>
            <w:tcW w:w="4320" w:type="pct"/>
            <w:shd w:val="clear" w:color="auto" w:fill="auto"/>
          </w:tcPr>
          <w:p w14:paraId="62B49C53" w14:textId="72E5EE1E" w:rsidR="003825D8" w:rsidRDefault="003825D8" w:rsidP="003825D8">
            <w:pPr>
              <w:pStyle w:val="BlockText"/>
              <w:spacing w:line="276" w:lineRule="auto"/>
              <w:ind w:left="0" w:right="132"/>
            </w:pPr>
            <w:r w:rsidRPr="00904066">
              <w:rPr>
                <w:sz w:val="22"/>
                <w:szCs w:val="22"/>
              </w:rPr>
              <w:t xml:space="preserve">The </w:t>
            </w:r>
            <w:r w:rsidRPr="00904066">
              <w:rPr>
                <w:i/>
                <w:sz w:val="22"/>
                <w:szCs w:val="22"/>
              </w:rPr>
              <w:t>Client</w:t>
            </w:r>
            <w:r w:rsidRPr="00904066">
              <w:rPr>
                <w:sz w:val="22"/>
                <w:szCs w:val="22"/>
              </w:rPr>
              <w:t xml:space="preserve"> has published an overarching Customer Service Strategy (see link </w:t>
            </w:r>
            <w:r w:rsidR="00B116B3">
              <w:rPr>
                <w:sz w:val="22"/>
                <w:szCs w:val="22"/>
              </w:rPr>
              <w:t>in</w:t>
            </w:r>
            <w:r w:rsidRPr="00904066">
              <w:rPr>
                <w:sz w:val="22"/>
                <w:szCs w:val="22"/>
              </w:rPr>
              <w:t xml:space="preserve"> </w:t>
            </w:r>
            <w:r w:rsidRPr="00884C86">
              <w:rPr>
                <w:b/>
                <w:sz w:val="22"/>
                <w:szCs w:val="22"/>
              </w:rPr>
              <w:t xml:space="preserve">Annex </w:t>
            </w:r>
            <w:r w:rsidR="00884C86" w:rsidRPr="00884C86">
              <w:rPr>
                <w:b/>
                <w:sz w:val="22"/>
                <w:szCs w:val="22"/>
              </w:rPr>
              <w:t>02</w:t>
            </w:r>
            <w:r w:rsidRPr="00BF7DA5">
              <w:rPr>
                <w:sz w:val="22"/>
                <w:szCs w:val="22"/>
              </w:rPr>
              <w:t>), which</w:t>
            </w:r>
            <w:r w:rsidRPr="000B016B">
              <w:rPr>
                <w:sz w:val="22"/>
                <w:szCs w:val="22"/>
              </w:rPr>
              <w:t xml:space="preserve"> sets out the approach to improving works and services provided to its customers. The </w:t>
            </w:r>
            <w:r>
              <w:rPr>
                <w:i/>
                <w:sz w:val="22"/>
                <w:szCs w:val="22"/>
              </w:rPr>
              <w:t>Consultant</w:t>
            </w:r>
            <w:r w:rsidRPr="000B016B">
              <w:rPr>
                <w:sz w:val="22"/>
                <w:szCs w:val="22"/>
              </w:rPr>
              <w:t xml:space="preserve"> collaborates with the </w:t>
            </w:r>
            <w:r w:rsidRPr="000B016B">
              <w:rPr>
                <w:i/>
                <w:sz w:val="22"/>
                <w:szCs w:val="22"/>
              </w:rPr>
              <w:t>Client</w:t>
            </w:r>
            <w:r w:rsidRPr="000B016B">
              <w:rPr>
                <w:sz w:val="22"/>
                <w:szCs w:val="22"/>
              </w:rPr>
              <w:t xml:space="preserve"> to support the successful delivery of this strategy.  </w:t>
            </w:r>
          </w:p>
        </w:tc>
      </w:tr>
      <w:tr w:rsidR="003825D8" w:rsidRPr="005C70F1" w14:paraId="14C5617A" w14:textId="77777777" w:rsidTr="00F05D81">
        <w:trPr>
          <w:jc w:val="center"/>
        </w:trPr>
        <w:tc>
          <w:tcPr>
            <w:tcW w:w="680" w:type="pct"/>
            <w:shd w:val="clear" w:color="auto" w:fill="auto"/>
          </w:tcPr>
          <w:p w14:paraId="3905D7BD" w14:textId="0AA2F7ED" w:rsidR="003825D8" w:rsidRPr="0090105C" w:rsidRDefault="003825D8" w:rsidP="003825D8">
            <w:pPr>
              <w:pStyle w:val="BlockText"/>
              <w:spacing w:line="276" w:lineRule="auto"/>
              <w:ind w:left="0" w:right="132"/>
              <w:rPr>
                <w:sz w:val="22"/>
              </w:rPr>
            </w:pPr>
            <w:r>
              <w:rPr>
                <w:sz w:val="22"/>
              </w:rPr>
              <w:t>S 526.2</w:t>
            </w:r>
          </w:p>
        </w:tc>
        <w:tc>
          <w:tcPr>
            <w:tcW w:w="4320" w:type="pct"/>
            <w:shd w:val="clear" w:color="auto" w:fill="auto"/>
          </w:tcPr>
          <w:p w14:paraId="30324D1F" w14:textId="589EE62E" w:rsidR="003825D8" w:rsidRDefault="003825D8" w:rsidP="003825D8">
            <w:pPr>
              <w:pStyle w:val="BlockText"/>
              <w:spacing w:line="276" w:lineRule="auto"/>
              <w:ind w:left="0" w:right="132"/>
            </w:pPr>
            <w:r w:rsidRPr="00904066">
              <w:rPr>
                <w:sz w:val="22"/>
                <w:szCs w:val="22"/>
              </w:rPr>
              <w:t xml:space="preserve">The </w:t>
            </w:r>
            <w:r>
              <w:rPr>
                <w:i/>
                <w:sz w:val="22"/>
                <w:szCs w:val="22"/>
              </w:rPr>
              <w:t>Consultant</w:t>
            </w:r>
            <w:r w:rsidRPr="00904066">
              <w:rPr>
                <w:sz w:val="22"/>
                <w:szCs w:val="22"/>
              </w:rPr>
              <w:t xml:space="preserve"> notifies the </w:t>
            </w:r>
            <w:r w:rsidRPr="00904066">
              <w:rPr>
                <w:i/>
                <w:sz w:val="22"/>
                <w:szCs w:val="22"/>
              </w:rPr>
              <w:t xml:space="preserve">Client </w:t>
            </w:r>
            <w:r w:rsidRPr="00904066">
              <w:rPr>
                <w:sz w:val="22"/>
                <w:szCs w:val="22"/>
              </w:rPr>
              <w:t>of any customer service issues and provides support in the mitigation of any negative consequences that could affect the delivery of the works or services or achievement of the aims and objectives in the Customer Service Strategy.</w:t>
            </w:r>
          </w:p>
        </w:tc>
      </w:tr>
      <w:tr w:rsidR="003825D8" w:rsidRPr="005C70F1" w14:paraId="1A75A6D7" w14:textId="77777777" w:rsidTr="00F05D81">
        <w:trPr>
          <w:jc w:val="center"/>
        </w:trPr>
        <w:tc>
          <w:tcPr>
            <w:tcW w:w="680" w:type="pct"/>
            <w:shd w:val="clear" w:color="auto" w:fill="auto"/>
          </w:tcPr>
          <w:p w14:paraId="0E9E0C61" w14:textId="0421B554" w:rsidR="003825D8" w:rsidRDefault="003825D8" w:rsidP="003825D8">
            <w:pPr>
              <w:pStyle w:val="BlockText"/>
              <w:spacing w:line="276" w:lineRule="auto"/>
              <w:ind w:left="0" w:right="132"/>
              <w:rPr>
                <w:sz w:val="22"/>
              </w:rPr>
            </w:pPr>
            <w:r>
              <w:rPr>
                <w:sz w:val="22"/>
              </w:rPr>
              <w:t>S 526.3</w:t>
            </w:r>
          </w:p>
        </w:tc>
        <w:tc>
          <w:tcPr>
            <w:tcW w:w="4320" w:type="pct"/>
            <w:shd w:val="clear" w:color="auto" w:fill="auto"/>
          </w:tcPr>
          <w:p w14:paraId="604D8F0C" w14:textId="79ECD900" w:rsidR="003825D8" w:rsidRPr="00904066" w:rsidRDefault="003825D8" w:rsidP="003825D8">
            <w:pPr>
              <w:pStyle w:val="BlockText"/>
              <w:spacing w:line="276" w:lineRule="auto"/>
              <w:ind w:left="0" w:right="132"/>
              <w:rPr>
                <w:sz w:val="22"/>
                <w:szCs w:val="22"/>
              </w:rPr>
            </w:pPr>
            <w:r w:rsidRPr="00AE5842">
              <w:rPr>
                <w:rStyle w:val="Style2Char"/>
                <w:color w:val="auto"/>
                <w:sz w:val="22"/>
                <w:szCs w:val="22"/>
              </w:rPr>
              <w:t xml:space="preserve">At all times, the </w:t>
            </w:r>
            <w:r w:rsidRPr="00AE5842">
              <w:rPr>
                <w:rStyle w:val="Style2Char"/>
                <w:i/>
                <w:color w:val="auto"/>
                <w:sz w:val="22"/>
                <w:szCs w:val="22"/>
              </w:rPr>
              <w:t>Con</w:t>
            </w:r>
            <w:r>
              <w:rPr>
                <w:rStyle w:val="Style2Char"/>
                <w:i/>
                <w:color w:val="auto"/>
                <w:sz w:val="22"/>
                <w:szCs w:val="22"/>
              </w:rPr>
              <w:t>sultant</w:t>
            </w:r>
            <w:r w:rsidRPr="00AE5842">
              <w:rPr>
                <w:rStyle w:val="Style2Char"/>
                <w:color w:val="auto"/>
                <w:sz w:val="22"/>
                <w:szCs w:val="22"/>
              </w:rPr>
              <w:t xml:space="preserve"> adheres to the behavioural principles set out in</w:t>
            </w:r>
            <w:r w:rsidR="00E20461">
              <w:rPr>
                <w:rStyle w:val="Style2Char"/>
                <w:color w:val="auto"/>
                <w:sz w:val="22"/>
                <w:szCs w:val="22"/>
              </w:rPr>
              <w:t xml:space="preserve"> the</w:t>
            </w:r>
            <w:r w:rsidR="00B116B3">
              <w:rPr>
                <w:rStyle w:val="Style2Char"/>
                <w:color w:val="auto"/>
                <w:sz w:val="22"/>
                <w:szCs w:val="22"/>
              </w:rPr>
              <w:t xml:space="preserve"> Chartered Institute for Archaeologists</w:t>
            </w:r>
            <w:r w:rsidRPr="00AE5842">
              <w:rPr>
                <w:rStyle w:val="Style2Char"/>
                <w:color w:val="auto"/>
                <w:sz w:val="22"/>
                <w:szCs w:val="22"/>
              </w:rPr>
              <w:t xml:space="preserve"> </w:t>
            </w:r>
            <w:r w:rsidR="00B116B3">
              <w:rPr>
                <w:rStyle w:val="Style2Char"/>
                <w:color w:val="auto"/>
                <w:sz w:val="22"/>
                <w:szCs w:val="22"/>
              </w:rPr>
              <w:t>(</w:t>
            </w:r>
            <w:r w:rsidRPr="00AE5842">
              <w:rPr>
                <w:rStyle w:val="Style2Char"/>
                <w:color w:val="auto"/>
                <w:sz w:val="22"/>
                <w:szCs w:val="22"/>
              </w:rPr>
              <w:t>CIfA</w:t>
            </w:r>
            <w:r w:rsidR="00B116B3">
              <w:rPr>
                <w:rStyle w:val="Style2Char"/>
                <w:color w:val="auto"/>
                <w:sz w:val="22"/>
                <w:szCs w:val="22"/>
              </w:rPr>
              <w:t>)</w:t>
            </w:r>
            <w:r w:rsidRPr="00AE5842">
              <w:rPr>
                <w:rStyle w:val="Style2Char"/>
                <w:color w:val="auto"/>
                <w:sz w:val="22"/>
                <w:szCs w:val="22"/>
              </w:rPr>
              <w:t xml:space="preserve"> Code of Conduct (CIfA 2014)</w:t>
            </w:r>
            <w:r w:rsidR="00B116B3">
              <w:rPr>
                <w:rStyle w:val="Style2Char"/>
                <w:color w:val="auto"/>
                <w:sz w:val="22"/>
                <w:szCs w:val="22"/>
              </w:rPr>
              <w:t xml:space="preserve"> (see link in </w:t>
            </w:r>
            <w:r w:rsidR="00B116B3" w:rsidRPr="00B116B3">
              <w:rPr>
                <w:rStyle w:val="Style2Char"/>
                <w:b/>
                <w:color w:val="auto"/>
                <w:sz w:val="22"/>
                <w:szCs w:val="22"/>
              </w:rPr>
              <w:t>Annex 02</w:t>
            </w:r>
            <w:r w:rsidR="00B116B3">
              <w:rPr>
                <w:rStyle w:val="Style2Char"/>
                <w:color w:val="auto"/>
                <w:sz w:val="22"/>
                <w:szCs w:val="22"/>
              </w:rPr>
              <w:t>)</w:t>
            </w:r>
            <w:r w:rsidRPr="00AE5842">
              <w:rPr>
                <w:rStyle w:val="Style2Char"/>
                <w:color w:val="auto"/>
                <w:sz w:val="22"/>
                <w:szCs w:val="22"/>
              </w:rPr>
              <w:t>.</w:t>
            </w:r>
          </w:p>
        </w:tc>
      </w:tr>
      <w:tr w:rsidR="003825D8" w:rsidRPr="005C70F1" w14:paraId="6D76BA3D" w14:textId="77777777" w:rsidTr="00F05D81">
        <w:trPr>
          <w:jc w:val="center"/>
        </w:trPr>
        <w:tc>
          <w:tcPr>
            <w:tcW w:w="5000" w:type="pct"/>
            <w:gridSpan w:val="2"/>
            <w:shd w:val="clear" w:color="auto" w:fill="BFBFBF" w:themeFill="background1" w:themeFillShade="BF"/>
          </w:tcPr>
          <w:p w14:paraId="198DBC1F" w14:textId="252D7995" w:rsidR="003825D8" w:rsidRDefault="003825D8" w:rsidP="003825D8">
            <w:pPr>
              <w:pStyle w:val="Heading2"/>
            </w:pPr>
            <w:bookmarkStart w:id="51" w:name="_Toc44420004"/>
            <w:r>
              <w:t>S 536   Quality Plan</w:t>
            </w:r>
            <w:bookmarkEnd w:id="51"/>
          </w:p>
        </w:tc>
      </w:tr>
      <w:tr w:rsidR="003825D8" w:rsidRPr="005C70F1" w14:paraId="1A8F24F7" w14:textId="77777777" w:rsidTr="00F05D81">
        <w:trPr>
          <w:jc w:val="center"/>
        </w:trPr>
        <w:tc>
          <w:tcPr>
            <w:tcW w:w="680" w:type="pct"/>
            <w:shd w:val="clear" w:color="auto" w:fill="auto"/>
          </w:tcPr>
          <w:p w14:paraId="73F31466" w14:textId="52037871" w:rsidR="003825D8" w:rsidRDefault="003825D8" w:rsidP="003825D8">
            <w:pPr>
              <w:pStyle w:val="BlockText"/>
              <w:spacing w:line="276" w:lineRule="auto"/>
              <w:ind w:left="0" w:right="132"/>
            </w:pPr>
            <w:r w:rsidRPr="00F05D81">
              <w:rPr>
                <w:sz w:val="22"/>
              </w:rPr>
              <w:t>S 536.1</w:t>
            </w:r>
          </w:p>
        </w:tc>
        <w:tc>
          <w:tcPr>
            <w:tcW w:w="4320" w:type="pct"/>
            <w:shd w:val="clear" w:color="auto" w:fill="auto"/>
          </w:tcPr>
          <w:p w14:paraId="7ED3B336" w14:textId="0403B991" w:rsidR="003825D8" w:rsidRPr="005233A9" w:rsidRDefault="003825D8" w:rsidP="003825D8">
            <w:pPr>
              <w:pStyle w:val="BlockText"/>
              <w:spacing w:line="276" w:lineRule="auto"/>
              <w:ind w:left="0" w:right="132"/>
              <w:rPr>
                <w:color w:val="000000" w:themeColor="text1"/>
                <w:sz w:val="22"/>
                <w:szCs w:val="22"/>
              </w:rPr>
            </w:pPr>
            <w:r w:rsidRPr="005233A9">
              <w:rPr>
                <w:color w:val="000000" w:themeColor="text1"/>
                <w:sz w:val="22"/>
                <w:szCs w:val="22"/>
              </w:rPr>
              <w:t xml:space="preserve">The </w:t>
            </w:r>
            <w:r w:rsidRPr="005233A9">
              <w:rPr>
                <w:i/>
                <w:color w:val="000000" w:themeColor="text1"/>
                <w:sz w:val="22"/>
                <w:szCs w:val="22"/>
              </w:rPr>
              <w:t xml:space="preserve">Consultant </w:t>
            </w:r>
            <w:r w:rsidRPr="005233A9">
              <w:rPr>
                <w:color w:val="000000" w:themeColor="text1"/>
                <w:sz w:val="22"/>
                <w:szCs w:val="22"/>
              </w:rPr>
              <w:t xml:space="preserve">prepares the Quality Plan within </w:t>
            </w:r>
            <w:r w:rsidR="00B116B3" w:rsidRPr="005233A9">
              <w:rPr>
                <w:color w:val="000000" w:themeColor="text1"/>
                <w:sz w:val="22"/>
                <w:szCs w:val="22"/>
              </w:rPr>
              <w:t xml:space="preserve">8 </w:t>
            </w:r>
            <w:r w:rsidRPr="005233A9">
              <w:rPr>
                <w:color w:val="000000" w:themeColor="text1"/>
                <w:sz w:val="22"/>
                <w:szCs w:val="22"/>
              </w:rPr>
              <w:t xml:space="preserve">weeks of the </w:t>
            </w:r>
            <w:r w:rsidR="00B116B3" w:rsidRPr="005233A9">
              <w:rPr>
                <w:color w:val="000000" w:themeColor="text1"/>
                <w:sz w:val="22"/>
                <w:szCs w:val="22"/>
              </w:rPr>
              <w:t xml:space="preserve">Framework </w:t>
            </w:r>
            <w:r w:rsidRPr="005233A9">
              <w:rPr>
                <w:color w:val="000000" w:themeColor="text1"/>
                <w:sz w:val="22"/>
                <w:szCs w:val="22"/>
              </w:rPr>
              <w:t xml:space="preserve">Contract </w:t>
            </w:r>
            <w:r w:rsidR="00B116B3" w:rsidRPr="005233A9">
              <w:rPr>
                <w:color w:val="000000" w:themeColor="text1"/>
                <w:sz w:val="22"/>
                <w:szCs w:val="22"/>
              </w:rPr>
              <w:t>being executed</w:t>
            </w:r>
            <w:r w:rsidR="00B7408A" w:rsidRPr="005233A9">
              <w:rPr>
                <w:color w:val="000000" w:themeColor="text1"/>
                <w:sz w:val="22"/>
                <w:szCs w:val="22"/>
              </w:rPr>
              <w:t>.</w:t>
            </w:r>
          </w:p>
        </w:tc>
      </w:tr>
      <w:tr w:rsidR="003825D8" w:rsidRPr="005C70F1" w14:paraId="4907F255" w14:textId="77777777" w:rsidTr="00F05D81">
        <w:trPr>
          <w:jc w:val="center"/>
        </w:trPr>
        <w:tc>
          <w:tcPr>
            <w:tcW w:w="680" w:type="pct"/>
            <w:shd w:val="clear" w:color="auto" w:fill="auto"/>
          </w:tcPr>
          <w:p w14:paraId="2E185DC3" w14:textId="054AAE21" w:rsidR="003825D8" w:rsidRPr="00F05D81" w:rsidRDefault="003825D8" w:rsidP="003825D8">
            <w:pPr>
              <w:pStyle w:val="BlockText"/>
              <w:spacing w:line="276" w:lineRule="auto"/>
              <w:ind w:left="0" w:right="132"/>
              <w:rPr>
                <w:sz w:val="22"/>
              </w:rPr>
            </w:pPr>
            <w:r>
              <w:rPr>
                <w:sz w:val="22"/>
              </w:rPr>
              <w:t>S 536.2</w:t>
            </w:r>
          </w:p>
        </w:tc>
        <w:tc>
          <w:tcPr>
            <w:tcW w:w="4320" w:type="pct"/>
            <w:shd w:val="clear" w:color="auto" w:fill="auto"/>
          </w:tcPr>
          <w:p w14:paraId="77D1DC93" w14:textId="14B3FE9F" w:rsidR="003825D8" w:rsidRPr="005233A9" w:rsidRDefault="003825D8" w:rsidP="003825D8">
            <w:pPr>
              <w:pStyle w:val="BlockText"/>
              <w:spacing w:line="276" w:lineRule="auto"/>
              <w:ind w:left="0" w:right="132"/>
              <w:rPr>
                <w:color w:val="000000" w:themeColor="text1"/>
                <w:sz w:val="22"/>
                <w:szCs w:val="22"/>
              </w:rPr>
            </w:pPr>
            <w:r w:rsidRPr="005233A9">
              <w:rPr>
                <w:color w:val="000000" w:themeColor="text1"/>
                <w:sz w:val="22"/>
                <w:szCs w:val="22"/>
              </w:rPr>
              <w:t xml:space="preserve">The Quality Plan incorporates the Commitments </w:t>
            </w:r>
            <w:r w:rsidR="00CD1EC7">
              <w:rPr>
                <w:color w:val="000000" w:themeColor="text1"/>
                <w:sz w:val="22"/>
                <w:szCs w:val="22"/>
              </w:rPr>
              <w:t>r</w:t>
            </w:r>
            <w:r w:rsidRPr="005233A9">
              <w:rPr>
                <w:color w:val="000000" w:themeColor="text1"/>
                <w:sz w:val="22"/>
                <w:szCs w:val="22"/>
              </w:rPr>
              <w:t xml:space="preserve">egister and is sufficiently detailed to demonstrate how the </w:t>
            </w:r>
            <w:r w:rsidRPr="005233A9">
              <w:rPr>
                <w:i/>
                <w:color w:val="000000" w:themeColor="text1"/>
                <w:sz w:val="22"/>
                <w:szCs w:val="22"/>
              </w:rPr>
              <w:t xml:space="preserve">Consultant </w:t>
            </w:r>
            <w:r w:rsidRPr="005233A9">
              <w:rPr>
                <w:color w:val="000000" w:themeColor="text1"/>
                <w:sz w:val="22"/>
                <w:szCs w:val="22"/>
              </w:rPr>
              <w:t xml:space="preserve">achieves each of the </w:t>
            </w:r>
            <w:r w:rsidR="005233A9" w:rsidRPr="005233A9">
              <w:rPr>
                <w:color w:val="000000" w:themeColor="text1"/>
                <w:sz w:val="22"/>
                <w:szCs w:val="22"/>
              </w:rPr>
              <w:t>C</w:t>
            </w:r>
            <w:r w:rsidRPr="005233A9">
              <w:rPr>
                <w:color w:val="000000" w:themeColor="text1"/>
                <w:sz w:val="22"/>
                <w:szCs w:val="22"/>
              </w:rPr>
              <w:t xml:space="preserve">ommitments in the Commitments </w:t>
            </w:r>
            <w:r w:rsidR="00CD1EC7">
              <w:rPr>
                <w:color w:val="000000" w:themeColor="text1"/>
                <w:sz w:val="22"/>
                <w:szCs w:val="22"/>
              </w:rPr>
              <w:t>r</w:t>
            </w:r>
            <w:r w:rsidRPr="005233A9">
              <w:rPr>
                <w:color w:val="000000" w:themeColor="text1"/>
                <w:sz w:val="22"/>
                <w:szCs w:val="22"/>
              </w:rPr>
              <w:t xml:space="preserve">egister and meets the </w:t>
            </w:r>
            <w:r w:rsidRPr="005233A9">
              <w:rPr>
                <w:i/>
                <w:color w:val="000000" w:themeColor="text1"/>
                <w:sz w:val="22"/>
                <w:szCs w:val="22"/>
              </w:rPr>
              <w:t>Client’s</w:t>
            </w:r>
            <w:r w:rsidRPr="005233A9">
              <w:rPr>
                <w:color w:val="000000" w:themeColor="text1"/>
                <w:sz w:val="22"/>
                <w:szCs w:val="22"/>
              </w:rPr>
              <w:t xml:space="preserve"> objectives for the contract.</w:t>
            </w:r>
          </w:p>
        </w:tc>
      </w:tr>
      <w:tr w:rsidR="003825D8" w:rsidRPr="005C70F1" w14:paraId="332CC9F0" w14:textId="77777777" w:rsidTr="00F05D81">
        <w:trPr>
          <w:jc w:val="center"/>
        </w:trPr>
        <w:tc>
          <w:tcPr>
            <w:tcW w:w="680" w:type="pct"/>
            <w:shd w:val="clear" w:color="auto" w:fill="auto"/>
          </w:tcPr>
          <w:p w14:paraId="2567405A" w14:textId="47A83297" w:rsidR="003825D8" w:rsidRPr="00F05D81" w:rsidRDefault="003825D8" w:rsidP="003825D8">
            <w:pPr>
              <w:pStyle w:val="BlockText"/>
              <w:spacing w:line="276" w:lineRule="auto"/>
              <w:ind w:left="0" w:right="132"/>
              <w:rPr>
                <w:sz w:val="22"/>
              </w:rPr>
            </w:pPr>
            <w:r>
              <w:rPr>
                <w:sz w:val="22"/>
              </w:rPr>
              <w:t>S 536.3</w:t>
            </w:r>
          </w:p>
        </w:tc>
        <w:tc>
          <w:tcPr>
            <w:tcW w:w="4320" w:type="pct"/>
            <w:shd w:val="clear" w:color="auto" w:fill="auto"/>
          </w:tcPr>
          <w:p w14:paraId="051C8BD3" w14:textId="4DDE1407" w:rsidR="003825D8" w:rsidRPr="00F05D81" w:rsidRDefault="003825D8" w:rsidP="003825D8">
            <w:pPr>
              <w:pStyle w:val="BlockText"/>
              <w:spacing w:line="276" w:lineRule="auto"/>
              <w:ind w:left="0" w:right="132"/>
              <w:rPr>
                <w:sz w:val="22"/>
                <w:szCs w:val="22"/>
              </w:rPr>
            </w:pPr>
            <w:r w:rsidRPr="00F05D81">
              <w:rPr>
                <w:sz w:val="22"/>
                <w:szCs w:val="22"/>
              </w:rPr>
              <w:t xml:space="preserve">The </w:t>
            </w:r>
            <w:r w:rsidR="003119FD" w:rsidRPr="003119FD">
              <w:rPr>
                <w:i/>
                <w:sz w:val="22"/>
                <w:szCs w:val="22"/>
              </w:rPr>
              <w:t>Client</w:t>
            </w:r>
            <w:r w:rsidRPr="00F05D81">
              <w:rPr>
                <w:i/>
                <w:sz w:val="22"/>
                <w:szCs w:val="22"/>
              </w:rPr>
              <w:t xml:space="preserve"> </w:t>
            </w:r>
            <w:r w:rsidRPr="00F05D81">
              <w:rPr>
                <w:sz w:val="22"/>
                <w:szCs w:val="22"/>
              </w:rPr>
              <w:t xml:space="preserve">notifies the </w:t>
            </w:r>
            <w:r w:rsidRPr="00F05D81">
              <w:rPr>
                <w:i/>
                <w:sz w:val="22"/>
                <w:szCs w:val="22"/>
              </w:rPr>
              <w:t xml:space="preserve">Consultant </w:t>
            </w:r>
            <w:r w:rsidRPr="00F05D81">
              <w:rPr>
                <w:sz w:val="22"/>
                <w:szCs w:val="22"/>
              </w:rPr>
              <w:t xml:space="preserve">if the Quality Plan does not comply with the requirements of the contract. Following such notification, the </w:t>
            </w:r>
            <w:r w:rsidRPr="00F05D81">
              <w:rPr>
                <w:i/>
                <w:sz w:val="22"/>
                <w:szCs w:val="22"/>
              </w:rPr>
              <w:t xml:space="preserve">Consultant </w:t>
            </w:r>
            <w:r w:rsidRPr="00F05D81">
              <w:rPr>
                <w:sz w:val="22"/>
                <w:szCs w:val="22"/>
              </w:rPr>
              <w:t xml:space="preserve">reviews the Quality Plan and reports to the </w:t>
            </w:r>
            <w:r w:rsidR="003119FD" w:rsidRPr="003119FD">
              <w:rPr>
                <w:i/>
                <w:sz w:val="22"/>
                <w:szCs w:val="22"/>
              </w:rPr>
              <w:t>Client</w:t>
            </w:r>
            <w:r w:rsidRPr="00F05D81">
              <w:rPr>
                <w:i/>
                <w:sz w:val="22"/>
                <w:szCs w:val="22"/>
              </w:rPr>
              <w:t xml:space="preserve"> </w:t>
            </w:r>
            <w:r w:rsidRPr="00F05D81">
              <w:rPr>
                <w:sz w:val="22"/>
                <w:szCs w:val="22"/>
              </w:rPr>
              <w:t xml:space="preserve">setting out its proposed changes. If the </w:t>
            </w:r>
            <w:r w:rsidR="003119FD" w:rsidRPr="003119FD">
              <w:rPr>
                <w:i/>
                <w:sz w:val="22"/>
                <w:szCs w:val="22"/>
              </w:rPr>
              <w:t>Client</w:t>
            </w:r>
            <w:r w:rsidRPr="00F05D81">
              <w:rPr>
                <w:i/>
                <w:sz w:val="22"/>
                <w:szCs w:val="22"/>
              </w:rPr>
              <w:t xml:space="preserve"> </w:t>
            </w:r>
            <w:r w:rsidRPr="00F05D81">
              <w:rPr>
                <w:sz w:val="22"/>
                <w:szCs w:val="22"/>
              </w:rPr>
              <w:t xml:space="preserve">accepts the proposals, the Quality Plan is changed. If the proposed changes are not accepted, the </w:t>
            </w:r>
            <w:r w:rsidR="003119FD" w:rsidRPr="003119FD">
              <w:rPr>
                <w:i/>
                <w:sz w:val="22"/>
                <w:szCs w:val="22"/>
              </w:rPr>
              <w:t>Client</w:t>
            </w:r>
            <w:r w:rsidRPr="00F05D81">
              <w:rPr>
                <w:sz w:val="22"/>
                <w:szCs w:val="22"/>
              </w:rPr>
              <w:t xml:space="preserve"> informs the </w:t>
            </w:r>
            <w:r w:rsidRPr="00F05D81">
              <w:rPr>
                <w:i/>
                <w:sz w:val="22"/>
                <w:szCs w:val="22"/>
              </w:rPr>
              <w:t>Consultant</w:t>
            </w:r>
            <w:r w:rsidRPr="00F05D81">
              <w:rPr>
                <w:sz w:val="22"/>
                <w:szCs w:val="22"/>
              </w:rPr>
              <w:t xml:space="preserve"> of the aspects of the Quality Plan that are not acceptable, and the </w:t>
            </w:r>
            <w:r w:rsidRPr="00F05D81">
              <w:rPr>
                <w:i/>
                <w:sz w:val="22"/>
                <w:szCs w:val="22"/>
              </w:rPr>
              <w:t>Consultant</w:t>
            </w:r>
            <w:r w:rsidRPr="00F05D81">
              <w:rPr>
                <w:sz w:val="22"/>
                <w:szCs w:val="22"/>
              </w:rPr>
              <w:t xml:space="preserve"> updates the Quality Plan for acceptance within one week.</w:t>
            </w:r>
          </w:p>
        </w:tc>
      </w:tr>
      <w:tr w:rsidR="003825D8" w:rsidRPr="005C70F1" w14:paraId="3876C250" w14:textId="77777777" w:rsidTr="00F05D81">
        <w:trPr>
          <w:jc w:val="center"/>
        </w:trPr>
        <w:tc>
          <w:tcPr>
            <w:tcW w:w="680" w:type="pct"/>
            <w:shd w:val="clear" w:color="auto" w:fill="auto"/>
          </w:tcPr>
          <w:p w14:paraId="27785D07" w14:textId="7B55AA46" w:rsidR="003825D8" w:rsidRPr="00F05D81" w:rsidRDefault="003825D8" w:rsidP="003825D8">
            <w:pPr>
              <w:pStyle w:val="BlockText"/>
              <w:spacing w:line="276" w:lineRule="auto"/>
              <w:ind w:left="0" w:right="132"/>
              <w:rPr>
                <w:sz w:val="22"/>
              </w:rPr>
            </w:pPr>
            <w:r>
              <w:rPr>
                <w:sz w:val="22"/>
              </w:rPr>
              <w:t>S 536.4</w:t>
            </w:r>
          </w:p>
        </w:tc>
        <w:tc>
          <w:tcPr>
            <w:tcW w:w="4320" w:type="pct"/>
            <w:shd w:val="clear" w:color="auto" w:fill="auto"/>
          </w:tcPr>
          <w:p w14:paraId="4F9594B5" w14:textId="007C8805" w:rsidR="003825D8" w:rsidRPr="00F05D81" w:rsidRDefault="003825D8" w:rsidP="003825D8">
            <w:pPr>
              <w:pStyle w:val="BlockText"/>
              <w:spacing w:line="276" w:lineRule="auto"/>
              <w:ind w:left="0" w:right="132"/>
              <w:rPr>
                <w:sz w:val="22"/>
                <w:szCs w:val="22"/>
              </w:rPr>
            </w:pPr>
            <w:r w:rsidRPr="00F05D81">
              <w:rPr>
                <w:sz w:val="22"/>
                <w:szCs w:val="22"/>
              </w:rPr>
              <w:t xml:space="preserve">The </w:t>
            </w:r>
            <w:r w:rsidRPr="00F05D81">
              <w:rPr>
                <w:i/>
                <w:sz w:val="22"/>
                <w:szCs w:val="22"/>
              </w:rPr>
              <w:t xml:space="preserve">Consultant </w:t>
            </w:r>
            <w:r w:rsidRPr="00F05D81">
              <w:rPr>
                <w:sz w:val="22"/>
                <w:szCs w:val="22"/>
              </w:rPr>
              <w:t xml:space="preserve">keeps a controlled copy of the Quality Plan available for inspection at all times by the </w:t>
            </w:r>
            <w:r w:rsidRPr="00F05D81">
              <w:rPr>
                <w:i/>
                <w:sz w:val="22"/>
                <w:szCs w:val="22"/>
              </w:rPr>
              <w:t>Client</w:t>
            </w:r>
            <w:r w:rsidRPr="00F05D81">
              <w:rPr>
                <w:sz w:val="22"/>
                <w:szCs w:val="22"/>
              </w:rPr>
              <w:t xml:space="preserve">, the </w:t>
            </w:r>
            <w:r w:rsidR="003119FD" w:rsidRPr="003119FD">
              <w:rPr>
                <w:i/>
                <w:sz w:val="22"/>
                <w:szCs w:val="22"/>
              </w:rPr>
              <w:t>Client</w:t>
            </w:r>
            <w:r w:rsidRPr="00F05D81">
              <w:rPr>
                <w:sz w:val="22"/>
                <w:szCs w:val="22"/>
              </w:rPr>
              <w:t>, and their representatives.</w:t>
            </w:r>
          </w:p>
        </w:tc>
      </w:tr>
      <w:tr w:rsidR="003825D8" w:rsidRPr="005C70F1" w14:paraId="78B9ABDC" w14:textId="77777777" w:rsidTr="00911826">
        <w:trPr>
          <w:jc w:val="center"/>
        </w:trPr>
        <w:tc>
          <w:tcPr>
            <w:tcW w:w="680" w:type="pct"/>
            <w:shd w:val="clear" w:color="auto" w:fill="auto"/>
          </w:tcPr>
          <w:p w14:paraId="3F393EB1" w14:textId="797539B9" w:rsidR="003825D8" w:rsidRPr="00F05D81" w:rsidRDefault="003825D8" w:rsidP="003825D8">
            <w:pPr>
              <w:pStyle w:val="BlockText"/>
              <w:spacing w:line="276" w:lineRule="auto"/>
              <w:ind w:left="0" w:right="132"/>
              <w:rPr>
                <w:sz w:val="22"/>
              </w:rPr>
            </w:pPr>
            <w:r>
              <w:rPr>
                <w:sz w:val="22"/>
              </w:rPr>
              <w:t>S 536.5</w:t>
            </w:r>
          </w:p>
        </w:tc>
        <w:tc>
          <w:tcPr>
            <w:tcW w:w="4320" w:type="pct"/>
            <w:shd w:val="clear" w:color="auto" w:fill="auto"/>
          </w:tcPr>
          <w:p w14:paraId="1226E206" w14:textId="70A60786" w:rsidR="003825D8" w:rsidRPr="00F05D81" w:rsidRDefault="003825D8" w:rsidP="003825D8">
            <w:pPr>
              <w:pStyle w:val="BlockText"/>
              <w:spacing w:line="276" w:lineRule="auto"/>
              <w:ind w:left="0" w:right="132"/>
              <w:rPr>
                <w:sz w:val="22"/>
                <w:szCs w:val="22"/>
              </w:rPr>
            </w:pPr>
            <w:commentRangeStart w:id="52"/>
            <w:r w:rsidRPr="00F05D81">
              <w:rPr>
                <w:rStyle w:val="Style2Char"/>
                <w:sz w:val="22"/>
                <w:szCs w:val="22"/>
              </w:rPr>
              <w:t>[</w:t>
            </w:r>
            <w:r w:rsidRPr="00F05D81">
              <w:rPr>
                <w:color w:val="FF0000"/>
                <w:sz w:val="22"/>
                <w:szCs w:val="22"/>
              </w:rPr>
              <w:t>Additional Quality Plan requirements.]</w:t>
            </w:r>
            <w:commentRangeEnd w:id="52"/>
            <w:r w:rsidRPr="00F05D81">
              <w:rPr>
                <w:rStyle w:val="CommentReference"/>
                <w:rFonts w:ascii="Times New Roman" w:hAnsi="Times New Roman"/>
                <w:sz w:val="22"/>
                <w:szCs w:val="22"/>
                <w:lang w:eastAsia="en-GB"/>
              </w:rPr>
              <w:commentReference w:id="52"/>
            </w:r>
          </w:p>
        </w:tc>
      </w:tr>
      <w:tr w:rsidR="003825D8" w:rsidRPr="005C70F1" w14:paraId="6EEC182C" w14:textId="77777777" w:rsidTr="00911826">
        <w:trPr>
          <w:jc w:val="center"/>
        </w:trPr>
        <w:tc>
          <w:tcPr>
            <w:tcW w:w="5000" w:type="pct"/>
            <w:gridSpan w:val="2"/>
            <w:shd w:val="clear" w:color="auto" w:fill="BFBFBF" w:themeFill="background1" w:themeFillShade="BF"/>
          </w:tcPr>
          <w:p w14:paraId="2C08F6AD" w14:textId="540CDD59" w:rsidR="003825D8" w:rsidRPr="00911826" w:rsidRDefault="003825D8" w:rsidP="003825D8">
            <w:pPr>
              <w:pStyle w:val="Heading2"/>
              <w:rPr>
                <w:bCs w:val="0"/>
              </w:rPr>
            </w:pPr>
            <w:bookmarkStart w:id="53" w:name="_Toc505355392"/>
            <w:bookmarkStart w:id="54" w:name="_Toc508799802"/>
            <w:bookmarkStart w:id="55" w:name="_Toc6756374"/>
            <w:bookmarkStart w:id="56" w:name="_Toc31795893"/>
            <w:bookmarkStart w:id="57" w:name="_Toc44420005"/>
            <w:r w:rsidRPr="005441C4">
              <w:t>S</w:t>
            </w:r>
            <w:r w:rsidR="00B9674A">
              <w:t xml:space="preserve"> </w:t>
            </w:r>
            <w:r>
              <w:t xml:space="preserve">541   </w:t>
            </w:r>
            <w:r w:rsidRPr="005441C4">
              <w:t>Audit, nonconformities (including “defects”) and quality management points</w:t>
            </w:r>
            <w:bookmarkEnd w:id="53"/>
            <w:bookmarkEnd w:id="54"/>
            <w:bookmarkEnd w:id="55"/>
            <w:bookmarkEnd w:id="56"/>
            <w:bookmarkEnd w:id="57"/>
          </w:p>
        </w:tc>
      </w:tr>
      <w:tr w:rsidR="003825D8" w:rsidRPr="005C70F1" w14:paraId="53BE011F" w14:textId="77777777" w:rsidTr="00911826">
        <w:trPr>
          <w:jc w:val="center"/>
        </w:trPr>
        <w:tc>
          <w:tcPr>
            <w:tcW w:w="680" w:type="pct"/>
            <w:shd w:val="clear" w:color="auto" w:fill="auto"/>
          </w:tcPr>
          <w:p w14:paraId="72683B34" w14:textId="0F028AA4" w:rsidR="003825D8" w:rsidRPr="00911826" w:rsidRDefault="003825D8" w:rsidP="003825D8">
            <w:pPr>
              <w:pStyle w:val="BlockText"/>
              <w:spacing w:line="276" w:lineRule="auto"/>
              <w:ind w:left="0" w:right="132"/>
              <w:rPr>
                <w:sz w:val="22"/>
                <w:szCs w:val="22"/>
              </w:rPr>
            </w:pPr>
            <w:r>
              <w:rPr>
                <w:sz w:val="22"/>
                <w:szCs w:val="22"/>
              </w:rPr>
              <w:t>S 541.1</w:t>
            </w:r>
          </w:p>
        </w:tc>
        <w:tc>
          <w:tcPr>
            <w:tcW w:w="4320" w:type="pct"/>
            <w:shd w:val="clear" w:color="auto" w:fill="auto"/>
          </w:tcPr>
          <w:p w14:paraId="23B43766" w14:textId="6ACBAD79"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 xml:space="preserve">Consultant </w:t>
            </w:r>
            <w:r w:rsidRPr="00911826">
              <w:rPr>
                <w:sz w:val="22"/>
                <w:szCs w:val="22"/>
              </w:rPr>
              <w:t xml:space="preserve">carries out a programme of internal audits in accordance with the requirements of ISO 9001 (see link in </w:t>
            </w:r>
            <w:r w:rsidRPr="00911826">
              <w:rPr>
                <w:b/>
                <w:sz w:val="22"/>
                <w:szCs w:val="22"/>
              </w:rPr>
              <w:t xml:space="preserve">Annex </w:t>
            </w:r>
            <w:r w:rsidR="00B7408A">
              <w:rPr>
                <w:b/>
                <w:sz w:val="22"/>
                <w:szCs w:val="22"/>
              </w:rPr>
              <w:t>FI 1</w:t>
            </w:r>
            <w:r w:rsidRPr="00911826">
              <w:rPr>
                <w:sz w:val="22"/>
                <w:szCs w:val="22"/>
              </w:rPr>
              <w:t>).</w:t>
            </w:r>
          </w:p>
        </w:tc>
      </w:tr>
      <w:tr w:rsidR="003825D8" w:rsidRPr="005C70F1" w14:paraId="6A328E63" w14:textId="77777777" w:rsidTr="00911826">
        <w:trPr>
          <w:jc w:val="center"/>
        </w:trPr>
        <w:tc>
          <w:tcPr>
            <w:tcW w:w="680" w:type="pct"/>
            <w:shd w:val="clear" w:color="auto" w:fill="auto"/>
          </w:tcPr>
          <w:p w14:paraId="18D910AD" w14:textId="3B60CC7C" w:rsidR="003825D8" w:rsidRPr="00911826" w:rsidRDefault="003825D8" w:rsidP="003825D8">
            <w:pPr>
              <w:pStyle w:val="BlockText"/>
              <w:spacing w:line="276" w:lineRule="auto"/>
              <w:ind w:left="0" w:right="132"/>
              <w:rPr>
                <w:sz w:val="22"/>
                <w:szCs w:val="22"/>
              </w:rPr>
            </w:pPr>
            <w:r>
              <w:rPr>
                <w:sz w:val="22"/>
                <w:szCs w:val="22"/>
              </w:rPr>
              <w:t>S 541.2</w:t>
            </w:r>
          </w:p>
        </w:tc>
        <w:tc>
          <w:tcPr>
            <w:tcW w:w="4320" w:type="pct"/>
            <w:shd w:val="clear" w:color="auto" w:fill="auto"/>
          </w:tcPr>
          <w:p w14:paraId="5A6184DA" w14:textId="31272E0C"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The </w:t>
            </w:r>
            <w:r w:rsidR="003119FD" w:rsidRPr="003119FD">
              <w:rPr>
                <w:i/>
                <w:sz w:val="22"/>
                <w:szCs w:val="22"/>
              </w:rPr>
              <w:t>Client</w:t>
            </w:r>
            <w:r w:rsidRPr="00911826">
              <w:rPr>
                <w:sz w:val="22"/>
                <w:szCs w:val="22"/>
              </w:rPr>
              <w:t xml:space="preserve"> may carry out audits of the </w:t>
            </w:r>
            <w:r w:rsidRPr="00911826">
              <w:rPr>
                <w:i/>
                <w:sz w:val="22"/>
                <w:szCs w:val="22"/>
              </w:rPr>
              <w:t>Consultant’s</w:t>
            </w:r>
            <w:r w:rsidRPr="00911826">
              <w:rPr>
                <w:sz w:val="22"/>
                <w:szCs w:val="22"/>
              </w:rPr>
              <w:t xml:space="preserve"> quality management system from time to time.  </w:t>
            </w:r>
          </w:p>
        </w:tc>
      </w:tr>
      <w:tr w:rsidR="003825D8" w:rsidRPr="005C70F1" w14:paraId="247DC40D" w14:textId="77777777" w:rsidTr="00911826">
        <w:trPr>
          <w:jc w:val="center"/>
        </w:trPr>
        <w:tc>
          <w:tcPr>
            <w:tcW w:w="680" w:type="pct"/>
            <w:shd w:val="clear" w:color="auto" w:fill="auto"/>
          </w:tcPr>
          <w:p w14:paraId="2ADC084E" w14:textId="26BD5058" w:rsidR="003825D8" w:rsidRPr="00911826" w:rsidRDefault="003825D8" w:rsidP="003825D8">
            <w:pPr>
              <w:pStyle w:val="BlockText"/>
              <w:spacing w:line="276" w:lineRule="auto"/>
              <w:ind w:left="0" w:right="132"/>
              <w:rPr>
                <w:sz w:val="22"/>
                <w:szCs w:val="22"/>
              </w:rPr>
            </w:pPr>
            <w:r>
              <w:rPr>
                <w:sz w:val="22"/>
                <w:szCs w:val="22"/>
              </w:rPr>
              <w:t>S 541.3</w:t>
            </w:r>
          </w:p>
        </w:tc>
        <w:tc>
          <w:tcPr>
            <w:tcW w:w="4320" w:type="pct"/>
            <w:shd w:val="clear" w:color="auto" w:fill="auto"/>
          </w:tcPr>
          <w:p w14:paraId="563759D2" w14:textId="471E5275"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 xml:space="preserve">Consultant </w:t>
            </w:r>
            <w:r w:rsidRPr="00911826">
              <w:rPr>
                <w:sz w:val="22"/>
                <w:szCs w:val="22"/>
              </w:rPr>
              <w:t xml:space="preserve">allows access at any time within working hours to any place where it or any subcontractor (at any stage of remoteness from the </w:t>
            </w:r>
            <w:r w:rsidRPr="00911826">
              <w:rPr>
                <w:i/>
                <w:sz w:val="22"/>
                <w:szCs w:val="22"/>
              </w:rPr>
              <w:t>Consultant)</w:t>
            </w:r>
            <w:r w:rsidRPr="00911826">
              <w:rPr>
                <w:sz w:val="22"/>
                <w:szCs w:val="22"/>
              </w:rPr>
              <w:t xml:space="preserve">, carries out any work that relates to the contract for the </w:t>
            </w:r>
            <w:r w:rsidR="003119FD" w:rsidRPr="003119FD">
              <w:rPr>
                <w:i/>
                <w:sz w:val="22"/>
                <w:szCs w:val="22"/>
              </w:rPr>
              <w:t>Client</w:t>
            </w:r>
            <w:r w:rsidRPr="00911826">
              <w:rPr>
                <w:i/>
                <w:sz w:val="22"/>
                <w:szCs w:val="22"/>
              </w:rPr>
              <w:t xml:space="preserve"> </w:t>
            </w:r>
            <w:r w:rsidRPr="00911826">
              <w:rPr>
                <w:sz w:val="22"/>
                <w:szCs w:val="22"/>
              </w:rPr>
              <w:t xml:space="preserve">to carry out audits, to inspect work and materials and generally to investigate whether the </w:t>
            </w:r>
            <w:r w:rsidRPr="00911826">
              <w:rPr>
                <w:i/>
                <w:sz w:val="22"/>
                <w:szCs w:val="22"/>
              </w:rPr>
              <w:t xml:space="preserve">Consultant </w:t>
            </w:r>
            <w:r w:rsidRPr="00911826">
              <w:rPr>
                <w:sz w:val="22"/>
                <w:szCs w:val="22"/>
              </w:rPr>
              <w:t xml:space="preserve">is Providing the Service in accordance with the contract.  </w:t>
            </w:r>
          </w:p>
        </w:tc>
      </w:tr>
      <w:tr w:rsidR="003825D8" w:rsidRPr="005C70F1" w14:paraId="7C773582" w14:textId="77777777" w:rsidTr="00911826">
        <w:trPr>
          <w:jc w:val="center"/>
        </w:trPr>
        <w:tc>
          <w:tcPr>
            <w:tcW w:w="680" w:type="pct"/>
            <w:shd w:val="clear" w:color="auto" w:fill="auto"/>
          </w:tcPr>
          <w:p w14:paraId="07D6FCBE" w14:textId="353B2489" w:rsidR="003825D8" w:rsidRPr="00911826" w:rsidRDefault="003825D8" w:rsidP="003825D8">
            <w:pPr>
              <w:pStyle w:val="BlockText"/>
              <w:spacing w:line="276" w:lineRule="auto"/>
              <w:ind w:left="0" w:right="132"/>
              <w:rPr>
                <w:sz w:val="22"/>
                <w:szCs w:val="22"/>
              </w:rPr>
            </w:pPr>
            <w:r>
              <w:rPr>
                <w:sz w:val="22"/>
                <w:szCs w:val="22"/>
              </w:rPr>
              <w:t>S 541.4</w:t>
            </w:r>
          </w:p>
        </w:tc>
        <w:tc>
          <w:tcPr>
            <w:tcW w:w="4320" w:type="pct"/>
            <w:shd w:val="clear" w:color="auto" w:fill="auto"/>
          </w:tcPr>
          <w:p w14:paraId="5DAACC94" w14:textId="7C08B765"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 xml:space="preserve">Consultant </w:t>
            </w:r>
            <w:r w:rsidRPr="00911826">
              <w:rPr>
                <w:sz w:val="22"/>
                <w:szCs w:val="22"/>
              </w:rPr>
              <w:t>provides all facilities and assistance necessary to allow such audits and inspections to be carried out.</w:t>
            </w:r>
          </w:p>
        </w:tc>
      </w:tr>
      <w:tr w:rsidR="003825D8" w:rsidRPr="005C70F1" w14:paraId="5AD05C6E" w14:textId="77777777" w:rsidTr="00911826">
        <w:trPr>
          <w:jc w:val="center"/>
        </w:trPr>
        <w:tc>
          <w:tcPr>
            <w:tcW w:w="680" w:type="pct"/>
            <w:shd w:val="clear" w:color="auto" w:fill="auto"/>
          </w:tcPr>
          <w:p w14:paraId="59AA4DF2" w14:textId="29BD92A3" w:rsidR="003825D8" w:rsidRPr="00911826" w:rsidRDefault="003825D8" w:rsidP="003825D8">
            <w:pPr>
              <w:pStyle w:val="BlockText"/>
              <w:spacing w:line="276" w:lineRule="auto"/>
              <w:ind w:left="0" w:right="132"/>
              <w:rPr>
                <w:sz w:val="22"/>
                <w:szCs w:val="22"/>
              </w:rPr>
            </w:pPr>
            <w:r>
              <w:rPr>
                <w:sz w:val="22"/>
                <w:szCs w:val="22"/>
              </w:rPr>
              <w:t>S 541.5</w:t>
            </w:r>
          </w:p>
        </w:tc>
        <w:tc>
          <w:tcPr>
            <w:tcW w:w="4320" w:type="pct"/>
            <w:shd w:val="clear" w:color="auto" w:fill="auto"/>
          </w:tcPr>
          <w:p w14:paraId="757D1660" w14:textId="75303B03"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Additional </w:t>
            </w:r>
            <w:commentRangeStart w:id="58"/>
            <w:r w:rsidRPr="00911826">
              <w:rPr>
                <w:sz w:val="22"/>
                <w:szCs w:val="22"/>
              </w:rPr>
              <w:t>audits</w:t>
            </w:r>
            <w:commentRangeEnd w:id="58"/>
            <w:r w:rsidRPr="00911826">
              <w:rPr>
                <w:rStyle w:val="CommentReference"/>
                <w:sz w:val="22"/>
                <w:szCs w:val="22"/>
              </w:rPr>
              <w:commentReference w:id="58"/>
            </w:r>
            <w:r w:rsidRPr="00911826">
              <w:rPr>
                <w:sz w:val="22"/>
                <w:szCs w:val="22"/>
              </w:rPr>
              <w:t xml:space="preserve"> may be carried out when the number of Quality Management Points in effect </w:t>
            </w:r>
            <w:r w:rsidRPr="005233A9">
              <w:rPr>
                <w:color w:val="000000" w:themeColor="text1"/>
                <w:sz w:val="22"/>
                <w:szCs w:val="22"/>
              </w:rPr>
              <w:t xml:space="preserve">exceeds </w:t>
            </w:r>
            <w:r w:rsidR="00736825" w:rsidRPr="005233A9">
              <w:rPr>
                <w:color w:val="000000" w:themeColor="text1"/>
                <w:sz w:val="22"/>
                <w:szCs w:val="22"/>
              </w:rPr>
              <w:t>25</w:t>
            </w:r>
            <w:r w:rsidRPr="005233A9">
              <w:rPr>
                <w:color w:val="000000" w:themeColor="text1"/>
                <w:sz w:val="22"/>
                <w:szCs w:val="22"/>
              </w:rPr>
              <w:t xml:space="preserve">. </w:t>
            </w:r>
          </w:p>
        </w:tc>
      </w:tr>
      <w:tr w:rsidR="003825D8" w:rsidRPr="005C70F1" w14:paraId="7D5DBE4E" w14:textId="77777777" w:rsidTr="00911826">
        <w:trPr>
          <w:jc w:val="center"/>
        </w:trPr>
        <w:tc>
          <w:tcPr>
            <w:tcW w:w="680" w:type="pct"/>
            <w:shd w:val="clear" w:color="auto" w:fill="auto"/>
          </w:tcPr>
          <w:p w14:paraId="0676D609" w14:textId="07C39CE4" w:rsidR="003825D8" w:rsidRPr="00911826" w:rsidRDefault="003825D8" w:rsidP="003825D8">
            <w:pPr>
              <w:pStyle w:val="BlockText"/>
              <w:spacing w:line="276" w:lineRule="auto"/>
              <w:ind w:left="0" w:right="132"/>
              <w:rPr>
                <w:sz w:val="22"/>
                <w:szCs w:val="22"/>
              </w:rPr>
            </w:pPr>
            <w:r>
              <w:rPr>
                <w:sz w:val="22"/>
                <w:szCs w:val="22"/>
              </w:rPr>
              <w:t>S 541.6</w:t>
            </w:r>
          </w:p>
        </w:tc>
        <w:tc>
          <w:tcPr>
            <w:tcW w:w="4320" w:type="pct"/>
            <w:shd w:val="clear" w:color="auto" w:fill="auto"/>
          </w:tcPr>
          <w:p w14:paraId="17FDC43B" w14:textId="5654CB4A"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The </w:t>
            </w:r>
            <w:r w:rsidR="003119FD" w:rsidRPr="003119FD">
              <w:rPr>
                <w:i/>
                <w:sz w:val="22"/>
                <w:szCs w:val="22"/>
              </w:rPr>
              <w:t>Client</w:t>
            </w:r>
            <w:r w:rsidRPr="00911826">
              <w:rPr>
                <w:i/>
                <w:sz w:val="22"/>
                <w:szCs w:val="22"/>
              </w:rPr>
              <w:t xml:space="preserve"> </w:t>
            </w:r>
            <w:r w:rsidRPr="00911826">
              <w:rPr>
                <w:sz w:val="22"/>
                <w:szCs w:val="22"/>
              </w:rPr>
              <w:t xml:space="preserve">decides the location, frequency and extent of additional audits having regard to the root causes for the accrual of Quality Management Points in effect.  </w:t>
            </w:r>
          </w:p>
        </w:tc>
      </w:tr>
      <w:tr w:rsidR="003825D8" w:rsidRPr="005C70F1" w14:paraId="31D63C45" w14:textId="77777777" w:rsidTr="00911826">
        <w:trPr>
          <w:jc w:val="center"/>
        </w:trPr>
        <w:tc>
          <w:tcPr>
            <w:tcW w:w="680" w:type="pct"/>
            <w:shd w:val="clear" w:color="auto" w:fill="auto"/>
          </w:tcPr>
          <w:p w14:paraId="105AC35B" w14:textId="13E9AF9D" w:rsidR="003825D8" w:rsidRPr="00911826" w:rsidRDefault="003825D8" w:rsidP="003825D8">
            <w:pPr>
              <w:pStyle w:val="BlockText"/>
              <w:spacing w:line="276" w:lineRule="auto"/>
              <w:ind w:left="0" w:right="132"/>
              <w:rPr>
                <w:sz w:val="22"/>
                <w:szCs w:val="22"/>
              </w:rPr>
            </w:pPr>
            <w:r>
              <w:rPr>
                <w:sz w:val="22"/>
                <w:szCs w:val="22"/>
              </w:rPr>
              <w:t>S 541.7</w:t>
            </w:r>
          </w:p>
        </w:tc>
        <w:tc>
          <w:tcPr>
            <w:tcW w:w="4320" w:type="pct"/>
            <w:shd w:val="clear" w:color="auto" w:fill="auto"/>
          </w:tcPr>
          <w:p w14:paraId="506D753F" w14:textId="77777777" w:rsidR="003825D8" w:rsidRPr="00911826" w:rsidRDefault="003825D8" w:rsidP="00884C86">
            <w:pPr>
              <w:pStyle w:val="BlockText"/>
              <w:spacing w:line="276" w:lineRule="auto"/>
              <w:ind w:left="0" w:right="132"/>
              <w:rPr>
                <w:sz w:val="22"/>
                <w:szCs w:val="22"/>
              </w:rPr>
            </w:pPr>
            <w:r w:rsidRPr="00911826">
              <w:rPr>
                <w:sz w:val="22"/>
                <w:szCs w:val="22"/>
              </w:rPr>
              <w:t xml:space="preserve">Following the notification of a Defect or identification of other Nonconformity the </w:t>
            </w:r>
            <w:r w:rsidRPr="00884C86">
              <w:rPr>
                <w:i/>
                <w:sz w:val="22"/>
                <w:szCs w:val="22"/>
              </w:rPr>
              <w:t xml:space="preserve">Consultant </w:t>
            </w:r>
            <w:r w:rsidRPr="00911826">
              <w:rPr>
                <w:sz w:val="22"/>
                <w:szCs w:val="22"/>
              </w:rPr>
              <w:t>submits within three working days, a brief report covering as a minimum</w:t>
            </w:r>
          </w:p>
          <w:p w14:paraId="1237D41F" w14:textId="75B6627F" w:rsidR="003825D8" w:rsidRPr="00911826" w:rsidRDefault="00884C86" w:rsidP="007B168C">
            <w:pPr>
              <w:pStyle w:val="bodyoftext"/>
              <w:numPr>
                <w:ilvl w:val="0"/>
                <w:numId w:val="35"/>
              </w:numPr>
              <w:spacing w:before="120" w:after="120" w:line="22" w:lineRule="atLeast"/>
              <w:rPr>
                <w:sz w:val="22"/>
                <w:szCs w:val="22"/>
              </w:rPr>
            </w:pPr>
            <w:r>
              <w:rPr>
                <w:sz w:val="22"/>
                <w:szCs w:val="22"/>
              </w:rPr>
              <w:t>t</w:t>
            </w:r>
            <w:r w:rsidR="003825D8" w:rsidRPr="00911826">
              <w:rPr>
                <w:sz w:val="22"/>
                <w:szCs w:val="22"/>
              </w:rPr>
              <w:t>he unique reference for the Nonconformity,</w:t>
            </w:r>
          </w:p>
          <w:p w14:paraId="02D161C3" w14:textId="7DB9C78E" w:rsidR="003825D8" w:rsidRPr="00911826" w:rsidRDefault="00884C86" w:rsidP="007B168C">
            <w:pPr>
              <w:pStyle w:val="bodyoftext"/>
              <w:numPr>
                <w:ilvl w:val="0"/>
                <w:numId w:val="35"/>
              </w:numPr>
              <w:spacing w:before="120" w:after="120" w:line="22" w:lineRule="atLeast"/>
              <w:rPr>
                <w:sz w:val="22"/>
                <w:szCs w:val="22"/>
              </w:rPr>
            </w:pPr>
            <w:r>
              <w:rPr>
                <w:sz w:val="22"/>
                <w:szCs w:val="22"/>
              </w:rPr>
              <w:t>a</w:t>
            </w:r>
            <w:r w:rsidR="003825D8" w:rsidRPr="00911826">
              <w:rPr>
                <w:sz w:val="22"/>
                <w:szCs w:val="22"/>
              </w:rPr>
              <w:t xml:space="preserve"> brief description stating which requirement is not being fulfilled and in what way,</w:t>
            </w:r>
          </w:p>
          <w:p w14:paraId="35A027AB" w14:textId="09FF3B50" w:rsidR="003825D8" w:rsidRPr="00911826" w:rsidRDefault="00884C86" w:rsidP="007B168C">
            <w:pPr>
              <w:pStyle w:val="bodyoftext"/>
              <w:numPr>
                <w:ilvl w:val="0"/>
                <w:numId w:val="35"/>
              </w:numPr>
              <w:spacing w:before="120" w:after="120" w:line="22" w:lineRule="atLeast"/>
              <w:rPr>
                <w:sz w:val="22"/>
                <w:szCs w:val="22"/>
              </w:rPr>
            </w:pPr>
            <w:r>
              <w:rPr>
                <w:sz w:val="22"/>
                <w:szCs w:val="22"/>
              </w:rPr>
              <w:t>t</w:t>
            </w:r>
            <w:r w:rsidR="003825D8" w:rsidRPr="00911826">
              <w:rPr>
                <w:sz w:val="22"/>
                <w:szCs w:val="22"/>
              </w:rPr>
              <w:t>he effect both current and potential and</w:t>
            </w:r>
          </w:p>
          <w:p w14:paraId="050527D8" w14:textId="0E07B0A0" w:rsidR="003825D8" w:rsidRPr="00911826" w:rsidRDefault="00176234" w:rsidP="007B168C">
            <w:pPr>
              <w:pStyle w:val="BlockText"/>
              <w:numPr>
                <w:ilvl w:val="0"/>
                <w:numId w:val="35"/>
              </w:numPr>
              <w:spacing w:line="276" w:lineRule="auto"/>
              <w:ind w:right="132"/>
              <w:rPr>
                <w:rStyle w:val="Style2Char"/>
                <w:sz w:val="22"/>
                <w:szCs w:val="22"/>
              </w:rPr>
            </w:pPr>
            <w:r w:rsidRPr="005233A9">
              <w:rPr>
                <w:color w:val="000000" w:themeColor="text1"/>
                <w:sz w:val="22"/>
                <w:szCs w:val="22"/>
              </w:rPr>
              <w:t>t</w:t>
            </w:r>
            <w:r w:rsidR="003825D8" w:rsidRPr="005233A9">
              <w:rPr>
                <w:color w:val="000000" w:themeColor="text1"/>
                <w:sz w:val="22"/>
                <w:szCs w:val="22"/>
              </w:rPr>
              <w:t>he likely cause i.e. what aspect of the Quality Plan or service delivery is not functioning properly.</w:t>
            </w:r>
          </w:p>
        </w:tc>
      </w:tr>
      <w:tr w:rsidR="003825D8" w:rsidRPr="005C70F1" w14:paraId="24C0AA82" w14:textId="77777777" w:rsidTr="00911826">
        <w:trPr>
          <w:jc w:val="center"/>
        </w:trPr>
        <w:tc>
          <w:tcPr>
            <w:tcW w:w="680" w:type="pct"/>
            <w:shd w:val="clear" w:color="auto" w:fill="auto"/>
          </w:tcPr>
          <w:p w14:paraId="02D302C1" w14:textId="6F527EC6" w:rsidR="003825D8" w:rsidRPr="00911826" w:rsidRDefault="003825D8" w:rsidP="003825D8">
            <w:pPr>
              <w:pStyle w:val="BlockText"/>
              <w:spacing w:line="276" w:lineRule="auto"/>
              <w:ind w:left="0" w:right="132"/>
              <w:rPr>
                <w:sz w:val="22"/>
                <w:szCs w:val="22"/>
              </w:rPr>
            </w:pPr>
            <w:r>
              <w:rPr>
                <w:sz w:val="22"/>
                <w:szCs w:val="22"/>
              </w:rPr>
              <w:t>S 541.8</w:t>
            </w:r>
          </w:p>
        </w:tc>
        <w:tc>
          <w:tcPr>
            <w:tcW w:w="4320" w:type="pct"/>
            <w:shd w:val="clear" w:color="auto" w:fill="auto"/>
          </w:tcPr>
          <w:p w14:paraId="7E565A0B" w14:textId="69ED10D0" w:rsidR="003825D8" w:rsidRPr="00911826" w:rsidRDefault="003825D8" w:rsidP="00884C86">
            <w:pPr>
              <w:pStyle w:val="BlockText"/>
              <w:spacing w:line="276" w:lineRule="auto"/>
              <w:ind w:left="0" w:right="132"/>
              <w:rPr>
                <w:sz w:val="22"/>
                <w:szCs w:val="22"/>
              </w:rPr>
            </w:pPr>
            <w:r w:rsidRPr="00911826">
              <w:rPr>
                <w:sz w:val="22"/>
                <w:szCs w:val="22"/>
              </w:rPr>
              <w:t xml:space="preserve">Following the notification of a Defect or identification of other Nonconformity the </w:t>
            </w:r>
            <w:r w:rsidRPr="00884C86">
              <w:rPr>
                <w:i/>
                <w:sz w:val="22"/>
                <w:szCs w:val="22"/>
              </w:rPr>
              <w:t xml:space="preserve">Consultant </w:t>
            </w:r>
            <w:r w:rsidRPr="00911826">
              <w:rPr>
                <w:sz w:val="22"/>
                <w:szCs w:val="22"/>
              </w:rPr>
              <w:t xml:space="preserve">submits within 2 weeks to the </w:t>
            </w:r>
            <w:r w:rsidR="003119FD" w:rsidRPr="003119FD">
              <w:rPr>
                <w:i/>
                <w:sz w:val="22"/>
                <w:szCs w:val="22"/>
              </w:rPr>
              <w:t>Client</w:t>
            </w:r>
            <w:r w:rsidRPr="00911826">
              <w:rPr>
                <w:sz w:val="22"/>
                <w:szCs w:val="22"/>
              </w:rPr>
              <w:t xml:space="preserve"> for acceptance, a corrective action plan covering as a minimum</w:t>
            </w:r>
          </w:p>
          <w:p w14:paraId="51C9471D" w14:textId="46AAF4A6" w:rsidR="003825D8" w:rsidRPr="00911826" w:rsidRDefault="00176234" w:rsidP="007B168C">
            <w:pPr>
              <w:pStyle w:val="bodyoftext"/>
              <w:numPr>
                <w:ilvl w:val="0"/>
                <w:numId w:val="36"/>
              </w:numPr>
              <w:spacing w:before="120" w:after="120" w:line="22" w:lineRule="atLeast"/>
              <w:rPr>
                <w:sz w:val="22"/>
                <w:szCs w:val="22"/>
              </w:rPr>
            </w:pPr>
            <w:r>
              <w:rPr>
                <w:sz w:val="22"/>
                <w:szCs w:val="22"/>
              </w:rPr>
              <w:t>t</w:t>
            </w:r>
            <w:r w:rsidR="003825D8" w:rsidRPr="00911826">
              <w:rPr>
                <w:sz w:val="22"/>
                <w:szCs w:val="22"/>
              </w:rPr>
              <w:t>he unique reference of the Nonconformity,</w:t>
            </w:r>
          </w:p>
          <w:p w14:paraId="31BA0BC3" w14:textId="77777777" w:rsidR="003825D8" w:rsidRPr="00911826" w:rsidRDefault="003825D8" w:rsidP="007B168C">
            <w:pPr>
              <w:pStyle w:val="bodyoftext"/>
              <w:numPr>
                <w:ilvl w:val="0"/>
                <w:numId w:val="36"/>
              </w:numPr>
              <w:spacing w:before="120" w:after="120" w:line="22" w:lineRule="atLeast"/>
              <w:rPr>
                <w:sz w:val="22"/>
                <w:szCs w:val="22"/>
              </w:rPr>
            </w:pPr>
            <w:r w:rsidRPr="00911826">
              <w:rPr>
                <w:sz w:val="22"/>
                <w:szCs w:val="22"/>
              </w:rPr>
              <w:t>description – this could be as per the Nonconformity report or expanded,</w:t>
            </w:r>
          </w:p>
          <w:p w14:paraId="496204B7" w14:textId="77777777" w:rsidR="003825D8" w:rsidRPr="00911826" w:rsidRDefault="003825D8" w:rsidP="007B168C">
            <w:pPr>
              <w:pStyle w:val="bodyoftext"/>
              <w:numPr>
                <w:ilvl w:val="0"/>
                <w:numId w:val="36"/>
              </w:numPr>
              <w:spacing w:before="120" w:after="120" w:line="22" w:lineRule="atLeast"/>
              <w:rPr>
                <w:sz w:val="22"/>
                <w:szCs w:val="22"/>
              </w:rPr>
            </w:pPr>
            <w:r w:rsidRPr="00911826">
              <w:rPr>
                <w:sz w:val="22"/>
                <w:szCs w:val="22"/>
              </w:rPr>
              <w:t>details of the corrective action proposed,</w:t>
            </w:r>
          </w:p>
          <w:p w14:paraId="505BC841" w14:textId="77777777" w:rsidR="003825D8" w:rsidRPr="00911826" w:rsidRDefault="003825D8" w:rsidP="007B168C">
            <w:pPr>
              <w:pStyle w:val="bodyoftext"/>
              <w:numPr>
                <w:ilvl w:val="0"/>
                <w:numId w:val="36"/>
              </w:numPr>
              <w:spacing w:before="120" w:after="120" w:line="22" w:lineRule="atLeast"/>
              <w:rPr>
                <w:sz w:val="22"/>
                <w:szCs w:val="22"/>
              </w:rPr>
            </w:pPr>
            <w:r w:rsidRPr="00911826">
              <w:rPr>
                <w:sz w:val="22"/>
                <w:szCs w:val="22"/>
              </w:rPr>
              <w:t>categorisation of the Nonconformity into high, medium or low risk,</w:t>
            </w:r>
          </w:p>
          <w:p w14:paraId="6C1E5567" w14:textId="77777777" w:rsidR="003825D8" w:rsidRPr="00911826" w:rsidRDefault="003825D8" w:rsidP="007B168C">
            <w:pPr>
              <w:pStyle w:val="bodyoftext"/>
              <w:numPr>
                <w:ilvl w:val="0"/>
                <w:numId w:val="36"/>
              </w:numPr>
              <w:spacing w:before="120" w:after="120" w:line="22" w:lineRule="atLeast"/>
              <w:rPr>
                <w:sz w:val="22"/>
                <w:szCs w:val="22"/>
              </w:rPr>
            </w:pPr>
            <w:r w:rsidRPr="00911826">
              <w:rPr>
                <w:sz w:val="22"/>
                <w:szCs w:val="22"/>
              </w:rPr>
              <w:t>for high and medium risk, an analysis of the root cause(s) of the Nonconformity commensurate with risk i.e. what is the evidence-based underlying truth about what is causing the Nonconformity to occur,</w:t>
            </w:r>
          </w:p>
          <w:p w14:paraId="62BF50EB" w14:textId="77777777" w:rsidR="003825D8" w:rsidRPr="00911826" w:rsidRDefault="003825D8" w:rsidP="007B168C">
            <w:pPr>
              <w:pStyle w:val="bodyoftext"/>
              <w:numPr>
                <w:ilvl w:val="0"/>
                <w:numId w:val="36"/>
              </w:numPr>
              <w:spacing w:before="120" w:after="120" w:line="22" w:lineRule="atLeast"/>
              <w:rPr>
                <w:sz w:val="22"/>
                <w:szCs w:val="22"/>
              </w:rPr>
            </w:pPr>
            <w:r w:rsidRPr="00911826">
              <w:rPr>
                <w:sz w:val="22"/>
                <w:szCs w:val="22"/>
              </w:rPr>
              <w:t xml:space="preserve">what aspect of the Quality Plan needs to be addressed i.e. which of the </w:t>
            </w:r>
            <w:r w:rsidRPr="00911826">
              <w:rPr>
                <w:i/>
                <w:iCs/>
                <w:sz w:val="22"/>
                <w:szCs w:val="22"/>
              </w:rPr>
              <w:t>Consultant’s</w:t>
            </w:r>
            <w:r w:rsidRPr="00911826">
              <w:rPr>
                <w:sz w:val="22"/>
                <w:szCs w:val="22"/>
              </w:rPr>
              <w:t xml:space="preserve"> processes is not performing as required,</w:t>
            </w:r>
          </w:p>
          <w:p w14:paraId="609034FD" w14:textId="77777777" w:rsidR="003825D8" w:rsidRPr="00911826" w:rsidRDefault="003825D8" w:rsidP="007B168C">
            <w:pPr>
              <w:pStyle w:val="bodyoftext"/>
              <w:numPr>
                <w:ilvl w:val="0"/>
                <w:numId w:val="36"/>
              </w:numPr>
              <w:spacing w:before="120" w:after="120" w:line="22" w:lineRule="atLeast"/>
              <w:rPr>
                <w:sz w:val="22"/>
                <w:szCs w:val="22"/>
              </w:rPr>
            </w:pPr>
            <w:r w:rsidRPr="00911826">
              <w:rPr>
                <w:sz w:val="22"/>
                <w:szCs w:val="22"/>
              </w:rPr>
              <w:t>what the corrective action will address, for example- is it a process design that needs changing or is it an execution issue (i.e. that requires additional training, tools etc.),</w:t>
            </w:r>
          </w:p>
          <w:p w14:paraId="174DC426" w14:textId="77777777" w:rsidR="003825D8" w:rsidRPr="00911826" w:rsidRDefault="003825D8" w:rsidP="007B168C">
            <w:pPr>
              <w:pStyle w:val="bodyoftext"/>
              <w:numPr>
                <w:ilvl w:val="0"/>
                <w:numId w:val="36"/>
              </w:numPr>
              <w:spacing w:before="120" w:after="120" w:line="22" w:lineRule="atLeast"/>
              <w:rPr>
                <w:sz w:val="22"/>
                <w:szCs w:val="22"/>
              </w:rPr>
            </w:pPr>
            <w:r w:rsidRPr="00911826">
              <w:rPr>
                <w:sz w:val="22"/>
                <w:szCs w:val="22"/>
              </w:rPr>
              <w:t xml:space="preserve">for high and medium risk, a detailed action plan, commensurate with risk, with planned correction date and milestones – the plan should contain named individuals for the actions and for high risk the plan should nominate the relevant executive process owner from the </w:t>
            </w:r>
            <w:r w:rsidRPr="00911826">
              <w:rPr>
                <w:i/>
                <w:iCs/>
                <w:sz w:val="22"/>
                <w:szCs w:val="22"/>
              </w:rPr>
              <w:t>Consultant</w:t>
            </w:r>
            <w:r w:rsidRPr="00911826">
              <w:rPr>
                <w:sz w:val="22"/>
                <w:szCs w:val="22"/>
              </w:rPr>
              <w:t xml:space="preserve"> to take overall accountability for the plan. A brief action plan is required for low risk,</w:t>
            </w:r>
          </w:p>
          <w:p w14:paraId="1D6AB169" w14:textId="27784C2A" w:rsidR="003825D8" w:rsidRPr="00911826" w:rsidRDefault="003825D8" w:rsidP="007B168C">
            <w:pPr>
              <w:pStyle w:val="bodyoftext"/>
              <w:numPr>
                <w:ilvl w:val="0"/>
                <w:numId w:val="36"/>
              </w:numPr>
              <w:spacing w:before="120" w:after="120" w:line="22" w:lineRule="atLeast"/>
              <w:rPr>
                <w:sz w:val="22"/>
                <w:szCs w:val="22"/>
              </w:rPr>
            </w:pPr>
            <w:r w:rsidRPr="00911826">
              <w:rPr>
                <w:sz w:val="22"/>
                <w:szCs w:val="22"/>
              </w:rPr>
              <w:t xml:space="preserve">method of reporting progress to the </w:t>
            </w:r>
            <w:r w:rsidR="003119FD" w:rsidRPr="003119FD">
              <w:rPr>
                <w:i/>
                <w:iCs/>
                <w:sz w:val="22"/>
                <w:szCs w:val="22"/>
              </w:rPr>
              <w:t>Client</w:t>
            </w:r>
            <w:r w:rsidRPr="00911826">
              <w:rPr>
                <w:i/>
                <w:iCs/>
                <w:sz w:val="22"/>
                <w:szCs w:val="22"/>
              </w:rPr>
              <w:t>,</w:t>
            </w:r>
          </w:p>
          <w:p w14:paraId="2124C730" w14:textId="4D0EA227" w:rsidR="003825D8" w:rsidRPr="00911826" w:rsidRDefault="003825D8" w:rsidP="007B168C">
            <w:pPr>
              <w:pStyle w:val="bodyoftext"/>
              <w:numPr>
                <w:ilvl w:val="0"/>
                <w:numId w:val="36"/>
              </w:numPr>
              <w:spacing w:before="120" w:after="120" w:line="22" w:lineRule="atLeast"/>
              <w:rPr>
                <w:sz w:val="22"/>
                <w:szCs w:val="22"/>
              </w:rPr>
            </w:pPr>
            <w:r w:rsidRPr="00911826">
              <w:rPr>
                <w:sz w:val="22"/>
                <w:szCs w:val="22"/>
              </w:rPr>
              <w:t xml:space="preserve">the method to be used to signify successful correction of the Nonconformity to allow that to be recorded on the register. Any envisaged circumstance that will allow the </w:t>
            </w:r>
            <w:r w:rsidR="003119FD" w:rsidRPr="003119FD">
              <w:rPr>
                <w:i/>
                <w:iCs/>
                <w:sz w:val="22"/>
                <w:szCs w:val="22"/>
              </w:rPr>
              <w:t>Client</w:t>
            </w:r>
            <w:r w:rsidRPr="00911826">
              <w:rPr>
                <w:sz w:val="22"/>
                <w:szCs w:val="22"/>
              </w:rPr>
              <w:t xml:space="preserve"> to confirm the correction and</w:t>
            </w:r>
          </w:p>
          <w:p w14:paraId="741D57DD" w14:textId="1AFA3F34" w:rsidR="003825D8" w:rsidRPr="00911826" w:rsidRDefault="003825D8" w:rsidP="007B168C">
            <w:pPr>
              <w:pStyle w:val="BlockText"/>
              <w:numPr>
                <w:ilvl w:val="0"/>
                <w:numId w:val="36"/>
              </w:numPr>
              <w:spacing w:line="276" w:lineRule="auto"/>
              <w:ind w:right="132"/>
              <w:rPr>
                <w:rStyle w:val="Style2Char"/>
                <w:sz w:val="22"/>
                <w:szCs w:val="22"/>
              </w:rPr>
            </w:pPr>
            <w:r w:rsidRPr="00911826">
              <w:rPr>
                <w:sz w:val="22"/>
                <w:szCs w:val="22"/>
              </w:rPr>
              <w:t>a</w:t>
            </w:r>
            <w:commentRangeStart w:id="59"/>
            <w:r w:rsidRPr="00911826">
              <w:rPr>
                <w:sz w:val="22"/>
                <w:szCs w:val="22"/>
              </w:rPr>
              <w:t>djustments to be made to the Quality Plan or service delivery in order to prevent recurrence of the Nonconformity.</w:t>
            </w:r>
            <w:r w:rsidRPr="00911826" w:rsidDel="0085117D">
              <w:rPr>
                <w:sz w:val="22"/>
                <w:szCs w:val="22"/>
              </w:rPr>
              <w:t xml:space="preserve"> </w:t>
            </w:r>
            <w:commentRangeEnd w:id="59"/>
            <w:r w:rsidRPr="00911826">
              <w:rPr>
                <w:rStyle w:val="CommentReference"/>
                <w:sz w:val="22"/>
                <w:szCs w:val="22"/>
              </w:rPr>
              <w:commentReference w:id="59"/>
            </w:r>
          </w:p>
        </w:tc>
      </w:tr>
      <w:tr w:rsidR="003825D8" w:rsidRPr="005C70F1" w14:paraId="244F6612" w14:textId="77777777" w:rsidTr="00911826">
        <w:trPr>
          <w:jc w:val="center"/>
        </w:trPr>
        <w:tc>
          <w:tcPr>
            <w:tcW w:w="680" w:type="pct"/>
            <w:shd w:val="clear" w:color="auto" w:fill="auto"/>
          </w:tcPr>
          <w:p w14:paraId="6BDF482E" w14:textId="30264937" w:rsidR="003825D8" w:rsidRPr="00911826" w:rsidRDefault="003825D8" w:rsidP="003825D8">
            <w:pPr>
              <w:pStyle w:val="BlockText"/>
              <w:spacing w:line="276" w:lineRule="auto"/>
              <w:ind w:left="0" w:right="132"/>
              <w:rPr>
                <w:sz w:val="22"/>
                <w:szCs w:val="22"/>
              </w:rPr>
            </w:pPr>
            <w:r>
              <w:rPr>
                <w:sz w:val="22"/>
                <w:szCs w:val="22"/>
              </w:rPr>
              <w:t>S 541.9</w:t>
            </w:r>
          </w:p>
        </w:tc>
        <w:tc>
          <w:tcPr>
            <w:tcW w:w="4320" w:type="pct"/>
            <w:shd w:val="clear" w:color="auto" w:fill="auto"/>
          </w:tcPr>
          <w:p w14:paraId="3AA368B2" w14:textId="6D653CD9" w:rsidR="003825D8" w:rsidRPr="00911826" w:rsidRDefault="003825D8" w:rsidP="003825D8">
            <w:pPr>
              <w:pStyle w:val="bodyoftext"/>
              <w:rPr>
                <w:rFonts w:cs="Arial"/>
                <w:sz w:val="22"/>
                <w:szCs w:val="22"/>
              </w:rPr>
            </w:pPr>
            <w:r w:rsidRPr="00911826">
              <w:rPr>
                <w:rFonts w:cs="Arial"/>
                <w:sz w:val="22"/>
                <w:szCs w:val="22"/>
              </w:rPr>
              <w:t xml:space="preserve">The </w:t>
            </w:r>
            <w:r w:rsidRPr="00911826">
              <w:rPr>
                <w:rFonts w:cs="Arial"/>
                <w:i/>
                <w:iCs/>
                <w:sz w:val="22"/>
                <w:szCs w:val="22"/>
              </w:rPr>
              <w:t>Consultant</w:t>
            </w:r>
            <w:r w:rsidRPr="00911826">
              <w:rPr>
                <w:rFonts w:cs="Arial"/>
                <w:sz w:val="22"/>
                <w:szCs w:val="22"/>
              </w:rPr>
              <w:t xml:space="preserve"> keeps an up to date register of Nonconformities covering as a minimum</w:t>
            </w:r>
          </w:p>
          <w:p w14:paraId="29F454B9" w14:textId="77777777" w:rsidR="003825D8" w:rsidRPr="00911826" w:rsidRDefault="003825D8" w:rsidP="007B168C">
            <w:pPr>
              <w:pStyle w:val="bodyoftext"/>
              <w:numPr>
                <w:ilvl w:val="0"/>
                <w:numId w:val="37"/>
              </w:numPr>
              <w:spacing w:before="120" w:after="120" w:line="22" w:lineRule="atLeast"/>
              <w:rPr>
                <w:rFonts w:cs="Arial"/>
                <w:sz w:val="22"/>
                <w:szCs w:val="22"/>
              </w:rPr>
            </w:pPr>
            <w:r w:rsidRPr="00911826">
              <w:rPr>
                <w:rFonts w:cs="Arial"/>
                <w:sz w:val="22"/>
                <w:szCs w:val="22"/>
              </w:rPr>
              <w:t>the unique reference,</w:t>
            </w:r>
          </w:p>
          <w:p w14:paraId="1D6311CE" w14:textId="77777777" w:rsidR="003825D8" w:rsidRPr="00911826" w:rsidRDefault="003825D8" w:rsidP="007B168C">
            <w:pPr>
              <w:pStyle w:val="bodyoftext"/>
              <w:numPr>
                <w:ilvl w:val="0"/>
                <w:numId w:val="37"/>
              </w:numPr>
              <w:spacing w:before="120" w:after="120" w:line="22" w:lineRule="atLeast"/>
              <w:rPr>
                <w:rFonts w:cs="Arial"/>
                <w:sz w:val="22"/>
                <w:szCs w:val="22"/>
              </w:rPr>
            </w:pPr>
            <w:r w:rsidRPr="00911826">
              <w:rPr>
                <w:rFonts w:cs="Arial"/>
                <w:sz w:val="22"/>
                <w:szCs w:val="22"/>
              </w:rPr>
              <w:t>date of identification,</w:t>
            </w:r>
          </w:p>
          <w:p w14:paraId="7CAEC215" w14:textId="77777777" w:rsidR="003825D8" w:rsidRPr="00911826" w:rsidRDefault="003825D8" w:rsidP="007B168C">
            <w:pPr>
              <w:pStyle w:val="bodyoftext"/>
              <w:numPr>
                <w:ilvl w:val="0"/>
                <w:numId w:val="37"/>
              </w:numPr>
              <w:spacing w:before="120" w:after="120" w:line="22" w:lineRule="atLeast"/>
              <w:rPr>
                <w:rFonts w:cs="Arial"/>
                <w:sz w:val="22"/>
                <w:szCs w:val="22"/>
              </w:rPr>
            </w:pPr>
            <w:r w:rsidRPr="00911826">
              <w:rPr>
                <w:rFonts w:cs="Arial"/>
                <w:sz w:val="22"/>
                <w:szCs w:val="22"/>
              </w:rPr>
              <w:t xml:space="preserve">identification method for example through performance management, by testing or by audit etc., </w:t>
            </w:r>
          </w:p>
          <w:p w14:paraId="57588CF3" w14:textId="77777777" w:rsidR="003825D8" w:rsidRPr="00911826" w:rsidRDefault="003825D8" w:rsidP="007B168C">
            <w:pPr>
              <w:pStyle w:val="bodyoftext"/>
              <w:numPr>
                <w:ilvl w:val="0"/>
                <w:numId w:val="37"/>
              </w:numPr>
              <w:spacing w:before="120" w:after="120" w:line="22" w:lineRule="atLeast"/>
              <w:rPr>
                <w:rFonts w:cs="Arial"/>
                <w:sz w:val="22"/>
                <w:szCs w:val="22"/>
              </w:rPr>
            </w:pPr>
            <w:r w:rsidRPr="00911826">
              <w:rPr>
                <w:rFonts w:cs="Arial"/>
                <w:sz w:val="22"/>
                <w:szCs w:val="22"/>
              </w:rPr>
              <w:t>date of corrective action report,</w:t>
            </w:r>
          </w:p>
          <w:p w14:paraId="7B2420B6" w14:textId="1FB953A4" w:rsidR="003825D8" w:rsidRPr="00911826" w:rsidRDefault="003825D8" w:rsidP="007B168C">
            <w:pPr>
              <w:pStyle w:val="bodyoftext"/>
              <w:numPr>
                <w:ilvl w:val="0"/>
                <w:numId w:val="37"/>
              </w:numPr>
              <w:spacing w:before="120" w:after="120" w:line="22" w:lineRule="atLeast"/>
              <w:rPr>
                <w:rFonts w:cs="Arial"/>
                <w:sz w:val="22"/>
                <w:szCs w:val="22"/>
              </w:rPr>
            </w:pPr>
            <w:r w:rsidRPr="00911826">
              <w:rPr>
                <w:rFonts w:cs="Arial"/>
                <w:sz w:val="22"/>
                <w:szCs w:val="22"/>
              </w:rPr>
              <w:t xml:space="preserve">date Nonconformity corrected (i.e. confirmed as such by the </w:t>
            </w:r>
            <w:r w:rsidR="003119FD" w:rsidRPr="003119FD">
              <w:rPr>
                <w:rFonts w:cs="Arial"/>
                <w:i/>
                <w:sz w:val="22"/>
                <w:szCs w:val="22"/>
              </w:rPr>
              <w:t>Client</w:t>
            </w:r>
            <w:r w:rsidRPr="00911826">
              <w:rPr>
                <w:rFonts w:cs="Arial"/>
                <w:sz w:val="22"/>
                <w:szCs w:val="22"/>
              </w:rPr>
              <w:t>) and</w:t>
            </w:r>
          </w:p>
          <w:p w14:paraId="3407EF89" w14:textId="527A6651" w:rsidR="003825D8" w:rsidRPr="00911826" w:rsidRDefault="003825D8" w:rsidP="007B168C">
            <w:pPr>
              <w:pStyle w:val="bodyoftext"/>
              <w:numPr>
                <w:ilvl w:val="0"/>
                <w:numId w:val="37"/>
              </w:numPr>
              <w:spacing w:before="120" w:after="120" w:line="22" w:lineRule="atLeast"/>
              <w:rPr>
                <w:rFonts w:cs="Arial"/>
                <w:sz w:val="22"/>
                <w:szCs w:val="22"/>
              </w:rPr>
            </w:pPr>
            <w:r w:rsidRPr="00911826">
              <w:rPr>
                <w:rFonts w:cs="Arial"/>
                <w:sz w:val="22"/>
                <w:szCs w:val="22"/>
              </w:rPr>
              <w:t>traffic light type notation</w:t>
            </w:r>
          </w:p>
          <w:p w14:paraId="2F7D39B4" w14:textId="77777777" w:rsidR="003825D8" w:rsidRPr="00911826" w:rsidRDefault="003825D8" w:rsidP="007B168C">
            <w:pPr>
              <w:pStyle w:val="bodyoftext"/>
              <w:numPr>
                <w:ilvl w:val="1"/>
                <w:numId w:val="37"/>
              </w:numPr>
              <w:spacing w:before="120" w:after="120" w:line="22" w:lineRule="atLeast"/>
              <w:rPr>
                <w:rFonts w:cs="Arial"/>
                <w:sz w:val="22"/>
                <w:szCs w:val="22"/>
              </w:rPr>
            </w:pPr>
            <w:r w:rsidRPr="00911826">
              <w:rPr>
                <w:rFonts w:cs="Arial"/>
                <w:sz w:val="22"/>
                <w:szCs w:val="22"/>
              </w:rPr>
              <w:t>red – indicates Nonconformity identified but no corrective action report prepared – also where corrective action not complete by planned date,</w:t>
            </w:r>
          </w:p>
          <w:p w14:paraId="721B8D8C" w14:textId="77777777" w:rsidR="003825D8" w:rsidRPr="00911826" w:rsidRDefault="003825D8" w:rsidP="007B168C">
            <w:pPr>
              <w:pStyle w:val="bodyoftext"/>
              <w:numPr>
                <w:ilvl w:val="1"/>
                <w:numId w:val="37"/>
              </w:numPr>
              <w:spacing w:before="120" w:after="120" w:line="22" w:lineRule="atLeast"/>
              <w:rPr>
                <w:rFonts w:cs="Arial"/>
                <w:sz w:val="22"/>
                <w:szCs w:val="22"/>
              </w:rPr>
            </w:pPr>
            <w:r w:rsidRPr="00911826">
              <w:rPr>
                <w:rFonts w:cs="Arial"/>
                <w:sz w:val="22"/>
                <w:szCs w:val="22"/>
              </w:rPr>
              <w:t>amber – correction action report prepared and action in progress and within planned parameters and</w:t>
            </w:r>
          </w:p>
          <w:p w14:paraId="261227ED" w14:textId="2942F15F" w:rsidR="003825D8" w:rsidRPr="00911826" w:rsidRDefault="003825D8" w:rsidP="007B168C">
            <w:pPr>
              <w:pStyle w:val="bodyoftext"/>
              <w:numPr>
                <w:ilvl w:val="1"/>
                <w:numId w:val="37"/>
              </w:numPr>
              <w:spacing w:before="120" w:after="120" w:line="22" w:lineRule="atLeast"/>
              <w:rPr>
                <w:rFonts w:cs="Arial"/>
                <w:sz w:val="22"/>
                <w:szCs w:val="22"/>
              </w:rPr>
            </w:pPr>
            <w:r w:rsidRPr="00911826">
              <w:rPr>
                <w:rFonts w:cs="Arial"/>
                <w:sz w:val="22"/>
                <w:szCs w:val="22"/>
              </w:rPr>
              <w:t xml:space="preserve">green – corrective action complete and accepted by the </w:t>
            </w:r>
            <w:r w:rsidR="003119FD" w:rsidRPr="003119FD">
              <w:rPr>
                <w:rFonts w:cs="Arial"/>
                <w:i/>
                <w:sz w:val="22"/>
                <w:szCs w:val="22"/>
              </w:rPr>
              <w:t>Client</w:t>
            </w:r>
            <w:r w:rsidRPr="00911826">
              <w:rPr>
                <w:rFonts w:cs="Arial"/>
                <w:iCs/>
                <w:sz w:val="22"/>
                <w:szCs w:val="22"/>
              </w:rPr>
              <w:t>.</w:t>
            </w:r>
          </w:p>
          <w:p w14:paraId="6FE0F622" w14:textId="21927083"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 xml:space="preserve">Consultant </w:t>
            </w:r>
            <w:r w:rsidRPr="00911826">
              <w:rPr>
                <w:sz w:val="22"/>
                <w:szCs w:val="22"/>
              </w:rPr>
              <w:t>enters the Nonconformity on to the register within three working days from its identification.</w:t>
            </w:r>
          </w:p>
        </w:tc>
      </w:tr>
      <w:tr w:rsidR="003825D8" w:rsidRPr="005C70F1" w14:paraId="1814F9A9" w14:textId="77777777" w:rsidTr="00911826">
        <w:trPr>
          <w:jc w:val="center"/>
        </w:trPr>
        <w:tc>
          <w:tcPr>
            <w:tcW w:w="680" w:type="pct"/>
            <w:shd w:val="clear" w:color="auto" w:fill="auto"/>
          </w:tcPr>
          <w:p w14:paraId="150B93CA" w14:textId="1416E83F" w:rsidR="003825D8" w:rsidRPr="00911826" w:rsidRDefault="003825D8" w:rsidP="003825D8">
            <w:pPr>
              <w:pStyle w:val="BlockText"/>
              <w:spacing w:line="276" w:lineRule="auto"/>
              <w:ind w:left="0" w:right="132"/>
              <w:rPr>
                <w:sz w:val="22"/>
                <w:szCs w:val="22"/>
              </w:rPr>
            </w:pPr>
            <w:r>
              <w:rPr>
                <w:sz w:val="22"/>
                <w:szCs w:val="22"/>
              </w:rPr>
              <w:t>S 541.10</w:t>
            </w:r>
          </w:p>
        </w:tc>
        <w:tc>
          <w:tcPr>
            <w:tcW w:w="4320" w:type="pct"/>
            <w:shd w:val="clear" w:color="auto" w:fill="auto"/>
          </w:tcPr>
          <w:p w14:paraId="7831584A" w14:textId="64D111FA" w:rsidR="003825D8" w:rsidRPr="00884C86" w:rsidRDefault="003825D8" w:rsidP="003825D8">
            <w:pPr>
              <w:pStyle w:val="BlockText"/>
              <w:spacing w:line="276" w:lineRule="auto"/>
              <w:ind w:left="0" w:right="132"/>
              <w:rPr>
                <w:bCs/>
              </w:rPr>
            </w:pPr>
            <w:r w:rsidRPr="00911826">
              <w:rPr>
                <w:sz w:val="22"/>
                <w:szCs w:val="22"/>
              </w:rPr>
              <w:t xml:space="preserve">The </w:t>
            </w:r>
            <w:r w:rsidRPr="00884C86">
              <w:rPr>
                <w:i/>
                <w:sz w:val="22"/>
                <w:szCs w:val="22"/>
              </w:rPr>
              <w:t>Consultant</w:t>
            </w:r>
            <w:r w:rsidRPr="00884C86">
              <w:rPr>
                <w:sz w:val="22"/>
                <w:szCs w:val="22"/>
              </w:rPr>
              <w:t xml:space="preserve"> </w:t>
            </w:r>
            <w:r w:rsidRPr="00911826">
              <w:rPr>
                <w:sz w:val="22"/>
                <w:szCs w:val="22"/>
              </w:rPr>
              <w:t xml:space="preserve">does not begin any corrective or preventative action(s) to address the Nonconformity until the </w:t>
            </w:r>
            <w:r w:rsidR="003119FD" w:rsidRPr="003119FD">
              <w:rPr>
                <w:i/>
                <w:sz w:val="22"/>
                <w:szCs w:val="22"/>
              </w:rPr>
              <w:t>Client</w:t>
            </w:r>
            <w:r w:rsidRPr="00884C86">
              <w:rPr>
                <w:sz w:val="22"/>
                <w:szCs w:val="22"/>
              </w:rPr>
              <w:t xml:space="preserve"> </w:t>
            </w:r>
            <w:r w:rsidRPr="00911826">
              <w:rPr>
                <w:sz w:val="22"/>
                <w:szCs w:val="22"/>
              </w:rPr>
              <w:t>has accepted its proposals.</w:t>
            </w:r>
          </w:p>
        </w:tc>
      </w:tr>
      <w:tr w:rsidR="003825D8" w:rsidRPr="005C70F1" w14:paraId="788686ED" w14:textId="77777777" w:rsidTr="00911826">
        <w:trPr>
          <w:jc w:val="center"/>
        </w:trPr>
        <w:tc>
          <w:tcPr>
            <w:tcW w:w="680" w:type="pct"/>
            <w:shd w:val="clear" w:color="auto" w:fill="auto"/>
          </w:tcPr>
          <w:p w14:paraId="77BA75B9" w14:textId="601D8CB5" w:rsidR="003825D8" w:rsidRPr="00911826" w:rsidRDefault="003825D8" w:rsidP="003825D8">
            <w:pPr>
              <w:pStyle w:val="BlockText"/>
              <w:spacing w:line="276" w:lineRule="auto"/>
              <w:ind w:left="0" w:right="132"/>
              <w:rPr>
                <w:sz w:val="22"/>
                <w:szCs w:val="22"/>
              </w:rPr>
            </w:pPr>
            <w:r>
              <w:rPr>
                <w:sz w:val="22"/>
                <w:szCs w:val="22"/>
              </w:rPr>
              <w:t>S 541.11</w:t>
            </w:r>
          </w:p>
        </w:tc>
        <w:tc>
          <w:tcPr>
            <w:tcW w:w="4320" w:type="pct"/>
            <w:shd w:val="clear" w:color="auto" w:fill="auto"/>
          </w:tcPr>
          <w:p w14:paraId="15754FB6" w14:textId="43AB7F3C" w:rsidR="003825D8" w:rsidRPr="00911826" w:rsidRDefault="003825D8" w:rsidP="00884C86">
            <w:pPr>
              <w:pStyle w:val="BlockText"/>
              <w:spacing w:line="276" w:lineRule="auto"/>
              <w:ind w:left="0" w:right="132"/>
              <w:rPr>
                <w:sz w:val="22"/>
                <w:szCs w:val="22"/>
              </w:rPr>
            </w:pPr>
            <w:r w:rsidRPr="00911826">
              <w:rPr>
                <w:sz w:val="22"/>
                <w:szCs w:val="22"/>
              </w:rPr>
              <w:t xml:space="preserve">Within one week of the </w:t>
            </w:r>
            <w:r w:rsidRPr="00884C86">
              <w:rPr>
                <w:i/>
                <w:sz w:val="22"/>
                <w:szCs w:val="22"/>
              </w:rPr>
              <w:t>Consultant</w:t>
            </w:r>
            <w:r w:rsidRPr="00884C86">
              <w:rPr>
                <w:sz w:val="22"/>
                <w:szCs w:val="22"/>
              </w:rPr>
              <w:t xml:space="preserve"> </w:t>
            </w:r>
            <w:r w:rsidRPr="00911826">
              <w:rPr>
                <w:sz w:val="22"/>
                <w:szCs w:val="22"/>
              </w:rPr>
              <w:t xml:space="preserve">submitting the proposed corrective and preventative action plan for acceptance, the </w:t>
            </w:r>
            <w:r w:rsidR="003119FD" w:rsidRPr="003119FD">
              <w:rPr>
                <w:i/>
                <w:sz w:val="22"/>
                <w:szCs w:val="22"/>
              </w:rPr>
              <w:t>Client</w:t>
            </w:r>
            <w:r w:rsidRPr="00884C86">
              <w:rPr>
                <w:sz w:val="22"/>
                <w:szCs w:val="22"/>
              </w:rPr>
              <w:t xml:space="preserve"> </w:t>
            </w:r>
            <w:r w:rsidRPr="00911826">
              <w:rPr>
                <w:sz w:val="22"/>
                <w:szCs w:val="22"/>
              </w:rPr>
              <w:t xml:space="preserve">either accepts the proposal or notifies the </w:t>
            </w:r>
            <w:r w:rsidRPr="00884C86">
              <w:rPr>
                <w:i/>
                <w:sz w:val="22"/>
                <w:szCs w:val="22"/>
              </w:rPr>
              <w:t>Consultant</w:t>
            </w:r>
            <w:r w:rsidRPr="00884C86">
              <w:rPr>
                <w:sz w:val="22"/>
                <w:szCs w:val="22"/>
              </w:rPr>
              <w:t xml:space="preserve"> </w:t>
            </w:r>
            <w:r w:rsidRPr="00911826">
              <w:rPr>
                <w:sz w:val="22"/>
                <w:szCs w:val="22"/>
              </w:rPr>
              <w:t xml:space="preserve">of its reason for not accepting it. </w:t>
            </w:r>
          </w:p>
          <w:p w14:paraId="507FA46D" w14:textId="253CEB5A" w:rsidR="003825D8" w:rsidRPr="00911826" w:rsidRDefault="003825D8" w:rsidP="00884C86">
            <w:pPr>
              <w:pStyle w:val="BlockText"/>
              <w:spacing w:line="276" w:lineRule="auto"/>
              <w:ind w:left="0" w:right="132"/>
              <w:rPr>
                <w:sz w:val="22"/>
                <w:szCs w:val="22"/>
              </w:rPr>
            </w:pPr>
            <w:r w:rsidRPr="00911826">
              <w:rPr>
                <w:sz w:val="22"/>
                <w:szCs w:val="22"/>
              </w:rPr>
              <w:t>A reason for not accepting the proposed action plan is that</w:t>
            </w:r>
          </w:p>
          <w:p w14:paraId="4BD3C2FD" w14:textId="77777777" w:rsidR="003825D8" w:rsidRPr="00911826" w:rsidRDefault="003825D8" w:rsidP="007B168C">
            <w:pPr>
              <w:pStyle w:val="bodyoftext"/>
              <w:numPr>
                <w:ilvl w:val="0"/>
                <w:numId w:val="38"/>
              </w:numPr>
              <w:spacing w:before="120" w:after="120" w:line="22" w:lineRule="atLeast"/>
              <w:rPr>
                <w:rFonts w:cs="Arial"/>
                <w:sz w:val="22"/>
                <w:szCs w:val="22"/>
              </w:rPr>
            </w:pPr>
            <w:r w:rsidRPr="00911826">
              <w:rPr>
                <w:rFonts w:cs="Arial"/>
                <w:sz w:val="22"/>
                <w:szCs w:val="22"/>
              </w:rPr>
              <w:t>it does not adequately specify actions required to ensure that Nonconformities do not recur,</w:t>
            </w:r>
          </w:p>
          <w:p w14:paraId="15EC3223" w14:textId="77777777" w:rsidR="003825D8" w:rsidRPr="00911826" w:rsidRDefault="003825D8" w:rsidP="007B168C">
            <w:pPr>
              <w:pStyle w:val="bodyoftext"/>
              <w:numPr>
                <w:ilvl w:val="0"/>
                <w:numId w:val="38"/>
              </w:numPr>
              <w:spacing w:before="120" w:after="120" w:line="22" w:lineRule="atLeast"/>
              <w:rPr>
                <w:rFonts w:cs="Arial"/>
                <w:sz w:val="22"/>
                <w:szCs w:val="22"/>
              </w:rPr>
            </w:pPr>
            <w:r w:rsidRPr="00911826">
              <w:rPr>
                <w:rFonts w:cs="Arial"/>
                <w:sz w:val="22"/>
                <w:szCs w:val="22"/>
              </w:rPr>
              <w:t>it does not comply with the contract,</w:t>
            </w:r>
          </w:p>
          <w:p w14:paraId="214C3478" w14:textId="77777777" w:rsidR="003825D8" w:rsidRPr="00911826" w:rsidRDefault="003825D8" w:rsidP="007B168C">
            <w:pPr>
              <w:pStyle w:val="bodyoftext"/>
              <w:numPr>
                <w:ilvl w:val="0"/>
                <w:numId w:val="38"/>
              </w:numPr>
              <w:spacing w:before="120" w:after="120" w:line="22" w:lineRule="atLeast"/>
              <w:rPr>
                <w:rFonts w:cs="Arial"/>
                <w:sz w:val="22"/>
                <w:szCs w:val="22"/>
              </w:rPr>
            </w:pPr>
            <w:r w:rsidRPr="00911826">
              <w:rPr>
                <w:rFonts w:cs="Arial"/>
                <w:sz w:val="22"/>
                <w:szCs w:val="22"/>
              </w:rPr>
              <w:t>the time for completing the corrective and preventative action is unreasonable or</w:t>
            </w:r>
          </w:p>
          <w:p w14:paraId="4743364A" w14:textId="0385AB93" w:rsidR="003825D8" w:rsidRPr="00911826" w:rsidRDefault="003825D8" w:rsidP="007B168C">
            <w:pPr>
              <w:pStyle w:val="BlockText"/>
              <w:numPr>
                <w:ilvl w:val="0"/>
                <w:numId w:val="38"/>
              </w:numPr>
              <w:spacing w:line="276" w:lineRule="auto"/>
              <w:ind w:right="132"/>
              <w:rPr>
                <w:rStyle w:val="Style2Char"/>
                <w:sz w:val="22"/>
                <w:szCs w:val="22"/>
              </w:rPr>
            </w:pPr>
            <w:r w:rsidRPr="00911826">
              <w:rPr>
                <w:sz w:val="22"/>
                <w:szCs w:val="22"/>
              </w:rPr>
              <w:t xml:space="preserve">it hinders the </w:t>
            </w:r>
            <w:r w:rsidRPr="00911826">
              <w:rPr>
                <w:i/>
                <w:sz w:val="22"/>
                <w:szCs w:val="22"/>
              </w:rPr>
              <w:t xml:space="preserve">Client </w:t>
            </w:r>
            <w:r w:rsidRPr="00911826">
              <w:rPr>
                <w:sz w:val="22"/>
                <w:szCs w:val="22"/>
              </w:rPr>
              <w:t>or Others.</w:t>
            </w:r>
          </w:p>
        </w:tc>
      </w:tr>
      <w:tr w:rsidR="003825D8" w:rsidRPr="005C70F1" w14:paraId="47CEB7DE" w14:textId="77777777" w:rsidTr="00911826">
        <w:trPr>
          <w:jc w:val="center"/>
        </w:trPr>
        <w:tc>
          <w:tcPr>
            <w:tcW w:w="680" w:type="pct"/>
            <w:shd w:val="clear" w:color="auto" w:fill="auto"/>
          </w:tcPr>
          <w:p w14:paraId="5BF32E54" w14:textId="4479F933" w:rsidR="003825D8" w:rsidRPr="00911826" w:rsidRDefault="003825D8" w:rsidP="003825D8">
            <w:pPr>
              <w:pStyle w:val="BlockText"/>
              <w:spacing w:line="276" w:lineRule="auto"/>
              <w:ind w:left="0" w:right="132"/>
              <w:rPr>
                <w:sz w:val="22"/>
                <w:szCs w:val="22"/>
              </w:rPr>
            </w:pPr>
            <w:r>
              <w:rPr>
                <w:sz w:val="22"/>
                <w:szCs w:val="22"/>
              </w:rPr>
              <w:t>S 541.12</w:t>
            </w:r>
          </w:p>
        </w:tc>
        <w:tc>
          <w:tcPr>
            <w:tcW w:w="4320" w:type="pct"/>
            <w:shd w:val="clear" w:color="auto" w:fill="auto"/>
          </w:tcPr>
          <w:p w14:paraId="1B452CA7" w14:textId="0CF57598"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If the </w:t>
            </w:r>
            <w:r w:rsidR="003119FD" w:rsidRPr="003119FD">
              <w:rPr>
                <w:i/>
                <w:sz w:val="22"/>
                <w:szCs w:val="22"/>
              </w:rPr>
              <w:t>Client</w:t>
            </w:r>
            <w:r w:rsidRPr="00911826">
              <w:rPr>
                <w:i/>
                <w:sz w:val="22"/>
                <w:szCs w:val="22"/>
              </w:rPr>
              <w:t xml:space="preserve"> </w:t>
            </w:r>
            <w:r w:rsidRPr="00911826">
              <w:rPr>
                <w:sz w:val="22"/>
                <w:szCs w:val="22"/>
              </w:rPr>
              <w:t xml:space="preserve">does not accept the proposed action plan, the </w:t>
            </w:r>
            <w:r w:rsidRPr="00911826">
              <w:rPr>
                <w:i/>
                <w:sz w:val="22"/>
                <w:szCs w:val="22"/>
              </w:rPr>
              <w:t xml:space="preserve">Consultant </w:t>
            </w:r>
            <w:r w:rsidRPr="00911826">
              <w:rPr>
                <w:sz w:val="22"/>
                <w:szCs w:val="22"/>
              </w:rPr>
              <w:t xml:space="preserve">submits a revised proposal to the </w:t>
            </w:r>
            <w:r w:rsidR="003119FD" w:rsidRPr="003119FD">
              <w:rPr>
                <w:i/>
                <w:sz w:val="22"/>
                <w:szCs w:val="22"/>
              </w:rPr>
              <w:t>Client</w:t>
            </w:r>
            <w:r w:rsidRPr="00911826">
              <w:rPr>
                <w:i/>
                <w:sz w:val="22"/>
                <w:szCs w:val="22"/>
              </w:rPr>
              <w:t xml:space="preserve"> </w:t>
            </w:r>
            <w:r w:rsidRPr="00911826">
              <w:rPr>
                <w:sz w:val="22"/>
                <w:szCs w:val="22"/>
              </w:rPr>
              <w:t xml:space="preserve">for acceptance within one week. The </w:t>
            </w:r>
            <w:r w:rsidR="003119FD" w:rsidRPr="003119FD">
              <w:rPr>
                <w:i/>
                <w:sz w:val="22"/>
                <w:szCs w:val="22"/>
              </w:rPr>
              <w:t>Client</w:t>
            </w:r>
            <w:r w:rsidRPr="00911826">
              <w:rPr>
                <w:sz w:val="22"/>
                <w:szCs w:val="22"/>
              </w:rPr>
              <w:t xml:space="preserve"> responds to the revised proposal as stated in S</w:t>
            </w:r>
            <w:r w:rsidR="002E4075">
              <w:rPr>
                <w:sz w:val="22"/>
                <w:szCs w:val="22"/>
              </w:rPr>
              <w:t xml:space="preserve"> </w:t>
            </w:r>
            <w:r w:rsidRPr="00911826">
              <w:rPr>
                <w:sz w:val="22"/>
                <w:szCs w:val="22"/>
              </w:rPr>
              <w:t>541.11.</w:t>
            </w:r>
          </w:p>
        </w:tc>
      </w:tr>
      <w:tr w:rsidR="003825D8" w:rsidRPr="005C70F1" w14:paraId="63DDE6FC" w14:textId="77777777" w:rsidTr="00911826">
        <w:trPr>
          <w:jc w:val="center"/>
        </w:trPr>
        <w:tc>
          <w:tcPr>
            <w:tcW w:w="680" w:type="pct"/>
            <w:shd w:val="clear" w:color="auto" w:fill="auto"/>
          </w:tcPr>
          <w:p w14:paraId="60709823" w14:textId="3FC007D5" w:rsidR="003825D8" w:rsidRPr="00911826" w:rsidRDefault="003825D8" w:rsidP="003825D8">
            <w:pPr>
              <w:pStyle w:val="BlockText"/>
              <w:spacing w:line="276" w:lineRule="auto"/>
              <w:ind w:left="0" w:right="132"/>
              <w:rPr>
                <w:sz w:val="22"/>
                <w:szCs w:val="22"/>
              </w:rPr>
            </w:pPr>
            <w:r>
              <w:rPr>
                <w:sz w:val="22"/>
                <w:szCs w:val="22"/>
              </w:rPr>
              <w:t>S 541.13</w:t>
            </w:r>
          </w:p>
        </w:tc>
        <w:tc>
          <w:tcPr>
            <w:tcW w:w="4320" w:type="pct"/>
            <w:shd w:val="clear" w:color="auto" w:fill="auto"/>
          </w:tcPr>
          <w:p w14:paraId="5A896469" w14:textId="1FE9525A"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Consultant</w:t>
            </w:r>
            <w:r w:rsidRPr="00911826">
              <w:rPr>
                <w:sz w:val="22"/>
                <w:szCs w:val="22"/>
              </w:rPr>
              <w:t xml:space="preserve"> corrects Nonconformities and takes action to eliminate the causes of actual or potential Nonconformities within a time which minimises the adverse effect on the </w:t>
            </w:r>
            <w:r w:rsidRPr="00911826">
              <w:rPr>
                <w:i/>
                <w:sz w:val="22"/>
                <w:szCs w:val="22"/>
              </w:rPr>
              <w:t xml:space="preserve">Client </w:t>
            </w:r>
            <w:r w:rsidRPr="00911826">
              <w:rPr>
                <w:sz w:val="22"/>
                <w:szCs w:val="22"/>
              </w:rPr>
              <w:t>or Others and in any event before carrying out any operation the same or similar as that in respect of which the Nonconformity occurred.</w:t>
            </w:r>
          </w:p>
        </w:tc>
      </w:tr>
      <w:tr w:rsidR="003825D8" w:rsidRPr="005C70F1" w14:paraId="4F172569" w14:textId="77777777" w:rsidTr="00911826">
        <w:trPr>
          <w:jc w:val="center"/>
        </w:trPr>
        <w:tc>
          <w:tcPr>
            <w:tcW w:w="680" w:type="pct"/>
            <w:shd w:val="clear" w:color="auto" w:fill="auto"/>
          </w:tcPr>
          <w:p w14:paraId="52F33F64" w14:textId="5DFA96BF" w:rsidR="003825D8" w:rsidRPr="00911826" w:rsidRDefault="003825D8" w:rsidP="003825D8">
            <w:pPr>
              <w:pStyle w:val="BlockText"/>
              <w:spacing w:line="276" w:lineRule="auto"/>
              <w:ind w:left="0" w:right="132"/>
              <w:rPr>
                <w:sz w:val="22"/>
                <w:szCs w:val="22"/>
              </w:rPr>
            </w:pPr>
            <w:r>
              <w:rPr>
                <w:sz w:val="22"/>
                <w:szCs w:val="22"/>
              </w:rPr>
              <w:t>S 541.14</w:t>
            </w:r>
          </w:p>
        </w:tc>
        <w:tc>
          <w:tcPr>
            <w:tcW w:w="4320" w:type="pct"/>
            <w:shd w:val="clear" w:color="auto" w:fill="auto"/>
          </w:tcPr>
          <w:p w14:paraId="58D3C41B" w14:textId="14DBCC58"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 xml:space="preserve">Consultant </w:t>
            </w:r>
            <w:r w:rsidRPr="00911826">
              <w:rPr>
                <w:sz w:val="22"/>
                <w:szCs w:val="22"/>
              </w:rPr>
              <w:t xml:space="preserve">notifies the </w:t>
            </w:r>
            <w:r w:rsidR="003119FD" w:rsidRPr="003119FD">
              <w:rPr>
                <w:i/>
                <w:sz w:val="22"/>
                <w:szCs w:val="22"/>
              </w:rPr>
              <w:t>Client</w:t>
            </w:r>
            <w:r w:rsidRPr="00911826">
              <w:rPr>
                <w:sz w:val="22"/>
                <w:szCs w:val="22"/>
              </w:rPr>
              <w:t xml:space="preserve"> when the proposed actions have been taken and provides with </w:t>
            </w:r>
            <w:r w:rsidR="00936EEE">
              <w:rPr>
                <w:sz w:val="22"/>
                <w:szCs w:val="22"/>
              </w:rPr>
              <w:t>its</w:t>
            </w:r>
            <w:r w:rsidR="00936EEE" w:rsidRPr="00911826">
              <w:rPr>
                <w:sz w:val="22"/>
                <w:szCs w:val="22"/>
              </w:rPr>
              <w:t xml:space="preserve"> </w:t>
            </w:r>
            <w:r w:rsidRPr="00911826">
              <w:rPr>
                <w:sz w:val="22"/>
                <w:szCs w:val="22"/>
              </w:rPr>
              <w:t xml:space="preserve">notification verification that the defective part of the </w:t>
            </w:r>
            <w:r w:rsidRPr="00911826">
              <w:rPr>
                <w:i/>
                <w:sz w:val="22"/>
                <w:szCs w:val="22"/>
              </w:rPr>
              <w:t>service</w:t>
            </w:r>
            <w:r w:rsidRPr="00911826">
              <w:rPr>
                <w:sz w:val="22"/>
                <w:szCs w:val="22"/>
              </w:rPr>
              <w:t xml:space="preserve"> has been corrected.</w:t>
            </w:r>
          </w:p>
        </w:tc>
      </w:tr>
      <w:tr w:rsidR="003825D8" w:rsidRPr="005C70F1" w14:paraId="5F499BAD" w14:textId="77777777" w:rsidTr="00911826">
        <w:trPr>
          <w:jc w:val="center"/>
        </w:trPr>
        <w:tc>
          <w:tcPr>
            <w:tcW w:w="680" w:type="pct"/>
            <w:shd w:val="clear" w:color="auto" w:fill="auto"/>
          </w:tcPr>
          <w:p w14:paraId="460312AC" w14:textId="0DC62143" w:rsidR="003825D8" w:rsidRPr="00911826" w:rsidRDefault="003825D8" w:rsidP="003825D8">
            <w:pPr>
              <w:pStyle w:val="BlockText"/>
              <w:spacing w:line="276" w:lineRule="auto"/>
              <w:ind w:left="0" w:right="132"/>
              <w:rPr>
                <w:sz w:val="22"/>
                <w:szCs w:val="22"/>
              </w:rPr>
            </w:pPr>
            <w:r>
              <w:rPr>
                <w:sz w:val="22"/>
                <w:szCs w:val="22"/>
              </w:rPr>
              <w:t>S 541.15</w:t>
            </w:r>
          </w:p>
        </w:tc>
        <w:tc>
          <w:tcPr>
            <w:tcW w:w="4320" w:type="pct"/>
            <w:shd w:val="clear" w:color="auto" w:fill="auto"/>
          </w:tcPr>
          <w:p w14:paraId="7EF02F0A" w14:textId="7B81C729"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If the </w:t>
            </w:r>
            <w:r w:rsidRPr="00911826">
              <w:rPr>
                <w:i/>
                <w:sz w:val="22"/>
                <w:szCs w:val="22"/>
              </w:rPr>
              <w:t xml:space="preserve">Consultant </w:t>
            </w:r>
            <w:r w:rsidRPr="00911826">
              <w:rPr>
                <w:sz w:val="22"/>
                <w:szCs w:val="22"/>
              </w:rPr>
              <w:t xml:space="preserve">fails to comply with its quality management system, the </w:t>
            </w:r>
            <w:r w:rsidRPr="00911826">
              <w:rPr>
                <w:i/>
                <w:sz w:val="22"/>
                <w:szCs w:val="22"/>
              </w:rPr>
              <w:t xml:space="preserve">Consultant </w:t>
            </w:r>
            <w:r w:rsidRPr="00911826">
              <w:rPr>
                <w:sz w:val="22"/>
                <w:szCs w:val="22"/>
              </w:rPr>
              <w:t xml:space="preserve">accrues Quality Management Points from the date when the failure is identified in accordance with the quality table in </w:t>
            </w:r>
            <w:r w:rsidRPr="00911826">
              <w:rPr>
                <w:b/>
                <w:sz w:val="22"/>
                <w:szCs w:val="22"/>
              </w:rPr>
              <w:t>Annex 1</w:t>
            </w:r>
            <w:r>
              <w:rPr>
                <w:b/>
                <w:sz w:val="22"/>
                <w:szCs w:val="22"/>
              </w:rPr>
              <w:t>0</w:t>
            </w:r>
            <w:r w:rsidRPr="00911826">
              <w:rPr>
                <w:b/>
                <w:sz w:val="22"/>
                <w:szCs w:val="22"/>
              </w:rPr>
              <w:t>.</w:t>
            </w:r>
            <w:r w:rsidRPr="00911826">
              <w:rPr>
                <w:sz w:val="22"/>
                <w:szCs w:val="22"/>
              </w:rPr>
              <w:t xml:space="preserve"> The number of Quality Management Points is reduced in accordance with the quality table.</w:t>
            </w:r>
          </w:p>
        </w:tc>
      </w:tr>
      <w:tr w:rsidR="003825D8" w:rsidRPr="005C70F1" w14:paraId="2F29AB99" w14:textId="77777777" w:rsidTr="00911826">
        <w:trPr>
          <w:jc w:val="center"/>
        </w:trPr>
        <w:tc>
          <w:tcPr>
            <w:tcW w:w="680" w:type="pct"/>
            <w:shd w:val="clear" w:color="auto" w:fill="auto"/>
          </w:tcPr>
          <w:p w14:paraId="25E61E3B" w14:textId="28C9C9E9" w:rsidR="003825D8" w:rsidRPr="00911826" w:rsidRDefault="003825D8" w:rsidP="003825D8">
            <w:pPr>
              <w:pStyle w:val="BlockText"/>
              <w:spacing w:line="276" w:lineRule="auto"/>
              <w:ind w:left="0" w:right="132"/>
              <w:rPr>
                <w:sz w:val="22"/>
                <w:szCs w:val="22"/>
              </w:rPr>
            </w:pPr>
            <w:r>
              <w:rPr>
                <w:sz w:val="22"/>
                <w:szCs w:val="22"/>
              </w:rPr>
              <w:t>S 541.16</w:t>
            </w:r>
          </w:p>
        </w:tc>
        <w:tc>
          <w:tcPr>
            <w:tcW w:w="4320" w:type="pct"/>
            <w:shd w:val="clear" w:color="auto" w:fill="auto"/>
          </w:tcPr>
          <w:p w14:paraId="082283DF" w14:textId="220CB4FA"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If the </w:t>
            </w:r>
            <w:r w:rsidRPr="00911826">
              <w:rPr>
                <w:i/>
                <w:sz w:val="22"/>
                <w:szCs w:val="22"/>
              </w:rPr>
              <w:t xml:space="preserve">Consultant </w:t>
            </w:r>
            <w:r w:rsidRPr="00911826">
              <w:rPr>
                <w:sz w:val="22"/>
                <w:szCs w:val="22"/>
              </w:rPr>
              <w:t xml:space="preserve">fails properly to accrue Quality Management Points, the </w:t>
            </w:r>
            <w:r w:rsidR="003119FD" w:rsidRPr="003119FD">
              <w:rPr>
                <w:i/>
                <w:sz w:val="22"/>
                <w:szCs w:val="22"/>
              </w:rPr>
              <w:t>Client</w:t>
            </w:r>
            <w:r w:rsidRPr="00911826">
              <w:rPr>
                <w:i/>
                <w:sz w:val="22"/>
                <w:szCs w:val="22"/>
              </w:rPr>
              <w:t xml:space="preserve"> </w:t>
            </w:r>
            <w:r w:rsidRPr="00911826">
              <w:rPr>
                <w:sz w:val="22"/>
                <w:szCs w:val="22"/>
              </w:rPr>
              <w:t xml:space="preserve">instructs the </w:t>
            </w:r>
            <w:r w:rsidRPr="00911826">
              <w:rPr>
                <w:i/>
                <w:sz w:val="22"/>
                <w:szCs w:val="22"/>
              </w:rPr>
              <w:t xml:space="preserve">Consultant </w:t>
            </w:r>
            <w:r w:rsidRPr="00911826">
              <w:rPr>
                <w:sz w:val="22"/>
                <w:szCs w:val="22"/>
              </w:rPr>
              <w:t xml:space="preserve">to accrue the applicable number of Quality Management Points calculated in accordance with the quality table. The Quality Management Points accrue on the date of the </w:t>
            </w:r>
            <w:r w:rsidR="003119FD" w:rsidRPr="003119FD">
              <w:rPr>
                <w:i/>
                <w:sz w:val="22"/>
                <w:szCs w:val="22"/>
              </w:rPr>
              <w:t>Client</w:t>
            </w:r>
            <w:r w:rsidRPr="00911826">
              <w:rPr>
                <w:sz w:val="22"/>
                <w:szCs w:val="22"/>
              </w:rPr>
              <w:t>’s instruction.</w:t>
            </w:r>
          </w:p>
        </w:tc>
      </w:tr>
      <w:tr w:rsidR="003825D8" w:rsidRPr="005C70F1" w14:paraId="1675145B" w14:textId="77777777" w:rsidTr="00911826">
        <w:trPr>
          <w:jc w:val="center"/>
        </w:trPr>
        <w:tc>
          <w:tcPr>
            <w:tcW w:w="680" w:type="pct"/>
            <w:shd w:val="clear" w:color="auto" w:fill="auto"/>
          </w:tcPr>
          <w:p w14:paraId="6CA8DF27" w14:textId="35DE0319" w:rsidR="003825D8" w:rsidRPr="00911826" w:rsidRDefault="003825D8" w:rsidP="003825D8">
            <w:pPr>
              <w:pStyle w:val="BlockText"/>
              <w:spacing w:line="276" w:lineRule="auto"/>
              <w:ind w:left="0" w:right="132"/>
              <w:rPr>
                <w:sz w:val="22"/>
                <w:szCs w:val="22"/>
              </w:rPr>
            </w:pPr>
            <w:r>
              <w:rPr>
                <w:sz w:val="22"/>
                <w:szCs w:val="22"/>
              </w:rPr>
              <w:t>S 541.17</w:t>
            </w:r>
          </w:p>
        </w:tc>
        <w:tc>
          <w:tcPr>
            <w:tcW w:w="4320" w:type="pct"/>
            <w:shd w:val="clear" w:color="auto" w:fill="auto"/>
          </w:tcPr>
          <w:p w14:paraId="2585BB74" w14:textId="5CA5CB98" w:rsidR="003825D8" w:rsidRPr="00911826" w:rsidRDefault="003825D8" w:rsidP="003825D8">
            <w:pPr>
              <w:pStyle w:val="BlockText"/>
              <w:spacing w:line="276" w:lineRule="auto"/>
              <w:ind w:left="0" w:right="132"/>
              <w:rPr>
                <w:rStyle w:val="Style2Char"/>
                <w:sz w:val="22"/>
                <w:szCs w:val="22"/>
              </w:rPr>
            </w:pPr>
            <w:r w:rsidRPr="00911826">
              <w:rPr>
                <w:sz w:val="22"/>
                <w:szCs w:val="22"/>
              </w:rPr>
              <w:t xml:space="preserve">The </w:t>
            </w:r>
            <w:r w:rsidRPr="00911826">
              <w:rPr>
                <w:i/>
                <w:sz w:val="22"/>
                <w:szCs w:val="22"/>
              </w:rPr>
              <w:t xml:space="preserve">Consultant </w:t>
            </w:r>
            <w:r w:rsidRPr="00911826">
              <w:rPr>
                <w:sz w:val="22"/>
                <w:szCs w:val="22"/>
              </w:rPr>
              <w:t>maintains a register of the number of Quality Management Points in effect, showing when Quality Management Points accrue and are removed.</w:t>
            </w:r>
          </w:p>
        </w:tc>
      </w:tr>
      <w:tr w:rsidR="003825D8" w:rsidRPr="005C70F1" w14:paraId="10EA57E0" w14:textId="77777777" w:rsidTr="00911826">
        <w:trPr>
          <w:jc w:val="center"/>
        </w:trPr>
        <w:tc>
          <w:tcPr>
            <w:tcW w:w="680" w:type="pct"/>
            <w:shd w:val="clear" w:color="auto" w:fill="auto"/>
          </w:tcPr>
          <w:p w14:paraId="52E2D886" w14:textId="3F728D66" w:rsidR="003825D8" w:rsidRPr="00911826" w:rsidRDefault="003825D8" w:rsidP="003825D8">
            <w:pPr>
              <w:pStyle w:val="BlockText"/>
              <w:spacing w:line="276" w:lineRule="auto"/>
              <w:ind w:left="0" w:right="132"/>
              <w:rPr>
                <w:sz w:val="22"/>
                <w:szCs w:val="22"/>
              </w:rPr>
            </w:pPr>
            <w:r>
              <w:rPr>
                <w:sz w:val="22"/>
                <w:szCs w:val="22"/>
              </w:rPr>
              <w:t>S 541.18</w:t>
            </w:r>
          </w:p>
        </w:tc>
        <w:tc>
          <w:tcPr>
            <w:tcW w:w="4320" w:type="pct"/>
            <w:shd w:val="clear" w:color="auto" w:fill="auto"/>
          </w:tcPr>
          <w:p w14:paraId="63997354" w14:textId="55E83D2B" w:rsidR="003825D8" w:rsidRPr="00911826" w:rsidRDefault="003825D8" w:rsidP="003825D8">
            <w:pPr>
              <w:pStyle w:val="BlockText"/>
              <w:spacing w:line="276" w:lineRule="auto"/>
              <w:ind w:left="0" w:right="132"/>
              <w:rPr>
                <w:rStyle w:val="Style2Char"/>
                <w:sz w:val="22"/>
                <w:szCs w:val="22"/>
              </w:rPr>
            </w:pPr>
            <w:r w:rsidRPr="00911826">
              <w:rPr>
                <w:bCs/>
                <w:sz w:val="22"/>
                <w:szCs w:val="22"/>
              </w:rPr>
              <w:t xml:space="preserve">A failure to comply with this section is treated as a substantial failure by the </w:t>
            </w:r>
            <w:r w:rsidRPr="00911826">
              <w:rPr>
                <w:bCs/>
                <w:i/>
                <w:sz w:val="22"/>
                <w:szCs w:val="22"/>
              </w:rPr>
              <w:t>Consultant</w:t>
            </w:r>
            <w:r w:rsidRPr="00911826">
              <w:rPr>
                <w:bCs/>
                <w:sz w:val="22"/>
                <w:szCs w:val="22"/>
              </w:rPr>
              <w:t xml:space="preserve"> to comply with its obligations.</w:t>
            </w:r>
          </w:p>
        </w:tc>
      </w:tr>
      <w:tr w:rsidR="003825D8" w:rsidRPr="005C70F1" w14:paraId="21606061" w14:textId="77777777" w:rsidTr="00911826">
        <w:trPr>
          <w:jc w:val="center"/>
        </w:trPr>
        <w:tc>
          <w:tcPr>
            <w:tcW w:w="680" w:type="pct"/>
            <w:shd w:val="clear" w:color="auto" w:fill="auto"/>
          </w:tcPr>
          <w:p w14:paraId="0939F79B" w14:textId="22C03821" w:rsidR="003825D8" w:rsidRPr="00911826" w:rsidRDefault="003825D8" w:rsidP="003825D8">
            <w:pPr>
              <w:pStyle w:val="BlockText"/>
              <w:spacing w:line="276" w:lineRule="auto"/>
              <w:ind w:left="0" w:right="132"/>
              <w:rPr>
                <w:sz w:val="22"/>
                <w:szCs w:val="22"/>
              </w:rPr>
            </w:pPr>
            <w:r>
              <w:rPr>
                <w:sz w:val="22"/>
                <w:szCs w:val="22"/>
              </w:rPr>
              <w:t>S 541.19</w:t>
            </w:r>
          </w:p>
        </w:tc>
        <w:tc>
          <w:tcPr>
            <w:tcW w:w="4320" w:type="pct"/>
            <w:shd w:val="clear" w:color="auto" w:fill="auto"/>
          </w:tcPr>
          <w:p w14:paraId="0FDCB6E0" w14:textId="608D7F70" w:rsidR="003825D8" w:rsidRPr="00911826" w:rsidRDefault="003825D8" w:rsidP="003825D8">
            <w:pPr>
              <w:pStyle w:val="BlockText"/>
              <w:spacing w:line="276" w:lineRule="auto"/>
              <w:ind w:left="0" w:right="132"/>
              <w:rPr>
                <w:rStyle w:val="Style2Char"/>
                <w:sz w:val="22"/>
                <w:szCs w:val="22"/>
              </w:rPr>
            </w:pPr>
            <w:commentRangeStart w:id="60"/>
            <w:r w:rsidRPr="00911826">
              <w:rPr>
                <w:color w:val="FF0000"/>
                <w:sz w:val="22"/>
                <w:szCs w:val="22"/>
              </w:rPr>
              <w:t>[Additional project specific requirements and constraints for audit, nonconformities and Quality Management Points.]</w:t>
            </w:r>
            <w:commentRangeEnd w:id="60"/>
            <w:r w:rsidRPr="00911826">
              <w:rPr>
                <w:rStyle w:val="CommentReference"/>
                <w:sz w:val="22"/>
                <w:szCs w:val="22"/>
              </w:rPr>
              <w:commentReference w:id="60"/>
            </w:r>
          </w:p>
        </w:tc>
      </w:tr>
      <w:tr w:rsidR="003825D8" w:rsidRPr="005C70F1" w14:paraId="4A3EB3A6" w14:textId="77777777" w:rsidTr="00366790">
        <w:trPr>
          <w:jc w:val="center"/>
        </w:trPr>
        <w:tc>
          <w:tcPr>
            <w:tcW w:w="5000" w:type="pct"/>
            <w:gridSpan w:val="2"/>
            <w:shd w:val="clear" w:color="auto" w:fill="BFBFBF" w:themeFill="background1" w:themeFillShade="BF"/>
          </w:tcPr>
          <w:p w14:paraId="4AB2D914" w14:textId="0E67AD83" w:rsidR="003825D8" w:rsidRPr="00F05D81" w:rsidRDefault="003825D8" w:rsidP="003825D8">
            <w:pPr>
              <w:pStyle w:val="Heading2"/>
              <w:rPr>
                <w:color w:val="FF0000"/>
              </w:rPr>
            </w:pPr>
            <w:bookmarkStart w:id="61" w:name="_Toc31795894"/>
            <w:bookmarkStart w:id="62" w:name="_Toc44420006"/>
            <w:r>
              <w:t>S</w:t>
            </w:r>
            <w:r w:rsidR="002E4075">
              <w:t xml:space="preserve"> </w:t>
            </w:r>
            <w:r>
              <w:t>542   Quality Management Points &amp; Table</w:t>
            </w:r>
            <w:bookmarkEnd w:id="61"/>
            <w:bookmarkEnd w:id="62"/>
          </w:p>
        </w:tc>
      </w:tr>
      <w:tr w:rsidR="003825D8" w:rsidRPr="005C70F1" w14:paraId="79BBE921" w14:textId="77777777" w:rsidTr="00366790">
        <w:trPr>
          <w:jc w:val="center"/>
        </w:trPr>
        <w:tc>
          <w:tcPr>
            <w:tcW w:w="680" w:type="pct"/>
            <w:shd w:val="clear" w:color="auto" w:fill="auto"/>
          </w:tcPr>
          <w:p w14:paraId="627EC9E9" w14:textId="284B8599" w:rsidR="003825D8" w:rsidRPr="00F05D81" w:rsidRDefault="003825D8" w:rsidP="003825D8">
            <w:pPr>
              <w:pStyle w:val="BlockText"/>
              <w:spacing w:line="276" w:lineRule="auto"/>
              <w:ind w:left="0" w:right="132"/>
              <w:rPr>
                <w:sz w:val="22"/>
                <w:szCs w:val="22"/>
              </w:rPr>
            </w:pPr>
            <w:r>
              <w:rPr>
                <w:sz w:val="22"/>
                <w:szCs w:val="22"/>
              </w:rPr>
              <w:t>S 542.1</w:t>
            </w:r>
          </w:p>
        </w:tc>
        <w:tc>
          <w:tcPr>
            <w:tcW w:w="4320" w:type="pct"/>
            <w:shd w:val="clear" w:color="auto" w:fill="auto"/>
          </w:tcPr>
          <w:p w14:paraId="5B0248D3" w14:textId="52AFFF06" w:rsidR="003825D8" w:rsidRPr="00366790" w:rsidRDefault="003825D8" w:rsidP="003825D8">
            <w:pPr>
              <w:pStyle w:val="BlockText"/>
              <w:spacing w:line="276" w:lineRule="auto"/>
              <w:ind w:left="0" w:right="132"/>
              <w:rPr>
                <w:sz w:val="22"/>
                <w:szCs w:val="22"/>
              </w:rPr>
            </w:pPr>
            <w:r w:rsidRPr="00366790">
              <w:rPr>
                <w:sz w:val="22"/>
                <w:szCs w:val="22"/>
              </w:rPr>
              <w:t>Quality Management Points accrue from the</w:t>
            </w:r>
          </w:p>
          <w:p w14:paraId="01B09E66" w14:textId="77777777" w:rsidR="003825D8" w:rsidRPr="00F05D81" w:rsidRDefault="003825D8" w:rsidP="007B168C">
            <w:pPr>
              <w:pStyle w:val="bulletlist"/>
              <w:numPr>
                <w:ilvl w:val="0"/>
                <w:numId w:val="33"/>
              </w:numPr>
            </w:pPr>
            <w:r w:rsidRPr="00F05D81">
              <w:t>date of identification or</w:t>
            </w:r>
          </w:p>
          <w:p w14:paraId="6FB95710" w14:textId="77777777" w:rsidR="003825D8" w:rsidRPr="00F05D81" w:rsidRDefault="003825D8" w:rsidP="007B168C">
            <w:pPr>
              <w:pStyle w:val="bulletlist"/>
              <w:numPr>
                <w:ilvl w:val="0"/>
                <w:numId w:val="33"/>
              </w:numPr>
            </w:pPr>
            <w:r w:rsidRPr="00F05D81">
              <w:t>date of the audit if raised in an audit or</w:t>
            </w:r>
          </w:p>
          <w:p w14:paraId="3514CAFC" w14:textId="44D77830" w:rsidR="003825D8" w:rsidRPr="00F05D81" w:rsidRDefault="003119FD" w:rsidP="007B168C">
            <w:pPr>
              <w:pStyle w:val="bulletlist"/>
              <w:numPr>
                <w:ilvl w:val="0"/>
                <w:numId w:val="33"/>
              </w:numPr>
            </w:pPr>
            <w:r w:rsidRPr="003119FD">
              <w:rPr>
                <w:i/>
              </w:rPr>
              <w:t>Client</w:t>
            </w:r>
            <w:r w:rsidR="003825D8" w:rsidRPr="00366790">
              <w:rPr>
                <w:i/>
              </w:rPr>
              <w:t>’s</w:t>
            </w:r>
            <w:r w:rsidR="003825D8" w:rsidRPr="00F05D81">
              <w:t xml:space="preserve"> instruction.</w:t>
            </w:r>
          </w:p>
        </w:tc>
      </w:tr>
      <w:tr w:rsidR="003825D8" w:rsidRPr="005C70F1" w14:paraId="7F4ADC17" w14:textId="77777777" w:rsidTr="00366790">
        <w:trPr>
          <w:jc w:val="center"/>
        </w:trPr>
        <w:tc>
          <w:tcPr>
            <w:tcW w:w="680" w:type="pct"/>
            <w:shd w:val="clear" w:color="auto" w:fill="auto"/>
          </w:tcPr>
          <w:p w14:paraId="2C4D60E5" w14:textId="1592BB6C" w:rsidR="003825D8" w:rsidRPr="00F05D81" w:rsidRDefault="003825D8" w:rsidP="003825D8">
            <w:pPr>
              <w:pStyle w:val="BlockText"/>
              <w:spacing w:line="276" w:lineRule="auto"/>
              <w:ind w:left="0" w:right="132"/>
              <w:rPr>
                <w:sz w:val="22"/>
                <w:szCs w:val="22"/>
              </w:rPr>
            </w:pPr>
            <w:r>
              <w:rPr>
                <w:sz w:val="22"/>
                <w:szCs w:val="22"/>
              </w:rPr>
              <w:t>S 542.2</w:t>
            </w:r>
          </w:p>
        </w:tc>
        <w:tc>
          <w:tcPr>
            <w:tcW w:w="4320" w:type="pct"/>
            <w:shd w:val="clear" w:color="auto" w:fill="auto"/>
          </w:tcPr>
          <w:p w14:paraId="2F8AEA4A" w14:textId="79705F08" w:rsidR="003825D8" w:rsidRPr="00366790" w:rsidRDefault="003825D8" w:rsidP="003825D8">
            <w:pPr>
              <w:pStyle w:val="BlockText"/>
              <w:spacing w:line="276" w:lineRule="auto"/>
              <w:ind w:left="0" w:right="132"/>
              <w:rPr>
                <w:color w:val="FF0000"/>
                <w:sz w:val="22"/>
                <w:szCs w:val="22"/>
              </w:rPr>
            </w:pPr>
            <w:r w:rsidRPr="00366790">
              <w:rPr>
                <w:sz w:val="22"/>
                <w:szCs w:val="22"/>
              </w:rPr>
              <w:t xml:space="preserve">If the number of Quality Management Points in effect under the contract is more than </w:t>
            </w:r>
            <w:r w:rsidR="00AD631C" w:rsidRPr="00AD631C">
              <w:rPr>
                <w:sz w:val="22"/>
                <w:szCs w:val="22"/>
              </w:rPr>
              <w:t>25</w:t>
            </w:r>
            <w:r w:rsidRPr="00366790">
              <w:rPr>
                <w:sz w:val="22"/>
                <w:szCs w:val="22"/>
              </w:rPr>
              <w:t xml:space="preserve">, the </w:t>
            </w:r>
            <w:r w:rsidRPr="00366790">
              <w:rPr>
                <w:i/>
                <w:sz w:val="22"/>
                <w:szCs w:val="22"/>
              </w:rPr>
              <w:t>Consultant</w:t>
            </w:r>
            <w:r w:rsidRPr="00366790">
              <w:rPr>
                <w:sz w:val="22"/>
                <w:szCs w:val="22"/>
              </w:rPr>
              <w:t xml:space="preserve"> and the </w:t>
            </w:r>
            <w:r w:rsidR="003119FD" w:rsidRPr="003119FD">
              <w:rPr>
                <w:i/>
                <w:sz w:val="22"/>
                <w:szCs w:val="22"/>
              </w:rPr>
              <w:t>Client</w:t>
            </w:r>
            <w:r w:rsidRPr="00366790">
              <w:rPr>
                <w:sz w:val="22"/>
                <w:szCs w:val="22"/>
              </w:rPr>
              <w:t xml:space="preserve"> meet within one week to consider ways of reducing the number of Quality Management Points in effect to </w:t>
            </w:r>
            <w:r w:rsidR="00AD631C" w:rsidRPr="00AD631C">
              <w:rPr>
                <w:sz w:val="22"/>
                <w:szCs w:val="22"/>
              </w:rPr>
              <w:t>25</w:t>
            </w:r>
            <w:r w:rsidRPr="00AD631C">
              <w:rPr>
                <w:sz w:val="22"/>
                <w:szCs w:val="22"/>
              </w:rPr>
              <w:t xml:space="preserve"> </w:t>
            </w:r>
            <w:r w:rsidRPr="00366790">
              <w:rPr>
                <w:sz w:val="22"/>
                <w:szCs w:val="22"/>
              </w:rPr>
              <w:t>or less and to avoid accruing further Quality Management Points.</w:t>
            </w:r>
          </w:p>
        </w:tc>
      </w:tr>
      <w:tr w:rsidR="003825D8" w:rsidRPr="005C70F1" w14:paraId="22F96E0D" w14:textId="77777777" w:rsidTr="00366790">
        <w:trPr>
          <w:jc w:val="center"/>
        </w:trPr>
        <w:tc>
          <w:tcPr>
            <w:tcW w:w="680" w:type="pct"/>
            <w:shd w:val="clear" w:color="auto" w:fill="auto"/>
          </w:tcPr>
          <w:p w14:paraId="2E4FDA3C" w14:textId="573CDCB2" w:rsidR="003825D8" w:rsidRPr="00F05D81" w:rsidRDefault="003825D8" w:rsidP="003825D8">
            <w:pPr>
              <w:pStyle w:val="BlockText"/>
              <w:spacing w:line="276" w:lineRule="auto"/>
              <w:ind w:left="0" w:right="132"/>
              <w:rPr>
                <w:sz w:val="22"/>
                <w:szCs w:val="22"/>
              </w:rPr>
            </w:pPr>
            <w:r>
              <w:rPr>
                <w:sz w:val="22"/>
                <w:szCs w:val="22"/>
              </w:rPr>
              <w:t>S 542.3</w:t>
            </w:r>
          </w:p>
        </w:tc>
        <w:tc>
          <w:tcPr>
            <w:tcW w:w="4320" w:type="pct"/>
            <w:shd w:val="clear" w:color="auto" w:fill="auto"/>
          </w:tcPr>
          <w:p w14:paraId="4873F136" w14:textId="3968B618" w:rsidR="003825D8" w:rsidRPr="00366790" w:rsidRDefault="003825D8" w:rsidP="003825D8">
            <w:pPr>
              <w:pStyle w:val="BlockText"/>
              <w:spacing w:line="276" w:lineRule="auto"/>
              <w:ind w:left="0" w:right="132"/>
              <w:rPr>
                <w:color w:val="FF0000"/>
                <w:sz w:val="22"/>
                <w:szCs w:val="22"/>
              </w:rPr>
            </w:pPr>
            <w:r w:rsidRPr="00366790">
              <w:rPr>
                <w:sz w:val="22"/>
                <w:szCs w:val="22"/>
              </w:rPr>
              <w:t xml:space="preserve">The </w:t>
            </w:r>
            <w:r w:rsidRPr="00366790">
              <w:rPr>
                <w:i/>
                <w:sz w:val="22"/>
                <w:szCs w:val="22"/>
              </w:rPr>
              <w:t>Consultant</w:t>
            </w:r>
            <w:r w:rsidRPr="00366790">
              <w:rPr>
                <w:sz w:val="22"/>
                <w:szCs w:val="22"/>
              </w:rPr>
              <w:t xml:space="preserve"> submits a report to the </w:t>
            </w:r>
            <w:r w:rsidR="003119FD" w:rsidRPr="003119FD">
              <w:rPr>
                <w:i/>
                <w:sz w:val="22"/>
                <w:szCs w:val="22"/>
              </w:rPr>
              <w:t>Client</w:t>
            </w:r>
            <w:r w:rsidRPr="00366790">
              <w:rPr>
                <w:sz w:val="22"/>
                <w:szCs w:val="22"/>
              </w:rPr>
              <w:t xml:space="preserve"> within one week of the meeting setting out </w:t>
            </w:r>
            <w:r w:rsidRPr="00366790">
              <w:rPr>
                <w:snapToGrid w:val="0"/>
                <w:sz w:val="22"/>
                <w:szCs w:val="22"/>
              </w:rPr>
              <w:t>the actions agreed at the meeting and</w:t>
            </w:r>
            <w:r w:rsidRPr="00366790">
              <w:rPr>
                <w:sz w:val="22"/>
                <w:szCs w:val="22"/>
              </w:rPr>
              <w:t xml:space="preserve"> any other actions which the </w:t>
            </w:r>
            <w:r w:rsidRPr="00366790">
              <w:rPr>
                <w:i/>
                <w:sz w:val="22"/>
                <w:szCs w:val="22"/>
              </w:rPr>
              <w:t>Consultant</w:t>
            </w:r>
            <w:r w:rsidRPr="00366790">
              <w:rPr>
                <w:bCs/>
                <w:sz w:val="22"/>
                <w:szCs w:val="22"/>
              </w:rPr>
              <w:t xml:space="preserve"> </w:t>
            </w:r>
            <w:r w:rsidRPr="00366790">
              <w:rPr>
                <w:sz w:val="22"/>
                <w:szCs w:val="22"/>
              </w:rPr>
              <w:t xml:space="preserve">proposes to take immediately to reduce the number of Quality Management Points in effect </w:t>
            </w:r>
            <w:r w:rsidRPr="00AD631C">
              <w:rPr>
                <w:sz w:val="22"/>
                <w:szCs w:val="22"/>
              </w:rPr>
              <w:t xml:space="preserve">to </w:t>
            </w:r>
            <w:r w:rsidR="00AD631C" w:rsidRPr="00AD631C">
              <w:rPr>
                <w:sz w:val="22"/>
                <w:szCs w:val="22"/>
              </w:rPr>
              <w:t>25</w:t>
            </w:r>
            <w:r w:rsidRPr="00AD631C">
              <w:rPr>
                <w:sz w:val="22"/>
                <w:szCs w:val="22"/>
              </w:rPr>
              <w:t xml:space="preserve"> </w:t>
            </w:r>
            <w:r w:rsidRPr="00366790">
              <w:rPr>
                <w:sz w:val="22"/>
                <w:szCs w:val="22"/>
              </w:rPr>
              <w:t>or less and to avoid accruing further Quality Management Points.</w:t>
            </w:r>
          </w:p>
        </w:tc>
      </w:tr>
      <w:tr w:rsidR="003825D8" w:rsidRPr="005C70F1" w14:paraId="53FE7F7B" w14:textId="77777777" w:rsidTr="00366790">
        <w:trPr>
          <w:jc w:val="center"/>
        </w:trPr>
        <w:tc>
          <w:tcPr>
            <w:tcW w:w="680" w:type="pct"/>
            <w:shd w:val="clear" w:color="auto" w:fill="auto"/>
          </w:tcPr>
          <w:p w14:paraId="55FF9C7F" w14:textId="4B5B7715" w:rsidR="003825D8" w:rsidRPr="00F05D81" w:rsidRDefault="003825D8" w:rsidP="003825D8">
            <w:pPr>
              <w:pStyle w:val="BlockText"/>
              <w:spacing w:line="276" w:lineRule="auto"/>
              <w:ind w:left="0" w:right="132"/>
              <w:rPr>
                <w:sz w:val="22"/>
                <w:szCs w:val="22"/>
              </w:rPr>
            </w:pPr>
            <w:r>
              <w:rPr>
                <w:sz w:val="22"/>
                <w:szCs w:val="22"/>
              </w:rPr>
              <w:t>S 542.4</w:t>
            </w:r>
          </w:p>
        </w:tc>
        <w:tc>
          <w:tcPr>
            <w:tcW w:w="4320" w:type="pct"/>
            <w:shd w:val="clear" w:color="auto" w:fill="auto"/>
          </w:tcPr>
          <w:p w14:paraId="4A23A1AE" w14:textId="2071B5FE" w:rsidR="003825D8" w:rsidRPr="00366790" w:rsidRDefault="003825D8" w:rsidP="003825D8">
            <w:pPr>
              <w:pStyle w:val="BlockText"/>
              <w:spacing w:line="276" w:lineRule="auto"/>
              <w:ind w:left="0" w:right="132"/>
              <w:rPr>
                <w:color w:val="FF0000"/>
                <w:sz w:val="22"/>
                <w:szCs w:val="22"/>
              </w:rPr>
            </w:pPr>
            <w:r w:rsidRPr="00366790">
              <w:rPr>
                <w:sz w:val="22"/>
                <w:szCs w:val="22"/>
                <w:lang w:val="en-US"/>
              </w:rPr>
              <w:t xml:space="preserve">If the </w:t>
            </w:r>
            <w:r w:rsidR="003119FD" w:rsidRPr="003119FD">
              <w:rPr>
                <w:i/>
                <w:sz w:val="22"/>
                <w:szCs w:val="22"/>
              </w:rPr>
              <w:t>Client</w:t>
            </w:r>
            <w:r w:rsidRPr="00366790">
              <w:rPr>
                <w:sz w:val="22"/>
                <w:szCs w:val="22"/>
              </w:rPr>
              <w:t xml:space="preserve"> </w:t>
            </w:r>
            <w:r w:rsidRPr="00366790">
              <w:rPr>
                <w:sz w:val="22"/>
                <w:szCs w:val="22"/>
                <w:lang w:val="en-US"/>
              </w:rPr>
              <w:t xml:space="preserve">does not accept the </w:t>
            </w:r>
            <w:r w:rsidRPr="00366790">
              <w:rPr>
                <w:i/>
                <w:sz w:val="22"/>
                <w:szCs w:val="22"/>
              </w:rPr>
              <w:t>Consultant</w:t>
            </w:r>
            <w:r w:rsidRPr="00366790">
              <w:rPr>
                <w:sz w:val="22"/>
                <w:szCs w:val="22"/>
                <w:lang w:val="en-US"/>
              </w:rPr>
              <w:t xml:space="preserve">’s proposals or the </w:t>
            </w:r>
            <w:r w:rsidRPr="00366790">
              <w:rPr>
                <w:i/>
                <w:sz w:val="22"/>
                <w:szCs w:val="22"/>
              </w:rPr>
              <w:t>Consultant</w:t>
            </w:r>
            <w:r w:rsidRPr="00366790">
              <w:rPr>
                <w:sz w:val="22"/>
                <w:szCs w:val="22"/>
              </w:rPr>
              <w:t xml:space="preserve"> </w:t>
            </w:r>
            <w:r w:rsidRPr="00366790">
              <w:rPr>
                <w:sz w:val="22"/>
                <w:szCs w:val="22"/>
                <w:lang w:val="en-US"/>
              </w:rPr>
              <w:t xml:space="preserve">does not take the agreed actions, the </w:t>
            </w:r>
            <w:r w:rsidRPr="00366790">
              <w:rPr>
                <w:i/>
                <w:sz w:val="22"/>
                <w:szCs w:val="22"/>
              </w:rPr>
              <w:t>Consultant</w:t>
            </w:r>
            <w:r w:rsidRPr="00366790">
              <w:rPr>
                <w:sz w:val="22"/>
                <w:szCs w:val="22"/>
              </w:rPr>
              <w:t xml:space="preserve"> </w:t>
            </w:r>
            <w:r w:rsidRPr="00366790">
              <w:rPr>
                <w:sz w:val="22"/>
                <w:szCs w:val="22"/>
                <w:lang w:val="en-US"/>
              </w:rPr>
              <w:t xml:space="preserve">submits a revised report to the </w:t>
            </w:r>
            <w:r w:rsidR="003119FD" w:rsidRPr="003119FD">
              <w:rPr>
                <w:i/>
                <w:sz w:val="22"/>
                <w:szCs w:val="22"/>
              </w:rPr>
              <w:t>Client</w:t>
            </w:r>
            <w:r w:rsidRPr="00366790">
              <w:rPr>
                <w:sz w:val="22"/>
                <w:szCs w:val="22"/>
              </w:rPr>
              <w:t xml:space="preserve"> </w:t>
            </w:r>
            <w:r w:rsidRPr="00366790">
              <w:rPr>
                <w:sz w:val="22"/>
                <w:szCs w:val="22"/>
                <w:lang w:val="en-US"/>
              </w:rPr>
              <w:t xml:space="preserve">setting out the actions which the </w:t>
            </w:r>
            <w:r w:rsidRPr="00366790">
              <w:rPr>
                <w:i/>
                <w:sz w:val="22"/>
                <w:szCs w:val="22"/>
              </w:rPr>
              <w:t>Consultant</w:t>
            </w:r>
            <w:r w:rsidRPr="00366790">
              <w:rPr>
                <w:sz w:val="22"/>
                <w:szCs w:val="22"/>
              </w:rPr>
              <w:t xml:space="preserve"> </w:t>
            </w:r>
            <w:r w:rsidRPr="00366790">
              <w:rPr>
                <w:sz w:val="22"/>
                <w:szCs w:val="22"/>
                <w:lang w:val="en-US"/>
              </w:rPr>
              <w:t xml:space="preserve">has taken and what further or alternative actions they propose to take to reduce the number of Quality Management Points in effect to </w:t>
            </w:r>
            <w:r w:rsidR="00AD631C" w:rsidRPr="00AD631C">
              <w:rPr>
                <w:sz w:val="22"/>
                <w:szCs w:val="22"/>
              </w:rPr>
              <w:t>25</w:t>
            </w:r>
            <w:r w:rsidRPr="00AD631C">
              <w:rPr>
                <w:sz w:val="22"/>
                <w:szCs w:val="22"/>
                <w:lang w:val="en-US"/>
              </w:rPr>
              <w:t xml:space="preserve"> </w:t>
            </w:r>
            <w:r w:rsidRPr="00366790">
              <w:rPr>
                <w:sz w:val="22"/>
                <w:szCs w:val="22"/>
                <w:lang w:val="en-US"/>
              </w:rPr>
              <w:t>or less</w:t>
            </w:r>
            <w:r w:rsidR="002E4075">
              <w:rPr>
                <w:sz w:val="22"/>
                <w:szCs w:val="22"/>
                <w:lang w:val="en-US"/>
              </w:rPr>
              <w:t>.</w:t>
            </w:r>
          </w:p>
        </w:tc>
      </w:tr>
      <w:tr w:rsidR="003825D8" w:rsidRPr="005C70F1" w14:paraId="0841FF89" w14:textId="77777777" w:rsidTr="00366790">
        <w:trPr>
          <w:jc w:val="center"/>
        </w:trPr>
        <w:tc>
          <w:tcPr>
            <w:tcW w:w="680" w:type="pct"/>
            <w:shd w:val="clear" w:color="auto" w:fill="auto"/>
          </w:tcPr>
          <w:p w14:paraId="06C465E1" w14:textId="6B7C48FD" w:rsidR="003825D8" w:rsidRPr="00F05D81" w:rsidRDefault="003825D8" w:rsidP="003825D8">
            <w:pPr>
              <w:pStyle w:val="BlockText"/>
              <w:spacing w:line="276" w:lineRule="auto"/>
              <w:ind w:left="0" w:right="132"/>
              <w:rPr>
                <w:sz w:val="22"/>
                <w:szCs w:val="22"/>
              </w:rPr>
            </w:pPr>
            <w:r>
              <w:rPr>
                <w:sz w:val="22"/>
                <w:szCs w:val="22"/>
              </w:rPr>
              <w:t>S 542.5</w:t>
            </w:r>
          </w:p>
        </w:tc>
        <w:tc>
          <w:tcPr>
            <w:tcW w:w="4320" w:type="pct"/>
            <w:shd w:val="clear" w:color="auto" w:fill="auto"/>
          </w:tcPr>
          <w:p w14:paraId="378519F8" w14:textId="1177EFE1" w:rsidR="003825D8" w:rsidRPr="00366790" w:rsidRDefault="003825D8" w:rsidP="003825D8">
            <w:pPr>
              <w:pStyle w:val="BlockText"/>
              <w:spacing w:line="276" w:lineRule="auto"/>
              <w:ind w:left="0" w:right="132"/>
              <w:rPr>
                <w:sz w:val="22"/>
                <w:szCs w:val="22"/>
                <w:lang w:val="en-US"/>
              </w:rPr>
            </w:pPr>
            <w:r w:rsidRPr="00366790">
              <w:rPr>
                <w:sz w:val="22"/>
                <w:szCs w:val="22"/>
                <w:lang w:val="en-US"/>
              </w:rPr>
              <w:t>Until the number of Quality Management Points in effect is reduced to</w:t>
            </w:r>
            <w:r w:rsidR="00AD631C">
              <w:rPr>
                <w:sz w:val="22"/>
                <w:szCs w:val="22"/>
                <w:lang w:val="en-US"/>
              </w:rPr>
              <w:t xml:space="preserve"> </w:t>
            </w:r>
            <w:r w:rsidR="00AD631C" w:rsidRPr="00AD631C">
              <w:rPr>
                <w:sz w:val="22"/>
                <w:szCs w:val="22"/>
              </w:rPr>
              <w:t>25</w:t>
            </w:r>
            <w:r w:rsidRPr="00AD631C">
              <w:rPr>
                <w:sz w:val="22"/>
                <w:szCs w:val="22"/>
                <w:lang w:val="en-US"/>
              </w:rPr>
              <w:t xml:space="preserve"> </w:t>
            </w:r>
            <w:r w:rsidRPr="00366790">
              <w:rPr>
                <w:sz w:val="22"/>
                <w:szCs w:val="22"/>
                <w:lang w:val="en-US"/>
              </w:rPr>
              <w:t xml:space="preserve">or less, the </w:t>
            </w:r>
            <w:r w:rsidRPr="00366790">
              <w:rPr>
                <w:i/>
                <w:sz w:val="22"/>
                <w:szCs w:val="22"/>
              </w:rPr>
              <w:t>Consultant</w:t>
            </w:r>
            <w:r w:rsidRPr="00366790">
              <w:rPr>
                <w:sz w:val="22"/>
                <w:szCs w:val="22"/>
              </w:rPr>
              <w:t xml:space="preserve"> </w:t>
            </w:r>
            <w:r w:rsidRPr="00366790">
              <w:rPr>
                <w:sz w:val="22"/>
                <w:szCs w:val="22"/>
                <w:lang w:val="en-US"/>
              </w:rPr>
              <w:t xml:space="preserve">takes the actions detailed in its reports and submits weekly update reports to the </w:t>
            </w:r>
            <w:r w:rsidR="003119FD" w:rsidRPr="003119FD">
              <w:rPr>
                <w:i/>
                <w:sz w:val="22"/>
                <w:szCs w:val="22"/>
              </w:rPr>
              <w:t>Client</w:t>
            </w:r>
            <w:r w:rsidRPr="00366790">
              <w:rPr>
                <w:sz w:val="22"/>
                <w:szCs w:val="22"/>
              </w:rPr>
              <w:t xml:space="preserve"> </w:t>
            </w:r>
            <w:r w:rsidRPr="00366790">
              <w:rPr>
                <w:sz w:val="22"/>
                <w:szCs w:val="22"/>
                <w:lang w:val="en-US"/>
              </w:rPr>
              <w:t xml:space="preserve">setting out the actions taken, the results of those actions and the actions which are still to be taken by the </w:t>
            </w:r>
            <w:r w:rsidRPr="00366790">
              <w:rPr>
                <w:i/>
                <w:sz w:val="22"/>
                <w:szCs w:val="22"/>
                <w:lang w:val="en-US"/>
              </w:rPr>
              <w:t>Consultant</w:t>
            </w:r>
            <w:r w:rsidRPr="00366790">
              <w:rPr>
                <w:sz w:val="22"/>
                <w:szCs w:val="22"/>
                <w:lang w:val="en-US"/>
              </w:rPr>
              <w:t>.</w:t>
            </w:r>
          </w:p>
        </w:tc>
      </w:tr>
      <w:tr w:rsidR="003825D8" w:rsidRPr="005C70F1" w14:paraId="05E13B89" w14:textId="77777777" w:rsidTr="00366790">
        <w:trPr>
          <w:jc w:val="center"/>
        </w:trPr>
        <w:tc>
          <w:tcPr>
            <w:tcW w:w="680" w:type="pct"/>
            <w:shd w:val="clear" w:color="auto" w:fill="auto"/>
          </w:tcPr>
          <w:p w14:paraId="66F4E656" w14:textId="0B898F2F" w:rsidR="003825D8" w:rsidRPr="00F05D81" w:rsidRDefault="003825D8" w:rsidP="003825D8">
            <w:pPr>
              <w:pStyle w:val="BlockText"/>
              <w:spacing w:line="276" w:lineRule="auto"/>
              <w:ind w:left="0" w:right="132"/>
              <w:rPr>
                <w:sz w:val="22"/>
                <w:szCs w:val="22"/>
              </w:rPr>
            </w:pPr>
            <w:r>
              <w:rPr>
                <w:sz w:val="22"/>
                <w:szCs w:val="22"/>
              </w:rPr>
              <w:t>S 542.6</w:t>
            </w:r>
          </w:p>
        </w:tc>
        <w:tc>
          <w:tcPr>
            <w:tcW w:w="4320" w:type="pct"/>
            <w:shd w:val="clear" w:color="auto" w:fill="auto"/>
          </w:tcPr>
          <w:p w14:paraId="21A999FA" w14:textId="0A414079" w:rsidR="003825D8" w:rsidRPr="00366790" w:rsidRDefault="003825D8" w:rsidP="003825D8">
            <w:pPr>
              <w:pStyle w:val="BlockText"/>
              <w:tabs>
                <w:tab w:val="left" w:pos="1050"/>
              </w:tabs>
              <w:spacing w:line="276" w:lineRule="auto"/>
              <w:ind w:left="0" w:right="132"/>
              <w:rPr>
                <w:sz w:val="22"/>
                <w:szCs w:val="22"/>
              </w:rPr>
            </w:pPr>
            <w:r w:rsidRPr="00366790">
              <w:rPr>
                <w:sz w:val="22"/>
                <w:szCs w:val="22"/>
              </w:rPr>
              <w:t>A failure to</w:t>
            </w:r>
          </w:p>
          <w:p w14:paraId="0284DA0D" w14:textId="04532925" w:rsidR="003825D8" w:rsidRPr="00366790" w:rsidRDefault="003825D8" w:rsidP="007B168C">
            <w:pPr>
              <w:pStyle w:val="BlockText"/>
              <w:numPr>
                <w:ilvl w:val="0"/>
                <w:numId w:val="34"/>
              </w:numPr>
              <w:tabs>
                <w:tab w:val="left" w:pos="1050"/>
              </w:tabs>
              <w:spacing w:line="276" w:lineRule="auto"/>
              <w:ind w:right="132"/>
              <w:rPr>
                <w:sz w:val="22"/>
                <w:szCs w:val="22"/>
              </w:rPr>
            </w:pPr>
            <w:r w:rsidRPr="00366790">
              <w:rPr>
                <w:sz w:val="22"/>
                <w:szCs w:val="22"/>
              </w:rPr>
              <w:t xml:space="preserve">take actions to reduce the number of Quality Management Points in effect to </w:t>
            </w:r>
            <w:r w:rsidR="00AD631C" w:rsidRPr="00AD631C">
              <w:rPr>
                <w:sz w:val="22"/>
                <w:szCs w:val="22"/>
              </w:rPr>
              <w:t>25</w:t>
            </w:r>
            <w:r w:rsidRPr="00AD631C">
              <w:rPr>
                <w:sz w:val="22"/>
                <w:szCs w:val="22"/>
              </w:rPr>
              <w:t xml:space="preserve"> </w:t>
            </w:r>
            <w:r w:rsidRPr="00366790">
              <w:rPr>
                <w:sz w:val="22"/>
                <w:szCs w:val="22"/>
              </w:rPr>
              <w:t>or less or</w:t>
            </w:r>
          </w:p>
          <w:p w14:paraId="3DADCA1D" w14:textId="055E12FD" w:rsidR="003825D8" w:rsidRPr="00366790" w:rsidRDefault="003825D8" w:rsidP="007B168C">
            <w:pPr>
              <w:pStyle w:val="BlockText"/>
              <w:numPr>
                <w:ilvl w:val="0"/>
                <w:numId w:val="34"/>
              </w:numPr>
              <w:tabs>
                <w:tab w:val="left" w:pos="1050"/>
              </w:tabs>
              <w:spacing w:line="276" w:lineRule="auto"/>
              <w:ind w:right="132"/>
              <w:rPr>
                <w:sz w:val="22"/>
                <w:szCs w:val="22"/>
              </w:rPr>
            </w:pPr>
            <w:r w:rsidRPr="00366790">
              <w:rPr>
                <w:sz w:val="22"/>
                <w:szCs w:val="22"/>
              </w:rPr>
              <w:t xml:space="preserve">comply with a corrective action plan that has been accepted by the </w:t>
            </w:r>
            <w:r w:rsidR="003119FD" w:rsidRPr="003119FD">
              <w:rPr>
                <w:i/>
                <w:sz w:val="22"/>
                <w:szCs w:val="22"/>
              </w:rPr>
              <w:t>Client</w:t>
            </w:r>
            <w:r w:rsidRPr="00366790">
              <w:rPr>
                <w:i/>
                <w:sz w:val="22"/>
                <w:szCs w:val="22"/>
              </w:rPr>
              <w:t>,</w:t>
            </w:r>
          </w:p>
          <w:p w14:paraId="5C355A97" w14:textId="4F2F8684" w:rsidR="003825D8" w:rsidRPr="00366790" w:rsidRDefault="003825D8" w:rsidP="003825D8">
            <w:pPr>
              <w:pStyle w:val="BlockText"/>
              <w:tabs>
                <w:tab w:val="left" w:pos="1050"/>
              </w:tabs>
              <w:spacing w:line="276" w:lineRule="auto"/>
              <w:ind w:left="0" w:right="132"/>
              <w:rPr>
                <w:sz w:val="22"/>
                <w:szCs w:val="22"/>
              </w:rPr>
            </w:pPr>
            <w:r w:rsidRPr="00366790">
              <w:rPr>
                <w:sz w:val="22"/>
                <w:szCs w:val="22"/>
              </w:rPr>
              <w:t xml:space="preserve">is treated as a substantial failure by the </w:t>
            </w:r>
            <w:r w:rsidRPr="00366790">
              <w:rPr>
                <w:i/>
                <w:sz w:val="22"/>
                <w:szCs w:val="22"/>
              </w:rPr>
              <w:t>Consultant</w:t>
            </w:r>
            <w:r w:rsidRPr="00366790">
              <w:rPr>
                <w:sz w:val="22"/>
                <w:szCs w:val="22"/>
              </w:rPr>
              <w:t xml:space="preserve"> to comply with its obligations.</w:t>
            </w:r>
          </w:p>
        </w:tc>
      </w:tr>
      <w:tr w:rsidR="003825D8" w:rsidRPr="005C70F1" w14:paraId="1C8F1F61" w14:textId="77777777" w:rsidTr="00366790">
        <w:trPr>
          <w:jc w:val="center"/>
        </w:trPr>
        <w:tc>
          <w:tcPr>
            <w:tcW w:w="680" w:type="pct"/>
            <w:shd w:val="clear" w:color="auto" w:fill="auto"/>
          </w:tcPr>
          <w:p w14:paraId="6510E025" w14:textId="3EE8714A" w:rsidR="003825D8" w:rsidRPr="00F05D81" w:rsidRDefault="003825D8" w:rsidP="003825D8">
            <w:pPr>
              <w:pStyle w:val="BlockText"/>
              <w:spacing w:line="276" w:lineRule="auto"/>
              <w:ind w:left="0" w:right="132"/>
              <w:rPr>
                <w:sz w:val="22"/>
                <w:szCs w:val="22"/>
              </w:rPr>
            </w:pPr>
            <w:r>
              <w:rPr>
                <w:sz w:val="22"/>
                <w:szCs w:val="22"/>
              </w:rPr>
              <w:t>S 542.7</w:t>
            </w:r>
          </w:p>
        </w:tc>
        <w:tc>
          <w:tcPr>
            <w:tcW w:w="4320" w:type="pct"/>
            <w:shd w:val="clear" w:color="auto" w:fill="auto"/>
          </w:tcPr>
          <w:p w14:paraId="5373CD12" w14:textId="2809DFA0" w:rsidR="003825D8" w:rsidRPr="00366790" w:rsidRDefault="003825D8" w:rsidP="003825D8">
            <w:pPr>
              <w:pStyle w:val="BlockText"/>
              <w:tabs>
                <w:tab w:val="left" w:pos="1050"/>
              </w:tabs>
              <w:spacing w:line="276" w:lineRule="auto"/>
              <w:ind w:left="0" w:right="132"/>
              <w:rPr>
                <w:sz w:val="22"/>
                <w:szCs w:val="22"/>
              </w:rPr>
            </w:pPr>
            <w:commentRangeStart w:id="63"/>
            <w:r w:rsidRPr="00366790">
              <w:rPr>
                <w:color w:val="FF0000"/>
                <w:sz w:val="22"/>
                <w:szCs w:val="22"/>
              </w:rPr>
              <w:t>[Project specific requirements and constraints for Quality Management Points]</w:t>
            </w:r>
            <w:commentRangeEnd w:id="63"/>
            <w:r w:rsidRPr="00366790">
              <w:rPr>
                <w:color w:val="FF0000"/>
              </w:rPr>
              <w:commentReference w:id="63"/>
            </w:r>
          </w:p>
        </w:tc>
      </w:tr>
      <w:tr w:rsidR="003825D8" w:rsidRPr="005C70F1" w14:paraId="24231332" w14:textId="77777777" w:rsidTr="00366790">
        <w:trPr>
          <w:jc w:val="center"/>
        </w:trPr>
        <w:tc>
          <w:tcPr>
            <w:tcW w:w="5000" w:type="pct"/>
            <w:gridSpan w:val="2"/>
            <w:shd w:val="clear" w:color="auto" w:fill="BFBFBF" w:themeFill="background1" w:themeFillShade="BF"/>
          </w:tcPr>
          <w:p w14:paraId="1F1C84E5" w14:textId="394042D1" w:rsidR="003825D8" w:rsidRPr="00EE4320" w:rsidRDefault="003825D8" w:rsidP="003825D8">
            <w:pPr>
              <w:pStyle w:val="Heading2"/>
              <w:rPr>
                <w:rFonts w:eastAsia="Arial"/>
                <w:color w:val="FF0000"/>
              </w:rPr>
            </w:pPr>
            <w:bookmarkStart w:id="64" w:name="_Toc44420007"/>
            <w:bookmarkStart w:id="65" w:name="_Hlk36549770"/>
            <w:r>
              <w:t>S 545</w:t>
            </w:r>
            <w:r w:rsidRPr="00EE4320">
              <w:t xml:space="preserve">   </w:t>
            </w:r>
            <w:r w:rsidRPr="00EE4320">
              <w:rPr>
                <w:rStyle w:val="Heading2Char"/>
                <w:b/>
              </w:rPr>
              <w:t>Health and safety requirements</w:t>
            </w:r>
            <w:bookmarkEnd w:id="64"/>
          </w:p>
        </w:tc>
      </w:tr>
      <w:tr w:rsidR="003825D8" w:rsidRPr="005C70F1" w14:paraId="7CB5FBC7" w14:textId="77777777" w:rsidTr="00366790">
        <w:trPr>
          <w:jc w:val="center"/>
        </w:trPr>
        <w:tc>
          <w:tcPr>
            <w:tcW w:w="680" w:type="pct"/>
          </w:tcPr>
          <w:p w14:paraId="3069519A" w14:textId="52898033" w:rsidR="003825D8" w:rsidRPr="00EE4320" w:rsidRDefault="003825D8" w:rsidP="003825D8">
            <w:pPr>
              <w:pStyle w:val="BlockText"/>
              <w:spacing w:line="276" w:lineRule="auto"/>
              <w:ind w:left="0" w:right="132"/>
              <w:rPr>
                <w:sz w:val="22"/>
                <w:szCs w:val="22"/>
              </w:rPr>
            </w:pPr>
            <w:r>
              <w:rPr>
                <w:sz w:val="22"/>
                <w:szCs w:val="22"/>
              </w:rPr>
              <w:t>S 545</w:t>
            </w:r>
            <w:r w:rsidRPr="00EE4320">
              <w:rPr>
                <w:sz w:val="22"/>
                <w:szCs w:val="22"/>
              </w:rPr>
              <w:t>.1</w:t>
            </w:r>
          </w:p>
        </w:tc>
        <w:tc>
          <w:tcPr>
            <w:tcW w:w="4320" w:type="pct"/>
          </w:tcPr>
          <w:p w14:paraId="536C4C3F" w14:textId="7117C940" w:rsidR="003825D8" w:rsidRDefault="003825D8" w:rsidP="003825D8">
            <w:pPr>
              <w:pStyle w:val="BlockText"/>
              <w:tabs>
                <w:tab w:val="left" w:pos="1050"/>
              </w:tabs>
              <w:spacing w:line="276" w:lineRule="auto"/>
              <w:ind w:left="0" w:right="132"/>
              <w:rPr>
                <w:rFonts w:eastAsia="Arial"/>
                <w:bCs/>
                <w:color w:val="FF0000"/>
                <w:sz w:val="22"/>
                <w:szCs w:val="22"/>
              </w:rPr>
            </w:pPr>
            <w:r w:rsidRPr="00A5475D">
              <w:rPr>
                <w:sz w:val="22"/>
                <w:szCs w:val="22"/>
              </w:rPr>
              <w:t xml:space="preserve">The </w:t>
            </w:r>
            <w:r w:rsidRPr="00A5475D">
              <w:rPr>
                <w:i/>
                <w:sz w:val="22"/>
                <w:szCs w:val="22"/>
              </w:rPr>
              <w:t>Con</w:t>
            </w:r>
            <w:r>
              <w:rPr>
                <w:i/>
                <w:sz w:val="22"/>
                <w:szCs w:val="22"/>
              </w:rPr>
              <w:t>sultant</w:t>
            </w:r>
            <w:r w:rsidRPr="00A5475D">
              <w:rPr>
                <w:sz w:val="22"/>
                <w:szCs w:val="22"/>
              </w:rPr>
              <w:t xml:space="preserve"> complies with the </w:t>
            </w:r>
            <w:r w:rsidRPr="00A5475D">
              <w:rPr>
                <w:i/>
                <w:sz w:val="22"/>
                <w:szCs w:val="22"/>
              </w:rPr>
              <w:t>Client</w:t>
            </w:r>
            <w:r w:rsidRPr="00A5475D">
              <w:rPr>
                <w:sz w:val="22"/>
                <w:szCs w:val="22"/>
              </w:rPr>
              <w:t xml:space="preserve">’s Health and Safety Requirements outlined in </w:t>
            </w:r>
            <w:r w:rsidRPr="00A5475D">
              <w:rPr>
                <w:b/>
                <w:sz w:val="22"/>
                <w:szCs w:val="22"/>
              </w:rPr>
              <w:t>Annex 15</w:t>
            </w:r>
            <w:r w:rsidRPr="00BA682A">
              <w:rPr>
                <w:sz w:val="22"/>
                <w:szCs w:val="22"/>
              </w:rPr>
              <w:t>.</w:t>
            </w:r>
          </w:p>
        </w:tc>
      </w:tr>
      <w:tr w:rsidR="003825D8" w:rsidRPr="005C70F1" w14:paraId="1770EAA2" w14:textId="77777777" w:rsidTr="00B310A6">
        <w:trPr>
          <w:jc w:val="center"/>
        </w:trPr>
        <w:tc>
          <w:tcPr>
            <w:tcW w:w="5000" w:type="pct"/>
            <w:gridSpan w:val="2"/>
            <w:shd w:val="clear" w:color="auto" w:fill="BFBFBF" w:themeFill="background1" w:themeFillShade="BF"/>
          </w:tcPr>
          <w:p w14:paraId="78315403" w14:textId="24D80E96" w:rsidR="003825D8" w:rsidRDefault="003825D8" w:rsidP="003825D8">
            <w:pPr>
              <w:pStyle w:val="Heading2"/>
              <w:rPr>
                <w:rFonts w:eastAsia="Arial"/>
                <w:color w:val="FF0000"/>
              </w:rPr>
            </w:pPr>
            <w:bookmarkStart w:id="66" w:name="_Toc44420008"/>
            <w:bookmarkEnd w:id="65"/>
            <w:r>
              <w:t>S 561   Novation</w:t>
            </w:r>
            <w:bookmarkEnd w:id="66"/>
          </w:p>
        </w:tc>
      </w:tr>
      <w:tr w:rsidR="003825D8" w:rsidRPr="005C70F1" w14:paraId="6BAFE5C5" w14:textId="77777777" w:rsidTr="00FA2147">
        <w:trPr>
          <w:jc w:val="center"/>
        </w:trPr>
        <w:tc>
          <w:tcPr>
            <w:tcW w:w="680" w:type="pct"/>
            <w:shd w:val="clear" w:color="auto" w:fill="auto"/>
          </w:tcPr>
          <w:p w14:paraId="0D6E926F" w14:textId="5D94158C" w:rsidR="003825D8" w:rsidRPr="00E30C18" w:rsidRDefault="003825D8" w:rsidP="003825D8">
            <w:pPr>
              <w:pStyle w:val="BlockText"/>
              <w:spacing w:line="276" w:lineRule="auto"/>
              <w:ind w:left="0" w:right="132"/>
              <w:rPr>
                <w:sz w:val="22"/>
                <w:szCs w:val="22"/>
              </w:rPr>
            </w:pPr>
            <w:r>
              <w:rPr>
                <w:color w:val="000000" w:themeColor="text1"/>
                <w:sz w:val="22"/>
                <w:szCs w:val="22"/>
              </w:rPr>
              <w:t>S 561</w:t>
            </w:r>
            <w:r w:rsidRPr="00DD42AF">
              <w:rPr>
                <w:color w:val="000000" w:themeColor="text1"/>
                <w:sz w:val="22"/>
                <w:szCs w:val="22"/>
              </w:rPr>
              <w:t>.1</w:t>
            </w:r>
          </w:p>
        </w:tc>
        <w:tc>
          <w:tcPr>
            <w:tcW w:w="4320" w:type="pct"/>
            <w:shd w:val="clear" w:color="auto" w:fill="auto"/>
          </w:tcPr>
          <w:p w14:paraId="65F46412" w14:textId="202DA57A" w:rsidR="003825D8" w:rsidRDefault="003825D8" w:rsidP="003825D8">
            <w:pPr>
              <w:pStyle w:val="BlockText"/>
              <w:tabs>
                <w:tab w:val="left" w:pos="1050"/>
              </w:tabs>
              <w:spacing w:line="276" w:lineRule="auto"/>
              <w:ind w:left="0" w:right="132"/>
              <w:rPr>
                <w:rFonts w:eastAsia="Arial"/>
                <w:bCs/>
                <w:color w:val="FF0000"/>
                <w:sz w:val="22"/>
                <w:szCs w:val="22"/>
              </w:rPr>
            </w:pPr>
            <w:bookmarkStart w:id="67" w:name="_Hlk36465157"/>
            <w:r w:rsidRPr="00DD42AF">
              <w:rPr>
                <w:sz w:val="22"/>
                <w:szCs w:val="22"/>
              </w:rPr>
              <w:t>Should novation be required</w:t>
            </w:r>
            <w:r w:rsidR="00B91D20">
              <w:rPr>
                <w:sz w:val="22"/>
                <w:szCs w:val="22"/>
              </w:rPr>
              <w:t>,</w:t>
            </w:r>
            <w:r w:rsidRPr="00DD42AF">
              <w:rPr>
                <w:sz w:val="22"/>
                <w:szCs w:val="22"/>
              </w:rPr>
              <w:t xml:space="preserve"> pursuant to Z5 in the </w:t>
            </w:r>
            <w:r w:rsidRPr="00DD42AF">
              <w:rPr>
                <w:i/>
                <w:iCs/>
                <w:sz w:val="22"/>
                <w:szCs w:val="22"/>
              </w:rPr>
              <w:t>conditions of contract</w:t>
            </w:r>
            <w:r w:rsidRPr="00DD42AF">
              <w:rPr>
                <w:sz w:val="22"/>
                <w:szCs w:val="22"/>
              </w:rPr>
              <w:t xml:space="preserve">, the form of novation agreement is issued by the </w:t>
            </w:r>
            <w:r w:rsidRPr="00DD42AF">
              <w:rPr>
                <w:i/>
                <w:iCs/>
                <w:sz w:val="22"/>
                <w:szCs w:val="22"/>
              </w:rPr>
              <w:t>Client</w:t>
            </w:r>
            <w:r w:rsidRPr="00DD42AF">
              <w:rPr>
                <w:sz w:val="22"/>
                <w:szCs w:val="22"/>
              </w:rPr>
              <w:t xml:space="preserve"> for agreement as set out in </w:t>
            </w:r>
            <w:r w:rsidRPr="00DD42AF">
              <w:rPr>
                <w:b/>
                <w:sz w:val="22"/>
                <w:szCs w:val="22"/>
              </w:rPr>
              <w:t xml:space="preserve">Annex </w:t>
            </w:r>
            <w:r>
              <w:rPr>
                <w:b/>
                <w:sz w:val="22"/>
                <w:szCs w:val="22"/>
              </w:rPr>
              <w:t>14</w:t>
            </w:r>
            <w:r w:rsidRPr="00DD42AF">
              <w:rPr>
                <w:b/>
                <w:sz w:val="22"/>
                <w:szCs w:val="22"/>
              </w:rPr>
              <w:t>.</w:t>
            </w:r>
            <w:r w:rsidRPr="00DD42AF">
              <w:rPr>
                <w:sz w:val="22"/>
                <w:szCs w:val="22"/>
              </w:rPr>
              <w:t xml:space="preserve"> </w:t>
            </w:r>
            <w:bookmarkEnd w:id="67"/>
          </w:p>
        </w:tc>
      </w:tr>
      <w:tr w:rsidR="003825D8" w:rsidRPr="005C70F1" w14:paraId="3D3A8934" w14:textId="77777777" w:rsidTr="00B310A6">
        <w:trPr>
          <w:jc w:val="center"/>
        </w:trPr>
        <w:tc>
          <w:tcPr>
            <w:tcW w:w="5000" w:type="pct"/>
            <w:gridSpan w:val="2"/>
            <w:shd w:val="clear" w:color="auto" w:fill="BFBFBF" w:themeFill="background1" w:themeFillShade="BF"/>
          </w:tcPr>
          <w:p w14:paraId="45432DA2" w14:textId="3542073F" w:rsidR="003825D8" w:rsidRDefault="003825D8" w:rsidP="003825D8">
            <w:pPr>
              <w:pStyle w:val="Heading2"/>
              <w:rPr>
                <w:rFonts w:eastAsia="Arial"/>
                <w:color w:val="FF0000"/>
              </w:rPr>
            </w:pPr>
            <w:bookmarkStart w:id="68" w:name="_Toc44420009"/>
            <w:r>
              <w:t xml:space="preserve">S 562   </w:t>
            </w:r>
            <w:r w:rsidRPr="00B951F3">
              <w:t>Subcontracting</w:t>
            </w:r>
            <w:bookmarkEnd w:id="68"/>
          </w:p>
        </w:tc>
      </w:tr>
      <w:tr w:rsidR="003825D8" w:rsidRPr="005C70F1" w14:paraId="3E697743" w14:textId="77777777" w:rsidTr="00B310A6">
        <w:trPr>
          <w:jc w:val="center"/>
        </w:trPr>
        <w:tc>
          <w:tcPr>
            <w:tcW w:w="5000" w:type="pct"/>
            <w:gridSpan w:val="2"/>
            <w:shd w:val="clear" w:color="auto" w:fill="BFBFBF" w:themeFill="background1" w:themeFillShade="BF"/>
          </w:tcPr>
          <w:p w14:paraId="084AF36E" w14:textId="702D10C4" w:rsidR="003825D8" w:rsidRPr="00CB5DD6" w:rsidRDefault="003825D8" w:rsidP="003825D8">
            <w:pPr>
              <w:pStyle w:val="bodyoftext"/>
              <w:spacing w:before="120" w:after="120"/>
              <w:rPr>
                <w:b/>
              </w:rPr>
            </w:pPr>
            <w:r w:rsidRPr="00CB5DD6">
              <w:rPr>
                <w:b/>
                <w:sz w:val="22"/>
                <w:szCs w:val="22"/>
              </w:rPr>
              <w:t>Restrictions of requirements for subcontracting</w:t>
            </w:r>
          </w:p>
        </w:tc>
      </w:tr>
      <w:tr w:rsidR="003825D8" w:rsidRPr="005C70F1" w14:paraId="2C84D325" w14:textId="77777777" w:rsidTr="00FA2147">
        <w:trPr>
          <w:jc w:val="center"/>
        </w:trPr>
        <w:tc>
          <w:tcPr>
            <w:tcW w:w="680" w:type="pct"/>
            <w:shd w:val="clear" w:color="auto" w:fill="auto"/>
          </w:tcPr>
          <w:p w14:paraId="7F7EB7B8" w14:textId="1EE65F6B" w:rsidR="003825D8" w:rsidRPr="00EE4320" w:rsidRDefault="003825D8" w:rsidP="003825D8">
            <w:pPr>
              <w:pStyle w:val="BlockText"/>
              <w:spacing w:line="276" w:lineRule="auto"/>
              <w:ind w:left="0" w:right="132"/>
              <w:rPr>
                <w:sz w:val="22"/>
                <w:szCs w:val="22"/>
              </w:rPr>
            </w:pPr>
            <w:r>
              <w:rPr>
                <w:bCs/>
                <w:sz w:val="22"/>
                <w:szCs w:val="22"/>
              </w:rPr>
              <w:t>S 562.1</w:t>
            </w:r>
          </w:p>
        </w:tc>
        <w:tc>
          <w:tcPr>
            <w:tcW w:w="4320" w:type="pct"/>
            <w:shd w:val="clear" w:color="auto" w:fill="auto"/>
          </w:tcPr>
          <w:p w14:paraId="3B5AFC10" w14:textId="510FB557" w:rsidR="003825D8" w:rsidRPr="00EE4320" w:rsidRDefault="003825D8" w:rsidP="003825D8">
            <w:pPr>
              <w:pStyle w:val="BlockText"/>
              <w:tabs>
                <w:tab w:val="left" w:pos="1050"/>
              </w:tabs>
              <w:spacing w:line="276" w:lineRule="auto"/>
              <w:ind w:left="0" w:right="132"/>
              <w:rPr>
                <w:rFonts w:eastAsia="Arial"/>
                <w:bCs/>
                <w:color w:val="FF0000"/>
                <w:sz w:val="22"/>
                <w:szCs w:val="22"/>
              </w:rPr>
            </w:pPr>
            <w:r w:rsidRPr="00467973">
              <w:rPr>
                <w:sz w:val="22"/>
                <w:szCs w:val="22"/>
              </w:rPr>
              <w:t xml:space="preserve">Except as required by the operational requirements of a Category Purchase Agreement, or where a competitively awarded pre-existing contract for such works, supplies or services exists, or where the subcontractor was named and agreed in writing as part of the tendering process leading to the award of the main contract, the </w:t>
            </w:r>
            <w:r w:rsidRPr="00467973">
              <w:rPr>
                <w:rFonts w:eastAsia="Calibri"/>
                <w:i/>
                <w:sz w:val="22"/>
                <w:szCs w:val="22"/>
              </w:rPr>
              <w:t>Con</w:t>
            </w:r>
            <w:r>
              <w:rPr>
                <w:rFonts w:eastAsia="Calibri"/>
                <w:i/>
                <w:sz w:val="22"/>
                <w:szCs w:val="22"/>
              </w:rPr>
              <w:t>sultant</w:t>
            </w:r>
            <w:r w:rsidRPr="00467973">
              <w:rPr>
                <w:sz w:val="22"/>
                <w:szCs w:val="22"/>
              </w:rPr>
              <w:t xml:space="preserve"> obtains a minimum of 3 competitive written quotations for the appointment of any subcontractor or supplier for</w:t>
            </w:r>
            <w:r w:rsidRPr="00467973">
              <w:rPr>
                <w:rFonts w:eastAsia="Calibri"/>
                <w:i/>
                <w:sz w:val="22"/>
                <w:szCs w:val="22"/>
              </w:rPr>
              <w:t xml:space="preserve"> </w:t>
            </w:r>
            <w:r w:rsidRPr="00467973">
              <w:rPr>
                <w:rFonts w:eastAsia="Calibri"/>
                <w:sz w:val="22"/>
                <w:szCs w:val="22"/>
              </w:rPr>
              <w:t>works/services</w:t>
            </w:r>
            <w:r w:rsidRPr="00467973">
              <w:rPr>
                <w:rFonts w:eastAsia="Calibri"/>
                <w:i/>
                <w:sz w:val="22"/>
                <w:szCs w:val="22"/>
              </w:rPr>
              <w:t xml:space="preserve"> </w:t>
            </w:r>
            <w:r w:rsidRPr="00467973">
              <w:rPr>
                <w:sz w:val="22"/>
                <w:szCs w:val="22"/>
              </w:rPr>
              <w:t>with a subcontract value in excess of £10,000.</w:t>
            </w:r>
          </w:p>
        </w:tc>
      </w:tr>
      <w:tr w:rsidR="003825D8" w:rsidRPr="005C70F1" w14:paraId="3508D021" w14:textId="77777777" w:rsidTr="00FA2147">
        <w:trPr>
          <w:jc w:val="center"/>
        </w:trPr>
        <w:tc>
          <w:tcPr>
            <w:tcW w:w="680" w:type="pct"/>
            <w:shd w:val="clear" w:color="auto" w:fill="auto"/>
          </w:tcPr>
          <w:p w14:paraId="6378D949" w14:textId="75872F72" w:rsidR="003825D8" w:rsidRPr="00EE4320" w:rsidRDefault="003825D8" w:rsidP="003825D8">
            <w:pPr>
              <w:pStyle w:val="BlockText"/>
              <w:spacing w:line="276" w:lineRule="auto"/>
              <w:ind w:left="0" w:right="132"/>
              <w:rPr>
                <w:sz w:val="22"/>
                <w:szCs w:val="22"/>
              </w:rPr>
            </w:pPr>
            <w:r>
              <w:rPr>
                <w:bCs/>
                <w:sz w:val="22"/>
                <w:szCs w:val="22"/>
              </w:rPr>
              <w:t>S 562.</w:t>
            </w:r>
            <w:r w:rsidRPr="00EE4320">
              <w:rPr>
                <w:bCs/>
                <w:sz w:val="22"/>
                <w:szCs w:val="22"/>
              </w:rPr>
              <w:t>2</w:t>
            </w:r>
          </w:p>
        </w:tc>
        <w:tc>
          <w:tcPr>
            <w:tcW w:w="4320" w:type="pct"/>
            <w:shd w:val="clear" w:color="auto" w:fill="auto"/>
          </w:tcPr>
          <w:p w14:paraId="2E34A774" w14:textId="1441B3F0" w:rsidR="003825D8" w:rsidRPr="00EE4320" w:rsidRDefault="003825D8" w:rsidP="003825D8">
            <w:pPr>
              <w:pStyle w:val="BlockText"/>
              <w:spacing w:line="276" w:lineRule="auto"/>
              <w:ind w:left="0" w:right="0"/>
              <w:rPr>
                <w:sz w:val="22"/>
                <w:szCs w:val="22"/>
              </w:rPr>
            </w:pPr>
            <w:bookmarkStart w:id="69" w:name="_Hlk31793588"/>
            <w:r w:rsidRPr="00582C08">
              <w:rPr>
                <w:sz w:val="22"/>
              </w:rPr>
              <w:t xml:space="preserve">The </w:t>
            </w:r>
            <w:r w:rsidRPr="000A3DB3">
              <w:rPr>
                <w:i/>
                <w:iCs/>
                <w:sz w:val="22"/>
              </w:rPr>
              <w:t>Con</w:t>
            </w:r>
            <w:r>
              <w:rPr>
                <w:i/>
                <w:iCs/>
                <w:sz w:val="22"/>
              </w:rPr>
              <w:t>sultant</w:t>
            </w:r>
            <w:r w:rsidRPr="00582C08">
              <w:rPr>
                <w:sz w:val="22"/>
              </w:rPr>
              <w:t xml:space="preserve"> includes a provision in all subcontracts stating that retention is not deducted from any amount due to the </w:t>
            </w:r>
            <w:r>
              <w:rPr>
                <w:sz w:val="22"/>
              </w:rPr>
              <w:t>s</w:t>
            </w:r>
            <w:r w:rsidRPr="00582C08">
              <w:rPr>
                <w:sz w:val="22"/>
              </w:rPr>
              <w:t>ubcon</w:t>
            </w:r>
            <w:r>
              <w:rPr>
                <w:sz w:val="22"/>
              </w:rPr>
              <w:t>sultant</w:t>
            </w:r>
            <w:r w:rsidRPr="00582C08">
              <w:rPr>
                <w:sz w:val="22"/>
              </w:rPr>
              <w:t xml:space="preserve"> and procures that its </w:t>
            </w:r>
            <w:r>
              <w:rPr>
                <w:sz w:val="22"/>
              </w:rPr>
              <w:t>s</w:t>
            </w:r>
            <w:r w:rsidRPr="00582C08">
              <w:rPr>
                <w:sz w:val="22"/>
              </w:rPr>
              <w:t>ubcon</w:t>
            </w:r>
            <w:r>
              <w:rPr>
                <w:sz w:val="22"/>
              </w:rPr>
              <w:t>sultant</w:t>
            </w:r>
            <w:r w:rsidRPr="00582C08">
              <w:rPr>
                <w:sz w:val="22"/>
              </w:rPr>
              <w:t xml:space="preserve">s and </w:t>
            </w:r>
            <w:r>
              <w:rPr>
                <w:sz w:val="22"/>
              </w:rPr>
              <w:t>sub</w:t>
            </w:r>
            <w:r w:rsidRPr="00582C08">
              <w:rPr>
                <w:sz w:val="22"/>
              </w:rPr>
              <w:t>subcon</w:t>
            </w:r>
            <w:r>
              <w:rPr>
                <w:sz w:val="22"/>
              </w:rPr>
              <w:t>sultant</w:t>
            </w:r>
            <w:r w:rsidRPr="00582C08">
              <w:rPr>
                <w:sz w:val="22"/>
              </w:rPr>
              <w:t xml:space="preserve">s (at any stage of remoteness from the </w:t>
            </w:r>
            <w:r w:rsidRPr="00582C08">
              <w:rPr>
                <w:i/>
                <w:sz w:val="22"/>
              </w:rPr>
              <w:t>Client</w:t>
            </w:r>
            <w:r w:rsidRPr="00582C08">
              <w:rPr>
                <w:sz w:val="22"/>
              </w:rPr>
              <w:t>) do the same.</w:t>
            </w:r>
            <w:bookmarkEnd w:id="69"/>
          </w:p>
        </w:tc>
      </w:tr>
      <w:tr w:rsidR="003825D8" w:rsidRPr="005C70F1" w14:paraId="54DED0C2" w14:textId="77777777" w:rsidTr="00FA2147">
        <w:trPr>
          <w:jc w:val="center"/>
        </w:trPr>
        <w:tc>
          <w:tcPr>
            <w:tcW w:w="680" w:type="pct"/>
            <w:shd w:val="clear" w:color="auto" w:fill="auto"/>
          </w:tcPr>
          <w:p w14:paraId="0CEF3FD2" w14:textId="7A0A5503" w:rsidR="003825D8" w:rsidRPr="00EE4320" w:rsidRDefault="003825D8" w:rsidP="003825D8">
            <w:pPr>
              <w:pStyle w:val="BlockText"/>
              <w:spacing w:line="276" w:lineRule="auto"/>
              <w:ind w:left="0" w:right="132"/>
              <w:rPr>
                <w:sz w:val="22"/>
                <w:szCs w:val="22"/>
              </w:rPr>
            </w:pPr>
            <w:r>
              <w:rPr>
                <w:bCs/>
                <w:sz w:val="22"/>
                <w:szCs w:val="22"/>
              </w:rPr>
              <w:t>S 562.</w:t>
            </w:r>
            <w:r w:rsidRPr="00EE4320">
              <w:rPr>
                <w:bCs/>
                <w:sz w:val="22"/>
                <w:szCs w:val="22"/>
              </w:rPr>
              <w:t>3</w:t>
            </w:r>
          </w:p>
        </w:tc>
        <w:tc>
          <w:tcPr>
            <w:tcW w:w="4320" w:type="pct"/>
            <w:shd w:val="clear" w:color="auto" w:fill="auto"/>
          </w:tcPr>
          <w:p w14:paraId="51701B94" w14:textId="768D5678" w:rsidR="003825D8" w:rsidRPr="00EE4320" w:rsidRDefault="003825D8" w:rsidP="003825D8">
            <w:pPr>
              <w:pStyle w:val="BlockText"/>
              <w:tabs>
                <w:tab w:val="left" w:pos="1050"/>
              </w:tabs>
              <w:spacing w:line="276" w:lineRule="auto"/>
              <w:ind w:left="0" w:right="132"/>
              <w:rPr>
                <w:rFonts w:eastAsia="Arial"/>
                <w:bCs/>
                <w:color w:val="FF0000"/>
                <w:sz w:val="22"/>
                <w:szCs w:val="22"/>
              </w:rPr>
            </w:pPr>
            <w:r w:rsidRPr="00467973">
              <w:rPr>
                <w:sz w:val="22"/>
                <w:szCs w:val="22"/>
              </w:rPr>
              <w:t xml:space="preserve">The </w:t>
            </w:r>
            <w:r w:rsidRPr="00467973">
              <w:rPr>
                <w:rFonts w:eastAsia="Calibri"/>
                <w:i/>
                <w:sz w:val="22"/>
                <w:szCs w:val="22"/>
              </w:rPr>
              <w:t>Co</w:t>
            </w:r>
            <w:r>
              <w:rPr>
                <w:rFonts w:eastAsia="Calibri"/>
                <w:i/>
                <w:sz w:val="22"/>
                <w:szCs w:val="22"/>
              </w:rPr>
              <w:t>nsultant</w:t>
            </w:r>
            <w:r w:rsidRPr="00467973">
              <w:rPr>
                <w:sz w:val="22"/>
                <w:szCs w:val="22"/>
              </w:rPr>
              <w:t xml:space="preserve"> ensures that all </w:t>
            </w:r>
            <w:r>
              <w:rPr>
                <w:sz w:val="22"/>
                <w:szCs w:val="22"/>
              </w:rPr>
              <w:t>s</w:t>
            </w:r>
            <w:r w:rsidRPr="00467973">
              <w:rPr>
                <w:sz w:val="22"/>
                <w:szCs w:val="22"/>
              </w:rPr>
              <w:t>ubcon</w:t>
            </w:r>
            <w:r>
              <w:rPr>
                <w:sz w:val="22"/>
                <w:szCs w:val="22"/>
              </w:rPr>
              <w:t>sultant</w:t>
            </w:r>
            <w:r w:rsidRPr="00467973">
              <w:rPr>
                <w:sz w:val="22"/>
                <w:szCs w:val="22"/>
              </w:rPr>
              <w:t xml:space="preserve">s </w:t>
            </w:r>
            <w:r w:rsidRPr="00582C08">
              <w:rPr>
                <w:sz w:val="22"/>
              </w:rPr>
              <w:t xml:space="preserve">(at any stage of remoteness from the </w:t>
            </w:r>
            <w:r w:rsidRPr="00582C08">
              <w:rPr>
                <w:i/>
                <w:sz w:val="22"/>
              </w:rPr>
              <w:t>Client</w:t>
            </w:r>
            <w:r w:rsidRPr="00582C08">
              <w:rPr>
                <w:sz w:val="22"/>
              </w:rPr>
              <w:t>)</w:t>
            </w:r>
            <w:r w:rsidRPr="00582C08">
              <w:rPr>
                <w:rFonts w:eastAsia="Calibri"/>
                <w:sz w:val="22"/>
              </w:rPr>
              <w:t xml:space="preserve"> are </w:t>
            </w:r>
            <w:r w:rsidR="0070151F">
              <w:rPr>
                <w:rFonts w:eastAsia="Calibri"/>
                <w:sz w:val="22"/>
              </w:rPr>
              <w:t>n</w:t>
            </w:r>
            <w:r w:rsidRPr="00582C08">
              <w:rPr>
                <w:rFonts w:eastAsia="Calibri"/>
                <w:sz w:val="22"/>
              </w:rPr>
              <w:t xml:space="preserve">amed </w:t>
            </w:r>
            <w:r w:rsidR="0070151F">
              <w:rPr>
                <w:rFonts w:eastAsia="Calibri"/>
                <w:sz w:val="22"/>
              </w:rPr>
              <w:t>s</w:t>
            </w:r>
            <w:r w:rsidRPr="00582C08">
              <w:rPr>
                <w:rFonts w:eastAsia="Calibri"/>
                <w:sz w:val="22"/>
              </w:rPr>
              <w:t>uppliers</w:t>
            </w:r>
            <w:r w:rsidR="0070151F">
              <w:rPr>
                <w:rFonts w:eastAsia="Calibri"/>
                <w:sz w:val="22"/>
              </w:rPr>
              <w:t xml:space="preserve"> as defined in the </w:t>
            </w:r>
            <w:r w:rsidR="0070151F" w:rsidRPr="0070151F">
              <w:rPr>
                <w:rFonts w:eastAsia="Calibri"/>
                <w:i/>
                <w:sz w:val="22"/>
              </w:rPr>
              <w:t>Client</w:t>
            </w:r>
            <w:r w:rsidR="0070151F">
              <w:rPr>
                <w:rFonts w:eastAsia="Calibri"/>
                <w:sz w:val="22"/>
              </w:rPr>
              <w:t xml:space="preserve"> contract</w:t>
            </w:r>
            <w:r w:rsidRPr="00582C08">
              <w:rPr>
                <w:rFonts w:eastAsia="Calibri"/>
                <w:sz w:val="22"/>
              </w:rPr>
              <w:t xml:space="preserve">. </w:t>
            </w:r>
          </w:p>
        </w:tc>
      </w:tr>
      <w:tr w:rsidR="003825D8" w:rsidRPr="005C70F1" w14:paraId="6AB1E527" w14:textId="77777777" w:rsidTr="00FA2147">
        <w:trPr>
          <w:jc w:val="center"/>
        </w:trPr>
        <w:tc>
          <w:tcPr>
            <w:tcW w:w="680" w:type="pct"/>
            <w:shd w:val="clear" w:color="auto" w:fill="auto"/>
          </w:tcPr>
          <w:p w14:paraId="293469E8" w14:textId="6AEDCC82" w:rsidR="003825D8" w:rsidRPr="00EE4320" w:rsidRDefault="003825D8" w:rsidP="003825D8">
            <w:pPr>
              <w:pStyle w:val="BlockText"/>
              <w:spacing w:line="276" w:lineRule="auto"/>
              <w:ind w:left="0" w:right="132"/>
              <w:rPr>
                <w:sz w:val="22"/>
                <w:szCs w:val="22"/>
              </w:rPr>
            </w:pPr>
            <w:r>
              <w:rPr>
                <w:bCs/>
                <w:sz w:val="22"/>
                <w:szCs w:val="22"/>
              </w:rPr>
              <w:t>S 562.</w:t>
            </w:r>
            <w:r w:rsidRPr="00EE4320">
              <w:rPr>
                <w:bCs/>
                <w:sz w:val="22"/>
                <w:szCs w:val="22"/>
              </w:rPr>
              <w:t>4</w:t>
            </w:r>
          </w:p>
        </w:tc>
        <w:tc>
          <w:tcPr>
            <w:tcW w:w="4320" w:type="pct"/>
            <w:shd w:val="clear" w:color="auto" w:fill="auto"/>
          </w:tcPr>
          <w:p w14:paraId="5ACFA320" w14:textId="1F574C7F" w:rsidR="003825D8" w:rsidRPr="00EE4320" w:rsidRDefault="003825D8" w:rsidP="003825D8">
            <w:pPr>
              <w:pStyle w:val="BlockText"/>
              <w:tabs>
                <w:tab w:val="left" w:pos="1050"/>
              </w:tabs>
              <w:spacing w:line="276" w:lineRule="auto"/>
              <w:ind w:left="0" w:right="132"/>
              <w:rPr>
                <w:rFonts w:eastAsia="Arial"/>
                <w:bCs/>
                <w:color w:val="FF0000"/>
                <w:sz w:val="22"/>
                <w:szCs w:val="22"/>
              </w:rPr>
            </w:pPr>
            <w:r w:rsidRPr="00467973">
              <w:rPr>
                <w:sz w:val="22"/>
                <w:szCs w:val="22"/>
              </w:rPr>
              <w:t xml:space="preserve">The </w:t>
            </w:r>
            <w:r w:rsidRPr="00467973">
              <w:rPr>
                <w:rFonts w:eastAsia="Calibri"/>
                <w:i/>
                <w:sz w:val="22"/>
                <w:szCs w:val="22"/>
              </w:rPr>
              <w:t>Con</w:t>
            </w:r>
            <w:r>
              <w:rPr>
                <w:rFonts w:eastAsia="Calibri"/>
                <w:i/>
                <w:sz w:val="22"/>
                <w:szCs w:val="22"/>
              </w:rPr>
              <w:t>sultant</w:t>
            </w:r>
            <w:r w:rsidRPr="00467973">
              <w:rPr>
                <w:sz w:val="22"/>
                <w:szCs w:val="22"/>
              </w:rPr>
              <w:t xml:space="preserve"> may propose to the</w:t>
            </w:r>
            <w:r w:rsidRPr="00C4380F">
              <w:rPr>
                <w:sz w:val="22"/>
                <w:szCs w:val="22"/>
              </w:rPr>
              <w:t xml:space="preserve"> </w:t>
            </w:r>
            <w:r w:rsidR="003119FD" w:rsidRPr="003119FD">
              <w:rPr>
                <w:rFonts w:eastAsia="Calibri"/>
                <w:i/>
                <w:sz w:val="22"/>
                <w:szCs w:val="22"/>
              </w:rPr>
              <w:t>Client</w:t>
            </w:r>
            <w:r w:rsidRPr="00C4380F">
              <w:rPr>
                <w:sz w:val="22"/>
                <w:szCs w:val="22"/>
              </w:rPr>
              <w:t xml:space="preserve"> that a subcon</w:t>
            </w:r>
            <w:r>
              <w:rPr>
                <w:sz w:val="22"/>
                <w:szCs w:val="22"/>
              </w:rPr>
              <w:t>sultant</w:t>
            </w:r>
            <w:r w:rsidRPr="00C4380F">
              <w:rPr>
                <w:sz w:val="22"/>
                <w:szCs w:val="22"/>
              </w:rPr>
              <w:t xml:space="preserve"> </w:t>
            </w:r>
            <w:r w:rsidRPr="0064748F">
              <w:rPr>
                <w:sz w:val="22"/>
                <w:szCs w:val="22"/>
              </w:rPr>
              <w:t xml:space="preserve">(at any stage of remoteness from the </w:t>
            </w:r>
            <w:r w:rsidRPr="0064748F">
              <w:rPr>
                <w:i/>
                <w:sz w:val="22"/>
                <w:szCs w:val="22"/>
              </w:rPr>
              <w:t>Client</w:t>
            </w:r>
            <w:r w:rsidRPr="0064748F">
              <w:rPr>
                <w:sz w:val="22"/>
                <w:szCs w:val="22"/>
              </w:rPr>
              <w:t>)</w:t>
            </w:r>
            <w:r w:rsidRPr="00467973">
              <w:rPr>
                <w:sz w:val="22"/>
                <w:szCs w:val="22"/>
              </w:rPr>
              <w:t xml:space="preserve"> is not a Named Supplier. A reason for not accepting the </w:t>
            </w:r>
            <w:r w:rsidRPr="00467973">
              <w:rPr>
                <w:rFonts w:eastAsia="Calibri"/>
                <w:i/>
                <w:sz w:val="22"/>
                <w:szCs w:val="22"/>
              </w:rPr>
              <w:t>Con</w:t>
            </w:r>
            <w:r>
              <w:rPr>
                <w:rFonts w:eastAsia="Calibri"/>
                <w:i/>
                <w:sz w:val="22"/>
                <w:szCs w:val="22"/>
              </w:rPr>
              <w:t>sultant</w:t>
            </w:r>
            <w:r w:rsidRPr="00467973">
              <w:rPr>
                <w:i/>
                <w:sz w:val="22"/>
                <w:szCs w:val="22"/>
              </w:rPr>
              <w:t>’s</w:t>
            </w:r>
            <w:r w:rsidRPr="00467973">
              <w:rPr>
                <w:sz w:val="22"/>
                <w:szCs w:val="22"/>
              </w:rPr>
              <w:t xml:space="preserve"> proposal is that it is practicable for the </w:t>
            </w:r>
            <w:r w:rsidRPr="00C4380F">
              <w:rPr>
                <w:sz w:val="22"/>
                <w:szCs w:val="22"/>
              </w:rPr>
              <w:t>subcon</w:t>
            </w:r>
            <w:r>
              <w:rPr>
                <w:sz w:val="22"/>
                <w:szCs w:val="22"/>
              </w:rPr>
              <w:t>sultant</w:t>
            </w:r>
            <w:r w:rsidRPr="00C4380F">
              <w:rPr>
                <w:sz w:val="22"/>
                <w:szCs w:val="22"/>
              </w:rPr>
              <w:t xml:space="preserve"> </w:t>
            </w:r>
            <w:r w:rsidRPr="0064748F">
              <w:rPr>
                <w:sz w:val="22"/>
                <w:szCs w:val="22"/>
              </w:rPr>
              <w:t xml:space="preserve">(at any stage of remoteness from the </w:t>
            </w:r>
            <w:r w:rsidRPr="0064748F">
              <w:rPr>
                <w:i/>
                <w:sz w:val="22"/>
                <w:szCs w:val="22"/>
              </w:rPr>
              <w:t>Client</w:t>
            </w:r>
            <w:r w:rsidRPr="0064748F">
              <w:rPr>
                <w:sz w:val="22"/>
                <w:szCs w:val="22"/>
              </w:rPr>
              <w:t>)</w:t>
            </w:r>
            <w:r>
              <w:t xml:space="preserve"> </w:t>
            </w:r>
            <w:r w:rsidRPr="00467973">
              <w:rPr>
                <w:sz w:val="22"/>
                <w:szCs w:val="22"/>
              </w:rPr>
              <w:t>to be a Named Supplier.</w:t>
            </w:r>
          </w:p>
        </w:tc>
      </w:tr>
      <w:tr w:rsidR="003825D8" w:rsidRPr="005C70F1" w14:paraId="74CFCE96" w14:textId="77777777" w:rsidTr="00FA2147">
        <w:trPr>
          <w:jc w:val="center"/>
        </w:trPr>
        <w:tc>
          <w:tcPr>
            <w:tcW w:w="680" w:type="pct"/>
            <w:shd w:val="clear" w:color="auto" w:fill="auto"/>
          </w:tcPr>
          <w:p w14:paraId="20ECA820" w14:textId="21A4A8E9" w:rsidR="003825D8" w:rsidRPr="00EE4320" w:rsidRDefault="003825D8" w:rsidP="003825D8">
            <w:pPr>
              <w:pStyle w:val="BlockText"/>
              <w:spacing w:line="276" w:lineRule="auto"/>
              <w:ind w:left="0" w:right="132"/>
              <w:rPr>
                <w:sz w:val="22"/>
                <w:szCs w:val="22"/>
              </w:rPr>
            </w:pPr>
            <w:r>
              <w:rPr>
                <w:bCs/>
                <w:sz w:val="22"/>
                <w:szCs w:val="22"/>
              </w:rPr>
              <w:t>S 562.</w:t>
            </w:r>
            <w:r w:rsidRPr="00EE4320">
              <w:rPr>
                <w:bCs/>
                <w:sz w:val="22"/>
                <w:szCs w:val="22"/>
              </w:rPr>
              <w:t>5</w:t>
            </w:r>
          </w:p>
        </w:tc>
        <w:tc>
          <w:tcPr>
            <w:tcW w:w="4320" w:type="pct"/>
            <w:shd w:val="clear" w:color="auto" w:fill="auto"/>
          </w:tcPr>
          <w:p w14:paraId="31FA926B" w14:textId="3824120C" w:rsidR="003825D8" w:rsidRPr="003F63FA" w:rsidRDefault="003825D8" w:rsidP="003825D8">
            <w:pPr>
              <w:pStyle w:val="BlockText"/>
              <w:tabs>
                <w:tab w:val="left" w:pos="1050"/>
              </w:tabs>
              <w:spacing w:line="276" w:lineRule="auto"/>
              <w:ind w:left="0" w:right="132"/>
              <w:rPr>
                <w:rFonts w:eastAsia="Arial"/>
                <w:bCs/>
                <w:sz w:val="22"/>
                <w:szCs w:val="22"/>
              </w:rPr>
            </w:pPr>
            <w:r w:rsidRPr="00467973">
              <w:rPr>
                <w:sz w:val="22"/>
                <w:szCs w:val="22"/>
              </w:rPr>
              <w:t xml:space="preserve">The </w:t>
            </w:r>
            <w:r w:rsidRPr="00467973">
              <w:rPr>
                <w:i/>
                <w:sz w:val="22"/>
                <w:szCs w:val="22"/>
              </w:rPr>
              <w:t>Con</w:t>
            </w:r>
            <w:r>
              <w:rPr>
                <w:i/>
                <w:sz w:val="22"/>
                <w:szCs w:val="22"/>
              </w:rPr>
              <w:t>sultant</w:t>
            </w:r>
            <w:r w:rsidRPr="00467973">
              <w:rPr>
                <w:sz w:val="22"/>
                <w:szCs w:val="22"/>
              </w:rPr>
              <w:t xml:space="preserve"> ensures that all subcontracts with </w:t>
            </w:r>
            <w:r>
              <w:rPr>
                <w:sz w:val="22"/>
                <w:szCs w:val="22"/>
              </w:rPr>
              <w:t>s</w:t>
            </w:r>
            <w:r w:rsidRPr="00467973">
              <w:rPr>
                <w:sz w:val="22"/>
                <w:szCs w:val="22"/>
              </w:rPr>
              <w:t>ubcon</w:t>
            </w:r>
            <w:r>
              <w:rPr>
                <w:sz w:val="22"/>
                <w:szCs w:val="22"/>
              </w:rPr>
              <w:t>sultant</w:t>
            </w:r>
            <w:r w:rsidRPr="00467973">
              <w:rPr>
                <w:sz w:val="22"/>
                <w:szCs w:val="22"/>
              </w:rPr>
              <w:t>s</w:t>
            </w:r>
            <w:r w:rsidRPr="00C4380F">
              <w:rPr>
                <w:sz w:val="22"/>
                <w:szCs w:val="22"/>
              </w:rPr>
              <w:t xml:space="preserve"> </w:t>
            </w:r>
            <w:r w:rsidRPr="0064748F">
              <w:rPr>
                <w:sz w:val="22"/>
                <w:szCs w:val="22"/>
              </w:rPr>
              <w:t xml:space="preserve">(at any stage of remoteness from the </w:t>
            </w:r>
            <w:r w:rsidRPr="0064748F">
              <w:rPr>
                <w:i/>
                <w:sz w:val="22"/>
                <w:szCs w:val="22"/>
              </w:rPr>
              <w:t>Client</w:t>
            </w:r>
            <w:r w:rsidRPr="0064748F">
              <w:rPr>
                <w:sz w:val="22"/>
                <w:szCs w:val="22"/>
              </w:rPr>
              <w:t>)</w:t>
            </w:r>
            <w:r w:rsidRPr="00467973">
              <w:rPr>
                <w:sz w:val="22"/>
                <w:szCs w:val="22"/>
              </w:rPr>
              <w:t xml:space="preserve"> (that are not competitively awarded pre-existing agreements) </w:t>
            </w:r>
            <w:r w:rsidRPr="00467973">
              <w:rPr>
                <w:rFonts w:eastAsia="Calibri"/>
                <w:sz w:val="22"/>
                <w:szCs w:val="22"/>
              </w:rPr>
              <w:t xml:space="preserve">use an NEC form of contract and that any subcontracts with </w:t>
            </w:r>
            <w:r>
              <w:rPr>
                <w:rFonts w:eastAsia="Calibri"/>
                <w:sz w:val="22"/>
                <w:szCs w:val="22"/>
              </w:rPr>
              <w:t xml:space="preserve">subconsultants </w:t>
            </w:r>
            <w:r w:rsidRPr="0064748F">
              <w:rPr>
                <w:sz w:val="22"/>
                <w:szCs w:val="22"/>
              </w:rPr>
              <w:t xml:space="preserve">(at any stage of remoteness from the </w:t>
            </w:r>
            <w:r w:rsidRPr="0064748F">
              <w:rPr>
                <w:i/>
                <w:sz w:val="22"/>
                <w:szCs w:val="22"/>
              </w:rPr>
              <w:t>Client</w:t>
            </w:r>
            <w:r w:rsidRPr="0064748F">
              <w:rPr>
                <w:sz w:val="22"/>
                <w:szCs w:val="22"/>
              </w:rPr>
              <w:t>)</w:t>
            </w:r>
            <w:r>
              <w:t xml:space="preserve"> </w:t>
            </w:r>
            <w:r w:rsidRPr="00467973">
              <w:rPr>
                <w:sz w:val="22"/>
                <w:szCs w:val="22"/>
              </w:rPr>
              <w:t>have terms and conditions that align with the subcontract.</w:t>
            </w:r>
          </w:p>
        </w:tc>
      </w:tr>
      <w:tr w:rsidR="003825D8" w:rsidRPr="005C70F1" w14:paraId="44596AD0" w14:textId="77777777" w:rsidTr="00FA2147">
        <w:trPr>
          <w:jc w:val="center"/>
        </w:trPr>
        <w:tc>
          <w:tcPr>
            <w:tcW w:w="680" w:type="pct"/>
            <w:shd w:val="clear" w:color="auto" w:fill="auto"/>
          </w:tcPr>
          <w:p w14:paraId="5C53739D" w14:textId="27DE6013" w:rsidR="003825D8" w:rsidRPr="00EE4320" w:rsidRDefault="003825D8" w:rsidP="003825D8">
            <w:pPr>
              <w:pStyle w:val="BlockText"/>
              <w:spacing w:line="276" w:lineRule="auto"/>
              <w:ind w:left="0" w:right="132"/>
              <w:rPr>
                <w:sz w:val="22"/>
                <w:szCs w:val="22"/>
              </w:rPr>
            </w:pPr>
            <w:r>
              <w:rPr>
                <w:bCs/>
                <w:sz w:val="22"/>
                <w:szCs w:val="22"/>
              </w:rPr>
              <w:t>S 562.</w:t>
            </w:r>
            <w:r w:rsidRPr="00EE4320">
              <w:rPr>
                <w:bCs/>
                <w:sz w:val="22"/>
                <w:szCs w:val="22"/>
              </w:rPr>
              <w:t>6</w:t>
            </w:r>
          </w:p>
        </w:tc>
        <w:tc>
          <w:tcPr>
            <w:tcW w:w="4320" w:type="pct"/>
            <w:shd w:val="clear" w:color="auto" w:fill="auto"/>
          </w:tcPr>
          <w:p w14:paraId="088729C0" w14:textId="318DE66C" w:rsidR="003825D8" w:rsidRPr="003F63FA" w:rsidRDefault="003825D8" w:rsidP="003825D8">
            <w:pPr>
              <w:pStyle w:val="BlockText"/>
              <w:tabs>
                <w:tab w:val="left" w:pos="1050"/>
              </w:tabs>
              <w:spacing w:line="276" w:lineRule="auto"/>
              <w:ind w:left="0" w:right="132"/>
              <w:rPr>
                <w:rFonts w:eastAsia="Arial"/>
                <w:bCs/>
                <w:sz w:val="22"/>
                <w:szCs w:val="22"/>
              </w:rPr>
            </w:pPr>
            <w:r w:rsidRPr="00467973">
              <w:rPr>
                <w:sz w:val="22"/>
                <w:szCs w:val="22"/>
              </w:rPr>
              <w:t xml:space="preserve">The </w:t>
            </w:r>
            <w:r w:rsidRPr="00467973">
              <w:rPr>
                <w:rFonts w:eastAsia="Calibri"/>
                <w:i/>
                <w:sz w:val="22"/>
                <w:szCs w:val="22"/>
              </w:rPr>
              <w:t>Con</w:t>
            </w:r>
            <w:r>
              <w:rPr>
                <w:rFonts w:eastAsia="Calibri"/>
                <w:i/>
                <w:sz w:val="22"/>
                <w:szCs w:val="22"/>
              </w:rPr>
              <w:t>sultant</w:t>
            </w:r>
            <w:r w:rsidRPr="00467973">
              <w:rPr>
                <w:sz w:val="22"/>
                <w:szCs w:val="22"/>
              </w:rPr>
              <w:t xml:space="preserve"> may propose to the </w:t>
            </w:r>
            <w:r w:rsidR="003119FD" w:rsidRPr="003119FD">
              <w:rPr>
                <w:rFonts w:eastAsia="Calibri"/>
                <w:i/>
                <w:sz w:val="22"/>
                <w:szCs w:val="22"/>
              </w:rPr>
              <w:t>Client</w:t>
            </w:r>
            <w:r w:rsidRPr="00467973">
              <w:rPr>
                <w:sz w:val="22"/>
                <w:szCs w:val="22"/>
              </w:rPr>
              <w:t xml:space="preserve"> that a subcontract used to appoint a </w:t>
            </w:r>
            <w:r>
              <w:rPr>
                <w:sz w:val="22"/>
                <w:szCs w:val="22"/>
              </w:rPr>
              <w:t>s</w:t>
            </w:r>
            <w:r w:rsidRPr="00467973">
              <w:rPr>
                <w:sz w:val="22"/>
                <w:szCs w:val="22"/>
              </w:rPr>
              <w:t>ubcon</w:t>
            </w:r>
            <w:r>
              <w:rPr>
                <w:sz w:val="22"/>
                <w:szCs w:val="22"/>
              </w:rPr>
              <w:t xml:space="preserve">sultant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is not a NEC form of contract. The </w:t>
            </w:r>
            <w:r w:rsidRPr="00467973">
              <w:rPr>
                <w:rFonts w:eastAsia="Calibri"/>
                <w:i/>
                <w:sz w:val="22"/>
                <w:szCs w:val="22"/>
              </w:rPr>
              <w:t>Con</w:t>
            </w:r>
            <w:r>
              <w:rPr>
                <w:rFonts w:eastAsia="Calibri"/>
                <w:i/>
                <w:sz w:val="22"/>
                <w:szCs w:val="22"/>
              </w:rPr>
              <w:t>sultant</w:t>
            </w:r>
            <w:r w:rsidRPr="00467973">
              <w:rPr>
                <w:sz w:val="22"/>
                <w:szCs w:val="22"/>
              </w:rPr>
              <w:t xml:space="preserve"> does not appoint a </w:t>
            </w:r>
            <w:r>
              <w:rPr>
                <w:sz w:val="22"/>
                <w:szCs w:val="22"/>
              </w:rPr>
              <w:t>s</w:t>
            </w:r>
            <w:r w:rsidRPr="00467973">
              <w:rPr>
                <w:sz w:val="22"/>
                <w:szCs w:val="22"/>
              </w:rPr>
              <w:t>ubcon</w:t>
            </w:r>
            <w:r>
              <w:rPr>
                <w:sz w:val="22"/>
                <w:szCs w:val="22"/>
              </w:rPr>
              <w:t xml:space="preserve">sultant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using a contract form other than NEC unless the </w:t>
            </w:r>
            <w:r w:rsidR="003119FD" w:rsidRPr="003119FD">
              <w:rPr>
                <w:rFonts w:eastAsia="Calibri"/>
                <w:i/>
                <w:sz w:val="22"/>
                <w:szCs w:val="22"/>
              </w:rPr>
              <w:t>Client</w:t>
            </w:r>
            <w:r w:rsidRPr="00467973">
              <w:rPr>
                <w:sz w:val="22"/>
                <w:szCs w:val="22"/>
              </w:rPr>
              <w:t xml:space="preserve"> has accepted the </w:t>
            </w:r>
            <w:r w:rsidRPr="00467973">
              <w:rPr>
                <w:rFonts w:eastAsia="Calibri"/>
                <w:i/>
                <w:sz w:val="22"/>
                <w:szCs w:val="22"/>
              </w:rPr>
              <w:t>Con</w:t>
            </w:r>
            <w:r>
              <w:rPr>
                <w:rFonts w:eastAsia="Calibri"/>
                <w:i/>
                <w:sz w:val="22"/>
                <w:szCs w:val="22"/>
              </w:rPr>
              <w:t>sultant</w:t>
            </w:r>
            <w:r w:rsidRPr="00467973">
              <w:rPr>
                <w:i/>
                <w:sz w:val="22"/>
                <w:szCs w:val="22"/>
              </w:rPr>
              <w:t>’s</w:t>
            </w:r>
            <w:r w:rsidRPr="00467973">
              <w:rPr>
                <w:sz w:val="22"/>
                <w:szCs w:val="22"/>
              </w:rPr>
              <w:t xml:space="preserve"> proposal. A reason for not accepting the </w:t>
            </w:r>
            <w:r w:rsidRPr="00467973">
              <w:rPr>
                <w:rFonts w:eastAsia="Calibri"/>
                <w:i/>
                <w:sz w:val="22"/>
                <w:szCs w:val="22"/>
              </w:rPr>
              <w:t>Con</w:t>
            </w:r>
            <w:r>
              <w:rPr>
                <w:rFonts w:eastAsia="Calibri"/>
                <w:i/>
                <w:sz w:val="22"/>
                <w:szCs w:val="22"/>
              </w:rPr>
              <w:t>sultant</w:t>
            </w:r>
            <w:r w:rsidRPr="00467973">
              <w:rPr>
                <w:i/>
                <w:sz w:val="22"/>
                <w:szCs w:val="22"/>
              </w:rPr>
              <w:t>’s</w:t>
            </w:r>
            <w:r w:rsidRPr="00467973">
              <w:rPr>
                <w:sz w:val="22"/>
                <w:szCs w:val="22"/>
              </w:rPr>
              <w:t xml:space="preserve"> proposal is that it is practicable for the subcontract to be an NEC form.</w:t>
            </w:r>
          </w:p>
        </w:tc>
      </w:tr>
      <w:tr w:rsidR="003825D8" w:rsidRPr="005C70F1" w14:paraId="725B7327" w14:textId="77777777" w:rsidTr="00FA2147">
        <w:trPr>
          <w:jc w:val="center"/>
        </w:trPr>
        <w:tc>
          <w:tcPr>
            <w:tcW w:w="680" w:type="pct"/>
            <w:shd w:val="clear" w:color="auto" w:fill="auto"/>
          </w:tcPr>
          <w:p w14:paraId="639BE3AF" w14:textId="230B9318" w:rsidR="003825D8" w:rsidRPr="00EE4320" w:rsidRDefault="003825D8" w:rsidP="003825D8">
            <w:pPr>
              <w:pStyle w:val="BlockText"/>
              <w:spacing w:line="276" w:lineRule="auto"/>
              <w:ind w:left="0" w:right="132"/>
              <w:rPr>
                <w:sz w:val="22"/>
                <w:szCs w:val="22"/>
              </w:rPr>
            </w:pPr>
            <w:r>
              <w:rPr>
                <w:bCs/>
                <w:sz w:val="22"/>
                <w:szCs w:val="22"/>
              </w:rPr>
              <w:t>S 562.</w:t>
            </w:r>
            <w:r w:rsidRPr="00EE4320">
              <w:rPr>
                <w:bCs/>
                <w:sz w:val="22"/>
                <w:szCs w:val="22"/>
              </w:rPr>
              <w:t>7</w:t>
            </w:r>
          </w:p>
        </w:tc>
        <w:tc>
          <w:tcPr>
            <w:tcW w:w="4320" w:type="pct"/>
            <w:shd w:val="clear" w:color="auto" w:fill="auto"/>
          </w:tcPr>
          <w:p w14:paraId="52A9B385" w14:textId="13D4E485" w:rsidR="003825D8" w:rsidRPr="0064748F" w:rsidRDefault="003825D8" w:rsidP="003825D8">
            <w:pPr>
              <w:pStyle w:val="BlockText"/>
              <w:spacing w:line="276" w:lineRule="auto"/>
              <w:ind w:left="0" w:right="129"/>
              <w:rPr>
                <w:sz w:val="22"/>
                <w:szCs w:val="22"/>
              </w:rPr>
            </w:pPr>
            <w:r w:rsidRPr="0064748F">
              <w:rPr>
                <w:sz w:val="22"/>
                <w:szCs w:val="22"/>
              </w:rPr>
              <w:t xml:space="preserve">The </w:t>
            </w:r>
            <w:r w:rsidRPr="0064748F">
              <w:rPr>
                <w:rFonts w:eastAsia="Calibri"/>
                <w:i/>
                <w:sz w:val="22"/>
                <w:szCs w:val="22"/>
              </w:rPr>
              <w:t>Con</w:t>
            </w:r>
            <w:r>
              <w:rPr>
                <w:rFonts w:eastAsia="Calibri"/>
                <w:i/>
                <w:sz w:val="22"/>
                <w:szCs w:val="22"/>
              </w:rPr>
              <w:t>sultant</w:t>
            </w:r>
            <w:r w:rsidRPr="0064748F">
              <w:rPr>
                <w:sz w:val="22"/>
                <w:szCs w:val="22"/>
              </w:rPr>
              <w:t xml:space="preserve"> submits the proposed Contract Data for each subcontract of a subcon</w:t>
            </w:r>
            <w:r>
              <w:rPr>
                <w:sz w:val="22"/>
                <w:szCs w:val="22"/>
              </w:rPr>
              <w:t>sultant</w:t>
            </w:r>
            <w:r w:rsidRPr="0064748F">
              <w:rPr>
                <w:sz w:val="22"/>
                <w:szCs w:val="22"/>
              </w:rPr>
              <w:t xml:space="preserve"> </w:t>
            </w:r>
            <w:r w:rsidRPr="00C4380F">
              <w:rPr>
                <w:sz w:val="22"/>
                <w:szCs w:val="22"/>
              </w:rPr>
              <w:t xml:space="preserve">(at any stage of remoteness from the </w:t>
            </w:r>
            <w:r w:rsidRPr="00C4380F">
              <w:rPr>
                <w:i/>
                <w:sz w:val="22"/>
                <w:szCs w:val="22"/>
              </w:rPr>
              <w:t>Client</w:t>
            </w:r>
            <w:r w:rsidRPr="00C4380F">
              <w:rPr>
                <w:sz w:val="22"/>
                <w:szCs w:val="22"/>
              </w:rPr>
              <w:t>)</w:t>
            </w:r>
            <w:r w:rsidRPr="00C4380F">
              <w:t xml:space="preserve"> </w:t>
            </w:r>
            <w:r w:rsidRPr="0064748F">
              <w:rPr>
                <w:sz w:val="22"/>
                <w:szCs w:val="22"/>
              </w:rPr>
              <w:t xml:space="preserve">to the </w:t>
            </w:r>
            <w:r w:rsidR="003119FD" w:rsidRPr="003119FD">
              <w:rPr>
                <w:rFonts w:eastAsia="Calibri"/>
                <w:i/>
                <w:iCs/>
                <w:sz w:val="22"/>
                <w:szCs w:val="22"/>
              </w:rPr>
              <w:t>Client</w:t>
            </w:r>
            <w:r w:rsidRPr="0064748F">
              <w:rPr>
                <w:sz w:val="22"/>
                <w:szCs w:val="22"/>
              </w:rPr>
              <w:t xml:space="preserve"> for acceptance.  A reason for not accepting the Contract Data is</w:t>
            </w:r>
          </w:p>
          <w:p w14:paraId="5358D54C" w14:textId="77777777" w:rsidR="003825D8" w:rsidRPr="0064748F" w:rsidRDefault="003825D8" w:rsidP="007B168C">
            <w:pPr>
              <w:pStyle w:val="BlockText"/>
              <w:numPr>
                <w:ilvl w:val="0"/>
                <w:numId w:val="31"/>
              </w:numPr>
              <w:spacing w:line="276" w:lineRule="auto"/>
              <w:ind w:right="129"/>
              <w:rPr>
                <w:sz w:val="22"/>
                <w:szCs w:val="22"/>
              </w:rPr>
            </w:pPr>
            <w:r w:rsidRPr="0064748F">
              <w:rPr>
                <w:sz w:val="22"/>
                <w:szCs w:val="22"/>
              </w:rPr>
              <w:t>it does not comply with the obligations of the contract,</w:t>
            </w:r>
          </w:p>
          <w:p w14:paraId="11FBB89A" w14:textId="77777777" w:rsidR="003825D8" w:rsidRPr="0064748F" w:rsidRDefault="003825D8" w:rsidP="007B168C">
            <w:pPr>
              <w:pStyle w:val="BlockText"/>
              <w:numPr>
                <w:ilvl w:val="0"/>
                <w:numId w:val="31"/>
              </w:numPr>
              <w:spacing w:line="276" w:lineRule="auto"/>
              <w:ind w:right="129"/>
              <w:rPr>
                <w:sz w:val="22"/>
                <w:szCs w:val="22"/>
              </w:rPr>
            </w:pPr>
            <w:r w:rsidRPr="0064748F">
              <w:rPr>
                <w:sz w:val="22"/>
                <w:szCs w:val="22"/>
              </w:rPr>
              <w:t>it does not align with the risk transfer of the contract or</w:t>
            </w:r>
          </w:p>
          <w:p w14:paraId="6E7AA6BC" w14:textId="3E673272" w:rsidR="003825D8" w:rsidRPr="003F63FA" w:rsidRDefault="003825D8" w:rsidP="007B168C">
            <w:pPr>
              <w:pStyle w:val="BlockText"/>
              <w:numPr>
                <w:ilvl w:val="0"/>
                <w:numId w:val="31"/>
              </w:numPr>
              <w:tabs>
                <w:tab w:val="left" w:pos="1050"/>
              </w:tabs>
              <w:spacing w:line="276" w:lineRule="auto"/>
              <w:ind w:right="132"/>
              <w:rPr>
                <w:rFonts w:eastAsia="Arial"/>
                <w:bCs/>
                <w:sz w:val="22"/>
                <w:szCs w:val="22"/>
              </w:rPr>
            </w:pPr>
            <w:r w:rsidRPr="0064748F">
              <w:rPr>
                <w:sz w:val="22"/>
                <w:szCs w:val="22"/>
              </w:rPr>
              <w:t xml:space="preserve">in the opinion of the </w:t>
            </w:r>
            <w:r w:rsidR="003119FD" w:rsidRPr="003119FD">
              <w:rPr>
                <w:rFonts w:eastAsia="Calibri"/>
                <w:i/>
                <w:sz w:val="22"/>
                <w:szCs w:val="22"/>
              </w:rPr>
              <w:t>Client</w:t>
            </w:r>
            <w:r w:rsidRPr="0064748F">
              <w:rPr>
                <w:rFonts w:eastAsia="Calibri"/>
                <w:i/>
                <w:sz w:val="22"/>
                <w:szCs w:val="22"/>
              </w:rPr>
              <w:t xml:space="preserve"> </w:t>
            </w:r>
            <w:r w:rsidRPr="0064748F">
              <w:rPr>
                <w:sz w:val="22"/>
                <w:szCs w:val="22"/>
              </w:rPr>
              <w:t>it has too high a risk transfer to the proposed subcon</w:t>
            </w:r>
            <w:r>
              <w:rPr>
                <w:sz w:val="22"/>
                <w:szCs w:val="22"/>
              </w:rPr>
              <w:t>sultant</w:t>
            </w:r>
            <w:r w:rsidRPr="0064748F">
              <w:rPr>
                <w:sz w:val="22"/>
                <w:szCs w:val="22"/>
              </w:rPr>
              <w:t>.</w:t>
            </w:r>
          </w:p>
        </w:tc>
      </w:tr>
      <w:tr w:rsidR="003825D8" w:rsidRPr="005C70F1" w14:paraId="67885CAF" w14:textId="77777777" w:rsidTr="00FA2147">
        <w:trPr>
          <w:jc w:val="center"/>
        </w:trPr>
        <w:tc>
          <w:tcPr>
            <w:tcW w:w="680" w:type="pct"/>
            <w:shd w:val="clear" w:color="auto" w:fill="auto"/>
          </w:tcPr>
          <w:p w14:paraId="667821EB" w14:textId="5978D312" w:rsidR="003825D8" w:rsidRPr="00EE4320" w:rsidRDefault="003825D8" w:rsidP="003825D8">
            <w:pPr>
              <w:pStyle w:val="BlockText"/>
              <w:spacing w:line="276" w:lineRule="auto"/>
              <w:ind w:left="0" w:right="132"/>
              <w:rPr>
                <w:sz w:val="22"/>
                <w:szCs w:val="22"/>
              </w:rPr>
            </w:pPr>
            <w:r>
              <w:rPr>
                <w:bCs/>
                <w:sz w:val="22"/>
                <w:szCs w:val="22"/>
              </w:rPr>
              <w:t>S 562.</w:t>
            </w:r>
            <w:r w:rsidRPr="00EE4320">
              <w:rPr>
                <w:bCs/>
                <w:sz w:val="22"/>
                <w:szCs w:val="22"/>
              </w:rPr>
              <w:t>8</w:t>
            </w:r>
          </w:p>
        </w:tc>
        <w:tc>
          <w:tcPr>
            <w:tcW w:w="4320" w:type="pct"/>
            <w:shd w:val="clear" w:color="auto" w:fill="auto"/>
          </w:tcPr>
          <w:p w14:paraId="29BA34CD" w14:textId="3EFE7210" w:rsidR="003825D8" w:rsidRPr="00EE4320" w:rsidRDefault="003825D8" w:rsidP="003825D8">
            <w:pPr>
              <w:pStyle w:val="BlockText"/>
              <w:tabs>
                <w:tab w:val="left" w:pos="1050"/>
              </w:tabs>
              <w:spacing w:line="276" w:lineRule="auto"/>
              <w:ind w:left="0" w:right="132"/>
              <w:rPr>
                <w:rFonts w:eastAsia="Arial"/>
                <w:bCs/>
                <w:color w:val="FF0000"/>
                <w:sz w:val="22"/>
                <w:szCs w:val="22"/>
              </w:rPr>
            </w:pPr>
            <w:r w:rsidRPr="00467973">
              <w:rPr>
                <w:sz w:val="22"/>
                <w:szCs w:val="22"/>
              </w:rPr>
              <w:t xml:space="preserve">The </w:t>
            </w:r>
            <w:r w:rsidRPr="00467973">
              <w:rPr>
                <w:i/>
                <w:sz w:val="22"/>
                <w:szCs w:val="22"/>
              </w:rPr>
              <w:t>Con</w:t>
            </w:r>
            <w:r>
              <w:rPr>
                <w:i/>
                <w:sz w:val="22"/>
                <w:szCs w:val="22"/>
              </w:rPr>
              <w:t>sultant</w:t>
            </w:r>
            <w:r w:rsidRPr="00467973">
              <w:rPr>
                <w:sz w:val="22"/>
                <w:szCs w:val="22"/>
              </w:rPr>
              <w:t xml:space="preserve"> ensures that any subcontract of a </w:t>
            </w:r>
            <w:r>
              <w:rPr>
                <w:sz w:val="22"/>
                <w:szCs w:val="22"/>
              </w:rPr>
              <w:t>s</w:t>
            </w:r>
            <w:r w:rsidRPr="00467973">
              <w:rPr>
                <w:sz w:val="22"/>
                <w:szCs w:val="22"/>
              </w:rPr>
              <w:t>ubcon</w:t>
            </w:r>
            <w:r>
              <w:rPr>
                <w:sz w:val="22"/>
                <w:szCs w:val="22"/>
              </w:rPr>
              <w:t xml:space="preserve">sultant </w:t>
            </w:r>
            <w:r w:rsidRPr="00745677">
              <w:rPr>
                <w:sz w:val="22"/>
                <w:szCs w:val="22"/>
              </w:rPr>
              <w:t xml:space="preserve">(at any stage of remoteness from the </w:t>
            </w:r>
            <w:r w:rsidRPr="00745677">
              <w:rPr>
                <w:i/>
                <w:sz w:val="22"/>
                <w:szCs w:val="22"/>
              </w:rPr>
              <w:t>Client</w:t>
            </w:r>
            <w:r w:rsidRPr="00745677">
              <w:rPr>
                <w:sz w:val="22"/>
                <w:szCs w:val="22"/>
              </w:rPr>
              <w:t>)</w:t>
            </w:r>
            <w:r>
              <w:t xml:space="preserve"> </w:t>
            </w:r>
            <w:r w:rsidRPr="00467973">
              <w:rPr>
                <w:sz w:val="22"/>
                <w:szCs w:val="22"/>
              </w:rPr>
              <w:t>is capable of being novated to a replacement contractor.</w:t>
            </w:r>
          </w:p>
        </w:tc>
      </w:tr>
      <w:tr w:rsidR="003825D8" w:rsidRPr="005C70F1" w14:paraId="2D3C512B" w14:textId="77777777" w:rsidTr="00FA2147">
        <w:trPr>
          <w:jc w:val="center"/>
        </w:trPr>
        <w:tc>
          <w:tcPr>
            <w:tcW w:w="680" w:type="pct"/>
            <w:shd w:val="clear" w:color="auto" w:fill="auto"/>
          </w:tcPr>
          <w:p w14:paraId="3B828D71" w14:textId="4E5DA2AB" w:rsidR="003825D8" w:rsidRPr="00EE4320" w:rsidRDefault="003825D8" w:rsidP="003825D8">
            <w:pPr>
              <w:pStyle w:val="BlockText"/>
              <w:spacing w:line="276" w:lineRule="auto"/>
              <w:ind w:left="0" w:right="132"/>
              <w:rPr>
                <w:sz w:val="22"/>
                <w:szCs w:val="22"/>
              </w:rPr>
            </w:pPr>
            <w:r>
              <w:rPr>
                <w:bCs/>
                <w:sz w:val="22"/>
                <w:szCs w:val="22"/>
              </w:rPr>
              <w:t>S 562.</w:t>
            </w:r>
            <w:r w:rsidRPr="00EE4320">
              <w:rPr>
                <w:bCs/>
                <w:sz w:val="22"/>
                <w:szCs w:val="22"/>
              </w:rPr>
              <w:t>9</w:t>
            </w:r>
          </w:p>
        </w:tc>
        <w:tc>
          <w:tcPr>
            <w:tcW w:w="4320" w:type="pct"/>
            <w:shd w:val="clear" w:color="auto" w:fill="auto"/>
          </w:tcPr>
          <w:p w14:paraId="1A78F42E" w14:textId="7CF0F11A" w:rsidR="003825D8" w:rsidRPr="00EE4320" w:rsidRDefault="003825D8" w:rsidP="003825D8">
            <w:pPr>
              <w:pStyle w:val="BlockText"/>
              <w:tabs>
                <w:tab w:val="left" w:pos="1050"/>
              </w:tabs>
              <w:spacing w:line="276" w:lineRule="auto"/>
              <w:ind w:left="0" w:right="132"/>
              <w:rPr>
                <w:rFonts w:eastAsia="Arial"/>
                <w:bCs/>
                <w:color w:val="FF0000"/>
                <w:sz w:val="22"/>
                <w:szCs w:val="22"/>
              </w:rPr>
            </w:pPr>
            <w:r w:rsidRPr="00467973">
              <w:rPr>
                <w:sz w:val="22"/>
                <w:szCs w:val="22"/>
              </w:rPr>
              <w:t xml:space="preserve">The </w:t>
            </w:r>
            <w:r w:rsidRPr="00467973">
              <w:rPr>
                <w:rFonts w:eastAsia="Calibri"/>
                <w:i/>
                <w:sz w:val="22"/>
                <w:szCs w:val="22"/>
              </w:rPr>
              <w:t>Con</w:t>
            </w:r>
            <w:r>
              <w:rPr>
                <w:rFonts w:eastAsia="Calibri"/>
                <w:i/>
                <w:sz w:val="22"/>
                <w:szCs w:val="22"/>
              </w:rPr>
              <w:t>sultant</w:t>
            </w:r>
            <w:r w:rsidRPr="00467973">
              <w:rPr>
                <w:sz w:val="22"/>
                <w:szCs w:val="22"/>
              </w:rPr>
              <w:t xml:space="preserve"> may propose to the </w:t>
            </w:r>
            <w:r w:rsidR="003119FD" w:rsidRPr="003119FD">
              <w:rPr>
                <w:rFonts w:eastAsia="Calibri"/>
                <w:i/>
                <w:sz w:val="22"/>
                <w:szCs w:val="22"/>
              </w:rPr>
              <w:t>Client</w:t>
            </w:r>
            <w:r w:rsidRPr="00467973">
              <w:rPr>
                <w:sz w:val="22"/>
                <w:szCs w:val="22"/>
              </w:rPr>
              <w:t xml:space="preserve"> that a subcontract of a </w:t>
            </w:r>
            <w:r>
              <w:rPr>
                <w:sz w:val="22"/>
                <w:szCs w:val="22"/>
              </w:rPr>
              <w:t>s</w:t>
            </w:r>
            <w:r w:rsidRPr="00467973">
              <w:rPr>
                <w:sz w:val="22"/>
                <w:szCs w:val="22"/>
              </w:rPr>
              <w:t>ubcon</w:t>
            </w:r>
            <w:r>
              <w:rPr>
                <w:sz w:val="22"/>
                <w:szCs w:val="22"/>
              </w:rPr>
              <w:t xml:space="preserve">sultant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sz w:val="22"/>
                <w:szCs w:val="22"/>
              </w:rPr>
              <w:t xml:space="preserve"> is not capable of being novated to a replacement con</w:t>
            </w:r>
            <w:r>
              <w:rPr>
                <w:sz w:val="22"/>
                <w:szCs w:val="22"/>
              </w:rPr>
              <w:t>sultant</w:t>
            </w:r>
            <w:r w:rsidRPr="00467973">
              <w:rPr>
                <w:sz w:val="22"/>
                <w:szCs w:val="22"/>
              </w:rPr>
              <w:t xml:space="preserve">. The </w:t>
            </w:r>
            <w:r w:rsidRPr="00467973">
              <w:rPr>
                <w:rFonts w:eastAsia="Calibri"/>
                <w:i/>
                <w:sz w:val="22"/>
                <w:szCs w:val="22"/>
              </w:rPr>
              <w:t>Con</w:t>
            </w:r>
            <w:r>
              <w:rPr>
                <w:rFonts w:eastAsia="Calibri"/>
                <w:i/>
                <w:sz w:val="22"/>
                <w:szCs w:val="22"/>
              </w:rPr>
              <w:t>sultant</w:t>
            </w:r>
            <w:r w:rsidRPr="00467973">
              <w:rPr>
                <w:sz w:val="22"/>
                <w:szCs w:val="22"/>
              </w:rPr>
              <w:t xml:space="preserve"> does not award such a subcontract that is not capable of being novated to a replacement con</w:t>
            </w:r>
            <w:r>
              <w:rPr>
                <w:sz w:val="22"/>
                <w:szCs w:val="22"/>
              </w:rPr>
              <w:t>sultant</w:t>
            </w:r>
            <w:r w:rsidRPr="00467973">
              <w:rPr>
                <w:sz w:val="22"/>
                <w:szCs w:val="22"/>
              </w:rPr>
              <w:t xml:space="preserve"> unless the </w:t>
            </w:r>
            <w:r w:rsidR="003119FD" w:rsidRPr="003119FD">
              <w:rPr>
                <w:rFonts w:eastAsia="Calibri"/>
                <w:i/>
                <w:sz w:val="22"/>
                <w:szCs w:val="22"/>
              </w:rPr>
              <w:t>Client</w:t>
            </w:r>
            <w:r w:rsidRPr="00467973">
              <w:rPr>
                <w:sz w:val="22"/>
                <w:szCs w:val="22"/>
              </w:rPr>
              <w:t xml:space="preserve"> has accepted the </w:t>
            </w:r>
            <w:r w:rsidRPr="00467973">
              <w:rPr>
                <w:rFonts w:eastAsia="Calibri"/>
                <w:i/>
                <w:sz w:val="22"/>
                <w:szCs w:val="22"/>
              </w:rPr>
              <w:t>Con</w:t>
            </w:r>
            <w:r>
              <w:rPr>
                <w:rFonts w:eastAsia="Calibri"/>
                <w:i/>
                <w:sz w:val="22"/>
                <w:szCs w:val="22"/>
              </w:rPr>
              <w:t>sultant</w:t>
            </w:r>
            <w:r w:rsidRPr="00467973">
              <w:rPr>
                <w:i/>
                <w:sz w:val="22"/>
                <w:szCs w:val="22"/>
              </w:rPr>
              <w:t>’s</w:t>
            </w:r>
            <w:r w:rsidRPr="00467973">
              <w:rPr>
                <w:sz w:val="22"/>
                <w:szCs w:val="22"/>
              </w:rPr>
              <w:t xml:space="preserve"> proposal.  A reason for not accepting the </w:t>
            </w:r>
            <w:r w:rsidRPr="00467973">
              <w:rPr>
                <w:rFonts w:eastAsia="Calibri"/>
                <w:i/>
                <w:sz w:val="22"/>
                <w:szCs w:val="22"/>
              </w:rPr>
              <w:t>Con</w:t>
            </w:r>
            <w:r>
              <w:rPr>
                <w:rFonts w:eastAsia="Calibri"/>
                <w:i/>
                <w:sz w:val="22"/>
                <w:szCs w:val="22"/>
              </w:rPr>
              <w:t>sultant</w:t>
            </w:r>
            <w:r w:rsidRPr="00467973">
              <w:rPr>
                <w:i/>
                <w:sz w:val="22"/>
                <w:szCs w:val="22"/>
              </w:rPr>
              <w:t>’s</w:t>
            </w:r>
            <w:r w:rsidRPr="00467973">
              <w:rPr>
                <w:sz w:val="22"/>
                <w:szCs w:val="22"/>
              </w:rPr>
              <w:t xml:space="preserve"> proposal is that it is practicable for the subcontract to be novated to a replacement con</w:t>
            </w:r>
            <w:r>
              <w:rPr>
                <w:sz w:val="22"/>
                <w:szCs w:val="22"/>
              </w:rPr>
              <w:t>sultant</w:t>
            </w:r>
            <w:r w:rsidRPr="00467973">
              <w:rPr>
                <w:sz w:val="22"/>
                <w:szCs w:val="22"/>
              </w:rPr>
              <w:t>.</w:t>
            </w:r>
          </w:p>
        </w:tc>
      </w:tr>
      <w:tr w:rsidR="003825D8" w:rsidRPr="005C70F1" w14:paraId="22D7BB8C" w14:textId="77777777" w:rsidTr="00FA2147">
        <w:trPr>
          <w:jc w:val="center"/>
        </w:trPr>
        <w:tc>
          <w:tcPr>
            <w:tcW w:w="680" w:type="pct"/>
            <w:shd w:val="clear" w:color="auto" w:fill="auto"/>
          </w:tcPr>
          <w:p w14:paraId="3CE063C7" w14:textId="5967E618" w:rsidR="003825D8" w:rsidRPr="00EE4320" w:rsidRDefault="003825D8" w:rsidP="003825D8">
            <w:pPr>
              <w:pStyle w:val="BlockText"/>
              <w:spacing w:line="276" w:lineRule="auto"/>
              <w:ind w:left="0" w:right="132"/>
              <w:rPr>
                <w:sz w:val="22"/>
                <w:szCs w:val="22"/>
              </w:rPr>
            </w:pPr>
            <w:r>
              <w:rPr>
                <w:bCs/>
                <w:sz w:val="22"/>
                <w:szCs w:val="22"/>
              </w:rPr>
              <w:t>S 562.</w:t>
            </w:r>
            <w:r w:rsidRPr="00EE4320">
              <w:rPr>
                <w:bCs/>
                <w:sz w:val="22"/>
                <w:szCs w:val="22"/>
              </w:rPr>
              <w:t>10</w:t>
            </w:r>
          </w:p>
        </w:tc>
        <w:tc>
          <w:tcPr>
            <w:tcW w:w="4320" w:type="pct"/>
            <w:shd w:val="clear" w:color="auto" w:fill="auto"/>
          </w:tcPr>
          <w:p w14:paraId="0760ACF4" w14:textId="3169561A" w:rsidR="003825D8" w:rsidRPr="00EE4320" w:rsidRDefault="003825D8" w:rsidP="003825D8">
            <w:pPr>
              <w:pStyle w:val="BlockText"/>
              <w:tabs>
                <w:tab w:val="left" w:pos="1050"/>
              </w:tabs>
              <w:spacing w:line="276" w:lineRule="auto"/>
              <w:ind w:left="0" w:right="132"/>
              <w:rPr>
                <w:rFonts w:eastAsia="Arial"/>
                <w:bCs/>
                <w:color w:val="FF0000"/>
                <w:sz w:val="22"/>
                <w:szCs w:val="22"/>
              </w:rPr>
            </w:pPr>
            <w:r w:rsidRPr="00467973">
              <w:rPr>
                <w:sz w:val="22"/>
                <w:szCs w:val="22"/>
              </w:rPr>
              <w:t xml:space="preserve">When requested by the </w:t>
            </w:r>
            <w:r w:rsidR="003119FD" w:rsidRPr="003119FD">
              <w:rPr>
                <w:i/>
                <w:sz w:val="22"/>
                <w:szCs w:val="22"/>
              </w:rPr>
              <w:t>Client</w:t>
            </w:r>
            <w:r w:rsidRPr="00467973">
              <w:rPr>
                <w:sz w:val="22"/>
                <w:szCs w:val="22"/>
              </w:rPr>
              <w:t xml:space="preserve">, the </w:t>
            </w:r>
            <w:r w:rsidRPr="00467973">
              <w:rPr>
                <w:i/>
                <w:sz w:val="22"/>
                <w:szCs w:val="22"/>
              </w:rPr>
              <w:t>Con</w:t>
            </w:r>
            <w:r>
              <w:rPr>
                <w:i/>
                <w:sz w:val="22"/>
                <w:szCs w:val="22"/>
              </w:rPr>
              <w:t>sultant</w:t>
            </w:r>
            <w:r w:rsidRPr="00467973">
              <w:rPr>
                <w:sz w:val="22"/>
                <w:szCs w:val="22"/>
              </w:rPr>
              <w:t xml:space="preserve"> executes</w:t>
            </w:r>
            <w:r>
              <w:rPr>
                <w:sz w:val="22"/>
                <w:szCs w:val="22"/>
              </w:rPr>
              <w:t xml:space="preserve"> or</w:t>
            </w:r>
            <w:r>
              <w:rPr>
                <w:bCs/>
                <w:spacing w:val="-2"/>
                <w:sz w:val="22"/>
                <w:szCs w:val="22"/>
              </w:rPr>
              <w:t xml:space="preserve"> </w:t>
            </w:r>
            <w:r w:rsidRPr="00467973">
              <w:rPr>
                <w:bCs/>
                <w:spacing w:val="-2"/>
                <w:sz w:val="22"/>
                <w:szCs w:val="22"/>
              </w:rPr>
              <w:t xml:space="preserve">procures </w:t>
            </w:r>
            <w:r>
              <w:rPr>
                <w:bCs/>
                <w:spacing w:val="-2"/>
                <w:sz w:val="22"/>
                <w:szCs w:val="22"/>
              </w:rPr>
              <w:t xml:space="preserve">the relevant subconsultants </w:t>
            </w:r>
            <w:r w:rsidRPr="00745677">
              <w:rPr>
                <w:sz w:val="22"/>
                <w:szCs w:val="22"/>
              </w:rPr>
              <w:t xml:space="preserve">(at any stage of remoteness from the </w:t>
            </w:r>
            <w:r w:rsidRPr="00745677">
              <w:rPr>
                <w:i/>
                <w:sz w:val="22"/>
                <w:szCs w:val="22"/>
              </w:rPr>
              <w:t>Client</w:t>
            </w:r>
            <w:r w:rsidRPr="00745677">
              <w:rPr>
                <w:sz w:val="22"/>
                <w:szCs w:val="22"/>
              </w:rPr>
              <w:t>)</w:t>
            </w:r>
            <w:r w:rsidRPr="00467973">
              <w:rPr>
                <w:bCs/>
                <w:spacing w:val="-2"/>
                <w:sz w:val="22"/>
                <w:szCs w:val="22"/>
              </w:rPr>
              <w:t xml:space="preserve"> executes, an agreement in the form the </w:t>
            </w:r>
            <w:r w:rsidRPr="00467973">
              <w:rPr>
                <w:bCs/>
                <w:i/>
                <w:spacing w:val="-2"/>
                <w:sz w:val="22"/>
                <w:szCs w:val="22"/>
              </w:rPr>
              <w:t xml:space="preserve">Client </w:t>
            </w:r>
            <w:r w:rsidRPr="00467973">
              <w:rPr>
                <w:bCs/>
                <w:spacing w:val="-2"/>
                <w:sz w:val="22"/>
                <w:szCs w:val="22"/>
              </w:rPr>
              <w:t>may reasonably require to novate the benefit and burden of a subcontract to a replacement con</w:t>
            </w:r>
            <w:r>
              <w:rPr>
                <w:bCs/>
                <w:spacing w:val="-2"/>
                <w:sz w:val="22"/>
                <w:szCs w:val="22"/>
              </w:rPr>
              <w:t>sultant</w:t>
            </w:r>
            <w:r w:rsidRPr="00467973">
              <w:rPr>
                <w:bCs/>
                <w:spacing w:val="-2"/>
                <w:sz w:val="22"/>
                <w:szCs w:val="22"/>
              </w:rPr>
              <w:t>.</w:t>
            </w:r>
          </w:p>
        </w:tc>
      </w:tr>
      <w:tr w:rsidR="003825D8" w:rsidRPr="005C70F1" w14:paraId="39BA4998" w14:textId="77777777" w:rsidTr="00B310A6">
        <w:trPr>
          <w:jc w:val="center"/>
        </w:trPr>
        <w:tc>
          <w:tcPr>
            <w:tcW w:w="5000" w:type="pct"/>
            <w:gridSpan w:val="2"/>
            <w:shd w:val="clear" w:color="auto" w:fill="BFBFBF" w:themeFill="background1" w:themeFillShade="BF"/>
          </w:tcPr>
          <w:p w14:paraId="44CAF8DF" w14:textId="23EB0457" w:rsidR="003825D8" w:rsidRPr="00467973" w:rsidRDefault="003825D8" w:rsidP="003825D8">
            <w:pPr>
              <w:pStyle w:val="bodyoftext"/>
              <w:spacing w:before="120" w:after="120"/>
              <w:rPr>
                <w:sz w:val="22"/>
                <w:szCs w:val="22"/>
              </w:rPr>
            </w:pPr>
            <w:r w:rsidRPr="00467973">
              <w:rPr>
                <w:sz w:val="22"/>
                <w:szCs w:val="22"/>
              </w:rPr>
              <w:t>Structural Steelwork</w:t>
            </w:r>
          </w:p>
        </w:tc>
      </w:tr>
      <w:tr w:rsidR="003825D8" w:rsidRPr="005C70F1" w14:paraId="7F6CD7BE" w14:textId="77777777" w:rsidTr="00FA2147">
        <w:trPr>
          <w:jc w:val="center"/>
        </w:trPr>
        <w:tc>
          <w:tcPr>
            <w:tcW w:w="680" w:type="pct"/>
            <w:shd w:val="clear" w:color="auto" w:fill="auto"/>
          </w:tcPr>
          <w:p w14:paraId="3AA62A1B" w14:textId="3B3B3D53" w:rsidR="003825D8" w:rsidRDefault="003825D8" w:rsidP="003825D8">
            <w:pPr>
              <w:pStyle w:val="BlockText"/>
              <w:spacing w:line="276" w:lineRule="auto"/>
              <w:ind w:left="0" w:right="132"/>
              <w:rPr>
                <w:bCs/>
                <w:sz w:val="22"/>
                <w:szCs w:val="22"/>
              </w:rPr>
            </w:pPr>
            <w:r>
              <w:rPr>
                <w:bCs/>
                <w:sz w:val="22"/>
                <w:szCs w:val="22"/>
              </w:rPr>
              <w:t>S 562.11</w:t>
            </w:r>
          </w:p>
        </w:tc>
        <w:tc>
          <w:tcPr>
            <w:tcW w:w="4320" w:type="pct"/>
            <w:shd w:val="clear" w:color="auto" w:fill="auto"/>
          </w:tcPr>
          <w:p w14:paraId="13AA1824" w14:textId="159AEA61" w:rsidR="003825D8" w:rsidRPr="00467973" w:rsidRDefault="003825D8" w:rsidP="003825D8">
            <w:pPr>
              <w:pStyle w:val="BlockText"/>
              <w:tabs>
                <w:tab w:val="left" w:pos="1050"/>
              </w:tabs>
              <w:spacing w:line="276" w:lineRule="auto"/>
              <w:ind w:left="0" w:right="132"/>
              <w:rPr>
                <w:sz w:val="22"/>
                <w:szCs w:val="22"/>
              </w:rPr>
            </w:pPr>
            <w:r>
              <w:rPr>
                <w:sz w:val="22"/>
                <w:szCs w:val="22"/>
              </w:rPr>
              <w:t>Not Used.</w:t>
            </w:r>
          </w:p>
        </w:tc>
      </w:tr>
      <w:tr w:rsidR="003825D8" w:rsidRPr="005C70F1" w14:paraId="460F1DC3" w14:textId="77777777" w:rsidTr="00B310A6">
        <w:trPr>
          <w:jc w:val="center"/>
        </w:trPr>
        <w:tc>
          <w:tcPr>
            <w:tcW w:w="5000" w:type="pct"/>
            <w:gridSpan w:val="2"/>
            <w:shd w:val="clear" w:color="auto" w:fill="BFBFBF" w:themeFill="background1" w:themeFillShade="BF"/>
          </w:tcPr>
          <w:p w14:paraId="1BD1434A" w14:textId="2A886695" w:rsidR="003825D8" w:rsidRPr="00EE4320" w:rsidRDefault="003825D8" w:rsidP="003825D8">
            <w:pPr>
              <w:pStyle w:val="Heading2"/>
            </w:pPr>
            <w:bookmarkStart w:id="70" w:name="_Toc44420010"/>
            <w:r>
              <w:t xml:space="preserve">S 563   </w:t>
            </w:r>
            <w:r w:rsidRPr="007F4A48">
              <w:t>Contract</w:t>
            </w:r>
            <w:r w:rsidR="00633833">
              <w:t>s</w:t>
            </w:r>
            <w:r w:rsidRPr="007F4A48">
              <w:t xml:space="preserve"> Finder</w:t>
            </w:r>
            <w:bookmarkEnd w:id="70"/>
          </w:p>
        </w:tc>
      </w:tr>
      <w:tr w:rsidR="003825D8" w:rsidRPr="005C70F1" w14:paraId="5F560392" w14:textId="77777777" w:rsidTr="00FA2147">
        <w:trPr>
          <w:jc w:val="center"/>
        </w:trPr>
        <w:tc>
          <w:tcPr>
            <w:tcW w:w="680" w:type="pct"/>
          </w:tcPr>
          <w:p w14:paraId="0468AC85" w14:textId="77777777" w:rsidR="003825D8" w:rsidRPr="003F63FA" w:rsidRDefault="003825D8" w:rsidP="003825D8">
            <w:pPr>
              <w:pStyle w:val="BlockText"/>
              <w:spacing w:line="276" w:lineRule="auto"/>
              <w:ind w:left="0" w:right="132"/>
              <w:rPr>
                <w:bCs/>
                <w:sz w:val="22"/>
                <w:szCs w:val="22"/>
              </w:rPr>
            </w:pPr>
          </w:p>
        </w:tc>
        <w:tc>
          <w:tcPr>
            <w:tcW w:w="4320" w:type="pct"/>
          </w:tcPr>
          <w:p w14:paraId="3EAF1F71" w14:textId="6B125532" w:rsidR="003825D8" w:rsidRPr="003F63FA" w:rsidRDefault="003825D8" w:rsidP="003825D8">
            <w:pPr>
              <w:pStyle w:val="BlockText"/>
              <w:tabs>
                <w:tab w:val="left" w:pos="1050"/>
              </w:tabs>
              <w:spacing w:line="276" w:lineRule="auto"/>
              <w:ind w:left="0" w:right="132"/>
              <w:rPr>
                <w:sz w:val="22"/>
                <w:szCs w:val="22"/>
              </w:rPr>
            </w:pPr>
            <w:r w:rsidRPr="003F63FA">
              <w:rPr>
                <w:color w:val="FF0000"/>
                <w:sz w:val="22"/>
                <w:szCs w:val="22"/>
              </w:rPr>
              <w:t>[Note to compiler- This section reflects Procurement Policy Note (PPN) 01/18 “Supply Chain Visibility” published on the 10</w:t>
            </w:r>
            <w:r w:rsidRPr="003F63FA">
              <w:rPr>
                <w:color w:val="FF0000"/>
                <w:sz w:val="22"/>
                <w:szCs w:val="22"/>
                <w:vertAlign w:val="superscript"/>
              </w:rPr>
              <w:t>th</w:t>
            </w:r>
            <w:r w:rsidRPr="003F63FA">
              <w:rPr>
                <w:color w:val="FF0000"/>
                <w:sz w:val="22"/>
                <w:szCs w:val="22"/>
              </w:rPr>
              <w:t xml:space="preserve"> April 2018 about advertising subcontracting opportunities.]</w:t>
            </w:r>
          </w:p>
        </w:tc>
      </w:tr>
      <w:tr w:rsidR="003825D8" w:rsidRPr="005C70F1" w14:paraId="1A831B06" w14:textId="77777777" w:rsidTr="00FA2147">
        <w:trPr>
          <w:jc w:val="center"/>
        </w:trPr>
        <w:tc>
          <w:tcPr>
            <w:tcW w:w="680" w:type="pct"/>
          </w:tcPr>
          <w:p w14:paraId="123D8F94" w14:textId="1A65F6F9" w:rsidR="003825D8" w:rsidRPr="003F63FA" w:rsidRDefault="003825D8" w:rsidP="003825D8">
            <w:pPr>
              <w:pStyle w:val="BlockText"/>
              <w:spacing w:line="276" w:lineRule="auto"/>
              <w:ind w:left="0" w:right="132"/>
              <w:rPr>
                <w:bCs/>
                <w:sz w:val="22"/>
                <w:szCs w:val="22"/>
              </w:rPr>
            </w:pPr>
            <w:r>
              <w:rPr>
                <w:sz w:val="22"/>
                <w:szCs w:val="22"/>
              </w:rPr>
              <w:t>S 563</w:t>
            </w:r>
            <w:r w:rsidRPr="003F63FA">
              <w:rPr>
                <w:sz w:val="22"/>
                <w:szCs w:val="22"/>
              </w:rPr>
              <w:t>.</w:t>
            </w:r>
            <w:r>
              <w:rPr>
                <w:sz w:val="22"/>
                <w:szCs w:val="22"/>
              </w:rPr>
              <w:t>1</w:t>
            </w:r>
          </w:p>
        </w:tc>
        <w:tc>
          <w:tcPr>
            <w:tcW w:w="4320" w:type="pct"/>
          </w:tcPr>
          <w:p w14:paraId="5EB9D73D" w14:textId="12BCAF72" w:rsidR="003825D8" w:rsidRPr="003F63FA" w:rsidRDefault="003825D8" w:rsidP="003825D8">
            <w:pPr>
              <w:pStyle w:val="BlockText"/>
              <w:tabs>
                <w:tab w:val="left" w:pos="1050"/>
              </w:tabs>
              <w:spacing w:line="276" w:lineRule="auto"/>
              <w:ind w:left="0" w:right="132"/>
              <w:rPr>
                <w:sz w:val="22"/>
                <w:szCs w:val="22"/>
              </w:rPr>
            </w:pPr>
            <w:r w:rsidRPr="003F63FA">
              <w:rPr>
                <w:sz w:val="22"/>
                <w:szCs w:val="22"/>
              </w:rPr>
              <w:t xml:space="preserve">The requirements of this section </w:t>
            </w:r>
            <w:r>
              <w:rPr>
                <w:sz w:val="22"/>
                <w:szCs w:val="22"/>
              </w:rPr>
              <w:t xml:space="preserve">S 563 </w:t>
            </w:r>
            <w:r w:rsidRPr="003F63FA">
              <w:rPr>
                <w:sz w:val="22"/>
                <w:szCs w:val="22"/>
              </w:rPr>
              <w:t>do not apply to subcontracts placed under a Category Purchase Agreement.</w:t>
            </w:r>
          </w:p>
        </w:tc>
      </w:tr>
      <w:tr w:rsidR="003825D8" w:rsidRPr="005C70F1" w14:paraId="003DFE5D" w14:textId="77777777" w:rsidTr="00FA2147">
        <w:trPr>
          <w:jc w:val="center"/>
        </w:trPr>
        <w:tc>
          <w:tcPr>
            <w:tcW w:w="680" w:type="pct"/>
            <w:shd w:val="clear" w:color="auto" w:fill="auto"/>
          </w:tcPr>
          <w:p w14:paraId="6237809F" w14:textId="54C06C59" w:rsidR="003825D8" w:rsidRPr="003F63FA" w:rsidRDefault="003825D8" w:rsidP="003825D8">
            <w:pPr>
              <w:pStyle w:val="BlockText"/>
              <w:spacing w:line="276" w:lineRule="auto"/>
              <w:ind w:left="0" w:right="132"/>
              <w:rPr>
                <w:bCs/>
                <w:sz w:val="22"/>
                <w:szCs w:val="22"/>
              </w:rPr>
            </w:pPr>
            <w:r>
              <w:rPr>
                <w:sz w:val="22"/>
                <w:szCs w:val="22"/>
              </w:rPr>
              <w:t>S 563</w:t>
            </w:r>
            <w:r w:rsidRPr="003F63FA">
              <w:rPr>
                <w:sz w:val="22"/>
                <w:szCs w:val="22"/>
              </w:rPr>
              <w:t>.</w:t>
            </w:r>
            <w:r>
              <w:rPr>
                <w:sz w:val="22"/>
                <w:szCs w:val="22"/>
              </w:rPr>
              <w:t>2</w:t>
            </w:r>
          </w:p>
        </w:tc>
        <w:tc>
          <w:tcPr>
            <w:tcW w:w="4320" w:type="pct"/>
            <w:shd w:val="clear" w:color="auto" w:fill="auto"/>
          </w:tcPr>
          <w:p w14:paraId="0798C749" w14:textId="6F805C1B" w:rsidR="003825D8" w:rsidRPr="003F63FA" w:rsidRDefault="003825D8" w:rsidP="003825D8">
            <w:pPr>
              <w:spacing w:before="120" w:line="22" w:lineRule="atLeast"/>
              <w:jc w:val="both"/>
              <w:rPr>
                <w:sz w:val="22"/>
                <w:szCs w:val="22"/>
              </w:rPr>
            </w:pPr>
            <w:r w:rsidRPr="003F63FA">
              <w:rPr>
                <w:sz w:val="22"/>
                <w:szCs w:val="22"/>
              </w:rPr>
              <w:t>Where the</w:t>
            </w:r>
            <w:r w:rsidR="00C169CB">
              <w:rPr>
                <w:sz w:val="22"/>
                <w:szCs w:val="22"/>
              </w:rPr>
              <w:t xml:space="preserve"> forecast amount due to be paid to the </w:t>
            </w:r>
            <w:r w:rsidR="00C169CB" w:rsidRPr="0061240E">
              <w:rPr>
                <w:i/>
                <w:sz w:val="22"/>
                <w:szCs w:val="22"/>
              </w:rPr>
              <w:t>Consultant</w:t>
            </w:r>
            <w:r w:rsidRPr="003F63FA">
              <w:rPr>
                <w:sz w:val="22"/>
                <w:szCs w:val="22"/>
              </w:rPr>
              <w:t xml:space="preserve"> is £5,000,000 or more</w:t>
            </w:r>
            <w:r w:rsidR="00C169CB">
              <w:rPr>
                <w:sz w:val="22"/>
                <w:szCs w:val="22"/>
              </w:rPr>
              <w:t xml:space="preserve"> per annum</w:t>
            </w:r>
            <w:r w:rsidRPr="003F63FA">
              <w:rPr>
                <w:sz w:val="22"/>
                <w:szCs w:val="22"/>
              </w:rPr>
              <w:t xml:space="preserve"> at the t </w:t>
            </w:r>
            <w:r w:rsidR="0070151F">
              <w:rPr>
                <w:sz w:val="22"/>
                <w:szCs w:val="22"/>
              </w:rPr>
              <w:t>d</w:t>
            </w:r>
            <w:r w:rsidRPr="003F63FA">
              <w:rPr>
                <w:sz w:val="22"/>
                <w:szCs w:val="22"/>
              </w:rPr>
              <w:t>ate</w:t>
            </w:r>
            <w:r w:rsidR="0070151F">
              <w:rPr>
                <w:sz w:val="22"/>
                <w:szCs w:val="22"/>
              </w:rPr>
              <w:t xml:space="preserve"> the contract came into existence</w:t>
            </w:r>
            <w:r w:rsidRPr="003F63FA">
              <w:rPr>
                <w:sz w:val="22"/>
                <w:szCs w:val="22"/>
              </w:rPr>
              <w:t xml:space="preserve"> is used, the </w:t>
            </w:r>
            <w:r w:rsidR="00C169CB" w:rsidRPr="003F63FA">
              <w:rPr>
                <w:i/>
                <w:sz w:val="22"/>
                <w:szCs w:val="22"/>
              </w:rPr>
              <w:t>Con</w:t>
            </w:r>
            <w:r w:rsidR="00C169CB">
              <w:rPr>
                <w:i/>
                <w:sz w:val="22"/>
                <w:szCs w:val="22"/>
              </w:rPr>
              <w:t>sultant</w:t>
            </w:r>
          </w:p>
          <w:p w14:paraId="0B21E841" w14:textId="214B63A1" w:rsidR="003825D8" w:rsidRPr="003F63FA" w:rsidRDefault="003825D8" w:rsidP="0070151F">
            <w:pPr>
              <w:pStyle w:val="ListParagraph"/>
              <w:numPr>
                <w:ilvl w:val="0"/>
                <w:numId w:val="25"/>
              </w:numPr>
              <w:spacing w:before="120" w:line="22" w:lineRule="atLeast"/>
              <w:ind w:left="691"/>
              <w:contextualSpacing w:val="0"/>
              <w:jc w:val="both"/>
              <w:rPr>
                <w:sz w:val="22"/>
                <w:szCs w:val="22"/>
              </w:rPr>
            </w:pPr>
            <w:r w:rsidRPr="003F63FA">
              <w:rPr>
                <w:sz w:val="22"/>
                <w:szCs w:val="22"/>
              </w:rPr>
              <w:t xml:space="preserve">subject to paragraphs </w:t>
            </w:r>
            <w:r>
              <w:rPr>
                <w:sz w:val="22"/>
                <w:szCs w:val="22"/>
              </w:rPr>
              <w:t>S 563</w:t>
            </w:r>
            <w:r w:rsidRPr="003F63FA">
              <w:rPr>
                <w:sz w:val="22"/>
                <w:szCs w:val="22"/>
              </w:rPr>
              <w:t>.</w:t>
            </w:r>
            <w:r>
              <w:rPr>
                <w:sz w:val="22"/>
                <w:szCs w:val="22"/>
              </w:rPr>
              <w:t>4</w:t>
            </w:r>
            <w:r w:rsidRPr="003F63FA">
              <w:rPr>
                <w:sz w:val="22"/>
                <w:szCs w:val="22"/>
              </w:rPr>
              <w:t xml:space="preserve">, </w:t>
            </w:r>
            <w:r>
              <w:rPr>
                <w:sz w:val="22"/>
                <w:szCs w:val="22"/>
              </w:rPr>
              <w:t>S 563</w:t>
            </w:r>
            <w:r w:rsidRPr="003F63FA">
              <w:rPr>
                <w:sz w:val="22"/>
                <w:szCs w:val="22"/>
              </w:rPr>
              <w:t>.</w:t>
            </w:r>
            <w:r>
              <w:rPr>
                <w:sz w:val="22"/>
                <w:szCs w:val="22"/>
              </w:rPr>
              <w:t>5</w:t>
            </w:r>
            <w:r w:rsidRPr="003F63FA">
              <w:rPr>
                <w:sz w:val="22"/>
                <w:szCs w:val="22"/>
              </w:rPr>
              <w:t xml:space="preserve"> and </w:t>
            </w:r>
            <w:r>
              <w:rPr>
                <w:sz w:val="22"/>
                <w:szCs w:val="22"/>
              </w:rPr>
              <w:t>S 563</w:t>
            </w:r>
            <w:r w:rsidRPr="003F63FA">
              <w:rPr>
                <w:sz w:val="22"/>
                <w:szCs w:val="22"/>
              </w:rPr>
              <w:t>.</w:t>
            </w:r>
            <w:r>
              <w:rPr>
                <w:sz w:val="22"/>
                <w:szCs w:val="22"/>
              </w:rPr>
              <w:t>6</w:t>
            </w:r>
            <w:r w:rsidRPr="003F63FA">
              <w:rPr>
                <w:sz w:val="22"/>
                <w:szCs w:val="22"/>
              </w:rPr>
              <w:t>, advertises on Contracts Finder all subcontract opportunities arising from or in connection with Providing the Service above a minimum threshold of £25,000 that arise before the end of the</w:t>
            </w:r>
            <w:r w:rsidR="0070151F">
              <w:rPr>
                <w:sz w:val="22"/>
                <w:szCs w:val="22"/>
              </w:rPr>
              <w:t xml:space="preserve"> contract</w:t>
            </w:r>
            <w:r w:rsidRPr="003F63FA">
              <w:rPr>
                <w:sz w:val="22"/>
                <w:szCs w:val="22"/>
              </w:rPr>
              <w:t>,</w:t>
            </w:r>
          </w:p>
          <w:p w14:paraId="276B3BEE" w14:textId="4BBF2322" w:rsidR="003825D8" w:rsidRPr="003F63FA" w:rsidRDefault="003825D8" w:rsidP="0070151F">
            <w:pPr>
              <w:pStyle w:val="ListParagraph"/>
              <w:numPr>
                <w:ilvl w:val="0"/>
                <w:numId w:val="25"/>
              </w:numPr>
              <w:spacing w:before="120" w:line="22" w:lineRule="atLeast"/>
              <w:ind w:left="691"/>
              <w:contextualSpacing w:val="0"/>
              <w:jc w:val="both"/>
              <w:rPr>
                <w:sz w:val="22"/>
                <w:szCs w:val="22"/>
              </w:rPr>
            </w:pPr>
            <w:r w:rsidRPr="003F63FA">
              <w:rPr>
                <w:sz w:val="22"/>
                <w:szCs w:val="22"/>
              </w:rPr>
              <w:t xml:space="preserve">within </w:t>
            </w:r>
            <w:r w:rsidR="0070151F">
              <w:rPr>
                <w:sz w:val="22"/>
                <w:szCs w:val="22"/>
              </w:rPr>
              <w:t>3</w:t>
            </w:r>
            <w:r w:rsidRPr="003F63FA">
              <w:rPr>
                <w:sz w:val="22"/>
                <w:szCs w:val="22"/>
              </w:rPr>
              <w:t xml:space="preserve">0 days of awarding a subcontract </w:t>
            </w:r>
            <w:r w:rsidR="00C169CB">
              <w:rPr>
                <w:sz w:val="22"/>
                <w:szCs w:val="22"/>
              </w:rPr>
              <w:t xml:space="preserve">(at any stage of remoteness from the </w:t>
            </w:r>
            <w:r w:rsidR="00C169CB" w:rsidRPr="0061240E">
              <w:rPr>
                <w:i/>
                <w:sz w:val="22"/>
                <w:szCs w:val="22"/>
              </w:rPr>
              <w:t>Client</w:t>
            </w:r>
            <w:r w:rsidR="00C169CB">
              <w:rPr>
                <w:sz w:val="22"/>
                <w:szCs w:val="22"/>
              </w:rPr>
              <w:t>),</w:t>
            </w:r>
            <w:r w:rsidRPr="003F63FA">
              <w:rPr>
                <w:sz w:val="22"/>
                <w:szCs w:val="22"/>
              </w:rPr>
              <w:t xml:space="preserve"> updates the notice on contracts finder with details of the successful </w:t>
            </w:r>
            <w:r>
              <w:rPr>
                <w:sz w:val="22"/>
                <w:szCs w:val="22"/>
              </w:rPr>
              <w:t>s</w:t>
            </w:r>
            <w:r w:rsidRPr="003F63FA">
              <w:rPr>
                <w:sz w:val="22"/>
                <w:szCs w:val="22"/>
              </w:rPr>
              <w:t>ubcontractor,</w:t>
            </w:r>
          </w:p>
          <w:p w14:paraId="57E6EC55" w14:textId="6794CA0C" w:rsidR="003825D8" w:rsidRPr="003F63FA" w:rsidRDefault="003825D8" w:rsidP="0070151F">
            <w:pPr>
              <w:pStyle w:val="ListParagraph"/>
              <w:numPr>
                <w:ilvl w:val="0"/>
                <w:numId w:val="25"/>
              </w:numPr>
              <w:spacing w:before="120" w:line="22" w:lineRule="atLeast"/>
              <w:ind w:left="691"/>
              <w:contextualSpacing w:val="0"/>
              <w:jc w:val="both"/>
              <w:rPr>
                <w:sz w:val="22"/>
                <w:szCs w:val="22"/>
              </w:rPr>
            </w:pPr>
            <w:r w:rsidRPr="003F63FA">
              <w:rPr>
                <w:sz w:val="22"/>
                <w:szCs w:val="22"/>
              </w:rPr>
              <w:t xml:space="preserve">monitors the number, type and value of the subcontract opportunities placed on Contracts Finder advertised and awarded in its supply chain prior to the end of the </w:t>
            </w:r>
            <w:r w:rsidRPr="003F63FA">
              <w:rPr>
                <w:i/>
                <w:sz w:val="22"/>
                <w:szCs w:val="22"/>
              </w:rPr>
              <w:t>service period</w:t>
            </w:r>
            <w:r w:rsidRPr="003F63FA">
              <w:rPr>
                <w:sz w:val="22"/>
                <w:szCs w:val="22"/>
              </w:rPr>
              <w:t xml:space="preserve"> and provides reports on this information to the </w:t>
            </w:r>
            <w:r w:rsidRPr="0001423D">
              <w:rPr>
                <w:i/>
                <w:sz w:val="22"/>
                <w:szCs w:val="22"/>
              </w:rPr>
              <w:t>Client</w:t>
            </w:r>
            <w:r w:rsidRPr="003F63FA">
              <w:rPr>
                <w:sz w:val="22"/>
                <w:szCs w:val="22"/>
              </w:rPr>
              <w:t xml:space="preserve"> in the format and frequency as reasonably specified by the </w:t>
            </w:r>
            <w:r w:rsidRPr="0001423D">
              <w:rPr>
                <w:i/>
                <w:sz w:val="22"/>
                <w:szCs w:val="22"/>
              </w:rPr>
              <w:t>Client</w:t>
            </w:r>
            <w:r w:rsidRPr="003F63FA">
              <w:rPr>
                <w:sz w:val="22"/>
                <w:szCs w:val="22"/>
              </w:rPr>
              <w:t xml:space="preserve"> and</w:t>
            </w:r>
          </w:p>
          <w:p w14:paraId="51054EAC" w14:textId="77777777" w:rsidR="003825D8" w:rsidRPr="003F63FA" w:rsidRDefault="003825D8" w:rsidP="0070151F">
            <w:pPr>
              <w:pStyle w:val="ListParagraph"/>
              <w:numPr>
                <w:ilvl w:val="0"/>
                <w:numId w:val="25"/>
              </w:numPr>
              <w:spacing w:before="120" w:line="22" w:lineRule="atLeast"/>
              <w:ind w:left="691"/>
              <w:contextualSpacing w:val="0"/>
              <w:jc w:val="both"/>
              <w:rPr>
                <w:sz w:val="22"/>
                <w:szCs w:val="22"/>
              </w:rPr>
            </w:pPr>
            <w:r w:rsidRPr="003F63FA">
              <w:rPr>
                <w:sz w:val="22"/>
                <w:szCs w:val="22"/>
              </w:rPr>
              <w:t>promote Contracts Finder to its suppliers and encourage those organisations to register on Contracts Finder.</w:t>
            </w:r>
          </w:p>
          <w:p w14:paraId="064E2DC1" w14:textId="65FD5CAE" w:rsidR="003825D8" w:rsidRPr="003F63FA" w:rsidRDefault="003825D8" w:rsidP="003825D8">
            <w:pPr>
              <w:pStyle w:val="BlockText"/>
              <w:tabs>
                <w:tab w:val="left" w:pos="1050"/>
              </w:tabs>
              <w:spacing w:line="276" w:lineRule="auto"/>
              <w:ind w:left="0" w:right="132"/>
              <w:rPr>
                <w:sz w:val="22"/>
                <w:szCs w:val="22"/>
              </w:rPr>
            </w:pPr>
            <w:r w:rsidRPr="003F63FA">
              <w:rPr>
                <w:sz w:val="22"/>
                <w:szCs w:val="22"/>
              </w:rPr>
              <w:t xml:space="preserve">The calculation of £5,000,000 or more per annum in this section is in accordance with footnote 1 to PPN 01/18 </w:t>
            </w:r>
            <w:r w:rsidR="00C169CB">
              <w:rPr>
                <w:sz w:val="22"/>
                <w:szCs w:val="22"/>
              </w:rPr>
              <w:t xml:space="preserve">(see link in </w:t>
            </w:r>
            <w:r w:rsidR="00C169CB" w:rsidRPr="0061240E">
              <w:rPr>
                <w:b/>
                <w:sz w:val="22"/>
                <w:szCs w:val="22"/>
              </w:rPr>
              <w:t>Annex 02</w:t>
            </w:r>
            <w:r w:rsidR="00C169CB">
              <w:rPr>
                <w:sz w:val="22"/>
                <w:szCs w:val="22"/>
              </w:rPr>
              <w:t xml:space="preserve">) </w:t>
            </w:r>
            <w:r w:rsidRPr="003F63FA">
              <w:rPr>
                <w:sz w:val="22"/>
                <w:szCs w:val="22"/>
              </w:rPr>
              <w:t xml:space="preserve">based on an advertised </w:t>
            </w:r>
            <w:r w:rsidR="00C169CB">
              <w:rPr>
                <w:sz w:val="22"/>
                <w:szCs w:val="22"/>
              </w:rPr>
              <w:t>sub</w:t>
            </w:r>
            <w:r w:rsidRPr="003F63FA">
              <w:rPr>
                <w:sz w:val="22"/>
                <w:szCs w:val="22"/>
              </w:rPr>
              <w:t xml:space="preserve">contract value, averaged over the life of the </w:t>
            </w:r>
            <w:r w:rsidR="00C169CB">
              <w:rPr>
                <w:sz w:val="22"/>
                <w:szCs w:val="22"/>
              </w:rPr>
              <w:t>advertised sub</w:t>
            </w:r>
            <w:r w:rsidRPr="003F63FA">
              <w:rPr>
                <w:sz w:val="22"/>
                <w:szCs w:val="22"/>
              </w:rPr>
              <w:t>contract.</w:t>
            </w:r>
          </w:p>
        </w:tc>
      </w:tr>
      <w:tr w:rsidR="003825D8" w:rsidRPr="005C70F1" w14:paraId="66B1D460" w14:textId="77777777" w:rsidTr="00FA2147">
        <w:trPr>
          <w:jc w:val="center"/>
        </w:trPr>
        <w:tc>
          <w:tcPr>
            <w:tcW w:w="680" w:type="pct"/>
            <w:shd w:val="clear" w:color="auto" w:fill="auto"/>
          </w:tcPr>
          <w:p w14:paraId="6D9BFC67" w14:textId="62E66B47" w:rsidR="003825D8" w:rsidRPr="003F63FA" w:rsidRDefault="003825D8" w:rsidP="003825D8">
            <w:pPr>
              <w:pStyle w:val="BlockText"/>
              <w:spacing w:line="276" w:lineRule="auto"/>
              <w:ind w:left="0" w:right="132"/>
              <w:rPr>
                <w:bCs/>
                <w:sz w:val="22"/>
                <w:szCs w:val="22"/>
              </w:rPr>
            </w:pPr>
            <w:r>
              <w:rPr>
                <w:sz w:val="22"/>
                <w:szCs w:val="22"/>
              </w:rPr>
              <w:t>S 563</w:t>
            </w:r>
            <w:r w:rsidRPr="003F63FA">
              <w:rPr>
                <w:sz w:val="22"/>
                <w:szCs w:val="22"/>
              </w:rPr>
              <w:t>.</w:t>
            </w:r>
            <w:r>
              <w:rPr>
                <w:sz w:val="22"/>
                <w:szCs w:val="22"/>
              </w:rPr>
              <w:t>3</w:t>
            </w:r>
          </w:p>
        </w:tc>
        <w:tc>
          <w:tcPr>
            <w:tcW w:w="4320" w:type="pct"/>
            <w:shd w:val="clear" w:color="auto" w:fill="auto"/>
          </w:tcPr>
          <w:p w14:paraId="142EE91E" w14:textId="3CAE706A" w:rsidR="003825D8" w:rsidRPr="003F63FA" w:rsidRDefault="003825D8" w:rsidP="003825D8">
            <w:pPr>
              <w:pStyle w:val="BlockText"/>
              <w:tabs>
                <w:tab w:val="left" w:pos="1050"/>
              </w:tabs>
              <w:spacing w:line="276" w:lineRule="auto"/>
              <w:ind w:left="0" w:right="132"/>
              <w:rPr>
                <w:sz w:val="22"/>
                <w:szCs w:val="22"/>
              </w:rPr>
            </w:pPr>
            <w:r w:rsidRPr="003F63FA">
              <w:rPr>
                <w:sz w:val="22"/>
                <w:szCs w:val="22"/>
              </w:rPr>
              <w:t xml:space="preserve">Each advert referred to in paragraph </w:t>
            </w:r>
            <w:r>
              <w:rPr>
                <w:sz w:val="22"/>
                <w:szCs w:val="22"/>
              </w:rPr>
              <w:t>S 563</w:t>
            </w:r>
            <w:r w:rsidRPr="003F63FA">
              <w:rPr>
                <w:sz w:val="22"/>
                <w:szCs w:val="22"/>
              </w:rPr>
              <w:t>.</w:t>
            </w:r>
            <w:r>
              <w:rPr>
                <w:sz w:val="22"/>
                <w:szCs w:val="22"/>
              </w:rPr>
              <w:t>2</w:t>
            </w:r>
            <w:r w:rsidRPr="003F63FA">
              <w:rPr>
                <w:sz w:val="22"/>
                <w:szCs w:val="22"/>
              </w:rPr>
              <w:t xml:space="preserve"> provides a full and detailed description of the subcontract opportunity with each of the mandatory fields being completed on Contracts Finder by the </w:t>
            </w:r>
            <w:r w:rsidRPr="003F63FA">
              <w:rPr>
                <w:i/>
                <w:sz w:val="22"/>
                <w:szCs w:val="22"/>
              </w:rPr>
              <w:t>Consultant</w:t>
            </w:r>
            <w:r w:rsidRPr="003F63FA">
              <w:rPr>
                <w:sz w:val="22"/>
                <w:szCs w:val="22"/>
              </w:rPr>
              <w:t>.</w:t>
            </w:r>
          </w:p>
        </w:tc>
      </w:tr>
      <w:tr w:rsidR="003825D8" w:rsidRPr="005C70F1" w14:paraId="4ADBDB63" w14:textId="77777777" w:rsidTr="00FA2147">
        <w:trPr>
          <w:jc w:val="center"/>
        </w:trPr>
        <w:tc>
          <w:tcPr>
            <w:tcW w:w="680" w:type="pct"/>
            <w:shd w:val="clear" w:color="auto" w:fill="auto"/>
          </w:tcPr>
          <w:p w14:paraId="2A068F99" w14:textId="0B1B6263" w:rsidR="003825D8" w:rsidRPr="003F63FA" w:rsidRDefault="003825D8" w:rsidP="003825D8">
            <w:pPr>
              <w:pStyle w:val="BlockText"/>
              <w:spacing w:line="276" w:lineRule="auto"/>
              <w:ind w:left="0" w:right="132"/>
              <w:rPr>
                <w:bCs/>
                <w:sz w:val="22"/>
                <w:szCs w:val="22"/>
              </w:rPr>
            </w:pPr>
            <w:r>
              <w:rPr>
                <w:sz w:val="22"/>
                <w:szCs w:val="22"/>
              </w:rPr>
              <w:t>S 563</w:t>
            </w:r>
            <w:r w:rsidRPr="003F63FA">
              <w:rPr>
                <w:sz w:val="22"/>
                <w:szCs w:val="22"/>
              </w:rPr>
              <w:t>.</w:t>
            </w:r>
            <w:r>
              <w:rPr>
                <w:sz w:val="22"/>
                <w:szCs w:val="22"/>
              </w:rPr>
              <w:t>4</w:t>
            </w:r>
          </w:p>
        </w:tc>
        <w:tc>
          <w:tcPr>
            <w:tcW w:w="4320" w:type="pct"/>
            <w:shd w:val="clear" w:color="auto" w:fill="auto"/>
          </w:tcPr>
          <w:p w14:paraId="58BFA2F8" w14:textId="349A1535" w:rsidR="003825D8" w:rsidRPr="003F63FA" w:rsidRDefault="003825D8" w:rsidP="003825D8">
            <w:pPr>
              <w:pStyle w:val="BlockText"/>
              <w:tabs>
                <w:tab w:val="left" w:pos="1050"/>
              </w:tabs>
              <w:spacing w:line="276" w:lineRule="auto"/>
              <w:ind w:left="0" w:right="132"/>
              <w:rPr>
                <w:sz w:val="22"/>
                <w:szCs w:val="22"/>
              </w:rPr>
            </w:pPr>
            <w:r w:rsidRPr="003F63FA">
              <w:rPr>
                <w:sz w:val="22"/>
                <w:szCs w:val="22"/>
              </w:rPr>
              <w:t xml:space="preserve">The obligation at paragraph </w:t>
            </w:r>
            <w:r>
              <w:rPr>
                <w:sz w:val="22"/>
                <w:szCs w:val="22"/>
              </w:rPr>
              <w:t>S 563</w:t>
            </w:r>
            <w:r w:rsidRPr="003F63FA">
              <w:rPr>
                <w:sz w:val="22"/>
                <w:szCs w:val="22"/>
              </w:rPr>
              <w:t>.</w:t>
            </w:r>
            <w:r>
              <w:rPr>
                <w:sz w:val="22"/>
                <w:szCs w:val="22"/>
              </w:rPr>
              <w:t>2</w:t>
            </w:r>
            <w:r w:rsidRPr="003F63FA">
              <w:rPr>
                <w:sz w:val="22"/>
                <w:szCs w:val="22"/>
              </w:rPr>
              <w:t xml:space="preserve"> only applies in respect of subcontract opportunities arising after the Contract Date.</w:t>
            </w:r>
          </w:p>
        </w:tc>
      </w:tr>
      <w:tr w:rsidR="003825D8" w:rsidRPr="005C70F1" w14:paraId="6ED25F34" w14:textId="77777777" w:rsidTr="00FA2147">
        <w:trPr>
          <w:jc w:val="center"/>
        </w:trPr>
        <w:tc>
          <w:tcPr>
            <w:tcW w:w="680" w:type="pct"/>
            <w:shd w:val="clear" w:color="auto" w:fill="auto"/>
          </w:tcPr>
          <w:p w14:paraId="072B3EA9" w14:textId="162C504C" w:rsidR="003825D8" w:rsidRPr="003F63FA" w:rsidRDefault="003825D8" w:rsidP="003825D8">
            <w:pPr>
              <w:pStyle w:val="BlockText"/>
              <w:spacing w:line="276" w:lineRule="auto"/>
              <w:ind w:left="0" w:right="132"/>
              <w:rPr>
                <w:bCs/>
                <w:sz w:val="22"/>
                <w:szCs w:val="22"/>
              </w:rPr>
            </w:pPr>
            <w:r>
              <w:rPr>
                <w:sz w:val="22"/>
                <w:szCs w:val="22"/>
              </w:rPr>
              <w:t>S 563</w:t>
            </w:r>
            <w:r w:rsidRPr="003F63FA">
              <w:rPr>
                <w:sz w:val="22"/>
                <w:szCs w:val="22"/>
              </w:rPr>
              <w:t>.</w:t>
            </w:r>
            <w:r>
              <w:rPr>
                <w:sz w:val="22"/>
                <w:szCs w:val="22"/>
              </w:rPr>
              <w:t>5</w:t>
            </w:r>
          </w:p>
        </w:tc>
        <w:tc>
          <w:tcPr>
            <w:tcW w:w="4320" w:type="pct"/>
            <w:shd w:val="clear" w:color="auto" w:fill="auto"/>
          </w:tcPr>
          <w:p w14:paraId="210F9BA2" w14:textId="4BF384BE" w:rsidR="003825D8" w:rsidRPr="003F63FA" w:rsidRDefault="003825D8" w:rsidP="003825D8">
            <w:pPr>
              <w:pStyle w:val="BlockText"/>
              <w:tabs>
                <w:tab w:val="left" w:pos="1050"/>
              </w:tabs>
              <w:spacing w:line="276" w:lineRule="auto"/>
              <w:ind w:left="0" w:right="132"/>
              <w:rPr>
                <w:sz w:val="22"/>
                <w:szCs w:val="22"/>
              </w:rPr>
            </w:pPr>
            <w:r w:rsidRPr="003F63FA">
              <w:rPr>
                <w:sz w:val="22"/>
                <w:szCs w:val="22"/>
              </w:rPr>
              <w:t xml:space="preserve">The </w:t>
            </w:r>
            <w:r w:rsidRPr="003F63FA">
              <w:rPr>
                <w:i/>
                <w:sz w:val="22"/>
                <w:szCs w:val="22"/>
              </w:rPr>
              <w:t>Consultant</w:t>
            </w:r>
            <w:r w:rsidRPr="003F63FA">
              <w:rPr>
                <w:sz w:val="22"/>
                <w:szCs w:val="22"/>
              </w:rPr>
              <w:t xml:space="preserve">, may propose to the </w:t>
            </w:r>
            <w:r w:rsidR="003119FD" w:rsidRPr="003119FD">
              <w:rPr>
                <w:i/>
                <w:sz w:val="22"/>
                <w:szCs w:val="22"/>
              </w:rPr>
              <w:t>Client</w:t>
            </w:r>
            <w:r w:rsidR="00C169CB" w:rsidRPr="003F63FA">
              <w:rPr>
                <w:sz w:val="22"/>
                <w:szCs w:val="22"/>
              </w:rPr>
              <w:t xml:space="preserve"> </w:t>
            </w:r>
            <w:r w:rsidRPr="003F63FA">
              <w:rPr>
                <w:sz w:val="22"/>
                <w:szCs w:val="22"/>
              </w:rPr>
              <w:t xml:space="preserve">for acceptance, that a specific subcontract </w:t>
            </w:r>
            <w:r w:rsidR="00C169CB">
              <w:rPr>
                <w:sz w:val="22"/>
                <w:szCs w:val="22"/>
              </w:rPr>
              <w:t xml:space="preserve">opportunity is not advertised on Contracts Finder. The </w:t>
            </w:r>
            <w:r w:rsidR="00C169CB" w:rsidRPr="00C169CB">
              <w:rPr>
                <w:i/>
                <w:sz w:val="22"/>
                <w:szCs w:val="22"/>
              </w:rPr>
              <w:t>Consultant</w:t>
            </w:r>
            <w:r w:rsidR="00C169CB">
              <w:rPr>
                <w:sz w:val="22"/>
                <w:szCs w:val="22"/>
              </w:rPr>
              <w:t xml:space="preserve"> provides a detailed reason for not advertising the specific subcontract opportunity. The </w:t>
            </w:r>
            <w:r w:rsidR="00C169CB" w:rsidRPr="0061240E">
              <w:rPr>
                <w:i/>
                <w:sz w:val="22"/>
                <w:szCs w:val="22"/>
              </w:rPr>
              <w:t>Consultant</w:t>
            </w:r>
            <w:r w:rsidR="00C169CB">
              <w:rPr>
                <w:sz w:val="22"/>
                <w:szCs w:val="22"/>
              </w:rPr>
              <w:t xml:space="preserve"> provides further detail when requested by the </w:t>
            </w:r>
            <w:r w:rsidR="003119FD" w:rsidRPr="003119FD">
              <w:rPr>
                <w:i/>
                <w:sz w:val="22"/>
                <w:szCs w:val="22"/>
              </w:rPr>
              <w:t>Client</w:t>
            </w:r>
            <w:r w:rsidR="00C169CB">
              <w:rPr>
                <w:sz w:val="22"/>
                <w:szCs w:val="22"/>
              </w:rPr>
              <w:t xml:space="preserve">. </w:t>
            </w:r>
            <w:r w:rsidRPr="003F63FA">
              <w:rPr>
                <w:sz w:val="22"/>
                <w:szCs w:val="22"/>
              </w:rPr>
              <w:t xml:space="preserve">If accepted by the </w:t>
            </w:r>
            <w:r w:rsidRPr="0001423D">
              <w:rPr>
                <w:i/>
                <w:sz w:val="22"/>
                <w:szCs w:val="22"/>
              </w:rPr>
              <w:t>Client</w:t>
            </w:r>
            <w:r w:rsidRPr="003F63FA">
              <w:rPr>
                <w:sz w:val="22"/>
                <w:szCs w:val="22"/>
              </w:rPr>
              <w:t xml:space="preserve">, the </w:t>
            </w:r>
            <w:r w:rsidRPr="003F63FA">
              <w:rPr>
                <w:i/>
                <w:sz w:val="22"/>
                <w:szCs w:val="22"/>
              </w:rPr>
              <w:t xml:space="preserve">Consultant </w:t>
            </w:r>
            <w:r w:rsidRPr="003F63FA">
              <w:rPr>
                <w:sz w:val="22"/>
                <w:szCs w:val="22"/>
              </w:rPr>
              <w:t>is relieved from advertising that subcontract opportunity on Contracts Finder.</w:t>
            </w:r>
          </w:p>
        </w:tc>
      </w:tr>
      <w:tr w:rsidR="003825D8" w:rsidRPr="005C70F1" w14:paraId="3E45F700" w14:textId="77777777" w:rsidTr="00B310A6">
        <w:trPr>
          <w:jc w:val="center"/>
        </w:trPr>
        <w:tc>
          <w:tcPr>
            <w:tcW w:w="5000" w:type="pct"/>
            <w:gridSpan w:val="2"/>
            <w:shd w:val="clear" w:color="auto" w:fill="BFBFBF" w:themeFill="background1" w:themeFillShade="BF"/>
          </w:tcPr>
          <w:p w14:paraId="6E6BF294" w14:textId="06EC8B89" w:rsidR="003825D8" w:rsidRPr="00EE4320" w:rsidRDefault="003825D8" w:rsidP="003825D8">
            <w:pPr>
              <w:pStyle w:val="Heading2"/>
            </w:pPr>
            <w:bookmarkStart w:id="71" w:name="_Toc44420011"/>
            <w:r>
              <w:t xml:space="preserve">S 564   </w:t>
            </w:r>
            <w:r w:rsidRPr="007F4A48">
              <w:t xml:space="preserve">Fair </w:t>
            </w:r>
            <w:r>
              <w:t>p</w:t>
            </w:r>
            <w:r w:rsidRPr="007F4A48">
              <w:t>ayment</w:t>
            </w:r>
            <w:bookmarkEnd w:id="71"/>
          </w:p>
        </w:tc>
      </w:tr>
      <w:tr w:rsidR="003825D8" w:rsidRPr="005C70F1" w14:paraId="0F313D89" w14:textId="77777777" w:rsidTr="00535009">
        <w:trPr>
          <w:jc w:val="center"/>
        </w:trPr>
        <w:tc>
          <w:tcPr>
            <w:tcW w:w="680" w:type="pct"/>
            <w:shd w:val="clear" w:color="auto" w:fill="auto"/>
          </w:tcPr>
          <w:p w14:paraId="4B562005" w14:textId="61E9757B" w:rsidR="003825D8" w:rsidRPr="003F63FA" w:rsidRDefault="003825D8" w:rsidP="003825D8">
            <w:pPr>
              <w:pStyle w:val="BlockText"/>
              <w:spacing w:line="276" w:lineRule="auto"/>
              <w:ind w:left="0" w:right="132"/>
              <w:rPr>
                <w:bCs/>
                <w:sz w:val="22"/>
                <w:szCs w:val="22"/>
              </w:rPr>
            </w:pPr>
            <w:r>
              <w:rPr>
                <w:bCs/>
                <w:sz w:val="22"/>
                <w:szCs w:val="22"/>
              </w:rPr>
              <w:t>S 564</w:t>
            </w:r>
            <w:r w:rsidRPr="003F63FA">
              <w:rPr>
                <w:bCs/>
                <w:sz w:val="22"/>
                <w:szCs w:val="22"/>
              </w:rPr>
              <w:t>.1</w:t>
            </w:r>
          </w:p>
        </w:tc>
        <w:tc>
          <w:tcPr>
            <w:tcW w:w="4320" w:type="pct"/>
            <w:shd w:val="clear" w:color="auto" w:fill="auto"/>
          </w:tcPr>
          <w:p w14:paraId="694708CD" w14:textId="073C0592" w:rsidR="003825D8" w:rsidRPr="003F63FA" w:rsidRDefault="003825D8" w:rsidP="003825D8">
            <w:pPr>
              <w:spacing w:before="120"/>
              <w:jc w:val="both"/>
              <w:rPr>
                <w:sz w:val="22"/>
                <w:szCs w:val="22"/>
              </w:rPr>
            </w:pPr>
            <w:r w:rsidRPr="003F63FA">
              <w:rPr>
                <w:sz w:val="22"/>
                <w:szCs w:val="22"/>
              </w:rPr>
              <w:t xml:space="preserve">The </w:t>
            </w:r>
            <w:r w:rsidRPr="003F63FA">
              <w:rPr>
                <w:i/>
                <w:iCs/>
                <w:sz w:val="22"/>
                <w:szCs w:val="22"/>
              </w:rPr>
              <w:t>Consultant</w:t>
            </w:r>
            <w:r w:rsidRPr="003F63FA">
              <w:rPr>
                <w:sz w:val="22"/>
                <w:szCs w:val="22"/>
              </w:rPr>
              <w:t xml:space="preserve"> includes in the </w:t>
            </w:r>
            <w:r w:rsidR="00C169CB">
              <w:rPr>
                <w:sz w:val="22"/>
                <w:szCs w:val="22"/>
              </w:rPr>
              <w:t>sub</w:t>
            </w:r>
            <w:r w:rsidRPr="003F63FA">
              <w:rPr>
                <w:sz w:val="22"/>
                <w:szCs w:val="22"/>
              </w:rPr>
              <w:t xml:space="preserve">contract with each </w:t>
            </w:r>
            <w:r>
              <w:rPr>
                <w:sz w:val="22"/>
                <w:szCs w:val="22"/>
              </w:rPr>
              <w:t>s</w:t>
            </w:r>
            <w:r w:rsidRPr="003F63FA">
              <w:rPr>
                <w:sz w:val="22"/>
                <w:szCs w:val="22"/>
              </w:rPr>
              <w:t xml:space="preserve">ubcontractor </w:t>
            </w:r>
            <w:r w:rsidR="00C169CB">
              <w:rPr>
                <w:sz w:val="22"/>
                <w:szCs w:val="22"/>
              </w:rPr>
              <w:t xml:space="preserve">(at any stage of remoteness from the </w:t>
            </w:r>
            <w:r w:rsidR="00C169CB" w:rsidRPr="0061240E">
              <w:rPr>
                <w:i/>
                <w:sz w:val="22"/>
                <w:szCs w:val="22"/>
              </w:rPr>
              <w:t>Client</w:t>
            </w:r>
            <w:r w:rsidR="00C169CB">
              <w:rPr>
                <w:sz w:val="22"/>
                <w:szCs w:val="22"/>
              </w:rPr>
              <w:t>)</w:t>
            </w:r>
          </w:p>
          <w:p w14:paraId="6529986E" w14:textId="352FAE3A" w:rsidR="003825D8" w:rsidRPr="003F63FA" w:rsidRDefault="003825D8" w:rsidP="007B168C">
            <w:pPr>
              <w:pStyle w:val="ListParagraph"/>
              <w:numPr>
                <w:ilvl w:val="0"/>
                <w:numId w:val="25"/>
              </w:numPr>
              <w:spacing w:before="120"/>
              <w:contextualSpacing w:val="0"/>
              <w:jc w:val="both"/>
              <w:rPr>
                <w:sz w:val="22"/>
                <w:szCs w:val="22"/>
              </w:rPr>
            </w:pPr>
            <w:r w:rsidRPr="003F63FA">
              <w:rPr>
                <w:sz w:val="22"/>
                <w:szCs w:val="22"/>
              </w:rPr>
              <w:t xml:space="preserve">a period for payment of the amount due to the </w:t>
            </w:r>
            <w:r>
              <w:rPr>
                <w:sz w:val="22"/>
                <w:szCs w:val="22"/>
              </w:rPr>
              <w:t>s</w:t>
            </w:r>
            <w:r w:rsidRPr="003F63FA">
              <w:rPr>
                <w:sz w:val="22"/>
                <w:szCs w:val="22"/>
              </w:rPr>
              <w:t>ubcontractor</w:t>
            </w:r>
            <w:r w:rsidR="00C169CB">
              <w:rPr>
                <w:sz w:val="22"/>
                <w:szCs w:val="22"/>
              </w:rPr>
              <w:t xml:space="preserve"> (at any stage of remoteness from the </w:t>
            </w:r>
            <w:r w:rsidR="00C169CB" w:rsidRPr="00DF7251">
              <w:rPr>
                <w:i/>
                <w:sz w:val="22"/>
                <w:szCs w:val="22"/>
              </w:rPr>
              <w:t>Client</w:t>
            </w:r>
            <w:r w:rsidR="00C169CB">
              <w:rPr>
                <w:sz w:val="22"/>
                <w:szCs w:val="22"/>
              </w:rPr>
              <w:t>)</w:t>
            </w:r>
            <w:r w:rsidRPr="003F63FA">
              <w:rPr>
                <w:sz w:val="22"/>
                <w:szCs w:val="22"/>
              </w:rPr>
              <w:t xml:space="preserve"> not greater than 19 days after the date on which payment becomes due under the contract. The amount due includes payment for work which the </w:t>
            </w:r>
            <w:r>
              <w:rPr>
                <w:sz w:val="22"/>
                <w:szCs w:val="22"/>
              </w:rPr>
              <w:t>s</w:t>
            </w:r>
            <w:r w:rsidRPr="003F63FA">
              <w:rPr>
                <w:sz w:val="22"/>
                <w:szCs w:val="22"/>
              </w:rPr>
              <w:t xml:space="preserve">ubcontractor </w:t>
            </w:r>
            <w:r w:rsidR="00C169CB">
              <w:rPr>
                <w:sz w:val="22"/>
                <w:szCs w:val="22"/>
              </w:rPr>
              <w:t xml:space="preserve">(at any stage of remoteness from the </w:t>
            </w:r>
            <w:r w:rsidR="00C169CB" w:rsidRPr="00DF7251">
              <w:rPr>
                <w:i/>
                <w:sz w:val="22"/>
                <w:szCs w:val="22"/>
              </w:rPr>
              <w:t>Client</w:t>
            </w:r>
            <w:r w:rsidR="00C169CB">
              <w:rPr>
                <w:sz w:val="22"/>
                <w:szCs w:val="22"/>
              </w:rPr>
              <w:t xml:space="preserve">) </w:t>
            </w:r>
            <w:r w:rsidRPr="003F63FA">
              <w:rPr>
                <w:sz w:val="22"/>
                <w:szCs w:val="22"/>
              </w:rPr>
              <w:t>has completed from the previous assessment date up to the current assessment date in the contract,</w:t>
            </w:r>
          </w:p>
          <w:p w14:paraId="0920A0FF" w14:textId="565630FD" w:rsidR="003825D8" w:rsidRDefault="003825D8" w:rsidP="007B168C">
            <w:pPr>
              <w:pStyle w:val="ListParagraph"/>
              <w:numPr>
                <w:ilvl w:val="0"/>
                <w:numId w:val="25"/>
              </w:numPr>
              <w:spacing w:before="120"/>
              <w:contextualSpacing w:val="0"/>
              <w:jc w:val="both"/>
              <w:rPr>
                <w:sz w:val="22"/>
                <w:szCs w:val="22"/>
              </w:rPr>
            </w:pPr>
            <w:r w:rsidRPr="003F63FA">
              <w:rPr>
                <w:sz w:val="22"/>
                <w:szCs w:val="22"/>
              </w:rPr>
              <w:t xml:space="preserve">a provision requiring the </w:t>
            </w:r>
            <w:r>
              <w:rPr>
                <w:sz w:val="22"/>
                <w:szCs w:val="22"/>
              </w:rPr>
              <w:t>s</w:t>
            </w:r>
            <w:r w:rsidRPr="003F63FA">
              <w:rPr>
                <w:sz w:val="22"/>
                <w:szCs w:val="22"/>
              </w:rPr>
              <w:t xml:space="preserve">ubcontractor </w:t>
            </w:r>
            <w:r w:rsidR="00C169CB">
              <w:rPr>
                <w:sz w:val="22"/>
                <w:szCs w:val="22"/>
              </w:rPr>
              <w:t xml:space="preserve">(at any stage of remoteness from the </w:t>
            </w:r>
            <w:r w:rsidR="00C169CB" w:rsidRPr="00DF7251">
              <w:rPr>
                <w:i/>
                <w:sz w:val="22"/>
                <w:szCs w:val="22"/>
              </w:rPr>
              <w:t>Client</w:t>
            </w:r>
            <w:r w:rsidR="00C169CB">
              <w:rPr>
                <w:sz w:val="22"/>
                <w:szCs w:val="22"/>
              </w:rPr>
              <w:t xml:space="preserve">) </w:t>
            </w:r>
            <w:r w:rsidRPr="003F63FA">
              <w:rPr>
                <w:sz w:val="22"/>
                <w:szCs w:val="22"/>
              </w:rPr>
              <w:t>to include in each subsubcontract the same requirement, except that the period for payment is to be not greater than 23 days after the date on which payment becomes due under the contract</w:t>
            </w:r>
            <w:r w:rsidR="00C169CB">
              <w:rPr>
                <w:sz w:val="22"/>
                <w:szCs w:val="22"/>
              </w:rPr>
              <w:t>,</w:t>
            </w:r>
          </w:p>
          <w:p w14:paraId="5DCE54C9" w14:textId="43A22D75" w:rsidR="003825D8" w:rsidRDefault="003825D8" w:rsidP="007B168C">
            <w:pPr>
              <w:pStyle w:val="ListParagraph"/>
              <w:numPr>
                <w:ilvl w:val="0"/>
                <w:numId w:val="25"/>
              </w:numPr>
              <w:spacing w:before="120"/>
              <w:contextualSpacing w:val="0"/>
              <w:jc w:val="both"/>
              <w:rPr>
                <w:sz w:val="22"/>
                <w:szCs w:val="22"/>
              </w:rPr>
            </w:pPr>
            <w:r w:rsidRPr="002935F1">
              <w:rPr>
                <w:sz w:val="22"/>
                <w:szCs w:val="22"/>
              </w:rPr>
              <w:t xml:space="preserve">a provision requiring the subcontractor </w:t>
            </w:r>
            <w:r w:rsidR="00C169CB">
              <w:rPr>
                <w:sz w:val="22"/>
                <w:szCs w:val="22"/>
              </w:rPr>
              <w:t xml:space="preserve">(at any stage of remoteness from the </w:t>
            </w:r>
            <w:r w:rsidR="00C169CB" w:rsidRPr="00DF7251">
              <w:rPr>
                <w:i/>
                <w:sz w:val="22"/>
                <w:szCs w:val="22"/>
              </w:rPr>
              <w:t>Client</w:t>
            </w:r>
            <w:r w:rsidR="00C169CB">
              <w:rPr>
                <w:sz w:val="22"/>
                <w:szCs w:val="22"/>
              </w:rPr>
              <w:t xml:space="preserve">) </w:t>
            </w:r>
            <w:r w:rsidRPr="002935F1">
              <w:rPr>
                <w:sz w:val="22"/>
                <w:szCs w:val="22"/>
              </w:rPr>
              <w:t xml:space="preserve">to assess the amount due to a subsubcontractor without taking into account the amount paid by the </w:t>
            </w:r>
            <w:r w:rsidRPr="002935F1">
              <w:rPr>
                <w:i/>
                <w:iCs/>
                <w:sz w:val="22"/>
                <w:szCs w:val="22"/>
              </w:rPr>
              <w:t>Consultant</w:t>
            </w:r>
            <w:r w:rsidR="00C34879">
              <w:rPr>
                <w:sz w:val="22"/>
                <w:szCs w:val="22"/>
              </w:rPr>
              <w:t xml:space="preserve"> and</w:t>
            </w:r>
          </w:p>
          <w:p w14:paraId="421733F6" w14:textId="3708031E" w:rsidR="00C169CB" w:rsidRPr="002935F1" w:rsidRDefault="00C169CB" w:rsidP="007B168C">
            <w:pPr>
              <w:pStyle w:val="ListParagraph"/>
              <w:numPr>
                <w:ilvl w:val="0"/>
                <w:numId w:val="25"/>
              </w:numPr>
              <w:spacing w:before="120"/>
              <w:contextualSpacing w:val="0"/>
              <w:jc w:val="both"/>
              <w:rPr>
                <w:sz w:val="22"/>
                <w:szCs w:val="22"/>
              </w:rPr>
            </w:pPr>
            <w:r w:rsidRPr="00E97A14">
              <w:rPr>
                <w:sz w:val="22"/>
                <w:szCs w:val="22"/>
                <w:lang w:val="en-US"/>
              </w:rPr>
              <w:t xml:space="preserve">a provision requiring each further stage subcontract to contain provisions to the same effect as these requirements, with the intention that all subcontractors </w:t>
            </w:r>
            <w:r w:rsidRPr="00E97A14">
              <w:rPr>
                <w:sz w:val="22"/>
                <w:szCs w:val="22"/>
              </w:rPr>
              <w:t xml:space="preserve">(at any stage of remoteness from the </w:t>
            </w:r>
            <w:r w:rsidRPr="00E97A14">
              <w:rPr>
                <w:i/>
                <w:sz w:val="22"/>
                <w:szCs w:val="22"/>
              </w:rPr>
              <w:t>Client</w:t>
            </w:r>
            <w:r w:rsidRPr="00E97A14">
              <w:rPr>
                <w:sz w:val="22"/>
                <w:szCs w:val="22"/>
              </w:rPr>
              <w:t xml:space="preserve">) </w:t>
            </w:r>
            <w:r w:rsidRPr="00E97A14">
              <w:rPr>
                <w:sz w:val="22"/>
                <w:szCs w:val="22"/>
                <w:lang w:val="en-US"/>
              </w:rPr>
              <w:t>are to be paid within 30 days after the date on which payment becomes due under the contract.</w:t>
            </w:r>
          </w:p>
        </w:tc>
      </w:tr>
      <w:tr w:rsidR="003825D8" w:rsidRPr="005C70F1" w14:paraId="418565BC" w14:textId="590423C0" w:rsidTr="00535009">
        <w:trPr>
          <w:jc w:val="center"/>
        </w:trPr>
        <w:tc>
          <w:tcPr>
            <w:tcW w:w="680" w:type="pct"/>
            <w:shd w:val="clear" w:color="auto" w:fill="auto"/>
          </w:tcPr>
          <w:p w14:paraId="3E9F66DD" w14:textId="068EDA28" w:rsidR="003825D8" w:rsidRPr="003F63FA" w:rsidRDefault="003825D8" w:rsidP="003825D8">
            <w:pPr>
              <w:pStyle w:val="BlockText"/>
              <w:spacing w:line="276" w:lineRule="auto"/>
              <w:ind w:left="0" w:right="132"/>
              <w:rPr>
                <w:bCs/>
                <w:sz w:val="22"/>
                <w:szCs w:val="22"/>
              </w:rPr>
            </w:pPr>
            <w:r>
              <w:rPr>
                <w:bCs/>
                <w:sz w:val="22"/>
                <w:szCs w:val="22"/>
              </w:rPr>
              <w:t>S 564</w:t>
            </w:r>
            <w:r w:rsidRPr="003F63FA">
              <w:rPr>
                <w:bCs/>
                <w:sz w:val="22"/>
                <w:szCs w:val="22"/>
              </w:rPr>
              <w:t>.2</w:t>
            </w:r>
          </w:p>
        </w:tc>
        <w:tc>
          <w:tcPr>
            <w:tcW w:w="4320" w:type="pct"/>
            <w:shd w:val="clear" w:color="auto" w:fill="auto"/>
          </w:tcPr>
          <w:p w14:paraId="043A095A" w14:textId="78CC8480" w:rsidR="003825D8" w:rsidRPr="003F63FA" w:rsidRDefault="003825D8" w:rsidP="003825D8">
            <w:pPr>
              <w:pStyle w:val="BlockText"/>
              <w:tabs>
                <w:tab w:val="left" w:pos="1050"/>
              </w:tabs>
              <w:spacing w:line="276" w:lineRule="auto"/>
              <w:ind w:left="0" w:right="132"/>
              <w:rPr>
                <w:sz w:val="22"/>
                <w:szCs w:val="22"/>
              </w:rPr>
            </w:pPr>
            <w:r w:rsidRPr="003F63FA">
              <w:rPr>
                <w:sz w:val="22"/>
                <w:szCs w:val="22"/>
              </w:rPr>
              <w:t>Where a Project Bank Account is used the period for payment is in accordance with the requirements of the Project Bank Account provisions. Where a Project Bank Account is not used the periods for payment in this section apply.</w:t>
            </w:r>
          </w:p>
        </w:tc>
      </w:tr>
      <w:tr w:rsidR="003825D8" w:rsidRPr="005C70F1" w14:paraId="226B8CE0" w14:textId="5A96F608" w:rsidTr="00535009">
        <w:trPr>
          <w:jc w:val="center"/>
        </w:trPr>
        <w:tc>
          <w:tcPr>
            <w:tcW w:w="680" w:type="pct"/>
            <w:shd w:val="clear" w:color="auto" w:fill="auto"/>
          </w:tcPr>
          <w:p w14:paraId="53DF7455" w14:textId="37DB5A8B" w:rsidR="003825D8" w:rsidRPr="003F63FA" w:rsidRDefault="003825D8" w:rsidP="003825D8">
            <w:pPr>
              <w:pStyle w:val="BlockText"/>
              <w:spacing w:line="276" w:lineRule="auto"/>
              <w:ind w:left="0" w:right="132"/>
              <w:rPr>
                <w:bCs/>
                <w:sz w:val="22"/>
                <w:szCs w:val="22"/>
              </w:rPr>
            </w:pPr>
            <w:r>
              <w:rPr>
                <w:bCs/>
                <w:sz w:val="22"/>
                <w:szCs w:val="22"/>
              </w:rPr>
              <w:t>S 564</w:t>
            </w:r>
            <w:r w:rsidRPr="003F63FA">
              <w:rPr>
                <w:bCs/>
                <w:sz w:val="22"/>
                <w:szCs w:val="22"/>
              </w:rPr>
              <w:t>.3</w:t>
            </w:r>
          </w:p>
        </w:tc>
        <w:tc>
          <w:tcPr>
            <w:tcW w:w="4320" w:type="pct"/>
            <w:shd w:val="clear" w:color="auto" w:fill="auto"/>
          </w:tcPr>
          <w:p w14:paraId="3E7ED2D8" w14:textId="741EBF1F" w:rsidR="003825D8" w:rsidRPr="003F63FA" w:rsidRDefault="003825D8" w:rsidP="003825D8">
            <w:pPr>
              <w:pStyle w:val="BlockText"/>
              <w:tabs>
                <w:tab w:val="left" w:pos="1050"/>
              </w:tabs>
              <w:spacing w:line="276" w:lineRule="auto"/>
              <w:ind w:left="0" w:right="132"/>
              <w:rPr>
                <w:sz w:val="22"/>
                <w:szCs w:val="22"/>
              </w:rPr>
            </w:pPr>
            <w:r w:rsidRPr="003F63FA">
              <w:rPr>
                <w:sz w:val="22"/>
                <w:szCs w:val="22"/>
              </w:rPr>
              <w:t xml:space="preserve">The </w:t>
            </w:r>
            <w:r w:rsidRPr="003F63FA">
              <w:rPr>
                <w:i/>
                <w:sz w:val="22"/>
                <w:szCs w:val="22"/>
              </w:rPr>
              <w:t>Consultant</w:t>
            </w:r>
            <w:r w:rsidRPr="003F63FA">
              <w:rPr>
                <w:sz w:val="22"/>
                <w:szCs w:val="22"/>
              </w:rPr>
              <w:t xml:space="preserve"> notifies non</w:t>
            </w:r>
            <w:r w:rsidRPr="003F63FA">
              <w:rPr>
                <w:rFonts w:ascii="Cambria Math" w:hAnsi="Cambria Math" w:cs="Cambria Math"/>
                <w:sz w:val="22"/>
                <w:szCs w:val="22"/>
              </w:rPr>
              <w:t>‐</w:t>
            </w:r>
            <w:r w:rsidRPr="003F63FA">
              <w:rPr>
                <w:sz w:val="22"/>
                <w:szCs w:val="22"/>
              </w:rPr>
              <w:t xml:space="preserve">compliance with the timescales for payment through the Cabinet Office Supplier Feedback Service. The </w:t>
            </w:r>
            <w:r w:rsidRPr="003F63FA">
              <w:rPr>
                <w:i/>
                <w:sz w:val="22"/>
                <w:szCs w:val="22"/>
              </w:rPr>
              <w:t>Consultant</w:t>
            </w:r>
            <w:r w:rsidRPr="003F63FA">
              <w:rPr>
                <w:sz w:val="22"/>
                <w:szCs w:val="22"/>
              </w:rPr>
              <w:t xml:space="preserve"> includes this provision in each subcontract and requires </w:t>
            </w:r>
            <w:r>
              <w:rPr>
                <w:sz w:val="22"/>
                <w:szCs w:val="22"/>
              </w:rPr>
              <w:t>s</w:t>
            </w:r>
            <w:r w:rsidRPr="003F63FA">
              <w:rPr>
                <w:sz w:val="22"/>
                <w:szCs w:val="22"/>
              </w:rPr>
              <w:t>ubcontractors to include the same provision in each subsubcontract.</w:t>
            </w:r>
          </w:p>
        </w:tc>
      </w:tr>
      <w:tr w:rsidR="001D4BFF" w:rsidRPr="005C70F1" w14:paraId="3B3E5733" w14:textId="77777777" w:rsidTr="001B55DC">
        <w:trPr>
          <w:jc w:val="center"/>
        </w:trPr>
        <w:tc>
          <w:tcPr>
            <w:tcW w:w="5000" w:type="pct"/>
            <w:gridSpan w:val="2"/>
            <w:shd w:val="clear" w:color="auto" w:fill="D9D9D9" w:themeFill="background1" w:themeFillShade="D9"/>
          </w:tcPr>
          <w:p w14:paraId="12C218CE" w14:textId="20FAE27D" w:rsidR="001D4BFF" w:rsidRPr="001D4BFF" w:rsidRDefault="001D4BFF" w:rsidP="003825D8">
            <w:pPr>
              <w:pStyle w:val="BlockText"/>
              <w:tabs>
                <w:tab w:val="left" w:pos="1050"/>
              </w:tabs>
              <w:spacing w:line="276" w:lineRule="auto"/>
              <w:ind w:left="0" w:right="132"/>
              <w:rPr>
                <w:b/>
                <w:sz w:val="22"/>
                <w:szCs w:val="22"/>
              </w:rPr>
            </w:pPr>
            <w:r w:rsidRPr="001D4BFF">
              <w:rPr>
                <w:b/>
                <w:sz w:val="22"/>
                <w:szCs w:val="22"/>
              </w:rPr>
              <w:t>S 5</w:t>
            </w:r>
            <w:r>
              <w:rPr>
                <w:b/>
                <w:sz w:val="22"/>
                <w:szCs w:val="22"/>
              </w:rPr>
              <w:t>64A</w:t>
            </w:r>
            <w:r w:rsidRPr="001D4BFF">
              <w:rPr>
                <w:b/>
                <w:sz w:val="22"/>
                <w:szCs w:val="22"/>
              </w:rPr>
              <w:t xml:space="preserve">   Advertising Subcontracts in accordance with the Pub</w:t>
            </w:r>
            <w:r w:rsidR="00CD477E">
              <w:rPr>
                <w:b/>
                <w:sz w:val="22"/>
                <w:szCs w:val="22"/>
              </w:rPr>
              <w:t>l</w:t>
            </w:r>
            <w:r w:rsidRPr="001D4BFF">
              <w:rPr>
                <w:b/>
                <w:sz w:val="22"/>
                <w:szCs w:val="22"/>
              </w:rPr>
              <w:t>ic Contract</w:t>
            </w:r>
            <w:r w:rsidR="00CD477E">
              <w:rPr>
                <w:b/>
                <w:sz w:val="22"/>
                <w:szCs w:val="22"/>
              </w:rPr>
              <w:t>s</w:t>
            </w:r>
            <w:r w:rsidRPr="001D4BFF">
              <w:rPr>
                <w:b/>
                <w:sz w:val="22"/>
                <w:szCs w:val="22"/>
              </w:rPr>
              <w:t xml:space="preserve"> Regulations 2015</w:t>
            </w:r>
          </w:p>
        </w:tc>
      </w:tr>
      <w:tr w:rsidR="001D4BFF" w:rsidRPr="005C70F1" w14:paraId="59E574FF" w14:textId="77777777" w:rsidTr="00535009">
        <w:trPr>
          <w:jc w:val="center"/>
        </w:trPr>
        <w:tc>
          <w:tcPr>
            <w:tcW w:w="680" w:type="pct"/>
            <w:shd w:val="clear" w:color="auto" w:fill="auto"/>
          </w:tcPr>
          <w:p w14:paraId="7B4AB421" w14:textId="1A66608F" w:rsidR="001D4BFF" w:rsidRDefault="001D4BFF" w:rsidP="003825D8">
            <w:pPr>
              <w:pStyle w:val="BlockText"/>
              <w:spacing w:line="276" w:lineRule="auto"/>
              <w:ind w:left="0" w:right="132"/>
              <w:rPr>
                <w:bCs/>
                <w:sz w:val="22"/>
                <w:szCs w:val="22"/>
              </w:rPr>
            </w:pPr>
            <w:r>
              <w:rPr>
                <w:bCs/>
                <w:sz w:val="22"/>
                <w:szCs w:val="22"/>
              </w:rPr>
              <w:t>S 564A.1</w:t>
            </w:r>
          </w:p>
        </w:tc>
        <w:tc>
          <w:tcPr>
            <w:tcW w:w="4320" w:type="pct"/>
            <w:shd w:val="clear" w:color="auto" w:fill="auto"/>
          </w:tcPr>
          <w:p w14:paraId="46A5481C" w14:textId="156DECE0" w:rsidR="00AD7F39" w:rsidRPr="00323CDA" w:rsidRDefault="00AD7F39" w:rsidP="00AD7F39">
            <w:pPr>
              <w:spacing w:before="120"/>
              <w:jc w:val="both"/>
              <w:rPr>
                <w:sz w:val="22"/>
                <w:szCs w:val="22"/>
              </w:rPr>
            </w:pPr>
            <w:r w:rsidRPr="00323CDA">
              <w:rPr>
                <w:sz w:val="22"/>
                <w:szCs w:val="22"/>
              </w:rPr>
              <w:t xml:space="preserve">The </w:t>
            </w:r>
            <w:r w:rsidRPr="00323CDA">
              <w:rPr>
                <w:i/>
                <w:sz w:val="22"/>
                <w:szCs w:val="22"/>
              </w:rPr>
              <w:t>Consultant</w:t>
            </w:r>
            <w:r w:rsidRPr="00323CDA">
              <w:rPr>
                <w:sz w:val="22"/>
                <w:szCs w:val="22"/>
              </w:rPr>
              <w:t xml:space="preserve"> ensures that any subcontracts for the elements of the </w:t>
            </w:r>
            <w:r w:rsidRPr="00323CDA">
              <w:rPr>
                <w:i/>
                <w:sz w:val="22"/>
                <w:szCs w:val="22"/>
              </w:rPr>
              <w:t>service</w:t>
            </w:r>
            <w:r w:rsidRPr="00323CDA">
              <w:rPr>
                <w:sz w:val="22"/>
                <w:szCs w:val="22"/>
              </w:rPr>
              <w:t xml:space="preserve"> advised by the </w:t>
            </w:r>
            <w:r w:rsidR="003119FD" w:rsidRPr="003119FD">
              <w:rPr>
                <w:i/>
                <w:sz w:val="22"/>
                <w:szCs w:val="22"/>
              </w:rPr>
              <w:t>Client</w:t>
            </w:r>
            <w:r w:rsidRPr="00323CDA">
              <w:rPr>
                <w:i/>
                <w:sz w:val="22"/>
                <w:szCs w:val="22"/>
              </w:rPr>
              <w:t xml:space="preserve"> </w:t>
            </w:r>
            <w:r w:rsidRPr="00323CDA">
              <w:rPr>
                <w:sz w:val="22"/>
                <w:szCs w:val="22"/>
              </w:rPr>
              <w:t xml:space="preserve">in accordance with paragraph </w:t>
            </w:r>
            <w:r w:rsidRPr="00ED247E">
              <w:rPr>
                <w:sz w:val="22"/>
                <w:szCs w:val="22"/>
              </w:rPr>
              <w:t>S</w:t>
            </w:r>
            <w:r w:rsidR="0061240E" w:rsidRPr="00ED247E">
              <w:rPr>
                <w:sz w:val="22"/>
                <w:szCs w:val="22"/>
              </w:rPr>
              <w:t xml:space="preserve"> 562</w:t>
            </w:r>
            <w:r w:rsidRPr="00ED247E">
              <w:rPr>
                <w:sz w:val="22"/>
                <w:szCs w:val="22"/>
              </w:rPr>
              <w:t>.2</w:t>
            </w:r>
            <w:r w:rsidRPr="00323CDA">
              <w:rPr>
                <w:sz w:val="22"/>
                <w:szCs w:val="22"/>
              </w:rPr>
              <w:t xml:space="preserve"> are</w:t>
            </w:r>
          </w:p>
          <w:p w14:paraId="4DCC2D1E" w14:textId="7B6F1EDC" w:rsidR="00AD7F39" w:rsidRPr="00323CDA" w:rsidRDefault="00AD7F39" w:rsidP="008C0E9D">
            <w:pPr>
              <w:pStyle w:val="ListParagraph"/>
              <w:numPr>
                <w:ilvl w:val="0"/>
                <w:numId w:val="39"/>
              </w:numPr>
              <w:spacing w:before="120"/>
              <w:contextualSpacing w:val="0"/>
              <w:jc w:val="both"/>
              <w:rPr>
                <w:sz w:val="22"/>
                <w:szCs w:val="22"/>
              </w:rPr>
            </w:pPr>
            <w:r w:rsidRPr="00323CDA">
              <w:rPr>
                <w:sz w:val="22"/>
                <w:szCs w:val="22"/>
              </w:rPr>
              <w:t>procured in full compliance with the Public Contract</w:t>
            </w:r>
            <w:r w:rsidR="00633833">
              <w:rPr>
                <w:sz w:val="22"/>
                <w:szCs w:val="22"/>
              </w:rPr>
              <w:t>s</w:t>
            </w:r>
            <w:r w:rsidRPr="00323CDA">
              <w:rPr>
                <w:sz w:val="22"/>
                <w:szCs w:val="22"/>
              </w:rPr>
              <w:t xml:space="preserve"> Regulations 2015, or its replacement, (the “Public Contract Regulations”) and</w:t>
            </w:r>
          </w:p>
          <w:p w14:paraId="7BED4E65" w14:textId="2CEBB4A9" w:rsidR="001D4BFF" w:rsidRPr="003F63FA" w:rsidRDefault="00AD7F39" w:rsidP="008C0E9D">
            <w:pPr>
              <w:pStyle w:val="BlockText"/>
              <w:numPr>
                <w:ilvl w:val="0"/>
                <w:numId w:val="39"/>
              </w:numPr>
              <w:tabs>
                <w:tab w:val="left" w:pos="1050"/>
              </w:tabs>
              <w:spacing w:line="276" w:lineRule="auto"/>
              <w:ind w:right="132"/>
              <w:rPr>
                <w:sz w:val="22"/>
                <w:szCs w:val="22"/>
              </w:rPr>
            </w:pPr>
            <w:r w:rsidRPr="00323CDA">
              <w:rPr>
                <w:sz w:val="22"/>
                <w:szCs w:val="22"/>
              </w:rPr>
              <w:t xml:space="preserve">are capable of being novated to the </w:t>
            </w:r>
            <w:r w:rsidRPr="00323CDA">
              <w:rPr>
                <w:i/>
                <w:sz w:val="22"/>
                <w:szCs w:val="22"/>
              </w:rPr>
              <w:t>Client</w:t>
            </w:r>
            <w:r w:rsidRPr="00323CDA">
              <w:rPr>
                <w:sz w:val="22"/>
                <w:szCs w:val="22"/>
              </w:rPr>
              <w:t xml:space="preserve"> or an Other.</w:t>
            </w:r>
          </w:p>
        </w:tc>
      </w:tr>
      <w:tr w:rsidR="001D4BFF" w:rsidRPr="005C70F1" w14:paraId="0FA82E55" w14:textId="77777777" w:rsidTr="00535009">
        <w:trPr>
          <w:jc w:val="center"/>
        </w:trPr>
        <w:tc>
          <w:tcPr>
            <w:tcW w:w="680" w:type="pct"/>
            <w:shd w:val="clear" w:color="auto" w:fill="auto"/>
          </w:tcPr>
          <w:p w14:paraId="147AA116" w14:textId="73ED282B" w:rsidR="001D4BFF" w:rsidRDefault="001D4BFF" w:rsidP="003825D8">
            <w:pPr>
              <w:pStyle w:val="BlockText"/>
              <w:spacing w:line="276" w:lineRule="auto"/>
              <w:ind w:left="0" w:right="132"/>
              <w:rPr>
                <w:bCs/>
                <w:sz w:val="22"/>
                <w:szCs w:val="22"/>
              </w:rPr>
            </w:pPr>
            <w:r>
              <w:rPr>
                <w:bCs/>
                <w:sz w:val="22"/>
                <w:szCs w:val="22"/>
              </w:rPr>
              <w:t>S 564A.2</w:t>
            </w:r>
          </w:p>
        </w:tc>
        <w:tc>
          <w:tcPr>
            <w:tcW w:w="4320" w:type="pct"/>
            <w:shd w:val="clear" w:color="auto" w:fill="auto"/>
          </w:tcPr>
          <w:p w14:paraId="3F829558" w14:textId="4E1D7706" w:rsidR="001D4BFF" w:rsidRPr="003F63FA" w:rsidRDefault="00AD7F39" w:rsidP="003825D8">
            <w:pPr>
              <w:pStyle w:val="BlockText"/>
              <w:tabs>
                <w:tab w:val="left" w:pos="1050"/>
              </w:tabs>
              <w:spacing w:line="276" w:lineRule="auto"/>
              <w:ind w:left="0" w:right="132"/>
              <w:rPr>
                <w:sz w:val="22"/>
                <w:szCs w:val="22"/>
              </w:rPr>
            </w:pPr>
            <w:r w:rsidRPr="00323CDA">
              <w:rPr>
                <w:sz w:val="22"/>
                <w:szCs w:val="22"/>
              </w:rPr>
              <w:t xml:space="preserve">When requested by the </w:t>
            </w:r>
            <w:r w:rsidR="003119FD" w:rsidRPr="003119FD">
              <w:rPr>
                <w:i/>
                <w:sz w:val="22"/>
                <w:szCs w:val="22"/>
              </w:rPr>
              <w:t>Client</w:t>
            </w:r>
            <w:r w:rsidRPr="00323CDA">
              <w:rPr>
                <w:sz w:val="22"/>
                <w:szCs w:val="22"/>
              </w:rPr>
              <w:t xml:space="preserve">, the </w:t>
            </w:r>
            <w:r w:rsidRPr="00323CDA">
              <w:rPr>
                <w:i/>
                <w:sz w:val="22"/>
                <w:szCs w:val="22"/>
              </w:rPr>
              <w:t>Consultant</w:t>
            </w:r>
            <w:r w:rsidRPr="00323CDA">
              <w:rPr>
                <w:sz w:val="22"/>
                <w:szCs w:val="22"/>
              </w:rPr>
              <w:t xml:space="preserve"> </w:t>
            </w:r>
            <w:r w:rsidRPr="00323CDA">
              <w:rPr>
                <w:bCs/>
                <w:spacing w:val="-2"/>
                <w:sz w:val="22"/>
                <w:szCs w:val="22"/>
              </w:rPr>
              <w:t xml:space="preserve">procures the relevant subcontractor executes an agreement in the form the </w:t>
            </w:r>
            <w:r w:rsidRPr="00323CDA">
              <w:rPr>
                <w:bCs/>
                <w:i/>
                <w:spacing w:val="-2"/>
                <w:sz w:val="22"/>
                <w:szCs w:val="22"/>
              </w:rPr>
              <w:t xml:space="preserve">Client </w:t>
            </w:r>
            <w:r w:rsidRPr="00323CDA">
              <w:rPr>
                <w:bCs/>
                <w:spacing w:val="-2"/>
                <w:sz w:val="22"/>
                <w:szCs w:val="22"/>
              </w:rPr>
              <w:t>may reasonably require to</w:t>
            </w:r>
            <w:r w:rsidR="008656BE">
              <w:rPr>
                <w:bCs/>
                <w:spacing w:val="-2"/>
                <w:sz w:val="22"/>
                <w:szCs w:val="22"/>
              </w:rPr>
              <w:t xml:space="preserve"> </w:t>
            </w:r>
            <w:r w:rsidRPr="00323CDA">
              <w:rPr>
                <w:bCs/>
                <w:spacing w:val="-2"/>
                <w:sz w:val="22"/>
                <w:szCs w:val="22"/>
              </w:rPr>
              <w:t xml:space="preserve">novate the benefit and burden of a subcontract to the </w:t>
            </w:r>
            <w:r w:rsidRPr="00323CDA">
              <w:rPr>
                <w:bCs/>
                <w:i/>
                <w:spacing w:val="-2"/>
                <w:sz w:val="22"/>
                <w:szCs w:val="22"/>
              </w:rPr>
              <w:t>Client</w:t>
            </w:r>
            <w:r w:rsidRPr="00323CDA">
              <w:rPr>
                <w:bCs/>
                <w:spacing w:val="-2"/>
                <w:sz w:val="22"/>
                <w:szCs w:val="22"/>
              </w:rPr>
              <w:t xml:space="preserve"> or a replacement contractor.</w:t>
            </w:r>
          </w:p>
        </w:tc>
      </w:tr>
      <w:tr w:rsidR="001D4BFF" w:rsidRPr="005C70F1" w14:paraId="560A8FB4" w14:textId="77777777" w:rsidTr="00535009">
        <w:trPr>
          <w:jc w:val="center"/>
        </w:trPr>
        <w:tc>
          <w:tcPr>
            <w:tcW w:w="680" w:type="pct"/>
            <w:shd w:val="clear" w:color="auto" w:fill="auto"/>
          </w:tcPr>
          <w:p w14:paraId="26E2B4EC" w14:textId="0D557B20" w:rsidR="001D4BFF" w:rsidRDefault="001D4BFF" w:rsidP="003825D8">
            <w:pPr>
              <w:pStyle w:val="BlockText"/>
              <w:spacing w:line="276" w:lineRule="auto"/>
              <w:ind w:left="0" w:right="132"/>
              <w:rPr>
                <w:bCs/>
                <w:sz w:val="22"/>
                <w:szCs w:val="22"/>
              </w:rPr>
            </w:pPr>
            <w:r>
              <w:rPr>
                <w:bCs/>
                <w:sz w:val="22"/>
                <w:szCs w:val="22"/>
              </w:rPr>
              <w:t>S</w:t>
            </w:r>
            <w:r w:rsidR="00AD7F39">
              <w:rPr>
                <w:bCs/>
                <w:sz w:val="22"/>
                <w:szCs w:val="22"/>
              </w:rPr>
              <w:t xml:space="preserve"> 564A.3</w:t>
            </w:r>
          </w:p>
        </w:tc>
        <w:tc>
          <w:tcPr>
            <w:tcW w:w="4320" w:type="pct"/>
            <w:shd w:val="clear" w:color="auto" w:fill="auto"/>
          </w:tcPr>
          <w:p w14:paraId="62439727" w14:textId="2505A866" w:rsidR="001D4BFF" w:rsidRPr="003F63FA" w:rsidRDefault="00AD7F39" w:rsidP="003825D8">
            <w:pPr>
              <w:pStyle w:val="BlockText"/>
              <w:tabs>
                <w:tab w:val="left" w:pos="1050"/>
              </w:tabs>
              <w:spacing w:line="276" w:lineRule="auto"/>
              <w:ind w:left="0" w:right="132"/>
              <w:rPr>
                <w:sz w:val="22"/>
                <w:szCs w:val="22"/>
              </w:rPr>
            </w:pPr>
            <w:r w:rsidRPr="00323CDA">
              <w:rPr>
                <w:sz w:val="22"/>
                <w:szCs w:val="22"/>
              </w:rPr>
              <w:t xml:space="preserve">The </w:t>
            </w:r>
            <w:r w:rsidRPr="00323CDA">
              <w:rPr>
                <w:i/>
                <w:sz w:val="22"/>
                <w:szCs w:val="22"/>
              </w:rPr>
              <w:t>Consultant</w:t>
            </w:r>
            <w:r w:rsidRPr="00323CDA">
              <w:rPr>
                <w:sz w:val="22"/>
                <w:szCs w:val="22"/>
              </w:rPr>
              <w:t xml:space="preserve"> may use the </w:t>
            </w:r>
            <w:r w:rsidRPr="00323CDA">
              <w:rPr>
                <w:i/>
                <w:sz w:val="22"/>
                <w:szCs w:val="22"/>
              </w:rPr>
              <w:t>Client</w:t>
            </w:r>
            <w:r w:rsidRPr="00323CDA">
              <w:rPr>
                <w:sz w:val="22"/>
                <w:szCs w:val="22"/>
              </w:rPr>
              <w:t xml:space="preserve">’s e-tendering system to procure any subcontract required by this section.  The </w:t>
            </w:r>
            <w:r w:rsidR="003119FD" w:rsidRPr="003119FD">
              <w:rPr>
                <w:i/>
                <w:sz w:val="22"/>
                <w:szCs w:val="22"/>
              </w:rPr>
              <w:t>Client</w:t>
            </w:r>
            <w:r w:rsidRPr="00323CDA">
              <w:rPr>
                <w:sz w:val="22"/>
                <w:szCs w:val="22"/>
              </w:rPr>
              <w:t xml:space="preserve"> arranges for advice and support on the use of the </w:t>
            </w:r>
            <w:r w:rsidRPr="00323CDA">
              <w:rPr>
                <w:i/>
                <w:sz w:val="22"/>
                <w:szCs w:val="22"/>
              </w:rPr>
              <w:t>Client</w:t>
            </w:r>
            <w:r w:rsidRPr="00323CDA">
              <w:rPr>
                <w:sz w:val="22"/>
                <w:szCs w:val="22"/>
              </w:rPr>
              <w:t>’s e-tendering system.</w:t>
            </w:r>
          </w:p>
        </w:tc>
      </w:tr>
      <w:tr w:rsidR="001D4BFF" w:rsidRPr="005C70F1" w14:paraId="301E0082" w14:textId="77777777" w:rsidTr="00535009">
        <w:trPr>
          <w:jc w:val="center"/>
        </w:trPr>
        <w:tc>
          <w:tcPr>
            <w:tcW w:w="680" w:type="pct"/>
            <w:shd w:val="clear" w:color="auto" w:fill="auto"/>
          </w:tcPr>
          <w:p w14:paraId="5DD3A9C0" w14:textId="7CAD2C3B" w:rsidR="001D4BFF" w:rsidRDefault="00AD7F39" w:rsidP="003825D8">
            <w:pPr>
              <w:pStyle w:val="BlockText"/>
              <w:spacing w:line="276" w:lineRule="auto"/>
              <w:ind w:left="0" w:right="132"/>
              <w:rPr>
                <w:bCs/>
                <w:sz w:val="22"/>
                <w:szCs w:val="22"/>
              </w:rPr>
            </w:pPr>
            <w:r>
              <w:rPr>
                <w:bCs/>
                <w:sz w:val="22"/>
                <w:szCs w:val="22"/>
              </w:rPr>
              <w:t>S 564A.4</w:t>
            </w:r>
          </w:p>
        </w:tc>
        <w:tc>
          <w:tcPr>
            <w:tcW w:w="4320" w:type="pct"/>
            <w:shd w:val="clear" w:color="auto" w:fill="auto"/>
          </w:tcPr>
          <w:p w14:paraId="3EE841E0" w14:textId="49DA190E" w:rsidR="00AD7F39" w:rsidRPr="00323CDA" w:rsidRDefault="00AD7F39" w:rsidP="00AD7F39">
            <w:pPr>
              <w:spacing w:before="120"/>
              <w:jc w:val="both"/>
              <w:rPr>
                <w:rFonts w:eastAsia="Calibri"/>
                <w:sz w:val="22"/>
                <w:szCs w:val="22"/>
              </w:rPr>
            </w:pPr>
            <w:r w:rsidRPr="00323CDA">
              <w:rPr>
                <w:sz w:val="22"/>
                <w:szCs w:val="22"/>
              </w:rPr>
              <w:t xml:space="preserve">The </w:t>
            </w:r>
            <w:r w:rsidRPr="00323CDA">
              <w:rPr>
                <w:i/>
                <w:sz w:val="22"/>
                <w:szCs w:val="22"/>
              </w:rPr>
              <w:t>Consultant</w:t>
            </w:r>
            <w:r w:rsidRPr="00323CDA">
              <w:rPr>
                <w:sz w:val="22"/>
                <w:szCs w:val="22"/>
              </w:rPr>
              <w:t xml:space="preserve"> provides to the </w:t>
            </w:r>
            <w:r w:rsidR="003119FD" w:rsidRPr="003119FD">
              <w:rPr>
                <w:i/>
                <w:sz w:val="22"/>
                <w:szCs w:val="22"/>
              </w:rPr>
              <w:t>Client</w:t>
            </w:r>
            <w:r w:rsidRPr="00323CDA">
              <w:rPr>
                <w:sz w:val="22"/>
                <w:szCs w:val="22"/>
              </w:rPr>
              <w:t xml:space="preserve"> draft procurement documents (as defined in the Public Contract</w:t>
            </w:r>
            <w:r w:rsidR="00633833">
              <w:rPr>
                <w:sz w:val="22"/>
                <w:szCs w:val="22"/>
              </w:rPr>
              <w:t>s</w:t>
            </w:r>
            <w:r w:rsidRPr="00323CDA">
              <w:rPr>
                <w:sz w:val="22"/>
                <w:szCs w:val="22"/>
              </w:rPr>
              <w:t xml:space="preserve"> Regulations) for acceptance.  </w:t>
            </w:r>
            <w:r w:rsidRPr="00323CDA">
              <w:rPr>
                <w:rFonts w:eastAsia="Calibri"/>
                <w:sz w:val="22"/>
                <w:szCs w:val="22"/>
              </w:rPr>
              <w:t xml:space="preserve">A reason for the </w:t>
            </w:r>
            <w:r w:rsidR="003119FD" w:rsidRPr="003119FD">
              <w:rPr>
                <w:rFonts w:eastAsia="Calibri"/>
                <w:i/>
                <w:sz w:val="22"/>
                <w:szCs w:val="22"/>
              </w:rPr>
              <w:t>Client</w:t>
            </w:r>
            <w:r w:rsidRPr="00323CDA">
              <w:rPr>
                <w:rFonts w:eastAsia="Calibri"/>
                <w:sz w:val="22"/>
                <w:szCs w:val="22"/>
              </w:rPr>
              <w:t xml:space="preserve"> not accepting the draft procurement documents </w:t>
            </w:r>
          </w:p>
          <w:p w14:paraId="6F33F57B" w14:textId="621EC092" w:rsidR="00AD7F39" w:rsidRPr="00323CDA" w:rsidRDefault="00AD7F39" w:rsidP="000B1AB1">
            <w:pPr>
              <w:pStyle w:val="ListParagraph"/>
              <w:numPr>
                <w:ilvl w:val="0"/>
                <w:numId w:val="40"/>
              </w:numPr>
              <w:spacing w:before="120"/>
              <w:contextualSpacing w:val="0"/>
              <w:jc w:val="both"/>
              <w:rPr>
                <w:sz w:val="22"/>
                <w:szCs w:val="22"/>
              </w:rPr>
            </w:pPr>
            <w:r w:rsidRPr="00323CDA">
              <w:rPr>
                <w:sz w:val="22"/>
                <w:szCs w:val="22"/>
              </w:rPr>
              <w:t>do not comply with the Public Contract</w:t>
            </w:r>
            <w:r w:rsidR="00633833">
              <w:rPr>
                <w:sz w:val="22"/>
                <w:szCs w:val="22"/>
              </w:rPr>
              <w:t>s</w:t>
            </w:r>
            <w:r w:rsidRPr="00323CDA">
              <w:rPr>
                <w:sz w:val="22"/>
                <w:szCs w:val="22"/>
              </w:rPr>
              <w:t xml:space="preserve"> Regulations, any case law or any EU Regulations,</w:t>
            </w:r>
          </w:p>
          <w:p w14:paraId="375D57FC" w14:textId="77777777" w:rsidR="00AD7F39" w:rsidRPr="00323CDA" w:rsidRDefault="00AD7F39" w:rsidP="000B1AB1">
            <w:pPr>
              <w:pStyle w:val="ListParagraph"/>
              <w:numPr>
                <w:ilvl w:val="0"/>
                <w:numId w:val="40"/>
              </w:numPr>
              <w:spacing w:before="120"/>
              <w:contextualSpacing w:val="0"/>
              <w:jc w:val="both"/>
              <w:rPr>
                <w:sz w:val="22"/>
                <w:szCs w:val="22"/>
              </w:rPr>
            </w:pPr>
            <w:r w:rsidRPr="00323CDA">
              <w:rPr>
                <w:sz w:val="22"/>
                <w:szCs w:val="22"/>
              </w:rPr>
              <w:t>do not comply with or meet the requirements of the contract,</w:t>
            </w:r>
          </w:p>
          <w:p w14:paraId="13053265" w14:textId="0B79ED53" w:rsidR="00AD7F39" w:rsidRPr="00323CDA" w:rsidRDefault="00AD7F39" w:rsidP="000B1AB1">
            <w:pPr>
              <w:pStyle w:val="ListParagraph"/>
              <w:numPr>
                <w:ilvl w:val="0"/>
                <w:numId w:val="40"/>
              </w:numPr>
              <w:spacing w:before="120"/>
              <w:contextualSpacing w:val="0"/>
              <w:jc w:val="both"/>
              <w:rPr>
                <w:rFonts w:eastAsia="Calibri"/>
                <w:sz w:val="22"/>
                <w:szCs w:val="22"/>
              </w:rPr>
            </w:pPr>
            <w:r w:rsidRPr="00323CDA">
              <w:rPr>
                <w:sz w:val="22"/>
                <w:szCs w:val="22"/>
              </w:rPr>
              <w:t xml:space="preserve">in the opinion of the </w:t>
            </w:r>
            <w:r w:rsidR="003119FD" w:rsidRPr="003119FD">
              <w:rPr>
                <w:i/>
                <w:sz w:val="22"/>
                <w:szCs w:val="22"/>
              </w:rPr>
              <w:t>Client</w:t>
            </w:r>
            <w:r w:rsidRPr="00323CDA">
              <w:rPr>
                <w:sz w:val="22"/>
                <w:szCs w:val="22"/>
              </w:rPr>
              <w:t xml:space="preserve">, would place an unacceptable burden upon the </w:t>
            </w:r>
            <w:r w:rsidRPr="00323CDA">
              <w:rPr>
                <w:i/>
                <w:sz w:val="22"/>
                <w:szCs w:val="22"/>
              </w:rPr>
              <w:t>Client</w:t>
            </w:r>
            <w:r w:rsidRPr="00323CDA">
              <w:rPr>
                <w:sz w:val="22"/>
                <w:szCs w:val="22"/>
              </w:rPr>
              <w:t xml:space="preserve"> (should the subcontract be novated to the </w:t>
            </w:r>
            <w:r w:rsidRPr="00323CDA">
              <w:rPr>
                <w:i/>
                <w:sz w:val="22"/>
                <w:szCs w:val="22"/>
              </w:rPr>
              <w:t>Client</w:t>
            </w:r>
            <w:r w:rsidRPr="00323CDA">
              <w:rPr>
                <w:sz w:val="22"/>
                <w:szCs w:val="22"/>
              </w:rPr>
              <w:t>) or</w:t>
            </w:r>
          </w:p>
          <w:p w14:paraId="1C241A9F" w14:textId="496B09FC" w:rsidR="001D4BFF" w:rsidRPr="003F63FA" w:rsidRDefault="00AD7F39" w:rsidP="000B1AB1">
            <w:pPr>
              <w:pStyle w:val="BlockText"/>
              <w:numPr>
                <w:ilvl w:val="0"/>
                <w:numId w:val="40"/>
              </w:numPr>
              <w:tabs>
                <w:tab w:val="left" w:pos="1050"/>
              </w:tabs>
              <w:spacing w:line="276" w:lineRule="auto"/>
              <w:ind w:right="132"/>
              <w:rPr>
                <w:sz w:val="22"/>
                <w:szCs w:val="22"/>
              </w:rPr>
            </w:pPr>
            <w:r w:rsidRPr="00323CDA">
              <w:rPr>
                <w:sz w:val="22"/>
                <w:szCs w:val="22"/>
              </w:rPr>
              <w:t xml:space="preserve">do not enable the </w:t>
            </w:r>
            <w:r w:rsidRPr="00323CDA">
              <w:rPr>
                <w:i/>
                <w:sz w:val="22"/>
                <w:szCs w:val="22"/>
              </w:rPr>
              <w:t>Consultant</w:t>
            </w:r>
            <w:r w:rsidRPr="00323CDA">
              <w:rPr>
                <w:sz w:val="22"/>
                <w:szCs w:val="22"/>
              </w:rPr>
              <w:t xml:space="preserve"> to Provide the Service.</w:t>
            </w:r>
          </w:p>
        </w:tc>
      </w:tr>
      <w:tr w:rsidR="001D4BFF" w:rsidRPr="005C70F1" w14:paraId="6119D567" w14:textId="77777777" w:rsidTr="00535009">
        <w:trPr>
          <w:jc w:val="center"/>
        </w:trPr>
        <w:tc>
          <w:tcPr>
            <w:tcW w:w="680" w:type="pct"/>
            <w:shd w:val="clear" w:color="auto" w:fill="auto"/>
          </w:tcPr>
          <w:p w14:paraId="5508F1C2" w14:textId="5EA6C090" w:rsidR="001D4BFF" w:rsidRDefault="00AD7F39" w:rsidP="003825D8">
            <w:pPr>
              <w:pStyle w:val="BlockText"/>
              <w:spacing w:line="276" w:lineRule="auto"/>
              <w:ind w:left="0" w:right="132"/>
              <w:rPr>
                <w:bCs/>
                <w:sz w:val="22"/>
                <w:szCs w:val="22"/>
              </w:rPr>
            </w:pPr>
            <w:r>
              <w:rPr>
                <w:bCs/>
                <w:sz w:val="22"/>
                <w:szCs w:val="22"/>
              </w:rPr>
              <w:t>S 564A.5</w:t>
            </w:r>
          </w:p>
        </w:tc>
        <w:tc>
          <w:tcPr>
            <w:tcW w:w="4320" w:type="pct"/>
            <w:shd w:val="clear" w:color="auto" w:fill="auto"/>
          </w:tcPr>
          <w:p w14:paraId="532F854E" w14:textId="5F923249" w:rsidR="001D4BFF" w:rsidRPr="003F63FA" w:rsidRDefault="00AD7F39" w:rsidP="003825D8">
            <w:pPr>
              <w:pStyle w:val="BlockText"/>
              <w:tabs>
                <w:tab w:val="left" w:pos="1050"/>
              </w:tabs>
              <w:spacing w:line="276" w:lineRule="auto"/>
              <w:ind w:left="0" w:right="132"/>
              <w:rPr>
                <w:sz w:val="22"/>
                <w:szCs w:val="22"/>
              </w:rPr>
            </w:pPr>
            <w:r w:rsidRPr="00323CDA">
              <w:rPr>
                <w:sz w:val="22"/>
                <w:szCs w:val="22"/>
              </w:rPr>
              <w:t xml:space="preserve">The </w:t>
            </w:r>
            <w:r w:rsidRPr="00323CDA">
              <w:rPr>
                <w:i/>
                <w:sz w:val="22"/>
                <w:szCs w:val="22"/>
              </w:rPr>
              <w:t>Consultant</w:t>
            </w:r>
            <w:r w:rsidRPr="00323CDA">
              <w:rPr>
                <w:sz w:val="22"/>
                <w:szCs w:val="22"/>
              </w:rPr>
              <w:t xml:space="preserve"> does not publish any procurement documents until the </w:t>
            </w:r>
            <w:r w:rsidR="003119FD" w:rsidRPr="003119FD">
              <w:rPr>
                <w:i/>
                <w:sz w:val="22"/>
                <w:szCs w:val="22"/>
              </w:rPr>
              <w:t>Client</w:t>
            </w:r>
            <w:r w:rsidRPr="00323CDA">
              <w:rPr>
                <w:sz w:val="22"/>
                <w:szCs w:val="22"/>
              </w:rPr>
              <w:t xml:space="preserve"> has accepted them.</w:t>
            </w:r>
          </w:p>
        </w:tc>
      </w:tr>
      <w:tr w:rsidR="003825D8" w:rsidRPr="005C70F1" w14:paraId="0547AC67" w14:textId="77777777" w:rsidTr="00B310A6">
        <w:trPr>
          <w:jc w:val="center"/>
        </w:trPr>
        <w:tc>
          <w:tcPr>
            <w:tcW w:w="5000" w:type="pct"/>
            <w:gridSpan w:val="2"/>
            <w:shd w:val="clear" w:color="auto" w:fill="BFBFBF" w:themeFill="background1" w:themeFillShade="BF"/>
          </w:tcPr>
          <w:p w14:paraId="6CAB5E25" w14:textId="4BEF4F2F" w:rsidR="003825D8" w:rsidRPr="003F63FA" w:rsidRDefault="003825D8" w:rsidP="003825D8">
            <w:pPr>
              <w:pStyle w:val="Heading2"/>
            </w:pPr>
            <w:bookmarkStart w:id="72" w:name="_Toc44420012"/>
            <w:r>
              <w:t>S 565   Records and reporting for SMEs</w:t>
            </w:r>
            <w:bookmarkEnd w:id="72"/>
          </w:p>
        </w:tc>
      </w:tr>
      <w:tr w:rsidR="003825D8" w:rsidRPr="005C70F1" w14:paraId="2E9E4CC3" w14:textId="77777777" w:rsidTr="00FA2147">
        <w:trPr>
          <w:jc w:val="center"/>
        </w:trPr>
        <w:tc>
          <w:tcPr>
            <w:tcW w:w="680" w:type="pct"/>
            <w:shd w:val="clear" w:color="auto" w:fill="FFFFFF" w:themeFill="background1"/>
          </w:tcPr>
          <w:p w14:paraId="41114465" w14:textId="71E9E922" w:rsidR="003825D8" w:rsidRPr="003F63FA" w:rsidRDefault="003825D8" w:rsidP="003825D8">
            <w:pPr>
              <w:pStyle w:val="BlockText"/>
              <w:spacing w:line="276" w:lineRule="auto"/>
              <w:ind w:left="0" w:right="132"/>
              <w:rPr>
                <w:bCs/>
                <w:sz w:val="22"/>
                <w:szCs w:val="22"/>
              </w:rPr>
            </w:pPr>
            <w:bookmarkStart w:id="73" w:name="_Toc18656306"/>
            <w:r>
              <w:rPr>
                <w:sz w:val="22"/>
                <w:szCs w:val="22"/>
              </w:rPr>
              <w:t>S 565</w:t>
            </w:r>
            <w:r w:rsidRPr="00DB3AF4">
              <w:rPr>
                <w:sz w:val="22"/>
                <w:szCs w:val="22"/>
              </w:rPr>
              <w:t>.1</w:t>
            </w:r>
            <w:bookmarkEnd w:id="73"/>
          </w:p>
        </w:tc>
        <w:tc>
          <w:tcPr>
            <w:tcW w:w="4320" w:type="pct"/>
            <w:shd w:val="clear" w:color="auto" w:fill="FFFFFF" w:themeFill="background1"/>
          </w:tcPr>
          <w:p w14:paraId="72630F69" w14:textId="77777777" w:rsidR="003825D8" w:rsidRPr="001144B6" w:rsidRDefault="003825D8" w:rsidP="003825D8">
            <w:pPr>
              <w:spacing w:before="120"/>
              <w:rPr>
                <w:sz w:val="22"/>
                <w:szCs w:val="22"/>
              </w:rPr>
            </w:pPr>
            <w:r w:rsidRPr="001144B6">
              <w:rPr>
                <w:sz w:val="22"/>
                <w:szCs w:val="22"/>
              </w:rPr>
              <w:t xml:space="preserve">For Small, Medium or Micro Enterprises (SME) employed on the contract, as defined in table below: </w:t>
            </w:r>
          </w:p>
          <w:tbl>
            <w:tblPr>
              <w:tblStyle w:val="TableGrid"/>
              <w:tblW w:w="0" w:type="auto"/>
              <w:tblLook w:val="04A0" w:firstRow="1" w:lastRow="0" w:firstColumn="1" w:lastColumn="0" w:noHBand="0" w:noVBand="1"/>
            </w:tblPr>
            <w:tblGrid>
              <w:gridCol w:w="1490"/>
              <w:gridCol w:w="1490"/>
              <w:gridCol w:w="1702"/>
              <w:gridCol w:w="586"/>
              <w:gridCol w:w="2184"/>
            </w:tblGrid>
            <w:tr w:rsidR="003825D8" w:rsidRPr="001144B6" w14:paraId="33CB0D00" w14:textId="77777777" w:rsidTr="003F63FA">
              <w:trPr>
                <w:trHeight w:val="584"/>
              </w:trPr>
              <w:tc>
                <w:tcPr>
                  <w:tcW w:w="1490" w:type="dxa"/>
                  <w:shd w:val="clear" w:color="auto" w:fill="D9E2F3" w:themeFill="accent1" w:themeFillTint="33"/>
                </w:tcPr>
                <w:p w14:paraId="5D53193E" w14:textId="77777777" w:rsidR="003825D8" w:rsidRPr="001144B6" w:rsidRDefault="003825D8" w:rsidP="003825D8">
                  <w:pPr>
                    <w:spacing w:before="120"/>
                    <w:rPr>
                      <w:rFonts w:eastAsiaTheme="minorHAnsi"/>
                      <w:color w:val="0D0D0D" w:themeColor="text1" w:themeTint="F2"/>
                      <w:sz w:val="22"/>
                      <w:szCs w:val="22"/>
                    </w:rPr>
                  </w:pPr>
                  <w:r w:rsidRPr="001144B6">
                    <w:rPr>
                      <w:rFonts w:eastAsiaTheme="minorHAnsi"/>
                      <w:color w:val="0D0D0D" w:themeColor="text1" w:themeTint="F2"/>
                      <w:sz w:val="22"/>
                      <w:szCs w:val="22"/>
                    </w:rPr>
                    <w:t xml:space="preserve">Company category </w:t>
                  </w:r>
                </w:p>
              </w:tc>
              <w:tc>
                <w:tcPr>
                  <w:tcW w:w="1490" w:type="dxa"/>
                  <w:shd w:val="clear" w:color="auto" w:fill="D9E2F3" w:themeFill="accent1" w:themeFillTint="33"/>
                </w:tcPr>
                <w:p w14:paraId="57FC4127" w14:textId="77777777" w:rsidR="003825D8" w:rsidRPr="001144B6" w:rsidRDefault="003825D8" w:rsidP="003825D8">
                  <w:pPr>
                    <w:spacing w:before="120"/>
                    <w:rPr>
                      <w:rFonts w:eastAsiaTheme="minorHAnsi"/>
                      <w:color w:val="0D0D0D" w:themeColor="text1" w:themeTint="F2"/>
                      <w:sz w:val="22"/>
                      <w:szCs w:val="22"/>
                    </w:rPr>
                  </w:pPr>
                  <w:r w:rsidRPr="001144B6">
                    <w:rPr>
                      <w:rFonts w:eastAsiaTheme="minorHAnsi"/>
                      <w:color w:val="0D0D0D" w:themeColor="text1" w:themeTint="F2"/>
                      <w:sz w:val="22"/>
                      <w:szCs w:val="22"/>
                    </w:rPr>
                    <w:t xml:space="preserve">Staff headcount </w:t>
                  </w:r>
                </w:p>
              </w:tc>
              <w:tc>
                <w:tcPr>
                  <w:tcW w:w="1702" w:type="dxa"/>
                  <w:shd w:val="clear" w:color="auto" w:fill="D9E2F3" w:themeFill="accent1" w:themeFillTint="33"/>
                </w:tcPr>
                <w:p w14:paraId="035C6903" w14:textId="77777777" w:rsidR="003825D8" w:rsidRPr="001144B6" w:rsidRDefault="003825D8" w:rsidP="003825D8">
                  <w:pPr>
                    <w:spacing w:before="120"/>
                    <w:rPr>
                      <w:rFonts w:eastAsiaTheme="minorHAnsi"/>
                      <w:color w:val="0D0D0D" w:themeColor="text1" w:themeTint="F2"/>
                      <w:sz w:val="22"/>
                      <w:szCs w:val="22"/>
                    </w:rPr>
                  </w:pPr>
                  <w:r w:rsidRPr="001144B6">
                    <w:rPr>
                      <w:rFonts w:eastAsiaTheme="minorHAnsi"/>
                      <w:color w:val="0D0D0D" w:themeColor="text1" w:themeTint="F2"/>
                      <w:sz w:val="22"/>
                      <w:szCs w:val="22"/>
                    </w:rPr>
                    <w:t xml:space="preserve">Turnover </w:t>
                  </w:r>
                </w:p>
              </w:tc>
              <w:tc>
                <w:tcPr>
                  <w:tcW w:w="586" w:type="dxa"/>
                  <w:shd w:val="clear" w:color="auto" w:fill="D9E2F3" w:themeFill="accent1" w:themeFillTint="33"/>
                </w:tcPr>
                <w:p w14:paraId="0B354487" w14:textId="77777777" w:rsidR="003825D8" w:rsidRPr="001144B6" w:rsidRDefault="003825D8" w:rsidP="003825D8">
                  <w:pPr>
                    <w:spacing w:before="120"/>
                    <w:rPr>
                      <w:rFonts w:eastAsiaTheme="minorHAnsi"/>
                      <w:color w:val="0D0D0D" w:themeColor="text1" w:themeTint="F2"/>
                      <w:sz w:val="22"/>
                      <w:szCs w:val="22"/>
                    </w:rPr>
                  </w:pPr>
                  <w:r w:rsidRPr="001144B6">
                    <w:rPr>
                      <w:rFonts w:eastAsiaTheme="minorHAnsi"/>
                      <w:color w:val="0D0D0D" w:themeColor="text1" w:themeTint="F2"/>
                      <w:sz w:val="22"/>
                      <w:szCs w:val="22"/>
                    </w:rPr>
                    <w:t>or</w:t>
                  </w:r>
                </w:p>
              </w:tc>
              <w:tc>
                <w:tcPr>
                  <w:tcW w:w="2184" w:type="dxa"/>
                  <w:shd w:val="clear" w:color="auto" w:fill="D9E2F3" w:themeFill="accent1" w:themeFillTint="33"/>
                </w:tcPr>
                <w:p w14:paraId="15929782" w14:textId="77777777" w:rsidR="003825D8" w:rsidRPr="001144B6" w:rsidRDefault="003825D8" w:rsidP="003825D8">
                  <w:pPr>
                    <w:spacing w:before="120"/>
                    <w:rPr>
                      <w:rFonts w:eastAsiaTheme="minorHAnsi"/>
                      <w:color w:val="0D0D0D" w:themeColor="text1" w:themeTint="F2"/>
                      <w:sz w:val="22"/>
                      <w:szCs w:val="22"/>
                    </w:rPr>
                  </w:pPr>
                  <w:r w:rsidRPr="001144B6">
                    <w:rPr>
                      <w:rFonts w:eastAsiaTheme="minorHAnsi"/>
                      <w:color w:val="0D0D0D" w:themeColor="text1" w:themeTint="F2"/>
                      <w:sz w:val="22"/>
                      <w:szCs w:val="22"/>
                    </w:rPr>
                    <w:t xml:space="preserve">Balance sheet total </w:t>
                  </w:r>
                </w:p>
              </w:tc>
            </w:tr>
            <w:tr w:rsidR="003825D8" w:rsidRPr="001144B6" w14:paraId="54A1217D" w14:textId="77777777" w:rsidTr="003F63FA">
              <w:trPr>
                <w:trHeight w:val="393"/>
              </w:trPr>
              <w:tc>
                <w:tcPr>
                  <w:tcW w:w="1490" w:type="dxa"/>
                </w:tcPr>
                <w:p w14:paraId="0FBE8A60" w14:textId="77777777" w:rsidR="003825D8" w:rsidRPr="001144B6" w:rsidRDefault="003825D8" w:rsidP="003825D8">
                  <w:pPr>
                    <w:spacing w:before="120"/>
                    <w:rPr>
                      <w:rFonts w:eastAsiaTheme="minorHAnsi"/>
                      <w:sz w:val="22"/>
                      <w:szCs w:val="22"/>
                    </w:rPr>
                  </w:pPr>
                  <w:r w:rsidRPr="001144B6">
                    <w:rPr>
                      <w:rFonts w:eastAsiaTheme="minorHAnsi"/>
                      <w:sz w:val="22"/>
                      <w:szCs w:val="22"/>
                    </w:rPr>
                    <w:t xml:space="preserve">Medium size </w:t>
                  </w:r>
                </w:p>
              </w:tc>
              <w:tc>
                <w:tcPr>
                  <w:tcW w:w="1490" w:type="dxa"/>
                </w:tcPr>
                <w:p w14:paraId="1BCF4265" w14:textId="77777777" w:rsidR="003825D8" w:rsidRPr="001144B6" w:rsidRDefault="003825D8" w:rsidP="003825D8">
                  <w:pPr>
                    <w:spacing w:before="120"/>
                    <w:rPr>
                      <w:rFonts w:eastAsiaTheme="minorHAnsi"/>
                      <w:sz w:val="22"/>
                      <w:szCs w:val="22"/>
                    </w:rPr>
                  </w:pPr>
                  <w:r w:rsidRPr="001144B6">
                    <w:rPr>
                      <w:rFonts w:eastAsiaTheme="minorHAnsi"/>
                      <w:sz w:val="22"/>
                      <w:szCs w:val="22"/>
                    </w:rPr>
                    <w:t>&lt;250</w:t>
                  </w:r>
                </w:p>
              </w:tc>
              <w:tc>
                <w:tcPr>
                  <w:tcW w:w="1702" w:type="dxa"/>
                </w:tcPr>
                <w:p w14:paraId="7932D509" w14:textId="77777777" w:rsidR="003825D8" w:rsidRPr="001144B6" w:rsidRDefault="003825D8" w:rsidP="003825D8">
                  <w:pPr>
                    <w:spacing w:before="120"/>
                    <w:rPr>
                      <w:rFonts w:eastAsiaTheme="minorHAnsi"/>
                      <w:sz w:val="22"/>
                      <w:szCs w:val="22"/>
                    </w:rPr>
                  </w:pPr>
                  <w:r w:rsidRPr="001144B6">
                    <w:rPr>
                      <w:rFonts w:eastAsiaTheme="minorHAnsi"/>
                      <w:sz w:val="22"/>
                      <w:szCs w:val="22"/>
                    </w:rPr>
                    <w:t>&lt; £50 m</w:t>
                  </w:r>
                </w:p>
              </w:tc>
              <w:tc>
                <w:tcPr>
                  <w:tcW w:w="586" w:type="dxa"/>
                </w:tcPr>
                <w:p w14:paraId="2E23AAE3" w14:textId="77777777" w:rsidR="003825D8" w:rsidRPr="001144B6" w:rsidRDefault="003825D8" w:rsidP="003825D8">
                  <w:pPr>
                    <w:spacing w:before="120"/>
                    <w:rPr>
                      <w:rFonts w:eastAsiaTheme="minorHAnsi"/>
                      <w:sz w:val="22"/>
                      <w:szCs w:val="22"/>
                    </w:rPr>
                  </w:pPr>
                </w:p>
              </w:tc>
              <w:tc>
                <w:tcPr>
                  <w:tcW w:w="2184" w:type="dxa"/>
                </w:tcPr>
                <w:p w14:paraId="295FA09B" w14:textId="77777777" w:rsidR="003825D8" w:rsidRPr="001144B6" w:rsidRDefault="003825D8" w:rsidP="003825D8">
                  <w:pPr>
                    <w:spacing w:before="120"/>
                    <w:rPr>
                      <w:rFonts w:eastAsiaTheme="minorHAnsi"/>
                      <w:sz w:val="22"/>
                      <w:szCs w:val="22"/>
                    </w:rPr>
                  </w:pPr>
                  <w:r w:rsidRPr="001144B6">
                    <w:rPr>
                      <w:rFonts w:eastAsiaTheme="minorHAnsi"/>
                      <w:sz w:val="22"/>
                      <w:szCs w:val="22"/>
                    </w:rPr>
                    <w:t>&lt; £43 m</w:t>
                  </w:r>
                </w:p>
              </w:tc>
            </w:tr>
            <w:tr w:rsidR="003825D8" w:rsidRPr="001144B6" w14:paraId="1284D93E" w14:textId="77777777" w:rsidTr="003F63FA">
              <w:trPr>
                <w:trHeight w:val="381"/>
              </w:trPr>
              <w:tc>
                <w:tcPr>
                  <w:tcW w:w="1490" w:type="dxa"/>
                </w:tcPr>
                <w:p w14:paraId="448EA7AE" w14:textId="77777777" w:rsidR="003825D8" w:rsidRPr="001144B6" w:rsidRDefault="003825D8" w:rsidP="003825D8">
                  <w:pPr>
                    <w:spacing w:before="120"/>
                    <w:rPr>
                      <w:rFonts w:eastAsiaTheme="minorHAnsi"/>
                      <w:sz w:val="22"/>
                      <w:szCs w:val="22"/>
                    </w:rPr>
                  </w:pPr>
                  <w:r w:rsidRPr="001144B6">
                    <w:rPr>
                      <w:rFonts w:eastAsiaTheme="minorHAnsi"/>
                      <w:sz w:val="22"/>
                      <w:szCs w:val="22"/>
                    </w:rPr>
                    <w:t xml:space="preserve">Small </w:t>
                  </w:r>
                </w:p>
              </w:tc>
              <w:tc>
                <w:tcPr>
                  <w:tcW w:w="1490" w:type="dxa"/>
                </w:tcPr>
                <w:p w14:paraId="2FC38DF0" w14:textId="77777777" w:rsidR="003825D8" w:rsidRPr="001144B6" w:rsidRDefault="003825D8" w:rsidP="003825D8">
                  <w:pPr>
                    <w:spacing w:before="120"/>
                    <w:rPr>
                      <w:rFonts w:eastAsiaTheme="minorHAnsi"/>
                      <w:sz w:val="22"/>
                      <w:szCs w:val="22"/>
                    </w:rPr>
                  </w:pPr>
                  <w:r w:rsidRPr="001144B6">
                    <w:rPr>
                      <w:rFonts w:eastAsiaTheme="minorHAnsi"/>
                      <w:sz w:val="22"/>
                      <w:szCs w:val="22"/>
                    </w:rPr>
                    <w:t>&lt;50</w:t>
                  </w:r>
                </w:p>
              </w:tc>
              <w:tc>
                <w:tcPr>
                  <w:tcW w:w="1702" w:type="dxa"/>
                </w:tcPr>
                <w:p w14:paraId="7C28EDDA" w14:textId="77777777" w:rsidR="003825D8" w:rsidRPr="001144B6" w:rsidRDefault="003825D8" w:rsidP="003825D8">
                  <w:pPr>
                    <w:spacing w:before="120"/>
                    <w:rPr>
                      <w:rFonts w:eastAsiaTheme="minorHAnsi"/>
                      <w:sz w:val="22"/>
                      <w:szCs w:val="22"/>
                    </w:rPr>
                  </w:pPr>
                  <w:r w:rsidRPr="001144B6">
                    <w:rPr>
                      <w:rFonts w:eastAsiaTheme="minorHAnsi"/>
                      <w:sz w:val="22"/>
                      <w:szCs w:val="22"/>
                    </w:rPr>
                    <w:t>&lt; £10 m</w:t>
                  </w:r>
                </w:p>
              </w:tc>
              <w:tc>
                <w:tcPr>
                  <w:tcW w:w="586" w:type="dxa"/>
                </w:tcPr>
                <w:p w14:paraId="4939B0D7" w14:textId="77777777" w:rsidR="003825D8" w:rsidRPr="001144B6" w:rsidRDefault="003825D8" w:rsidP="003825D8">
                  <w:pPr>
                    <w:spacing w:before="120"/>
                    <w:rPr>
                      <w:rFonts w:eastAsiaTheme="minorHAnsi"/>
                      <w:sz w:val="22"/>
                      <w:szCs w:val="22"/>
                    </w:rPr>
                  </w:pPr>
                </w:p>
              </w:tc>
              <w:tc>
                <w:tcPr>
                  <w:tcW w:w="2184" w:type="dxa"/>
                </w:tcPr>
                <w:p w14:paraId="454210A1" w14:textId="77777777" w:rsidR="003825D8" w:rsidRPr="001144B6" w:rsidRDefault="003825D8" w:rsidP="003825D8">
                  <w:pPr>
                    <w:spacing w:before="120"/>
                    <w:rPr>
                      <w:rFonts w:eastAsiaTheme="minorHAnsi"/>
                      <w:sz w:val="22"/>
                      <w:szCs w:val="22"/>
                    </w:rPr>
                  </w:pPr>
                  <w:r w:rsidRPr="001144B6">
                    <w:rPr>
                      <w:rFonts w:eastAsiaTheme="minorHAnsi"/>
                      <w:sz w:val="22"/>
                      <w:szCs w:val="22"/>
                    </w:rPr>
                    <w:t>&lt; £ 10 m</w:t>
                  </w:r>
                </w:p>
              </w:tc>
            </w:tr>
            <w:tr w:rsidR="003825D8" w:rsidRPr="001144B6" w14:paraId="19F46930" w14:textId="77777777" w:rsidTr="003F63FA">
              <w:trPr>
                <w:trHeight w:val="393"/>
              </w:trPr>
              <w:tc>
                <w:tcPr>
                  <w:tcW w:w="1490" w:type="dxa"/>
                </w:tcPr>
                <w:p w14:paraId="0D8ED074" w14:textId="77777777" w:rsidR="003825D8" w:rsidRPr="001144B6" w:rsidRDefault="003825D8" w:rsidP="003825D8">
                  <w:pPr>
                    <w:spacing w:before="120"/>
                    <w:rPr>
                      <w:rFonts w:eastAsiaTheme="minorHAnsi"/>
                      <w:sz w:val="22"/>
                      <w:szCs w:val="22"/>
                    </w:rPr>
                  </w:pPr>
                  <w:r w:rsidRPr="001144B6">
                    <w:rPr>
                      <w:rFonts w:eastAsiaTheme="minorHAnsi"/>
                      <w:sz w:val="22"/>
                      <w:szCs w:val="22"/>
                    </w:rPr>
                    <w:t xml:space="preserve">Micro </w:t>
                  </w:r>
                </w:p>
              </w:tc>
              <w:tc>
                <w:tcPr>
                  <w:tcW w:w="1490" w:type="dxa"/>
                </w:tcPr>
                <w:p w14:paraId="3ADFBD12" w14:textId="77777777" w:rsidR="003825D8" w:rsidRPr="001144B6" w:rsidRDefault="003825D8" w:rsidP="003825D8">
                  <w:pPr>
                    <w:spacing w:before="120"/>
                    <w:rPr>
                      <w:rFonts w:eastAsiaTheme="minorHAnsi"/>
                      <w:sz w:val="22"/>
                      <w:szCs w:val="22"/>
                    </w:rPr>
                  </w:pPr>
                  <w:r w:rsidRPr="001144B6">
                    <w:rPr>
                      <w:rFonts w:eastAsiaTheme="minorHAnsi"/>
                      <w:sz w:val="22"/>
                      <w:szCs w:val="22"/>
                    </w:rPr>
                    <w:t>&lt;10</w:t>
                  </w:r>
                </w:p>
              </w:tc>
              <w:tc>
                <w:tcPr>
                  <w:tcW w:w="1702" w:type="dxa"/>
                </w:tcPr>
                <w:p w14:paraId="34652798" w14:textId="77777777" w:rsidR="003825D8" w:rsidRPr="001144B6" w:rsidRDefault="003825D8" w:rsidP="003825D8">
                  <w:pPr>
                    <w:spacing w:before="120"/>
                    <w:rPr>
                      <w:rFonts w:eastAsiaTheme="minorHAnsi"/>
                      <w:sz w:val="22"/>
                      <w:szCs w:val="22"/>
                    </w:rPr>
                  </w:pPr>
                  <w:r w:rsidRPr="001144B6">
                    <w:rPr>
                      <w:rFonts w:eastAsiaTheme="minorHAnsi"/>
                      <w:sz w:val="22"/>
                      <w:szCs w:val="22"/>
                    </w:rPr>
                    <w:t>&lt; £2 m</w:t>
                  </w:r>
                </w:p>
              </w:tc>
              <w:tc>
                <w:tcPr>
                  <w:tcW w:w="586" w:type="dxa"/>
                </w:tcPr>
                <w:p w14:paraId="27ACB3B5" w14:textId="77777777" w:rsidR="003825D8" w:rsidRPr="001144B6" w:rsidRDefault="003825D8" w:rsidP="003825D8">
                  <w:pPr>
                    <w:spacing w:before="120"/>
                    <w:rPr>
                      <w:rFonts w:eastAsiaTheme="minorHAnsi"/>
                      <w:sz w:val="22"/>
                      <w:szCs w:val="22"/>
                    </w:rPr>
                  </w:pPr>
                </w:p>
              </w:tc>
              <w:tc>
                <w:tcPr>
                  <w:tcW w:w="2184" w:type="dxa"/>
                </w:tcPr>
                <w:p w14:paraId="2776F727" w14:textId="77777777" w:rsidR="003825D8" w:rsidRPr="001144B6" w:rsidRDefault="003825D8" w:rsidP="003825D8">
                  <w:pPr>
                    <w:spacing w:before="120"/>
                    <w:rPr>
                      <w:rFonts w:eastAsiaTheme="minorHAnsi"/>
                      <w:sz w:val="22"/>
                      <w:szCs w:val="22"/>
                    </w:rPr>
                  </w:pPr>
                  <w:r w:rsidRPr="001144B6">
                    <w:rPr>
                      <w:rFonts w:eastAsiaTheme="minorHAnsi"/>
                      <w:sz w:val="22"/>
                      <w:szCs w:val="22"/>
                    </w:rPr>
                    <w:t xml:space="preserve">&lt; £ 2m </w:t>
                  </w:r>
                </w:p>
              </w:tc>
            </w:tr>
          </w:tbl>
          <w:p w14:paraId="50741DFE" w14:textId="39268D5B" w:rsidR="003825D8" w:rsidRPr="001144B6" w:rsidRDefault="003825D8" w:rsidP="003825D8">
            <w:pPr>
              <w:spacing w:before="120"/>
              <w:rPr>
                <w:color w:val="00B050"/>
                <w:sz w:val="22"/>
                <w:szCs w:val="22"/>
              </w:rPr>
            </w:pPr>
            <w:r w:rsidRPr="001144B6">
              <w:rPr>
                <w:sz w:val="22"/>
                <w:szCs w:val="22"/>
              </w:rPr>
              <w:fldChar w:fldCharType="begin"/>
            </w:r>
            <w:r w:rsidRPr="001144B6">
              <w:rPr>
                <w:sz w:val="22"/>
                <w:szCs w:val="22"/>
              </w:rPr>
              <w:instrText xml:space="preserve"> INCLUDEPICTURE "C:\\var\\folders\\2q\\8v3m5nkj6cn5mz9bpw8pw8cw0000gn\\T\\com.microsoft.Word\\WebArchiveCopyPasteTempFiles\\cidimage001.png@01D50A5E.D37DFAB0" \* MERGEFORMAT </w:instrText>
            </w:r>
            <w:r w:rsidRPr="001144B6">
              <w:rPr>
                <w:sz w:val="22"/>
                <w:szCs w:val="22"/>
              </w:rPr>
              <w:fldChar w:fldCharType="end"/>
            </w:r>
            <w:r w:rsidRPr="001144B6">
              <w:rPr>
                <w:sz w:val="22"/>
                <w:szCs w:val="22"/>
              </w:rPr>
              <w:t xml:space="preserve">the </w:t>
            </w:r>
            <w:r w:rsidRPr="001144B6">
              <w:rPr>
                <w:i/>
                <w:iCs/>
                <w:sz w:val="22"/>
                <w:szCs w:val="22"/>
                <w:lang w:val="en-US"/>
              </w:rPr>
              <w:t xml:space="preserve">Consultant </w:t>
            </w:r>
            <w:r w:rsidRPr="001144B6">
              <w:rPr>
                <w:sz w:val="22"/>
                <w:szCs w:val="22"/>
              </w:rPr>
              <w:t xml:space="preserve">reports to the </w:t>
            </w:r>
            <w:r w:rsidRPr="001144B6">
              <w:rPr>
                <w:i/>
                <w:sz w:val="22"/>
                <w:szCs w:val="22"/>
              </w:rPr>
              <w:t>Client</w:t>
            </w:r>
            <w:r w:rsidRPr="001144B6">
              <w:rPr>
                <w:sz w:val="22"/>
                <w:szCs w:val="22"/>
              </w:rPr>
              <w:t xml:space="preserve"> each quarter from the </w:t>
            </w:r>
            <w:r w:rsidRPr="001144B6">
              <w:rPr>
                <w:i/>
                <w:sz w:val="22"/>
                <w:szCs w:val="22"/>
              </w:rPr>
              <w:t>starting date</w:t>
            </w:r>
            <w:r w:rsidRPr="001144B6">
              <w:rPr>
                <w:sz w:val="22"/>
                <w:szCs w:val="22"/>
              </w:rPr>
              <w:t xml:space="preserve"> until Completion Date </w:t>
            </w:r>
          </w:p>
          <w:p w14:paraId="11AF8506" w14:textId="77777777" w:rsidR="003825D8" w:rsidRPr="001144B6" w:rsidRDefault="003825D8" w:rsidP="000B1AB1">
            <w:pPr>
              <w:pStyle w:val="ListParagraph"/>
              <w:numPr>
                <w:ilvl w:val="0"/>
                <w:numId w:val="26"/>
              </w:numPr>
              <w:spacing w:before="120"/>
              <w:rPr>
                <w:sz w:val="22"/>
                <w:szCs w:val="22"/>
              </w:rPr>
            </w:pPr>
            <w:r w:rsidRPr="001144B6">
              <w:rPr>
                <w:sz w:val="22"/>
                <w:szCs w:val="22"/>
              </w:rPr>
              <w:t>the name of the SME,</w:t>
            </w:r>
          </w:p>
          <w:p w14:paraId="158EF24D" w14:textId="77777777" w:rsidR="003825D8" w:rsidRPr="001144B6" w:rsidRDefault="003825D8" w:rsidP="000B1AB1">
            <w:pPr>
              <w:pStyle w:val="ListParagraph"/>
              <w:numPr>
                <w:ilvl w:val="0"/>
                <w:numId w:val="26"/>
              </w:numPr>
              <w:spacing w:before="120"/>
              <w:rPr>
                <w:sz w:val="22"/>
                <w:szCs w:val="22"/>
              </w:rPr>
            </w:pPr>
            <w:r w:rsidRPr="001144B6">
              <w:rPr>
                <w:sz w:val="22"/>
                <w:szCs w:val="22"/>
              </w:rPr>
              <w:t>the class of SME (Small, Medium or Micro),</w:t>
            </w:r>
          </w:p>
          <w:p w14:paraId="27F23383" w14:textId="77777777" w:rsidR="003825D8" w:rsidRPr="001144B6" w:rsidRDefault="003825D8" w:rsidP="000B1AB1">
            <w:pPr>
              <w:pStyle w:val="ListParagraph"/>
              <w:numPr>
                <w:ilvl w:val="0"/>
                <w:numId w:val="26"/>
              </w:numPr>
              <w:spacing w:before="120"/>
              <w:rPr>
                <w:sz w:val="22"/>
                <w:szCs w:val="22"/>
              </w:rPr>
            </w:pPr>
            <w:r w:rsidRPr="001144B6">
              <w:rPr>
                <w:sz w:val="22"/>
                <w:szCs w:val="22"/>
              </w:rPr>
              <w:t>the value of the contract undertaken by the SME,</w:t>
            </w:r>
          </w:p>
          <w:p w14:paraId="44E6CB8E" w14:textId="77777777" w:rsidR="003825D8" w:rsidRDefault="003825D8" w:rsidP="000B1AB1">
            <w:pPr>
              <w:pStyle w:val="ListParagraph"/>
              <w:numPr>
                <w:ilvl w:val="0"/>
                <w:numId w:val="26"/>
              </w:numPr>
              <w:spacing w:before="120"/>
              <w:rPr>
                <w:sz w:val="22"/>
                <w:szCs w:val="22"/>
              </w:rPr>
            </w:pPr>
            <w:r w:rsidRPr="001144B6">
              <w:rPr>
                <w:sz w:val="22"/>
                <w:szCs w:val="22"/>
              </w:rPr>
              <w:t>the monthly amounts paid to the SME in the quarter and</w:t>
            </w:r>
          </w:p>
          <w:p w14:paraId="4E79B840" w14:textId="4A735092" w:rsidR="003825D8" w:rsidRPr="002935F1" w:rsidRDefault="003825D8" w:rsidP="000B1AB1">
            <w:pPr>
              <w:pStyle w:val="ListParagraph"/>
              <w:numPr>
                <w:ilvl w:val="0"/>
                <w:numId w:val="26"/>
              </w:numPr>
              <w:spacing w:before="120"/>
              <w:rPr>
                <w:sz w:val="22"/>
                <w:szCs w:val="22"/>
              </w:rPr>
            </w:pPr>
            <w:r w:rsidRPr="002935F1">
              <w:rPr>
                <w:sz w:val="22"/>
                <w:szCs w:val="22"/>
              </w:rPr>
              <w:t xml:space="preserve">the aggregated value paid to the SME since the </w:t>
            </w:r>
            <w:r w:rsidRPr="002935F1">
              <w:rPr>
                <w:i/>
                <w:sz w:val="22"/>
                <w:szCs w:val="22"/>
              </w:rPr>
              <w:t>starting date</w:t>
            </w:r>
            <w:r w:rsidRPr="002935F1">
              <w:rPr>
                <w:sz w:val="22"/>
                <w:szCs w:val="22"/>
              </w:rPr>
              <w:t>.</w:t>
            </w:r>
          </w:p>
        </w:tc>
      </w:tr>
      <w:tr w:rsidR="003825D8" w:rsidRPr="005C70F1" w14:paraId="4B5470DB" w14:textId="77777777" w:rsidTr="00FA2147">
        <w:trPr>
          <w:jc w:val="center"/>
        </w:trPr>
        <w:tc>
          <w:tcPr>
            <w:tcW w:w="680" w:type="pct"/>
            <w:shd w:val="clear" w:color="auto" w:fill="FFFFFF" w:themeFill="background1"/>
          </w:tcPr>
          <w:p w14:paraId="1D8D3DDE" w14:textId="2E7331B3" w:rsidR="003825D8" w:rsidRPr="003F63FA" w:rsidRDefault="003825D8" w:rsidP="003825D8">
            <w:pPr>
              <w:pStyle w:val="BlockText"/>
              <w:spacing w:line="276" w:lineRule="auto"/>
              <w:ind w:left="0" w:right="132"/>
              <w:rPr>
                <w:bCs/>
                <w:sz w:val="22"/>
                <w:szCs w:val="22"/>
              </w:rPr>
            </w:pPr>
            <w:bookmarkStart w:id="74" w:name="_Toc18656307"/>
            <w:r>
              <w:rPr>
                <w:sz w:val="22"/>
                <w:szCs w:val="22"/>
              </w:rPr>
              <w:t>S 565</w:t>
            </w:r>
            <w:r w:rsidRPr="00DB3AF4">
              <w:rPr>
                <w:sz w:val="22"/>
                <w:szCs w:val="22"/>
              </w:rPr>
              <w:t>.2</w:t>
            </w:r>
            <w:bookmarkEnd w:id="74"/>
          </w:p>
        </w:tc>
        <w:tc>
          <w:tcPr>
            <w:tcW w:w="4320" w:type="pct"/>
            <w:shd w:val="clear" w:color="auto" w:fill="FFFFFF" w:themeFill="background1"/>
          </w:tcPr>
          <w:p w14:paraId="45ED3AFF" w14:textId="77777777" w:rsidR="003825D8" w:rsidRPr="001144B6" w:rsidRDefault="003825D8" w:rsidP="003825D8">
            <w:pPr>
              <w:spacing w:before="120"/>
              <w:rPr>
                <w:sz w:val="22"/>
                <w:szCs w:val="22"/>
              </w:rPr>
            </w:pPr>
            <w:r w:rsidRPr="001144B6">
              <w:rPr>
                <w:sz w:val="22"/>
                <w:szCs w:val="22"/>
              </w:rPr>
              <w:t xml:space="preserve">The </w:t>
            </w:r>
            <w:r w:rsidRPr="001144B6">
              <w:rPr>
                <w:i/>
                <w:sz w:val="22"/>
                <w:szCs w:val="22"/>
                <w:lang w:val="en-US"/>
              </w:rPr>
              <w:t>Consultant</w:t>
            </w:r>
            <w:r w:rsidRPr="001144B6">
              <w:rPr>
                <w:sz w:val="22"/>
                <w:szCs w:val="22"/>
                <w:lang w:val="en-US"/>
              </w:rPr>
              <w:t xml:space="preserve"> </w:t>
            </w:r>
            <w:r w:rsidRPr="001144B6">
              <w:rPr>
                <w:sz w:val="22"/>
                <w:szCs w:val="22"/>
              </w:rPr>
              <w:t xml:space="preserve">acknowledges that the </w:t>
            </w:r>
            <w:r w:rsidRPr="001144B6">
              <w:rPr>
                <w:i/>
                <w:sz w:val="22"/>
                <w:szCs w:val="22"/>
              </w:rPr>
              <w:t>Client</w:t>
            </w:r>
            <w:r w:rsidRPr="001144B6">
              <w:rPr>
                <w:sz w:val="22"/>
                <w:szCs w:val="22"/>
              </w:rPr>
              <w:t xml:space="preserve"> may</w:t>
            </w:r>
          </w:p>
          <w:p w14:paraId="6EE580A8" w14:textId="77777777" w:rsidR="003825D8" w:rsidRDefault="003825D8" w:rsidP="000B1AB1">
            <w:pPr>
              <w:pStyle w:val="ListParagraph"/>
              <w:numPr>
                <w:ilvl w:val="0"/>
                <w:numId w:val="25"/>
              </w:numPr>
              <w:spacing w:before="120"/>
              <w:contextualSpacing w:val="0"/>
              <w:rPr>
                <w:sz w:val="22"/>
                <w:szCs w:val="22"/>
              </w:rPr>
            </w:pPr>
            <w:r w:rsidRPr="001144B6">
              <w:rPr>
                <w:sz w:val="22"/>
                <w:szCs w:val="22"/>
              </w:rPr>
              <w:t xml:space="preserve">publish the information supplied under the section, along with the </w:t>
            </w:r>
            <w:r w:rsidRPr="001144B6">
              <w:rPr>
                <w:i/>
                <w:iCs/>
                <w:sz w:val="22"/>
                <w:szCs w:val="22"/>
              </w:rPr>
              <w:t>Consultant</w:t>
            </w:r>
            <w:r w:rsidRPr="001144B6">
              <w:rPr>
                <w:sz w:val="22"/>
                <w:szCs w:val="22"/>
              </w:rPr>
              <w:t>’s name and the name of the contract and</w:t>
            </w:r>
          </w:p>
          <w:p w14:paraId="4E8B2698" w14:textId="46C42C55" w:rsidR="003825D8" w:rsidRPr="002935F1" w:rsidRDefault="003825D8" w:rsidP="000B1AB1">
            <w:pPr>
              <w:pStyle w:val="ListParagraph"/>
              <w:numPr>
                <w:ilvl w:val="0"/>
                <w:numId w:val="25"/>
              </w:numPr>
              <w:spacing w:before="120"/>
              <w:contextualSpacing w:val="0"/>
              <w:rPr>
                <w:sz w:val="22"/>
                <w:szCs w:val="22"/>
              </w:rPr>
            </w:pPr>
            <w:r w:rsidRPr="002935F1">
              <w:rPr>
                <w:sz w:val="22"/>
                <w:szCs w:val="22"/>
              </w:rPr>
              <w:t xml:space="preserve">pass the information supplied under this section to any Government Department who may then publish it along with the names of the SMEs, the </w:t>
            </w:r>
            <w:r w:rsidRPr="002935F1">
              <w:rPr>
                <w:i/>
                <w:sz w:val="22"/>
                <w:szCs w:val="22"/>
              </w:rPr>
              <w:t>Consultant’</w:t>
            </w:r>
            <w:r w:rsidRPr="002935F1">
              <w:rPr>
                <w:sz w:val="22"/>
                <w:szCs w:val="22"/>
              </w:rPr>
              <w:t>s name or the contract.</w:t>
            </w:r>
          </w:p>
        </w:tc>
      </w:tr>
      <w:tr w:rsidR="003825D8" w:rsidRPr="005C70F1" w14:paraId="3E0440C9" w14:textId="77777777" w:rsidTr="00FA2147">
        <w:trPr>
          <w:jc w:val="center"/>
        </w:trPr>
        <w:tc>
          <w:tcPr>
            <w:tcW w:w="680" w:type="pct"/>
            <w:shd w:val="clear" w:color="auto" w:fill="FFFFFF" w:themeFill="background1"/>
          </w:tcPr>
          <w:p w14:paraId="344A27B3" w14:textId="53A3E2A4" w:rsidR="003825D8" w:rsidRPr="003F63FA" w:rsidRDefault="003825D8" w:rsidP="003825D8">
            <w:pPr>
              <w:pStyle w:val="BlockText"/>
              <w:spacing w:line="276" w:lineRule="auto"/>
              <w:ind w:left="0" w:right="132"/>
              <w:rPr>
                <w:bCs/>
                <w:sz w:val="22"/>
                <w:szCs w:val="22"/>
              </w:rPr>
            </w:pPr>
            <w:bookmarkStart w:id="75" w:name="_Toc18656308"/>
            <w:r>
              <w:rPr>
                <w:sz w:val="22"/>
                <w:szCs w:val="22"/>
              </w:rPr>
              <w:t>S 565</w:t>
            </w:r>
            <w:r w:rsidRPr="00DB3AF4">
              <w:rPr>
                <w:sz w:val="22"/>
                <w:szCs w:val="22"/>
              </w:rPr>
              <w:t>.3</w:t>
            </w:r>
            <w:bookmarkEnd w:id="75"/>
          </w:p>
        </w:tc>
        <w:tc>
          <w:tcPr>
            <w:tcW w:w="4320" w:type="pct"/>
            <w:shd w:val="clear" w:color="auto" w:fill="FFFFFF" w:themeFill="background1"/>
          </w:tcPr>
          <w:p w14:paraId="498A4F73" w14:textId="1F49DC64" w:rsidR="003825D8" w:rsidRPr="00B765C3" w:rsidRDefault="003825D8" w:rsidP="003825D8">
            <w:pPr>
              <w:spacing w:before="120"/>
              <w:jc w:val="both"/>
              <w:rPr>
                <w:color w:val="000000"/>
                <w:sz w:val="22"/>
                <w:szCs w:val="22"/>
              </w:rPr>
            </w:pPr>
            <w:r w:rsidRPr="00963A3E">
              <w:rPr>
                <w:sz w:val="22"/>
                <w:szCs w:val="22"/>
              </w:rPr>
              <w:t xml:space="preserve">The </w:t>
            </w:r>
            <w:r w:rsidRPr="00B765C3">
              <w:rPr>
                <w:i/>
                <w:sz w:val="22"/>
                <w:szCs w:val="22"/>
              </w:rPr>
              <w:t>Consultant</w:t>
            </w:r>
            <w:r w:rsidRPr="00B765C3">
              <w:rPr>
                <w:sz w:val="22"/>
                <w:szCs w:val="22"/>
              </w:rPr>
              <w:t xml:space="preserve"> ensures that the </w:t>
            </w:r>
            <w:r w:rsidRPr="00B765C3">
              <w:rPr>
                <w:i/>
                <w:sz w:val="22"/>
                <w:szCs w:val="22"/>
              </w:rPr>
              <w:t xml:space="preserve">conditions of contract </w:t>
            </w:r>
            <w:r w:rsidRPr="00B765C3">
              <w:rPr>
                <w:sz w:val="22"/>
                <w:szCs w:val="22"/>
              </w:rPr>
              <w:t xml:space="preserve">for each </w:t>
            </w:r>
            <w:r>
              <w:rPr>
                <w:sz w:val="22"/>
                <w:szCs w:val="22"/>
              </w:rPr>
              <w:t>s</w:t>
            </w:r>
            <w:r w:rsidRPr="00B765C3">
              <w:rPr>
                <w:sz w:val="22"/>
                <w:szCs w:val="22"/>
              </w:rPr>
              <w:t>ubcon</w:t>
            </w:r>
            <w:r w:rsidR="000B1AB1">
              <w:rPr>
                <w:sz w:val="22"/>
                <w:szCs w:val="22"/>
              </w:rPr>
              <w:t>sultant</w:t>
            </w:r>
            <w:r w:rsidRPr="00B765C3">
              <w:rPr>
                <w:sz w:val="22"/>
                <w:szCs w:val="22"/>
              </w:rPr>
              <w:t xml:space="preserve"> who is an SME include</w:t>
            </w:r>
          </w:p>
          <w:p w14:paraId="1E041F61" w14:textId="77777777" w:rsidR="003825D8" w:rsidRDefault="003825D8" w:rsidP="000B1AB1">
            <w:pPr>
              <w:pStyle w:val="ListParagraph"/>
              <w:numPr>
                <w:ilvl w:val="0"/>
                <w:numId w:val="25"/>
              </w:numPr>
              <w:spacing w:before="120"/>
              <w:contextualSpacing w:val="0"/>
              <w:rPr>
                <w:sz w:val="22"/>
                <w:szCs w:val="22"/>
              </w:rPr>
            </w:pPr>
            <w:r w:rsidRPr="00B765C3">
              <w:rPr>
                <w:sz w:val="22"/>
                <w:szCs w:val="22"/>
              </w:rPr>
              <w:t xml:space="preserve">a term allowing the </w:t>
            </w:r>
            <w:r w:rsidRPr="00B765C3">
              <w:rPr>
                <w:i/>
                <w:sz w:val="22"/>
                <w:szCs w:val="22"/>
              </w:rPr>
              <w:t>Client</w:t>
            </w:r>
            <w:r w:rsidRPr="00B765C3">
              <w:rPr>
                <w:sz w:val="22"/>
                <w:szCs w:val="22"/>
              </w:rPr>
              <w:t xml:space="preserve"> to publish</w:t>
            </w:r>
            <w:r w:rsidRPr="00963A3E">
              <w:rPr>
                <w:sz w:val="22"/>
                <w:szCs w:val="22"/>
              </w:rPr>
              <w:t xml:space="preserve"> the information supplied under this section and</w:t>
            </w:r>
          </w:p>
          <w:p w14:paraId="1BE1BC5F" w14:textId="6133DF23" w:rsidR="003825D8" w:rsidRPr="002935F1" w:rsidRDefault="003825D8" w:rsidP="000B1AB1">
            <w:pPr>
              <w:pStyle w:val="ListParagraph"/>
              <w:numPr>
                <w:ilvl w:val="0"/>
                <w:numId w:val="25"/>
              </w:numPr>
              <w:spacing w:before="120"/>
              <w:contextualSpacing w:val="0"/>
              <w:rPr>
                <w:sz w:val="22"/>
                <w:szCs w:val="22"/>
              </w:rPr>
            </w:pPr>
            <w:r w:rsidRPr="002935F1">
              <w:rPr>
                <w:sz w:val="22"/>
                <w:szCs w:val="22"/>
              </w:rPr>
              <w:t>obligations similar to those set out in this section.</w:t>
            </w:r>
          </w:p>
        </w:tc>
      </w:tr>
      <w:tr w:rsidR="003825D8" w:rsidRPr="005C70F1" w14:paraId="3DC735A0" w14:textId="77777777" w:rsidTr="00FA2147">
        <w:trPr>
          <w:jc w:val="center"/>
        </w:trPr>
        <w:tc>
          <w:tcPr>
            <w:tcW w:w="680" w:type="pct"/>
            <w:shd w:val="clear" w:color="auto" w:fill="FFFFFF" w:themeFill="background1"/>
          </w:tcPr>
          <w:p w14:paraId="5BB0190B" w14:textId="471C4F82" w:rsidR="003825D8" w:rsidRPr="003F63FA" w:rsidRDefault="003825D8" w:rsidP="003825D8">
            <w:pPr>
              <w:pStyle w:val="BlockText"/>
              <w:spacing w:line="276" w:lineRule="auto"/>
              <w:ind w:left="0" w:right="132"/>
              <w:rPr>
                <w:bCs/>
                <w:sz w:val="22"/>
                <w:szCs w:val="22"/>
              </w:rPr>
            </w:pPr>
            <w:bookmarkStart w:id="76" w:name="_Toc18656309"/>
            <w:r>
              <w:rPr>
                <w:sz w:val="22"/>
                <w:szCs w:val="22"/>
              </w:rPr>
              <w:t>S 565</w:t>
            </w:r>
            <w:r w:rsidRPr="00DB3AF4">
              <w:rPr>
                <w:sz w:val="22"/>
                <w:szCs w:val="22"/>
              </w:rPr>
              <w:t>.4</w:t>
            </w:r>
            <w:bookmarkEnd w:id="76"/>
          </w:p>
        </w:tc>
        <w:tc>
          <w:tcPr>
            <w:tcW w:w="4320" w:type="pct"/>
            <w:shd w:val="clear" w:color="auto" w:fill="FFFFFF" w:themeFill="background1"/>
          </w:tcPr>
          <w:p w14:paraId="0DBD99F0" w14:textId="743B3BEB" w:rsidR="003825D8" w:rsidRPr="003F63FA" w:rsidRDefault="003825D8" w:rsidP="003825D8">
            <w:pPr>
              <w:pStyle w:val="BlockText"/>
              <w:tabs>
                <w:tab w:val="left" w:pos="1050"/>
              </w:tabs>
              <w:spacing w:line="276" w:lineRule="auto"/>
              <w:ind w:left="0" w:right="132"/>
              <w:rPr>
                <w:sz w:val="22"/>
                <w:szCs w:val="22"/>
              </w:rPr>
            </w:pPr>
            <w:r w:rsidRPr="00963A3E">
              <w:rPr>
                <w:color w:val="000000"/>
                <w:sz w:val="22"/>
                <w:szCs w:val="22"/>
              </w:rPr>
              <w:t xml:space="preserve">The </w:t>
            </w:r>
            <w:r w:rsidRPr="00B765C3">
              <w:rPr>
                <w:i/>
                <w:color w:val="000000"/>
                <w:sz w:val="22"/>
                <w:szCs w:val="22"/>
              </w:rPr>
              <w:t>Consultant</w:t>
            </w:r>
            <w:r w:rsidRPr="00B765C3">
              <w:rPr>
                <w:color w:val="000000"/>
                <w:sz w:val="22"/>
                <w:szCs w:val="22"/>
              </w:rPr>
              <w:t xml:space="preserve"> f</w:t>
            </w:r>
            <w:r w:rsidRPr="00963A3E">
              <w:rPr>
                <w:color w:val="000000"/>
                <w:sz w:val="22"/>
                <w:szCs w:val="22"/>
              </w:rPr>
              <w:t>urther ensures that the</w:t>
            </w:r>
            <w:r>
              <w:rPr>
                <w:color w:val="000000"/>
                <w:sz w:val="22"/>
                <w:szCs w:val="22"/>
              </w:rPr>
              <w:t xml:space="preserve"> </w:t>
            </w:r>
            <w:r w:rsidRPr="004D3392">
              <w:rPr>
                <w:i/>
                <w:color w:val="000000"/>
                <w:sz w:val="22"/>
                <w:szCs w:val="22"/>
              </w:rPr>
              <w:t>conditions of contract</w:t>
            </w:r>
            <w:r w:rsidRPr="00963A3E">
              <w:rPr>
                <w:color w:val="000000"/>
                <w:sz w:val="22"/>
                <w:szCs w:val="22"/>
              </w:rPr>
              <w:t xml:space="preserve"> for each </w:t>
            </w:r>
            <w:r>
              <w:rPr>
                <w:color w:val="000000"/>
                <w:sz w:val="22"/>
                <w:szCs w:val="22"/>
              </w:rPr>
              <w:t>s</w:t>
            </w:r>
            <w:r w:rsidRPr="00963A3E">
              <w:rPr>
                <w:color w:val="000000"/>
                <w:sz w:val="22"/>
                <w:szCs w:val="22"/>
              </w:rPr>
              <w:t xml:space="preserve">ubcontractor include a requirement that the </w:t>
            </w:r>
            <w:r>
              <w:rPr>
                <w:i/>
                <w:color w:val="000000"/>
                <w:sz w:val="22"/>
                <w:szCs w:val="22"/>
              </w:rPr>
              <w:t xml:space="preserve">conditions of contract </w:t>
            </w:r>
            <w:r w:rsidRPr="00963A3E">
              <w:rPr>
                <w:color w:val="000000"/>
                <w:sz w:val="22"/>
                <w:szCs w:val="22"/>
              </w:rPr>
              <w:t xml:space="preserve">for any further sub-subcontractor engaged by the subcontractor who is an SME include obligations similar to those set out in this </w:t>
            </w:r>
            <w:r w:rsidRPr="00963A3E">
              <w:rPr>
                <w:sz w:val="22"/>
                <w:szCs w:val="22"/>
              </w:rPr>
              <w:t>section</w:t>
            </w:r>
            <w:r>
              <w:rPr>
                <w:sz w:val="22"/>
                <w:szCs w:val="22"/>
              </w:rPr>
              <w:t>.</w:t>
            </w:r>
          </w:p>
        </w:tc>
      </w:tr>
      <w:tr w:rsidR="003825D8" w:rsidRPr="005C70F1" w14:paraId="4D36AB2F" w14:textId="77777777" w:rsidTr="00B310A6">
        <w:trPr>
          <w:jc w:val="center"/>
        </w:trPr>
        <w:tc>
          <w:tcPr>
            <w:tcW w:w="5000" w:type="pct"/>
            <w:gridSpan w:val="2"/>
            <w:shd w:val="clear" w:color="auto" w:fill="BFBFBF" w:themeFill="background1" w:themeFillShade="BF"/>
          </w:tcPr>
          <w:p w14:paraId="27C860CF" w14:textId="32663949" w:rsidR="003825D8" w:rsidRPr="00810F0A" w:rsidRDefault="003825D8" w:rsidP="003825D8">
            <w:pPr>
              <w:pStyle w:val="Heading2"/>
            </w:pPr>
            <w:bookmarkStart w:id="77" w:name="_Toc18656321"/>
            <w:bookmarkStart w:id="78" w:name="_Toc20299338"/>
            <w:bookmarkStart w:id="79" w:name="_Toc44420013"/>
            <w:r>
              <w:t>S 56</w:t>
            </w:r>
            <w:r w:rsidR="000B1AB1">
              <w:t>6</w:t>
            </w:r>
            <w:r>
              <w:t xml:space="preserve">   </w:t>
            </w:r>
            <w:r w:rsidRPr="00810F0A">
              <w:t>Transfer of rights</w:t>
            </w:r>
            <w:bookmarkEnd w:id="77"/>
            <w:bookmarkEnd w:id="78"/>
            <w:bookmarkEnd w:id="79"/>
          </w:p>
        </w:tc>
      </w:tr>
      <w:tr w:rsidR="003825D8" w:rsidRPr="005C70F1" w14:paraId="46F72C0D" w14:textId="77777777" w:rsidTr="00B310A6">
        <w:trPr>
          <w:jc w:val="center"/>
        </w:trPr>
        <w:tc>
          <w:tcPr>
            <w:tcW w:w="5000" w:type="pct"/>
            <w:gridSpan w:val="2"/>
            <w:shd w:val="clear" w:color="auto" w:fill="BFBFBF" w:themeFill="background1" w:themeFillShade="BF"/>
          </w:tcPr>
          <w:p w14:paraId="14C43A24" w14:textId="71E7691B" w:rsidR="003825D8" w:rsidRPr="00810F0A" w:rsidRDefault="003825D8" w:rsidP="003825D8">
            <w:pPr>
              <w:pStyle w:val="bodyoftext"/>
              <w:spacing w:before="120" w:after="120"/>
              <w:rPr>
                <w:sz w:val="22"/>
                <w:szCs w:val="22"/>
              </w:rPr>
            </w:pPr>
            <w:r w:rsidRPr="00810F0A">
              <w:rPr>
                <w:i/>
                <w:sz w:val="22"/>
                <w:szCs w:val="22"/>
              </w:rPr>
              <w:t>Consultant’s</w:t>
            </w:r>
            <w:r w:rsidRPr="00810F0A">
              <w:rPr>
                <w:sz w:val="22"/>
                <w:szCs w:val="22"/>
              </w:rPr>
              <w:t xml:space="preserve"> rights over material prepared for the design of the </w:t>
            </w:r>
            <w:r w:rsidRPr="00810F0A">
              <w:rPr>
                <w:i/>
                <w:sz w:val="22"/>
                <w:szCs w:val="22"/>
              </w:rPr>
              <w:t>service</w:t>
            </w:r>
          </w:p>
        </w:tc>
      </w:tr>
      <w:tr w:rsidR="003825D8" w:rsidRPr="005C70F1" w14:paraId="429C0954" w14:textId="77777777" w:rsidTr="00FA2147">
        <w:trPr>
          <w:jc w:val="center"/>
        </w:trPr>
        <w:tc>
          <w:tcPr>
            <w:tcW w:w="680" w:type="pct"/>
            <w:shd w:val="clear" w:color="auto" w:fill="auto"/>
          </w:tcPr>
          <w:p w14:paraId="57FE1016" w14:textId="124DD22D" w:rsidR="003825D8" w:rsidRPr="00810F0A" w:rsidRDefault="003825D8" w:rsidP="003825D8">
            <w:pPr>
              <w:pStyle w:val="bodyoftext"/>
              <w:spacing w:before="120" w:after="120"/>
              <w:rPr>
                <w:sz w:val="22"/>
                <w:szCs w:val="22"/>
              </w:rPr>
            </w:pPr>
            <w:r>
              <w:rPr>
                <w:sz w:val="22"/>
                <w:szCs w:val="22"/>
              </w:rPr>
              <w:t>S 56</w:t>
            </w:r>
            <w:r w:rsidR="000B1AB1">
              <w:rPr>
                <w:sz w:val="22"/>
                <w:szCs w:val="22"/>
              </w:rPr>
              <w:t>6</w:t>
            </w:r>
            <w:r>
              <w:rPr>
                <w:sz w:val="22"/>
                <w:szCs w:val="22"/>
              </w:rPr>
              <w:t>.1</w:t>
            </w:r>
          </w:p>
        </w:tc>
        <w:tc>
          <w:tcPr>
            <w:tcW w:w="4320" w:type="pct"/>
            <w:shd w:val="clear" w:color="auto" w:fill="auto"/>
          </w:tcPr>
          <w:p w14:paraId="100C4ABE" w14:textId="5449FF68" w:rsidR="003825D8" w:rsidRPr="00810F0A" w:rsidRDefault="003825D8" w:rsidP="003825D8">
            <w:pPr>
              <w:pStyle w:val="bodyoftext"/>
              <w:spacing w:before="120" w:after="120"/>
              <w:rPr>
                <w:sz w:val="22"/>
                <w:szCs w:val="22"/>
              </w:rPr>
            </w:pPr>
            <w:r w:rsidRPr="00810F0A">
              <w:rPr>
                <w:sz w:val="22"/>
                <w:szCs w:val="22"/>
              </w:rPr>
              <w:t xml:space="preserve">The </w:t>
            </w:r>
            <w:r w:rsidRPr="00810F0A">
              <w:rPr>
                <w:i/>
                <w:sz w:val="22"/>
                <w:szCs w:val="22"/>
              </w:rPr>
              <w:t>Consultant</w:t>
            </w:r>
            <w:r w:rsidRPr="00810F0A">
              <w:rPr>
                <w:sz w:val="22"/>
                <w:szCs w:val="22"/>
              </w:rPr>
              <w:t xml:space="preserve"> acquires no rights over material prepared for the design of the </w:t>
            </w:r>
            <w:r w:rsidRPr="00810F0A">
              <w:rPr>
                <w:i/>
                <w:sz w:val="22"/>
                <w:szCs w:val="22"/>
              </w:rPr>
              <w:t>service.</w:t>
            </w:r>
          </w:p>
        </w:tc>
      </w:tr>
      <w:tr w:rsidR="003825D8" w:rsidRPr="005C70F1" w14:paraId="20648C73" w14:textId="77777777" w:rsidTr="00B310A6">
        <w:trPr>
          <w:jc w:val="center"/>
        </w:trPr>
        <w:tc>
          <w:tcPr>
            <w:tcW w:w="5000" w:type="pct"/>
            <w:gridSpan w:val="2"/>
            <w:shd w:val="clear" w:color="auto" w:fill="BFBFBF" w:themeFill="background1" w:themeFillShade="BF"/>
          </w:tcPr>
          <w:p w14:paraId="2ECA4277" w14:textId="7760186E" w:rsidR="003825D8" w:rsidRPr="00810F0A" w:rsidRDefault="003825D8" w:rsidP="003825D8">
            <w:pPr>
              <w:pStyle w:val="bodyoftext"/>
              <w:spacing w:before="120" w:after="120"/>
              <w:rPr>
                <w:sz w:val="22"/>
                <w:szCs w:val="22"/>
              </w:rPr>
            </w:pPr>
            <w:r w:rsidRPr="00810F0A">
              <w:rPr>
                <w:sz w:val="22"/>
                <w:szCs w:val="22"/>
              </w:rPr>
              <w:t>Other rights to be obtained by the</w:t>
            </w:r>
            <w:r w:rsidRPr="00810F0A">
              <w:rPr>
                <w:i/>
                <w:sz w:val="22"/>
                <w:szCs w:val="22"/>
              </w:rPr>
              <w:t xml:space="preserve"> Consultant</w:t>
            </w:r>
          </w:p>
        </w:tc>
      </w:tr>
      <w:tr w:rsidR="003825D8" w:rsidRPr="005C70F1" w14:paraId="0875B736" w14:textId="77777777" w:rsidTr="00FA2147">
        <w:trPr>
          <w:trHeight w:val="530"/>
          <w:jc w:val="center"/>
        </w:trPr>
        <w:tc>
          <w:tcPr>
            <w:tcW w:w="680" w:type="pct"/>
            <w:shd w:val="clear" w:color="auto" w:fill="auto"/>
          </w:tcPr>
          <w:p w14:paraId="701C7D83" w14:textId="4E84D094" w:rsidR="003825D8" w:rsidRPr="00810F0A" w:rsidRDefault="003825D8" w:rsidP="003825D8">
            <w:pPr>
              <w:pStyle w:val="bodyoftext"/>
              <w:spacing w:before="120" w:after="120"/>
              <w:rPr>
                <w:sz w:val="22"/>
                <w:szCs w:val="22"/>
              </w:rPr>
            </w:pPr>
            <w:r>
              <w:rPr>
                <w:sz w:val="22"/>
                <w:szCs w:val="22"/>
              </w:rPr>
              <w:t>S 56</w:t>
            </w:r>
            <w:r w:rsidR="000B1AB1">
              <w:rPr>
                <w:sz w:val="22"/>
                <w:szCs w:val="22"/>
              </w:rPr>
              <w:t>6</w:t>
            </w:r>
            <w:r w:rsidRPr="00810F0A">
              <w:rPr>
                <w:sz w:val="22"/>
                <w:szCs w:val="22"/>
              </w:rPr>
              <w:t>.</w:t>
            </w:r>
            <w:r>
              <w:rPr>
                <w:sz w:val="22"/>
                <w:szCs w:val="22"/>
              </w:rPr>
              <w:t>2</w:t>
            </w:r>
          </w:p>
        </w:tc>
        <w:tc>
          <w:tcPr>
            <w:tcW w:w="4320" w:type="pct"/>
            <w:shd w:val="clear" w:color="auto" w:fill="auto"/>
          </w:tcPr>
          <w:p w14:paraId="228CA3D4" w14:textId="58429B80" w:rsidR="003825D8" w:rsidRPr="00810F0A" w:rsidRDefault="003825D8" w:rsidP="003825D8">
            <w:pPr>
              <w:pStyle w:val="bodyoftext"/>
              <w:spacing w:before="120" w:after="120"/>
              <w:rPr>
                <w:sz w:val="22"/>
                <w:szCs w:val="22"/>
              </w:rPr>
            </w:pPr>
            <w:r w:rsidRPr="00810F0A">
              <w:rPr>
                <w:sz w:val="22"/>
                <w:szCs w:val="22"/>
              </w:rPr>
              <w:t xml:space="preserve">The </w:t>
            </w:r>
            <w:r w:rsidRPr="00810F0A">
              <w:rPr>
                <w:i/>
                <w:sz w:val="22"/>
                <w:szCs w:val="22"/>
              </w:rPr>
              <w:t>Consultant</w:t>
            </w:r>
            <w:r w:rsidRPr="00810F0A">
              <w:rPr>
                <w:sz w:val="22"/>
                <w:szCs w:val="22"/>
              </w:rPr>
              <w:t xml:space="preserve"> grants to the </w:t>
            </w:r>
            <w:r w:rsidRPr="00810F0A">
              <w:rPr>
                <w:i/>
                <w:sz w:val="22"/>
                <w:szCs w:val="22"/>
              </w:rPr>
              <w:t>Client</w:t>
            </w:r>
            <w:r w:rsidRPr="00810F0A">
              <w:rPr>
                <w:sz w:val="22"/>
                <w:szCs w:val="22"/>
              </w:rPr>
              <w:t xml:space="preserve"> licences to use, modify and develop the </w:t>
            </w:r>
            <w:r w:rsidRPr="00810F0A">
              <w:rPr>
                <w:i/>
                <w:sz w:val="22"/>
                <w:szCs w:val="22"/>
              </w:rPr>
              <w:t>Consultant</w:t>
            </w:r>
            <w:r w:rsidRPr="00810F0A">
              <w:rPr>
                <w:sz w:val="22"/>
                <w:szCs w:val="22"/>
              </w:rPr>
              <w:t xml:space="preserve">’s </w:t>
            </w:r>
            <w:r w:rsidRPr="00810F0A">
              <w:rPr>
                <w:sz w:val="22"/>
                <w:szCs w:val="22"/>
                <w:lang w:val="en-US"/>
              </w:rPr>
              <w:t>Con</w:t>
            </w:r>
            <w:r w:rsidR="002B0F2C">
              <w:rPr>
                <w:sz w:val="22"/>
                <w:szCs w:val="22"/>
                <w:lang w:val="en-US"/>
              </w:rPr>
              <w:t>tractor</w:t>
            </w:r>
            <w:r w:rsidRPr="00810F0A">
              <w:rPr>
                <w:sz w:val="22"/>
                <w:szCs w:val="22"/>
                <w:lang w:val="en-US"/>
              </w:rPr>
              <w:t xml:space="preserve"> Background IPR </w:t>
            </w:r>
            <w:r w:rsidRPr="00810F0A">
              <w:rPr>
                <w:sz w:val="22"/>
                <w:szCs w:val="22"/>
              </w:rPr>
              <w:t xml:space="preserve">for any purpose relating to the </w:t>
            </w:r>
            <w:r w:rsidRPr="00810F0A">
              <w:rPr>
                <w:i/>
                <w:sz w:val="22"/>
                <w:szCs w:val="22"/>
              </w:rPr>
              <w:t>service</w:t>
            </w:r>
            <w:r w:rsidRPr="00810F0A">
              <w:rPr>
                <w:sz w:val="22"/>
                <w:szCs w:val="22"/>
              </w:rPr>
              <w:t xml:space="preserve"> (or substantially equivalent services its maintenance, operation, modification and for any purpose relating to the exercise of the </w:t>
            </w:r>
            <w:r w:rsidRPr="00810F0A">
              <w:rPr>
                <w:i/>
                <w:sz w:val="22"/>
                <w:szCs w:val="22"/>
                <w:lang w:val="en-US"/>
              </w:rPr>
              <w:t>Client</w:t>
            </w:r>
            <w:r w:rsidRPr="00810F0A">
              <w:rPr>
                <w:sz w:val="22"/>
                <w:szCs w:val="22"/>
                <w:lang w:val="en-US"/>
              </w:rPr>
              <w:t xml:space="preserve">’s </w:t>
            </w:r>
            <w:r w:rsidRPr="00810F0A">
              <w:rPr>
                <w:sz w:val="22"/>
                <w:szCs w:val="22"/>
              </w:rPr>
              <w:t>business or function</w:t>
            </w:r>
            <w:r>
              <w:rPr>
                <w:sz w:val="22"/>
                <w:szCs w:val="22"/>
              </w:rPr>
              <w:t>)</w:t>
            </w:r>
            <w:r w:rsidRPr="00810F0A">
              <w:rPr>
                <w:sz w:val="22"/>
                <w:szCs w:val="22"/>
              </w:rPr>
              <w:t>.</w:t>
            </w:r>
          </w:p>
        </w:tc>
      </w:tr>
      <w:tr w:rsidR="003825D8" w:rsidRPr="005C70F1" w14:paraId="343C470F" w14:textId="77777777" w:rsidTr="00FA2147">
        <w:trPr>
          <w:trHeight w:val="530"/>
          <w:jc w:val="center"/>
        </w:trPr>
        <w:tc>
          <w:tcPr>
            <w:tcW w:w="680" w:type="pct"/>
            <w:shd w:val="clear" w:color="auto" w:fill="auto"/>
          </w:tcPr>
          <w:p w14:paraId="13F105BF" w14:textId="0E546042" w:rsidR="003825D8" w:rsidRPr="00810F0A" w:rsidRDefault="003825D8" w:rsidP="003825D8">
            <w:pPr>
              <w:pStyle w:val="bodyoftext"/>
              <w:spacing w:before="120" w:after="120"/>
              <w:rPr>
                <w:sz w:val="22"/>
                <w:szCs w:val="22"/>
              </w:rPr>
            </w:pPr>
            <w:r>
              <w:rPr>
                <w:sz w:val="22"/>
                <w:szCs w:val="22"/>
              </w:rPr>
              <w:t>S 56</w:t>
            </w:r>
            <w:r w:rsidR="000B1AB1">
              <w:rPr>
                <w:sz w:val="22"/>
                <w:szCs w:val="22"/>
              </w:rPr>
              <w:t>6</w:t>
            </w:r>
            <w:r w:rsidRPr="00810F0A">
              <w:rPr>
                <w:sz w:val="22"/>
                <w:szCs w:val="22"/>
              </w:rPr>
              <w:t>.</w:t>
            </w:r>
            <w:r>
              <w:rPr>
                <w:sz w:val="22"/>
                <w:szCs w:val="22"/>
              </w:rPr>
              <w:t>3</w:t>
            </w:r>
          </w:p>
        </w:tc>
        <w:tc>
          <w:tcPr>
            <w:tcW w:w="4320" w:type="pct"/>
            <w:shd w:val="clear" w:color="auto" w:fill="auto"/>
          </w:tcPr>
          <w:p w14:paraId="063B83CF" w14:textId="55FD86E3" w:rsidR="003825D8" w:rsidRPr="00810F0A" w:rsidRDefault="003825D8" w:rsidP="003825D8">
            <w:pPr>
              <w:pStyle w:val="bodyoftext"/>
              <w:spacing w:before="120" w:after="120"/>
              <w:rPr>
                <w:sz w:val="22"/>
                <w:szCs w:val="22"/>
              </w:rPr>
            </w:pPr>
            <w:r w:rsidRPr="00810F0A">
              <w:rPr>
                <w:sz w:val="22"/>
                <w:szCs w:val="22"/>
              </w:rPr>
              <w:t xml:space="preserve">The </w:t>
            </w:r>
            <w:r w:rsidRPr="00810F0A">
              <w:rPr>
                <w:i/>
                <w:sz w:val="22"/>
                <w:szCs w:val="22"/>
              </w:rPr>
              <w:t>Consultant</w:t>
            </w:r>
            <w:r w:rsidRPr="00810F0A">
              <w:rPr>
                <w:sz w:val="22"/>
                <w:szCs w:val="22"/>
              </w:rPr>
              <w:t xml:space="preserve"> procures a direct grant of a licence to the </w:t>
            </w:r>
            <w:r w:rsidRPr="00810F0A">
              <w:rPr>
                <w:i/>
                <w:sz w:val="22"/>
                <w:szCs w:val="22"/>
              </w:rPr>
              <w:t>Client</w:t>
            </w:r>
            <w:r w:rsidRPr="00810F0A">
              <w:rPr>
                <w:sz w:val="22"/>
                <w:szCs w:val="22"/>
              </w:rPr>
              <w:t xml:space="preserve"> to use, modify and develop any third party’s </w:t>
            </w:r>
            <w:r w:rsidRPr="00810F0A">
              <w:rPr>
                <w:sz w:val="22"/>
                <w:szCs w:val="22"/>
                <w:lang w:val="en-US"/>
              </w:rPr>
              <w:t>Con</w:t>
            </w:r>
            <w:r w:rsidR="00A36448">
              <w:rPr>
                <w:sz w:val="22"/>
                <w:szCs w:val="22"/>
                <w:lang w:val="en-US"/>
              </w:rPr>
              <w:t>tractor</w:t>
            </w:r>
            <w:r w:rsidRPr="00810F0A">
              <w:rPr>
                <w:sz w:val="22"/>
                <w:szCs w:val="22"/>
                <w:lang w:val="en-US"/>
              </w:rPr>
              <w:t xml:space="preserve"> Background IPR </w:t>
            </w:r>
            <w:r w:rsidRPr="00810F0A">
              <w:rPr>
                <w:sz w:val="22"/>
                <w:szCs w:val="22"/>
              </w:rPr>
              <w:t xml:space="preserve">for any purpose relating to the </w:t>
            </w:r>
            <w:r w:rsidRPr="00810F0A">
              <w:rPr>
                <w:i/>
                <w:sz w:val="22"/>
                <w:szCs w:val="22"/>
              </w:rPr>
              <w:t>service,</w:t>
            </w:r>
            <w:r w:rsidRPr="00810F0A">
              <w:rPr>
                <w:sz w:val="22"/>
                <w:szCs w:val="22"/>
              </w:rPr>
              <w:t xml:space="preserve"> (or substantially equivalent services), its maintenance, operation, modification and for any purpose relating to the exercise of the </w:t>
            </w:r>
            <w:r w:rsidRPr="00810F0A">
              <w:rPr>
                <w:i/>
                <w:sz w:val="22"/>
                <w:szCs w:val="22"/>
                <w:lang w:val="en-US"/>
              </w:rPr>
              <w:t>Client</w:t>
            </w:r>
            <w:r w:rsidRPr="00810F0A">
              <w:rPr>
                <w:sz w:val="22"/>
                <w:szCs w:val="22"/>
                <w:lang w:val="en-US"/>
              </w:rPr>
              <w:t xml:space="preserve">’s </w:t>
            </w:r>
            <w:r w:rsidRPr="00810F0A">
              <w:rPr>
                <w:sz w:val="22"/>
                <w:szCs w:val="22"/>
              </w:rPr>
              <w:t>business or function.</w:t>
            </w:r>
          </w:p>
        </w:tc>
      </w:tr>
      <w:tr w:rsidR="003825D8" w:rsidRPr="005C70F1" w14:paraId="2B2C516C" w14:textId="77777777" w:rsidTr="00FA2147">
        <w:trPr>
          <w:trHeight w:val="530"/>
          <w:jc w:val="center"/>
        </w:trPr>
        <w:tc>
          <w:tcPr>
            <w:tcW w:w="680" w:type="pct"/>
            <w:shd w:val="clear" w:color="auto" w:fill="auto"/>
          </w:tcPr>
          <w:p w14:paraId="2C17C63C" w14:textId="32156708" w:rsidR="003825D8" w:rsidRPr="00810F0A" w:rsidRDefault="003825D8" w:rsidP="003825D8">
            <w:pPr>
              <w:pStyle w:val="bodyoftext"/>
              <w:spacing w:before="120" w:after="120"/>
              <w:rPr>
                <w:sz w:val="22"/>
                <w:szCs w:val="22"/>
              </w:rPr>
            </w:pPr>
            <w:r>
              <w:rPr>
                <w:sz w:val="22"/>
                <w:szCs w:val="22"/>
              </w:rPr>
              <w:t>S 56</w:t>
            </w:r>
            <w:r w:rsidR="000B1AB1">
              <w:rPr>
                <w:sz w:val="22"/>
                <w:szCs w:val="22"/>
              </w:rPr>
              <w:t>6</w:t>
            </w:r>
            <w:r w:rsidRPr="00810F0A">
              <w:rPr>
                <w:sz w:val="22"/>
                <w:szCs w:val="22"/>
              </w:rPr>
              <w:t>.</w:t>
            </w:r>
            <w:r>
              <w:rPr>
                <w:sz w:val="22"/>
                <w:szCs w:val="22"/>
              </w:rPr>
              <w:t>4</w:t>
            </w:r>
          </w:p>
        </w:tc>
        <w:tc>
          <w:tcPr>
            <w:tcW w:w="4320" w:type="pct"/>
            <w:shd w:val="clear" w:color="auto" w:fill="auto"/>
          </w:tcPr>
          <w:p w14:paraId="077EEBE4" w14:textId="7A1E6B27" w:rsidR="003825D8" w:rsidRPr="00810F0A" w:rsidRDefault="003825D8" w:rsidP="003825D8">
            <w:pPr>
              <w:pStyle w:val="bodyoftext"/>
              <w:spacing w:before="120" w:after="120"/>
              <w:rPr>
                <w:sz w:val="22"/>
                <w:szCs w:val="22"/>
              </w:rPr>
            </w:pPr>
            <w:r w:rsidRPr="00810F0A">
              <w:rPr>
                <w:sz w:val="22"/>
                <w:szCs w:val="22"/>
              </w:rPr>
              <w:t xml:space="preserve">The </w:t>
            </w:r>
            <w:r w:rsidRPr="00810F0A">
              <w:rPr>
                <w:i/>
                <w:sz w:val="22"/>
                <w:szCs w:val="22"/>
              </w:rPr>
              <w:t>Client</w:t>
            </w:r>
            <w:r w:rsidRPr="00810F0A">
              <w:rPr>
                <w:sz w:val="22"/>
                <w:szCs w:val="22"/>
              </w:rPr>
              <w:t xml:space="preserve"> does not acquire any ownership right, title or interest in or to the </w:t>
            </w:r>
            <w:r w:rsidRPr="00810F0A">
              <w:rPr>
                <w:sz w:val="22"/>
                <w:szCs w:val="22"/>
                <w:lang w:val="en-US"/>
              </w:rPr>
              <w:t>Con</w:t>
            </w:r>
            <w:r w:rsidR="00A36448">
              <w:rPr>
                <w:sz w:val="22"/>
                <w:szCs w:val="22"/>
                <w:lang w:val="en-US"/>
              </w:rPr>
              <w:t>tractor</w:t>
            </w:r>
            <w:r w:rsidRPr="00810F0A">
              <w:rPr>
                <w:sz w:val="22"/>
                <w:szCs w:val="22"/>
                <w:lang w:val="en-US"/>
              </w:rPr>
              <w:t xml:space="preserve"> Background </w:t>
            </w:r>
            <w:r w:rsidRPr="00810F0A">
              <w:rPr>
                <w:sz w:val="22"/>
                <w:szCs w:val="22"/>
              </w:rPr>
              <w:t>IPR.</w:t>
            </w:r>
          </w:p>
        </w:tc>
      </w:tr>
      <w:tr w:rsidR="00A36448" w:rsidRPr="005C70F1" w14:paraId="068D769C" w14:textId="77777777" w:rsidTr="00FA2147">
        <w:trPr>
          <w:trHeight w:val="530"/>
          <w:jc w:val="center"/>
        </w:trPr>
        <w:tc>
          <w:tcPr>
            <w:tcW w:w="680" w:type="pct"/>
            <w:shd w:val="clear" w:color="auto" w:fill="auto"/>
          </w:tcPr>
          <w:p w14:paraId="61DCEB12" w14:textId="32B7C1E0" w:rsidR="00A36448" w:rsidRDefault="00A36448" w:rsidP="003825D8">
            <w:pPr>
              <w:pStyle w:val="bodyoftext"/>
              <w:spacing w:before="120" w:after="120"/>
              <w:rPr>
                <w:sz w:val="22"/>
                <w:szCs w:val="22"/>
              </w:rPr>
            </w:pPr>
            <w:r>
              <w:rPr>
                <w:sz w:val="22"/>
                <w:szCs w:val="22"/>
              </w:rPr>
              <w:t>S 566.5</w:t>
            </w:r>
          </w:p>
        </w:tc>
        <w:tc>
          <w:tcPr>
            <w:tcW w:w="4320" w:type="pct"/>
            <w:shd w:val="clear" w:color="auto" w:fill="auto"/>
          </w:tcPr>
          <w:p w14:paraId="7332FFD5" w14:textId="382FA806" w:rsidR="00A36448" w:rsidRPr="00A36448" w:rsidRDefault="00A36448" w:rsidP="003825D8">
            <w:pPr>
              <w:pStyle w:val="bodyoftext"/>
              <w:spacing w:before="120" w:after="120"/>
              <w:rPr>
                <w:sz w:val="22"/>
                <w:szCs w:val="22"/>
              </w:rPr>
            </w:pPr>
            <w:r>
              <w:rPr>
                <w:sz w:val="22"/>
                <w:szCs w:val="22"/>
              </w:rPr>
              <w:t xml:space="preserve">The </w:t>
            </w:r>
            <w:r w:rsidRPr="00A36448">
              <w:rPr>
                <w:i/>
                <w:sz w:val="22"/>
                <w:szCs w:val="22"/>
              </w:rPr>
              <w:t>Consultant</w:t>
            </w:r>
            <w:r>
              <w:rPr>
                <w:sz w:val="22"/>
                <w:szCs w:val="22"/>
              </w:rPr>
              <w:t xml:space="preserve"> ensures that any subcontract (at any stage of remoteness from the </w:t>
            </w:r>
            <w:r w:rsidRPr="00A36448">
              <w:rPr>
                <w:i/>
                <w:sz w:val="22"/>
                <w:szCs w:val="22"/>
              </w:rPr>
              <w:t>Client</w:t>
            </w:r>
            <w:r>
              <w:rPr>
                <w:sz w:val="22"/>
                <w:szCs w:val="22"/>
              </w:rPr>
              <w:t xml:space="preserve">) contains a right for the </w:t>
            </w:r>
            <w:r w:rsidRPr="00A36448">
              <w:rPr>
                <w:i/>
                <w:sz w:val="22"/>
                <w:szCs w:val="22"/>
              </w:rPr>
              <w:t>Client</w:t>
            </w:r>
            <w:r>
              <w:rPr>
                <w:sz w:val="22"/>
                <w:szCs w:val="22"/>
              </w:rPr>
              <w:t xml:space="preserve"> (enforceable with accordance with the Contracts (Rights of Third Parties) Act 1999) to enforce the obligations in this section 566. </w:t>
            </w:r>
          </w:p>
        </w:tc>
      </w:tr>
      <w:tr w:rsidR="003825D8" w:rsidRPr="005C70F1" w14:paraId="3DD00189" w14:textId="77777777" w:rsidTr="00B310A6">
        <w:trPr>
          <w:jc w:val="center"/>
        </w:trPr>
        <w:tc>
          <w:tcPr>
            <w:tcW w:w="5000" w:type="pct"/>
            <w:gridSpan w:val="2"/>
            <w:shd w:val="clear" w:color="auto" w:fill="BFBFBF" w:themeFill="background1" w:themeFillShade="BF"/>
          </w:tcPr>
          <w:p w14:paraId="1C2E7876" w14:textId="7C5877E9" w:rsidR="003825D8" w:rsidRPr="00DD42AF" w:rsidRDefault="003825D8" w:rsidP="003825D8">
            <w:pPr>
              <w:pStyle w:val="Heading2"/>
            </w:pPr>
            <w:bookmarkStart w:id="80" w:name="_Toc18656329"/>
            <w:bookmarkStart w:id="81" w:name="_Toc20299349"/>
            <w:bookmarkStart w:id="82" w:name="_Toc44420014"/>
            <w:r>
              <w:t>S 56</w:t>
            </w:r>
            <w:r w:rsidR="000B1AB1">
              <w:t>7</w:t>
            </w:r>
            <w:r>
              <w:t xml:space="preserve">   </w:t>
            </w:r>
            <w:r w:rsidRPr="00381919">
              <w:t xml:space="preserve">Project Bank Account (Option Y(UK)1) </w:t>
            </w:r>
            <w:commentRangeStart w:id="83"/>
            <w:commentRangeEnd w:id="83"/>
            <w:r>
              <w:rPr>
                <w:rStyle w:val="CommentReference"/>
                <w:rFonts w:ascii="Times New Roman" w:hAnsi="Times New Roman"/>
              </w:rPr>
              <w:commentReference w:id="83"/>
            </w:r>
            <w:bookmarkEnd w:id="80"/>
            <w:bookmarkEnd w:id="81"/>
            <w:bookmarkEnd w:id="82"/>
          </w:p>
        </w:tc>
      </w:tr>
      <w:tr w:rsidR="003825D8" w:rsidRPr="005C70F1" w14:paraId="7A273AA7" w14:textId="77777777" w:rsidTr="00FA2147">
        <w:trPr>
          <w:jc w:val="center"/>
        </w:trPr>
        <w:tc>
          <w:tcPr>
            <w:tcW w:w="680" w:type="pct"/>
          </w:tcPr>
          <w:p w14:paraId="14186F01" w14:textId="140BC0EB" w:rsidR="003825D8" w:rsidRPr="003E2BF8" w:rsidRDefault="003825D8" w:rsidP="003825D8">
            <w:pPr>
              <w:pStyle w:val="BlockText"/>
              <w:spacing w:line="276" w:lineRule="auto"/>
              <w:ind w:left="0" w:right="132"/>
              <w:rPr>
                <w:sz w:val="22"/>
                <w:szCs w:val="22"/>
              </w:rPr>
            </w:pPr>
            <w:r>
              <w:rPr>
                <w:sz w:val="22"/>
                <w:szCs w:val="22"/>
              </w:rPr>
              <w:t>S 56</w:t>
            </w:r>
            <w:r w:rsidR="000B1AB1">
              <w:rPr>
                <w:sz w:val="22"/>
                <w:szCs w:val="22"/>
              </w:rPr>
              <w:t>7</w:t>
            </w:r>
            <w:r w:rsidRPr="003E2BF8">
              <w:rPr>
                <w:sz w:val="22"/>
                <w:szCs w:val="22"/>
              </w:rPr>
              <w:t>.1</w:t>
            </w:r>
          </w:p>
        </w:tc>
        <w:tc>
          <w:tcPr>
            <w:tcW w:w="4320" w:type="pct"/>
            <w:shd w:val="clear" w:color="auto" w:fill="auto"/>
          </w:tcPr>
          <w:p w14:paraId="08673349" w14:textId="21F4BEDB" w:rsidR="003825D8" w:rsidRPr="003E2BF8" w:rsidRDefault="003825D8" w:rsidP="003825D8">
            <w:pPr>
              <w:spacing w:before="120"/>
              <w:jc w:val="both"/>
              <w:rPr>
                <w:sz w:val="22"/>
                <w:szCs w:val="22"/>
              </w:rPr>
            </w:pPr>
            <w:r w:rsidRPr="003E2BF8">
              <w:rPr>
                <w:sz w:val="22"/>
                <w:szCs w:val="22"/>
              </w:rPr>
              <w:t xml:space="preserve">NEC Option Y(UK) 1 is mandated for all contracts. The </w:t>
            </w:r>
            <w:r w:rsidRPr="003E2BF8">
              <w:rPr>
                <w:i/>
                <w:sz w:val="22"/>
                <w:szCs w:val="22"/>
              </w:rPr>
              <w:t>Consultant</w:t>
            </w:r>
            <w:r w:rsidRPr="003E2BF8">
              <w:rPr>
                <w:sz w:val="22"/>
                <w:szCs w:val="22"/>
              </w:rPr>
              <w:t xml:space="preserve"> complies with paragraph </w:t>
            </w:r>
            <w:r w:rsidR="00C15B0D">
              <w:rPr>
                <w:sz w:val="22"/>
                <w:szCs w:val="22"/>
              </w:rPr>
              <w:t>S 563.4</w:t>
            </w:r>
            <w:r w:rsidRPr="003E2BF8">
              <w:rPr>
                <w:sz w:val="22"/>
                <w:szCs w:val="22"/>
              </w:rPr>
              <w:t>.</w:t>
            </w:r>
          </w:p>
        </w:tc>
      </w:tr>
      <w:tr w:rsidR="003825D8" w:rsidRPr="005C70F1" w14:paraId="72A52983" w14:textId="77777777" w:rsidTr="00FA2147">
        <w:trPr>
          <w:jc w:val="center"/>
        </w:trPr>
        <w:tc>
          <w:tcPr>
            <w:tcW w:w="680" w:type="pct"/>
          </w:tcPr>
          <w:p w14:paraId="4B9BBC6F" w14:textId="454A95F9" w:rsidR="003825D8" w:rsidRPr="003E2BF8" w:rsidRDefault="003825D8" w:rsidP="003825D8">
            <w:pPr>
              <w:pStyle w:val="BlockText"/>
              <w:spacing w:line="276" w:lineRule="auto"/>
              <w:ind w:left="0" w:right="132"/>
              <w:rPr>
                <w:sz w:val="22"/>
                <w:szCs w:val="22"/>
              </w:rPr>
            </w:pPr>
            <w:r>
              <w:rPr>
                <w:sz w:val="22"/>
                <w:szCs w:val="22"/>
              </w:rPr>
              <w:t>S 56</w:t>
            </w:r>
            <w:r w:rsidR="000B1AB1">
              <w:rPr>
                <w:sz w:val="22"/>
                <w:szCs w:val="22"/>
              </w:rPr>
              <w:t>7</w:t>
            </w:r>
            <w:r w:rsidRPr="003E2BF8">
              <w:rPr>
                <w:sz w:val="22"/>
                <w:szCs w:val="22"/>
              </w:rPr>
              <w:t>.2</w:t>
            </w:r>
          </w:p>
        </w:tc>
        <w:tc>
          <w:tcPr>
            <w:tcW w:w="4320" w:type="pct"/>
          </w:tcPr>
          <w:p w14:paraId="3098D80D" w14:textId="2A947165" w:rsidR="003825D8" w:rsidRPr="003E2BF8" w:rsidRDefault="003825D8" w:rsidP="003825D8">
            <w:pPr>
              <w:spacing w:before="120"/>
              <w:jc w:val="both"/>
              <w:rPr>
                <w:sz w:val="22"/>
                <w:szCs w:val="22"/>
              </w:rPr>
            </w:pPr>
            <w:r w:rsidRPr="003E2BF8">
              <w:rPr>
                <w:sz w:val="22"/>
                <w:szCs w:val="22"/>
              </w:rPr>
              <w:t xml:space="preserve">The </w:t>
            </w:r>
            <w:r w:rsidRPr="003E2BF8">
              <w:rPr>
                <w:i/>
                <w:sz w:val="22"/>
                <w:szCs w:val="22"/>
              </w:rPr>
              <w:t xml:space="preserve">Consultant </w:t>
            </w:r>
            <w:r w:rsidRPr="003E2BF8">
              <w:rPr>
                <w:sz w:val="22"/>
                <w:szCs w:val="22"/>
              </w:rPr>
              <w:t xml:space="preserve">ensures that any deeds associated with the Project Bank Account (PBA) are issued with sufficient time to allow the </w:t>
            </w:r>
            <w:r w:rsidRPr="003E2BF8">
              <w:rPr>
                <w:i/>
                <w:sz w:val="22"/>
                <w:szCs w:val="22"/>
              </w:rPr>
              <w:t>Client</w:t>
            </w:r>
            <w:r w:rsidRPr="003E2BF8">
              <w:rPr>
                <w:sz w:val="22"/>
                <w:szCs w:val="22"/>
              </w:rPr>
              <w:t xml:space="preserve"> to apply original signatures to prevent any payment issues.</w:t>
            </w:r>
          </w:p>
        </w:tc>
      </w:tr>
      <w:tr w:rsidR="003825D8" w:rsidRPr="005C70F1" w14:paraId="56D18FD2" w14:textId="77777777" w:rsidTr="00FA2147">
        <w:trPr>
          <w:jc w:val="center"/>
        </w:trPr>
        <w:tc>
          <w:tcPr>
            <w:tcW w:w="680" w:type="pct"/>
          </w:tcPr>
          <w:p w14:paraId="6DE00AD8" w14:textId="5968570F" w:rsidR="003825D8" w:rsidRPr="003E2BF8" w:rsidRDefault="003825D8" w:rsidP="003825D8">
            <w:pPr>
              <w:pStyle w:val="BlockText"/>
              <w:spacing w:line="276" w:lineRule="auto"/>
              <w:ind w:left="0" w:right="132"/>
              <w:rPr>
                <w:sz w:val="22"/>
                <w:szCs w:val="22"/>
              </w:rPr>
            </w:pPr>
            <w:r>
              <w:rPr>
                <w:sz w:val="22"/>
                <w:szCs w:val="22"/>
              </w:rPr>
              <w:t>S 56</w:t>
            </w:r>
            <w:r w:rsidR="000B1AB1">
              <w:rPr>
                <w:sz w:val="22"/>
                <w:szCs w:val="22"/>
              </w:rPr>
              <w:t>7</w:t>
            </w:r>
            <w:r w:rsidRPr="003E2BF8">
              <w:rPr>
                <w:sz w:val="22"/>
                <w:szCs w:val="22"/>
              </w:rPr>
              <w:t>.3</w:t>
            </w:r>
          </w:p>
        </w:tc>
        <w:tc>
          <w:tcPr>
            <w:tcW w:w="4320" w:type="pct"/>
          </w:tcPr>
          <w:p w14:paraId="6F23A9CB" w14:textId="77777777" w:rsidR="003825D8" w:rsidRPr="003E2BF8" w:rsidRDefault="003825D8" w:rsidP="003825D8">
            <w:pPr>
              <w:spacing w:before="120"/>
              <w:jc w:val="both"/>
              <w:rPr>
                <w:sz w:val="22"/>
                <w:szCs w:val="22"/>
              </w:rPr>
            </w:pPr>
            <w:r w:rsidRPr="003E2BF8">
              <w:rPr>
                <w:sz w:val="22"/>
                <w:szCs w:val="22"/>
              </w:rPr>
              <w:t xml:space="preserve">The </w:t>
            </w:r>
            <w:r w:rsidRPr="003E2BF8">
              <w:rPr>
                <w:i/>
                <w:sz w:val="22"/>
                <w:szCs w:val="22"/>
              </w:rPr>
              <w:t>Consultant</w:t>
            </w:r>
            <w:r w:rsidRPr="003E2BF8">
              <w:rPr>
                <w:sz w:val="22"/>
                <w:szCs w:val="22"/>
              </w:rPr>
              <w:t xml:space="preserve"> ensures that </w:t>
            </w:r>
          </w:p>
          <w:p w14:paraId="4635C5A2" w14:textId="5E200D3C" w:rsidR="003825D8" w:rsidRPr="003E2BF8" w:rsidRDefault="003825D8" w:rsidP="000B1AB1">
            <w:pPr>
              <w:pStyle w:val="ListParagraph"/>
              <w:numPr>
                <w:ilvl w:val="0"/>
                <w:numId w:val="27"/>
              </w:numPr>
              <w:spacing w:before="120" w:line="240" w:lineRule="auto"/>
              <w:ind w:left="714" w:hanging="357"/>
              <w:contextualSpacing w:val="0"/>
              <w:jc w:val="both"/>
              <w:rPr>
                <w:sz w:val="22"/>
                <w:szCs w:val="22"/>
              </w:rPr>
            </w:pPr>
            <w:r w:rsidRPr="003E2BF8">
              <w:rPr>
                <w:sz w:val="22"/>
                <w:szCs w:val="22"/>
              </w:rPr>
              <w:t xml:space="preserve">there is one original copy of deed for each party to the deed issued to the </w:t>
            </w:r>
            <w:r w:rsidRPr="0001423D">
              <w:rPr>
                <w:i/>
                <w:sz w:val="22"/>
                <w:szCs w:val="22"/>
              </w:rPr>
              <w:t>Client</w:t>
            </w:r>
            <w:r w:rsidRPr="003E2BF8">
              <w:rPr>
                <w:sz w:val="22"/>
                <w:szCs w:val="22"/>
              </w:rPr>
              <w:t xml:space="preserve"> for the attachment of the </w:t>
            </w:r>
            <w:r w:rsidRPr="003E2BF8">
              <w:rPr>
                <w:i/>
                <w:sz w:val="22"/>
                <w:szCs w:val="22"/>
              </w:rPr>
              <w:t>Client</w:t>
            </w:r>
            <w:r w:rsidRPr="003E2BF8">
              <w:rPr>
                <w:sz w:val="22"/>
                <w:szCs w:val="22"/>
              </w:rPr>
              <w:t>’s original signatures and</w:t>
            </w:r>
          </w:p>
          <w:p w14:paraId="470CF2F6" w14:textId="17EBBF7B" w:rsidR="003825D8" w:rsidRPr="003E2BF8" w:rsidRDefault="003825D8" w:rsidP="000B1AB1">
            <w:pPr>
              <w:pStyle w:val="ListParagraph"/>
              <w:numPr>
                <w:ilvl w:val="0"/>
                <w:numId w:val="27"/>
              </w:numPr>
              <w:spacing w:before="120"/>
              <w:jc w:val="both"/>
              <w:rPr>
                <w:sz w:val="22"/>
                <w:szCs w:val="22"/>
              </w:rPr>
            </w:pPr>
            <w:r w:rsidRPr="003E2BF8">
              <w:rPr>
                <w:sz w:val="22"/>
                <w:szCs w:val="22"/>
              </w:rPr>
              <w:t>each original copy of the deed has original signatures from the authorised signatories.</w:t>
            </w:r>
          </w:p>
        </w:tc>
      </w:tr>
      <w:tr w:rsidR="003825D8" w:rsidRPr="005C70F1" w14:paraId="283EF767" w14:textId="77777777" w:rsidTr="00B310A6">
        <w:trPr>
          <w:jc w:val="center"/>
        </w:trPr>
        <w:tc>
          <w:tcPr>
            <w:tcW w:w="5000" w:type="pct"/>
            <w:gridSpan w:val="2"/>
            <w:shd w:val="clear" w:color="auto" w:fill="BFBFBF" w:themeFill="background1" w:themeFillShade="BF"/>
          </w:tcPr>
          <w:p w14:paraId="2532C868" w14:textId="3E241847" w:rsidR="003825D8" w:rsidRPr="003E2BF8" w:rsidRDefault="003825D8" w:rsidP="003825D8">
            <w:pPr>
              <w:spacing w:before="120"/>
              <w:jc w:val="both"/>
              <w:rPr>
                <w:sz w:val="22"/>
                <w:szCs w:val="22"/>
              </w:rPr>
            </w:pPr>
            <w:r w:rsidRPr="003E2BF8">
              <w:rPr>
                <w:sz w:val="22"/>
                <w:szCs w:val="22"/>
              </w:rPr>
              <w:t xml:space="preserve">Adding a </w:t>
            </w:r>
            <w:r w:rsidRPr="00424FA9">
              <w:rPr>
                <w:i/>
                <w:sz w:val="22"/>
                <w:szCs w:val="22"/>
              </w:rPr>
              <w:t>Supplier</w:t>
            </w:r>
          </w:p>
        </w:tc>
      </w:tr>
      <w:tr w:rsidR="003825D8" w:rsidRPr="005C70F1" w14:paraId="49FAC915" w14:textId="77777777" w:rsidTr="00FA2147">
        <w:trPr>
          <w:jc w:val="center"/>
        </w:trPr>
        <w:tc>
          <w:tcPr>
            <w:tcW w:w="680" w:type="pct"/>
            <w:shd w:val="clear" w:color="auto" w:fill="auto"/>
          </w:tcPr>
          <w:p w14:paraId="6A2E0D11" w14:textId="128226D1" w:rsidR="003825D8" w:rsidRPr="003E2BF8" w:rsidRDefault="003825D8" w:rsidP="003825D8">
            <w:pPr>
              <w:pStyle w:val="BlockText"/>
              <w:spacing w:line="276" w:lineRule="auto"/>
              <w:ind w:left="0" w:right="132"/>
              <w:rPr>
                <w:sz w:val="22"/>
                <w:szCs w:val="22"/>
              </w:rPr>
            </w:pPr>
            <w:r>
              <w:rPr>
                <w:sz w:val="22"/>
                <w:szCs w:val="22"/>
              </w:rPr>
              <w:t>S 56</w:t>
            </w:r>
            <w:r w:rsidR="000B1AB1">
              <w:rPr>
                <w:sz w:val="22"/>
                <w:szCs w:val="22"/>
              </w:rPr>
              <w:t>7</w:t>
            </w:r>
            <w:r w:rsidRPr="003E2BF8">
              <w:rPr>
                <w:sz w:val="22"/>
                <w:szCs w:val="22"/>
              </w:rPr>
              <w:t>.</w:t>
            </w:r>
            <w:r>
              <w:rPr>
                <w:sz w:val="22"/>
                <w:szCs w:val="22"/>
              </w:rPr>
              <w:t>4</w:t>
            </w:r>
          </w:p>
        </w:tc>
        <w:tc>
          <w:tcPr>
            <w:tcW w:w="4320" w:type="pct"/>
            <w:shd w:val="clear" w:color="auto" w:fill="auto"/>
          </w:tcPr>
          <w:p w14:paraId="03B821F1" w14:textId="0E312F73" w:rsidR="003825D8" w:rsidRPr="003E2BF8" w:rsidRDefault="003825D8" w:rsidP="003825D8">
            <w:pPr>
              <w:spacing w:before="120"/>
              <w:jc w:val="both"/>
              <w:rPr>
                <w:sz w:val="22"/>
                <w:szCs w:val="22"/>
              </w:rPr>
            </w:pPr>
            <w:r w:rsidRPr="003E2BF8">
              <w:rPr>
                <w:sz w:val="22"/>
                <w:szCs w:val="22"/>
              </w:rPr>
              <w:t xml:space="preserve">The </w:t>
            </w:r>
            <w:r w:rsidRPr="003E2BF8">
              <w:rPr>
                <w:i/>
                <w:sz w:val="22"/>
                <w:szCs w:val="22"/>
              </w:rPr>
              <w:t>Consultant</w:t>
            </w:r>
            <w:r w:rsidRPr="003E2BF8">
              <w:rPr>
                <w:sz w:val="22"/>
                <w:szCs w:val="22"/>
              </w:rPr>
              <w:t xml:space="preserve"> ensures that all its supply chain sign a Joining Deed to be paid via the PBA.  For any subcontractor or supplier that declines to join the PBA (having been offered the opportunity) written evidence needs to be provided to the </w:t>
            </w:r>
            <w:r w:rsidRPr="0001423D">
              <w:rPr>
                <w:i/>
                <w:sz w:val="22"/>
                <w:szCs w:val="22"/>
              </w:rPr>
              <w:t>Client</w:t>
            </w:r>
            <w:r w:rsidRPr="003E2BF8">
              <w:rPr>
                <w:sz w:val="22"/>
                <w:szCs w:val="22"/>
              </w:rPr>
              <w:t xml:space="preserve"> detailing the reasons why it does not want to sign up.  The </w:t>
            </w:r>
            <w:r w:rsidRPr="003E2BF8">
              <w:rPr>
                <w:i/>
                <w:sz w:val="22"/>
                <w:szCs w:val="22"/>
              </w:rPr>
              <w:t>Client</w:t>
            </w:r>
            <w:r w:rsidRPr="003E2BF8">
              <w:rPr>
                <w:sz w:val="22"/>
                <w:szCs w:val="22"/>
              </w:rPr>
              <w:t xml:space="preserve"> may at any time, contact that subcontractor or supplier directly to improve their knowledge and understanding of the benefits of PBAs.</w:t>
            </w:r>
          </w:p>
        </w:tc>
      </w:tr>
      <w:tr w:rsidR="003825D8" w:rsidRPr="005C70F1" w14:paraId="79CD1EC8" w14:textId="77777777" w:rsidTr="00B310A6">
        <w:trPr>
          <w:jc w:val="center"/>
        </w:trPr>
        <w:tc>
          <w:tcPr>
            <w:tcW w:w="5000" w:type="pct"/>
            <w:gridSpan w:val="2"/>
            <w:shd w:val="clear" w:color="auto" w:fill="BFBFBF" w:themeFill="background1" w:themeFillShade="BF"/>
          </w:tcPr>
          <w:p w14:paraId="1D5FA86D" w14:textId="3957AEF4" w:rsidR="003825D8" w:rsidRPr="003E2BF8" w:rsidRDefault="003825D8" w:rsidP="003825D8">
            <w:pPr>
              <w:spacing w:before="120"/>
              <w:jc w:val="both"/>
              <w:rPr>
                <w:sz w:val="22"/>
                <w:szCs w:val="22"/>
              </w:rPr>
            </w:pPr>
            <w:r w:rsidRPr="003E2BF8">
              <w:rPr>
                <w:sz w:val="22"/>
                <w:szCs w:val="22"/>
              </w:rPr>
              <w:t>Project Bank Account (PBA) Tracker</w:t>
            </w:r>
          </w:p>
        </w:tc>
      </w:tr>
      <w:tr w:rsidR="003825D8" w:rsidRPr="005C70F1" w14:paraId="64AB0E99" w14:textId="77777777" w:rsidTr="00323CDA">
        <w:trPr>
          <w:jc w:val="center"/>
        </w:trPr>
        <w:tc>
          <w:tcPr>
            <w:tcW w:w="680" w:type="pct"/>
            <w:shd w:val="clear" w:color="auto" w:fill="auto"/>
          </w:tcPr>
          <w:p w14:paraId="4651896C" w14:textId="26DC9428" w:rsidR="003825D8" w:rsidRPr="003E2BF8" w:rsidRDefault="003825D8" w:rsidP="003825D8">
            <w:pPr>
              <w:pStyle w:val="BlockText"/>
              <w:spacing w:line="276" w:lineRule="auto"/>
              <w:ind w:left="0" w:right="132"/>
              <w:rPr>
                <w:sz w:val="22"/>
                <w:szCs w:val="22"/>
              </w:rPr>
            </w:pPr>
            <w:r>
              <w:rPr>
                <w:sz w:val="22"/>
                <w:szCs w:val="22"/>
              </w:rPr>
              <w:t>S 56</w:t>
            </w:r>
            <w:r w:rsidR="000B1AB1">
              <w:rPr>
                <w:sz w:val="22"/>
                <w:szCs w:val="22"/>
              </w:rPr>
              <w:t>7</w:t>
            </w:r>
            <w:r w:rsidRPr="003E2BF8">
              <w:rPr>
                <w:sz w:val="22"/>
                <w:szCs w:val="22"/>
              </w:rPr>
              <w:t>.</w:t>
            </w:r>
            <w:r>
              <w:rPr>
                <w:sz w:val="22"/>
                <w:szCs w:val="22"/>
              </w:rPr>
              <w:t>5</w:t>
            </w:r>
          </w:p>
        </w:tc>
        <w:tc>
          <w:tcPr>
            <w:tcW w:w="4320" w:type="pct"/>
            <w:shd w:val="clear" w:color="auto" w:fill="auto"/>
            <w:vAlign w:val="center"/>
          </w:tcPr>
          <w:p w14:paraId="675CD6B8" w14:textId="772C8298" w:rsidR="003825D8" w:rsidRPr="003E2BF8" w:rsidRDefault="003825D8" w:rsidP="003825D8">
            <w:pPr>
              <w:spacing w:before="120" w:line="22" w:lineRule="atLeast"/>
              <w:jc w:val="both"/>
              <w:rPr>
                <w:sz w:val="22"/>
                <w:szCs w:val="22"/>
              </w:rPr>
            </w:pPr>
            <w:r w:rsidRPr="003E2BF8">
              <w:rPr>
                <w:sz w:val="22"/>
                <w:szCs w:val="22"/>
              </w:rPr>
              <w:t xml:space="preserve">The Tracker is the tracker used for measuring and monitoring performance of the PBA. The </w:t>
            </w:r>
            <w:r w:rsidRPr="003E2BF8">
              <w:rPr>
                <w:i/>
                <w:sz w:val="22"/>
                <w:szCs w:val="22"/>
              </w:rPr>
              <w:t>Consultant</w:t>
            </w:r>
            <w:r w:rsidRPr="003E2BF8">
              <w:rPr>
                <w:sz w:val="22"/>
                <w:szCs w:val="22"/>
              </w:rPr>
              <w:t xml:space="preserve"> completes and submits to the </w:t>
            </w:r>
            <w:r w:rsidRPr="0001423D">
              <w:rPr>
                <w:i/>
                <w:sz w:val="22"/>
                <w:szCs w:val="22"/>
              </w:rPr>
              <w:t>Client</w:t>
            </w:r>
            <w:r w:rsidRPr="003E2BF8">
              <w:rPr>
                <w:sz w:val="22"/>
                <w:szCs w:val="22"/>
              </w:rPr>
              <w:t xml:space="preserve"> on a monthly basis</w:t>
            </w:r>
          </w:p>
          <w:p w14:paraId="46D54B2D" w14:textId="77777777" w:rsidR="003825D8" w:rsidRDefault="003825D8" w:rsidP="000B1AB1">
            <w:pPr>
              <w:pStyle w:val="ListParagraph"/>
              <w:numPr>
                <w:ilvl w:val="0"/>
                <w:numId w:val="28"/>
              </w:numPr>
              <w:spacing w:before="120" w:line="22" w:lineRule="atLeast"/>
              <w:contextualSpacing w:val="0"/>
              <w:jc w:val="both"/>
              <w:rPr>
                <w:sz w:val="22"/>
                <w:szCs w:val="22"/>
              </w:rPr>
            </w:pPr>
            <w:r w:rsidRPr="003E2BF8">
              <w:rPr>
                <w:sz w:val="22"/>
                <w:szCs w:val="22"/>
              </w:rPr>
              <w:t>a fully populated PBA Tracker (with the ‘Supplier Cumulative Totals’ tab up to date - including the assignment of Small Medium Enterprises(SME) categories against each subcontractor and each subsubcontractor) and</w:t>
            </w:r>
          </w:p>
          <w:p w14:paraId="4111D87D" w14:textId="5B3068A0" w:rsidR="003825D8" w:rsidRPr="002935F1" w:rsidRDefault="003825D8" w:rsidP="000B1AB1">
            <w:pPr>
              <w:pStyle w:val="ListParagraph"/>
              <w:numPr>
                <w:ilvl w:val="0"/>
                <w:numId w:val="28"/>
              </w:numPr>
              <w:spacing w:before="120" w:line="22" w:lineRule="atLeast"/>
              <w:contextualSpacing w:val="0"/>
              <w:jc w:val="both"/>
              <w:rPr>
                <w:sz w:val="22"/>
                <w:szCs w:val="22"/>
              </w:rPr>
            </w:pPr>
            <w:r w:rsidRPr="002935F1">
              <w:rPr>
                <w:sz w:val="22"/>
                <w:szCs w:val="22"/>
              </w:rPr>
              <w:t xml:space="preserve">detailed </w:t>
            </w:r>
            <w:r>
              <w:rPr>
                <w:sz w:val="22"/>
                <w:szCs w:val="22"/>
              </w:rPr>
              <w:t>b</w:t>
            </w:r>
            <w:r w:rsidRPr="002935F1">
              <w:rPr>
                <w:sz w:val="22"/>
                <w:szCs w:val="22"/>
              </w:rPr>
              <w:t>ank statements and payment runs (required to reconcile payment dates and amounts to the application breakdown in the PBA Tracker (for PBA supply chain and non-PBA supply chain).  Any data relating to other clients should be redacted from your main account statement before submission) in .pdf format.</w:t>
            </w:r>
          </w:p>
        </w:tc>
      </w:tr>
      <w:tr w:rsidR="003825D8" w:rsidRPr="005C70F1" w14:paraId="25239095" w14:textId="77777777" w:rsidTr="00FA2147">
        <w:trPr>
          <w:jc w:val="center"/>
        </w:trPr>
        <w:tc>
          <w:tcPr>
            <w:tcW w:w="680" w:type="pct"/>
            <w:shd w:val="clear" w:color="auto" w:fill="auto"/>
          </w:tcPr>
          <w:p w14:paraId="156DA6FE" w14:textId="019AE6AD" w:rsidR="003825D8" w:rsidRPr="003E2BF8" w:rsidRDefault="003825D8" w:rsidP="003825D8">
            <w:pPr>
              <w:pStyle w:val="BlockText"/>
              <w:spacing w:line="276" w:lineRule="auto"/>
              <w:ind w:left="0" w:right="132"/>
              <w:rPr>
                <w:sz w:val="22"/>
                <w:szCs w:val="22"/>
              </w:rPr>
            </w:pPr>
            <w:r>
              <w:rPr>
                <w:sz w:val="22"/>
                <w:szCs w:val="22"/>
              </w:rPr>
              <w:t>S 56</w:t>
            </w:r>
            <w:r w:rsidR="000B1AB1">
              <w:rPr>
                <w:sz w:val="22"/>
                <w:szCs w:val="22"/>
              </w:rPr>
              <w:t>7</w:t>
            </w:r>
            <w:r w:rsidRPr="003E2BF8">
              <w:rPr>
                <w:sz w:val="22"/>
                <w:szCs w:val="22"/>
              </w:rPr>
              <w:t>.</w:t>
            </w:r>
            <w:r>
              <w:rPr>
                <w:sz w:val="22"/>
                <w:szCs w:val="22"/>
              </w:rPr>
              <w:t>6</w:t>
            </w:r>
          </w:p>
        </w:tc>
        <w:tc>
          <w:tcPr>
            <w:tcW w:w="4320" w:type="pct"/>
            <w:shd w:val="clear" w:color="auto" w:fill="auto"/>
          </w:tcPr>
          <w:p w14:paraId="7D93E398" w14:textId="77777777" w:rsidR="003825D8" w:rsidRPr="003E2BF8" w:rsidRDefault="003825D8" w:rsidP="003825D8">
            <w:pPr>
              <w:spacing w:before="120" w:line="22" w:lineRule="atLeast"/>
              <w:jc w:val="both"/>
              <w:rPr>
                <w:sz w:val="22"/>
                <w:szCs w:val="22"/>
              </w:rPr>
            </w:pPr>
            <w:r w:rsidRPr="003E2BF8">
              <w:rPr>
                <w:sz w:val="22"/>
                <w:szCs w:val="22"/>
              </w:rPr>
              <w:t>All variances from the previous month are explained and further information is submitted in response to any queries raised.</w:t>
            </w:r>
          </w:p>
          <w:p w14:paraId="2D8F49D0" w14:textId="77777777" w:rsidR="003825D8" w:rsidRPr="003E2BF8" w:rsidRDefault="003825D8" w:rsidP="003825D8">
            <w:pPr>
              <w:spacing w:before="120" w:line="22" w:lineRule="atLeast"/>
              <w:jc w:val="both"/>
              <w:rPr>
                <w:sz w:val="22"/>
                <w:szCs w:val="22"/>
              </w:rPr>
            </w:pPr>
            <w:r w:rsidRPr="003E2BF8">
              <w:rPr>
                <w:sz w:val="22"/>
                <w:szCs w:val="22"/>
              </w:rPr>
              <w:t>The SME percentage is calculated from the full application value.</w:t>
            </w:r>
          </w:p>
          <w:p w14:paraId="2AAC0AB5" w14:textId="6D0F7352" w:rsidR="003825D8" w:rsidRPr="003E2BF8" w:rsidRDefault="003825D8" w:rsidP="003825D8">
            <w:pPr>
              <w:spacing w:before="120"/>
              <w:jc w:val="both"/>
              <w:rPr>
                <w:sz w:val="22"/>
                <w:szCs w:val="22"/>
              </w:rPr>
            </w:pPr>
            <w:r w:rsidRPr="003E2BF8">
              <w:rPr>
                <w:sz w:val="22"/>
                <w:szCs w:val="22"/>
              </w:rPr>
              <w:t>Time in the PBA Tracker (and any associated performance indicator) is measured in calendar days.</w:t>
            </w:r>
          </w:p>
        </w:tc>
      </w:tr>
      <w:tr w:rsidR="003825D8" w:rsidRPr="005C70F1" w14:paraId="680C2311" w14:textId="77777777" w:rsidTr="00FA2147">
        <w:trPr>
          <w:jc w:val="center"/>
        </w:trPr>
        <w:tc>
          <w:tcPr>
            <w:tcW w:w="680" w:type="pct"/>
            <w:shd w:val="clear" w:color="auto" w:fill="auto"/>
          </w:tcPr>
          <w:p w14:paraId="0C7A9BCE" w14:textId="2E902C3A" w:rsidR="003825D8" w:rsidRPr="003E2BF8" w:rsidRDefault="003825D8" w:rsidP="003825D8">
            <w:pPr>
              <w:pStyle w:val="BlockText"/>
              <w:spacing w:line="276" w:lineRule="auto"/>
              <w:ind w:left="0" w:right="132"/>
              <w:rPr>
                <w:sz w:val="22"/>
                <w:szCs w:val="22"/>
              </w:rPr>
            </w:pPr>
            <w:r>
              <w:rPr>
                <w:sz w:val="22"/>
                <w:szCs w:val="22"/>
              </w:rPr>
              <w:t>S 56</w:t>
            </w:r>
            <w:r w:rsidR="000B1AB1">
              <w:rPr>
                <w:sz w:val="22"/>
                <w:szCs w:val="22"/>
              </w:rPr>
              <w:t>7</w:t>
            </w:r>
            <w:r w:rsidRPr="003E2BF8">
              <w:rPr>
                <w:sz w:val="22"/>
                <w:szCs w:val="22"/>
              </w:rPr>
              <w:t>.</w:t>
            </w:r>
            <w:r>
              <w:rPr>
                <w:sz w:val="22"/>
                <w:szCs w:val="22"/>
              </w:rPr>
              <w:t>7</w:t>
            </w:r>
          </w:p>
        </w:tc>
        <w:tc>
          <w:tcPr>
            <w:tcW w:w="4320" w:type="pct"/>
            <w:shd w:val="clear" w:color="auto" w:fill="auto"/>
          </w:tcPr>
          <w:p w14:paraId="0957DC93" w14:textId="69F6FF16" w:rsidR="003825D8" w:rsidRPr="003E2BF8" w:rsidRDefault="003825D8" w:rsidP="003825D8">
            <w:pPr>
              <w:spacing w:before="120" w:line="22" w:lineRule="atLeast"/>
              <w:rPr>
                <w:sz w:val="22"/>
                <w:szCs w:val="22"/>
              </w:rPr>
            </w:pPr>
            <w:r w:rsidRPr="003E2BF8">
              <w:rPr>
                <w:sz w:val="22"/>
                <w:szCs w:val="22"/>
              </w:rPr>
              <w:t xml:space="preserve">The </w:t>
            </w:r>
            <w:r w:rsidRPr="0001423D">
              <w:rPr>
                <w:i/>
                <w:sz w:val="22"/>
                <w:szCs w:val="22"/>
              </w:rPr>
              <w:t>Client</w:t>
            </w:r>
            <w:r w:rsidRPr="003E2BF8">
              <w:rPr>
                <w:sz w:val="22"/>
                <w:szCs w:val="22"/>
              </w:rPr>
              <w:t xml:space="preserve"> monitors the time it takes the </w:t>
            </w:r>
            <w:r w:rsidRPr="003E2BF8">
              <w:rPr>
                <w:i/>
                <w:sz w:val="22"/>
                <w:szCs w:val="22"/>
              </w:rPr>
              <w:t>Consultant</w:t>
            </w:r>
            <w:r w:rsidRPr="003E2BF8">
              <w:rPr>
                <w:sz w:val="22"/>
                <w:szCs w:val="22"/>
              </w:rPr>
              <w:t xml:space="preserve"> to pay its supply chain (including subcontractors and subsubcontractors) through the PBA, following deposit of funds into the PBA. </w:t>
            </w:r>
          </w:p>
          <w:p w14:paraId="56B7E655" w14:textId="0AB5A8E8" w:rsidR="003825D8" w:rsidRPr="003E2BF8" w:rsidRDefault="003825D8" w:rsidP="003825D8">
            <w:pPr>
              <w:spacing w:before="120"/>
              <w:jc w:val="both"/>
              <w:rPr>
                <w:sz w:val="22"/>
                <w:szCs w:val="22"/>
              </w:rPr>
            </w:pPr>
            <w:r w:rsidRPr="003E2BF8">
              <w:rPr>
                <w:sz w:val="22"/>
                <w:szCs w:val="22"/>
              </w:rPr>
              <w:t xml:space="preserve">The related performance score is calculated when the majority of the funds have been deposited into the PBA by the </w:t>
            </w:r>
            <w:r w:rsidRPr="003E2BF8">
              <w:rPr>
                <w:i/>
                <w:sz w:val="22"/>
                <w:szCs w:val="22"/>
              </w:rPr>
              <w:t xml:space="preserve">Client </w:t>
            </w:r>
            <w:r w:rsidRPr="003E2BF8">
              <w:rPr>
                <w:sz w:val="22"/>
                <w:szCs w:val="22"/>
              </w:rPr>
              <w:t>that covers amount due to supply chain joined to the PBA.</w:t>
            </w:r>
          </w:p>
        </w:tc>
      </w:tr>
      <w:tr w:rsidR="003825D8" w:rsidRPr="005C70F1" w14:paraId="1CA524B9" w14:textId="77777777" w:rsidTr="00323CDA">
        <w:trPr>
          <w:jc w:val="center"/>
        </w:trPr>
        <w:tc>
          <w:tcPr>
            <w:tcW w:w="680" w:type="pct"/>
            <w:shd w:val="clear" w:color="auto" w:fill="auto"/>
          </w:tcPr>
          <w:p w14:paraId="69906FDB" w14:textId="43E24C43" w:rsidR="003825D8" w:rsidRPr="003E2BF8" w:rsidRDefault="003825D8" w:rsidP="003825D8">
            <w:pPr>
              <w:pStyle w:val="BlockText"/>
              <w:spacing w:line="276" w:lineRule="auto"/>
              <w:ind w:left="0" w:right="132"/>
              <w:rPr>
                <w:sz w:val="22"/>
                <w:szCs w:val="22"/>
              </w:rPr>
            </w:pPr>
            <w:r>
              <w:rPr>
                <w:sz w:val="22"/>
                <w:szCs w:val="22"/>
              </w:rPr>
              <w:t>S 56</w:t>
            </w:r>
            <w:r w:rsidR="000B1AB1">
              <w:rPr>
                <w:sz w:val="22"/>
                <w:szCs w:val="22"/>
              </w:rPr>
              <w:t>7</w:t>
            </w:r>
            <w:r w:rsidRPr="003E2BF8">
              <w:rPr>
                <w:sz w:val="22"/>
                <w:szCs w:val="22"/>
              </w:rPr>
              <w:t>.</w:t>
            </w:r>
            <w:r>
              <w:rPr>
                <w:sz w:val="22"/>
                <w:szCs w:val="22"/>
              </w:rPr>
              <w:t>8</w:t>
            </w:r>
          </w:p>
        </w:tc>
        <w:tc>
          <w:tcPr>
            <w:tcW w:w="4320" w:type="pct"/>
            <w:shd w:val="clear" w:color="auto" w:fill="auto"/>
          </w:tcPr>
          <w:p w14:paraId="62F4DB95" w14:textId="77777777" w:rsidR="003825D8" w:rsidRPr="003E2BF8" w:rsidRDefault="003825D8" w:rsidP="003825D8">
            <w:pPr>
              <w:spacing w:before="120" w:line="22" w:lineRule="atLeast"/>
              <w:rPr>
                <w:sz w:val="22"/>
                <w:szCs w:val="22"/>
              </w:rPr>
            </w:pPr>
            <w:r w:rsidRPr="003E2BF8">
              <w:rPr>
                <w:sz w:val="22"/>
                <w:szCs w:val="22"/>
              </w:rPr>
              <w:t xml:space="preserve">If any data/evidence is missing or still required (if not covered in the tracker) spot checks are undertaken directly by the </w:t>
            </w:r>
            <w:r w:rsidRPr="003E2BF8">
              <w:rPr>
                <w:i/>
                <w:sz w:val="22"/>
                <w:szCs w:val="22"/>
              </w:rPr>
              <w:t xml:space="preserve">Client </w:t>
            </w:r>
            <w:r w:rsidRPr="003E2BF8">
              <w:rPr>
                <w:sz w:val="22"/>
                <w:szCs w:val="22"/>
              </w:rPr>
              <w:t>with the supply chain (at various intervals) to verify that they are paid in a timely manner.</w:t>
            </w:r>
          </w:p>
          <w:p w14:paraId="6520212A" w14:textId="6698BB78" w:rsidR="003825D8" w:rsidRPr="003E2BF8" w:rsidRDefault="003825D8" w:rsidP="003825D8">
            <w:pPr>
              <w:spacing w:before="120"/>
              <w:jc w:val="both"/>
              <w:rPr>
                <w:sz w:val="22"/>
                <w:szCs w:val="22"/>
              </w:rPr>
            </w:pPr>
            <w:r w:rsidRPr="003E2BF8">
              <w:rPr>
                <w:sz w:val="22"/>
                <w:szCs w:val="22"/>
              </w:rPr>
              <w:t xml:space="preserve">The </w:t>
            </w:r>
            <w:r w:rsidRPr="003E2BF8">
              <w:rPr>
                <w:i/>
                <w:sz w:val="22"/>
                <w:szCs w:val="22"/>
              </w:rPr>
              <w:t>Client</w:t>
            </w:r>
            <w:r w:rsidRPr="003E2BF8">
              <w:rPr>
                <w:sz w:val="22"/>
                <w:szCs w:val="22"/>
              </w:rPr>
              <w:t xml:space="preserve"> may carry out audits to assess the full extent of how supply chain payments are made.</w:t>
            </w:r>
          </w:p>
        </w:tc>
      </w:tr>
      <w:tr w:rsidR="003825D8" w:rsidRPr="005C70F1" w14:paraId="1B448EE4" w14:textId="77777777" w:rsidTr="00323CDA">
        <w:trPr>
          <w:jc w:val="center"/>
        </w:trPr>
        <w:tc>
          <w:tcPr>
            <w:tcW w:w="680" w:type="pct"/>
            <w:shd w:val="clear" w:color="auto" w:fill="auto"/>
          </w:tcPr>
          <w:p w14:paraId="74B68F49" w14:textId="5B94869F" w:rsidR="003825D8" w:rsidRPr="003E2BF8" w:rsidRDefault="003825D8" w:rsidP="003825D8">
            <w:pPr>
              <w:pStyle w:val="BlockText"/>
              <w:spacing w:line="276" w:lineRule="auto"/>
              <w:ind w:left="0" w:right="132"/>
              <w:rPr>
                <w:sz w:val="22"/>
                <w:szCs w:val="22"/>
              </w:rPr>
            </w:pPr>
            <w:r>
              <w:rPr>
                <w:sz w:val="22"/>
                <w:szCs w:val="22"/>
              </w:rPr>
              <w:t>S 56</w:t>
            </w:r>
            <w:r w:rsidR="000B1AB1">
              <w:rPr>
                <w:sz w:val="22"/>
                <w:szCs w:val="22"/>
              </w:rPr>
              <w:t>7</w:t>
            </w:r>
            <w:r w:rsidRPr="003E2BF8">
              <w:rPr>
                <w:sz w:val="22"/>
                <w:szCs w:val="22"/>
              </w:rPr>
              <w:t>.</w:t>
            </w:r>
            <w:r>
              <w:rPr>
                <w:sz w:val="22"/>
                <w:szCs w:val="22"/>
              </w:rPr>
              <w:t>9</w:t>
            </w:r>
          </w:p>
        </w:tc>
        <w:tc>
          <w:tcPr>
            <w:tcW w:w="4320" w:type="pct"/>
            <w:shd w:val="clear" w:color="auto" w:fill="auto"/>
          </w:tcPr>
          <w:p w14:paraId="1AA3DC3B" w14:textId="5ECBBDC7" w:rsidR="003825D8" w:rsidRPr="003E2BF8" w:rsidRDefault="003825D8" w:rsidP="003825D8">
            <w:pPr>
              <w:spacing w:before="120"/>
              <w:jc w:val="both"/>
              <w:rPr>
                <w:sz w:val="22"/>
                <w:szCs w:val="22"/>
              </w:rPr>
            </w:pPr>
            <w:r w:rsidRPr="003E2BF8">
              <w:rPr>
                <w:sz w:val="22"/>
                <w:szCs w:val="22"/>
              </w:rPr>
              <w:t xml:space="preserve">Where the </w:t>
            </w:r>
            <w:r w:rsidRPr="003E2BF8">
              <w:rPr>
                <w:i/>
                <w:sz w:val="22"/>
                <w:szCs w:val="22"/>
              </w:rPr>
              <w:t xml:space="preserve">Consultant </w:t>
            </w:r>
            <w:r w:rsidRPr="003E2BF8">
              <w:rPr>
                <w:sz w:val="22"/>
                <w:szCs w:val="22"/>
              </w:rPr>
              <w:t>transfers monies from other accounts into the PBA this is stated on the bank statement.</w:t>
            </w:r>
          </w:p>
        </w:tc>
      </w:tr>
      <w:tr w:rsidR="00FA6AED" w:rsidRPr="005C70F1" w14:paraId="32B34C9F" w14:textId="77777777" w:rsidTr="00FA6AED">
        <w:trPr>
          <w:jc w:val="center"/>
        </w:trPr>
        <w:tc>
          <w:tcPr>
            <w:tcW w:w="5000" w:type="pct"/>
            <w:gridSpan w:val="2"/>
            <w:shd w:val="clear" w:color="auto" w:fill="BFBFBF" w:themeFill="background1" w:themeFillShade="BF"/>
          </w:tcPr>
          <w:p w14:paraId="31C6CD00" w14:textId="06A29B45" w:rsidR="00FA6AED" w:rsidRPr="00FA6AED" w:rsidRDefault="00FA6AED" w:rsidP="00FA6AED">
            <w:pPr>
              <w:pStyle w:val="Heading2"/>
            </w:pPr>
            <w:bookmarkStart w:id="84" w:name="_Toc44420015"/>
            <w:r>
              <w:t>S 5</w:t>
            </w:r>
            <w:r w:rsidR="00D00134">
              <w:t>6</w:t>
            </w:r>
            <w:r w:rsidR="000B1AB1">
              <w:t>8</w:t>
            </w:r>
            <w:r>
              <w:t xml:space="preserve">   Cost verification</w:t>
            </w:r>
            <w:bookmarkEnd w:id="84"/>
          </w:p>
        </w:tc>
      </w:tr>
      <w:tr w:rsidR="00FA6AED" w:rsidRPr="005C70F1" w14:paraId="35DCD0F8" w14:textId="77777777" w:rsidTr="00FA6AED">
        <w:trPr>
          <w:jc w:val="center"/>
        </w:trPr>
        <w:tc>
          <w:tcPr>
            <w:tcW w:w="680" w:type="pct"/>
            <w:shd w:val="clear" w:color="auto" w:fill="auto"/>
          </w:tcPr>
          <w:p w14:paraId="238F3E83" w14:textId="7890DA84" w:rsidR="00FA6AED" w:rsidRDefault="00FA6AED" w:rsidP="003825D8">
            <w:pPr>
              <w:pStyle w:val="BlockText"/>
              <w:spacing w:line="276" w:lineRule="auto"/>
              <w:ind w:left="0" w:right="132"/>
              <w:rPr>
                <w:sz w:val="22"/>
                <w:szCs w:val="22"/>
              </w:rPr>
            </w:pPr>
            <w:r>
              <w:rPr>
                <w:sz w:val="22"/>
                <w:szCs w:val="22"/>
              </w:rPr>
              <w:t>S 5</w:t>
            </w:r>
            <w:r w:rsidR="00D00134">
              <w:rPr>
                <w:sz w:val="22"/>
                <w:szCs w:val="22"/>
              </w:rPr>
              <w:t>6</w:t>
            </w:r>
            <w:r w:rsidR="000B1AB1">
              <w:rPr>
                <w:sz w:val="22"/>
                <w:szCs w:val="22"/>
              </w:rPr>
              <w:t>8</w:t>
            </w:r>
            <w:r>
              <w:rPr>
                <w:sz w:val="22"/>
                <w:szCs w:val="22"/>
              </w:rPr>
              <w:t>.1</w:t>
            </w:r>
          </w:p>
        </w:tc>
        <w:tc>
          <w:tcPr>
            <w:tcW w:w="4320" w:type="pct"/>
            <w:shd w:val="clear" w:color="auto" w:fill="auto"/>
          </w:tcPr>
          <w:p w14:paraId="495DFDC2" w14:textId="2CBC550B" w:rsidR="00FA6AED" w:rsidRPr="009D776F" w:rsidRDefault="00FA6AED" w:rsidP="00FA6AED">
            <w:pPr>
              <w:spacing w:before="120" w:line="22" w:lineRule="atLeast"/>
              <w:jc w:val="both"/>
              <w:rPr>
                <w:color w:val="FF0000"/>
                <w:sz w:val="22"/>
                <w:szCs w:val="22"/>
              </w:rPr>
            </w:pPr>
            <w:r w:rsidRPr="00351E90">
              <w:rPr>
                <w:rFonts w:eastAsia="Calibri"/>
                <w:sz w:val="22"/>
                <w:szCs w:val="22"/>
              </w:rPr>
              <w:t xml:space="preserve">The </w:t>
            </w:r>
            <w:r w:rsidRPr="0054401D">
              <w:rPr>
                <w:rFonts w:eastAsia="Calibri"/>
                <w:i/>
                <w:sz w:val="22"/>
                <w:szCs w:val="22"/>
              </w:rPr>
              <w:t>Consultant</w:t>
            </w:r>
            <w:r w:rsidRPr="0054401D">
              <w:rPr>
                <w:rFonts w:eastAsia="Calibri"/>
                <w:sz w:val="22"/>
                <w:szCs w:val="22"/>
              </w:rPr>
              <w:t xml:space="preserve"> allows the </w:t>
            </w:r>
            <w:r w:rsidRPr="0054401D">
              <w:rPr>
                <w:rFonts w:eastAsia="Calibri"/>
                <w:i/>
                <w:sz w:val="22"/>
                <w:szCs w:val="22"/>
              </w:rPr>
              <w:t>Client</w:t>
            </w:r>
            <w:r w:rsidRPr="0054401D">
              <w:rPr>
                <w:rFonts w:eastAsia="Calibri"/>
                <w:sz w:val="22"/>
                <w:szCs w:val="22"/>
              </w:rPr>
              <w:t xml:space="preserve"> (or a forensic cost verification consultant engaged by the </w:t>
            </w:r>
            <w:r w:rsidRPr="0054401D">
              <w:rPr>
                <w:rFonts w:eastAsia="Calibri"/>
                <w:i/>
                <w:sz w:val="22"/>
                <w:szCs w:val="22"/>
              </w:rPr>
              <w:t>Client</w:t>
            </w:r>
            <w:r w:rsidRPr="0054401D">
              <w:rPr>
                <w:rFonts w:eastAsia="Calibri"/>
                <w:sz w:val="22"/>
                <w:szCs w:val="22"/>
              </w:rPr>
              <w:t>) to review data relating to the assessment of Defined Cost (including Personal Data) for the purpose of verifying the Defined Cost incurred.</w:t>
            </w:r>
          </w:p>
        </w:tc>
      </w:tr>
      <w:tr w:rsidR="00FA6AED" w:rsidRPr="005C70F1" w14:paraId="62973E72" w14:textId="77777777" w:rsidTr="00FA6AED">
        <w:trPr>
          <w:jc w:val="center"/>
        </w:trPr>
        <w:tc>
          <w:tcPr>
            <w:tcW w:w="680" w:type="pct"/>
            <w:shd w:val="clear" w:color="auto" w:fill="auto"/>
          </w:tcPr>
          <w:p w14:paraId="20B5BCDC" w14:textId="681BEB8B" w:rsidR="00FA6AED" w:rsidRDefault="00FA6AED" w:rsidP="003825D8">
            <w:pPr>
              <w:pStyle w:val="BlockText"/>
              <w:spacing w:line="276" w:lineRule="auto"/>
              <w:ind w:left="0" w:right="132"/>
              <w:rPr>
                <w:sz w:val="22"/>
                <w:szCs w:val="22"/>
              </w:rPr>
            </w:pPr>
            <w:r>
              <w:rPr>
                <w:sz w:val="22"/>
                <w:szCs w:val="22"/>
              </w:rPr>
              <w:t>S 5</w:t>
            </w:r>
            <w:r w:rsidR="00D00134">
              <w:rPr>
                <w:sz w:val="22"/>
                <w:szCs w:val="22"/>
              </w:rPr>
              <w:t>6</w:t>
            </w:r>
            <w:r w:rsidR="000B1AB1">
              <w:rPr>
                <w:sz w:val="22"/>
                <w:szCs w:val="22"/>
              </w:rPr>
              <w:t>8</w:t>
            </w:r>
            <w:r>
              <w:rPr>
                <w:sz w:val="22"/>
                <w:szCs w:val="22"/>
              </w:rPr>
              <w:t>.2</w:t>
            </w:r>
          </w:p>
        </w:tc>
        <w:tc>
          <w:tcPr>
            <w:tcW w:w="4320" w:type="pct"/>
            <w:shd w:val="clear" w:color="auto" w:fill="auto"/>
          </w:tcPr>
          <w:p w14:paraId="771B04E2" w14:textId="4B52E8A1" w:rsidR="00FA6AED" w:rsidRPr="009D776F" w:rsidRDefault="00FA6AED" w:rsidP="00FA6AED">
            <w:pPr>
              <w:spacing w:before="120" w:line="22" w:lineRule="atLeast"/>
              <w:jc w:val="both"/>
              <w:rPr>
                <w:color w:val="FF0000"/>
                <w:sz w:val="22"/>
                <w:szCs w:val="22"/>
              </w:rPr>
            </w:pPr>
            <w:r w:rsidRPr="00351E90">
              <w:rPr>
                <w:rFonts w:eastAsia="Calibri"/>
                <w:sz w:val="22"/>
                <w:szCs w:val="22"/>
              </w:rPr>
              <w:t xml:space="preserve">The </w:t>
            </w:r>
            <w:r w:rsidRPr="00351E90">
              <w:rPr>
                <w:rFonts w:eastAsia="Calibri"/>
                <w:i/>
                <w:sz w:val="22"/>
                <w:szCs w:val="22"/>
              </w:rPr>
              <w:t>Client</w:t>
            </w:r>
            <w:r w:rsidRPr="00351E90">
              <w:rPr>
                <w:rFonts w:eastAsia="Calibri"/>
                <w:sz w:val="22"/>
                <w:szCs w:val="22"/>
              </w:rPr>
              <w:t xml:space="preserve"> ensures that data viewed for verification is adequately protected against the risk of accidental, unauthorised or unlawful processing, destruction, loss, damage, alteration or disclosure.</w:t>
            </w:r>
          </w:p>
        </w:tc>
      </w:tr>
      <w:tr w:rsidR="00FA6AED" w:rsidRPr="005C70F1" w14:paraId="0994D28F" w14:textId="77777777" w:rsidTr="00FA6AED">
        <w:trPr>
          <w:jc w:val="center"/>
        </w:trPr>
        <w:tc>
          <w:tcPr>
            <w:tcW w:w="680" w:type="pct"/>
            <w:shd w:val="clear" w:color="auto" w:fill="auto"/>
          </w:tcPr>
          <w:p w14:paraId="1865A0B9" w14:textId="7D620954" w:rsidR="00FA6AED" w:rsidRDefault="00FA6AED" w:rsidP="003825D8">
            <w:pPr>
              <w:pStyle w:val="BlockText"/>
              <w:spacing w:line="276" w:lineRule="auto"/>
              <w:ind w:left="0" w:right="132"/>
              <w:rPr>
                <w:sz w:val="22"/>
                <w:szCs w:val="22"/>
              </w:rPr>
            </w:pPr>
            <w:r>
              <w:rPr>
                <w:sz w:val="22"/>
                <w:szCs w:val="22"/>
              </w:rPr>
              <w:t>S 5</w:t>
            </w:r>
            <w:r w:rsidR="00D00134">
              <w:rPr>
                <w:sz w:val="22"/>
                <w:szCs w:val="22"/>
              </w:rPr>
              <w:t>6</w:t>
            </w:r>
            <w:r w:rsidR="000B1AB1">
              <w:rPr>
                <w:sz w:val="22"/>
                <w:szCs w:val="22"/>
              </w:rPr>
              <w:t>8</w:t>
            </w:r>
            <w:r>
              <w:rPr>
                <w:sz w:val="22"/>
                <w:szCs w:val="22"/>
              </w:rPr>
              <w:t>.3</w:t>
            </w:r>
          </w:p>
        </w:tc>
        <w:tc>
          <w:tcPr>
            <w:tcW w:w="4320" w:type="pct"/>
            <w:shd w:val="clear" w:color="auto" w:fill="auto"/>
          </w:tcPr>
          <w:p w14:paraId="0DD398AD" w14:textId="72C1EDFD" w:rsidR="00FA6AED" w:rsidRPr="009D776F" w:rsidRDefault="00FA6AED" w:rsidP="00FA6AED">
            <w:pPr>
              <w:spacing w:before="120" w:line="22" w:lineRule="atLeast"/>
              <w:jc w:val="both"/>
              <w:rPr>
                <w:color w:val="FF0000"/>
                <w:sz w:val="22"/>
                <w:szCs w:val="22"/>
              </w:rPr>
            </w:pPr>
            <w:r w:rsidRPr="00351E90">
              <w:rPr>
                <w:rFonts w:eastAsia="Calibri"/>
                <w:sz w:val="22"/>
                <w:szCs w:val="22"/>
              </w:rPr>
              <w:t xml:space="preserve">The </w:t>
            </w:r>
            <w:r w:rsidRPr="00351E90">
              <w:rPr>
                <w:rFonts w:eastAsia="Calibri"/>
                <w:i/>
                <w:sz w:val="22"/>
                <w:szCs w:val="22"/>
              </w:rPr>
              <w:t>Con</w:t>
            </w:r>
            <w:r>
              <w:rPr>
                <w:rFonts w:eastAsia="Calibri"/>
                <w:i/>
                <w:sz w:val="22"/>
                <w:szCs w:val="22"/>
              </w:rPr>
              <w:t>sultant</w:t>
            </w:r>
            <w:r w:rsidRPr="00351E90">
              <w:rPr>
                <w:rFonts w:eastAsia="Calibri"/>
                <w:sz w:val="22"/>
                <w:szCs w:val="22"/>
              </w:rPr>
              <w:t xml:space="preserve"> obtains agreement from the data subject for the review of Personal Data for verification.</w:t>
            </w:r>
          </w:p>
        </w:tc>
      </w:tr>
      <w:tr w:rsidR="001B55DC" w:rsidRPr="001B55DC" w14:paraId="096DC5EC" w14:textId="77777777" w:rsidTr="001B55DC">
        <w:trPr>
          <w:jc w:val="center"/>
        </w:trPr>
        <w:tc>
          <w:tcPr>
            <w:tcW w:w="5000" w:type="pct"/>
            <w:gridSpan w:val="2"/>
            <w:shd w:val="clear" w:color="auto" w:fill="323E4F" w:themeFill="text2" w:themeFillShade="BF"/>
          </w:tcPr>
          <w:p w14:paraId="5A65AB69" w14:textId="6E5B4BEB" w:rsidR="003825D8" w:rsidRPr="001B55DC" w:rsidRDefault="003825D8" w:rsidP="003825D8">
            <w:pPr>
              <w:pStyle w:val="Heading1"/>
              <w:rPr>
                <w:sz w:val="22"/>
                <w:szCs w:val="22"/>
              </w:rPr>
            </w:pPr>
            <w:bookmarkStart w:id="85" w:name="_Toc44420016"/>
            <w:r w:rsidRPr="001B55DC">
              <w:rPr>
                <w:sz w:val="22"/>
                <w:szCs w:val="22"/>
              </w:rPr>
              <w:t xml:space="preserve">S </w:t>
            </w:r>
            <w:r w:rsidRPr="001B55DC">
              <w:rPr>
                <w:color w:val="FFFFFF" w:themeColor="background1"/>
                <w:sz w:val="22"/>
                <w:szCs w:val="22"/>
              </w:rPr>
              <w:t xml:space="preserve">600   </w:t>
            </w:r>
            <w:r w:rsidRPr="001B55DC">
              <w:rPr>
                <w:rFonts w:eastAsia="Arial"/>
                <w:bCs w:val="0"/>
                <w:color w:val="FFFFFF" w:themeColor="background1"/>
                <w:sz w:val="22"/>
                <w:szCs w:val="22"/>
              </w:rPr>
              <w:t>Requirements for the programme</w:t>
            </w:r>
            <w:bookmarkEnd w:id="85"/>
          </w:p>
        </w:tc>
      </w:tr>
      <w:tr w:rsidR="003825D8" w:rsidRPr="00340FCC" w14:paraId="1FC97259" w14:textId="77777777" w:rsidTr="00FA2147">
        <w:trPr>
          <w:jc w:val="center"/>
        </w:trPr>
        <w:tc>
          <w:tcPr>
            <w:tcW w:w="680" w:type="pct"/>
          </w:tcPr>
          <w:p w14:paraId="7784685D" w14:textId="77777777" w:rsidR="003825D8" w:rsidRPr="00E30C18" w:rsidRDefault="003825D8" w:rsidP="003825D8">
            <w:pPr>
              <w:pStyle w:val="BlockText"/>
              <w:spacing w:line="276" w:lineRule="auto"/>
              <w:ind w:left="0" w:right="131"/>
              <w:rPr>
                <w:sz w:val="22"/>
                <w:szCs w:val="22"/>
              </w:rPr>
            </w:pPr>
          </w:p>
        </w:tc>
        <w:tc>
          <w:tcPr>
            <w:tcW w:w="4320" w:type="pct"/>
          </w:tcPr>
          <w:p w14:paraId="753B5141" w14:textId="77777777" w:rsidR="003825D8" w:rsidRDefault="003825D8" w:rsidP="003825D8">
            <w:pPr>
              <w:pStyle w:val="BlockText"/>
              <w:spacing w:line="276" w:lineRule="auto"/>
              <w:ind w:left="0" w:right="131"/>
              <w:rPr>
                <w:rFonts w:eastAsia="Arial"/>
                <w:bCs/>
                <w:color w:val="FF0000"/>
                <w:sz w:val="22"/>
                <w:szCs w:val="22"/>
              </w:rPr>
            </w:pPr>
            <w:r w:rsidRPr="00E30C18">
              <w:rPr>
                <w:rFonts w:eastAsia="Arial"/>
                <w:bCs/>
                <w:color w:val="FF0000"/>
                <w:sz w:val="22"/>
                <w:szCs w:val="22"/>
              </w:rPr>
              <w:t>[State whether a programme is required and, if it is, state what form it is to be in, what information is to be shown on it, when it is to be submitted and when it is to be updated.]</w:t>
            </w:r>
          </w:p>
          <w:p w14:paraId="09C32E07" w14:textId="63BC9BC6" w:rsidR="003825D8" w:rsidRPr="00E30C18" w:rsidRDefault="003825D8" w:rsidP="003825D8">
            <w:pPr>
              <w:pStyle w:val="BlockText"/>
              <w:spacing w:line="276" w:lineRule="auto"/>
              <w:ind w:left="0" w:right="131"/>
              <w:rPr>
                <w:sz w:val="22"/>
                <w:szCs w:val="22"/>
              </w:rPr>
            </w:pPr>
            <w:r w:rsidRPr="00BA5FC0">
              <w:rPr>
                <w:rFonts w:eastAsia="Arial"/>
                <w:bCs/>
                <w:color w:val="FF0000"/>
                <w:sz w:val="22"/>
                <w:szCs w:val="22"/>
              </w:rPr>
              <w:t>[project-specific information]</w:t>
            </w:r>
          </w:p>
        </w:tc>
      </w:tr>
      <w:tr w:rsidR="001B55DC" w:rsidRPr="001B55DC" w14:paraId="0D867E7C" w14:textId="77777777" w:rsidTr="001B55DC">
        <w:trPr>
          <w:jc w:val="center"/>
        </w:trPr>
        <w:tc>
          <w:tcPr>
            <w:tcW w:w="5000" w:type="pct"/>
            <w:gridSpan w:val="2"/>
            <w:shd w:val="clear" w:color="auto" w:fill="323E4F" w:themeFill="text2" w:themeFillShade="BF"/>
          </w:tcPr>
          <w:p w14:paraId="351F5180" w14:textId="6EF0FB2E" w:rsidR="003825D8" w:rsidRPr="001B55DC" w:rsidRDefault="003825D8" w:rsidP="003825D8">
            <w:pPr>
              <w:pStyle w:val="Heading1"/>
              <w:rPr>
                <w:color w:val="FFFFFF" w:themeColor="background1"/>
                <w:sz w:val="22"/>
                <w:szCs w:val="22"/>
              </w:rPr>
            </w:pPr>
            <w:bookmarkStart w:id="86" w:name="_Toc44420017"/>
            <w:r w:rsidRPr="001B55DC">
              <w:rPr>
                <w:color w:val="FFFFFF" w:themeColor="background1"/>
                <w:sz w:val="22"/>
                <w:szCs w:val="22"/>
              </w:rPr>
              <w:t xml:space="preserve">S 700   </w:t>
            </w:r>
            <w:r w:rsidRPr="001B55DC">
              <w:rPr>
                <w:rFonts w:eastAsia="Arial"/>
                <w:bCs w:val="0"/>
                <w:color w:val="FFFFFF" w:themeColor="background1"/>
                <w:sz w:val="22"/>
                <w:szCs w:val="22"/>
              </w:rPr>
              <w:t xml:space="preserve">Information and other things provided by the </w:t>
            </w:r>
            <w:r w:rsidRPr="001B55DC">
              <w:rPr>
                <w:rFonts w:eastAsia="Arial"/>
                <w:bCs w:val="0"/>
                <w:i/>
                <w:color w:val="FFFFFF" w:themeColor="background1"/>
                <w:sz w:val="22"/>
                <w:szCs w:val="22"/>
              </w:rPr>
              <w:t>Client</w:t>
            </w:r>
            <w:bookmarkEnd w:id="86"/>
          </w:p>
        </w:tc>
      </w:tr>
      <w:tr w:rsidR="003825D8" w:rsidRPr="00947883" w14:paraId="028CB71E" w14:textId="77777777" w:rsidTr="00FA2147">
        <w:trPr>
          <w:jc w:val="center"/>
        </w:trPr>
        <w:tc>
          <w:tcPr>
            <w:tcW w:w="680" w:type="pct"/>
          </w:tcPr>
          <w:p w14:paraId="7BAF0C7F" w14:textId="6A012D84" w:rsidR="003825D8" w:rsidRPr="00E30C18" w:rsidRDefault="003825D8" w:rsidP="003825D8">
            <w:pPr>
              <w:pStyle w:val="BlockText"/>
              <w:spacing w:line="276" w:lineRule="auto"/>
              <w:ind w:left="0" w:right="266"/>
              <w:rPr>
                <w:color w:val="FF0000"/>
                <w:sz w:val="22"/>
                <w:szCs w:val="22"/>
              </w:rPr>
            </w:pPr>
          </w:p>
        </w:tc>
        <w:tc>
          <w:tcPr>
            <w:tcW w:w="4320" w:type="pct"/>
          </w:tcPr>
          <w:p w14:paraId="3961B53D" w14:textId="77777777" w:rsidR="003825D8" w:rsidRDefault="003825D8" w:rsidP="003825D8">
            <w:pPr>
              <w:pStyle w:val="BlockText"/>
              <w:spacing w:line="276" w:lineRule="auto"/>
              <w:ind w:left="0" w:right="132"/>
              <w:rPr>
                <w:rFonts w:eastAsia="Arial"/>
                <w:bCs/>
                <w:color w:val="FF0000"/>
                <w:sz w:val="22"/>
                <w:szCs w:val="22"/>
              </w:rPr>
            </w:pPr>
            <w:r w:rsidRPr="00E30C18">
              <w:rPr>
                <w:rFonts w:eastAsia="Arial"/>
                <w:bCs/>
                <w:color w:val="FF0000"/>
                <w:sz w:val="22"/>
                <w:szCs w:val="22"/>
              </w:rPr>
              <w:t xml:space="preserve">Describe what information and other things the </w:t>
            </w:r>
            <w:r w:rsidRPr="00E30C18">
              <w:rPr>
                <w:rFonts w:eastAsia="Arial"/>
                <w:bCs/>
                <w:i/>
                <w:color w:val="FF0000"/>
                <w:sz w:val="22"/>
                <w:szCs w:val="22"/>
              </w:rPr>
              <w:t xml:space="preserve">Client </w:t>
            </w:r>
            <w:r w:rsidRPr="00E30C18">
              <w:rPr>
                <w:rFonts w:eastAsia="Arial"/>
                <w:bCs/>
                <w:color w:val="FF0000"/>
                <w:sz w:val="22"/>
                <w:szCs w:val="22"/>
              </w:rPr>
              <w:t xml:space="preserve">is to provide and by when. Information is that which is not currently available, but will become available during the contract. Other things could include access to a person, place (such as office space or a site) or the </w:t>
            </w:r>
            <w:r w:rsidRPr="00E30C18">
              <w:rPr>
                <w:rFonts w:eastAsia="Arial"/>
                <w:bCs/>
                <w:i/>
                <w:color w:val="FF0000"/>
                <w:sz w:val="22"/>
                <w:szCs w:val="22"/>
              </w:rPr>
              <w:t xml:space="preserve">Client’s </w:t>
            </w:r>
            <w:r w:rsidRPr="00E30C18">
              <w:rPr>
                <w:rFonts w:eastAsia="Arial"/>
                <w:bCs/>
                <w:color w:val="FF0000"/>
                <w:sz w:val="22"/>
                <w:szCs w:val="22"/>
              </w:rPr>
              <w:t>information technology systems.</w:t>
            </w:r>
          </w:p>
          <w:p w14:paraId="057F5FD9" w14:textId="25E572DB" w:rsidR="003825D8" w:rsidRPr="00E30C18" w:rsidRDefault="003825D8" w:rsidP="003825D8">
            <w:pPr>
              <w:pStyle w:val="BlockText"/>
              <w:spacing w:line="276" w:lineRule="auto"/>
              <w:ind w:left="0" w:right="132"/>
              <w:rPr>
                <w:sz w:val="22"/>
                <w:szCs w:val="22"/>
              </w:rPr>
            </w:pPr>
            <w:r w:rsidRPr="00BA5FC0">
              <w:rPr>
                <w:rFonts w:eastAsia="Arial"/>
                <w:bCs/>
                <w:color w:val="FF0000"/>
                <w:sz w:val="22"/>
                <w:szCs w:val="22"/>
              </w:rPr>
              <w:t>[project-specific information]</w:t>
            </w:r>
          </w:p>
        </w:tc>
      </w:tr>
    </w:tbl>
    <w:p w14:paraId="4F6F279F" w14:textId="7E9DA3F4" w:rsidR="0070179A" w:rsidRDefault="0070179A" w:rsidP="00B5688C">
      <w:pPr>
        <w:spacing w:after="160" w:line="259" w:lineRule="auto"/>
      </w:pPr>
    </w:p>
    <w:sectPr w:rsidR="0070179A" w:rsidSect="00B5688C">
      <w:headerReference w:type="default" r:id="rId15"/>
      <w:footerReference w:type="default" r:id="rId16"/>
      <w:endnotePr>
        <w:numFmt w:val="decimal"/>
      </w:endnotePr>
      <w:pgSz w:w="11907" w:h="16839" w:code="9"/>
      <w:pgMar w:top="1440" w:right="1800" w:bottom="-1440" w:left="180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Crowhurst, Gillian" w:date="2019-02-22T16:39:00Z" w:initials="CG">
    <w:p w14:paraId="7B15EB05" w14:textId="533F8E91" w:rsidR="00EC3969" w:rsidRPr="006E26C1" w:rsidRDefault="00EC3969" w:rsidP="008E186E">
      <w:pPr>
        <w:pStyle w:val="CommentText"/>
        <w:rPr>
          <w:color w:val="FF0000"/>
        </w:rPr>
      </w:pPr>
      <w:r>
        <w:rPr>
          <w:rStyle w:val="CommentReference"/>
        </w:rPr>
        <w:annotationRef/>
      </w:r>
      <w:r>
        <w:rPr>
          <w:color w:val="FF0000"/>
        </w:rPr>
        <w:t>[</w:t>
      </w:r>
      <w:r w:rsidRPr="006E26C1">
        <w:rPr>
          <w:color w:val="FF0000"/>
        </w:rPr>
        <w:t>Note to compiler: Please review this section and comply with the instructions.</w:t>
      </w:r>
    </w:p>
    <w:p w14:paraId="12E60E03" w14:textId="1C5E6996" w:rsidR="00EC3969" w:rsidRDefault="00EC3969" w:rsidP="008E186E">
      <w:pPr>
        <w:pStyle w:val="CommentText"/>
      </w:pPr>
      <w:r w:rsidRPr="006E26C1">
        <w:rPr>
          <w:color w:val="FF0000"/>
        </w:rPr>
        <w:t>Delete prior to issue</w:t>
      </w:r>
      <w:r>
        <w:rPr>
          <w:color w:val="FF0000"/>
        </w:rPr>
        <w:t>]</w:t>
      </w:r>
      <w:r w:rsidRPr="006E26C1">
        <w:rPr>
          <w:color w:val="FF0000"/>
        </w:rPr>
        <w:t>.</w:t>
      </w:r>
    </w:p>
  </w:comment>
  <w:comment w:id="49" w:author="Parveen Devi" w:date="2020-02-13T09:38:00Z" w:initials="PD">
    <w:p w14:paraId="36EFD3FE" w14:textId="77777777" w:rsidR="00EC3969" w:rsidRDefault="00EC3969" w:rsidP="000E676F">
      <w:pPr>
        <w:pStyle w:val="CommentText"/>
      </w:pPr>
      <w:r>
        <w:rPr>
          <w:rStyle w:val="CommentReference"/>
        </w:rPr>
        <w:annotationRef/>
      </w:r>
      <w:r w:rsidRPr="003077A6">
        <w:rPr>
          <w:color w:val="FF0000"/>
        </w:rPr>
        <w:t xml:space="preserve">[Note to compiler </w:t>
      </w:r>
      <w:r>
        <w:rPr>
          <w:color w:val="FF0000"/>
        </w:rPr>
        <w:t xml:space="preserve">- </w:t>
      </w:r>
      <w:r w:rsidRPr="003077A6">
        <w:rPr>
          <w:color w:val="FF0000"/>
        </w:rPr>
        <w:t xml:space="preserve">LA 117 applies to </w:t>
      </w:r>
      <w:r>
        <w:rPr>
          <w:color w:val="FF0000"/>
        </w:rPr>
        <w:t xml:space="preserve">all new roads as well as </w:t>
      </w:r>
      <w:r w:rsidRPr="003077A6">
        <w:rPr>
          <w:color w:val="FF0000"/>
        </w:rPr>
        <w:t xml:space="preserve">improving existing roads and </w:t>
      </w:r>
      <w:r>
        <w:rPr>
          <w:color w:val="FF0000"/>
        </w:rPr>
        <w:t>is to be included in all related projects.</w:t>
      </w:r>
      <w:r w:rsidRPr="003077A6">
        <w:rPr>
          <w:color w:val="FF0000"/>
        </w:rPr>
        <w:t>]</w:t>
      </w:r>
    </w:p>
  </w:comment>
  <w:comment w:id="52" w:author="Cooke, Daniel" w:date="2019-08-28T11:21:00Z" w:initials="CD">
    <w:p w14:paraId="2C7B91F2" w14:textId="12A5FC33" w:rsidR="00EC3969" w:rsidRPr="00FA2B3B" w:rsidRDefault="00EC3969" w:rsidP="00F05D81">
      <w:pPr>
        <w:pStyle w:val="CommentText"/>
        <w:rPr>
          <w:color w:val="FF0000"/>
          <w:sz w:val="22"/>
          <w:szCs w:val="22"/>
        </w:rPr>
      </w:pPr>
      <w:r>
        <w:rPr>
          <w:rStyle w:val="CommentReference"/>
        </w:rPr>
        <w:annotationRef/>
      </w:r>
      <w:r>
        <w:rPr>
          <w:color w:val="FF0000"/>
          <w:sz w:val="22"/>
          <w:szCs w:val="22"/>
        </w:rPr>
        <w:t>[</w:t>
      </w:r>
      <w:r w:rsidRPr="00FA2B3B">
        <w:rPr>
          <w:color w:val="FF0000"/>
          <w:sz w:val="22"/>
          <w:szCs w:val="22"/>
        </w:rPr>
        <w:t xml:space="preserve">Note to </w:t>
      </w:r>
      <w:r>
        <w:rPr>
          <w:color w:val="FF0000"/>
          <w:sz w:val="22"/>
          <w:szCs w:val="22"/>
        </w:rPr>
        <w:t>c</w:t>
      </w:r>
      <w:r w:rsidRPr="00FA2B3B">
        <w:rPr>
          <w:color w:val="FF0000"/>
          <w:sz w:val="22"/>
          <w:szCs w:val="22"/>
        </w:rPr>
        <w:t>ompiler - State any project specific requirements and constraints for the Quality Plan or delete this row.</w:t>
      </w:r>
    </w:p>
    <w:p w14:paraId="1B9ACAE8" w14:textId="535C493C" w:rsidR="00EC3969" w:rsidRDefault="00EC3969" w:rsidP="00F05D81">
      <w:pPr>
        <w:pStyle w:val="CommentText"/>
      </w:pPr>
      <w:r w:rsidRPr="00FA2B3B">
        <w:rPr>
          <w:color w:val="FF0000"/>
          <w:sz w:val="22"/>
          <w:szCs w:val="22"/>
        </w:rPr>
        <w:t>State any specific requirements with which the Quality Plan are required to comply including any topics to be included. If there are none delete this row</w:t>
      </w:r>
      <w:r>
        <w:rPr>
          <w:color w:val="FF0000"/>
          <w:sz w:val="22"/>
          <w:szCs w:val="22"/>
        </w:rPr>
        <w:t>].</w:t>
      </w:r>
    </w:p>
  </w:comment>
  <w:comment w:id="58" w:author="Cooke, Daniel" w:date="2019-08-27T14:22:00Z" w:initials="CD">
    <w:p w14:paraId="6E70B480" w14:textId="6044D52B" w:rsidR="00EC3969" w:rsidRDefault="00EC3969">
      <w:pPr>
        <w:pStyle w:val="CommentText"/>
      </w:pPr>
      <w:r>
        <w:rPr>
          <w:rStyle w:val="CommentReference"/>
        </w:rPr>
        <w:annotationRef/>
      </w:r>
      <w:r>
        <w:rPr>
          <w:color w:val="FF0000"/>
          <w:sz w:val="22"/>
          <w:szCs w:val="22"/>
        </w:rPr>
        <w:t>[</w:t>
      </w:r>
      <w:r w:rsidRPr="00FA2B3B">
        <w:rPr>
          <w:color w:val="FF0000"/>
          <w:sz w:val="22"/>
          <w:szCs w:val="22"/>
        </w:rPr>
        <w:t>Note to compiler - The cost of the additional audits is to be disallowed cost – ensure addition to disallowed cost is covered in Z1 with correct reference</w:t>
      </w:r>
      <w:r>
        <w:rPr>
          <w:color w:val="FF0000"/>
          <w:sz w:val="22"/>
          <w:szCs w:val="22"/>
        </w:rPr>
        <w:t>]</w:t>
      </w:r>
      <w:r w:rsidRPr="00FA2B3B">
        <w:rPr>
          <w:color w:val="FF0000"/>
          <w:sz w:val="22"/>
          <w:szCs w:val="22"/>
        </w:rPr>
        <w:t>.</w:t>
      </w:r>
    </w:p>
  </w:comment>
  <w:comment w:id="59" w:author="Cooke, Daniel" w:date="2019-09-08T11:32:00Z" w:initials="CD">
    <w:p w14:paraId="0D575B4D" w14:textId="1FCA45BE" w:rsidR="00EC3969" w:rsidRPr="00FA2B3B" w:rsidRDefault="00EC3969">
      <w:pPr>
        <w:pStyle w:val="CommentText"/>
        <w:rPr>
          <w:sz w:val="22"/>
          <w:szCs w:val="22"/>
        </w:rPr>
      </w:pPr>
      <w:r>
        <w:rPr>
          <w:rStyle w:val="CommentReference"/>
        </w:rPr>
        <w:annotationRef/>
      </w:r>
      <w:r>
        <w:rPr>
          <w:color w:val="FF0000"/>
          <w:sz w:val="22"/>
          <w:szCs w:val="22"/>
        </w:rPr>
        <w:t>[</w:t>
      </w:r>
      <w:r w:rsidRPr="00FA2B3B">
        <w:rPr>
          <w:color w:val="FF0000"/>
          <w:sz w:val="22"/>
          <w:szCs w:val="22"/>
        </w:rPr>
        <w:t xml:space="preserve">Note to compiler: NB All defects are </w:t>
      </w:r>
      <w:r>
        <w:rPr>
          <w:color w:val="FF0000"/>
          <w:sz w:val="22"/>
          <w:szCs w:val="22"/>
        </w:rPr>
        <w:t>N</w:t>
      </w:r>
      <w:r w:rsidRPr="00FA2B3B">
        <w:rPr>
          <w:color w:val="FF0000"/>
          <w:sz w:val="22"/>
          <w:szCs w:val="22"/>
        </w:rPr>
        <w:t xml:space="preserve">on-conformities, but not all </w:t>
      </w:r>
      <w:r>
        <w:rPr>
          <w:color w:val="FF0000"/>
          <w:sz w:val="22"/>
          <w:szCs w:val="22"/>
        </w:rPr>
        <w:t>N</w:t>
      </w:r>
      <w:r w:rsidRPr="00FA2B3B">
        <w:rPr>
          <w:color w:val="FF0000"/>
          <w:sz w:val="22"/>
          <w:szCs w:val="22"/>
        </w:rPr>
        <w:t>on-conformities are defects. The non-conformity may be directly under the contract e.g. such as a defect in the works, or for example, a non-conformity as defined under a standard such as ISO90000 or a quality procedure not being adhered to etc</w:t>
      </w:r>
      <w:r>
        <w:rPr>
          <w:color w:val="FF0000"/>
          <w:sz w:val="22"/>
          <w:szCs w:val="22"/>
        </w:rPr>
        <w:t>]</w:t>
      </w:r>
      <w:r w:rsidRPr="00FA2B3B">
        <w:rPr>
          <w:color w:val="FF0000"/>
          <w:sz w:val="22"/>
          <w:szCs w:val="22"/>
        </w:rPr>
        <w:t>.</w:t>
      </w:r>
    </w:p>
  </w:comment>
  <w:comment w:id="60" w:author="Cooke, Daniel" w:date="2019-09-08T12:36:00Z" w:initials="CD">
    <w:p w14:paraId="2F5EDC3B" w14:textId="35DB9CD9" w:rsidR="00EC3969" w:rsidRPr="00FA2B3B" w:rsidRDefault="00EC3969">
      <w:pPr>
        <w:pStyle w:val="CommentText"/>
        <w:rPr>
          <w:sz w:val="22"/>
          <w:szCs w:val="22"/>
        </w:rPr>
      </w:pPr>
      <w:r>
        <w:rPr>
          <w:rStyle w:val="CommentReference"/>
        </w:rPr>
        <w:annotationRef/>
      </w:r>
      <w:r>
        <w:rPr>
          <w:color w:val="FF0000"/>
          <w:sz w:val="22"/>
          <w:szCs w:val="22"/>
        </w:rPr>
        <w:t>[</w:t>
      </w:r>
      <w:r w:rsidRPr="00FA2B3B">
        <w:rPr>
          <w:color w:val="FF0000"/>
          <w:sz w:val="22"/>
          <w:szCs w:val="22"/>
        </w:rPr>
        <w:t>Note to compiler: State any project specific requirements and constraints for audit, nonconformities and Quality Management Points’ if there are none delete this row</w:t>
      </w:r>
      <w:r>
        <w:rPr>
          <w:color w:val="FF0000"/>
          <w:sz w:val="22"/>
          <w:szCs w:val="22"/>
        </w:rPr>
        <w:t>].</w:t>
      </w:r>
    </w:p>
  </w:comment>
  <w:comment w:id="63" w:author="Cooke, Daniel" w:date="2019-09-08T12:39:00Z" w:initials="CD">
    <w:p w14:paraId="1DD4C429" w14:textId="0A504F20" w:rsidR="00EC3969" w:rsidRPr="00FA2B3B" w:rsidRDefault="00EC3969">
      <w:pPr>
        <w:pStyle w:val="CommentText"/>
        <w:rPr>
          <w:sz w:val="22"/>
          <w:szCs w:val="22"/>
        </w:rPr>
      </w:pPr>
      <w:r>
        <w:rPr>
          <w:color w:val="FF0000"/>
          <w:sz w:val="22"/>
          <w:szCs w:val="22"/>
        </w:rPr>
        <w:t>[</w:t>
      </w:r>
      <w:r>
        <w:rPr>
          <w:rStyle w:val="CommentReference"/>
        </w:rPr>
        <w:annotationRef/>
      </w:r>
      <w:r w:rsidRPr="00FA2B3B">
        <w:rPr>
          <w:color w:val="FF0000"/>
          <w:sz w:val="22"/>
          <w:szCs w:val="22"/>
        </w:rPr>
        <w:t>Note to compiler - State any project specific requirements and constraints for Quality Management Points’ if there are none delete row</w:t>
      </w:r>
      <w:r>
        <w:rPr>
          <w:color w:val="FF0000"/>
          <w:sz w:val="22"/>
          <w:szCs w:val="22"/>
        </w:rPr>
        <w:t>]</w:t>
      </w:r>
      <w:r w:rsidRPr="00FA2B3B">
        <w:rPr>
          <w:color w:val="FF0000"/>
          <w:sz w:val="22"/>
          <w:szCs w:val="22"/>
        </w:rPr>
        <w:t>.</w:t>
      </w:r>
    </w:p>
  </w:comment>
  <w:comment w:id="83" w:author="Cooke, Daniel" w:date="2019-08-13T00:14:00Z" w:initials="CD">
    <w:p w14:paraId="0D3F120A" w14:textId="77777777" w:rsidR="00EC3969" w:rsidRDefault="00EC3969" w:rsidP="003E2BF8">
      <w:pPr>
        <w:pStyle w:val="Style2"/>
        <w:spacing w:before="120"/>
        <w:rPr>
          <w:sz w:val="22"/>
          <w:szCs w:val="22"/>
        </w:rPr>
      </w:pPr>
      <w:r>
        <w:rPr>
          <w:rStyle w:val="CommentReference"/>
        </w:rPr>
        <w:annotationRef/>
      </w:r>
      <w:r w:rsidRPr="001A0F86">
        <w:rPr>
          <w:sz w:val="22"/>
          <w:szCs w:val="22"/>
        </w:rPr>
        <w:t xml:space="preserve">[Note to compiler - Project </w:t>
      </w:r>
      <w:r>
        <w:rPr>
          <w:sz w:val="22"/>
          <w:szCs w:val="22"/>
        </w:rPr>
        <w:t>B</w:t>
      </w:r>
      <w:r w:rsidRPr="001A0F86">
        <w:rPr>
          <w:sz w:val="22"/>
          <w:szCs w:val="22"/>
        </w:rPr>
        <w:t xml:space="preserve">ank </w:t>
      </w:r>
      <w:r>
        <w:rPr>
          <w:sz w:val="22"/>
          <w:szCs w:val="22"/>
        </w:rPr>
        <w:t>A</w:t>
      </w:r>
      <w:r w:rsidRPr="001A0F86">
        <w:rPr>
          <w:sz w:val="22"/>
          <w:szCs w:val="22"/>
        </w:rPr>
        <w:t>ccounts are mandated for all Highways England contracts. If for any reason they are not to be used</w:t>
      </w:r>
      <w:r>
        <w:rPr>
          <w:sz w:val="22"/>
          <w:szCs w:val="22"/>
        </w:rPr>
        <w:t>. Utilising the provisions in Z14,</w:t>
      </w:r>
      <w:r w:rsidRPr="001A0F86">
        <w:rPr>
          <w:sz w:val="22"/>
          <w:szCs w:val="22"/>
        </w:rPr>
        <w:t xml:space="preserve"> a business case needs to be made</w:t>
      </w:r>
      <w:r>
        <w:rPr>
          <w:sz w:val="22"/>
          <w:szCs w:val="22"/>
        </w:rPr>
        <w:t>,</w:t>
      </w:r>
      <w:r w:rsidRPr="001A0F86">
        <w:rPr>
          <w:sz w:val="22"/>
          <w:szCs w:val="22"/>
        </w:rPr>
        <w:t xml:space="preserve"> </w:t>
      </w:r>
      <w:r>
        <w:rPr>
          <w:sz w:val="22"/>
          <w:szCs w:val="22"/>
        </w:rPr>
        <w:t xml:space="preserve">which </w:t>
      </w:r>
      <w:r w:rsidRPr="001A0F86">
        <w:rPr>
          <w:sz w:val="22"/>
          <w:szCs w:val="22"/>
        </w:rPr>
        <w:t>satisf</w:t>
      </w:r>
      <w:r>
        <w:rPr>
          <w:sz w:val="22"/>
          <w:szCs w:val="22"/>
        </w:rPr>
        <w:t>ies</w:t>
      </w:r>
      <w:r w:rsidRPr="001A0F86">
        <w:rPr>
          <w:sz w:val="22"/>
          <w:szCs w:val="22"/>
        </w:rPr>
        <w:t xml:space="preserve"> the </w:t>
      </w:r>
      <w:r>
        <w:rPr>
          <w:sz w:val="22"/>
          <w:szCs w:val="22"/>
        </w:rPr>
        <w:t>three</w:t>
      </w:r>
      <w:r w:rsidRPr="001A0F86">
        <w:rPr>
          <w:sz w:val="22"/>
          <w:szCs w:val="22"/>
        </w:rPr>
        <w:t xml:space="preserve"> criteria</w:t>
      </w:r>
      <w:r>
        <w:rPr>
          <w:sz w:val="22"/>
          <w:szCs w:val="22"/>
        </w:rPr>
        <w:t xml:space="preserve"> at the top of the second page</w:t>
      </w:r>
      <w:r w:rsidRPr="001A0F86">
        <w:rPr>
          <w:sz w:val="22"/>
          <w:szCs w:val="22"/>
        </w:rPr>
        <w:t xml:space="preserve"> in</w:t>
      </w:r>
      <w:r>
        <w:rPr>
          <w:sz w:val="22"/>
          <w:szCs w:val="22"/>
        </w:rPr>
        <w:t xml:space="preserve"> the</w:t>
      </w:r>
      <w:r w:rsidRPr="001A0F86">
        <w:rPr>
          <w:sz w:val="22"/>
          <w:szCs w:val="22"/>
        </w:rPr>
        <w:t xml:space="preserve"> </w:t>
      </w:r>
      <w:r>
        <w:rPr>
          <w:sz w:val="22"/>
          <w:szCs w:val="22"/>
        </w:rPr>
        <w:t>g</w:t>
      </w:r>
      <w:r w:rsidRPr="001A0F86">
        <w:rPr>
          <w:sz w:val="22"/>
          <w:szCs w:val="22"/>
        </w:rPr>
        <w:t xml:space="preserve">uidance </w:t>
      </w:r>
      <w:r>
        <w:rPr>
          <w:sz w:val="22"/>
          <w:szCs w:val="22"/>
        </w:rPr>
        <w:t>n</w:t>
      </w:r>
      <w:r w:rsidRPr="001A0F86">
        <w:rPr>
          <w:sz w:val="22"/>
          <w:szCs w:val="22"/>
        </w:rPr>
        <w:t>ote</w:t>
      </w:r>
      <w:r>
        <w:rPr>
          <w:sz w:val="22"/>
          <w:szCs w:val="22"/>
        </w:rPr>
        <w:t xml:space="preserve"> on Project Bank Account use </w:t>
      </w:r>
      <w:r w:rsidRPr="00837011">
        <w:rPr>
          <w:sz w:val="22"/>
          <w:szCs w:val="22"/>
        </w:rPr>
        <w:t>in Highways England Contracts</w:t>
      </w:r>
      <w:r>
        <w:rPr>
          <w:sz w:val="22"/>
          <w:szCs w:val="22"/>
        </w:rPr>
        <w:t xml:space="preserve">, which can be found here: </w:t>
      </w:r>
    </w:p>
    <w:p w14:paraId="47A3CFD7" w14:textId="77777777" w:rsidR="00EC3969" w:rsidRPr="00ED247E" w:rsidRDefault="00935B43" w:rsidP="003E2BF8">
      <w:pPr>
        <w:pStyle w:val="CommentText"/>
        <w:rPr>
          <w:color w:val="FF0000"/>
        </w:rPr>
      </w:pPr>
      <w:hyperlink r:id="rId1" w:history="1">
        <w:r w:rsidR="00EC3969" w:rsidRPr="004C4916">
          <w:rPr>
            <w:rStyle w:val="Hyperlink"/>
            <w:rFonts w:eastAsiaTheme="majorEastAsia"/>
            <w:sz w:val="22"/>
            <w:szCs w:val="22"/>
          </w:rPr>
          <w:t>http://share/Share/LLISAPI.dll?func=ll&amp;objaction=overview&amp;objid=31912997</w:t>
        </w:r>
      </w:hyperlink>
      <w:r w:rsidR="00EC3969">
        <w:rPr>
          <w:color w:val="FF0000"/>
          <w:sz w:val="22"/>
          <w:szCs w:val="22"/>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E60E03" w15:done="0"/>
  <w15:commentEx w15:paraId="36EFD3FE" w15:done="0"/>
  <w15:commentEx w15:paraId="1B9ACAE8" w15:done="0"/>
  <w15:commentEx w15:paraId="6E70B480" w15:done="0"/>
  <w15:commentEx w15:paraId="0D575B4D" w15:done="0"/>
  <w15:commentEx w15:paraId="2F5EDC3B" w15:done="0"/>
  <w15:commentEx w15:paraId="1DD4C429" w15:done="0"/>
  <w15:commentEx w15:paraId="47A3CF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E60E03" w16cid:durableId="201AA426"/>
  <w16cid:commentId w16cid:paraId="36EFD3FE" w16cid:durableId="21EF978A"/>
  <w16cid:commentId w16cid:paraId="1B9ACAE8" w16cid:durableId="2110E247"/>
  <w16cid:commentId w16cid:paraId="6E70B480" w16cid:durableId="210FBB0D"/>
  <w16cid:commentId w16cid:paraId="0D575B4D" w16cid:durableId="211F6554"/>
  <w16cid:commentId w16cid:paraId="2F5EDC3B" w16cid:durableId="211F743F"/>
  <w16cid:commentId w16cid:paraId="1DD4C429" w16cid:durableId="211F7515"/>
  <w16cid:commentId w16cid:paraId="47A3CFD7" w16cid:durableId="217657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B52B9" w14:textId="77777777" w:rsidR="00935B43" w:rsidRDefault="00935B43" w:rsidP="00D64DCC">
      <w:pPr>
        <w:spacing w:after="0" w:line="240" w:lineRule="auto"/>
      </w:pPr>
      <w:r>
        <w:separator/>
      </w:r>
    </w:p>
  </w:endnote>
  <w:endnote w:type="continuationSeparator" w:id="0">
    <w:p w14:paraId="637AC38B" w14:textId="77777777" w:rsidR="00935B43" w:rsidRDefault="00935B43" w:rsidP="00D64DCC">
      <w:pPr>
        <w:spacing w:after="0" w:line="240" w:lineRule="auto"/>
      </w:pPr>
      <w:r>
        <w:continuationSeparator/>
      </w:r>
    </w:p>
  </w:endnote>
  <w:endnote w:type="continuationNotice" w:id="1">
    <w:p w14:paraId="317E1AAA" w14:textId="77777777" w:rsidR="00935B43" w:rsidRDefault="00935B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bon MT">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3EF88" w14:textId="2B676BF2" w:rsidR="00EC3969" w:rsidRPr="00E30C18" w:rsidRDefault="00EC3969" w:rsidP="00E30C18">
    <w:pPr>
      <w:pStyle w:val="Footer"/>
      <w:pBdr>
        <w:top w:val="single" w:sz="4" w:space="1" w:color="auto"/>
      </w:pBdr>
      <w:rPr>
        <w:color w:val="FF0000"/>
        <w:sz w:val="22"/>
        <w:szCs w:val="22"/>
      </w:rPr>
    </w:pPr>
    <w:r w:rsidRPr="00E30C18">
      <w:rPr>
        <w:sz w:val="22"/>
        <w:szCs w:val="22"/>
      </w:rPr>
      <w:t xml:space="preserve">NEC4 Issue 01, Revision </w:t>
    </w:r>
    <w:r w:rsidR="00A6008E">
      <w:rPr>
        <w:rStyle w:val="PageNumber"/>
        <w:sz w:val="22"/>
        <w:szCs w:val="22"/>
      </w:rPr>
      <w:t>1.0</w:t>
    </w:r>
    <w:r w:rsidRPr="00E30C18">
      <w:rPr>
        <w:rStyle w:val="PageNumber"/>
        <w:sz w:val="22"/>
        <w:szCs w:val="22"/>
      </w:rPr>
      <w:ptab w:relativeTo="margin" w:alignment="center" w:leader="none"/>
    </w:r>
    <w:r w:rsidRPr="00E30C18">
      <w:rPr>
        <w:rStyle w:val="PageNumber"/>
        <w:sz w:val="22"/>
        <w:szCs w:val="22"/>
      </w:rPr>
      <w:t xml:space="preserve">Page </w:t>
    </w:r>
    <w:r w:rsidRPr="00E30C18">
      <w:rPr>
        <w:rStyle w:val="PageNumber"/>
        <w:sz w:val="22"/>
        <w:szCs w:val="22"/>
      </w:rPr>
      <w:fldChar w:fldCharType="begin"/>
    </w:r>
    <w:r w:rsidRPr="00E30C18">
      <w:rPr>
        <w:rStyle w:val="PageNumber"/>
        <w:sz w:val="22"/>
        <w:szCs w:val="22"/>
      </w:rPr>
      <w:instrText xml:space="preserve"> PAGE   \* MERGEFORMAT </w:instrText>
    </w:r>
    <w:r w:rsidRPr="00E30C18">
      <w:rPr>
        <w:rStyle w:val="PageNumber"/>
        <w:sz w:val="22"/>
        <w:szCs w:val="22"/>
      </w:rPr>
      <w:fldChar w:fldCharType="separate"/>
    </w:r>
    <w:r w:rsidR="00F84C16">
      <w:rPr>
        <w:rStyle w:val="PageNumber"/>
        <w:noProof/>
        <w:sz w:val="22"/>
        <w:szCs w:val="22"/>
      </w:rPr>
      <w:t>1</w:t>
    </w:r>
    <w:r w:rsidRPr="00E30C18">
      <w:rPr>
        <w:rStyle w:val="PageNumber"/>
        <w:sz w:val="22"/>
        <w:szCs w:val="22"/>
      </w:rPr>
      <w:fldChar w:fldCharType="end"/>
    </w:r>
    <w:r w:rsidRPr="00E30C18">
      <w:rPr>
        <w:rStyle w:val="PageNumber"/>
        <w:sz w:val="22"/>
        <w:szCs w:val="22"/>
      </w:rPr>
      <w:t xml:space="preserve"> of </w:t>
    </w:r>
    <w:r w:rsidRPr="00E30C18">
      <w:rPr>
        <w:rStyle w:val="PageNumber"/>
        <w:sz w:val="22"/>
        <w:szCs w:val="22"/>
      </w:rPr>
      <w:fldChar w:fldCharType="begin"/>
    </w:r>
    <w:r w:rsidRPr="00E30C18">
      <w:rPr>
        <w:rStyle w:val="PageNumber"/>
        <w:sz w:val="22"/>
        <w:szCs w:val="22"/>
      </w:rPr>
      <w:instrText xml:space="preserve"> NUMPAGES   \* MERGEFORMAT </w:instrText>
    </w:r>
    <w:r w:rsidRPr="00E30C18">
      <w:rPr>
        <w:rStyle w:val="PageNumber"/>
        <w:sz w:val="22"/>
        <w:szCs w:val="22"/>
      </w:rPr>
      <w:fldChar w:fldCharType="separate"/>
    </w:r>
    <w:r w:rsidR="00F84C16">
      <w:rPr>
        <w:rStyle w:val="PageNumber"/>
        <w:noProof/>
        <w:sz w:val="22"/>
        <w:szCs w:val="22"/>
      </w:rPr>
      <w:t>26</w:t>
    </w:r>
    <w:r w:rsidRPr="00E30C18">
      <w:rPr>
        <w:rStyle w:val="PageNumber"/>
        <w:sz w:val="22"/>
        <w:szCs w:val="22"/>
      </w:rPr>
      <w:fldChar w:fldCharType="end"/>
    </w:r>
    <w:r w:rsidRPr="00E30C18">
      <w:rPr>
        <w:rStyle w:val="PageNumber"/>
        <w:sz w:val="22"/>
        <w:szCs w:val="22"/>
      </w:rPr>
      <w:tab/>
      <w:t xml:space="preserve">    </w:t>
    </w:r>
    <w:r>
      <w:rPr>
        <w:rStyle w:val="PageNumber"/>
        <w:sz w:val="22"/>
        <w:szCs w:val="22"/>
      </w:rPr>
      <w:t>Ju</w:t>
    </w:r>
    <w:r w:rsidR="006403E4">
      <w:rPr>
        <w:rStyle w:val="PageNumber"/>
        <w:sz w:val="22"/>
        <w:szCs w:val="22"/>
      </w:rPr>
      <w:t>ly</w:t>
    </w:r>
    <w:r w:rsidRPr="00E30C18">
      <w:rPr>
        <w:rStyle w:val="PageNumber"/>
        <w:sz w:val="22"/>
        <w:szCs w:val="22"/>
      </w:rPr>
      <w:t xml:space="preserve"> </w:t>
    </w:r>
    <w:r w:rsidRPr="009B13BE">
      <w:rPr>
        <w:sz w:val="22"/>
        <w:szCs w:val="22"/>
      </w:rPr>
      <w:t>2020</w:t>
    </w:r>
  </w:p>
  <w:p w14:paraId="0C3F17E7" w14:textId="53B6D9F2" w:rsidR="00EC3969" w:rsidRDefault="00EC396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24C25" w14:textId="77777777" w:rsidR="00935B43" w:rsidRDefault="00935B43" w:rsidP="00D64DCC">
      <w:pPr>
        <w:spacing w:after="0" w:line="240" w:lineRule="auto"/>
      </w:pPr>
      <w:r>
        <w:separator/>
      </w:r>
    </w:p>
  </w:footnote>
  <w:footnote w:type="continuationSeparator" w:id="0">
    <w:p w14:paraId="62D6416B" w14:textId="77777777" w:rsidR="00935B43" w:rsidRDefault="00935B43" w:rsidP="00D64DCC">
      <w:pPr>
        <w:spacing w:after="0" w:line="240" w:lineRule="auto"/>
      </w:pPr>
      <w:r>
        <w:continuationSeparator/>
      </w:r>
    </w:p>
  </w:footnote>
  <w:footnote w:type="continuationNotice" w:id="1">
    <w:p w14:paraId="088A36B6" w14:textId="77777777" w:rsidR="00935B43" w:rsidRDefault="00935B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87" w:name="_Hlk1746178" w:displacedByCustomXml="next"/>
  <w:bookmarkStart w:id="88" w:name="_Hlk1746177" w:displacedByCustomXml="next"/>
  <w:sdt>
    <w:sdtPr>
      <w:rPr>
        <w:sz w:val="22"/>
        <w:szCs w:val="22"/>
      </w:rPr>
      <w:id w:val="-756828107"/>
      <w:docPartObj>
        <w:docPartGallery w:val="Page Numbers (Top of Page)"/>
        <w:docPartUnique/>
      </w:docPartObj>
    </w:sdtPr>
    <w:sdtEndPr>
      <w:rPr>
        <w:noProof/>
      </w:rPr>
    </w:sdtEndPr>
    <w:sdtContent>
      <w:p w14:paraId="0F9A913E" w14:textId="7EABCFD6" w:rsidR="00EC3969" w:rsidRPr="00E30C18" w:rsidRDefault="00EC3969" w:rsidP="0024694B">
        <w:pPr>
          <w:pStyle w:val="Header"/>
          <w:rPr>
            <w:sz w:val="22"/>
            <w:szCs w:val="22"/>
          </w:rPr>
        </w:pPr>
        <w:r w:rsidRPr="00E30C18">
          <w:rPr>
            <w:sz w:val="22"/>
            <w:szCs w:val="22"/>
          </w:rPr>
          <w:t>Highways England</w:t>
        </w:r>
        <w:r w:rsidRPr="00E30C18">
          <w:rPr>
            <w:sz w:val="22"/>
            <w:szCs w:val="22"/>
          </w:rPr>
          <w:tab/>
        </w:r>
        <w:r w:rsidRPr="00E30C18">
          <w:rPr>
            <w:sz w:val="22"/>
            <w:szCs w:val="22"/>
          </w:rPr>
          <w:tab/>
          <w:t>Scope</w:t>
        </w:r>
      </w:p>
      <w:p w14:paraId="72D7AE0F" w14:textId="0537EC12" w:rsidR="00EC3969" w:rsidRPr="00B5688C" w:rsidRDefault="00EC3969" w:rsidP="00E30C18">
        <w:pPr>
          <w:pStyle w:val="Header"/>
          <w:pBdr>
            <w:bottom w:val="single" w:sz="4" w:space="1" w:color="auto"/>
          </w:pBdr>
          <w:tabs>
            <w:tab w:val="left" w:pos="0"/>
            <w:tab w:val="right" w:pos="9900"/>
          </w:tabs>
          <w:ind w:right="284"/>
          <w:rPr>
            <w:sz w:val="22"/>
            <w:szCs w:val="22"/>
          </w:rPr>
        </w:pPr>
        <w:r>
          <w:rPr>
            <w:sz w:val="22"/>
            <w:szCs w:val="22"/>
          </w:rPr>
          <w:t xml:space="preserve">Archaeology </w:t>
        </w:r>
        <w:r w:rsidRPr="00E30C18">
          <w:rPr>
            <w:sz w:val="22"/>
            <w:szCs w:val="22"/>
          </w:rPr>
          <w:t>Professional Service Short Contract</w:t>
        </w:r>
      </w:p>
    </w:sdtContent>
  </w:sdt>
  <w:bookmarkEnd w:id="87" w:displacedByCustomXml="prev"/>
  <w:bookmarkEnd w:id="88"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3B81E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70784"/>
    <w:multiLevelType w:val="multilevel"/>
    <w:tmpl w:val="0809001F"/>
    <w:name w:val="HouseSched10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A3193"/>
    <w:multiLevelType w:val="hybridMultilevel"/>
    <w:tmpl w:val="795EACCC"/>
    <w:lvl w:ilvl="0" w:tplc="9EEAF1D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A4F89"/>
    <w:multiLevelType w:val="hybridMultilevel"/>
    <w:tmpl w:val="D5DC0058"/>
    <w:lvl w:ilvl="0" w:tplc="DA28B2D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CB76A2"/>
    <w:multiLevelType w:val="hybridMultilevel"/>
    <w:tmpl w:val="F0A6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25722"/>
    <w:multiLevelType w:val="hybridMultilevel"/>
    <w:tmpl w:val="57E2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809B2"/>
    <w:multiLevelType w:val="hybridMultilevel"/>
    <w:tmpl w:val="4C584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FD51F97"/>
    <w:multiLevelType w:val="hybridMultilevel"/>
    <w:tmpl w:val="19288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CA740E"/>
    <w:multiLevelType w:val="hybridMultilevel"/>
    <w:tmpl w:val="3CF6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1B58B6"/>
    <w:multiLevelType w:val="hybridMultilevel"/>
    <w:tmpl w:val="745A2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7920D6"/>
    <w:multiLevelType w:val="hybridMultilevel"/>
    <w:tmpl w:val="1AFC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CE6711"/>
    <w:multiLevelType w:val="hybridMultilevel"/>
    <w:tmpl w:val="048A7C72"/>
    <w:lvl w:ilvl="0" w:tplc="44CC92A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F76350"/>
    <w:multiLevelType w:val="hybridMultilevel"/>
    <w:tmpl w:val="8402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205262"/>
    <w:multiLevelType w:val="hybridMultilevel"/>
    <w:tmpl w:val="992490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587F4D"/>
    <w:multiLevelType w:val="hybridMultilevel"/>
    <w:tmpl w:val="183C2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A6558F"/>
    <w:multiLevelType w:val="hybridMultilevel"/>
    <w:tmpl w:val="3672FBE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C27C87"/>
    <w:multiLevelType w:val="hybridMultilevel"/>
    <w:tmpl w:val="11403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3C4D57"/>
    <w:multiLevelType w:val="hybridMultilevel"/>
    <w:tmpl w:val="9B9C4BB2"/>
    <w:lvl w:ilvl="0" w:tplc="08090001">
      <w:start w:val="1"/>
      <w:numFmt w:val="bullet"/>
      <w:lvlText w:val=""/>
      <w:lvlJc w:val="left"/>
      <w:pPr>
        <w:ind w:left="720" w:hanging="360"/>
      </w:pPr>
      <w:rPr>
        <w:rFonts w:ascii="Symbol" w:hAnsi="Symbol" w:hint="default"/>
      </w:rPr>
    </w:lvl>
    <w:lvl w:ilvl="1" w:tplc="45EE1530">
      <w:numFmt w:val="bullet"/>
      <w:lvlText w:val="•"/>
      <w:lvlJc w:val="left"/>
      <w:pPr>
        <w:ind w:left="1800" w:hanging="72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377AE3"/>
    <w:multiLevelType w:val="hybridMultilevel"/>
    <w:tmpl w:val="D7FC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E3059"/>
    <w:multiLevelType w:val="hybridMultilevel"/>
    <w:tmpl w:val="0636A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E1F87"/>
    <w:multiLevelType w:val="hybridMultilevel"/>
    <w:tmpl w:val="5C5C90DA"/>
    <w:lvl w:ilvl="0" w:tplc="5B30BA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6971E3"/>
    <w:multiLevelType w:val="multilevel"/>
    <w:tmpl w:val="AC8C2C96"/>
    <w:lvl w:ilvl="0">
      <w:start w:val="1"/>
      <w:numFmt w:val="decimal"/>
      <w:pStyle w:val="nov1"/>
      <w:lvlText w:val="%1."/>
      <w:lvlJc w:val="left"/>
      <w:pPr>
        <w:ind w:left="851" w:hanging="851"/>
      </w:pPr>
      <w:rPr>
        <w:rFonts w:cs="Times New Roman" w:hint="default"/>
      </w:rPr>
    </w:lvl>
    <w:lvl w:ilvl="1">
      <w:start w:val="1"/>
      <w:numFmt w:val="decimal"/>
      <w:pStyle w:val="nov2"/>
      <w:lvlText w:val="%1.%2"/>
      <w:lvlJc w:val="left"/>
      <w:pPr>
        <w:ind w:left="851" w:hanging="851"/>
      </w:pPr>
      <w:rPr>
        <w:rFonts w:cs="Times New Roman" w:hint="default"/>
      </w:rPr>
    </w:lvl>
    <w:lvl w:ilvl="2">
      <w:start w:val="1"/>
      <w:numFmt w:val="decimal"/>
      <w:lvlText w:val="%1.%2.%3."/>
      <w:lvlJc w:val="left"/>
      <w:pPr>
        <w:ind w:left="851" w:hanging="851"/>
      </w:pPr>
      <w:rPr>
        <w:rFonts w:cs="Times New Roman" w:hint="default"/>
      </w:rPr>
    </w:lvl>
    <w:lvl w:ilvl="3">
      <w:start w:val="1"/>
      <w:numFmt w:val="decimal"/>
      <w:lvlText w:val="%1.%2.%3.%4."/>
      <w:lvlJc w:val="left"/>
      <w:pPr>
        <w:ind w:left="851" w:hanging="851"/>
      </w:pPr>
      <w:rPr>
        <w:rFonts w:cs="Times New Roman" w:hint="default"/>
      </w:rPr>
    </w:lvl>
    <w:lvl w:ilvl="4">
      <w:start w:val="1"/>
      <w:numFmt w:val="decimal"/>
      <w:lvlText w:val="%1.%2.%3.%4.%5."/>
      <w:lvlJc w:val="left"/>
      <w:pPr>
        <w:ind w:left="851" w:hanging="851"/>
      </w:pPr>
      <w:rPr>
        <w:rFonts w:cs="Times New Roman" w:hint="default"/>
      </w:rPr>
    </w:lvl>
    <w:lvl w:ilvl="5">
      <w:start w:val="1"/>
      <w:numFmt w:val="decimal"/>
      <w:lvlText w:val="%1.%2.%3.%4.%5.%6."/>
      <w:lvlJc w:val="left"/>
      <w:pPr>
        <w:ind w:left="851" w:hanging="851"/>
      </w:pPr>
      <w:rPr>
        <w:rFonts w:cs="Times New Roman" w:hint="default"/>
      </w:rPr>
    </w:lvl>
    <w:lvl w:ilvl="6">
      <w:start w:val="1"/>
      <w:numFmt w:val="decimal"/>
      <w:lvlText w:val="%1.%2.%3.%4.%5.%6.%7."/>
      <w:lvlJc w:val="left"/>
      <w:pPr>
        <w:ind w:left="851" w:hanging="851"/>
      </w:pPr>
      <w:rPr>
        <w:rFonts w:cs="Times New Roman" w:hint="default"/>
      </w:rPr>
    </w:lvl>
    <w:lvl w:ilvl="7">
      <w:start w:val="1"/>
      <w:numFmt w:val="decimal"/>
      <w:lvlText w:val="%1.%2.%3.%4.%5.%6.%7.%8."/>
      <w:lvlJc w:val="left"/>
      <w:pPr>
        <w:ind w:left="851" w:hanging="851"/>
      </w:pPr>
      <w:rPr>
        <w:rFonts w:cs="Times New Roman" w:hint="default"/>
      </w:rPr>
    </w:lvl>
    <w:lvl w:ilvl="8">
      <w:start w:val="1"/>
      <w:numFmt w:val="decimal"/>
      <w:lvlText w:val="%1.%2.%3.%4.%5.%6.%7.%8.%9."/>
      <w:lvlJc w:val="left"/>
      <w:pPr>
        <w:ind w:left="851" w:hanging="851"/>
      </w:pPr>
      <w:rPr>
        <w:rFonts w:cs="Times New Roman" w:hint="default"/>
      </w:rPr>
    </w:lvl>
  </w:abstractNum>
  <w:abstractNum w:abstractNumId="23" w15:restartNumberingAfterBreak="0">
    <w:nsid w:val="3328554D"/>
    <w:multiLevelType w:val="hybridMultilevel"/>
    <w:tmpl w:val="3F864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13186F"/>
    <w:multiLevelType w:val="hybridMultilevel"/>
    <w:tmpl w:val="ABECF8A0"/>
    <w:lvl w:ilvl="0" w:tplc="BE94BA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53533D"/>
    <w:multiLevelType w:val="multilevel"/>
    <w:tmpl w:val="1F042ECA"/>
    <w:lvl w:ilvl="0">
      <w:start w:val="1"/>
      <w:numFmt w:val="decimal"/>
      <w:pStyle w:val="pcg1"/>
      <w:lvlText w:val="%1."/>
      <w:lvlJc w:val="left"/>
      <w:pPr>
        <w:ind w:left="360" w:hanging="360"/>
      </w:pPr>
      <w:rPr>
        <w:rFonts w:hint="default"/>
      </w:rPr>
    </w:lvl>
    <w:lvl w:ilvl="1">
      <w:start w:val="1"/>
      <w:numFmt w:val="decimal"/>
      <w:pStyle w:val="pc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E9524B6"/>
    <w:multiLevelType w:val="hybridMultilevel"/>
    <w:tmpl w:val="22382026"/>
    <w:lvl w:ilvl="0" w:tplc="DA28B2D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3A6FD0"/>
    <w:multiLevelType w:val="hybridMultilevel"/>
    <w:tmpl w:val="59302208"/>
    <w:lvl w:ilvl="0" w:tplc="E52A33F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432D30"/>
    <w:multiLevelType w:val="hybridMultilevel"/>
    <w:tmpl w:val="6B10A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255FB6"/>
    <w:multiLevelType w:val="hybridMultilevel"/>
    <w:tmpl w:val="9230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30953"/>
    <w:multiLevelType w:val="hybridMultilevel"/>
    <w:tmpl w:val="EAC4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E901AF"/>
    <w:multiLevelType w:val="hybridMultilevel"/>
    <w:tmpl w:val="1458C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7A0ECA"/>
    <w:multiLevelType w:val="multilevel"/>
    <w:tmpl w:val="08AE65B4"/>
    <w:lvl w:ilvl="0">
      <w:start w:val="1"/>
      <w:numFmt w:val="bullet"/>
      <w:lvlText w:val=""/>
      <w:lvlJc w:val="left"/>
      <w:pPr>
        <w:ind w:left="840" w:hanging="360"/>
      </w:pPr>
      <w:rPr>
        <w:rFonts w:ascii="Symbol" w:hAnsi="Symbol" w:hint="default"/>
        <w:b w:val="0"/>
        <w:bCs w:val="0"/>
        <w:w w:val="130"/>
        <w:sz w:val="20"/>
        <w:szCs w:val="20"/>
      </w:rPr>
    </w:lvl>
    <w:lvl w:ilvl="1">
      <w:numFmt w:val="bullet"/>
      <w:lvlText w:val="ï"/>
      <w:lvlJc w:val="left"/>
      <w:pPr>
        <w:ind w:left="1827" w:hanging="567"/>
      </w:pPr>
    </w:lvl>
    <w:lvl w:ilvl="2">
      <w:numFmt w:val="bullet"/>
      <w:lvlText w:val="ï"/>
      <w:lvlJc w:val="left"/>
      <w:pPr>
        <w:ind w:left="2614" w:hanging="567"/>
      </w:pPr>
    </w:lvl>
    <w:lvl w:ilvl="3">
      <w:numFmt w:val="bullet"/>
      <w:lvlText w:val="ï"/>
      <w:lvlJc w:val="left"/>
      <w:pPr>
        <w:ind w:left="3400" w:hanging="567"/>
      </w:pPr>
    </w:lvl>
    <w:lvl w:ilvl="4">
      <w:numFmt w:val="bullet"/>
      <w:lvlText w:val="ï"/>
      <w:lvlJc w:val="left"/>
      <w:pPr>
        <w:ind w:left="4187" w:hanging="567"/>
      </w:pPr>
    </w:lvl>
    <w:lvl w:ilvl="5">
      <w:numFmt w:val="bullet"/>
      <w:lvlText w:val="ï"/>
      <w:lvlJc w:val="left"/>
      <w:pPr>
        <w:ind w:left="4974" w:hanging="567"/>
      </w:pPr>
    </w:lvl>
    <w:lvl w:ilvl="6">
      <w:numFmt w:val="bullet"/>
      <w:lvlText w:val="ï"/>
      <w:lvlJc w:val="left"/>
      <w:pPr>
        <w:ind w:left="5760" w:hanging="567"/>
      </w:pPr>
    </w:lvl>
    <w:lvl w:ilvl="7">
      <w:numFmt w:val="bullet"/>
      <w:lvlText w:val="ï"/>
      <w:lvlJc w:val="left"/>
      <w:pPr>
        <w:ind w:left="6547" w:hanging="567"/>
      </w:pPr>
    </w:lvl>
    <w:lvl w:ilvl="8">
      <w:numFmt w:val="bullet"/>
      <w:lvlText w:val="ï"/>
      <w:lvlJc w:val="left"/>
      <w:pPr>
        <w:ind w:left="7334" w:hanging="567"/>
      </w:pPr>
    </w:lvl>
  </w:abstractNum>
  <w:abstractNum w:abstractNumId="33" w15:restartNumberingAfterBreak="0">
    <w:nsid w:val="5FB56FED"/>
    <w:multiLevelType w:val="hybridMultilevel"/>
    <w:tmpl w:val="B13C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741A0"/>
    <w:multiLevelType w:val="hybridMultilevel"/>
    <w:tmpl w:val="B726BE80"/>
    <w:name w:val="HouseSched10"/>
    <w:lvl w:ilvl="0" w:tplc="08840BF8">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35" w15:restartNumberingAfterBreak="0">
    <w:nsid w:val="637A1304"/>
    <w:multiLevelType w:val="hybridMultilevel"/>
    <w:tmpl w:val="DF9AB2F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36" w15:restartNumberingAfterBreak="0">
    <w:nsid w:val="64025CF2"/>
    <w:multiLevelType w:val="multilevel"/>
    <w:tmpl w:val="D1680128"/>
    <w:lvl w:ilvl="0">
      <w:start w:val="1"/>
      <w:numFmt w:val="none"/>
      <w:pStyle w:val="DefinedTerm"/>
      <w:lvlText w:val="%1"/>
      <w:lvlJc w:val="left"/>
      <w:pPr>
        <w:tabs>
          <w:tab w:val="num" w:pos="907"/>
        </w:tabs>
        <w:ind w:left="907" w:firstLine="0"/>
      </w:pPr>
      <w:rPr>
        <w:rFonts w:hint="default"/>
      </w:rPr>
    </w:lvl>
    <w:lvl w:ilvl="1">
      <w:start w:val="1"/>
      <w:numFmt w:val="lowerLetter"/>
      <w:pStyle w:val="DefinedTermList1"/>
      <w:lvlText w:val="(%2)"/>
      <w:lvlJc w:val="left"/>
      <w:pPr>
        <w:tabs>
          <w:tab w:val="num" w:pos="1644"/>
        </w:tabs>
        <w:ind w:left="1644" w:hanging="737"/>
      </w:pPr>
      <w:rPr>
        <w:rFonts w:hint="default"/>
      </w:rPr>
    </w:lvl>
    <w:lvl w:ilvl="2">
      <w:start w:val="1"/>
      <w:numFmt w:val="lowerRoman"/>
      <w:pStyle w:val="DefinedTermList2"/>
      <w:lvlText w:val="(%3)"/>
      <w:lvlJc w:val="left"/>
      <w:pPr>
        <w:tabs>
          <w:tab w:val="num" w:pos="2381"/>
        </w:tabs>
        <w:ind w:left="2381" w:hanging="737"/>
      </w:pPr>
      <w:rPr>
        <w:rFonts w:hint="default"/>
      </w:rPr>
    </w:lvl>
    <w:lvl w:ilvl="3">
      <w:start w:val="1"/>
      <w:numFmt w:val="decimal"/>
      <w:lvlText w:val="(%4)"/>
      <w:lvlJc w:val="left"/>
      <w:pPr>
        <w:tabs>
          <w:tab w:val="num" w:pos="2347"/>
        </w:tabs>
        <w:ind w:left="2347" w:hanging="360"/>
      </w:pPr>
      <w:rPr>
        <w:rFonts w:hint="default"/>
      </w:rPr>
    </w:lvl>
    <w:lvl w:ilvl="4">
      <w:start w:val="1"/>
      <w:numFmt w:val="lowerLetter"/>
      <w:lvlText w:val="(%5)"/>
      <w:lvlJc w:val="left"/>
      <w:pPr>
        <w:tabs>
          <w:tab w:val="num" w:pos="2707"/>
        </w:tabs>
        <w:ind w:left="2707" w:hanging="360"/>
      </w:pPr>
      <w:rPr>
        <w:rFonts w:hint="default"/>
      </w:rPr>
    </w:lvl>
    <w:lvl w:ilvl="5">
      <w:start w:val="1"/>
      <w:numFmt w:val="lowerRoman"/>
      <w:lvlText w:val="(%6)"/>
      <w:lvlJc w:val="left"/>
      <w:pPr>
        <w:tabs>
          <w:tab w:val="num" w:pos="3067"/>
        </w:tabs>
        <w:ind w:left="3067" w:hanging="360"/>
      </w:pPr>
      <w:rPr>
        <w:rFonts w:hint="default"/>
      </w:rPr>
    </w:lvl>
    <w:lvl w:ilvl="6">
      <w:start w:val="1"/>
      <w:numFmt w:val="decimal"/>
      <w:lvlText w:val="%7."/>
      <w:lvlJc w:val="left"/>
      <w:pPr>
        <w:tabs>
          <w:tab w:val="num" w:pos="3427"/>
        </w:tabs>
        <w:ind w:left="3427" w:hanging="360"/>
      </w:pPr>
      <w:rPr>
        <w:rFonts w:hint="default"/>
      </w:rPr>
    </w:lvl>
    <w:lvl w:ilvl="7">
      <w:start w:val="1"/>
      <w:numFmt w:val="lowerLetter"/>
      <w:lvlText w:val="%8."/>
      <w:lvlJc w:val="left"/>
      <w:pPr>
        <w:tabs>
          <w:tab w:val="num" w:pos="3787"/>
        </w:tabs>
        <w:ind w:left="3787" w:hanging="360"/>
      </w:pPr>
      <w:rPr>
        <w:rFonts w:hint="default"/>
      </w:rPr>
    </w:lvl>
    <w:lvl w:ilvl="8">
      <w:start w:val="1"/>
      <w:numFmt w:val="lowerRoman"/>
      <w:lvlText w:val="%9."/>
      <w:lvlJc w:val="left"/>
      <w:pPr>
        <w:tabs>
          <w:tab w:val="num" w:pos="4147"/>
        </w:tabs>
        <w:ind w:left="4147" w:hanging="360"/>
      </w:pPr>
      <w:rPr>
        <w:rFonts w:hint="default"/>
      </w:rPr>
    </w:lvl>
  </w:abstractNum>
  <w:abstractNum w:abstractNumId="37" w15:restartNumberingAfterBreak="0">
    <w:nsid w:val="66D00141"/>
    <w:multiLevelType w:val="hybridMultilevel"/>
    <w:tmpl w:val="BCC0B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310F2C"/>
    <w:multiLevelType w:val="hybridMultilevel"/>
    <w:tmpl w:val="695C8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0" w15:restartNumberingAfterBreak="0">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41" w15:restartNumberingAfterBreak="0">
    <w:nsid w:val="6DB0490E"/>
    <w:multiLevelType w:val="hybridMultilevel"/>
    <w:tmpl w:val="C61C9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F71F8B"/>
    <w:multiLevelType w:val="hybridMultilevel"/>
    <w:tmpl w:val="1CEA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0CB59F2"/>
    <w:multiLevelType w:val="hybridMultilevel"/>
    <w:tmpl w:val="A2B68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0A31FA"/>
    <w:multiLevelType w:val="hybridMultilevel"/>
    <w:tmpl w:val="90546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96431C"/>
    <w:multiLevelType w:val="multilevel"/>
    <w:tmpl w:val="F2A690BA"/>
    <w:name w:val="BLPDefinedTerm"/>
    <w:lvl w:ilvl="0">
      <w:start w:val="1"/>
      <w:numFmt w:val="none"/>
      <w:suff w:val="nothing"/>
      <w:lvlText w:val=""/>
      <w:lvlJc w:val="left"/>
      <w:pPr>
        <w:ind w:left="907" w:firstLine="0"/>
      </w:pPr>
      <w:rPr>
        <w:rFonts w:hint="default"/>
        <w:b/>
        <w:i w:val="0"/>
      </w:rPr>
    </w:lvl>
    <w:lvl w:ilvl="1">
      <w:start w:val="1"/>
      <w:numFmt w:val="lowerLetter"/>
      <w:lvlText w:val="(%2)"/>
      <w:lvlJc w:val="left"/>
      <w:pPr>
        <w:tabs>
          <w:tab w:val="num" w:pos="1644"/>
        </w:tabs>
        <w:ind w:left="1644" w:hanging="737"/>
      </w:pPr>
      <w:rPr>
        <w:rFonts w:hint="default"/>
        <w:b w:val="0"/>
        <w:i w:val="0"/>
      </w:rPr>
    </w:lvl>
    <w:lvl w:ilvl="2">
      <w:start w:val="1"/>
      <w:numFmt w:val="lowerRoman"/>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46" w15:restartNumberingAfterBreak="0">
    <w:nsid w:val="74900AD5"/>
    <w:multiLevelType w:val="hybridMultilevel"/>
    <w:tmpl w:val="64405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7F827C4"/>
    <w:multiLevelType w:val="hybridMultilevel"/>
    <w:tmpl w:val="99C8F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BF54E7"/>
    <w:multiLevelType w:val="multilevel"/>
    <w:tmpl w:val="B09A9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7AD16ADE"/>
    <w:multiLevelType w:val="hybridMultilevel"/>
    <w:tmpl w:val="0B3A182A"/>
    <w:lvl w:ilvl="0" w:tplc="4274A68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E40ADD"/>
    <w:multiLevelType w:val="hybridMultilevel"/>
    <w:tmpl w:val="597A1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957046"/>
    <w:multiLevelType w:val="hybridMultilevel"/>
    <w:tmpl w:val="DDB89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E53B8C"/>
    <w:multiLevelType w:val="hybridMultilevel"/>
    <w:tmpl w:val="6D04C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7"/>
  </w:num>
  <w:num w:numId="4">
    <w:abstractNumId w:val="34"/>
  </w:num>
  <w:num w:numId="5">
    <w:abstractNumId w:val="36"/>
  </w:num>
  <w:num w:numId="6">
    <w:abstractNumId w:val="25"/>
  </w:num>
  <w:num w:numId="7">
    <w:abstractNumId w:val="22"/>
  </w:num>
  <w:num w:numId="8">
    <w:abstractNumId w:val="42"/>
  </w:num>
  <w:num w:numId="9">
    <w:abstractNumId w:val="44"/>
  </w:num>
  <w:num w:numId="10">
    <w:abstractNumId w:val="41"/>
  </w:num>
  <w:num w:numId="11">
    <w:abstractNumId w:val="29"/>
  </w:num>
  <w:num w:numId="12">
    <w:abstractNumId w:val="24"/>
  </w:num>
  <w:num w:numId="13">
    <w:abstractNumId w:val="47"/>
  </w:num>
  <w:num w:numId="14">
    <w:abstractNumId w:val="31"/>
  </w:num>
  <w:num w:numId="15">
    <w:abstractNumId w:val="13"/>
  </w:num>
  <w:num w:numId="16">
    <w:abstractNumId w:val="14"/>
  </w:num>
  <w:num w:numId="17">
    <w:abstractNumId w:val="8"/>
  </w:num>
  <w:num w:numId="18">
    <w:abstractNumId w:val="37"/>
  </w:num>
  <w:num w:numId="19">
    <w:abstractNumId w:val="10"/>
  </w:num>
  <w:num w:numId="20">
    <w:abstractNumId w:val="11"/>
  </w:num>
  <w:num w:numId="21">
    <w:abstractNumId w:val="9"/>
  </w:num>
  <w:num w:numId="22">
    <w:abstractNumId w:val="35"/>
  </w:num>
  <w:num w:numId="23">
    <w:abstractNumId w:val="30"/>
  </w:num>
  <w:num w:numId="24">
    <w:abstractNumId w:val="46"/>
  </w:num>
  <w:num w:numId="25">
    <w:abstractNumId w:val="3"/>
  </w:num>
  <w:num w:numId="26">
    <w:abstractNumId w:val="26"/>
  </w:num>
  <w:num w:numId="27">
    <w:abstractNumId w:val="5"/>
  </w:num>
  <w:num w:numId="28">
    <w:abstractNumId w:val="50"/>
  </w:num>
  <w:num w:numId="29">
    <w:abstractNumId w:val="6"/>
  </w:num>
  <w:num w:numId="30">
    <w:abstractNumId w:val="43"/>
  </w:num>
  <w:num w:numId="31">
    <w:abstractNumId w:val="12"/>
  </w:num>
  <w:num w:numId="32">
    <w:abstractNumId w:val="18"/>
  </w:num>
  <w:num w:numId="33">
    <w:abstractNumId w:val="4"/>
  </w:num>
  <w:num w:numId="34">
    <w:abstractNumId w:val="28"/>
  </w:num>
  <w:num w:numId="35">
    <w:abstractNumId w:val="27"/>
  </w:num>
  <w:num w:numId="36">
    <w:abstractNumId w:val="2"/>
  </w:num>
  <w:num w:numId="37">
    <w:abstractNumId w:val="15"/>
  </w:num>
  <w:num w:numId="38">
    <w:abstractNumId w:val="49"/>
  </w:num>
  <w:num w:numId="39">
    <w:abstractNumId w:val="21"/>
  </w:num>
  <w:num w:numId="40">
    <w:abstractNumId w:val="20"/>
  </w:num>
  <w:num w:numId="41">
    <w:abstractNumId w:val="16"/>
  </w:num>
  <w:num w:numId="42">
    <w:abstractNumId w:val="17"/>
  </w:num>
  <w:num w:numId="43">
    <w:abstractNumId w:val="32"/>
  </w:num>
  <w:num w:numId="44">
    <w:abstractNumId w:val="23"/>
  </w:num>
  <w:num w:numId="45">
    <w:abstractNumId w:val="19"/>
  </w:num>
  <w:num w:numId="46">
    <w:abstractNumId w:val="38"/>
  </w:num>
  <w:num w:numId="47">
    <w:abstractNumId w:val="51"/>
  </w:num>
  <w:num w:numId="48">
    <w:abstractNumId w:val="48"/>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2"/>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owhurst, Gillian">
    <w15:presenceInfo w15:providerId="AD" w15:userId="S-1-5-21-1105808109-960391626-1282477107-140581"/>
  </w15:person>
  <w15:person w15:author="Parveen Devi">
    <w15:presenceInfo w15:providerId="None" w15:userId="Parveen Devi"/>
  </w15:person>
  <w15:person w15:author="Cooke, Daniel">
    <w15:presenceInfo w15:providerId="AD" w15:userId="S-1-5-21-1105808109-960391626-1282477107-447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0ED"/>
    <w:rsid w:val="0001423D"/>
    <w:rsid w:val="00023DA7"/>
    <w:rsid w:val="00023F5B"/>
    <w:rsid w:val="0002672B"/>
    <w:rsid w:val="00033600"/>
    <w:rsid w:val="00033D2A"/>
    <w:rsid w:val="00034624"/>
    <w:rsid w:val="00034A11"/>
    <w:rsid w:val="0003528A"/>
    <w:rsid w:val="0003749E"/>
    <w:rsid w:val="00045FCD"/>
    <w:rsid w:val="000530ED"/>
    <w:rsid w:val="00054096"/>
    <w:rsid w:val="000736C6"/>
    <w:rsid w:val="0009028D"/>
    <w:rsid w:val="0009220E"/>
    <w:rsid w:val="0009256C"/>
    <w:rsid w:val="00093181"/>
    <w:rsid w:val="000A086F"/>
    <w:rsid w:val="000A3DB3"/>
    <w:rsid w:val="000A3FBC"/>
    <w:rsid w:val="000A5206"/>
    <w:rsid w:val="000B1AB1"/>
    <w:rsid w:val="000B227E"/>
    <w:rsid w:val="000D1035"/>
    <w:rsid w:val="000D7836"/>
    <w:rsid w:val="000E068D"/>
    <w:rsid w:val="000E676F"/>
    <w:rsid w:val="0010650E"/>
    <w:rsid w:val="00110DEE"/>
    <w:rsid w:val="00114576"/>
    <w:rsid w:val="00131050"/>
    <w:rsid w:val="00133D9F"/>
    <w:rsid w:val="00134409"/>
    <w:rsid w:val="0014017A"/>
    <w:rsid w:val="0014386A"/>
    <w:rsid w:val="0015513A"/>
    <w:rsid w:val="001562F1"/>
    <w:rsid w:val="00167C02"/>
    <w:rsid w:val="001707E9"/>
    <w:rsid w:val="00176234"/>
    <w:rsid w:val="001824E3"/>
    <w:rsid w:val="00187492"/>
    <w:rsid w:val="00191730"/>
    <w:rsid w:val="00193035"/>
    <w:rsid w:val="001966E5"/>
    <w:rsid w:val="001A3713"/>
    <w:rsid w:val="001A668E"/>
    <w:rsid w:val="001B1C85"/>
    <w:rsid w:val="001B55DC"/>
    <w:rsid w:val="001C53D8"/>
    <w:rsid w:val="001C6774"/>
    <w:rsid w:val="001D28F4"/>
    <w:rsid w:val="001D3AE3"/>
    <w:rsid w:val="001D4BFF"/>
    <w:rsid w:val="001D77CE"/>
    <w:rsid w:val="001F34FE"/>
    <w:rsid w:val="001F3EA1"/>
    <w:rsid w:val="001F7C49"/>
    <w:rsid w:val="002002B0"/>
    <w:rsid w:val="00224C09"/>
    <w:rsid w:val="00227A45"/>
    <w:rsid w:val="00230370"/>
    <w:rsid w:val="00230F4E"/>
    <w:rsid w:val="0024694B"/>
    <w:rsid w:val="00251F55"/>
    <w:rsid w:val="00252BBE"/>
    <w:rsid w:val="00254B8C"/>
    <w:rsid w:val="00257D06"/>
    <w:rsid w:val="00277952"/>
    <w:rsid w:val="002867E1"/>
    <w:rsid w:val="002935F1"/>
    <w:rsid w:val="00295C18"/>
    <w:rsid w:val="002A2463"/>
    <w:rsid w:val="002A3786"/>
    <w:rsid w:val="002A57E0"/>
    <w:rsid w:val="002B0F2C"/>
    <w:rsid w:val="002B2D4B"/>
    <w:rsid w:val="002B5082"/>
    <w:rsid w:val="002B5A22"/>
    <w:rsid w:val="002C3FF8"/>
    <w:rsid w:val="002C75D6"/>
    <w:rsid w:val="002C76CC"/>
    <w:rsid w:val="002D10A2"/>
    <w:rsid w:val="002D548D"/>
    <w:rsid w:val="002D601A"/>
    <w:rsid w:val="002E4075"/>
    <w:rsid w:val="002F5B26"/>
    <w:rsid w:val="002F5EB3"/>
    <w:rsid w:val="00300AE5"/>
    <w:rsid w:val="00302812"/>
    <w:rsid w:val="00302B07"/>
    <w:rsid w:val="003054EE"/>
    <w:rsid w:val="003119FD"/>
    <w:rsid w:val="00320571"/>
    <w:rsid w:val="0032179D"/>
    <w:rsid w:val="00323CDA"/>
    <w:rsid w:val="003364B1"/>
    <w:rsid w:val="00340FCC"/>
    <w:rsid w:val="0034448F"/>
    <w:rsid w:val="00350560"/>
    <w:rsid w:val="00351068"/>
    <w:rsid w:val="0035242A"/>
    <w:rsid w:val="0035318A"/>
    <w:rsid w:val="00353210"/>
    <w:rsid w:val="00360389"/>
    <w:rsid w:val="00365E1C"/>
    <w:rsid w:val="00366790"/>
    <w:rsid w:val="00373509"/>
    <w:rsid w:val="0037409E"/>
    <w:rsid w:val="0038246B"/>
    <w:rsid w:val="003825D8"/>
    <w:rsid w:val="00383E8D"/>
    <w:rsid w:val="00386007"/>
    <w:rsid w:val="003872C6"/>
    <w:rsid w:val="00387D60"/>
    <w:rsid w:val="00395878"/>
    <w:rsid w:val="003A3BF1"/>
    <w:rsid w:val="003A5160"/>
    <w:rsid w:val="003B31F3"/>
    <w:rsid w:val="003B32AD"/>
    <w:rsid w:val="003B3DB4"/>
    <w:rsid w:val="003B5C89"/>
    <w:rsid w:val="003C1D59"/>
    <w:rsid w:val="003C2480"/>
    <w:rsid w:val="003D5AAD"/>
    <w:rsid w:val="003E2BF8"/>
    <w:rsid w:val="003E3F1A"/>
    <w:rsid w:val="003E7290"/>
    <w:rsid w:val="003F06B4"/>
    <w:rsid w:val="003F4C11"/>
    <w:rsid w:val="003F63FA"/>
    <w:rsid w:val="00405DD1"/>
    <w:rsid w:val="004163C3"/>
    <w:rsid w:val="00424FA9"/>
    <w:rsid w:val="00425CE0"/>
    <w:rsid w:val="00434494"/>
    <w:rsid w:val="004434C0"/>
    <w:rsid w:val="0045710D"/>
    <w:rsid w:val="0046250B"/>
    <w:rsid w:val="00465C77"/>
    <w:rsid w:val="00465D2D"/>
    <w:rsid w:val="004741FB"/>
    <w:rsid w:val="004850FA"/>
    <w:rsid w:val="004877C8"/>
    <w:rsid w:val="004940B2"/>
    <w:rsid w:val="00497E80"/>
    <w:rsid w:val="004A1DAD"/>
    <w:rsid w:val="004B093B"/>
    <w:rsid w:val="004B0B93"/>
    <w:rsid w:val="004B2D18"/>
    <w:rsid w:val="004C1E6E"/>
    <w:rsid w:val="004C2601"/>
    <w:rsid w:val="004C46FB"/>
    <w:rsid w:val="004C4A77"/>
    <w:rsid w:val="004C7AB4"/>
    <w:rsid w:val="004D3A9B"/>
    <w:rsid w:val="004D78C2"/>
    <w:rsid w:val="004E5FC7"/>
    <w:rsid w:val="004F0CAD"/>
    <w:rsid w:val="004F4EFE"/>
    <w:rsid w:val="004F68EC"/>
    <w:rsid w:val="004F7A39"/>
    <w:rsid w:val="0050420F"/>
    <w:rsid w:val="00516202"/>
    <w:rsid w:val="005233A9"/>
    <w:rsid w:val="00523D3D"/>
    <w:rsid w:val="00535009"/>
    <w:rsid w:val="00540A96"/>
    <w:rsid w:val="00544D36"/>
    <w:rsid w:val="00551654"/>
    <w:rsid w:val="0055379A"/>
    <w:rsid w:val="00562826"/>
    <w:rsid w:val="00564795"/>
    <w:rsid w:val="00564FF4"/>
    <w:rsid w:val="0056621E"/>
    <w:rsid w:val="00571B3D"/>
    <w:rsid w:val="00572375"/>
    <w:rsid w:val="0057570E"/>
    <w:rsid w:val="00576B0B"/>
    <w:rsid w:val="005915EB"/>
    <w:rsid w:val="00594489"/>
    <w:rsid w:val="00595C92"/>
    <w:rsid w:val="00596BC5"/>
    <w:rsid w:val="005A1AF4"/>
    <w:rsid w:val="005B680D"/>
    <w:rsid w:val="005B76C8"/>
    <w:rsid w:val="005C2767"/>
    <w:rsid w:val="005C70F1"/>
    <w:rsid w:val="005C789D"/>
    <w:rsid w:val="005D4CAA"/>
    <w:rsid w:val="005F3760"/>
    <w:rsid w:val="005F505F"/>
    <w:rsid w:val="006001F8"/>
    <w:rsid w:val="0061240E"/>
    <w:rsid w:val="00620616"/>
    <w:rsid w:val="0062448A"/>
    <w:rsid w:val="00633833"/>
    <w:rsid w:val="0063616E"/>
    <w:rsid w:val="006403E4"/>
    <w:rsid w:val="00640614"/>
    <w:rsid w:val="00641CED"/>
    <w:rsid w:val="006427F5"/>
    <w:rsid w:val="0064312A"/>
    <w:rsid w:val="00647B8A"/>
    <w:rsid w:val="00654CD1"/>
    <w:rsid w:val="00662016"/>
    <w:rsid w:val="00664A51"/>
    <w:rsid w:val="0067287C"/>
    <w:rsid w:val="00680FEB"/>
    <w:rsid w:val="00690676"/>
    <w:rsid w:val="00690D03"/>
    <w:rsid w:val="0069320E"/>
    <w:rsid w:val="006A0071"/>
    <w:rsid w:val="006A1C38"/>
    <w:rsid w:val="006A4AA7"/>
    <w:rsid w:val="006A5672"/>
    <w:rsid w:val="006B7A5C"/>
    <w:rsid w:val="006C1607"/>
    <w:rsid w:val="006C23CE"/>
    <w:rsid w:val="006D06C7"/>
    <w:rsid w:val="006E26C1"/>
    <w:rsid w:val="006E6C2F"/>
    <w:rsid w:val="006E6C91"/>
    <w:rsid w:val="006E761C"/>
    <w:rsid w:val="007003EE"/>
    <w:rsid w:val="0070151F"/>
    <w:rsid w:val="0070179A"/>
    <w:rsid w:val="00701980"/>
    <w:rsid w:val="0070542D"/>
    <w:rsid w:val="00707AAA"/>
    <w:rsid w:val="00714103"/>
    <w:rsid w:val="0072153D"/>
    <w:rsid w:val="0073486B"/>
    <w:rsid w:val="00736825"/>
    <w:rsid w:val="007416D8"/>
    <w:rsid w:val="007427C6"/>
    <w:rsid w:val="00750516"/>
    <w:rsid w:val="00754618"/>
    <w:rsid w:val="00763039"/>
    <w:rsid w:val="007641B7"/>
    <w:rsid w:val="00765E5B"/>
    <w:rsid w:val="007671FB"/>
    <w:rsid w:val="00774491"/>
    <w:rsid w:val="00775C49"/>
    <w:rsid w:val="00785B18"/>
    <w:rsid w:val="007A1655"/>
    <w:rsid w:val="007A186A"/>
    <w:rsid w:val="007B168C"/>
    <w:rsid w:val="007B23F8"/>
    <w:rsid w:val="007B3B67"/>
    <w:rsid w:val="007B515F"/>
    <w:rsid w:val="007B60F1"/>
    <w:rsid w:val="007D2C94"/>
    <w:rsid w:val="007E31E5"/>
    <w:rsid w:val="007F4A1B"/>
    <w:rsid w:val="00806892"/>
    <w:rsid w:val="00810F0A"/>
    <w:rsid w:val="0081364B"/>
    <w:rsid w:val="008204E4"/>
    <w:rsid w:val="00831872"/>
    <w:rsid w:val="0083375F"/>
    <w:rsid w:val="00834D1E"/>
    <w:rsid w:val="008422A6"/>
    <w:rsid w:val="00842598"/>
    <w:rsid w:val="008467E1"/>
    <w:rsid w:val="00853F0F"/>
    <w:rsid w:val="0086478F"/>
    <w:rsid w:val="008656BE"/>
    <w:rsid w:val="00866075"/>
    <w:rsid w:val="008677E1"/>
    <w:rsid w:val="00874F76"/>
    <w:rsid w:val="00882165"/>
    <w:rsid w:val="00883947"/>
    <w:rsid w:val="00884C86"/>
    <w:rsid w:val="00886250"/>
    <w:rsid w:val="0089534E"/>
    <w:rsid w:val="008A0EE6"/>
    <w:rsid w:val="008C0E9D"/>
    <w:rsid w:val="008C4BD4"/>
    <w:rsid w:val="008C7D11"/>
    <w:rsid w:val="008D514B"/>
    <w:rsid w:val="008D70EF"/>
    <w:rsid w:val="008E186E"/>
    <w:rsid w:val="008F13A3"/>
    <w:rsid w:val="008F1474"/>
    <w:rsid w:val="008F4EF3"/>
    <w:rsid w:val="008F7911"/>
    <w:rsid w:val="0090105C"/>
    <w:rsid w:val="009031F6"/>
    <w:rsid w:val="00903C67"/>
    <w:rsid w:val="00904BD8"/>
    <w:rsid w:val="00904E90"/>
    <w:rsid w:val="009063F7"/>
    <w:rsid w:val="00911826"/>
    <w:rsid w:val="00911C5D"/>
    <w:rsid w:val="009140E4"/>
    <w:rsid w:val="009147AE"/>
    <w:rsid w:val="009207E4"/>
    <w:rsid w:val="00931833"/>
    <w:rsid w:val="00934102"/>
    <w:rsid w:val="00934D26"/>
    <w:rsid w:val="00935B43"/>
    <w:rsid w:val="00936EEE"/>
    <w:rsid w:val="00950BEC"/>
    <w:rsid w:val="00951EF8"/>
    <w:rsid w:val="0095312A"/>
    <w:rsid w:val="009533E1"/>
    <w:rsid w:val="009533F6"/>
    <w:rsid w:val="00957DE3"/>
    <w:rsid w:val="0096513D"/>
    <w:rsid w:val="00982A0C"/>
    <w:rsid w:val="00986A06"/>
    <w:rsid w:val="009A103D"/>
    <w:rsid w:val="009B13BE"/>
    <w:rsid w:val="009B2F47"/>
    <w:rsid w:val="009B5A05"/>
    <w:rsid w:val="009B5B74"/>
    <w:rsid w:val="009C095E"/>
    <w:rsid w:val="009C4978"/>
    <w:rsid w:val="009D2F41"/>
    <w:rsid w:val="009D5043"/>
    <w:rsid w:val="009F7286"/>
    <w:rsid w:val="009F77D0"/>
    <w:rsid w:val="00A043AF"/>
    <w:rsid w:val="00A065E0"/>
    <w:rsid w:val="00A128C9"/>
    <w:rsid w:val="00A14DA5"/>
    <w:rsid w:val="00A154AC"/>
    <w:rsid w:val="00A22D91"/>
    <w:rsid w:val="00A36448"/>
    <w:rsid w:val="00A36A5F"/>
    <w:rsid w:val="00A4044D"/>
    <w:rsid w:val="00A41A67"/>
    <w:rsid w:val="00A47F1A"/>
    <w:rsid w:val="00A53F77"/>
    <w:rsid w:val="00A53FC9"/>
    <w:rsid w:val="00A54D3C"/>
    <w:rsid w:val="00A6008E"/>
    <w:rsid w:val="00A606B8"/>
    <w:rsid w:val="00A634E3"/>
    <w:rsid w:val="00A63B5A"/>
    <w:rsid w:val="00A81D90"/>
    <w:rsid w:val="00A85C0A"/>
    <w:rsid w:val="00A911B4"/>
    <w:rsid w:val="00A9232D"/>
    <w:rsid w:val="00AA0D25"/>
    <w:rsid w:val="00AA34A0"/>
    <w:rsid w:val="00AA48A4"/>
    <w:rsid w:val="00AA61BE"/>
    <w:rsid w:val="00AB0459"/>
    <w:rsid w:val="00AB46B0"/>
    <w:rsid w:val="00AC0ABB"/>
    <w:rsid w:val="00AC1DDD"/>
    <w:rsid w:val="00AC4E1C"/>
    <w:rsid w:val="00AC5A02"/>
    <w:rsid w:val="00AC65F3"/>
    <w:rsid w:val="00AD631C"/>
    <w:rsid w:val="00AD6507"/>
    <w:rsid w:val="00AD7F39"/>
    <w:rsid w:val="00AE4740"/>
    <w:rsid w:val="00AE47C8"/>
    <w:rsid w:val="00AE5842"/>
    <w:rsid w:val="00AF299D"/>
    <w:rsid w:val="00AF7F8E"/>
    <w:rsid w:val="00B0602A"/>
    <w:rsid w:val="00B06825"/>
    <w:rsid w:val="00B07F4C"/>
    <w:rsid w:val="00B11131"/>
    <w:rsid w:val="00B116B3"/>
    <w:rsid w:val="00B13DBA"/>
    <w:rsid w:val="00B14A8D"/>
    <w:rsid w:val="00B160B5"/>
    <w:rsid w:val="00B1743E"/>
    <w:rsid w:val="00B25EF7"/>
    <w:rsid w:val="00B2640F"/>
    <w:rsid w:val="00B30F15"/>
    <w:rsid w:val="00B310A6"/>
    <w:rsid w:val="00B31489"/>
    <w:rsid w:val="00B35CDE"/>
    <w:rsid w:val="00B36B27"/>
    <w:rsid w:val="00B45019"/>
    <w:rsid w:val="00B46171"/>
    <w:rsid w:val="00B534E1"/>
    <w:rsid w:val="00B54182"/>
    <w:rsid w:val="00B54921"/>
    <w:rsid w:val="00B5688C"/>
    <w:rsid w:val="00B62797"/>
    <w:rsid w:val="00B6798D"/>
    <w:rsid w:val="00B7408A"/>
    <w:rsid w:val="00B91D20"/>
    <w:rsid w:val="00B9341D"/>
    <w:rsid w:val="00B9674A"/>
    <w:rsid w:val="00BA5FC0"/>
    <w:rsid w:val="00BA682A"/>
    <w:rsid w:val="00BA7A25"/>
    <w:rsid w:val="00BB2A40"/>
    <w:rsid w:val="00BB2D09"/>
    <w:rsid w:val="00BB4206"/>
    <w:rsid w:val="00BB7EF4"/>
    <w:rsid w:val="00BD22F3"/>
    <w:rsid w:val="00BE195E"/>
    <w:rsid w:val="00BE6714"/>
    <w:rsid w:val="00BF6333"/>
    <w:rsid w:val="00C00B4E"/>
    <w:rsid w:val="00C02B54"/>
    <w:rsid w:val="00C074DE"/>
    <w:rsid w:val="00C13203"/>
    <w:rsid w:val="00C15940"/>
    <w:rsid w:val="00C15B0D"/>
    <w:rsid w:val="00C169CB"/>
    <w:rsid w:val="00C178C9"/>
    <w:rsid w:val="00C34879"/>
    <w:rsid w:val="00C40D69"/>
    <w:rsid w:val="00C43E97"/>
    <w:rsid w:val="00C53E1C"/>
    <w:rsid w:val="00C62A3E"/>
    <w:rsid w:val="00C63E3C"/>
    <w:rsid w:val="00C643E6"/>
    <w:rsid w:val="00C67106"/>
    <w:rsid w:val="00C908B2"/>
    <w:rsid w:val="00C97CF2"/>
    <w:rsid w:val="00CA287D"/>
    <w:rsid w:val="00CB06D3"/>
    <w:rsid w:val="00CB3F93"/>
    <w:rsid w:val="00CB55FA"/>
    <w:rsid w:val="00CB5982"/>
    <w:rsid w:val="00CB5DD6"/>
    <w:rsid w:val="00CB6942"/>
    <w:rsid w:val="00CB715B"/>
    <w:rsid w:val="00CC437B"/>
    <w:rsid w:val="00CD1EC7"/>
    <w:rsid w:val="00CD477E"/>
    <w:rsid w:val="00CD5343"/>
    <w:rsid w:val="00CF306B"/>
    <w:rsid w:val="00D00134"/>
    <w:rsid w:val="00D07FA8"/>
    <w:rsid w:val="00D13C3B"/>
    <w:rsid w:val="00D1469E"/>
    <w:rsid w:val="00D2074D"/>
    <w:rsid w:val="00D26E7F"/>
    <w:rsid w:val="00D30060"/>
    <w:rsid w:val="00D3212B"/>
    <w:rsid w:val="00D34F2B"/>
    <w:rsid w:val="00D35D6B"/>
    <w:rsid w:val="00D375A2"/>
    <w:rsid w:val="00D4550E"/>
    <w:rsid w:val="00D50C83"/>
    <w:rsid w:val="00D544C4"/>
    <w:rsid w:val="00D6372A"/>
    <w:rsid w:val="00D64DCC"/>
    <w:rsid w:val="00D66B2B"/>
    <w:rsid w:val="00D7321D"/>
    <w:rsid w:val="00D75D7F"/>
    <w:rsid w:val="00D81EC7"/>
    <w:rsid w:val="00D86B4D"/>
    <w:rsid w:val="00D93481"/>
    <w:rsid w:val="00D976F5"/>
    <w:rsid w:val="00DA03B2"/>
    <w:rsid w:val="00DA0FEE"/>
    <w:rsid w:val="00DB721C"/>
    <w:rsid w:val="00DB7762"/>
    <w:rsid w:val="00DC2C50"/>
    <w:rsid w:val="00DC4ED0"/>
    <w:rsid w:val="00DD417A"/>
    <w:rsid w:val="00DD7FB0"/>
    <w:rsid w:val="00DE2543"/>
    <w:rsid w:val="00DE718C"/>
    <w:rsid w:val="00DF0DD3"/>
    <w:rsid w:val="00DF58CA"/>
    <w:rsid w:val="00DF5E26"/>
    <w:rsid w:val="00E02423"/>
    <w:rsid w:val="00E03AE6"/>
    <w:rsid w:val="00E0465F"/>
    <w:rsid w:val="00E20461"/>
    <w:rsid w:val="00E300EC"/>
    <w:rsid w:val="00E3096B"/>
    <w:rsid w:val="00E30C18"/>
    <w:rsid w:val="00E3656E"/>
    <w:rsid w:val="00E36F39"/>
    <w:rsid w:val="00E40CF9"/>
    <w:rsid w:val="00E42D09"/>
    <w:rsid w:val="00E64392"/>
    <w:rsid w:val="00E66161"/>
    <w:rsid w:val="00E70EE0"/>
    <w:rsid w:val="00E75409"/>
    <w:rsid w:val="00EC2148"/>
    <w:rsid w:val="00EC37A8"/>
    <w:rsid w:val="00EC3969"/>
    <w:rsid w:val="00EC4D59"/>
    <w:rsid w:val="00EC79F7"/>
    <w:rsid w:val="00ED247E"/>
    <w:rsid w:val="00EE2E26"/>
    <w:rsid w:val="00EE42F2"/>
    <w:rsid w:val="00EE4320"/>
    <w:rsid w:val="00EE4623"/>
    <w:rsid w:val="00EE74C0"/>
    <w:rsid w:val="00EF0EF5"/>
    <w:rsid w:val="00F05716"/>
    <w:rsid w:val="00F05D81"/>
    <w:rsid w:val="00F10B3A"/>
    <w:rsid w:val="00F1444E"/>
    <w:rsid w:val="00F22A64"/>
    <w:rsid w:val="00F2353C"/>
    <w:rsid w:val="00F25535"/>
    <w:rsid w:val="00F25BB0"/>
    <w:rsid w:val="00F26B89"/>
    <w:rsid w:val="00F302C1"/>
    <w:rsid w:val="00F3173E"/>
    <w:rsid w:val="00F322C9"/>
    <w:rsid w:val="00F379D1"/>
    <w:rsid w:val="00F42BEB"/>
    <w:rsid w:val="00F4335B"/>
    <w:rsid w:val="00F51B9C"/>
    <w:rsid w:val="00F53027"/>
    <w:rsid w:val="00F66DDB"/>
    <w:rsid w:val="00F7025A"/>
    <w:rsid w:val="00F750C1"/>
    <w:rsid w:val="00F77BFD"/>
    <w:rsid w:val="00F82717"/>
    <w:rsid w:val="00F84C16"/>
    <w:rsid w:val="00F86850"/>
    <w:rsid w:val="00F90244"/>
    <w:rsid w:val="00F933F3"/>
    <w:rsid w:val="00FA013E"/>
    <w:rsid w:val="00FA2147"/>
    <w:rsid w:val="00FA6AED"/>
    <w:rsid w:val="00FA727E"/>
    <w:rsid w:val="00FB4395"/>
    <w:rsid w:val="00FD129B"/>
    <w:rsid w:val="00FD7B85"/>
    <w:rsid w:val="00FE012F"/>
    <w:rsid w:val="00FE3088"/>
    <w:rsid w:val="00FF2D13"/>
    <w:rsid w:val="268BBF92"/>
    <w:rsid w:val="54D9DA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3E9C"/>
  <w15:chartTrackingRefBased/>
  <w15:docId w15:val="{31627352-8452-4B2B-9517-B31544DA7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624"/>
    <w:pPr>
      <w:spacing w:after="120" w:line="276" w:lineRule="auto"/>
    </w:pPr>
    <w:rPr>
      <w:rFonts w:ascii="Arial" w:eastAsia="Times New Roman" w:hAnsi="Arial" w:cs="Arial"/>
      <w:sz w:val="24"/>
      <w:szCs w:val="24"/>
    </w:rPr>
  </w:style>
  <w:style w:type="paragraph" w:styleId="Heading1">
    <w:name w:val="heading 1"/>
    <w:aliases w:val="level 1,h1,h11,h12,h13,TITLE 1,level 1ȬHeading 1 FINAL,Top Level,Outline1,Heading 1 Char Char Char,Heading 1 Char Char Char Char,1 ghost,g,ghost,Oscar Faber 1,Heading 1 TXC,Char,Heading 1 FINAL,Chapter,Chapter head,L1,CH,. (1.0),Do Not Use,H1"/>
    <w:basedOn w:val="Normal"/>
    <w:next w:val="Normal"/>
    <w:link w:val="Heading1Char"/>
    <w:qFormat/>
    <w:rsid w:val="000530ED"/>
    <w:pPr>
      <w:keepNext/>
      <w:tabs>
        <w:tab w:val="left" w:pos="1134"/>
      </w:tabs>
      <w:spacing w:before="120"/>
      <w:outlineLvl w:val="0"/>
    </w:pPr>
    <w:rPr>
      <w:b/>
      <w:bCs/>
      <w:snapToGrid w:val="0"/>
      <w:lang w:eastAsia="en-GB"/>
    </w:rPr>
  </w:style>
  <w:style w:type="paragraph" w:styleId="Heading2">
    <w:name w:val="heading 2"/>
    <w:aliases w:val="level 2,PARA2,Subsection,h2,(1.1,1.2,1.3 etc),Bold 14,CMG H2,Heading 2 Hidden,Titre3,H2,stepstone,Stepstones,Tempo Heading 2,GH H2,Major,Headline 2,ParaLvl2,Numbered - 2,Sub-paragraph,B,#2,1.1,AITS 2,AITS Section Heading,Lev 2,Clause"/>
    <w:basedOn w:val="Normal"/>
    <w:next w:val="Normal"/>
    <w:link w:val="Heading2Char"/>
    <w:autoRedefine/>
    <w:unhideWhenUsed/>
    <w:qFormat/>
    <w:rsid w:val="0090105C"/>
    <w:pPr>
      <w:keepNext/>
      <w:tabs>
        <w:tab w:val="left" w:pos="1134"/>
      </w:tabs>
      <w:spacing w:before="120"/>
      <w:outlineLvl w:val="1"/>
    </w:pPr>
    <w:rPr>
      <w:b/>
      <w:bCs/>
      <w:sz w:val="22"/>
      <w:szCs w:val="22"/>
      <w:lang w:eastAsia="en-GB"/>
    </w:rPr>
  </w:style>
  <w:style w:type="paragraph" w:styleId="Heading3">
    <w:name w:val="heading 3"/>
    <w:basedOn w:val="Normal"/>
    <w:next w:val="Normal"/>
    <w:link w:val="Heading3Char"/>
    <w:uiPriority w:val="9"/>
    <w:unhideWhenUsed/>
    <w:qFormat/>
    <w:rsid w:val="00B1743E"/>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semiHidden/>
    <w:unhideWhenUsed/>
    <w:qFormat/>
    <w:rsid w:val="00167C02"/>
    <w:pPr>
      <w:tabs>
        <w:tab w:val="num" w:pos="851"/>
        <w:tab w:val="num" w:pos="2836"/>
      </w:tabs>
      <w:spacing w:before="120" w:line="0" w:lineRule="atLeast"/>
      <w:ind w:left="1134" w:hanging="1134"/>
      <w:jc w:val="both"/>
      <w:outlineLvl w:val="3"/>
    </w:pPr>
    <w:rPr>
      <w:rFonts w:cs="Times New Roman"/>
      <w:sz w:val="18"/>
      <w:szCs w:val="20"/>
    </w:rPr>
  </w:style>
  <w:style w:type="paragraph" w:styleId="Heading7">
    <w:name w:val="heading 7"/>
    <w:basedOn w:val="Normal"/>
    <w:next w:val="Normal"/>
    <w:link w:val="Heading7Char"/>
    <w:unhideWhenUsed/>
    <w:qFormat/>
    <w:rsid w:val="00D64DC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9">
    <w:name w:val="heading 9"/>
    <w:basedOn w:val="Normal"/>
    <w:next w:val="Normal"/>
    <w:link w:val="Heading9Char"/>
    <w:semiHidden/>
    <w:unhideWhenUsed/>
    <w:qFormat/>
    <w:rsid w:val="00A4044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h1 Char,h11 Char,h12 Char,h13 Char,TITLE 1 Char,level 1ȬHeading 1 FINAL Char,Top Level Char,Outline1 Char,Heading 1 Char Char Char Char1,Heading 1 Char Char Char Char Char,1 ghost Char,g Char,ghost Char,Oscar Faber 1 Char"/>
    <w:basedOn w:val="DefaultParagraphFont"/>
    <w:link w:val="Heading1"/>
    <w:rsid w:val="000530ED"/>
    <w:rPr>
      <w:rFonts w:ascii="Arial" w:eastAsia="Times New Roman" w:hAnsi="Arial" w:cs="Arial"/>
      <w:b/>
      <w:bCs/>
      <w:snapToGrid w:val="0"/>
      <w:sz w:val="24"/>
      <w:szCs w:val="24"/>
      <w:lang w:eastAsia="en-GB"/>
    </w:rPr>
  </w:style>
  <w:style w:type="character" w:customStyle="1" w:styleId="Heading2Char">
    <w:name w:val="Heading 2 Char"/>
    <w:aliases w:val="level 2 Char,PARA2 Char,Subsection Char,h2 Char,(1.1 Char,1.2 Char,1.3 etc) Char,Bold 14 Char,CMG H2 Char,Heading 2 Hidden Char,Titre3 Char,H2 Char,stepstone Char,Stepstones Char,Tempo Heading 2 Char,GH H2 Char,Major Char,Headline 2 Char"/>
    <w:basedOn w:val="DefaultParagraphFont"/>
    <w:link w:val="Heading2"/>
    <w:rsid w:val="0090105C"/>
    <w:rPr>
      <w:rFonts w:ascii="Arial" w:eastAsia="Times New Roman" w:hAnsi="Arial" w:cs="Arial"/>
      <w:b/>
      <w:bCs/>
      <w:lang w:eastAsia="en-GB"/>
    </w:rPr>
  </w:style>
  <w:style w:type="character" w:customStyle="1" w:styleId="Heading3Char">
    <w:name w:val="Heading 3 Char"/>
    <w:basedOn w:val="DefaultParagraphFont"/>
    <w:link w:val="Heading3"/>
    <w:rsid w:val="00B1743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semiHidden/>
    <w:rsid w:val="00167C02"/>
    <w:rPr>
      <w:rFonts w:ascii="Arial" w:eastAsia="Times New Roman" w:hAnsi="Arial" w:cs="Times New Roman"/>
      <w:sz w:val="18"/>
      <w:szCs w:val="20"/>
    </w:rPr>
  </w:style>
  <w:style w:type="character" w:customStyle="1" w:styleId="Heading7Char">
    <w:name w:val="Heading 7 Char"/>
    <w:basedOn w:val="DefaultParagraphFont"/>
    <w:link w:val="Heading7"/>
    <w:rsid w:val="00D64DCC"/>
    <w:rPr>
      <w:rFonts w:asciiTheme="majorHAnsi" w:eastAsiaTheme="majorEastAsia" w:hAnsiTheme="majorHAnsi" w:cstheme="majorBidi"/>
      <w:i/>
      <w:iCs/>
      <w:color w:val="1F3763" w:themeColor="accent1" w:themeShade="7F"/>
      <w:sz w:val="24"/>
      <w:szCs w:val="24"/>
    </w:rPr>
  </w:style>
  <w:style w:type="character" w:customStyle="1" w:styleId="Heading9Char">
    <w:name w:val="Heading 9 Char"/>
    <w:basedOn w:val="DefaultParagraphFont"/>
    <w:link w:val="Heading9"/>
    <w:rsid w:val="00A4044D"/>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0530E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530ED"/>
    <w:rPr>
      <w:sz w:val="16"/>
      <w:szCs w:val="16"/>
    </w:rPr>
  </w:style>
  <w:style w:type="paragraph" w:styleId="CommentText">
    <w:name w:val="annotation text"/>
    <w:basedOn w:val="Normal"/>
    <w:link w:val="CommentTextChar"/>
    <w:uiPriority w:val="99"/>
    <w:rsid w:val="000530ED"/>
    <w:rPr>
      <w:sz w:val="20"/>
      <w:szCs w:val="20"/>
    </w:rPr>
  </w:style>
  <w:style w:type="character" w:customStyle="1" w:styleId="CommentTextChar">
    <w:name w:val="Comment Text Char"/>
    <w:basedOn w:val="DefaultParagraphFont"/>
    <w:link w:val="CommentText"/>
    <w:uiPriority w:val="99"/>
    <w:rsid w:val="000530ED"/>
    <w:rPr>
      <w:rFonts w:ascii="Arial" w:eastAsia="Times New Roman" w:hAnsi="Arial" w:cs="Arial"/>
      <w:sz w:val="20"/>
      <w:szCs w:val="20"/>
    </w:rPr>
  </w:style>
  <w:style w:type="paragraph" w:styleId="BlockText">
    <w:name w:val="Block Text"/>
    <w:basedOn w:val="Normal"/>
    <w:link w:val="BlockTextChar"/>
    <w:rsid w:val="000530ED"/>
    <w:pPr>
      <w:widowControl w:val="0"/>
      <w:autoSpaceDE w:val="0"/>
      <w:autoSpaceDN w:val="0"/>
      <w:adjustRightInd w:val="0"/>
      <w:spacing w:before="120" w:line="360" w:lineRule="auto"/>
      <w:ind w:left="9" w:right="255"/>
      <w:jc w:val="both"/>
    </w:pPr>
    <w:rPr>
      <w:szCs w:val="20"/>
    </w:rPr>
  </w:style>
  <w:style w:type="character" w:customStyle="1" w:styleId="BlockTextChar">
    <w:name w:val="Block Text Char"/>
    <w:basedOn w:val="DefaultParagraphFont"/>
    <w:link w:val="BlockText"/>
    <w:rsid w:val="000530ED"/>
    <w:rPr>
      <w:rFonts w:ascii="Arial" w:eastAsia="Times New Roman" w:hAnsi="Arial" w:cs="Arial"/>
      <w:sz w:val="24"/>
      <w:szCs w:val="20"/>
    </w:rPr>
  </w:style>
  <w:style w:type="paragraph" w:customStyle="1" w:styleId="Style2">
    <w:name w:val="Style2"/>
    <w:basedOn w:val="BlockText"/>
    <w:link w:val="Style2Char"/>
    <w:qFormat/>
    <w:rsid w:val="000530ED"/>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530ED"/>
    <w:rPr>
      <w:rFonts w:ascii="Arial" w:eastAsia="Times New Roman" w:hAnsi="Arial" w:cs="Arial"/>
      <w:bCs/>
      <w:color w:val="FF0000"/>
      <w:sz w:val="24"/>
      <w:szCs w:val="24"/>
    </w:rPr>
  </w:style>
  <w:style w:type="paragraph" w:customStyle="1" w:styleId="bodyoftext">
    <w:name w:val="body of text"/>
    <w:basedOn w:val="Normal"/>
    <w:qFormat/>
    <w:rsid w:val="000530ED"/>
    <w:pPr>
      <w:keepNext/>
      <w:spacing w:after="0" w:line="288" w:lineRule="auto"/>
      <w:jc w:val="both"/>
    </w:pPr>
    <w:rPr>
      <w:rFonts w:cs="Times New Roman"/>
      <w:sz w:val="20"/>
      <w:szCs w:val="20"/>
    </w:rPr>
  </w:style>
  <w:style w:type="paragraph" w:styleId="BalloonText">
    <w:name w:val="Balloon Text"/>
    <w:basedOn w:val="Normal"/>
    <w:link w:val="BalloonTextChar"/>
    <w:uiPriority w:val="99"/>
    <w:semiHidden/>
    <w:unhideWhenUsed/>
    <w:rsid w:val="00053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0ED"/>
    <w:rPr>
      <w:rFonts w:ascii="Segoe UI" w:eastAsia="Times New Roman" w:hAnsi="Segoe UI" w:cs="Segoe UI"/>
      <w:sz w:val="18"/>
      <w:szCs w:val="18"/>
    </w:rPr>
  </w:style>
  <w:style w:type="paragraph" w:customStyle="1" w:styleId="Schedule">
    <w:name w:val="Schedule"/>
    <w:basedOn w:val="Normal"/>
    <w:next w:val="Normal"/>
    <w:rsid w:val="000530ED"/>
    <w:pPr>
      <w:keepNext/>
      <w:tabs>
        <w:tab w:val="left" w:pos="864"/>
        <w:tab w:val="left" w:pos="2131"/>
        <w:tab w:val="left" w:pos="3283"/>
        <w:tab w:val="left" w:pos="4003"/>
        <w:tab w:val="left" w:pos="4723"/>
      </w:tabs>
      <w:suppressAutoHyphens/>
      <w:overflowPunct w:val="0"/>
      <w:autoSpaceDE w:val="0"/>
      <w:autoSpaceDN w:val="0"/>
      <w:adjustRightInd w:val="0"/>
      <w:spacing w:before="240" w:line="360" w:lineRule="auto"/>
      <w:jc w:val="center"/>
    </w:pPr>
    <w:rPr>
      <w:rFonts w:ascii="Times New Roman" w:hAnsi="Times New Roman" w:cs="Times New Roman"/>
      <w:b/>
      <w:szCs w:val="20"/>
    </w:rPr>
  </w:style>
  <w:style w:type="paragraph" w:styleId="ListParagraph">
    <w:name w:val="List Paragraph"/>
    <w:aliases w:val="Bullet Number,Headding 3,Numbered Para 1,Dot pt,No Spacing1,List Paragraph Char Char Char,Indicator Text,List Paragraph1,Bullet Points,MAIN CONTENT,List Paragraph12,List Paragraph11,F5 List Paragraph,List Paragraph2,Normal numbered"/>
    <w:basedOn w:val="Normal"/>
    <w:link w:val="ListParagraphChar"/>
    <w:uiPriority w:val="34"/>
    <w:qFormat/>
    <w:rsid w:val="000530ED"/>
    <w:pPr>
      <w:ind w:left="720"/>
      <w:contextualSpacing/>
    </w:pPr>
  </w:style>
  <w:style w:type="character" w:customStyle="1" w:styleId="ListParagraphChar">
    <w:name w:val="List Paragraph Char"/>
    <w:aliases w:val="Bullet Number Char,Headding 3 Char,Numbered Para 1 Char,Dot pt Char,No Spacing1 Char,List Paragraph Char Char Char Char,Indicator Text Char,List Paragraph1 Char,Bullet Points Char,MAIN CONTENT Char,List Paragraph12 Char"/>
    <w:link w:val="ListParagraph"/>
    <w:uiPriority w:val="34"/>
    <w:qFormat/>
    <w:locked/>
    <w:rsid w:val="000530ED"/>
    <w:rPr>
      <w:rFonts w:ascii="Arial" w:eastAsia="Times New Roman" w:hAnsi="Arial" w:cs="Arial"/>
      <w:sz w:val="24"/>
      <w:szCs w:val="24"/>
    </w:rPr>
  </w:style>
  <w:style w:type="paragraph" w:styleId="CommentSubject">
    <w:name w:val="annotation subject"/>
    <w:basedOn w:val="CommentText"/>
    <w:next w:val="CommentText"/>
    <w:link w:val="CommentSubjectChar"/>
    <w:uiPriority w:val="99"/>
    <w:semiHidden/>
    <w:unhideWhenUsed/>
    <w:rsid w:val="000530ED"/>
    <w:pPr>
      <w:spacing w:line="240" w:lineRule="auto"/>
    </w:pPr>
    <w:rPr>
      <w:b/>
      <w:bCs/>
    </w:rPr>
  </w:style>
  <w:style w:type="character" w:customStyle="1" w:styleId="CommentSubjectChar">
    <w:name w:val="Comment Subject Char"/>
    <w:basedOn w:val="CommentTextChar"/>
    <w:link w:val="CommentSubject"/>
    <w:uiPriority w:val="99"/>
    <w:semiHidden/>
    <w:rsid w:val="000530ED"/>
    <w:rPr>
      <w:rFonts w:ascii="Arial" w:eastAsia="Times New Roman" w:hAnsi="Arial" w:cs="Arial"/>
      <w:b/>
      <w:bCs/>
      <w:sz w:val="20"/>
      <w:szCs w:val="20"/>
    </w:rPr>
  </w:style>
  <w:style w:type="paragraph" w:styleId="Revision">
    <w:name w:val="Revision"/>
    <w:hidden/>
    <w:uiPriority w:val="99"/>
    <w:semiHidden/>
    <w:rsid w:val="00387D60"/>
    <w:pPr>
      <w:spacing w:after="0" w:line="240" w:lineRule="auto"/>
    </w:pPr>
    <w:rPr>
      <w:rFonts w:ascii="Arial" w:eastAsia="Times New Roman" w:hAnsi="Arial" w:cs="Arial"/>
      <w:sz w:val="24"/>
      <w:szCs w:val="24"/>
    </w:rPr>
  </w:style>
  <w:style w:type="paragraph" w:styleId="BodyText2">
    <w:name w:val="Body Text 2"/>
    <w:basedOn w:val="Normal"/>
    <w:link w:val="BodyText2Char"/>
    <w:semiHidden/>
    <w:rsid w:val="00D64DCC"/>
    <w:rPr>
      <w:i/>
      <w:iCs/>
      <w:color w:val="FF0000"/>
    </w:rPr>
  </w:style>
  <w:style w:type="character" w:customStyle="1" w:styleId="BodyText2Char">
    <w:name w:val="Body Text 2 Char"/>
    <w:basedOn w:val="DefaultParagraphFont"/>
    <w:link w:val="BodyText2"/>
    <w:semiHidden/>
    <w:rsid w:val="00D64DCC"/>
    <w:rPr>
      <w:rFonts w:ascii="Arial" w:eastAsia="Times New Roman" w:hAnsi="Arial" w:cs="Arial"/>
      <w:i/>
      <w:iCs/>
      <w:color w:val="FF0000"/>
      <w:sz w:val="24"/>
      <w:szCs w:val="24"/>
    </w:rPr>
  </w:style>
  <w:style w:type="paragraph" w:styleId="TOC1">
    <w:name w:val="toc 1"/>
    <w:basedOn w:val="Normal"/>
    <w:next w:val="Normal"/>
    <w:autoRedefine/>
    <w:uiPriority w:val="39"/>
    <w:unhideWhenUsed/>
    <w:rsid w:val="00564795"/>
    <w:pPr>
      <w:tabs>
        <w:tab w:val="right" w:leader="dot" w:pos="8364"/>
      </w:tabs>
      <w:spacing w:before="120" w:line="22" w:lineRule="atLeast"/>
      <w:ind w:right="1242"/>
    </w:pPr>
    <w:rPr>
      <w:b/>
      <w:noProof/>
      <w:u w:color="FFFFFF" w:themeColor="background1"/>
      <w:lang w:eastAsia="en-GB"/>
    </w:rPr>
  </w:style>
  <w:style w:type="character" w:styleId="Hyperlink">
    <w:name w:val="Hyperlink"/>
    <w:basedOn w:val="DefaultParagraphFont"/>
    <w:uiPriority w:val="99"/>
    <w:unhideWhenUsed/>
    <w:rsid w:val="00D64DCC"/>
    <w:rPr>
      <w:color w:val="0563C1" w:themeColor="hyperlink"/>
      <w:u w:val="single"/>
    </w:rPr>
  </w:style>
  <w:style w:type="paragraph" w:customStyle="1" w:styleId="BodyText1">
    <w:name w:val="Body Text 1"/>
    <w:basedOn w:val="Normal"/>
    <w:link w:val="BodyText1Char"/>
    <w:rsid w:val="00D64DCC"/>
    <w:pPr>
      <w:tabs>
        <w:tab w:val="left" w:pos="900"/>
      </w:tabs>
    </w:pPr>
    <w:rPr>
      <w:iCs/>
      <w:szCs w:val="20"/>
    </w:rPr>
  </w:style>
  <w:style w:type="character" w:customStyle="1" w:styleId="BodyText1Char">
    <w:name w:val="Body Text 1 Char"/>
    <w:link w:val="BodyText1"/>
    <w:rsid w:val="00D64DCC"/>
    <w:rPr>
      <w:rFonts w:ascii="Arial" w:eastAsia="Times New Roman" w:hAnsi="Arial" w:cs="Arial"/>
      <w:iCs/>
      <w:sz w:val="24"/>
      <w:szCs w:val="20"/>
    </w:rPr>
  </w:style>
  <w:style w:type="paragraph" w:customStyle="1" w:styleId="Report">
    <w:name w:val="Report"/>
    <w:basedOn w:val="Normal"/>
    <w:rsid w:val="00D64DCC"/>
    <w:pPr>
      <w:spacing w:line="360" w:lineRule="auto"/>
      <w:jc w:val="both"/>
    </w:pPr>
    <w:rPr>
      <w:rFonts w:ascii="Sabon MT" w:hAnsi="Sabon MT" w:cs="Times New Roman"/>
      <w:szCs w:val="20"/>
    </w:rPr>
  </w:style>
  <w:style w:type="paragraph" w:styleId="TOCHeading">
    <w:name w:val="TOC Heading"/>
    <w:basedOn w:val="Heading1"/>
    <w:next w:val="Normal"/>
    <w:uiPriority w:val="39"/>
    <w:unhideWhenUsed/>
    <w:qFormat/>
    <w:rsid w:val="00D64DCC"/>
    <w:pPr>
      <w:keepLines/>
      <w:tabs>
        <w:tab w:val="clear" w:pos="1134"/>
      </w:tabs>
      <w:spacing w:before="240" w:after="0" w:line="259" w:lineRule="auto"/>
      <w:outlineLvl w:val="9"/>
    </w:pPr>
    <w:rPr>
      <w:rFonts w:asciiTheme="majorHAnsi" w:eastAsiaTheme="majorEastAsia" w:hAnsiTheme="majorHAnsi" w:cstheme="majorBidi"/>
      <w:b w:val="0"/>
      <w:bCs w:val="0"/>
      <w:snapToGrid/>
      <w:color w:val="2F5496" w:themeColor="accent1" w:themeShade="BF"/>
      <w:sz w:val="32"/>
      <w:szCs w:val="32"/>
      <w:lang w:val="en-US" w:eastAsia="en-US"/>
    </w:rPr>
  </w:style>
  <w:style w:type="paragraph" w:styleId="TOC2">
    <w:name w:val="toc 2"/>
    <w:basedOn w:val="Normal"/>
    <w:next w:val="Normal"/>
    <w:autoRedefine/>
    <w:uiPriority w:val="39"/>
    <w:unhideWhenUsed/>
    <w:rsid w:val="00D64DCC"/>
    <w:pPr>
      <w:spacing w:after="100"/>
      <w:ind w:left="240"/>
    </w:pPr>
  </w:style>
  <w:style w:type="paragraph" w:styleId="NoSpacing">
    <w:name w:val="No Spacing"/>
    <w:uiPriority w:val="1"/>
    <w:qFormat/>
    <w:rsid w:val="00D64DCC"/>
    <w:pPr>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D64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DCC"/>
    <w:rPr>
      <w:rFonts w:ascii="Arial" w:eastAsia="Times New Roman" w:hAnsi="Arial" w:cs="Arial"/>
      <w:sz w:val="24"/>
      <w:szCs w:val="24"/>
    </w:rPr>
  </w:style>
  <w:style w:type="paragraph" w:styleId="Footer">
    <w:name w:val="footer"/>
    <w:basedOn w:val="Normal"/>
    <w:link w:val="FooterChar"/>
    <w:uiPriority w:val="99"/>
    <w:unhideWhenUsed/>
    <w:rsid w:val="00D64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DCC"/>
    <w:rPr>
      <w:rFonts w:ascii="Arial" w:eastAsia="Times New Roman" w:hAnsi="Arial" w:cs="Arial"/>
      <w:sz w:val="24"/>
      <w:szCs w:val="24"/>
    </w:rPr>
  </w:style>
  <w:style w:type="paragraph" w:customStyle="1" w:styleId="bodytext10">
    <w:name w:val="body text 1"/>
    <w:basedOn w:val="Normal"/>
    <w:link w:val="bodytext1Char0"/>
    <w:qFormat/>
    <w:rsid w:val="00B1743E"/>
    <w:pPr>
      <w:spacing w:line="240" w:lineRule="auto"/>
    </w:pPr>
    <w:rPr>
      <w:iCs/>
      <w:sz w:val="22"/>
      <w:szCs w:val="20"/>
    </w:rPr>
  </w:style>
  <w:style w:type="character" w:customStyle="1" w:styleId="bodytext1Char0">
    <w:name w:val="body text 1 Char"/>
    <w:link w:val="bodytext10"/>
    <w:rsid w:val="00B1743E"/>
    <w:rPr>
      <w:rFonts w:ascii="Arial" w:eastAsia="Times New Roman" w:hAnsi="Arial" w:cs="Arial"/>
      <w:iCs/>
      <w:szCs w:val="20"/>
    </w:rPr>
  </w:style>
  <w:style w:type="character" w:customStyle="1" w:styleId="apple-converted-space">
    <w:name w:val="apple-converted-space"/>
    <w:basedOn w:val="DefaultParagraphFont"/>
    <w:rsid w:val="00353210"/>
  </w:style>
  <w:style w:type="paragraph" w:customStyle="1" w:styleId="Default">
    <w:name w:val="Default"/>
    <w:rsid w:val="00D2074D"/>
    <w:pPr>
      <w:autoSpaceDE w:val="0"/>
      <w:autoSpaceDN w:val="0"/>
      <w:adjustRightInd w:val="0"/>
      <w:spacing w:after="0" w:line="240" w:lineRule="auto"/>
    </w:pPr>
    <w:rPr>
      <w:rFonts w:ascii="Trebuchet MS" w:hAnsi="Trebuchet MS" w:cs="Trebuchet MS"/>
      <w:color w:val="000000"/>
      <w:sz w:val="24"/>
      <w:szCs w:val="24"/>
    </w:rPr>
  </w:style>
  <w:style w:type="paragraph" w:customStyle="1" w:styleId="IMpara3">
    <w:name w:val="I/M para 3"/>
    <w:basedOn w:val="Normal"/>
    <w:link w:val="IMpara3Char"/>
    <w:uiPriority w:val="99"/>
    <w:qFormat/>
    <w:rsid w:val="00167C02"/>
    <w:pPr>
      <w:keepLines/>
      <w:tabs>
        <w:tab w:val="num" w:pos="1134"/>
      </w:tabs>
      <w:spacing w:before="120" w:line="240" w:lineRule="auto"/>
      <w:ind w:left="720" w:hanging="720"/>
      <w:jc w:val="both"/>
    </w:pPr>
    <w:rPr>
      <w:rFonts w:cs="Times New Roman"/>
      <w:sz w:val="18"/>
      <w:szCs w:val="20"/>
      <w:lang w:val="x-none"/>
    </w:rPr>
  </w:style>
  <w:style w:type="character" w:customStyle="1" w:styleId="IMpara3Char">
    <w:name w:val="I/M para 3 Char"/>
    <w:link w:val="IMpara3"/>
    <w:uiPriority w:val="99"/>
    <w:locked/>
    <w:rsid w:val="00167C02"/>
    <w:rPr>
      <w:rFonts w:ascii="Arial" w:eastAsia="Times New Roman" w:hAnsi="Arial" w:cs="Times New Roman"/>
      <w:sz w:val="18"/>
      <w:szCs w:val="20"/>
      <w:lang w:val="x-none"/>
    </w:rPr>
  </w:style>
  <w:style w:type="paragraph" w:customStyle="1" w:styleId="ListLetter1h3">
    <w:name w:val="List Letter 1(h3)"/>
    <w:basedOn w:val="Normal"/>
    <w:qFormat/>
    <w:rsid w:val="00167C02"/>
    <w:pPr>
      <w:tabs>
        <w:tab w:val="num" w:pos="1854"/>
      </w:tabs>
      <w:spacing w:line="0" w:lineRule="atLeast"/>
      <w:ind w:left="1701" w:hanging="567"/>
      <w:jc w:val="both"/>
    </w:pPr>
    <w:rPr>
      <w:rFonts w:cs="Times New Roman"/>
      <w:sz w:val="18"/>
      <w:szCs w:val="20"/>
    </w:rPr>
  </w:style>
  <w:style w:type="paragraph" w:customStyle="1" w:styleId="ListLetter1h4">
    <w:name w:val="List Letter 1(h4)"/>
    <w:basedOn w:val="ListLetter1h3"/>
    <w:qFormat/>
    <w:rsid w:val="00167C02"/>
    <w:pPr>
      <w:tabs>
        <w:tab w:val="clear" w:pos="1854"/>
        <w:tab w:val="num" w:pos="2705"/>
      </w:tabs>
      <w:ind w:left="2552"/>
    </w:pPr>
  </w:style>
  <w:style w:type="character" w:styleId="SubtleReference">
    <w:name w:val="Subtle Reference"/>
    <w:qFormat/>
    <w:rsid w:val="00F25BB0"/>
    <w:rPr>
      <w:smallCaps/>
      <w:color w:val="C0504D"/>
      <w:u w:val="single"/>
    </w:rPr>
  </w:style>
  <w:style w:type="paragraph" w:styleId="ListBullet">
    <w:name w:val="List Bullet"/>
    <w:basedOn w:val="Normal"/>
    <w:unhideWhenUsed/>
    <w:rsid w:val="00A154AC"/>
    <w:pPr>
      <w:keepNext/>
      <w:numPr>
        <w:numId w:val="1"/>
      </w:numPr>
      <w:spacing w:after="0" w:line="288" w:lineRule="auto"/>
      <w:contextualSpacing/>
      <w:jc w:val="both"/>
    </w:pPr>
    <w:rPr>
      <w:rFonts w:cs="Times New Roman"/>
      <w:sz w:val="20"/>
      <w:szCs w:val="20"/>
    </w:rPr>
  </w:style>
  <w:style w:type="character" w:styleId="UnresolvedMention">
    <w:name w:val="Unresolved Mention"/>
    <w:basedOn w:val="DefaultParagraphFont"/>
    <w:uiPriority w:val="99"/>
    <w:semiHidden/>
    <w:unhideWhenUsed/>
    <w:rsid w:val="006C1607"/>
    <w:rPr>
      <w:color w:val="808080"/>
      <w:shd w:val="clear" w:color="auto" w:fill="E6E6E6"/>
    </w:rPr>
  </w:style>
  <w:style w:type="paragraph" w:customStyle="1" w:styleId="bulletlist">
    <w:name w:val="bullet list"/>
    <w:basedOn w:val="Normal"/>
    <w:qFormat/>
    <w:rsid w:val="00CA287D"/>
    <w:pPr>
      <w:tabs>
        <w:tab w:val="left" w:pos="284"/>
        <w:tab w:val="left" w:pos="972"/>
      </w:tabs>
      <w:spacing w:before="120" w:line="264" w:lineRule="auto"/>
      <w:jc w:val="both"/>
    </w:pPr>
    <w:rPr>
      <w:bCs/>
      <w:sz w:val="22"/>
      <w:szCs w:val="20"/>
    </w:rPr>
  </w:style>
  <w:style w:type="paragraph" w:styleId="BodyText">
    <w:name w:val="Body Text"/>
    <w:basedOn w:val="Normal"/>
    <w:link w:val="BodyTextChar"/>
    <w:rsid w:val="00CA287D"/>
    <w:pPr>
      <w:keepNext/>
      <w:spacing w:line="288" w:lineRule="auto"/>
      <w:jc w:val="both"/>
    </w:pPr>
    <w:rPr>
      <w:rFonts w:cs="Times New Roman"/>
      <w:sz w:val="20"/>
      <w:szCs w:val="20"/>
    </w:rPr>
  </w:style>
  <w:style w:type="character" w:customStyle="1" w:styleId="BodyTextChar">
    <w:name w:val="Body Text Char"/>
    <w:basedOn w:val="DefaultParagraphFont"/>
    <w:link w:val="BodyText"/>
    <w:uiPriority w:val="99"/>
    <w:rsid w:val="00CA287D"/>
    <w:rPr>
      <w:rFonts w:ascii="Arial" w:eastAsia="Times New Roman" w:hAnsi="Arial" w:cs="Times New Roman"/>
      <w:sz w:val="20"/>
      <w:szCs w:val="20"/>
    </w:rPr>
  </w:style>
  <w:style w:type="paragraph" w:styleId="ListNumber">
    <w:name w:val="List Number"/>
    <w:basedOn w:val="Normal"/>
    <w:semiHidden/>
    <w:unhideWhenUsed/>
    <w:rsid w:val="0057570E"/>
    <w:pPr>
      <w:tabs>
        <w:tab w:val="num" w:pos="1418"/>
      </w:tabs>
      <w:spacing w:after="0" w:line="264" w:lineRule="auto"/>
      <w:ind w:left="1418" w:hanging="567"/>
      <w:jc w:val="both"/>
    </w:pPr>
    <w:rPr>
      <w:rFonts w:cs="Times New Roman"/>
      <w:sz w:val="22"/>
      <w:szCs w:val="20"/>
    </w:rPr>
  </w:style>
  <w:style w:type="paragraph" w:styleId="ListBullet2">
    <w:name w:val="List Bullet 2"/>
    <w:basedOn w:val="Normal"/>
    <w:autoRedefine/>
    <w:semiHidden/>
    <w:unhideWhenUsed/>
    <w:rsid w:val="0057570E"/>
    <w:pPr>
      <w:tabs>
        <w:tab w:val="num" w:pos="1985"/>
        <w:tab w:val="left" w:pos="3283"/>
        <w:tab w:val="left" w:pos="4003"/>
        <w:tab w:val="left" w:pos="4723"/>
      </w:tabs>
      <w:suppressAutoHyphens/>
      <w:spacing w:before="240" w:after="0" w:line="360" w:lineRule="auto"/>
      <w:ind w:left="1985" w:hanging="567"/>
      <w:jc w:val="both"/>
    </w:pPr>
    <w:rPr>
      <w:rFonts w:ascii="Times New Roman" w:hAnsi="Times New Roman" w:cs="Times New Roman"/>
      <w:sz w:val="22"/>
      <w:szCs w:val="20"/>
    </w:rPr>
  </w:style>
  <w:style w:type="table" w:customStyle="1" w:styleId="TableGrid1">
    <w:name w:val="Table Grid1"/>
    <w:basedOn w:val="TableNormal"/>
    <w:next w:val="TableGrid"/>
    <w:rsid w:val="00B5492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365E1C"/>
    <w:rPr>
      <w:i/>
      <w:iCs/>
      <w:color w:val="1F3763" w:themeColor="accent1" w:themeShade="7F"/>
    </w:rPr>
  </w:style>
  <w:style w:type="character" w:styleId="Emphasis">
    <w:name w:val="Emphasis"/>
    <w:uiPriority w:val="20"/>
    <w:qFormat/>
    <w:rsid w:val="009D2F41"/>
    <w:rPr>
      <w:i/>
      <w:iCs/>
    </w:rPr>
  </w:style>
  <w:style w:type="paragraph" w:styleId="FootnoteText">
    <w:name w:val="footnote text"/>
    <w:aliases w:val="Footnote Text1"/>
    <w:basedOn w:val="Normal"/>
    <w:link w:val="FootnoteTextChar"/>
    <w:uiPriority w:val="98"/>
    <w:rsid w:val="00A36A5F"/>
    <w:pPr>
      <w:keepNext/>
      <w:spacing w:after="0" w:line="240" w:lineRule="auto"/>
      <w:jc w:val="both"/>
    </w:pPr>
    <w:rPr>
      <w:rFonts w:cs="Times New Roman"/>
      <w:sz w:val="20"/>
      <w:szCs w:val="20"/>
    </w:rPr>
  </w:style>
  <w:style w:type="character" w:customStyle="1" w:styleId="FootnoteTextChar">
    <w:name w:val="Footnote Text Char"/>
    <w:aliases w:val="Footnote Text1 Char"/>
    <w:basedOn w:val="DefaultParagraphFont"/>
    <w:link w:val="FootnoteText"/>
    <w:uiPriority w:val="98"/>
    <w:rsid w:val="00A36A5F"/>
    <w:rPr>
      <w:rFonts w:ascii="Arial" w:eastAsia="Times New Roman" w:hAnsi="Arial" w:cs="Times New Roman"/>
      <w:sz w:val="20"/>
      <w:szCs w:val="20"/>
    </w:rPr>
  </w:style>
  <w:style w:type="character" w:styleId="FootnoteReference">
    <w:name w:val="footnote reference"/>
    <w:uiPriority w:val="98"/>
    <w:rsid w:val="00A36A5F"/>
    <w:rPr>
      <w:vertAlign w:val="superscript"/>
    </w:rPr>
  </w:style>
  <w:style w:type="character" w:styleId="FollowedHyperlink">
    <w:name w:val="FollowedHyperlink"/>
    <w:basedOn w:val="DefaultParagraphFont"/>
    <w:uiPriority w:val="99"/>
    <w:semiHidden/>
    <w:unhideWhenUsed/>
    <w:rsid w:val="00EE4623"/>
    <w:rPr>
      <w:color w:val="954F72" w:themeColor="followedHyperlink"/>
      <w:u w:val="single"/>
    </w:rPr>
  </w:style>
  <w:style w:type="paragraph" w:customStyle="1" w:styleId="Parties">
    <w:name w:val="Parties"/>
    <w:basedOn w:val="BodyText"/>
    <w:link w:val="PartiesChar"/>
    <w:uiPriority w:val="99"/>
    <w:rsid w:val="00B0602A"/>
    <w:pPr>
      <w:keepNext w:val="0"/>
      <w:numPr>
        <w:numId w:val="3"/>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Background">
    <w:name w:val="Background"/>
    <w:basedOn w:val="BodyText"/>
    <w:link w:val="BackgroundChar"/>
    <w:uiPriority w:val="99"/>
    <w:rsid w:val="00B0602A"/>
    <w:pPr>
      <w:keepNext w:val="0"/>
      <w:numPr>
        <w:numId w:val="4"/>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paragraph" w:customStyle="1" w:styleId="FrontSheet">
    <w:name w:val="Front Sheet"/>
    <w:basedOn w:val="BodyText"/>
    <w:link w:val="FrontSheetChar"/>
    <w:rsid w:val="00B0602A"/>
    <w:pPr>
      <w:keepNext w:val="0"/>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hAnsi="Tahoma" w:cs="Tahoma"/>
    </w:rPr>
  </w:style>
  <w:style w:type="paragraph" w:customStyle="1" w:styleId="FrontSheetBold">
    <w:name w:val="Front Sheet Bold"/>
    <w:basedOn w:val="FrontSheet"/>
    <w:link w:val="FrontSheetBoldChar"/>
    <w:uiPriority w:val="99"/>
    <w:rsid w:val="00B0602A"/>
    <w:rPr>
      <w:b/>
    </w:rPr>
  </w:style>
  <w:style w:type="paragraph" w:customStyle="1" w:styleId="Testimonium">
    <w:name w:val="Testimonium"/>
    <w:basedOn w:val="Normal"/>
    <w:link w:val="TestimoniumChar"/>
    <w:uiPriority w:val="99"/>
    <w:rsid w:val="00B0602A"/>
    <w:pPr>
      <w:tabs>
        <w:tab w:val="left" w:pos="907"/>
        <w:tab w:val="left" w:pos="1644"/>
        <w:tab w:val="left" w:pos="2381"/>
        <w:tab w:val="left" w:pos="3119"/>
        <w:tab w:val="left" w:pos="3856"/>
        <w:tab w:val="left" w:pos="4593"/>
        <w:tab w:val="left" w:pos="5330"/>
        <w:tab w:val="left" w:pos="6067"/>
      </w:tabs>
      <w:suppressAutoHyphens/>
      <w:spacing w:before="240" w:after="0" w:line="240" w:lineRule="auto"/>
    </w:pPr>
    <w:rPr>
      <w:rFonts w:ascii="Tahoma" w:hAnsi="Tahoma" w:cs="Tahoma"/>
      <w:b/>
      <w:sz w:val="20"/>
      <w:szCs w:val="20"/>
    </w:rPr>
  </w:style>
  <w:style w:type="paragraph" w:customStyle="1" w:styleId="DefinedTerm">
    <w:name w:val="Defined Term"/>
    <w:basedOn w:val="BodyText"/>
    <w:link w:val="DefinedTermChar"/>
    <w:uiPriority w:val="99"/>
    <w:qFormat/>
    <w:rsid w:val="00B0602A"/>
    <w:pPr>
      <w:keepNext w:val="0"/>
      <w:numPr>
        <w:numId w:val="5"/>
      </w:numPr>
      <w:tabs>
        <w:tab w:val="left" w:pos="1644"/>
        <w:tab w:val="left" w:pos="2381"/>
        <w:tab w:val="left" w:pos="3119"/>
        <w:tab w:val="left" w:pos="3856"/>
        <w:tab w:val="left" w:pos="4593"/>
        <w:tab w:val="left" w:pos="5330"/>
        <w:tab w:val="left" w:pos="6067"/>
      </w:tabs>
      <w:spacing w:before="240" w:after="0" w:line="240" w:lineRule="auto"/>
    </w:pPr>
    <w:rPr>
      <w:rFonts w:ascii="Tahoma" w:hAnsi="Tahoma" w:cs="Tahoma"/>
    </w:rPr>
  </w:style>
  <w:style w:type="character" w:customStyle="1" w:styleId="Bold">
    <w:name w:val="Bold"/>
    <w:uiPriority w:val="99"/>
    <w:semiHidden/>
    <w:rsid w:val="00B0602A"/>
    <w:rPr>
      <w:b/>
    </w:rPr>
  </w:style>
  <w:style w:type="paragraph" w:customStyle="1" w:styleId="DefinedTermList1">
    <w:name w:val="Defined Term List 1"/>
    <w:basedOn w:val="DefinedTerm"/>
    <w:uiPriority w:val="99"/>
    <w:qFormat/>
    <w:rsid w:val="00B0602A"/>
    <w:pPr>
      <w:numPr>
        <w:ilvl w:val="1"/>
      </w:numPr>
    </w:pPr>
  </w:style>
  <w:style w:type="paragraph" w:customStyle="1" w:styleId="DefinedTermList2">
    <w:name w:val="Defined Term List 2"/>
    <w:basedOn w:val="DefinedTermList1"/>
    <w:uiPriority w:val="99"/>
    <w:qFormat/>
    <w:rsid w:val="00B0602A"/>
    <w:pPr>
      <w:numPr>
        <w:ilvl w:val="2"/>
      </w:numPr>
    </w:pPr>
  </w:style>
  <w:style w:type="character" w:customStyle="1" w:styleId="CharacterBold">
    <w:name w:val="Character : Bold"/>
    <w:rsid w:val="00B0602A"/>
    <w:rPr>
      <w:rFonts w:ascii="Arial" w:hAnsi="Arial"/>
      <w:b/>
      <w:sz w:val="20"/>
    </w:rPr>
  </w:style>
  <w:style w:type="paragraph" w:customStyle="1" w:styleId="pcg1">
    <w:name w:val="pcg 1"/>
    <w:basedOn w:val="Normal"/>
    <w:next w:val="pcg2"/>
    <w:link w:val="pcg1Char"/>
    <w:qFormat/>
    <w:rsid w:val="00B0602A"/>
    <w:pPr>
      <w:numPr>
        <w:numId w:val="6"/>
      </w:numPr>
      <w:tabs>
        <w:tab w:val="left" w:pos="993"/>
      </w:tabs>
      <w:spacing w:before="240" w:after="240" w:line="264" w:lineRule="auto"/>
      <w:jc w:val="both"/>
    </w:pPr>
    <w:rPr>
      <w:rFonts w:cs="Times New Roman"/>
      <w:b/>
      <w:caps/>
      <w:sz w:val="22"/>
      <w:szCs w:val="20"/>
    </w:rPr>
  </w:style>
  <w:style w:type="paragraph" w:customStyle="1" w:styleId="pcg2">
    <w:name w:val="pcg 2"/>
    <w:basedOn w:val="Normal"/>
    <w:next w:val="Normal"/>
    <w:link w:val="pcg2Char"/>
    <w:qFormat/>
    <w:rsid w:val="00B0602A"/>
    <w:pPr>
      <w:numPr>
        <w:ilvl w:val="1"/>
        <w:numId w:val="6"/>
      </w:numPr>
      <w:tabs>
        <w:tab w:val="left" w:pos="993"/>
      </w:tabs>
      <w:spacing w:before="240" w:after="240" w:line="264" w:lineRule="auto"/>
      <w:ind w:left="993" w:hanging="993"/>
      <w:jc w:val="both"/>
    </w:pPr>
    <w:rPr>
      <w:rFonts w:cs="Times New Roman"/>
      <w:sz w:val="22"/>
      <w:szCs w:val="20"/>
    </w:rPr>
  </w:style>
  <w:style w:type="character" w:customStyle="1" w:styleId="pcg1Char">
    <w:name w:val="pcg 1 Char"/>
    <w:link w:val="pcg1"/>
    <w:rsid w:val="00B0602A"/>
    <w:rPr>
      <w:rFonts w:ascii="Arial" w:eastAsia="Times New Roman" w:hAnsi="Arial" w:cs="Times New Roman"/>
      <w:b/>
      <w:caps/>
      <w:szCs w:val="20"/>
    </w:rPr>
  </w:style>
  <w:style w:type="character" w:customStyle="1" w:styleId="pcg2Char">
    <w:name w:val="pcg 2 Char"/>
    <w:link w:val="pcg2"/>
    <w:rsid w:val="00B0602A"/>
    <w:rPr>
      <w:rFonts w:ascii="Arial" w:eastAsia="Times New Roman" w:hAnsi="Arial" w:cs="Times New Roman"/>
      <w:szCs w:val="20"/>
    </w:rPr>
  </w:style>
  <w:style w:type="character" w:customStyle="1" w:styleId="FrontSheetBoldChar">
    <w:name w:val="Front Sheet Bold Char"/>
    <w:link w:val="FrontSheetBold"/>
    <w:uiPriority w:val="84"/>
    <w:rsid w:val="00B0602A"/>
    <w:rPr>
      <w:rFonts w:ascii="Tahoma" w:eastAsia="Times New Roman" w:hAnsi="Tahoma" w:cs="Tahoma"/>
      <w:b/>
      <w:sz w:val="20"/>
      <w:szCs w:val="20"/>
    </w:rPr>
  </w:style>
  <w:style w:type="character" w:customStyle="1" w:styleId="DefinedTermChar">
    <w:name w:val="Defined Term Char"/>
    <w:basedOn w:val="DefaultParagraphFont"/>
    <w:link w:val="DefinedTerm"/>
    <w:uiPriority w:val="99"/>
    <w:rsid w:val="00C40D69"/>
    <w:rPr>
      <w:rFonts w:ascii="Tahoma" w:eastAsia="Times New Roman" w:hAnsi="Tahoma" w:cs="Tahoma"/>
      <w:sz w:val="20"/>
      <w:szCs w:val="20"/>
    </w:rPr>
  </w:style>
  <w:style w:type="character" w:customStyle="1" w:styleId="BoldField">
    <w:name w:val="Bold Field"/>
    <w:uiPriority w:val="99"/>
    <w:rsid w:val="00C40D69"/>
    <w:rPr>
      <w:b/>
      <w:bCs/>
    </w:rPr>
  </w:style>
  <w:style w:type="character" w:customStyle="1" w:styleId="BackgroundChar">
    <w:name w:val="Background Char"/>
    <w:basedOn w:val="DefaultParagraphFont"/>
    <w:link w:val="Background"/>
    <w:uiPriority w:val="99"/>
    <w:rsid w:val="00C40D69"/>
    <w:rPr>
      <w:rFonts w:ascii="Tahoma" w:eastAsia="Times New Roman" w:hAnsi="Tahoma" w:cs="Tahoma"/>
      <w:sz w:val="20"/>
      <w:szCs w:val="20"/>
    </w:rPr>
  </w:style>
  <w:style w:type="character" w:customStyle="1" w:styleId="FrontSheetChar">
    <w:name w:val="Front Sheet Char"/>
    <w:basedOn w:val="DefaultParagraphFont"/>
    <w:link w:val="FrontSheet"/>
    <w:uiPriority w:val="84"/>
    <w:rsid w:val="00C40D69"/>
    <w:rPr>
      <w:rFonts w:ascii="Tahoma" w:eastAsia="Times New Roman" w:hAnsi="Tahoma" w:cs="Tahoma"/>
      <w:sz w:val="20"/>
      <w:szCs w:val="20"/>
    </w:rPr>
  </w:style>
  <w:style w:type="character" w:customStyle="1" w:styleId="PartiesChar">
    <w:name w:val="Parties Char"/>
    <w:basedOn w:val="BodyTextChar"/>
    <w:link w:val="Parties"/>
    <w:uiPriority w:val="99"/>
    <w:rsid w:val="00C40D69"/>
    <w:rPr>
      <w:rFonts w:ascii="Tahoma" w:eastAsia="Times New Roman" w:hAnsi="Tahoma" w:cs="Tahoma"/>
      <w:sz w:val="20"/>
      <w:szCs w:val="20"/>
    </w:rPr>
  </w:style>
  <w:style w:type="character" w:customStyle="1" w:styleId="TestimoniumChar">
    <w:name w:val="Testimonium Char"/>
    <w:link w:val="Testimonium"/>
    <w:uiPriority w:val="29"/>
    <w:rsid w:val="00C40D69"/>
    <w:rPr>
      <w:rFonts w:ascii="Tahoma" w:eastAsia="Times New Roman" w:hAnsi="Tahoma" w:cs="Tahoma"/>
      <w:b/>
      <w:sz w:val="20"/>
      <w:szCs w:val="20"/>
    </w:rPr>
  </w:style>
  <w:style w:type="paragraph" w:customStyle="1" w:styleId="HeadingPlain">
    <w:name w:val="Heading Plain"/>
    <w:basedOn w:val="BodyText"/>
    <w:next w:val="BodyText"/>
    <w:link w:val="HeadingPlainChar"/>
    <w:uiPriority w:val="99"/>
    <w:rsid w:val="00C40D69"/>
    <w:pPr>
      <w:tabs>
        <w:tab w:val="left" w:pos="907"/>
        <w:tab w:val="left" w:pos="1644"/>
        <w:tab w:val="left" w:pos="2381"/>
        <w:tab w:val="left" w:pos="3119"/>
        <w:tab w:val="left" w:pos="3856"/>
        <w:tab w:val="left" w:pos="4593"/>
        <w:tab w:val="left" w:pos="5330"/>
        <w:tab w:val="left" w:pos="6067"/>
      </w:tabs>
      <w:spacing w:before="240" w:after="0" w:line="240" w:lineRule="auto"/>
    </w:pPr>
    <w:rPr>
      <w:rFonts w:ascii="Tahoma" w:eastAsia="Tahoma" w:hAnsi="Tahoma" w:cs="Tahoma"/>
      <w:b/>
      <w:caps/>
    </w:rPr>
  </w:style>
  <w:style w:type="character" w:customStyle="1" w:styleId="HeadingPlainChar">
    <w:name w:val="Heading Plain Char"/>
    <w:link w:val="HeadingPlain"/>
    <w:uiPriority w:val="99"/>
    <w:rsid w:val="00C40D69"/>
    <w:rPr>
      <w:rFonts w:ascii="Tahoma" w:eastAsia="Tahoma" w:hAnsi="Tahoma" w:cs="Tahoma"/>
      <w:b/>
      <w:caps/>
      <w:sz w:val="20"/>
      <w:szCs w:val="20"/>
    </w:rPr>
  </w:style>
  <w:style w:type="paragraph" w:customStyle="1" w:styleId="nov1">
    <w:name w:val="nov1"/>
    <w:basedOn w:val="Normal"/>
    <w:link w:val="nov1Char"/>
    <w:qFormat/>
    <w:rsid w:val="00C40D69"/>
    <w:pPr>
      <w:numPr>
        <w:numId w:val="7"/>
      </w:numPr>
      <w:tabs>
        <w:tab w:val="left" w:pos="851"/>
      </w:tabs>
      <w:spacing w:before="240" w:after="240" w:line="264" w:lineRule="auto"/>
      <w:jc w:val="both"/>
    </w:pPr>
    <w:rPr>
      <w:rFonts w:cs="Times New Roman"/>
      <w:b/>
      <w:caps/>
      <w:sz w:val="22"/>
      <w:szCs w:val="20"/>
    </w:rPr>
  </w:style>
  <w:style w:type="paragraph" w:customStyle="1" w:styleId="nov2">
    <w:name w:val="nov2"/>
    <w:basedOn w:val="Normal"/>
    <w:link w:val="nov2Char"/>
    <w:qFormat/>
    <w:rsid w:val="00C40D69"/>
    <w:pPr>
      <w:numPr>
        <w:ilvl w:val="1"/>
        <w:numId w:val="7"/>
      </w:numPr>
      <w:tabs>
        <w:tab w:val="left" w:pos="851"/>
        <w:tab w:val="left" w:pos="2381"/>
        <w:tab w:val="left" w:pos="3119"/>
        <w:tab w:val="left" w:pos="3856"/>
        <w:tab w:val="left" w:pos="4593"/>
        <w:tab w:val="left" w:pos="5330"/>
        <w:tab w:val="left" w:pos="6067"/>
      </w:tabs>
      <w:suppressAutoHyphens/>
      <w:spacing w:before="240" w:after="0" w:line="240" w:lineRule="auto"/>
      <w:jc w:val="both"/>
      <w:outlineLvl w:val="1"/>
    </w:pPr>
    <w:rPr>
      <w:rFonts w:cs="Times New Roman"/>
      <w:sz w:val="22"/>
      <w:szCs w:val="22"/>
    </w:rPr>
  </w:style>
  <w:style w:type="character" w:customStyle="1" w:styleId="nov1Char">
    <w:name w:val="nov1 Char"/>
    <w:link w:val="nov1"/>
    <w:locked/>
    <w:rsid w:val="00C40D69"/>
    <w:rPr>
      <w:rFonts w:ascii="Arial" w:eastAsia="Times New Roman" w:hAnsi="Arial" w:cs="Times New Roman"/>
      <w:b/>
      <w:caps/>
      <w:szCs w:val="20"/>
    </w:rPr>
  </w:style>
  <w:style w:type="character" w:customStyle="1" w:styleId="nov2Char">
    <w:name w:val="nov2 Char"/>
    <w:link w:val="nov2"/>
    <w:locked/>
    <w:rsid w:val="00C40D69"/>
    <w:rPr>
      <w:rFonts w:ascii="Arial" w:eastAsia="Times New Roman" w:hAnsi="Arial" w:cs="Times New Roman"/>
    </w:rPr>
  </w:style>
  <w:style w:type="character" w:styleId="PageNumber">
    <w:name w:val="page number"/>
    <w:basedOn w:val="DefaultParagraphFont"/>
    <w:rsid w:val="0024694B"/>
  </w:style>
  <w:style w:type="character" w:customStyle="1" w:styleId="normaltextrun">
    <w:name w:val="normaltextrun"/>
    <w:basedOn w:val="DefaultParagraphFont"/>
    <w:rsid w:val="001B1C85"/>
  </w:style>
  <w:style w:type="character" w:customStyle="1" w:styleId="eop">
    <w:name w:val="eop"/>
    <w:basedOn w:val="DefaultParagraphFont"/>
    <w:rsid w:val="001B1C85"/>
  </w:style>
  <w:style w:type="table" w:customStyle="1" w:styleId="TableGrid2">
    <w:name w:val="Table Grid2"/>
    <w:basedOn w:val="TableNormal"/>
    <w:next w:val="TableGrid"/>
    <w:uiPriority w:val="59"/>
    <w:rsid w:val="00B310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811">
      <w:bodyDiv w:val="1"/>
      <w:marLeft w:val="0"/>
      <w:marRight w:val="0"/>
      <w:marTop w:val="0"/>
      <w:marBottom w:val="0"/>
      <w:divBdr>
        <w:top w:val="none" w:sz="0" w:space="0" w:color="auto"/>
        <w:left w:val="none" w:sz="0" w:space="0" w:color="auto"/>
        <w:bottom w:val="none" w:sz="0" w:space="0" w:color="auto"/>
        <w:right w:val="none" w:sz="0" w:space="0" w:color="auto"/>
      </w:divBdr>
    </w:div>
    <w:div w:id="14381203">
      <w:bodyDiv w:val="1"/>
      <w:marLeft w:val="0"/>
      <w:marRight w:val="0"/>
      <w:marTop w:val="0"/>
      <w:marBottom w:val="0"/>
      <w:divBdr>
        <w:top w:val="none" w:sz="0" w:space="0" w:color="auto"/>
        <w:left w:val="none" w:sz="0" w:space="0" w:color="auto"/>
        <w:bottom w:val="none" w:sz="0" w:space="0" w:color="auto"/>
        <w:right w:val="none" w:sz="0" w:space="0" w:color="auto"/>
      </w:divBdr>
    </w:div>
    <w:div w:id="32313460">
      <w:bodyDiv w:val="1"/>
      <w:marLeft w:val="0"/>
      <w:marRight w:val="0"/>
      <w:marTop w:val="0"/>
      <w:marBottom w:val="0"/>
      <w:divBdr>
        <w:top w:val="none" w:sz="0" w:space="0" w:color="auto"/>
        <w:left w:val="none" w:sz="0" w:space="0" w:color="auto"/>
        <w:bottom w:val="none" w:sz="0" w:space="0" w:color="auto"/>
        <w:right w:val="none" w:sz="0" w:space="0" w:color="auto"/>
      </w:divBdr>
    </w:div>
    <w:div w:id="59787285">
      <w:bodyDiv w:val="1"/>
      <w:marLeft w:val="0"/>
      <w:marRight w:val="0"/>
      <w:marTop w:val="0"/>
      <w:marBottom w:val="0"/>
      <w:divBdr>
        <w:top w:val="none" w:sz="0" w:space="0" w:color="auto"/>
        <w:left w:val="none" w:sz="0" w:space="0" w:color="auto"/>
        <w:bottom w:val="none" w:sz="0" w:space="0" w:color="auto"/>
        <w:right w:val="none" w:sz="0" w:space="0" w:color="auto"/>
      </w:divBdr>
    </w:div>
    <w:div w:id="62915234">
      <w:bodyDiv w:val="1"/>
      <w:marLeft w:val="0"/>
      <w:marRight w:val="0"/>
      <w:marTop w:val="0"/>
      <w:marBottom w:val="0"/>
      <w:divBdr>
        <w:top w:val="none" w:sz="0" w:space="0" w:color="auto"/>
        <w:left w:val="none" w:sz="0" w:space="0" w:color="auto"/>
        <w:bottom w:val="none" w:sz="0" w:space="0" w:color="auto"/>
        <w:right w:val="none" w:sz="0" w:space="0" w:color="auto"/>
      </w:divBdr>
    </w:div>
    <w:div w:id="67700708">
      <w:bodyDiv w:val="1"/>
      <w:marLeft w:val="0"/>
      <w:marRight w:val="0"/>
      <w:marTop w:val="0"/>
      <w:marBottom w:val="0"/>
      <w:divBdr>
        <w:top w:val="none" w:sz="0" w:space="0" w:color="auto"/>
        <w:left w:val="none" w:sz="0" w:space="0" w:color="auto"/>
        <w:bottom w:val="none" w:sz="0" w:space="0" w:color="auto"/>
        <w:right w:val="none" w:sz="0" w:space="0" w:color="auto"/>
      </w:divBdr>
    </w:div>
    <w:div w:id="205990214">
      <w:bodyDiv w:val="1"/>
      <w:marLeft w:val="0"/>
      <w:marRight w:val="0"/>
      <w:marTop w:val="0"/>
      <w:marBottom w:val="0"/>
      <w:divBdr>
        <w:top w:val="none" w:sz="0" w:space="0" w:color="auto"/>
        <w:left w:val="none" w:sz="0" w:space="0" w:color="auto"/>
        <w:bottom w:val="none" w:sz="0" w:space="0" w:color="auto"/>
        <w:right w:val="none" w:sz="0" w:space="0" w:color="auto"/>
      </w:divBdr>
    </w:div>
    <w:div w:id="262345340">
      <w:bodyDiv w:val="1"/>
      <w:marLeft w:val="0"/>
      <w:marRight w:val="0"/>
      <w:marTop w:val="0"/>
      <w:marBottom w:val="0"/>
      <w:divBdr>
        <w:top w:val="none" w:sz="0" w:space="0" w:color="auto"/>
        <w:left w:val="none" w:sz="0" w:space="0" w:color="auto"/>
        <w:bottom w:val="none" w:sz="0" w:space="0" w:color="auto"/>
        <w:right w:val="none" w:sz="0" w:space="0" w:color="auto"/>
      </w:divBdr>
    </w:div>
    <w:div w:id="272859012">
      <w:bodyDiv w:val="1"/>
      <w:marLeft w:val="0"/>
      <w:marRight w:val="0"/>
      <w:marTop w:val="0"/>
      <w:marBottom w:val="0"/>
      <w:divBdr>
        <w:top w:val="none" w:sz="0" w:space="0" w:color="auto"/>
        <w:left w:val="none" w:sz="0" w:space="0" w:color="auto"/>
        <w:bottom w:val="none" w:sz="0" w:space="0" w:color="auto"/>
        <w:right w:val="none" w:sz="0" w:space="0" w:color="auto"/>
      </w:divBdr>
    </w:div>
    <w:div w:id="279075372">
      <w:bodyDiv w:val="1"/>
      <w:marLeft w:val="0"/>
      <w:marRight w:val="0"/>
      <w:marTop w:val="0"/>
      <w:marBottom w:val="0"/>
      <w:divBdr>
        <w:top w:val="none" w:sz="0" w:space="0" w:color="auto"/>
        <w:left w:val="none" w:sz="0" w:space="0" w:color="auto"/>
        <w:bottom w:val="none" w:sz="0" w:space="0" w:color="auto"/>
        <w:right w:val="none" w:sz="0" w:space="0" w:color="auto"/>
      </w:divBdr>
    </w:div>
    <w:div w:id="292098382">
      <w:bodyDiv w:val="1"/>
      <w:marLeft w:val="0"/>
      <w:marRight w:val="0"/>
      <w:marTop w:val="0"/>
      <w:marBottom w:val="0"/>
      <w:divBdr>
        <w:top w:val="none" w:sz="0" w:space="0" w:color="auto"/>
        <w:left w:val="none" w:sz="0" w:space="0" w:color="auto"/>
        <w:bottom w:val="none" w:sz="0" w:space="0" w:color="auto"/>
        <w:right w:val="none" w:sz="0" w:space="0" w:color="auto"/>
      </w:divBdr>
    </w:div>
    <w:div w:id="386951318">
      <w:bodyDiv w:val="1"/>
      <w:marLeft w:val="0"/>
      <w:marRight w:val="0"/>
      <w:marTop w:val="0"/>
      <w:marBottom w:val="0"/>
      <w:divBdr>
        <w:top w:val="none" w:sz="0" w:space="0" w:color="auto"/>
        <w:left w:val="none" w:sz="0" w:space="0" w:color="auto"/>
        <w:bottom w:val="none" w:sz="0" w:space="0" w:color="auto"/>
        <w:right w:val="none" w:sz="0" w:space="0" w:color="auto"/>
      </w:divBdr>
    </w:div>
    <w:div w:id="474765146">
      <w:bodyDiv w:val="1"/>
      <w:marLeft w:val="0"/>
      <w:marRight w:val="0"/>
      <w:marTop w:val="0"/>
      <w:marBottom w:val="0"/>
      <w:divBdr>
        <w:top w:val="none" w:sz="0" w:space="0" w:color="auto"/>
        <w:left w:val="none" w:sz="0" w:space="0" w:color="auto"/>
        <w:bottom w:val="none" w:sz="0" w:space="0" w:color="auto"/>
        <w:right w:val="none" w:sz="0" w:space="0" w:color="auto"/>
      </w:divBdr>
    </w:div>
    <w:div w:id="500660574">
      <w:bodyDiv w:val="1"/>
      <w:marLeft w:val="0"/>
      <w:marRight w:val="0"/>
      <w:marTop w:val="0"/>
      <w:marBottom w:val="0"/>
      <w:divBdr>
        <w:top w:val="none" w:sz="0" w:space="0" w:color="auto"/>
        <w:left w:val="none" w:sz="0" w:space="0" w:color="auto"/>
        <w:bottom w:val="none" w:sz="0" w:space="0" w:color="auto"/>
        <w:right w:val="none" w:sz="0" w:space="0" w:color="auto"/>
      </w:divBdr>
    </w:div>
    <w:div w:id="502473095">
      <w:bodyDiv w:val="1"/>
      <w:marLeft w:val="0"/>
      <w:marRight w:val="0"/>
      <w:marTop w:val="0"/>
      <w:marBottom w:val="0"/>
      <w:divBdr>
        <w:top w:val="none" w:sz="0" w:space="0" w:color="auto"/>
        <w:left w:val="none" w:sz="0" w:space="0" w:color="auto"/>
        <w:bottom w:val="none" w:sz="0" w:space="0" w:color="auto"/>
        <w:right w:val="none" w:sz="0" w:space="0" w:color="auto"/>
      </w:divBdr>
    </w:div>
    <w:div w:id="507334660">
      <w:bodyDiv w:val="1"/>
      <w:marLeft w:val="0"/>
      <w:marRight w:val="0"/>
      <w:marTop w:val="0"/>
      <w:marBottom w:val="0"/>
      <w:divBdr>
        <w:top w:val="none" w:sz="0" w:space="0" w:color="auto"/>
        <w:left w:val="none" w:sz="0" w:space="0" w:color="auto"/>
        <w:bottom w:val="none" w:sz="0" w:space="0" w:color="auto"/>
        <w:right w:val="none" w:sz="0" w:space="0" w:color="auto"/>
      </w:divBdr>
    </w:div>
    <w:div w:id="526140049">
      <w:bodyDiv w:val="1"/>
      <w:marLeft w:val="0"/>
      <w:marRight w:val="0"/>
      <w:marTop w:val="0"/>
      <w:marBottom w:val="0"/>
      <w:divBdr>
        <w:top w:val="none" w:sz="0" w:space="0" w:color="auto"/>
        <w:left w:val="none" w:sz="0" w:space="0" w:color="auto"/>
        <w:bottom w:val="none" w:sz="0" w:space="0" w:color="auto"/>
        <w:right w:val="none" w:sz="0" w:space="0" w:color="auto"/>
      </w:divBdr>
    </w:div>
    <w:div w:id="595942269">
      <w:bodyDiv w:val="1"/>
      <w:marLeft w:val="0"/>
      <w:marRight w:val="0"/>
      <w:marTop w:val="0"/>
      <w:marBottom w:val="0"/>
      <w:divBdr>
        <w:top w:val="none" w:sz="0" w:space="0" w:color="auto"/>
        <w:left w:val="none" w:sz="0" w:space="0" w:color="auto"/>
        <w:bottom w:val="none" w:sz="0" w:space="0" w:color="auto"/>
        <w:right w:val="none" w:sz="0" w:space="0" w:color="auto"/>
      </w:divBdr>
    </w:div>
    <w:div w:id="600650431">
      <w:bodyDiv w:val="1"/>
      <w:marLeft w:val="0"/>
      <w:marRight w:val="0"/>
      <w:marTop w:val="0"/>
      <w:marBottom w:val="0"/>
      <w:divBdr>
        <w:top w:val="none" w:sz="0" w:space="0" w:color="auto"/>
        <w:left w:val="none" w:sz="0" w:space="0" w:color="auto"/>
        <w:bottom w:val="none" w:sz="0" w:space="0" w:color="auto"/>
        <w:right w:val="none" w:sz="0" w:space="0" w:color="auto"/>
      </w:divBdr>
    </w:div>
    <w:div w:id="627901534">
      <w:bodyDiv w:val="1"/>
      <w:marLeft w:val="0"/>
      <w:marRight w:val="0"/>
      <w:marTop w:val="0"/>
      <w:marBottom w:val="0"/>
      <w:divBdr>
        <w:top w:val="none" w:sz="0" w:space="0" w:color="auto"/>
        <w:left w:val="none" w:sz="0" w:space="0" w:color="auto"/>
        <w:bottom w:val="none" w:sz="0" w:space="0" w:color="auto"/>
        <w:right w:val="none" w:sz="0" w:space="0" w:color="auto"/>
      </w:divBdr>
    </w:div>
    <w:div w:id="644119839">
      <w:bodyDiv w:val="1"/>
      <w:marLeft w:val="0"/>
      <w:marRight w:val="0"/>
      <w:marTop w:val="0"/>
      <w:marBottom w:val="0"/>
      <w:divBdr>
        <w:top w:val="none" w:sz="0" w:space="0" w:color="auto"/>
        <w:left w:val="none" w:sz="0" w:space="0" w:color="auto"/>
        <w:bottom w:val="none" w:sz="0" w:space="0" w:color="auto"/>
        <w:right w:val="none" w:sz="0" w:space="0" w:color="auto"/>
      </w:divBdr>
    </w:div>
    <w:div w:id="667446486">
      <w:bodyDiv w:val="1"/>
      <w:marLeft w:val="0"/>
      <w:marRight w:val="0"/>
      <w:marTop w:val="0"/>
      <w:marBottom w:val="0"/>
      <w:divBdr>
        <w:top w:val="none" w:sz="0" w:space="0" w:color="auto"/>
        <w:left w:val="none" w:sz="0" w:space="0" w:color="auto"/>
        <w:bottom w:val="none" w:sz="0" w:space="0" w:color="auto"/>
        <w:right w:val="none" w:sz="0" w:space="0" w:color="auto"/>
      </w:divBdr>
    </w:div>
    <w:div w:id="731277072">
      <w:bodyDiv w:val="1"/>
      <w:marLeft w:val="0"/>
      <w:marRight w:val="0"/>
      <w:marTop w:val="0"/>
      <w:marBottom w:val="0"/>
      <w:divBdr>
        <w:top w:val="none" w:sz="0" w:space="0" w:color="auto"/>
        <w:left w:val="none" w:sz="0" w:space="0" w:color="auto"/>
        <w:bottom w:val="none" w:sz="0" w:space="0" w:color="auto"/>
        <w:right w:val="none" w:sz="0" w:space="0" w:color="auto"/>
      </w:divBdr>
    </w:div>
    <w:div w:id="732197932">
      <w:bodyDiv w:val="1"/>
      <w:marLeft w:val="0"/>
      <w:marRight w:val="0"/>
      <w:marTop w:val="0"/>
      <w:marBottom w:val="0"/>
      <w:divBdr>
        <w:top w:val="none" w:sz="0" w:space="0" w:color="auto"/>
        <w:left w:val="none" w:sz="0" w:space="0" w:color="auto"/>
        <w:bottom w:val="none" w:sz="0" w:space="0" w:color="auto"/>
        <w:right w:val="none" w:sz="0" w:space="0" w:color="auto"/>
      </w:divBdr>
    </w:div>
    <w:div w:id="758061036">
      <w:bodyDiv w:val="1"/>
      <w:marLeft w:val="0"/>
      <w:marRight w:val="0"/>
      <w:marTop w:val="0"/>
      <w:marBottom w:val="0"/>
      <w:divBdr>
        <w:top w:val="none" w:sz="0" w:space="0" w:color="auto"/>
        <w:left w:val="none" w:sz="0" w:space="0" w:color="auto"/>
        <w:bottom w:val="none" w:sz="0" w:space="0" w:color="auto"/>
        <w:right w:val="none" w:sz="0" w:space="0" w:color="auto"/>
      </w:divBdr>
    </w:div>
    <w:div w:id="814420001">
      <w:bodyDiv w:val="1"/>
      <w:marLeft w:val="0"/>
      <w:marRight w:val="0"/>
      <w:marTop w:val="0"/>
      <w:marBottom w:val="0"/>
      <w:divBdr>
        <w:top w:val="none" w:sz="0" w:space="0" w:color="auto"/>
        <w:left w:val="none" w:sz="0" w:space="0" w:color="auto"/>
        <w:bottom w:val="none" w:sz="0" w:space="0" w:color="auto"/>
        <w:right w:val="none" w:sz="0" w:space="0" w:color="auto"/>
      </w:divBdr>
    </w:div>
    <w:div w:id="816142371">
      <w:bodyDiv w:val="1"/>
      <w:marLeft w:val="0"/>
      <w:marRight w:val="0"/>
      <w:marTop w:val="0"/>
      <w:marBottom w:val="0"/>
      <w:divBdr>
        <w:top w:val="none" w:sz="0" w:space="0" w:color="auto"/>
        <w:left w:val="none" w:sz="0" w:space="0" w:color="auto"/>
        <w:bottom w:val="none" w:sz="0" w:space="0" w:color="auto"/>
        <w:right w:val="none" w:sz="0" w:space="0" w:color="auto"/>
      </w:divBdr>
    </w:div>
    <w:div w:id="850215533">
      <w:bodyDiv w:val="1"/>
      <w:marLeft w:val="0"/>
      <w:marRight w:val="0"/>
      <w:marTop w:val="0"/>
      <w:marBottom w:val="0"/>
      <w:divBdr>
        <w:top w:val="none" w:sz="0" w:space="0" w:color="auto"/>
        <w:left w:val="none" w:sz="0" w:space="0" w:color="auto"/>
        <w:bottom w:val="none" w:sz="0" w:space="0" w:color="auto"/>
        <w:right w:val="none" w:sz="0" w:space="0" w:color="auto"/>
      </w:divBdr>
    </w:div>
    <w:div w:id="891383541">
      <w:bodyDiv w:val="1"/>
      <w:marLeft w:val="0"/>
      <w:marRight w:val="0"/>
      <w:marTop w:val="0"/>
      <w:marBottom w:val="0"/>
      <w:divBdr>
        <w:top w:val="none" w:sz="0" w:space="0" w:color="auto"/>
        <w:left w:val="none" w:sz="0" w:space="0" w:color="auto"/>
        <w:bottom w:val="none" w:sz="0" w:space="0" w:color="auto"/>
        <w:right w:val="none" w:sz="0" w:space="0" w:color="auto"/>
      </w:divBdr>
    </w:div>
    <w:div w:id="923029202">
      <w:bodyDiv w:val="1"/>
      <w:marLeft w:val="0"/>
      <w:marRight w:val="0"/>
      <w:marTop w:val="0"/>
      <w:marBottom w:val="0"/>
      <w:divBdr>
        <w:top w:val="none" w:sz="0" w:space="0" w:color="auto"/>
        <w:left w:val="none" w:sz="0" w:space="0" w:color="auto"/>
        <w:bottom w:val="none" w:sz="0" w:space="0" w:color="auto"/>
        <w:right w:val="none" w:sz="0" w:space="0" w:color="auto"/>
      </w:divBdr>
    </w:div>
    <w:div w:id="945189334">
      <w:bodyDiv w:val="1"/>
      <w:marLeft w:val="0"/>
      <w:marRight w:val="0"/>
      <w:marTop w:val="0"/>
      <w:marBottom w:val="0"/>
      <w:divBdr>
        <w:top w:val="none" w:sz="0" w:space="0" w:color="auto"/>
        <w:left w:val="none" w:sz="0" w:space="0" w:color="auto"/>
        <w:bottom w:val="none" w:sz="0" w:space="0" w:color="auto"/>
        <w:right w:val="none" w:sz="0" w:space="0" w:color="auto"/>
      </w:divBdr>
    </w:div>
    <w:div w:id="969671912">
      <w:bodyDiv w:val="1"/>
      <w:marLeft w:val="0"/>
      <w:marRight w:val="0"/>
      <w:marTop w:val="0"/>
      <w:marBottom w:val="0"/>
      <w:divBdr>
        <w:top w:val="none" w:sz="0" w:space="0" w:color="auto"/>
        <w:left w:val="none" w:sz="0" w:space="0" w:color="auto"/>
        <w:bottom w:val="none" w:sz="0" w:space="0" w:color="auto"/>
        <w:right w:val="none" w:sz="0" w:space="0" w:color="auto"/>
      </w:divBdr>
    </w:div>
    <w:div w:id="1094474762">
      <w:bodyDiv w:val="1"/>
      <w:marLeft w:val="0"/>
      <w:marRight w:val="0"/>
      <w:marTop w:val="0"/>
      <w:marBottom w:val="0"/>
      <w:divBdr>
        <w:top w:val="none" w:sz="0" w:space="0" w:color="auto"/>
        <w:left w:val="none" w:sz="0" w:space="0" w:color="auto"/>
        <w:bottom w:val="none" w:sz="0" w:space="0" w:color="auto"/>
        <w:right w:val="none" w:sz="0" w:space="0" w:color="auto"/>
      </w:divBdr>
    </w:div>
    <w:div w:id="1125542120">
      <w:bodyDiv w:val="1"/>
      <w:marLeft w:val="0"/>
      <w:marRight w:val="0"/>
      <w:marTop w:val="0"/>
      <w:marBottom w:val="0"/>
      <w:divBdr>
        <w:top w:val="none" w:sz="0" w:space="0" w:color="auto"/>
        <w:left w:val="none" w:sz="0" w:space="0" w:color="auto"/>
        <w:bottom w:val="none" w:sz="0" w:space="0" w:color="auto"/>
        <w:right w:val="none" w:sz="0" w:space="0" w:color="auto"/>
      </w:divBdr>
    </w:div>
    <w:div w:id="1126006579">
      <w:bodyDiv w:val="1"/>
      <w:marLeft w:val="0"/>
      <w:marRight w:val="0"/>
      <w:marTop w:val="0"/>
      <w:marBottom w:val="0"/>
      <w:divBdr>
        <w:top w:val="none" w:sz="0" w:space="0" w:color="auto"/>
        <w:left w:val="none" w:sz="0" w:space="0" w:color="auto"/>
        <w:bottom w:val="none" w:sz="0" w:space="0" w:color="auto"/>
        <w:right w:val="none" w:sz="0" w:space="0" w:color="auto"/>
      </w:divBdr>
    </w:div>
    <w:div w:id="1143037120">
      <w:bodyDiv w:val="1"/>
      <w:marLeft w:val="0"/>
      <w:marRight w:val="0"/>
      <w:marTop w:val="0"/>
      <w:marBottom w:val="0"/>
      <w:divBdr>
        <w:top w:val="none" w:sz="0" w:space="0" w:color="auto"/>
        <w:left w:val="none" w:sz="0" w:space="0" w:color="auto"/>
        <w:bottom w:val="none" w:sz="0" w:space="0" w:color="auto"/>
        <w:right w:val="none" w:sz="0" w:space="0" w:color="auto"/>
      </w:divBdr>
    </w:div>
    <w:div w:id="1156458427">
      <w:bodyDiv w:val="1"/>
      <w:marLeft w:val="0"/>
      <w:marRight w:val="0"/>
      <w:marTop w:val="0"/>
      <w:marBottom w:val="0"/>
      <w:divBdr>
        <w:top w:val="none" w:sz="0" w:space="0" w:color="auto"/>
        <w:left w:val="none" w:sz="0" w:space="0" w:color="auto"/>
        <w:bottom w:val="none" w:sz="0" w:space="0" w:color="auto"/>
        <w:right w:val="none" w:sz="0" w:space="0" w:color="auto"/>
      </w:divBdr>
    </w:div>
    <w:div w:id="1162891889">
      <w:bodyDiv w:val="1"/>
      <w:marLeft w:val="0"/>
      <w:marRight w:val="0"/>
      <w:marTop w:val="0"/>
      <w:marBottom w:val="0"/>
      <w:divBdr>
        <w:top w:val="none" w:sz="0" w:space="0" w:color="auto"/>
        <w:left w:val="none" w:sz="0" w:space="0" w:color="auto"/>
        <w:bottom w:val="none" w:sz="0" w:space="0" w:color="auto"/>
        <w:right w:val="none" w:sz="0" w:space="0" w:color="auto"/>
      </w:divBdr>
    </w:div>
    <w:div w:id="1169101752">
      <w:bodyDiv w:val="1"/>
      <w:marLeft w:val="0"/>
      <w:marRight w:val="0"/>
      <w:marTop w:val="0"/>
      <w:marBottom w:val="0"/>
      <w:divBdr>
        <w:top w:val="none" w:sz="0" w:space="0" w:color="auto"/>
        <w:left w:val="none" w:sz="0" w:space="0" w:color="auto"/>
        <w:bottom w:val="none" w:sz="0" w:space="0" w:color="auto"/>
        <w:right w:val="none" w:sz="0" w:space="0" w:color="auto"/>
      </w:divBdr>
    </w:div>
    <w:div w:id="1233737959">
      <w:bodyDiv w:val="1"/>
      <w:marLeft w:val="0"/>
      <w:marRight w:val="0"/>
      <w:marTop w:val="0"/>
      <w:marBottom w:val="0"/>
      <w:divBdr>
        <w:top w:val="none" w:sz="0" w:space="0" w:color="auto"/>
        <w:left w:val="none" w:sz="0" w:space="0" w:color="auto"/>
        <w:bottom w:val="none" w:sz="0" w:space="0" w:color="auto"/>
        <w:right w:val="none" w:sz="0" w:space="0" w:color="auto"/>
      </w:divBdr>
    </w:div>
    <w:div w:id="1245341358">
      <w:bodyDiv w:val="1"/>
      <w:marLeft w:val="0"/>
      <w:marRight w:val="0"/>
      <w:marTop w:val="0"/>
      <w:marBottom w:val="0"/>
      <w:divBdr>
        <w:top w:val="none" w:sz="0" w:space="0" w:color="auto"/>
        <w:left w:val="none" w:sz="0" w:space="0" w:color="auto"/>
        <w:bottom w:val="none" w:sz="0" w:space="0" w:color="auto"/>
        <w:right w:val="none" w:sz="0" w:space="0" w:color="auto"/>
      </w:divBdr>
    </w:div>
    <w:div w:id="1246063231">
      <w:bodyDiv w:val="1"/>
      <w:marLeft w:val="0"/>
      <w:marRight w:val="0"/>
      <w:marTop w:val="0"/>
      <w:marBottom w:val="0"/>
      <w:divBdr>
        <w:top w:val="none" w:sz="0" w:space="0" w:color="auto"/>
        <w:left w:val="none" w:sz="0" w:space="0" w:color="auto"/>
        <w:bottom w:val="none" w:sz="0" w:space="0" w:color="auto"/>
        <w:right w:val="none" w:sz="0" w:space="0" w:color="auto"/>
      </w:divBdr>
    </w:div>
    <w:div w:id="1256090843">
      <w:bodyDiv w:val="1"/>
      <w:marLeft w:val="0"/>
      <w:marRight w:val="0"/>
      <w:marTop w:val="0"/>
      <w:marBottom w:val="0"/>
      <w:divBdr>
        <w:top w:val="none" w:sz="0" w:space="0" w:color="auto"/>
        <w:left w:val="none" w:sz="0" w:space="0" w:color="auto"/>
        <w:bottom w:val="none" w:sz="0" w:space="0" w:color="auto"/>
        <w:right w:val="none" w:sz="0" w:space="0" w:color="auto"/>
      </w:divBdr>
    </w:div>
    <w:div w:id="1367103875">
      <w:bodyDiv w:val="1"/>
      <w:marLeft w:val="0"/>
      <w:marRight w:val="0"/>
      <w:marTop w:val="0"/>
      <w:marBottom w:val="0"/>
      <w:divBdr>
        <w:top w:val="none" w:sz="0" w:space="0" w:color="auto"/>
        <w:left w:val="none" w:sz="0" w:space="0" w:color="auto"/>
        <w:bottom w:val="none" w:sz="0" w:space="0" w:color="auto"/>
        <w:right w:val="none" w:sz="0" w:space="0" w:color="auto"/>
      </w:divBdr>
    </w:div>
    <w:div w:id="1381393884">
      <w:bodyDiv w:val="1"/>
      <w:marLeft w:val="0"/>
      <w:marRight w:val="0"/>
      <w:marTop w:val="0"/>
      <w:marBottom w:val="0"/>
      <w:divBdr>
        <w:top w:val="none" w:sz="0" w:space="0" w:color="auto"/>
        <w:left w:val="none" w:sz="0" w:space="0" w:color="auto"/>
        <w:bottom w:val="none" w:sz="0" w:space="0" w:color="auto"/>
        <w:right w:val="none" w:sz="0" w:space="0" w:color="auto"/>
      </w:divBdr>
    </w:div>
    <w:div w:id="1387337014">
      <w:bodyDiv w:val="1"/>
      <w:marLeft w:val="0"/>
      <w:marRight w:val="0"/>
      <w:marTop w:val="0"/>
      <w:marBottom w:val="0"/>
      <w:divBdr>
        <w:top w:val="none" w:sz="0" w:space="0" w:color="auto"/>
        <w:left w:val="none" w:sz="0" w:space="0" w:color="auto"/>
        <w:bottom w:val="none" w:sz="0" w:space="0" w:color="auto"/>
        <w:right w:val="none" w:sz="0" w:space="0" w:color="auto"/>
      </w:divBdr>
    </w:div>
    <w:div w:id="1391615193">
      <w:bodyDiv w:val="1"/>
      <w:marLeft w:val="0"/>
      <w:marRight w:val="0"/>
      <w:marTop w:val="0"/>
      <w:marBottom w:val="0"/>
      <w:divBdr>
        <w:top w:val="none" w:sz="0" w:space="0" w:color="auto"/>
        <w:left w:val="none" w:sz="0" w:space="0" w:color="auto"/>
        <w:bottom w:val="none" w:sz="0" w:space="0" w:color="auto"/>
        <w:right w:val="none" w:sz="0" w:space="0" w:color="auto"/>
      </w:divBdr>
    </w:div>
    <w:div w:id="1418936772">
      <w:bodyDiv w:val="1"/>
      <w:marLeft w:val="0"/>
      <w:marRight w:val="0"/>
      <w:marTop w:val="0"/>
      <w:marBottom w:val="0"/>
      <w:divBdr>
        <w:top w:val="none" w:sz="0" w:space="0" w:color="auto"/>
        <w:left w:val="none" w:sz="0" w:space="0" w:color="auto"/>
        <w:bottom w:val="none" w:sz="0" w:space="0" w:color="auto"/>
        <w:right w:val="none" w:sz="0" w:space="0" w:color="auto"/>
      </w:divBdr>
    </w:div>
    <w:div w:id="1448084606">
      <w:bodyDiv w:val="1"/>
      <w:marLeft w:val="0"/>
      <w:marRight w:val="0"/>
      <w:marTop w:val="0"/>
      <w:marBottom w:val="0"/>
      <w:divBdr>
        <w:top w:val="none" w:sz="0" w:space="0" w:color="auto"/>
        <w:left w:val="none" w:sz="0" w:space="0" w:color="auto"/>
        <w:bottom w:val="none" w:sz="0" w:space="0" w:color="auto"/>
        <w:right w:val="none" w:sz="0" w:space="0" w:color="auto"/>
      </w:divBdr>
    </w:div>
    <w:div w:id="1490747683">
      <w:bodyDiv w:val="1"/>
      <w:marLeft w:val="0"/>
      <w:marRight w:val="0"/>
      <w:marTop w:val="0"/>
      <w:marBottom w:val="0"/>
      <w:divBdr>
        <w:top w:val="none" w:sz="0" w:space="0" w:color="auto"/>
        <w:left w:val="none" w:sz="0" w:space="0" w:color="auto"/>
        <w:bottom w:val="none" w:sz="0" w:space="0" w:color="auto"/>
        <w:right w:val="none" w:sz="0" w:space="0" w:color="auto"/>
      </w:divBdr>
    </w:div>
    <w:div w:id="1524857784">
      <w:bodyDiv w:val="1"/>
      <w:marLeft w:val="0"/>
      <w:marRight w:val="0"/>
      <w:marTop w:val="0"/>
      <w:marBottom w:val="0"/>
      <w:divBdr>
        <w:top w:val="none" w:sz="0" w:space="0" w:color="auto"/>
        <w:left w:val="none" w:sz="0" w:space="0" w:color="auto"/>
        <w:bottom w:val="none" w:sz="0" w:space="0" w:color="auto"/>
        <w:right w:val="none" w:sz="0" w:space="0" w:color="auto"/>
      </w:divBdr>
    </w:div>
    <w:div w:id="1597329915">
      <w:bodyDiv w:val="1"/>
      <w:marLeft w:val="0"/>
      <w:marRight w:val="0"/>
      <w:marTop w:val="0"/>
      <w:marBottom w:val="0"/>
      <w:divBdr>
        <w:top w:val="none" w:sz="0" w:space="0" w:color="auto"/>
        <w:left w:val="none" w:sz="0" w:space="0" w:color="auto"/>
        <w:bottom w:val="none" w:sz="0" w:space="0" w:color="auto"/>
        <w:right w:val="none" w:sz="0" w:space="0" w:color="auto"/>
      </w:divBdr>
    </w:div>
    <w:div w:id="1681077022">
      <w:bodyDiv w:val="1"/>
      <w:marLeft w:val="0"/>
      <w:marRight w:val="0"/>
      <w:marTop w:val="0"/>
      <w:marBottom w:val="0"/>
      <w:divBdr>
        <w:top w:val="none" w:sz="0" w:space="0" w:color="auto"/>
        <w:left w:val="none" w:sz="0" w:space="0" w:color="auto"/>
        <w:bottom w:val="none" w:sz="0" w:space="0" w:color="auto"/>
        <w:right w:val="none" w:sz="0" w:space="0" w:color="auto"/>
      </w:divBdr>
    </w:div>
    <w:div w:id="1683897976">
      <w:bodyDiv w:val="1"/>
      <w:marLeft w:val="0"/>
      <w:marRight w:val="0"/>
      <w:marTop w:val="0"/>
      <w:marBottom w:val="0"/>
      <w:divBdr>
        <w:top w:val="none" w:sz="0" w:space="0" w:color="auto"/>
        <w:left w:val="none" w:sz="0" w:space="0" w:color="auto"/>
        <w:bottom w:val="none" w:sz="0" w:space="0" w:color="auto"/>
        <w:right w:val="none" w:sz="0" w:space="0" w:color="auto"/>
      </w:divBdr>
    </w:div>
    <w:div w:id="1689019674">
      <w:bodyDiv w:val="1"/>
      <w:marLeft w:val="0"/>
      <w:marRight w:val="0"/>
      <w:marTop w:val="0"/>
      <w:marBottom w:val="0"/>
      <w:divBdr>
        <w:top w:val="none" w:sz="0" w:space="0" w:color="auto"/>
        <w:left w:val="none" w:sz="0" w:space="0" w:color="auto"/>
        <w:bottom w:val="none" w:sz="0" w:space="0" w:color="auto"/>
        <w:right w:val="none" w:sz="0" w:space="0" w:color="auto"/>
      </w:divBdr>
    </w:div>
    <w:div w:id="1690526043">
      <w:bodyDiv w:val="1"/>
      <w:marLeft w:val="0"/>
      <w:marRight w:val="0"/>
      <w:marTop w:val="0"/>
      <w:marBottom w:val="0"/>
      <w:divBdr>
        <w:top w:val="none" w:sz="0" w:space="0" w:color="auto"/>
        <w:left w:val="none" w:sz="0" w:space="0" w:color="auto"/>
        <w:bottom w:val="none" w:sz="0" w:space="0" w:color="auto"/>
        <w:right w:val="none" w:sz="0" w:space="0" w:color="auto"/>
      </w:divBdr>
    </w:div>
    <w:div w:id="1697389932">
      <w:bodyDiv w:val="1"/>
      <w:marLeft w:val="0"/>
      <w:marRight w:val="0"/>
      <w:marTop w:val="0"/>
      <w:marBottom w:val="0"/>
      <w:divBdr>
        <w:top w:val="none" w:sz="0" w:space="0" w:color="auto"/>
        <w:left w:val="none" w:sz="0" w:space="0" w:color="auto"/>
        <w:bottom w:val="none" w:sz="0" w:space="0" w:color="auto"/>
        <w:right w:val="none" w:sz="0" w:space="0" w:color="auto"/>
      </w:divBdr>
    </w:div>
    <w:div w:id="1718700799">
      <w:bodyDiv w:val="1"/>
      <w:marLeft w:val="0"/>
      <w:marRight w:val="0"/>
      <w:marTop w:val="0"/>
      <w:marBottom w:val="0"/>
      <w:divBdr>
        <w:top w:val="none" w:sz="0" w:space="0" w:color="auto"/>
        <w:left w:val="none" w:sz="0" w:space="0" w:color="auto"/>
        <w:bottom w:val="none" w:sz="0" w:space="0" w:color="auto"/>
        <w:right w:val="none" w:sz="0" w:space="0" w:color="auto"/>
      </w:divBdr>
    </w:div>
    <w:div w:id="1730883711">
      <w:bodyDiv w:val="1"/>
      <w:marLeft w:val="0"/>
      <w:marRight w:val="0"/>
      <w:marTop w:val="0"/>
      <w:marBottom w:val="0"/>
      <w:divBdr>
        <w:top w:val="none" w:sz="0" w:space="0" w:color="auto"/>
        <w:left w:val="none" w:sz="0" w:space="0" w:color="auto"/>
        <w:bottom w:val="none" w:sz="0" w:space="0" w:color="auto"/>
        <w:right w:val="none" w:sz="0" w:space="0" w:color="auto"/>
      </w:divBdr>
    </w:div>
    <w:div w:id="1797750161">
      <w:bodyDiv w:val="1"/>
      <w:marLeft w:val="0"/>
      <w:marRight w:val="0"/>
      <w:marTop w:val="0"/>
      <w:marBottom w:val="0"/>
      <w:divBdr>
        <w:top w:val="none" w:sz="0" w:space="0" w:color="auto"/>
        <w:left w:val="none" w:sz="0" w:space="0" w:color="auto"/>
        <w:bottom w:val="none" w:sz="0" w:space="0" w:color="auto"/>
        <w:right w:val="none" w:sz="0" w:space="0" w:color="auto"/>
      </w:divBdr>
    </w:div>
    <w:div w:id="1798986178">
      <w:bodyDiv w:val="1"/>
      <w:marLeft w:val="0"/>
      <w:marRight w:val="0"/>
      <w:marTop w:val="0"/>
      <w:marBottom w:val="0"/>
      <w:divBdr>
        <w:top w:val="none" w:sz="0" w:space="0" w:color="auto"/>
        <w:left w:val="none" w:sz="0" w:space="0" w:color="auto"/>
        <w:bottom w:val="none" w:sz="0" w:space="0" w:color="auto"/>
        <w:right w:val="none" w:sz="0" w:space="0" w:color="auto"/>
      </w:divBdr>
    </w:div>
    <w:div w:id="1827087071">
      <w:bodyDiv w:val="1"/>
      <w:marLeft w:val="0"/>
      <w:marRight w:val="0"/>
      <w:marTop w:val="0"/>
      <w:marBottom w:val="0"/>
      <w:divBdr>
        <w:top w:val="none" w:sz="0" w:space="0" w:color="auto"/>
        <w:left w:val="none" w:sz="0" w:space="0" w:color="auto"/>
        <w:bottom w:val="none" w:sz="0" w:space="0" w:color="auto"/>
        <w:right w:val="none" w:sz="0" w:space="0" w:color="auto"/>
      </w:divBdr>
    </w:div>
    <w:div w:id="1884243317">
      <w:bodyDiv w:val="1"/>
      <w:marLeft w:val="0"/>
      <w:marRight w:val="0"/>
      <w:marTop w:val="0"/>
      <w:marBottom w:val="0"/>
      <w:divBdr>
        <w:top w:val="none" w:sz="0" w:space="0" w:color="auto"/>
        <w:left w:val="none" w:sz="0" w:space="0" w:color="auto"/>
        <w:bottom w:val="none" w:sz="0" w:space="0" w:color="auto"/>
        <w:right w:val="none" w:sz="0" w:space="0" w:color="auto"/>
      </w:divBdr>
    </w:div>
    <w:div w:id="1907834329">
      <w:bodyDiv w:val="1"/>
      <w:marLeft w:val="0"/>
      <w:marRight w:val="0"/>
      <w:marTop w:val="0"/>
      <w:marBottom w:val="0"/>
      <w:divBdr>
        <w:top w:val="none" w:sz="0" w:space="0" w:color="auto"/>
        <w:left w:val="none" w:sz="0" w:space="0" w:color="auto"/>
        <w:bottom w:val="none" w:sz="0" w:space="0" w:color="auto"/>
        <w:right w:val="none" w:sz="0" w:space="0" w:color="auto"/>
      </w:divBdr>
    </w:div>
    <w:div w:id="1939092405">
      <w:bodyDiv w:val="1"/>
      <w:marLeft w:val="0"/>
      <w:marRight w:val="0"/>
      <w:marTop w:val="0"/>
      <w:marBottom w:val="0"/>
      <w:divBdr>
        <w:top w:val="none" w:sz="0" w:space="0" w:color="auto"/>
        <w:left w:val="none" w:sz="0" w:space="0" w:color="auto"/>
        <w:bottom w:val="none" w:sz="0" w:space="0" w:color="auto"/>
        <w:right w:val="none" w:sz="0" w:space="0" w:color="auto"/>
      </w:divBdr>
    </w:div>
    <w:div w:id="1946039015">
      <w:bodyDiv w:val="1"/>
      <w:marLeft w:val="0"/>
      <w:marRight w:val="0"/>
      <w:marTop w:val="0"/>
      <w:marBottom w:val="0"/>
      <w:divBdr>
        <w:top w:val="none" w:sz="0" w:space="0" w:color="auto"/>
        <w:left w:val="none" w:sz="0" w:space="0" w:color="auto"/>
        <w:bottom w:val="none" w:sz="0" w:space="0" w:color="auto"/>
        <w:right w:val="none" w:sz="0" w:space="0" w:color="auto"/>
      </w:divBdr>
    </w:div>
    <w:div w:id="1962027075">
      <w:bodyDiv w:val="1"/>
      <w:marLeft w:val="0"/>
      <w:marRight w:val="0"/>
      <w:marTop w:val="0"/>
      <w:marBottom w:val="0"/>
      <w:divBdr>
        <w:top w:val="none" w:sz="0" w:space="0" w:color="auto"/>
        <w:left w:val="none" w:sz="0" w:space="0" w:color="auto"/>
        <w:bottom w:val="none" w:sz="0" w:space="0" w:color="auto"/>
        <w:right w:val="none" w:sz="0" w:space="0" w:color="auto"/>
      </w:divBdr>
    </w:div>
    <w:div w:id="1982809363">
      <w:bodyDiv w:val="1"/>
      <w:marLeft w:val="0"/>
      <w:marRight w:val="0"/>
      <w:marTop w:val="0"/>
      <w:marBottom w:val="0"/>
      <w:divBdr>
        <w:top w:val="none" w:sz="0" w:space="0" w:color="auto"/>
        <w:left w:val="none" w:sz="0" w:space="0" w:color="auto"/>
        <w:bottom w:val="none" w:sz="0" w:space="0" w:color="auto"/>
        <w:right w:val="none" w:sz="0" w:space="0" w:color="auto"/>
      </w:divBdr>
    </w:div>
    <w:div w:id="1982997929">
      <w:bodyDiv w:val="1"/>
      <w:marLeft w:val="0"/>
      <w:marRight w:val="0"/>
      <w:marTop w:val="0"/>
      <w:marBottom w:val="0"/>
      <w:divBdr>
        <w:top w:val="none" w:sz="0" w:space="0" w:color="auto"/>
        <w:left w:val="none" w:sz="0" w:space="0" w:color="auto"/>
        <w:bottom w:val="none" w:sz="0" w:space="0" w:color="auto"/>
        <w:right w:val="none" w:sz="0" w:space="0" w:color="auto"/>
      </w:divBdr>
    </w:div>
    <w:div w:id="2006662251">
      <w:bodyDiv w:val="1"/>
      <w:marLeft w:val="0"/>
      <w:marRight w:val="0"/>
      <w:marTop w:val="0"/>
      <w:marBottom w:val="0"/>
      <w:divBdr>
        <w:top w:val="none" w:sz="0" w:space="0" w:color="auto"/>
        <w:left w:val="none" w:sz="0" w:space="0" w:color="auto"/>
        <w:bottom w:val="none" w:sz="0" w:space="0" w:color="auto"/>
        <w:right w:val="none" w:sz="0" w:space="0" w:color="auto"/>
      </w:divBdr>
    </w:div>
    <w:div w:id="2010326171">
      <w:bodyDiv w:val="1"/>
      <w:marLeft w:val="0"/>
      <w:marRight w:val="0"/>
      <w:marTop w:val="0"/>
      <w:marBottom w:val="0"/>
      <w:divBdr>
        <w:top w:val="none" w:sz="0" w:space="0" w:color="auto"/>
        <w:left w:val="none" w:sz="0" w:space="0" w:color="auto"/>
        <w:bottom w:val="none" w:sz="0" w:space="0" w:color="auto"/>
        <w:right w:val="none" w:sz="0" w:space="0" w:color="auto"/>
      </w:divBdr>
    </w:div>
    <w:div w:id="2010938355">
      <w:bodyDiv w:val="1"/>
      <w:marLeft w:val="0"/>
      <w:marRight w:val="0"/>
      <w:marTop w:val="0"/>
      <w:marBottom w:val="0"/>
      <w:divBdr>
        <w:top w:val="none" w:sz="0" w:space="0" w:color="auto"/>
        <w:left w:val="none" w:sz="0" w:space="0" w:color="auto"/>
        <w:bottom w:val="none" w:sz="0" w:space="0" w:color="auto"/>
        <w:right w:val="none" w:sz="0" w:space="0" w:color="auto"/>
      </w:divBdr>
    </w:div>
    <w:div w:id="2014254816">
      <w:bodyDiv w:val="1"/>
      <w:marLeft w:val="0"/>
      <w:marRight w:val="0"/>
      <w:marTop w:val="0"/>
      <w:marBottom w:val="0"/>
      <w:divBdr>
        <w:top w:val="none" w:sz="0" w:space="0" w:color="auto"/>
        <w:left w:val="none" w:sz="0" w:space="0" w:color="auto"/>
        <w:bottom w:val="none" w:sz="0" w:space="0" w:color="auto"/>
        <w:right w:val="none" w:sz="0" w:space="0" w:color="auto"/>
      </w:divBdr>
    </w:div>
    <w:div w:id="2026978960">
      <w:bodyDiv w:val="1"/>
      <w:marLeft w:val="0"/>
      <w:marRight w:val="0"/>
      <w:marTop w:val="0"/>
      <w:marBottom w:val="0"/>
      <w:divBdr>
        <w:top w:val="none" w:sz="0" w:space="0" w:color="auto"/>
        <w:left w:val="none" w:sz="0" w:space="0" w:color="auto"/>
        <w:bottom w:val="none" w:sz="0" w:space="0" w:color="auto"/>
        <w:right w:val="none" w:sz="0" w:space="0" w:color="auto"/>
      </w:divBdr>
    </w:div>
    <w:div w:id="2035419695">
      <w:bodyDiv w:val="1"/>
      <w:marLeft w:val="0"/>
      <w:marRight w:val="0"/>
      <w:marTop w:val="0"/>
      <w:marBottom w:val="0"/>
      <w:divBdr>
        <w:top w:val="none" w:sz="0" w:space="0" w:color="auto"/>
        <w:left w:val="none" w:sz="0" w:space="0" w:color="auto"/>
        <w:bottom w:val="none" w:sz="0" w:space="0" w:color="auto"/>
        <w:right w:val="none" w:sz="0" w:space="0" w:color="auto"/>
      </w:divBdr>
    </w:div>
    <w:div w:id="2093970059">
      <w:bodyDiv w:val="1"/>
      <w:marLeft w:val="0"/>
      <w:marRight w:val="0"/>
      <w:marTop w:val="0"/>
      <w:marBottom w:val="0"/>
      <w:divBdr>
        <w:top w:val="none" w:sz="0" w:space="0" w:color="auto"/>
        <w:left w:val="none" w:sz="0" w:space="0" w:color="auto"/>
        <w:bottom w:val="none" w:sz="0" w:space="0" w:color="auto"/>
        <w:right w:val="none" w:sz="0" w:space="0" w:color="auto"/>
      </w:divBdr>
    </w:div>
    <w:div w:id="2107337060">
      <w:bodyDiv w:val="1"/>
      <w:marLeft w:val="0"/>
      <w:marRight w:val="0"/>
      <w:marTop w:val="0"/>
      <w:marBottom w:val="0"/>
      <w:divBdr>
        <w:top w:val="none" w:sz="0" w:space="0" w:color="auto"/>
        <w:left w:val="none" w:sz="0" w:space="0" w:color="auto"/>
        <w:bottom w:val="none" w:sz="0" w:space="0" w:color="auto"/>
        <w:right w:val="none" w:sz="0" w:space="0" w:color="auto"/>
      </w:divBdr>
    </w:div>
    <w:div w:id="2110815144">
      <w:bodyDiv w:val="1"/>
      <w:marLeft w:val="0"/>
      <w:marRight w:val="0"/>
      <w:marTop w:val="0"/>
      <w:marBottom w:val="0"/>
      <w:divBdr>
        <w:top w:val="none" w:sz="0" w:space="0" w:color="auto"/>
        <w:left w:val="none" w:sz="0" w:space="0" w:color="auto"/>
        <w:bottom w:val="none" w:sz="0" w:space="0" w:color="auto"/>
        <w:right w:val="none" w:sz="0" w:space="0" w:color="auto"/>
      </w:divBdr>
    </w:div>
    <w:div w:id="2128113593">
      <w:bodyDiv w:val="1"/>
      <w:marLeft w:val="0"/>
      <w:marRight w:val="0"/>
      <w:marTop w:val="0"/>
      <w:marBottom w:val="0"/>
      <w:divBdr>
        <w:top w:val="none" w:sz="0" w:space="0" w:color="auto"/>
        <w:left w:val="none" w:sz="0" w:space="0" w:color="auto"/>
        <w:bottom w:val="none" w:sz="0" w:space="0" w:color="auto"/>
        <w:right w:val="none" w:sz="0" w:space="0" w:color="auto"/>
      </w:divBdr>
    </w:div>
    <w:div w:id="2129010558">
      <w:bodyDiv w:val="1"/>
      <w:marLeft w:val="0"/>
      <w:marRight w:val="0"/>
      <w:marTop w:val="0"/>
      <w:marBottom w:val="0"/>
      <w:divBdr>
        <w:top w:val="none" w:sz="0" w:space="0" w:color="auto"/>
        <w:left w:val="none" w:sz="0" w:space="0" w:color="auto"/>
        <w:bottom w:val="none" w:sz="0" w:space="0" w:color="auto"/>
        <w:right w:val="none" w:sz="0" w:space="0" w:color="auto"/>
      </w:divBdr>
    </w:div>
    <w:div w:id="21444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hare/Share/LLISAPI.dll?func=ll&amp;objaction=overview&amp;objid=31912997"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5A193F82012441A7F039BCE350E34D" ma:contentTypeVersion="4" ma:contentTypeDescription="Create a new document." ma:contentTypeScope="" ma:versionID="53d7165964ef07b6ceb6b64451cfed63">
  <xsd:schema xmlns:xsd="http://www.w3.org/2001/XMLSchema" xmlns:xs="http://www.w3.org/2001/XMLSchema" xmlns:p="http://schemas.microsoft.com/office/2006/metadata/properties" xmlns:ns2="6a047c86-2594-4958-a805-1c618e40930d" targetNamespace="http://schemas.microsoft.com/office/2006/metadata/properties" ma:root="true" ma:fieldsID="e8feb96cd8d3eef1e6ddcb89e118dbad" ns2:_="">
    <xsd:import namespace="6a047c86-2594-4958-a805-1c618e4093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47c86-2594-4958-a805-1c618e409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E6F95-5214-48B2-AE32-738784E0D345}">
  <ds:schemaRefs>
    <ds:schemaRef ds:uri="http://schemas.microsoft.com/sharepoint/v3/contenttype/forms"/>
  </ds:schemaRefs>
</ds:datastoreItem>
</file>

<file path=customXml/itemProps2.xml><?xml version="1.0" encoding="utf-8"?>
<ds:datastoreItem xmlns:ds="http://schemas.openxmlformats.org/officeDocument/2006/customXml" ds:itemID="{46949D4D-C1BA-48AE-A689-CF317F434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47c86-2594-4958-a805-1c618e409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4B9CE0-3E5F-4ECB-893A-A9ACF5B589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458863-3C57-49BD-8915-E02FFF538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7715</Words>
  <Characters>43982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Crowhurst, Gillian</dc:creator>
  <cp:keywords/>
  <dc:description/>
  <cp:lastModifiedBy>Dunn, Annabel</cp:lastModifiedBy>
  <cp:revision>2</cp:revision>
  <cp:lastPrinted>2019-04-15T08:56:00Z</cp:lastPrinted>
  <dcterms:created xsi:type="dcterms:W3CDTF">2021-04-26T09:23:00Z</dcterms:created>
  <dcterms:modified xsi:type="dcterms:W3CDTF">2021-04-26T09:23:00Z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0x010100625A193F82012441A7F039BCE350E34D</vt:lpwstr>
  </property>
</Properties>
</file>