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F" w:rsidRDefault="00AB14DF" w:rsidP="004C3963">
      <w:pPr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467B8B" w:rsidRPr="006B0E99" w:rsidRDefault="00F40E92" w:rsidP="00467B8B">
      <w:pPr>
        <w:pStyle w:val="Title"/>
        <w:rPr>
          <w:rStyle w:val="SubtitleChar"/>
          <w:b/>
          <w:color w:val="auto"/>
          <w:sz w:val="24"/>
        </w:rPr>
      </w:pPr>
      <w:r>
        <w:rPr>
          <w:rStyle w:val="SubtitleChar"/>
          <w:b/>
          <w:color w:val="auto"/>
          <w:sz w:val="24"/>
        </w:rPr>
        <w:t>Foreign &amp; Commonwealth Office, King Charles Street – Fire Alarm Works</w:t>
      </w:r>
    </w:p>
    <w:p w:rsidR="006B0E99" w:rsidRPr="006B0E99" w:rsidRDefault="006B0E99" w:rsidP="006B0E99">
      <w:pPr>
        <w:rPr>
          <w:b/>
          <w:sz w:val="24"/>
          <w:szCs w:val="24"/>
          <w:lang w:val="en-US" w:eastAsia="en-US" w:bidi="en-US"/>
        </w:rPr>
      </w:pPr>
      <w:r w:rsidRPr="006B0E99">
        <w:rPr>
          <w:b/>
          <w:sz w:val="24"/>
          <w:szCs w:val="24"/>
          <w:lang w:val="en-US" w:eastAsia="en-US" w:bidi="en-US"/>
        </w:rPr>
        <w:t>Expressions of Interest – Pre-Qualification Questionnaire</w:t>
      </w:r>
    </w:p>
    <w:p w:rsidR="00451ABA" w:rsidRPr="00451ABA" w:rsidRDefault="00451ABA" w:rsidP="00467B8B">
      <w:pPr>
        <w:pStyle w:val="Title"/>
        <w:rPr>
          <w:rStyle w:val="SubtitleChar"/>
          <w:b/>
          <w:color w:val="auto"/>
          <w:sz w:val="22"/>
          <w:szCs w:val="22"/>
        </w:rPr>
      </w:pPr>
      <w:r w:rsidRPr="00451ABA">
        <w:rPr>
          <w:rStyle w:val="SubtitleChar"/>
          <w:b/>
          <w:color w:val="auto"/>
          <w:sz w:val="22"/>
          <w:szCs w:val="22"/>
        </w:rPr>
        <w:t xml:space="preserve"> </w:t>
      </w:r>
    </w:p>
    <w:p w:rsidR="00451ABA" w:rsidRPr="006B0E99" w:rsidRDefault="00451ABA" w:rsidP="00451ABA">
      <w:pPr>
        <w:pStyle w:val="Title"/>
        <w:rPr>
          <w:rStyle w:val="SubtitleChar"/>
          <w:b/>
          <w:color w:val="auto"/>
          <w:sz w:val="20"/>
          <w:szCs w:val="20"/>
        </w:rPr>
      </w:pPr>
      <w:r w:rsidRPr="006B0E99">
        <w:rPr>
          <w:rStyle w:val="SubtitleChar"/>
          <w:b/>
          <w:color w:val="auto"/>
          <w:sz w:val="20"/>
          <w:szCs w:val="20"/>
        </w:rPr>
        <w:t>Contract Ref: CPG</w:t>
      </w:r>
      <w:r w:rsidR="006B0E99">
        <w:rPr>
          <w:rStyle w:val="SubtitleChar"/>
          <w:b/>
          <w:color w:val="auto"/>
          <w:sz w:val="20"/>
          <w:szCs w:val="20"/>
        </w:rPr>
        <w:t>-</w:t>
      </w:r>
      <w:r w:rsidR="00F40E92">
        <w:rPr>
          <w:rStyle w:val="SubtitleChar"/>
          <w:b/>
          <w:color w:val="auto"/>
          <w:sz w:val="20"/>
          <w:szCs w:val="20"/>
        </w:rPr>
        <w:t>1225</w:t>
      </w:r>
      <w:r w:rsidR="006B0E99">
        <w:rPr>
          <w:rStyle w:val="SubtitleChar"/>
          <w:b/>
          <w:color w:val="auto"/>
          <w:sz w:val="20"/>
          <w:szCs w:val="20"/>
        </w:rPr>
        <w:t>-201</w:t>
      </w:r>
      <w:r w:rsidR="00F40E92">
        <w:rPr>
          <w:rStyle w:val="SubtitleChar"/>
          <w:b/>
          <w:color w:val="auto"/>
          <w:sz w:val="20"/>
          <w:szCs w:val="20"/>
        </w:rPr>
        <w:t>6</w:t>
      </w:r>
    </w:p>
    <w:p w:rsidR="00467B8B" w:rsidRDefault="00467B8B" w:rsidP="001F4095">
      <w:pPr>
        <w:pStyle w:val="ListParagraph"/>
        <w:spacing w:after="0" w:line="271" w:lineRule="auto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 w:rsidRPr="00467B8B">
        <w:rPr>
          <w:rFonts w:ascii="Arial" w:hAnsi="Arial" w:cs="Arial"/>
          <w:bCs/>
          <w:iCs/>
          <w:sz w:val="20"/>
          <w:szCs w:val="20"/>
        </w:rPr>
        <w:t>The Foreign &amp; Commonwealth Office (FCO) is seeking expressions of intere</w:t>
      </w:r>
      <w:r w:rsidR="001F4095">
        <w:rPr>
          <w:rFonts w:ascii="Arial" w:hAnsi="Arial" w:cs="Arial"/>
          <w:bCs/>
          <w:iCs/>
          <w:sz w:val="20"/>
          <w:szCs w:val="20"/>
        </w:rPr>
        <w:t>st from experienced contractors</w:t>
      </w:r>
      <w:r w:rsidRPr="00467B8B">
        <w:rPr>
          <w:rFonts w:ascii="Arial" w:hAnsi="Arial" w:cs="Arial"/>
          <w:bCs/>
          <w:iCs/>
          <w:sz w:val="20"/>
          <w:szCs w:val="20"/>
        </w:rPr>
        <w:t xml:space="preserve"> for </w:t>
      </w:r>
      <w:r w:rsidR="00F40E92">
        <w:rPr>
          <w:rFonts w:ascii="Arial" w:hAnsi="Arial" w:cs="Arial"/>
          <w:bCs/>
          <w:iCs/>
          <w:sz w:val="20"/>
          <w:szCs w:val="20"/>
        </w:rPr>
        <w:t>Fire Alarm Works at the Foreign &amp; Commonwealth Office, King Charles Street, London.</w:t>
      </w:r>
    </w:p>
    <w:p w:rsidR="00467B8B" w:rsidRDefault="00467B8B" w:rsidP="001F4095">
      <w:pPr>
        <w:pStyle w:val="ListParagraph"/>
        <w:spacing w:after="0" w:line="271" w:lineRule="auto"/>
        <w:ind w:left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1F4095" w:rsidRPr="006E56C1" w:rsidRDefault="001F4095" w:rsidP="001F4095">
      <w:pPr>
        <w:spacing w:before="0" w:after="0" w:line="271" w:lineRule="auto"/>
      </w:pPr>
      <w:r>
        <w:t xml:space="preserve">The main Foreign &amp; Commonwealth Office is in King Charles Street, London and is a Grade 1 listed building. </w:t>
      </w:r>
      <w:r w:rsidRPr="006E56C1">
        <w:t xml:space="preserve">The </w:t>
      </w:r>
      <w:r>
        <w:t xml:space="preserve">Fire Alarm System </w:t>
      </w:r>
      <w:r w:rsidRPr="006E56C1">
        <w:t>installed is a</w:t>
      </w:r>
      <w:r>
        <w:t>n</w:t>
      </w:r>
      <w:r w:rsidRPr="006E56C1">
        <w:t xml:space="preserve"> L4 system </w:t>
      </w:r>
      <w:r>
        <w:t xml:space="preserve">and an L1 system, </w:t>
      </w:r>
      <w:r w:rsidRPr="006E56C1">
        <w:t>under this section of works it is proposed to replace the fire alarm cabling to the existing equipment on the fl</w:t>
      </w:r>
      <w:r>
        <w:t>oors indicated within the Tender package.</w:t>
      </w:r>
      <w:r w:rsidRPr="006E56C1">
        <w:t xml:space="preserve"> </w:t>
      </w:r>
    </w:p>
    <w:p w:rsidR="001F4095" w:rsidRPr="00B454C5" w:rsidRDefault="001F4095" w:rsidP="001F4095">
      <w:pPr>
        <w:spacing w:before="0" w:after="0" w:line="271" w:lineRule="auto"/>
        <w:rPr>
          <w:rFonts w:eastAsia="Arial"/>
        </w:rPr>
      </w:pPr>
      <w:r>
        <w:rPr>
          <w:rFonts w:eastAsia="Arial"/>
          <w:spacing w:val="1"/>
        </w:rPr>
        <w:t>The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</w:rPr>
        <w:t>Con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ra</w:t>
      </w:r>
      <w:r w:rsidRPr="006E56C1">
        <w:rPr>
          <w:rFonts w:eastAsia="Arial"/>
          <w:spacing w:val="1"/>
        </w:rPr>
        <w:t>ct</w:t>
      </w:r>
      <w:r w:rsidRPr="006E56C1">
        <w:rPr>
          <w:rFonts w:eastAsia="Arial"/>
        </w:rPr>
        <w:t>or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</w:rPr>
        <w:t>sha</w:t>
      </w:r>
      <w:r w:rsidRPr="006E56C1">
        <w:rPr>
          <w:rFonts w:eastAsia="Arial"/>
          <w:spacing w:val="1"/>
        </w:rPr>
        <w:t>l</w:t>
      </w:r>
      <w:r w:rsidRPr="006E56C1">
        <w:rPr>
          <w:rFonts w:eastAsia="Arial"/>
        </w:rPr>
        <w:t>l</w:t>
      </w:r>
      <w:r w:rsidRPr="006E56C1">
        <w:rPr>
          <w:rFonts w:eastAsia="Arial"/>
          <w:spacing w:val="28"/>
        </w:rPr>
        <w:t xml:space="preserve"> </w:t>
      </w:r>
      <w:r w:rsidRPr="006E56C1">
        <w:rPr>
          <w:rFonts w:eastAsia="Arial"/>
        </w:rPr>
        <w:t>d</w:t>
      </w:r>
      <w:r w:rsidRPr="006E56C1">
        <w:rPr>
          <w:rFonts w:eastAsia="Arial"/>
          <w:spacing w:val="-7"/>
        </w:rPr>
        <w:t>e</w:t>
      </w:r>
      <w:r w:rsidRPr="006E56C1">
        <w:rPr>
          <w:rFonts w:eastAsia="Arial"/>
          <w:spacing w:val="9"/>
        </w:rPr>
        <w:t>v</w:t>
      </w:r>
      <w:r w:rsidRPr="006E56C1">
        <w:rPr>
          <w:rFonts w:eastAsia="Arial"/>
          <w:spacing w:val="-7"/>
        </w:rPr>
        <w:t>e</w:t>
      </w:r>
      <w:r w:rsidRPr="006E56C1">
        <w:rPr>
          <w:rFonts w:eastAsia="Arial"/>
          <w:spacing w:val="2"/>
        </w:rPr>
        <w:t>l</w:t>
      </w:r>
      <w:r w:rsidRPr="006E56C1">
        <w:rPr>
          <w:rFonts w:eastAsia="Arial"/>
        </w:rPr>
        <w:t>op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he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</w:rPr>
        <w:t>sche</w:t>
      </w:r>
      <w:r w:rsidRPr="006E56C1">
        <w:rPr>
          <w:rFonts w:eastAsia="Arial"/>
          <w:spacing w:val="4"/>
        </w:rPr>
        <w:t>m</w:t>
      </w:r>
      <w:r w:rsidRPr="006E56C1">
        <w:rPr>
          <w:rFonts w:eastAsia="Arial"/>
        </w:rPr>
        <w:t>e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</w:rPr>
        <w:t>c</w:t>
      </w:r>
      <w:r w:rsidRPr="006E56C1">
        <w:rPr>
          <w:rFonts w:eastAsia="Arial"/>
          <w:spacing w:val="-5"/>
        </w:rPr>
        <w:t>o</w:t>
      </w:r>
      <w:r w:rsidRPr="006E56C1">
        <w:rPr>
          <w:rFonts w:eastAsia="Arial"/>
        </w:rPr>
        <w:t>n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a</w:t>
      </w:r>
      <w:r w:rsidRPr="006E56C1">
        <w:rPr>
          <w:rFonts w:eastAsia="Arial"/>
          <w:spacing w:val="3"/>
        </w:rPr>
        <w:t>i</w:t>
      </w:r>
      <w:r w:rsidRPr="006E56C1">
        <w:rPr>
          <w:rFonts w:eastAsia="Arial"/>
        </w:rPr>
        <w:t>ned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  <w:spacing w:val="-7"/>
        </w:rPr>
        <w:t>w</w:t>
      </w:r>
      <w:r w:rsidRPr="006E56C1">
        <w:rPr>
          <w:rFonts w:eastAsia="Arial"/>
          <w:spacing w:val="2"/>
        </w:rPr>
        <w:t>i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h</w:t>
      </w:r>
      <w:r w:rsidRPr="006E56C1">
        <w:rPr>
          <w:rFonts w:eastAsia="Arial"/>
          <w:spacing w:val="3"/>
        </w:rPr>
        <w:t>i</w:t>
      </w:r>
      <w:r w:rsidRPr="006E56C1">
        <w:rPr>
          <w:rFonts w:eastAsia="Arial"/>
        </w:rPr>
        <w:t>n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he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</w:rPr>
        <w:t>tender</w:t>
      </w:r>
      <w:r w:rsidRPr="006E56C1">
        <w:rPr>
          <w:rFonts w:eastAsia="Arial"/>
          <w:spacing w:val="27"/>
        </w:rPr>
        <w:t xml:space="preserve"> </w:t>
      </w:r>
      <w:r w:rsidRPr="006E56C1">
        <w:rPr>
          <w:rFonts w:eastAsia="Arial"/>
        </w:rPr>
        <w:t>doc</w:t>
      </w:r>
      <w:r w:rsidRPr="006E56C1">
        <w:rPr>
          <w:rFonts w:eastAsia="Arial"/>
          <w:spacing w:val="-5"/>
        </w:rPr>
        <w:t>u</w:t>
      </w:r>
      <w:r w:rsidRPr="006E56C1">
        <w:rPr>
          <w:rFonts w:eastAsia="Arial"/>
          <w:spacing w:val="4"/>
        </w:rPr>
        <w:t>m</w:t>
      </w:r>
      <w:r w:rsidRPr="006E56C1">
        <w:rPr>
          <w:rFonts w:eastAsia="Arial"/>
        </w:rPr>
        <w:t>en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s</w:t>
      </w:r>
      <w:r w:rsidRPr="006E56C1">
        <w:rPr>
          <w:rFonts w:eastAsia="Arial"/>
          <w:spacing w:val="21"/>
        </w:rPr>
        <w:t xml:space="preserve"> </w:t>
      </w:r>
      <w:r w:rsidRPr="006E56C1">
        <w:rPr>
          <w:rFonts w:eastAsia="Arial"/>
          <w:spacing w:val="-7"/>
        </w:rPr>
        <w:t>w</w:t>
      </w:r>
      <w:r w:rsidRPr="006E56C1">
        <w:rPr>
          <w:rFonts w:eastAsia="Arial"/>
          <w:spacing w:val="2"/>
        </w:rPr>
        <w:t>i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h</w:t>
      </w:r>
      <w:r w:rsidRPr="006E56C1">
        <w:rPr>
          <w:rFonts w:eastAsia="Arial"/>
          <w:spacing w:val="24"/>
        </w:rPr>
        <w:t xml:space="preserve"> </w:t>
      </w:r>
      <w:r w:rsidRPr="006E56C1">
        <w:rPr>
          <w:rFonts w:eastAsia="Arial"/>
        </w:rPr>
        <w:t>Site Supervisor \ Engineer</w:t>
      </w:r>
      <w:r w:rsidRPr="006E56C1">
        <w:rPr>
          <w:rFonts w:eastAsia="Arial"/>
          <w:spacing w:val="1"/>
        </w:rPr>
        <w:t xml:space="preserve"> </w:t>
      </w:r>
      <w:r w:rsidRPr="006E56C1">
        <w:rPr>
          <w:rFonts w:eastAsia="Arial"/>
          <w:spacing w:val="2"/>
        </w:rPr>
        <w:t>i</w:t>
      </w:r>
      <w:r w:rsidRPr="006E56C1">
        <w:rPr>
          <w:rFonts w:eastAsia="Arial"/>
        </w:rPr>
        <w:t>n o</w:t>
      </w:r>
      <w:r w:rsidRPr="006E56C1">
        <w:rPr>
          <w:rFonts w:eastAsia="Arial"/>
          <w:spacing w:val="1"/>
        </w:rPr>
        <w:t>r</w:t>
      </w:r>
      <w:r w:rsidRPr="006E56C1">
        <w:rPr>
          <w:rFonts w:eastAsia="Arial"/>
        </w:rPr>
        <w:t>der to</w:t>
      </w:r>
      <w:r w:rsidRPr="006E56C1">
        <w:rPr>
          <w:rFonts w:eastAsia="Arial"/>
          <w:spacing w:val="2"/>
        </w:rPr>
        <w:t xml:space="preserve"> </w:t>
      </w:r>
      <w:r w:rsidRPr="006E56C1">
        <w:rPr>
          <w:rFonts w:eastAsia="Arial"/>
        </w:rPr>
        <w:t>pr</w:t>
      </w:r>
      <w:r w:rsidRPr="006E56C1">
        <w:rPr>
          <w:rFonts w:eastAsia="Arial"/>
          <w:spacing w:val="-5"/>
        </w:rPr>
        <w:t>o</w:t>
      </w:r>
      <w:r w:rsidRPr="006E56C1">
        <w:rPr>
          <w:rFonts w:eastAsia="Arial"/>
          <w:spacing w:val="4"/>
        </w:rPr>
        <w:t>v</w:t>
      </w:r>
      <w:r w:rsidRPr="006E56C1">
        <w:rPr>
          <w:rFonts w:eastAsia="Arial"/>
        </w:rPr>
        <w:t>ide a ful</w:t>
      </w:r>
      <w:r w:rsidRPr="006E56C1">
        <w:rPr>
          <w:rFonts w:eastAsia="Arial"/>
          <w:spacing w:val="5"/>
        </w:rPr>
        <w:t>l</w:t>
      </w:r>
      <w:r w:rsidRPr="006E56C1">
        <w:rPr>
          <w:rFonts w:eastAsia="Arial"/>
        </w:rPr>
        <w:t>y</w:t>
      </w:r>
      <w:r w:rsidRPr="006E56C1">
        <w:rPr>
          <w:rFonts w:eastAsia="Arial"/>
          <w:spacing w:val="-8"/>
        </w:rPr>
        <w:t xml:space="preserve"> </w:t>
      </w:r>
      <w:r w:rsidRPr="006E56C1">
        <w:rPr>
          <w:rFonts w:eastAsia="Arial"/>
        </w:rPr>
        <w:t>co</w:t>
      </w:r>
      <w:r w:rsidRPr="006E56C1">
        <w:rPr>
          <w:rFonts w:eastAsia="Arial"/>
          <w:spacing w:val="6"/>
        </w:rPr>
        <w:t>m</w:t>
      </w:r>
      <w:r w:rsidRPr="006E56C1">
        <w:rPr>
          <w:rFonts w:eastAsia="Arial"/>
          <w:spacing w:val="-7"/>
        </w:rPr>
        <w:t>p</w:t>
      </w:r>
      <w:r w:rsidRPr="006E56C1">
        <w:rPr>
          <w:rFonts w:eastAsia="Arial"/>
        </w:rPr>
        <w:t>l</w:t>
      </w:r>
      <w:r w:rsidRPr="006E56C1">
        <w:rPr>
          <w:rFonts w:eastAsia="Arial"/>
          <w:spacing w:val="3"/>
        </w:rPr>
        <w:t>i</w:t>
      </w:r>
      <w:r w:rsidRPr="006E56C1">
        <w:rPr>
          <w:rFonts w:eastAsia="Arial"/>
        </w:rPr>
        <w:t xml:space="preserve">ant </w:t>
      </w:r>
      <w:r w:rsidRPr="006E56C1">
        <w:rPr>
          <w:rFonts w:eastAsia="Arial"/>
          <w:spacing w:val="1"/>
        </w:rPr>
        <w:t>f</w:t>
      </w:r>
      <w:r w:rsidRPr="006E56C1">
        <w:rPr>
          <w:rFonts w:eastAsia="Arial"/>
          <w:spacing w:val="2"/>
        </w:rPr>
        <w:t>i</w:t>
      </w:r>
      <w:r w:rsidRPr="006E56C1">
        <w:rPr>
          <w:rFonts w:eastAsia="Arial"/>
        </w:rPr>
        <w:t>n</w:t>
      </w:r>
      <w:r w:rsidRPr="006E56C1">
        <w:rPr>
          <w:rFonts w:eastAsia="Arial"/>
          <w:spacing w:val="-7"/>
        </w:rPr>
        <w:t>a</w:t>
      </w:r>
      <w:r w:rsidRPr="006E56C1">
        <w:rPr>
          <w:rFonts w:eastAsia="Arial"/>
        </w:rPr>
        <w:t>l</w:t>
      </w:r>
      <w:r w:rsidRPr="006E56C1">
        <w:rPr>
          <w:rFonts w:eastAsia="Arial"/>
          <w:spacing w:val="5"/>
        </w:rPr>
        <w:t xml:space="preserve"> </w:t>
      </w:r>
      <w:r w:rsidRPr="006E56C1">
        <w:rPr>
          <w:rFonts w:eastAsia="Arial"/>
          <w:spacing w:val="3"/>
        </w:rPr>
        <w:t>i</w:t>
      </w:r>
      <w:r w:rsidRPr="006E56C1">
        <w:rPr>
          <w:rFonts w:eastAsia="Arial"/>
        </w:rPr>
        <w:t>n</w:t>
      </w:r>
      <w:r w:rsidRPr="006E56C1">
        <w:rPr>
          <w:rFonts w:eastAsia="Arial"/>
          <w:spacing w:val="-5"/>
        </w:rPr>
        <w:t>s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al</w:t>
      </w:r>
      <w:r w:rsidRPr="006E56C1">
        <w:rPr>
          <w:rFonts w:eastAsia="Arial"/>
          <w:spacing w:val="3"/>
        </w:rPr>
        <w:t>l</w:t>
      </w:r>
      <w:r w:rsidRPr="006E56C1">
        <w:rPr>
          <w:rFonts w:eastAsia="Arial"/>
        </w:rPr>
        <w:t>at</w:t>
      </w:r>
      <w:r w:rsidRPr="006E56C1">
        <w:rPr>
          <w:rFonts w:eastAsia="Arial"/>
          <w:spacing w:val="1"/>
        </w:rPr>
        <w:t>i</w:t>
      </w:r>
      <w:r w:rsidRPr="006E56C1">
        <w:rPr>
          <w:rFonts w:eastAsia="Arial"/>
        </w:rPr>
        <w:t>on.</w:t>
      </w:r>
      <w:r>
        <w:rPr>
          <w:rFonts w:eastAsia="Arial"/>
        </w:rPr>
        <w:t xml:space="preserve"> Th</w:t>
      </w:r>
      <w:r w:rsidRPr="006E56C1">
        <w:rPr>
          <w:rFonts w:eastAsia="Arial"/>
        </w:rPr>
        <w:t>e</w:t>
      </w:r>
      <w:r w:rsidRPr="006E56C1">
        <w:rPr>
          <w:rFonts w:eastAsia="Arial"/>
          <w:spacing w:val="13"/>
        </w:rPr>
        <w:t xml:space="preserve"> </w:t>
      </w:r>
      <w:r w:rsidRPr="006E56C1">
        <w:rPr>
          <w:rFonts w:eastAsia="Arial"/>
        </w:rPr>
        <w:t>Con</w:t>
      </w:r>
      <w:r w:rsidRPr="006E56C1">
        <w:rPr>
          <w:rFonts w:eastAsia="Arial"/>
          <w:spacing w:val="2"/>
        </w:rPr>
        <w:t>t</w:t>
      </w:r>
      <w:r w:rsidRPr="006E56C1">
        <w:rPr>
          <w:rFonts w:eastAsia="Arial"/>
        </w:rPr>
        <w:t>ra</w:t>
      </w:r>
      <w:r w:rsidRPr="006E56C1">
        <w:rPr>
          <w:rFonts w:eastAsia="Arial"/>
          <w:spacing w:val="1"/>
        </w:rPr>
        <w:t>ct</w:t>
      </w:r>
      <w:r w:rsidRPr="006E56C1">
        <w:rPr>
          <w:rFonts w:eastAsia="Arial"/>
        </w:rPr>
        <w:t>or</w:t>
      </w:r>
      <w:r w:rsidRPr="006E56C1">
        <w:rPr>
          <w:rFonts w:eastAsia="Arial"/>
          <w:spacing w:val="13"/>
        </w:rPr>
        <w:t xml:space="preserve"> </w:t>
      </w:r>
      <w:r w:rsidRPr="006E56C1">
        <w:rPr>
          <w:rFonts w:eastAsia="Arial"/>
        </w:rPr>
        <w:t>sha</w:t>
      </w:r>
      <w:r w:rsidRPr="006E56C1">
        <w:rPr>
          <w:rFonts w:eastAsia="Arial"/>
          <w:spacing w:val="2"/>
        </w:rPr>
        <w:t>l</w:t>
      </w:r>
      <w:r w:rsidRPr="006E56C1">
        <w:rPr>
          <w:rFonts w:eastAsia="Arial"/>
        </w:rPr>
        <w:t>l</w:t>
      </w:r>
      <w:r w:rsidRPr="006E56C1">
        <w:rPr>
          <w:rFonts w:eastAsia="Arial"/>
          <w:spacing w:val="19"/>
        </w:rPr>
        <w:t xml:space="preserve"> </w:t>
      </w:r>
      <w:r w:rsidRPr="006E56C1">
        <w:rPr>
          <w:rFonts w:eastAsia="Arial"/>
          <w:spacing w:val="-5"/>
        </w:rPr>
        <w:t>s</w:t>
      </w:r>
      <w:r w:rsidRPr="006E56C1">
        <w:rPr>
          <w:rFonts w:eastAsia="Arial"/>
        </w:rPr>
        <w:t>upp</w:t>
      </w:r>
      <w:r w:rsidRPr="006E56C1">
        <w:rPr>
          <w:rFonts w:eastAsia="Arial"/>
          <w:spacing w:val="3"/>
        </w:rPr>
        <w:t>l</w:t>
      </w:r>
      <w:r w:rsidRPr="006E56C1">
        <w:rPr>
          <w:rFonts w:eastAsia="Arial"/>
        </w:rPr>
        <w:t>y,</w:t>
      </w:r>
      <w:r w:rsidRPr="006E56C1">
        <w:rPr>
          <w:rFonts w:eastAsia="Arial"/>
          <w:spacing w:val="13"/>
        </w:rPr>
        <w:t xml:space="preserve"> </w:t>
      </w:r>
      <w:r w:rsidRPr="006E56C1">
        <w:rPr>
          <w:rFonts w:eastAsia="Arial"/>
          <w:spacing w:val="2"/>
        </w:rPr>
        <w:t>i</w:t>
      </w:r>
      <w:r w:rsidRPr="006E56C1">
        <w:rPr>
          <w:rFonts w:eastAsia="Arial"/>
        </w:rPr>
        <w:t>n</w:t>
      </w:r>
      <w:r w:rsidRPr="006E56C1">
        <w:rPr>
          <w:rFonts w:eastAsia="Arial"/>
          <w:spacing w:val="-5"/>
        </w:rPr>
        <w:t>s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a</w:t>
      </w:r>
      <w:r w:rsidRPr="006E56C1">
        <w:rPr>
          <w:rFonts w:eastAsia="Arial"/>
          <w:spacing w:val="3"/>
        </w:rPr>
        <w:t>l</w:t>
      </w:r>
      <w:r w:rsidRPr="006E56C1">
        <w:rPr>
          <w:rFonts w:eastAsia="Arial"/>
        </w:rPr>
        <w:t>l, test and commission</w:t>
      </w:r>
      <w:r w:rsidRPr="006E56C1">
        <w:rPr>
          <w:rFonts w:eastAsia="Arial"/>
          <w:spacing w:val="19"/>
        </w:rPr>
        <w:t xml:space="preserve"> 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 xml:space="preserve">he </w:t>
      </w:r>
      <w:r w:rsidRPr="006E56C1">
        <w:rPr>
          <w:rFonts w:eastAsia="Arial"/>
          <w:spacing w:val="-5"/>
        </w:rPr>
        <w:t>s</w:t>
      </w:r>
      <w:r w:rsidRPr="006E56C1">
        <w:rPr>
          <w:rFonts w:eastAsia="Arial"/>
        </w:rPr>
        <w:t>ystem</w:t>
      </w:r>
      <w:r w:rsidRPr="006E56C1">
        <w:rPr>
          <w:rFonts w:eastAsia="Arial"/>
          <w:spacing w:val="8"/>
        </w:rPr>
        <w:t xml:space="preserve"> </w:t>
      </w:r>
      <w:r w:rsidRPr="006E56C1">
        <w:rPr>
          <w:rFonts w:eastAsia="Arial"/>
          <w:spacing w:val="2"/>
        </w:rPr>
        <w:t>i</w:t>
      </w:r>
      <w:r w:rsidRPr="006E56C1">
        <w:rPr>
          <w:rFonts w:eastAsia="Arial"/>
        </w:rPr>
        <w:t>n</w:t>
      </w:r>
      <w:r w:rsidRPr="006E56C1">
        <w:rPr>
          <w:rFonts w:eastAsia="Arial"/>
          <w:spacing w:val="-1"/>
        </w:rPr>
        <w:t xml:space="preserve"> </w:t>
      </w:r>
      <w:r w:rsidRPr="006E56C1">
        <w:rPr>
          <w:rFonts w:eastAsia="Arial"/>
        </w:rPr>
        <w:t>accordance</w:t>
      </w:r>
      <w:r w:rsidRPr="006E56C1">
        <w:rPr>
          <w:rFonts w:eastAsia="Arial"/>
          <w:spacing w:val="2"/>
        </w:rPr>
        <w:t xml:space="preserve"> </w:t>
      </w:r>
      <w:r w:rsidRPr="006E56C1">
        <w:rPr>
          <w:rFonts w:eastAsia="Arial"/>
          <w:spacing w:val="-7"/>
        </w:rPr>
        <w:t>w</w:t>
      </w:r>
      <w:r w:rsidRPr="006E56C1">
        <w:rPr>
          <w:rFonts w:eastAsia="Arial"/>
          <w:spacing w:val="2"/>
        </w:rPr>
        <w:t>i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</w:rPr>
        <w:t>h</w:t>
      </w:r>
      <w:r w:rsidRPr="006E56C1">
        <w:rPr>
          <w:rFonts w:eastAsia="Arial"/>
          <w:spacing w:val="-1"/>
        </w:rPr>
        <w:t xml:space="preserve"> </w:t>
      </w:r>
      <w:r w:rsidRPr="006E56C1">
        <w:rPr>
          <w:rFonts w:eastAsia="Arial"/>
          <w:spacing w:val="1"/>
        </w:rPr>
        <w:t>t</w:t>
      </w:r>
      <w:r w:rsidRPr="006E56C1">
        <w:rPr>
          <w:rFonts w:eastAsia="Arial"/>
          <w:spacing w:val="-7"/>
        </w:rPr>
        <w:t>h</w:t>
      </w:r>
      <w:r>
        <w:rPr>
          <w:rFonts w:eastAsia="Arial"/>
          <w:spacing w:val="2"/>
        </w:rPr>
        <w:t>e</w:t>
      </w:r>
      <w:r w:rsidRPr="006E56C1">
        <w:rPr>
          <w:rFonts w:eastAsia="Arial"/>
          <w:spacing w:val="-1"/>
        </w:rPr>
        <w:t xml:space="preserve"> </w:t>
      </w:r>
      <w:r w:rsidRPr="006E56C1">
        <w:rPr>
          <w:rFonts w:eastAsia="Arial"/>
          <w:spacing w:val="-8"/>
        </w:rPr>
        <w:t>s</w:t>
      </w:r>
      <w:r w:rsidRPr="006E56C1">
        <w:rPr>
          <w:rFonts w:eastAsia="Arial"/>
        </w:rPr>
        <w:t>peci</w:t>
      </w:r>
      <w:r w:rsidRPr="006E56C1">
        <w:rPr>
          <w:rFonts w:eastAsia="Arial"/>
          <w:spacing w:val="8"/>
        </w:rPr>
        <w:t>f</w:t>
      </w:r>
      <w:r w:rsidRPr="006E56C1">
        <w:rPr>
          <w:rFonts w:eastAsia="Arial"/>
        </w:rPr>
        <w:t>icat</w:t>
      </w:r>
      <w:r w:rsidRPr="006E56C1">
        <w:rPr>
          <w:rFonts w:eastAsia="Arial"/>
          <w:spacing w:val="3"/>
        </w:rPr>
        <w:t>i</w:t>
      </w:r>
      <w:r w:rsidRPr="006E56C1">
        <w:rPr>
          <w:rFonts w:eastAsia="Arial"/>
        </w:rPr>
        <w:t>on</w:t>
      </w:r>
      <w:r w:rsidRPr="006E56C1">
        <w:rPr>
          <w:rFonts w:eastAsia="Arial"/>
          <w:spacing w:val="-1"/>
        </w:rPr>
        <w:t xml:space="preserve"> </w:t>
      </w:r>
      <w:r w:rsidRPr="006E56C1">
        <w:rPr>
          <w:rFonts w:eastAsia="Arial"/>
        </w:rPr>
        <w:t>and</w:t>
      </w:r>
      <w:r w:rsidRPr="006E56C1">
        <w:rPr>
          <w:rFonts w:eastAsia="Arial"/>
          <w:spacing w:val="-1"/>
        </w:rPr>
        <w:t xml:space="preserve"> </w:t>
      </w:r>
      <w:r w:rsidRPr="006E56C1">
        <w:rPr>
          <w:rFonts w:eastAsia="Arial"/>
          <w:spacing w:val="2"/>
        </w:rPr>
        <w:t>t</w:t>
      </w:r>
      <w:r w:rsidRPr="006E56C1">
        <w:rPr>
          <w:rFonts w:eastAsia="Arial"/>
        </w:rPr>
        <w:t>he</w:t>
      </w:r>
      <w:r w:rsidRPr="006E56C1">
        <w:rPr>
          <w:rFonts w:eastAsia="Arial"/>
          <w:spacing w:val="-5"/>
        </w:rPr>
        <w:t xml:space="preserve"> </w:t>
      </w:r>
      <w:r w:rsidRPr="006E56C1">
        <w:rPr>
          <w:rFonts w:eastAsia="Arial"/>
          <w:spacing w:val="2"/>
        </w:rPr>
        <w:t>l</w:t>
      </w:r>
      <w:r w:rsidRPr="006E56C1">
        <w:rPr>
          <w:rFonts w:eastAsia="Arial"/>
        </w:rPr>
        <w:t>a</w:t>
      </w:r>
      <w:r w:rsidRPr="006E56C1">
        <w:rPr>
          <w:rFonts w:eastAsia="Arial"/>
          <w:spacing w:val="-5"/>
        </w:rPr>
        <w:t>y</w:t>
      </w:r>
      <w:r w:rsidRPr="006E56C1">
        <w:rPr>
          <w:rFonts w:eastAsia="Arial"/>
        </w:rPr>
        <w:t>out</w:t>
      </w:r>
      <w:r w:rsidRPr="006E56C1">
        <w:rPr>
          <w:rFonts w:eastAsia="Arial"/>
          <w:spacing w:val="3"/>
        </w:rPr>
        <w:t xml:space="preserve"> </w:t>
      </w:r>
      <w:r w:rsidRPr="006E56C1">
        <w:rPr>
          <w:rFonts w:eastAsia="Arial"/>
        </w:rPr>
        <w:t>drawings.</w:t>
      </w:r>
    </w:p>
    <w:p w:rsidR="001F4095" w:rsidRPr="00B454C5" w:rsidRDefault="001F4095" w:rsidP="001F4095">
      <w:pPr>
        <w:spacing w:before="0" w:after="0" w:line="271" w:lineRule="auto"/>
        <w:rPr>
          <w:rFonts w:eastAsia="Arial"/>
        </w:rPr>
      </w:pPr>
      <w:r w:rsidRPr="00B454C5">
        <w:rPr>
          <w:rFonts w:eastAsia="Arial"/>
        </w:rPr>
        <w:t>On completion of the project the contractor shall issue all relevant certification and shall be LPS1014 certified.</w:t>
      </w:r>
    </w:p>
    <w:p w:rsidR="001F4095" w:rsidRDefault="001F4095" w:rsidP="001F4095">
      <w:pPr>
        <w:spacing w:before="0" w:after="0" w:line="271" w:lineRule="auto"/>
      </w:pPr>
      <w:r w:rsidRPr="006E56C1">
        <w:t>The fire alarm contractor shall ensure</w:t>
      </w:r>
      <w:r>
        <w:t xml:space="preserve"> that</w:t>
      </w:r>
      <w:r w:rsidRPr="006E56C1">
        <w:t xml:space="preserve"> the existing systems on all floors are </w:t>
      </w:r>
      <w:r>
        <w:t xml:space="preserve">kept </w:t>
      </w:r>
      <w:r w:rsidRPr="006E56C1">
        <w:t xml:space="preserve">operational during the </w:t>
      </w:r>
      <w:r>
        <w:t>new</w:t>
      </w:r>
      <w:r w:rsidRPr="006E56C1">
        <w:t xml:space="preserve"> works</w:t>
      </w:r>
      <w:r>
        <w:t>.</w:t>
      </w:r>
    </w:p>
    <w:p w:rsidR="00467B8B" w:rsidRPr="00467B8B" w:rsidRDefault="00467B8B" w:rsidP="001F4095">
      <w:pPr>
        <w:pStyle w:val="ListParagraph"/>
        <w:spacing w:after="0" w:line="271" w:lineRule="auto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/>
        </w:rPr>
        <w:t xml:space="preserve">The works are to contracted upon the NEC3 Option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form of contract</w:t>
      </w:r>
    </w:p>
    <w:p w:rsidR="001F4095" w:rsidRDefault="001E5F0A" w:rsidP="001F4095">
      <w:pPr>
        <w:spacing w:before="0" w:after="0" w:line="720" w:lineRule="auto"/>
        <w:jc w:val="both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p w:rsidR="001E5F0A" w:rsidRPr="00B24D86" w:rsidRDefault="001E5F0A" w:rsidP="001F4095">
      <w:pPr>
        <w:spacing w:before="0" w:after="0" w:line="720" w:lineRule="auto"/>
        <w:jc w:val="both"/>
        <w:rPr>
          <w:rFonts w:cs="Arial"/>
          <w:b/>
          <w:sz w:val="22"/>
          <w:szCs w:val="22"/>
        </w:rPr>
      </w:pPr>
      <w:r w:rsidRPr="00B24D86">
        <w:rPr>
          <w:rFonts w:cs="Arial"/>
          <w:b/>
          <w:sz w:val="22"/>
          <w:szCs w:val="22"/>
        </w:rPr>
        <w:t>INSTRUCTIONS FOR COMPLETION</w:t>
      </w:r>
      <w:bookmarkEnd w:id="0"/>
      <w:bookmarkEnd w:id="1"/>
      <w:bookmarkEnd w:id="2"/>
    </w:p>
    <w:p w:rsidR="001E5F0A" w:rsidRPr="00BA7918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  <w:r w:rsidRPr="00C167A7">
        <w:rPr>
          <w:rFonts w:cs="Arial"/>
        </w:rPr>
        <w:t xml:space="preserve">Recipients are invited to </w:t>
      </w:r>
      <w:r w:rsidR="00471EB5">
        <w:rPr>
          <w:rFonts w:cs="Arial"/>
        </w:rPr>
        <w:t xml:space="preserve">submit a </w:t>
      </w:r>
      <w:r w:rsidR="006B0E99">
        <w:rPr>
          <w:rFonts w:cs="Arial"/>
        </w:rPr>
        <w:t>Pre-Qualification Questionnaire (PQQ)</w:t>
      </w:r>
      <w:r w:rsidRPr="00C167A7">
        <w:rPr>
          <w:rFonts w:cs="Arial"/>
        </w:rPr>
        <w:t xml:space="preserve"> together with any requested supporting information, to the Authority by the due date for </w:t>
      </w:r>
      <w:r w:rsidRPr="00BA7918">
        <w:rPr>
          <w:rFonts w:cs="Arial"/>
        </w:rPr>
        <w:t>return (</w:t>
      </w:r>
      <w:r w:rsidR="00BA7918" w:rsidRPr="00BA7918">
        <w:rPr>
          <w:rFonts w:cs="Arial"/>
        </w:rPr>
        <w:t>1</w:t>
      </w:r>
      <w:r w:rsidR="001F4095">
        <w:rPr>
          <w:rFonts w:cs="Arial"/>
        </w:rPr>
        <w:t>2</w:t>
      </w:r>
      <w:r w:rsidR="00BA7918" w:rsidRPr="00BA7918">
        <w:rPr>
          <w:rFonts w:cs="Arial"/>
          <w:b/>
        </w:rPr>
        <w:t>:00hrs (</w:t>
      </w:r>
      <w:r w:rsidR="00F40E92">
        <w:rPr>
          <w:rFonts w:cs="Arial"/>
          <w:b/>
        </w:rPr>
        <w:t>BST</w:t>
      </w:r>
      <w:r w:rsidR="00BA7918" w:rsidRPr="00BA7918">
        <w:rPr>
          <w:rFonts w:cs="Arial"/>
          <w:b/>
        </w:rPr>
        <w:t xml:space="preserve">) </w:t>
      </w:r>
      <w:r w:rsidR="001F4095">
        <w:rPr>
          <w:rFonts w:cs="Arial"/>
          <w:b/>
        </w:rPr>
        <w:t>Monday 10</w:t>
      </w:r>
      <w:r w:rsidR="001F4095" w:rsidRPr="001F4095">
        <w:rPr>
          <w:rFonts w:cs="Arial"/>
          <w:b/>
          <w:vertAlign w:val="superscript"/>
        </w:rPr>
        <w:t>th</w:t>
      </w:r>
      <w:r w:rsidR="001F4095">
        <w:rPr>
          <w:rFonts w:cs="Arial"/>
          <w:b/>
        </w:rPr>
        <w:t xml:space="preserve"> October</w:t>
      </w:r>
      <w:r w:rsidRPr="00BA7918">
        <w:rPr>
          <w:rFonts w:cs="Arial"/>
          <w:b/>
        </w:rPr>
        <w:t xml:space="preserve"> 201</w:t>
      </w:r>
      <w:r w:rsidR="006B0E99">
        <w:rPr>
          <w:rFonts w:cs="Arial"/>
          <w:b/>
        </w:rPr>
        <w:t>6</w:t>
      </w:r>
      <w:r w:rsidRPr="00BA7918">
        <w:rPr>
          <w:rFonts w:cs="Arial"/>
        </w:rPr>
        <w:t xml:space="preserve">). Potential Providers are required to submit their </w:t>
      </w:r>
      <w:r w:rsidR="006B0E99">
        <w:rPr>
          <w:rFonts w:cs="Arial"/>
        </w:rPr>
        <w:t>PQQ</w:t>
      </w:r>
      <w:r w:rsidR="009A4035">
        <w:rPr>
          <w:rFonts w:cs="Arial"/>
        </w:rPr>
        <w:t xml:space="preserve"> </w:t>
      </w:r>
      <w:r w:rsidRPr="00BA7918">
        <w:rPr>
          <w:rFonts w:cs="Arial"/>
        </w:rPr>
        <w:t xml:space="preserve">via the Authority’s </w:t>
      </w:r>
      <w:proofErr w:type="spellStart"/>
      <w:r w:rsidRPr="00BA7918">
        <w:rPr>
          <w:rFonts w:cs="Arial"/>
        </w:rPr>
        <w:t>eProcurement</w:t>
      </w:r>
      <w:proofErr w:type="spellEnd"/>
      <w:r w:rsidRPr="00BA7918">
        <w:rPr>
          <w:rFonts w:cs="Arial"/>
        </w:rPr>
        <w:t xml:space="preserve"> portal</w:t>
      </w:r>
      <w:r w:rsidR="00241980" w:rsidRPr="00BA7918">
        <w:rPr>
          <w:rFonts w:cs="Arial"/>
        </w:rPr>
        <w:t xml:space="preserve"> only</w:t>
      </w:r>
      <w:r w:rsidRPr="00BA7918">
        <w:rPr>
          <w:rFonts w:cs="Arial"/>
        </w:rPr>
        <w:t xml:space="preserve">.  There may be restrictions regarding the length of answers or attachments and anything in excess of this may be disregarded. </w:t>
      </w:r>
    </w:p>
    <w:p w:rsidR="001E5F0A" w:rsidRPr="00BA7918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6B0E99" w:rsidRDefault="001E5F0A" w:rsidP="00293C22">
      <w:pPr>
        <w:widowControl w:val="0"/>
        <w:shd w:val="clear" w:color="auto" w:fill="FFFFFF" w:themeFill="background1"/>
        <w:spacing w:before="0" w:after="0" w:line="271" w:lineRule="auto"/>
        <w:rPr>
          <w:rFonts w:cs="Arial"/>
          <w:b/>
        </w:rPr>
      </w:pPr>
      <w:r w:rsidRPr="00681024">
        <w:rPr>
          <w:rFonts w:cs="Arial"/>
          <w:b/>
        </w:rPr>
        <w:t xml:space="preserve">Project </w:t>
      </w:r>
      <w:r w:rsidR="00F40E92">
        <w:rPr>
          <w:rFonts w:cs="Arial"/>
          <w:b/>
        </w:rPr>
        <w:t>910</w:t>
      </w:r>
      <w:r w:rsidR="00293C22">
        <w:rPr>
          <w:rFonts w:cs="Arial"/>
          <w:b/>
        </w:rPr>
        <w:t>,</w:t>
      </w:r>
      <w:r w:rsidRPr="00681024">
        <w:rPr>
          <w:rFonts w:cs="Arial"/>
        </w:rPr>
        <w:t xml:space="preserve"> </w:t>
      </w:r>
      <w:r w:rsidR="006B0E99">
        <w:rPr>
          <w:rFonts w:cs="Arial"/>
          <w:b/>
        </w:rPr>
        <w:t>PQQ</w:t>
      </w:r>
      <w:r w:rsidR="00241980" w:rsidRPr="00681024">
        <w:rPr>
          <w:rFonts w:cs="Arial"/>
          <w:b/>
        </w:rPr>
        <w:t xml:space="preserve"> </w:t>
      </w:r>
      <w:r w:rsidR="00F40E92">
        <w:rPr>
          <w:rFonts w:cs="Arial"/>
          <w:b/>
        </w:rPr>
        <w:t>357</w:t>
      </w:r>
      <w:r w:rsidRPr="00681024">
        <w:rPr>
          <w:rFonts w:cs="Arial"/>
          <w:b/>
        </w:rPr>
        <w:t xml:space="preserve">: </w:t>
      </w:r>
      <w:r w:rsidR="00681024">
        <w:rPr>
          <w:rFonts w:cs="Arial"/>
          <w:b/>
        </w:rPr>
        <w:t>Foreign &amp; Commonwealth Office</w:t>
      </w:r>
      <w:r w:rsidR="00F40E92">
        <w:rPr>
          <w:rFonts w:cs="Arial"/>
          <w:b/>
        </w:rPr>
        <w:t xml:space="preserve">, King Charles Street </w:t>
      </w:r>
      <w:r w:rsidR="006B0E99">
        <w:rPr>
          <w:rFonts w:cs="Arial"/>
          <w:b/>
          <w:bCs/>
          <w:iCs/>
          <w:shd w:val="clear" w:color="auto" w:fill="F0F2F4"/>
        </w:rPr>
        <w:t xml:space="preserve">– </w:t>
      </w:r>
      <w:r w:rsidR="00F40E92">
        <w:rPr>
          <w:rFonts w:cs="Arial"/>
          <w:b/>
          <w:bCs/>
          <w:iCs/>
          <w:shd w:val="clear" w:color="auto" w:fill="F0F2F4"/>
        </w:rPr>
        <w:t>Fire Alarm Works</w:t>
      </w:r>
    </w:p>
    <w:p w:rsidR="0038566B" w:rsidRPr="00BA7918" w:rsidRDefault="0038566B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1F4095" w:rsidRDefault="001F4095" w:rsidP="001E5F0A">
      <w:pPr>
        <w:widowControl w:val="0"/>
        <w:spacing w:before="0" w:after="0" w:line="271" w:lineRule="auto"/>
        <w:rPr>
          <w:b/>
        </w:rPr>
      </w:pPr>
    </w:p>
    <w:p w:rsidR="00B24D86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>How to Express Interest in</w:t>
      </w:r>
      <w:r w:rsidRPr="00205A1E">
        <w:rPr>
          <w:b/>
        </w:rPr>
        <w:t xml:space="preserve"> this </w:t>
      </w:r>
      <w:r w:rsidR="0038566B">
        <w:rPr>
          <w:b/>
        </w:rPr>
        <w:t>Tender</w:t>
      </w:r>
      <w:r>
        <w:t xml:space="preserve">: </w:t>
      </w:r>
    </w:p>
    <w:p w:rsidR="00B24D86" w:rsidRDefault="00B24D86" w:rsidP="001E5F0A">
      <w:pPr>
        <w:widowControl w:val="0"/>
        <w:spacing w:before="0" w:after="0" w:line="271" w:lineRule="auto"/>
      </w:pPr>
    </w:p>
    <w:p w:rsidR="00F40E92" w:rsidRDefault="001E5F0A" w:rsidP="00B24D86">
      <w:pPr>
        <w:widowControl w:val="0"/>
        <w:spacing w:before="0" w:after="0" w:line="271" w:lineRule="auto"/>
        <w:jc w:val="both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proofErr w:type="spellStart"/>
      <w:r>
        <w:t>Portal:</w:t>
      </w:r>
      <w:r w:rsidRPr="00AB506E">
        <w:rPr>
          <w:b/>
        </w:rPr>
        <w:t>https</w:t>
      </w:r>
      <w:proofErr w:type="spellEnd"/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secure); 2. Express an Interest in the </w:t>
      </w:r>
      <w:r w:rsidR="00F40E92">
        <w:t>PQQ</w:t>
      </w:r>
      <w:r>
        <w:t xml:space="preserve"> - Login to the portal with the username/password - Click the "PQQs/ITTs Open to All Suppliers" link. - Click on the relevant </w:t>
      </w:r>
      <w:r w:rsidR="00F40E92">
        <w:t>PQQ</w:t>
      </w:r>
      <w:r w:rsidR="0038566B">
        <w:t xml:space="preserve"> Description</w:t>
      </w:r>
      <w:r>
        <w:t xml:space="preserve"> to access the content - Click the "Express Interest" button in the "Actions" box on the left hand side of the page - This will move the </w:t>
      </w:r>
      <w:r w:rsidR="00F40E92">
        <w:t>PQQ</w:t>
      </w:r>
      <w:r>
        <w:t xml:space="preserve"> into your "My </w:t>
      </w:r>
      <w:r w:rsidR="00F40E92">
        <w:t>PQQ/</w:t>
      </w:r>
      <w:r w:rsidR="0038566B">
        <w:t>Tenders</w:t>
      </w:r>
      <w:r>
        <w:t xml:space="preserve">" page (This is a secure area reserved for your projects only) - You can now access any attachments by clicking the "Settings and Buyer Attachments" in the "Actions" box; 3. Responding to the </w:t>
      </w:r>
      <w:r w:rsidR="00F40E92">
        <w:t>PQQ/</w:t>
      </w:r>
      <w:r w:rsidR="0038566B">
        <w:t>Tender</w:t>
      </w:r>
      <w:r>
        <w:t xml:space="preserve"> - You can choose to "Reply" or "Reject" (please give a reason if rejecting) - You can now use the 'Messages' function to communicate with the buyer and seek clarification - Note the deadline for completion, then follow the onscreen instructions to complete the </w:t>
      </w:r>
      <w:r w:rsidR="00F40E92">
        <w:t>PQQ</w:t>
      </w:r>
      <w:r>
        <w:t xml:space="preserve"> - There may be a mixture of online &amp; offline actions for you to perform (there is detailed online help available), You must then publish your reply using the publish button in the "Actions" box on the left-hand side of the page. </w:t>
      </w:r>
    </w:p>
    <w:p w:rsidR="00F40E92" w:rsidRDefault="00F40E92" w:rsidP="00B24D86">
      <w:pPr>
        <w:widowControl w:val="0"/>
        <w:spacing w:before="0" w:after="0" w:line="271" w:lineRule="auto"/>
        <w:jc w:val="both"/>
      </w:pPr>
    </w:p>
    <w:p w:rsidR="001E5F0A" w:rsidRPr="00F40E92" w:rsidRDefault="001E5F0A" w:rsidP="00B24D86">
      <w:pPr>
        <w:widowControl w:val="0"/>
        <w:spacing w:before="0" w:after="0" w:line="271" w:lineRule="auto"/>
        <w:jc w:val="both"/>
        <w:rPr>
          <w:b/>
        </w:rPr>
      </w:pPr>
      <w:r w:rsidRPr="00F40E92">
        <w:rPr>
          <w:b/>
        </w:rPr>
        <w:t xml:space="preserve">If you require any further assistance please consult the online help or contact the </w:t>
      </w:r>
      <w:proofErr w:type="spellStart"/>
      <w:r w:rsidRPr="00F40E92">
        <w:rPr>
          <w:b/>
        </w:rPr>
        <w:t>eTendering</w:t>
      </w:r>
      <w:proofErr w:type="spellEnd"/>
      <w:r w:rsidRPr="00F40E92">
        <w:rPr>
          <w:b/>
        </w:rPr>
        <w:t xml:space="preserve"> help desk.</w:t>
      </w:r>
    </w:p>
    <w:p w:rsidR="006B0E99" w:rsidRDefault="006B0E99" w:rsidP="001E5F0A">
      <w:pPr>
        <w:widowControl w:val="0"/>
        <w:spacing w:before="0" w:after="0" w:line="271" w:lineRule="auto"/>
        <w:rPr>
          <w:rFonts w:cs="Arial"/>
          <w:iCs/>
        </w:rPr>
      </w:pP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B24D86">
      <w:pPr>
        <w:widowControl w:val="0"/>
        <w:spacing w:before="0" w:after="0" w:line="271" w:lineRule="auto"/>
        <w:jc w:val="both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 w:rsidR="0038566B">
        <w:rPr>
          <w:rFonts w:cs="Arial"/>
        </w:rPr>
        <w:t>Tender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1F4095" w:rsidRDefault="001F4095" w:rsidP="00B24D86">
      <w:pPr>
        <w:pStyle w:val="BodyText"/>
        <w:widowControl w:val="0"/>
        <w:spacing w:before="0" w:after="0" w:line="271" w:lineRule="auto"/>
        <w:ind w:right="32"/>
        <w:rPr>
          <w:rFonts w:cs="Arial"/>
          <w:iCs/>
        </w:rPr>
      </w:pPr>
    </w:p>
    <w:p w:rsidR="00A613CF" w:rsidRDefault="001E5F0A" w:rsidP="00B24D86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 xml:space="preserve">Bids not submitted via the FCO’s </w:t>
      </w:r>
      <w:proofErr w:type="spellStart"/>
      <w:r>
        <w:rPr>
          <w:rFonts w:cs="Arial"/>
          <w:iCs/>
        </w:rPr>
        <w:t>eProcurement</w:t>
      </w:r>
      <w:proofErr w:type="spellEnd"/>
      <w:r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>
        <w:rPr>
          <w:rFonts w:cs="Arial"/>
          <w:iCs/>
        </w:rPr>
        <w:t>onsidered.</w:t>
      </w:r>
      <w:r w:rsidR="004C3963">
        <w:t xml:space="preserve"> </w:t>
      </w:r>
    </w:p>
    <w:p w:rsidR="001F4095" w:rsidRDefault="001F4095" w:rsidP="00B24D86">
      <w:pPr>
        <w:pStyle w:val="BodyText"/>
        <w:widowControl w:val="0"/>
        <w:spacing w:before="0" w:after="0" w:line="271" w:lineRule="auto"/>
        <w:ind w:right="32"/>
      </w:pPr>
    </w:p>
    <w:p w:rsidR="001F4095" w:rsidRDefault="001F4095" w:rsidP="00B24D86">
      <w:pPr>
        <w:pStyle w:val="BodyText"/>
        <w:widowControl w:val="0"/>
        <w:spacing w:before="0" w:after="0" w:line="271" w:lineRule="auto"/>
        <w:ind w:right="32"/>
      </w:pPr>
    </w:p>
    <w:p w:rsidR="001F4095" w:rsidRDefault="001F4095" w:rsidP="00B24D86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</w:rPr>
        <w:t>T</w:t>
      </w:r>
      <w:r w:rsidRPr="00C167A7">
        <w:rPr>
          <w:rFonts w:cs="Arial"/>
        </w:rPr>
        <w:t xml:space="preserve">he due date for </w:t>
      </w:r>
      <w:r w:rsidRPr="00BA7918">
        <w:rPr>
          <w:rFonts w:cs="Arial"/>
        </w:rPr>
        <w:t>return</w:t>
      </w:r>
      <w:r>
        <w:rPr>
          <w:rFonts w:cs="Arial"/>
        </w:rPr>
        <w:t xml:space="preserve"> of PQQ’s is </w:t>
      </w:r>
      <w:r w:rsidRPr="00BA7918">
        <w:rPr>
          <w:rFonts w:cs="Arial"/>
        </w:rPr>
        <w:t>1</w:t>
      </w:r>
      <w:r>
        <w:rPr>
          <w:rFonts w:cs="Arial"/>
        </w:rPr>
        <w:t>2</w:t>
      </w:r>
      <w:r w:rsidRPr="00BA7918">
        <w:rPr>
          <w:rFonts w:cs="Arial"/>
          <w:b/>
        </w:rPr>
        <w:t>:00hrs (</w:t>
      </w:r>
      <w:r>
        <w:rPr>
          <w:rFonts w:cs="Arial"/>
          <w:b/>
        </w:rPr>
        <w:t>BST</w:t>
      </w:r>
      <w:r w:rsidRPr="00BA7918">
        <w:rPr>
          <w:rFonts w:cs="Arial"/>
          <w:b/>
        </w:rPr>
        <w:t xml:space="preserve">) </w:t>
      </w:r>
      <w:r>
        <w:rPr>
          <w:rFonts w:cs="Arial"/>
          <w:b/>
        </w:rPr>
        <w:t>Monday 10</w:t>
      </w:r>
      <w:r w:rsidRPr="001F4095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October</w:t>
      </w:r>
      <w:r w:rsidRPr="00BA7918">
        <w:rPr>
          <w:rFonts w:cs="Arial"/>
          <w:b/>
        </w:rPr>
        <w:t xml:space="preserve"> 201</w:t>
      </w:r>
      <w:r>
        <w:rPr>
          <w:rFonts w:cs="Arial"/>
          <w:b/>
        </w:rPr>
        <w:t>6</w:t>
      </w:r>
      <w:r>
        <w:rPr>
          <w:rFonts w:cs="Arial"/>
        </w:rPr>
        <w:t>.</w:t>
      </w:r>
    </w:p>
    <w:sectPr w:rsidR="001F4095" w:rsidSect="00451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Minion Pr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5E0778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1F4095" w:rsidRPr="001F4095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5E0778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1F4095" w:rsidRPr="001F4095">
        <w:rPr>
          <w:rFonts w:cs="Arial"/>
          <w:noProof/>
          <w:sz w:val="12"/>
        </w:rPr>
        <w:t>S:\Corporate Procurement Group\CPG UNIVERSAL\CPG Delivery Team\DTTW\CPG-1225-2016 KCS Fire Alarm Project\Instructions for Tendering.docx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5E0778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1F4095" w:rsidRPr="001F4095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5E0778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1F4095" w:rsidRPr="001F4095">
        <w:rPr>
          <w:rFonts w:cs="Arial"/>
          <w:noProof/>
          <w:sz w:val="12"/>
        </w:rPr>
        <w:t>S:\Corporate Procurement Group\CPG UNIVERSAL\CPG Delivery Team\DTTW\CPG-1225-2016 KCS Fire Alarm Project\Instructions for Tendering.docx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5E0778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1F4095" w:rsidRPr="001F4095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778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5E0778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5E0778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1F4095" w:rsidRPr="001F4095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B99"/>
    <w:multiLevelType w:val="hybridMultilevel"/>
    <w:tmpl w:val="2702DA60"/>
    <w:lvl w:ilvl="0" w:tplc="39E6886C">
      <w:start w:val="1"/>
      <w:numFmt w:val="bullet"/>
      <w:pStyle w:val="Bullet"/>
      <w:lvlText w:val=""/>
      <w:lvlJc w:val="left"/>
      <w:pPr>
        <w:tabs>
          <w:tab w:val="num" w:pos="200"/>
        </w:tabs>
        <w:ind w:left="240" w:firstLine="1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D7F04"/>
    <w:rsid w:val="001E5F0A"/>
    <w:rsid w:val="001E7A79"/>
    <w:rsid w:val="001F4095"/>
    <w:rsid w:val="00241980"/>
    <w:rsid w:val="00242B91"/>
    <w:rsid w:val="002461FC"/>
    <w:rsid w:val="00293C22"/>
    <w:rsid w:val="00372BFF"/>
    <w:rsid w:val="0038566B"/>
    <w:rsid w:val="00421528"/>
    <w:rsid w:val="00451ABA"/>
    <w:rsid w:val="00467B8B"/>
    <w:rsid w:val="00471EB5"/>
    <w:rsid w:val="004C283B"/>
    <w:rsid w:val="004C3963"/>
    <w:rsid w:val="00510FA8"/>
    <w:rsid w:val="005A3F5C"/>
    <w:rsid w:val="005E0778"/>
    <w:rsid w:val="005F309E"/>
    <w:rsid w:val="00623D56"/>
    <w:rsid w:val="0064270A"/>
    <w:rsid w:val="00681024"/>
    <w:rsid w:val="00687505"/>
    <w:rsid w:val="006B0E99"/>
    <w:rsid w:val="00875DAC"/>
    <w:rsid w:val="0089430B"/>
    <w:rsid w:val="0093055D"/>
    <w:rsid w:val="00975929"/>
    <w:rsid w:val="009A187A"/>
    <w:rsid w:val="009A4035"/>
    <w:rsid w:val="00A613CF"/>
    <w:rsid w:val="00A826BC"/>
    <w:rsid w:val="00AA2E37"/>
    <w:rsid w:val="00AB14DF"/>
    <w:rsid w:val="00AB506E"/>
    <w:rsid w:val="00B24D86"/>
    <w:rsid w:val="00B657D6"/>
    <w:rsid w:val="00BA7918"/>
    <w:rsid w:val="00C12335"/>
    <w:rsid w:val="00C47054"/>
    <w:rsid w:val="00C479E5"/>
    <w:rsid w:val="00C77700"/>
    <w:rsid w:val="00D015CC"/>
    <w:rsid w:val="00E63720"/>
    <w:rsid w:val="00F4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51ABA"/>
    <w:pPr>
      <w:spacing w:before="0" w:after="300"/>
      <w:contextualSpacing/>
    </w:pPr>
    <w:rPr>
      <w:color w:val="004239"/>
      <w:spacing w:val="5"/>
      <w:kern w:val="28"/>
      <w:sz w:val="56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51ABA"/>
    <w:rPr>
      <w:rFonts w:ascii="Arial" w:eastAsia="Times New Roman" w:hAnsi="Arial" w:cs="Times New Roman"/>
      <w:color w:val="004239"/>
      <w:spacing w:val="5"/>
      <w:kern w:val="28"/>
      <w:sz w:val="56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BA"/>
    <w:pPr>
      <w:spacing w:before="0" w:after="200" w:line="276" w:lineRule="auto"/>
      <w:jc w:val="right"/>
    </w:pPr>
    <w:rPr>
      <w:iCs/>
      <w:color w:val="008270"/>
      <w:spacing w:val="15"/>
      <w:sz w:val="56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51ABA"/>
    <w:rPr>
      <w:rFonts w:ascii="Arial" w:eastAsia="Times New Roman" w:hAnsi="Arial" w:cs="Times New Roman"/>
      <w:iCs/>
      <w:color w:val="008270"/>
      <w:spacing w:val="15"/>
      <w:sz w:val="56"/>
      <w:szCs w:val="24"/>
      <w:lang w:val="en-US" w:bidi="en-US"/>
    </w:rPr>
  </w:style>
  <w:style w:type="paragraph" w:customStyle="1" w:styleId="Bullet">
    <w:name w:val="Bullet"/>
    <w:basedOn w:val="NormalWeb"/>
    <w:uiPriority w:val="99"/>
    <w:semiHidden/>
    <w:rsid w:val="00451ABA"/>
    <w:pPr>
      <w:numPr>
        <w:numId w:val="1"/>
      </w:numPr>
      <w:spacing w:before="0" w:after="60" w:line="220" w:lineRule="exact"/>
      <w:ind w:left="480" w:hanging="240"/>
    </w:pPr>
    <w:rPr>
      <w:rFonts w:ascii="Franklin Gothic Book" w:hAnsi="Franklin Gothic Book"/>
      <w:sz w:val="20"/>
      <w:szCs w:val="20"/>
      <w:lang w:val="en-US" w:eastAsia="en-US"/>
    </w:rPr>
  </w:style>
  <w:style w:type="paragraph" w:customStyle="1" w:styleId="ContractBullet">
    <w:name w:val="Contract Bullet"/>
    <w:basedOn w:val="Bullet"/>
    <w:uiPriority w:val="99"/>
    <w:semiHidden/>
    <w:rsid w:val="00451ABA"/>
    <w:pPr>
      <w:ind w:left="240" w:firstLine="120"/>
    </w:pPr>
  </w:style>
  <w:style w:type="paragraph" w:styleId="NormalWeb">
    <w:name w:val="Normal (Web)"/>
    <w:basedOn w:val="Normal"/>
    <w:uiPriority w:val="99"/>
    <w:semiHidden/>
    <w:unhideWhenUsed/>
    <w:rsid w:val="00451AB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B8B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B8B"/>
    <w:pPr>
      <w:spacing w:before="0" w:after="0" w:line="276" w:lineRule="auto"/>
    </w:pPr>
    <w:rPr>
      <w:rFonts w:eastAsia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B8B"/>
    <w:rPr>
      <w:rFonts w:ascii="Arial" w:eastAsia="Calibri" w:hAnsi="Arial" w:cs="Times New Roman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467B8B"/>
    <w:pPr>
      <w:autoSpaceDE w:val="0"/>
      <w:autoSpaceDN w:val="0"/>
      <w:spacing w:before="0" w:after="0" w:line="288" w:lineRule="auto"/>
    </w:pPr>
    <w:rPr>
      <w:rFonts w:ascii="Minion Pro" w:eastAsia="Calibri" w:hAnsi="Minion Pro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4</cp:revision>
  <dcterms:created xsi:type="dcterms:W3CDTF">2016-09-01T09:16:00Z</dcterms:created>
  <dcterms:modified xsi:type="dcterms:W3CDTF">2016-09-08T13:15:00Z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