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409D" w14:textId="77777777" w:rsidR="000770EA" w:rsidRDefault="000770EA">
      <w:pPr>
        <w:pStyle w:val="Heading1"/>
      </w:pPr>
    </w:p>
    <w:p w14:paraId="4145409E" w14:textId="77777777" w:rsidR="000770EA" w:rsidRDefault="003E12FE">
      <w:pPr>
        <w:pStyle w:val="Heading1"/>
      </w:pPr>
      <w:r>
        <w:t>Framework Schedule 6 (Order Form Template and Call-Off Schedules)</w:t>
      </w:r>
    </w:p>
    <w:p w14:paraId="4145409F" w14:textId="77777777" w:rsidR="000770EA" w:rsidRDefault="000770EA">
      <w:pPr>
        <w:rPr>
          <w:b/>
        </w:rPr>
      </w:pPr>
    </w:p>
    <w:p w14:paraId="414540A0" w14:textId="77777777" w:rsidR="000770EA" w:rsidRDefault="003E12FE">
      <w:pPr>
        <w:pStyle w:val="Heading1"/>
      </w:pPr>
      <w:r>
        <w:t xml:space="preserve">Order Form </w:t>
      </w:r>
    </w:p>
    <w:p w14:paraId="414540A1" w14:textId="77777777" w:rsidR="000770EA" w:rsidRDefault="003E12FE">
      <w:r>
        <w:t>CALL-OFF REFERENCE:</w:t>
      </w:r>
      <w:r>
        <w:tab/>
        <w:t>CCTS22A97</w:t>
      </w:r>
    </w:p>
    <w:p w14:paraId="414540A2" w14:textId="77777777" w:rsidR="000770EA" w:rsidRDefault="003E12FE">
      <w:r>
        <w:t>THE BUYER:</w:t>
      </w:r>
      <w:r>
        <w:tab/>
      </w:r>
      <w:r>
        <w:tab/>
      </w:r>
      <w:r>
        <w:tab/>
        <w:t>London Borough of Hammersmith and Fulham Council</w:t>
      </w:r>
    </w:p>
    <w:p w14:paraId="414540A3" w14:textId="71126720" w:rsidR="000770EA" w:rsidRDefault="003E12FE">
      <w:r>
        <w:t>BUYER ADDRESS</w:t>
      </w:r>
      <w:r>
        <w:tab/>
      </w:r>
      <w:r>
        <w:tab/>
      </w:r>
      <w:r w:rsidR="00043CA2" w:rsidRPr="00043CA2">
        <w:t xml:space="preserve">145-155 King Street, Hammersmith, London, W6 9XY  </w:t>
      </w:r>
      <w:r>
        <w:t xml:space="preserve">  </w:t>
      </w:r>
    </w:p>
    <w:p w14:paraId="414540A4" w14:textId="53118936" w:rsidR="000770EA" w:rsidRDefault="003E12FE">
      <w:r>
        <w:t xml:space="preserve">THE SUPPLIER: </w:t>
      </w:r>
      <w:r>
        <w:tab/>
      </w:r>
      <w:r>
        <w:tab/>
      </w:r>
      <w:r w:rsidR="00FD5E5A" w:rsidRPr="00FD5E5A">
        <w:t>CDW Limited</w:t>
      </w:r>
    </w:p>
    <w:p w14:paraId="414540A5" w14:textId="3190F01E" w:rsidR="000770EA" w:rsidRDefault="003E12FE">
      <w:r>
        <w:t xml:space="preserve">SUPPLIER ADDRESS: </w:t>
      </w:r>
      <w:r>
        <w:tab/>
      </w:r>
      <w:r w:rsidR="00043CA2" w:rsidRPr="00043CA2">
        <w:t>One New Change, London, EC4M 9AF</w:t>
      </w:r>
    </w:p>
    <w:p w14:paraId="7938E563" w14:textId="5D934693" w:rsidR="00776BCB" w:rsidRPr="00043CA2" w:rsidRDefault="003E12FE">
      <w:r>
        <w:t xml:space="preserve">REGISTRATION NUMBER: </w:t>
      </w:r>
      <w:r>
        <w:tab/>
        <w:t xml:space="preserve"> </w:t>
      </w:r>
      <w:r w:rsidR="00043CA2" w:rsidRPr="00043CA2">
        <w:t>02465350</w:t>
      </w:r>
    </w:p>
    <w:p w14:paraId="414540A9" w14:textId="0C93ECC4" w:rsidR="000770EA" w:rsidRDefault="003E12FE">
      <w:r>
        <w:t xml:space="preserve">DUNS NUMBER:       </w:t>
      </w:r>
      <w:r>
        <w:tab/>
      </w:r>
      <w:r>
        <w:tab/>
      </w:r>
      <w:r w:rsidR="00043CA2" w:rsidRPr="00043CA2">
        <w:t>504971730</w:t>
      </w:r>
    </w:p>
    <w:p w14:paraId="414540AA" w14:textId="77777777" w:rsidR="000770EA" w:rsidRDefault="003E12FE">
      <w:pPr>
        <w:pStyle w:val="Heading2"/>
      </w:pPr>
      <w:r>
        <w:t>APPLICABLE FRAMEWORK CONTRACT</w:t>
      </w:r>
    </w:p>
    <w:p w14:paraId="414540AB" w14:textId="64450034" w:rsidR="000770EA" w:rsidRPr="009768FD" w:rsidRDefault="003E12FE">
      <w:r w:rsidRPr="009768FD">
        <w:t xml:space="preserve">This Order Form is for the provision of the Call-Off Deliverables and dated </w:t>
      </w:r>
      <w:r w:rsidR="000B2EFC">
        <w:rPr>
          <w:b/>
        </w:rPr>
        <w:t>15</w:t>
      </w:r>
      <w:r w:rsidR="00FD5E5A" w:rsidRPr="009768FD">
        <w:rPr>
          <w:b/>
          <w:vertAlign w:val="superscript"/>
        </w:rPr>
        <w:t>th</w:t>
      </w:r>
      <w:r w:rsidR="00FD5E5A" w:rsidRPr="009768FD">
        <w:rPr>
          <w:b/>
        </w:rPr>
        <w:t xml:space="preserve"> March 2023</w:t>
      </w:r>
      <w:r w:rsidRPr="009768FD">
        <w:t xml:space="preserve">. </w:t>
      </w:r>
    </w:p>
    <w:p w14:paraId="414540AC" w14:textId="77777777" w:rsidR="000770EA" w:rsidRPr="009768FD" w:rsidRDefault="003E12FE">
      <w:r w:rsidRPr="009768FD">
        <w:t xml:space="preserve">It’s issued under the Framework Contract with the reference number RM6068 for the provision of Technology Products and Associated Services.   </w:t>
      </w:r>
    </w:p>
    <w:p w14:paraId="414540AD" w14:textId="77777777" w:rsidR="000770EA" w:rsidRDefault="003E12FE">
      <w:pPr>
        <w:pStyle w:val="Heading2"/>
      </w:pPr>
      <w:r w:rsidRPr="009768FD">
        <w:t>CALL-OFF LOT(S):</w:t>
      </w:r>
    </w:p>
    <w:p w14:paraId="414540AE" w14:textId="77777777" w:rsidR="000770EA" w:rsidRPr="00085C0A" w:rsidRDefault="003E12FE">
      <w:pPr>
        <w:numPr>
          <w:ilvl w:val="0"/>
          <w:numId w:val="9"/>
        </w:numPr>
        <w:pBdr>
          <w:top w:val="nil"/>
          <w:left w:val="nil"/>
          <w:bottom w:val="nil"/>
          <w:right w:val="nil"/>
          <w:between w:val="nil"/>
        </w:pBdr>
        <w:rPr>
          <w:rFonts w:eastAsia="Arial" w:cs="Arial"/>
          <w:color w:val="000000"/>
        </w:rPr>
      </w:pPr>
      <w:r w:rsidRPr="00085C0A">
        <w:rPr>
          <w:rFonts w:eastAsia="Arial" w:cs="Arial"/>
          <w:color w:val="000000"/>
        </w:rPr>
        <w:t>Lot 2 Hardware &amp; Associated Services</w:t>
      </w:r>
    </w:p>
    <w:p w14:paraId="414540AF" w14:textId="77777777" w:rsidR="000770EA" w:rsidRDefault="003E12FE">
      <w:pPr>
        <w:pStyle w:val="Heading2"/>
      </w:pPr>
      <w:r>
        <w:t>CALL-OFF INCORPORATED TERMS</w:t>
      </w:r>
    </w:p>
    <w:p w14:paraId="414540B0" w14:textId="77777777" w:rsidR="000770EA" w:rsidRDefault="003E12FE">
      <w:r>
        <w:t>The following documents are incorporated into this Call-Off Contract. Where numbers are missing we are not using those schedules. If the documents conflict, the following order of precedence applies:</w:t>
      </w:r>
    </w:p>
    <w:p w14:paraId="414540B1" w14:textId="77777777" w:rsidR="000770EA" w:rsidRDefault="003E12FE">
      <w:pPr>
        <w:numPr>
          <w:ilvl w:val="0"/>
          <w:numId w:val="10"/>
        </w:numPr>
        <w:pBdr>
          <w:top w:val="nil"/>
          <w:left w:val="nil"/>
          <w:bottom w:val="nil"/>
          <w:right w:val="nil"/>
          <w:between w:val="nil"/>
        </w:pBdr>
      </w:pPr>
      <w:r>
        <w:rPr>
          <w:rFonts w:eastAsia="Arial" w:cs="Arial"/>
          <w:color w:val="000000"/>
        </w:rPr>
        <w:t>This Order Form including the Call-Off Special Terms and Call-Off Special Schedules.</w:t>
      </w:r>
    </w:p>
    <w:p w14:paraId="414540B2" w14:textId="77777777" w:rsidR="000770EA" w:rsidRDefault="003E12FE">
      <w:pPr>
        <w:numPr>
          <w:ilvl w:val="0"/>
          <w:numId w:val="10"/>
        </w:numPr>
        <w:pBdr>
          <w:top w:val="nil"/>
          <w:left w:val="nil"/>
          <w:bottom w:val="nil"/>
          <w:right w:val="nil"/>
          <w:between w:val="nil"/>
        </w:pBdr>
      </w:pPr>
      <w:r>
        <w:rPr>
          <w:rFonts w:eastAsia="Arial" w:cs="Arial"/>
          <w:color w:val="000000"/>
        </w:rPr>
        <w:t>Joint Schedule 1(Definitions and Interpretation) RM6068</w:t>
      </w:r>
    </w:p>
    <w:p w14:paraId="414540B3" w14:textId="77777777" w:rsidR="000770EA" w:rsidRDefault="003E12FE">
      <w:pPr>
        <w:numPr>
          <w:ilvl w:val="0"/>
          <w:numId w:val="10"/>
        </w:numPr>
        <w:pBdr>
          <w:top w:val="nil"/>
          <w:left w:val="nil"/>
          <w:bottom w:val="nil"/>
          <w:right w:val="nil"/>
          <w:between w:val="nil"/>
        </w:pBdr>
      </w:pPr>
      <w:r>
        <w:rPr>
          <w:rFonts w:eastAsia="Arial" w:cs="Arial"/>
          <w:color w:val="000000"/>
        </w:rPr>
        <w:t>The following Schedules in equal order of precedence:</w:t>
      </w:r>
    </w:p>
    <w:p w14:paraId="414540B4" w14:textId="77777777" w:rsidR="000770EA" w:rsidRDefault="003E12FE">
      <w:pPr>
        <w:numPr>
          <w:ilvl w:val="0"/>
          <w:numId w:val="11"/>
        </w:numPr>
        <w:pBdr>
          <w:top w:val="nil"/>
          <w:left w:val="nil"/>
          <w:bottom w:val="nil"/>
          <w:right w:val="nil"/>
          <w:between w:val="nil"/>
        </w:pBdr>
      </w:pPr>
      <w:r>
        <w:rPr>
          <w:rFonts w:eastAsia="Arial" w:cs="Arial"/>
          <w:color w:val="000000"/>
        </w:rPr>
        <w:t xml:space="preserve">Joint Schedules for RM6068 </w:t>
      </w:r>
    </w:p>
    <w:p w14:paraId="414540B5" w14:textId="65C94679" w:rsidR="000770EA" w:rsidRPr="00461100" w:rsidRDefault="003E12FE">
      <w:pPr>
        <w:numPr>
          <w:ilvl w:val="1"/>
          <w:numId w:val="11"/>
        </w:numPr>
        <w:pBdr>
          <w:top w:val="nil"/>
          <w:left w:val="nil"/>
          <w:bottom w:val="nil"/>
          <w:right w:val="nil"/>
          <w:between w:val="nil"/>
        </w:pBdr>
      </w:pPr>
      <w:r>
        <w:rPr>
          <w:rFonts w:eastAsia="Arial" w:cs="Arial"/>
          <w:color w:val="000000"/>
        </w:rPr>
        <w:t xml:space="preserve">Joint Schedule 2 (Variation Form) </w:t>
      </w:r>
    </w:p>
    <w:p w14:paraId="75A1831E" w14:textId="73CF193A" w:rsidR="00461100" w:rsidRDefault="00461100">
      <w:pPr>
        <w:numPr>
          <w:ilvl w:val="1"/>
          <w:numId w:val="11"/>
        </w:numPr>
        <w:pBdr>
          <w:top w:val="nil"/>
          <w:left w:val="nil"/>
          <w:bottom w:val="nil"/>
          <w:right w:val="nil"/>
          <w:between w:val="nil"/>
        </w:pBdr>
      </w:pPr>
      <w:r>
        <w:t>Special Term 1 – Required Insurances</w:t>
      </w:r>
    </w:p>
    <w:p w14:paraId="414540B6" w14:textId="77777777" w:rsidR="000770EA" w:rsidRDefault="003E12FE">
      <w:pPr>
        <w:numPr>
          <w:ilvl w:val="1"/>
          <w:numId w:val="11"/>
        </w:numPr>
        <w:pBdr>
          <w:top w:val="nil"/>
          <w:left w:val="nil"/>
          <w:bottom w:val="nil"/>
          <w:right w:val="nil"/>
          <w:between w:val="nil"/>
        </w:pBdr>
      </w:pPr>
      <w:r>
        <w:rPr>
          <w:rFonts w:eastAsia="Arial" w:cs="Arial"/>
          <w:color w:val="000000"/>
        </w:rPr>
        <w:t>Joint Schedule 3 (Insurance Requirements)</w:t>
      </w:r>
    </w:p>
    <w:p w14:paraId="414540B7" w14:textId="77777777" w:rsidR="000770EA" w:rsidRDefault="003E12FE">
      <w:pPr>
        <w:numPr>
          <w:ilvl w:val="1"/>
          <w:numId w:val="11"/>
        </w:numPr>
        <w:pBdr>
          <w:top w:val="nil"/>
          <w:left w:val="nil"/>
          <w:bottom w:val="nil"/>
          <w:right w:val="nil"/>
          <w:between w:val="nil"/>
        </w:pBdr>
      </w:pPr>
      <w:r>
        <w:rPr>
          <w:rFonts w:eastAsia="Arial" w:cs="Arial"/>
          <w:color w:val="000000"/>
        </w:rPr>
        <w:t>Joint Schedule 4 (Commercially Sensitive Information)</w:t>
      </w:r>
    </w:p>
    <w:p w14:paraId="414540B8" w14:textId="77777777" w:rsidR="000770EA" w:rsidRDefault="003E12FE">
      <w:pPr>
        <w:numPr>
          <w:ilvl w:val="1"/>
          <w:numId w:val="11"/>
        </w:numPr>
        <w:pBdr>
          <w:top w:val="nil"/>
          <w:left w:val="nil"/>
          <w:bottom w:val="nil"/>
          <w:right w:val="nil"/>
          <w:between w:val="nil"/>
        </w:pBdr>
      </w:pPr>
      <w:r>
        <w:rPr>
          <w:rFonts w:eastAsia="Arial" w:cs="Arial"/>
          <w:color w:val="000000"/>
        </w:rPr>
        <w:t>Joint Schedule 6 (Key Subcontractors)</w:t>
      </w:r>
      <w:r>
        <w:rPr>
          <w:rFonts w:eastAsia="Arial" w:cs="Arial"/>
          <w:color w:val="000000"/>
        </w:rPr>
        <w:tab/>
      </w:r>
      <w:r>
        <w:rPr>
          <w:rFonts w:eastAsia="Arial" w:cs="Arial"/>
          <w:color w:val="000000"/>
        </w:rPr>
        <w:tab/>
      </w:r>
      <w:r>
        <w:rPr>
          <w:rFonts w:eastAsia="Arial" w:cs="Arial"/>
          <w:color w:val="000000"/>
        </w:rPr>
        <w:tab/>
      </w:r>
    </w:p>
    <w:p w14:paraId="414540BA" w14:textId="0A84ACF1" w:rsidR="000770EA" w:rsidRDefault="003E12FE" w:rsidP="002B74B8">
      <w:pPr>
        <w:numPr>
          <w:ilvl w:val="1"/>
          <w:numId w:val="11"/>
        </w:numPr>
        <w:pBdr>
          <w:top w:val="nil"/>
          <w:left w:val="nil"/>
          <w:bottom w:val="nil"/>
          <w:right w:val="nil"/>
          <w:between w:val="nil"/>
        </w:pBdr>
      </w:pPr>
      <w:r>
        <w:rPr>
          <w:rFonts w:eastAsia="Arial" w:cs="Arial"/>
          <w:color w:val="000000"/>
        </w:rPr>
        <w:t xml:space="preserve">Joint Schedule 7 (Financial Difficulties) </w:t>
      </w:r>
      <w:r>
        <w:rPr>
          <w:rFonts w:eastAsia="Arial" w:cs="Arial"/>
          <w:color w:val="000000"/>
        </w:rPr>
        <w:tab/>
      </w:r>
      <w:r>
        <w:rPr>
          <w:rFonts w:eastAsia="Arial" w:cs="Arial"/>
          <w:color w:val="000000"/>
        </w:rPr>
        <w:tab/>
      </w:r>
      <w:r>
        <w:rPr>
          <w:rFonts w:eastAsia="Arial" w:cs="Arial"/>
          <w:color w:val="000000"/>
        </w:rPr>
        <w:tab/>
      </w:r>
      <w:r w:rsidRPr="002B74B8">
        <w:rPr>
          <w:rFonts w:eastAsia="Arial" w:cs="Arial"/>
          <w:color w:val="000000"/>
        </w:rPr>
        <w:tab/>
      </w:r>
      <w:r w:rsidRPr="002B74B8">
        <w:rPr>
          <w:rFonts w:eastAsia="Arial" w:cs="Arial"/>
          <w:color w:val="000000"/>
        </w:rPr>
        <w:tab/>
      </w:r>
    </w:p>
    <w:p w14:paraId="414540BB" w14:textId="77777777" w:rsidR="000770EA" w:rsidRDefault="003E12FE">
      <w:pPr>
        <w:numPr>
          <w:ilvl w:val="1"/>
          <w:numId w:val="11"/>
        </w:numPr>
        <w:pBdr>
          <w:top w:val="nil"/>
          <w:left w:val="nil"/>
          <w:bottom w:val="nil"/>
          <w:right w:val="nil"/>
          <w:between w:val="nil"/>
        </w:pBdr>
      </w:pPr>
      <w:r>
        <w:rPr>
          <w:rFonts w:eastAsia="Arial" w:cs="Arial"/>
          <w:color w:val="000000"/>
        </w:rPr>
        <w:lastRenderedPageBreak/>
        <w:t xml:space="preserve">Joint Schedule 10 (Rectification Plan) </w:t>
      </w:r>
      <w:r>
        <w:rPr>
          <w:rFonts w:eastAsia="Arial" w:cs="Arial"/>
          <w:color w:val="000000"/>
        </w:rPr>
        <w:tab/>
      </w:r>
      <w:r>
        <w:rPr>
          <w:rFonts w:eastAsia="Arial" w:cs="Arial"/>
          <w:color w:val="000000"/>
        </w:rPr>
        <w:tab/>
      </w:r>
      <w:r>
        <w:rPr>
          <w:rFonts w:eastAsia="Arial" w:cs="Arial"/>
          <w:color w:val="000000"/>
        </w:rPr>
        <w:tab/>
      </w:r>
    </w:p>
    <w:p w14:paraId="414540BC" w14:textId="77777777" w:rsidR="000770EA" w:rsidRDefault="003E12FE">
      <w:pPr>
        <w:numPr>
          <w:ilvl w:val="1"/>
          <w:numId w:val="11"/>
        </w:numPr>
        <w:pBdr>
          <w:top w:val="nil"/>
          <w:left w:val="nil"/>
          <w:bottom w:val="nil"/>
          <w:right w:val="nil"/>
          <w:between w:val="nil"/>
        </w:pBdr>
      </w:pPr>
      <w:r>
        <w:rPr>
          <w:rFonts w:eastAsia="Arial" w:cs="Arial"/>
          <w:color w:val="000000"/>
        </w:rPr>
        <w:t>Joint Schedule 11 (Processing Data)</w:t>
      </w:r>
      <w:r>
        <w:rPr>
          <w:rFonts w:eastAsia="Arial" w:cs="Arial"/>
          <w:color w:val="000000"/>
        </w:rPr>
        <w:tab/>
      </w:r>
      <w:r>
        <w:rPr>
          <w:rFonts w:eastAsia="Arial" w:cs="Arial"/>
          <w:color w:val="000000"/>
        </w:rPr>
        <w:tab/>
      </w:r>
    </w:p>
    <w:p w14:paraId="414540BD" w14:textId="77777777" w:rsidR="000770EA" w:rsidRDefault="003E12FE">
      <w:pPr>
        <w:numPr>
          <w:ilvl w:val="1"/>
          <w:numId w:val="11"/>
        </w:numPr>
        <w:pBdr>
          <w:top w:val="nil"/>
          <w:left w:val="nil"/>
          <w:bottom w:val="nil"/>
          <w:right w:val="nil"/>
          <w:between w:val="nil"/>
        </w:pBdr>
      </w:pPr>
      <w:r>
        <w:rPr>
          <w:rFonts w:eastAsia="Arial" w:cs="Arial"/>
          <w:color w:val="000000"/>
        </w:rPr>
        <w:t>Joint Schedule 12 Supply Chain Visibility</w:t>
      </w:r>
    </w:p>
    <w:p w14:paraId="414540BE" w14:textId="77777777" w:rsidR="000770EA" w:rsidRDefault="003E12FE">
      <w:pPr>
        <w:numPr>
          <w:ilvl w:val="0"/>
          <w:numId w:val="11"/>
        </w:numPr>
        <w:pBdr>
          <w:top w:val="nil"/>
          <w:left w:val="nil"/>
          <w:bottom w:val="nil"/>
          <w:right w:val="nil"/>
          <w:between w:val="nil"/>
        </w:pBdr>
      </w:pPr>
      <w:r>
        <w:rPr>
          <w:rFonts w:eastAsia="Arial" w:cs="Arial"/>
          <w:color w:val="000000"/>
        </w:rPr>
        <w:t>Call-Off Schedules for CCTS22A97</w:t>
      </w:r>
      <w:r>
        <w:rPr>
          <w:rFonts w:eastAsia="Arial" w:cs="Arial"/>
          <w:color w:val="000000"/>
        </w:rPr>
        <w:tab/>
      </w:r>
      <w:r>
        <w:rPr>
          <w:rFonts w:eastAsia="Arial" w:cs="Arial"/>
          <w:color w:val="000000"/>
        </w:rPr>
        <w:tab/>
      </w:r>
      <w:r>
        <w:rPr>
          <w:rFonts w:eastAsia="Arial" w:cs="Arial"/>
          <w:color w:val="000000"/>
        </w:rPr>
        <w:tab/>
      </w:r>
    </w:p>
    <w:p w14:paraId="414540BF" w14:textId="77777777" w:rsidR="000770EA" w:rsidRDefault="003E12FE">
      <w:pPr>
        <w:numPr>
          <w:ilvl w:val="1"/>
          <w:numId w:val="11"/>
        </w:numPr>
        <w:pBdr>
          <w:top w:val="nil"/>
          <w:left w:val="nil"/>
          <w:bottom w:val="nil"/>
          <w:right w:val="nil"/>
          <w:between w:val="nil"/>
        </w:pBdr>
      </w:pPr>
      <w:r>
        <w:rPr>
          <w:rFonts w:eastAsia="Arial" w:cs="Arial"/>
          <w:color w:val="000000"/>
        </w:rPr>
        <w:t>Call-Off Schedule 1 (Transparency Reports)]</w:t>
      </w:r>
      <w:r>
        <w:rPr>
          <w:rFonts w:eastAsia="Arial" w:cs="Arial"/>
          <w:color w:val="000000"/>
        </w:rPr>
        <w:tab/>
      </w:r>
      <w:r>
        <w:rPr>
          <w:rFonts w:eastAsia="Arial" w:cs="Arial"/>
          <w:color w:val="000000"/>
        </w:rPr>
        <w:tab/>
        <w:t xml:space="preserve"> </w:t>
      </w:r>
    </w:p>
    <w:p w14:paraId="414540C0" w14:textId="77777777" w:rsidR="000770EA" w:rsidRDefault="003E12FE">
      <w:pPr>
        <w:numPr>
          <w:ilvl w:val="1"/>
          <w:numId w:val="11"/>
        </w:numPr>
        <w:pBdr>
          <w:top w:val="nil"/>
          <w:left w:val="nil"/>
          <w:bottom w:val="nil"/>
          <w:right w:val="nil"/>
          <w:between w:val="nil"/>
        </w:pBdr>
      </w:pPr>
      <w:r>
        <w:rPr>
          <w:rFonts w:eastAsia="Arial" w:cs="Arial"/>
          <w:color w:val="000000"/>
        </w:rPr>
        <w:t>Call-Off Schedule 3 (Continuous Improvement)</w:t>
      </w:r>
    </w:p>
    <w:p w14:paraId="414540C1" w14:textId="77777777" w:rsidR="000770EA" w:rsidRDefault="003E12FE">
      <w:pPr>
        <w:numPr>
          <w:ilvl w:val="1"/>
          <w:numId w:val="11"/>
        </w:numPr>
        <w:pBdr>
          <w:top w:val="nil"/>
          <w:left w:val="nil"/>
          <w:bottom w:val="nil"/>
          <w:right w:val="nil"/>
          <w:between w:val="nil"/>
        </w:pBdr>
      </w:pPr>
      <w:r>
        <w:t>Call-Off Schedule 4 - (Call Off Tender)</w:t>
      </w:r>
    </w:p>
    <w:p w14:paraId="414540C2" w14:textId="77777777" w:rsidR="000770EA" w:rsidRDefault="003E12FE">
      <w:pPr>
        <w:numPr>
          <w:ilvl w:val="1"/>
          <w:numId w:val="11"/>
        </w:numPr>
        <w:pBdr>
          <w:top w:val="nil"/>
          <w:left w:val="nil"/>
          <w:bottom w:val="nil"/>
          <w:right w:val="nil"/>
          <w:between w:val="nil"/>
        </w:pBdr>
      </w:pPr>
      <w:r>
        <w:t>Call-Off Schedule 5 - (Pricing Details)</w:t>
      </w:r>
      <w:r>
        <w:rPr>
          <w:rFonts w:eastAsia="Arial" w:cs="Arial"/>
          <w:color w:val="000000"/>
        </w:rPr>
        <w:tab/>
      </w:r>
      <w:r>
        <w:rPr>
          <w:rFonts w:eastAsia="Arial" w:cs="Arial"/>
          <w:color w:val="000000"/>
        </w:rPr>
        <w:tab/>
      </w:r>
    </w:p>
    <w:p w14:paraId="398CB3EF" w14:textId="77777777" w:rsidR="00F736C8" w:rsidRPr="00F736C8" w:rsidRDefault="003E12FE">
      <w:pPr>
        <w:numPr>
          <w:ilvl w:val="1"/>
          <w:numId w:val="11"/>
        </w:numPr>
        <w:pBdr>
          <w:top w:val="nil"/>
          <w:left w:val="nil"/>
          <w:bottom w:val="nil"/>
          <w:right w:val="nil"/>
          <w:between w:val="nil"/>
        </w:pBdr>
      </w:pPr>
      <w:r>
        <w:rPr>
          <w:rFonts w:eastAsia="Arial" w:cs="Arial"/>
          <w:color w:val="000000"/>
        </w:rPr>
        <w:t>Call-Off Schedule 6 (ICT Services)</w:t>
      </w:r>
    </w:p>
    <w:p w14:paraId="414540C3" w14:textId="65DFB5C8" w:rsidR="000770EA" w:rsidRDefault="00F736C8">
      <w:pPr>
        <w:numPr>
          <w:ilvl w:val="1"/>
          <w:numId w:val="11"/>
        </w:numPr>
        <w:pBdr>
          <w:top w:val="nil"/>
          <w:left w:val="nil"/>
          <w:bottom w:val="nil"/>
          <w:right w:val="nil"/>
          <w:between w:val="nil"/>
        </w:pBdr>
      </w:pPr>
      <w:r w:rsidRPr="003B67C0">
        <w:rPr>
          <w:rFonts w:eastAsia="Arial" w:cs="Arial"/>
          <w:color w:val="000000"/>
        </w:rPr>
        <w:t xml:space="preserve">Call Off Schedule 7 </w:t>
      </w:r>
      <w:r>
        <w:rPr>
          <w:rFonts w:eastAsia="Arial" w:cs="Arial"/>
          <w:color w:val="000000"/>
        </w:rPr>
        <w:t>–</w:t>
      </w:r>
      <w:r w:rsidRPr="003B67C0">
        <w:rPr>
          <w:rFonts w:eastAsia="Arial" w:cs="Arial"/>
          <w:color w:val="000000"/>
        </w:rPr>
        <w:t xml:space="preserve"> </w:t>
      </w:r>
      <w:r>
        <w:rPr>
          <w:rFonts w:eastAsia="Arial" w:cs="Arial"/>
          <w:color w:val="000000"/>
        </w:rPr>
        <w:t>(</w:t>
      </w:r>
      <w:r w:rsidRPr="003B67C0">
        <w:rPr>
          <w:rFonts w:eastAsia="Arial" w:cs="Arial"/>
          <w:color w:val="000000"/>
        </w:rPr>
        <w:t>Key Supplier Staff</w:t>
      </w:r>
      <w:r>
        <w:rPr>
          <w:rFonts w:eastAsia="Arial" w:cs="Arial"/>
          <w:color w:val="000000"/>
        </w:rPr>
        <w:t>)</w:t>
      </w:r>
      <w:r>
        <w:rPr>
          <w:rFonts w:eastAsia="Arial" w:cs="Arial"/>
          <w:color w:val="000000"/>
        </w:rPr>
        <w:tab/>
      </w:r>
      <w:r w:rsidR="003E12FE">
        <w:rPr>
          <w:rFonts w:eastAsia="Arial" w:cs="Arial"/>
          <w:color w:val="000000"/>
        </w:rPr>
        <w:t xml:space="preserve"> </w:t>
      </w:r>
      <w:r w:rsidR="003E12FE">
        <w:rPr>
          <w:rFonts w:eastAsia="Arial" w:cs="Arial"/>
          <w:color w:val="000000"/>
        </w:rPr>
        <w:tab/>
      </w:r>
      <w:r w:rsidR="003E12FE">
        <w:rPr>
          <w:rFonts w:eastAsia="Arial" w:cs="Arial"/>
          <w:color w:val="000000"/>
        </w:rPr>
        <w:tab/>
      </w:r>
      <w:r w:rsidR="003E12FE">
        <w:rPr>
          <w:rFonts w:eastAsia="Arial" w:cs="Arial"/>
          <w:color w:val="000000"/>
        </w:rPr>
        <w:tab/>
      </w:r>
      <w:r w:rsidR="003E12FE">
        <w:rPr>
          <w:rFonts w:eastAsia="Arial" w:cs="Arial"/>
          <w:color w:val="000000"/>
        </w:rPr>
        <w:tab/>
      </w:r>
    </w:p>
    <w:p w14:paraId="414540C4" w14:textId="465DFB8A" w:rsidR="000770EA" w:rsidRDefault="003E12FE">
      <w:pPr>
        <w:numPr>
          <w:ilvl w:val="1"/>
          <w:numId w:val="11"/>
        </w:numPr>
        <w:pBdr>
          <w:top w:val="nil"/>
          <w:left w:val="nil"/>
          <w:bottom w:val="nil"/>
          <w:right w:val="nil"/>
          <w:between w:val="nil"/>
        </w:pBdr>
      </w:pPr>
      <w:r>
        <w:rPr>
          <w:rFonts w:eastAsia="Arial" w:cs="Arial"/>
          <w:color w:val="000000"/>
        </w:rPr>
        <w:t xml:space="preserve">Call-Off Schedule 8 (Business Continuity &amp; Disaster Recovery) Part </w:t>
      </w:r>
      <w:r w:rsidR="002B74B8">
        <w:rPr>
          <w:rFonts w:eastAsia="Arial" w:cs="Arial"/>
          <w:color w:val="000000"/>
        </w:rPr>
        <w:t>B</w:t>
      </w:r>
      <w:r>
        <w:rPr>
          <w:rFonts w:eastAsia="Arial" w:cs="Arial"/>
          <w:color w:val="000000"/>
        </w:rPr>
        <w:t xml:space="preserve">                                                                                     </w:t>
      </w:r>
    </w:p>
    <w:p w14:paraId="24980529" w14:textId="77777777" w:rsidR="002B74B8" w:rsidRPr="002B74B8" w:rsidRDefault="003E12FE">
      <w:pPr>
        <w:numPr>
          <w:ilvl w:val="1"/>
          <w:numId w:val="11"/>
        </w:numPr>
        <w:pBdr>
          <w:top w:val="nil"/>
          <w:left w:val="nil"/>
          <w:bottom w:val="nil"/>
          <w:right w:val="nil"/>
          <w:between w:val="nil"/>
        </w:pBdr>
      </w:pPr>
      <w:r>
        <w:rPr>
          <w:rFonts w:eastAsia="Arial" w:cs="Arial"/>
          <w:color w:val="000000"/>
        </w:rPr>
        <w:t>Call-Off Schedule 9 (Security) Part A</w:t>
      </w:r>
      <w:r>
        <w:rPr>
          <w:rFonts w:eastAsia="Arial" w:cs="Arial"/>
          <w:color w:val="000000"/>
        </w:rPr>
        <w:tab/>
      </w:r>
    </w:p>
    <w:p w14:paraId="414540C5" w14:textId="58DCDFA9" w:rsidR="000770EA" w:rsidRDefault="002B74B8">
      <w:pPr>
        <w:numPr>
          <w:ilvl w:val="1"/>
          <w:numId w:val="11"/>
        </w:numPr>
        <w:pBdr>
          <w:top w:val="nil"/>
          <w:left w:val="nil"/>
          <w:bottom w:val="nil"/>
          <w:right w:val="nil"/>
          <w:between w:val="nil"/>
        </w:pBdr>
      </w:pPr>
      <w:r>
        <w:rPr>
          <w:rFonts w:eastAsia="Arial" w:cs="Arial"/>
          <w:color w:val="000000"/>
        </w:rPr>
        <w:t>Special Term 2 – Exit Management</w:t>
      </w:r>
      <w:r w:rsidR="003E12FE">
        <w:rPr>
          <w:rFonts w:eastAsia="Arial" w:cs="Arial"/>
          <w:color w:val="000000"/>
        </w:rPr>
        <w:t xml:space="preserve"> </w:t>
      </w:r>
      <w:r w:rsidR="003E12FE">
        <w:rPr>
          <w:rFonts w:eastAsia="Arial" w:cs="Arial"/>
          <w:color w:val="000000"/>
        </w:rPr>
        <w:tab/>
      </w:r>
      <w:r w:rsidR="003E12FE">
        <w:rPr>
          <w:rFonts w:eastAsia="Arial" w:cs="Arial"/>
          <w:color w:val="000000"/>
        </w:rPr>
        <w:tab/>
        <w:t xml:space="preserve">  </w:t>
      </w:r>
    </w:p>
    <w:p w14:paraId="414540C6" w14:textId="57834021" w:rsidR="000770EA" w:rsidRDefault="003E12FE">
      <w:pPr>
        <w:numPr>
          <w:ilvl w:val="1"/>
          <w:numId w:val="11"/>
        </w:numPr>
        <w:pBdr>
          <w:top w:val="nil"/>
          <w:left w:val="nil"/>
          <w:bottom w:val="nil"/>
          <w:right w:val="nil"/>
          <w:between w:val="nil"/>
        </w:pBdr>
      </w:pPr>
      <w:r>
        <w:rPr>
          <w:rFonts w:eastAsia="Arial" w:cs="Arial"/>
          <w:color w:val="000000"/>
        </w:rPr>
        <w:t xml:space="preserve">Call-Off Schedule 10 (Exit Management) Part </w:t>
      </w:r>
      <w:r w:rsidR="002B74B8">
        <w:rPr>
          <w:rFonts w:eastAsia="Arial" w:cs="Arial"/>
          <w:color w:val="000000"/>
        </w:rPr>
        <w:t>B</w:t>
      </w:r>
      <w:r>
        <w:rPr>
          <w:rFonts w:eastAsia="Arial" w:cs="Arial"/>
          <w:color w:val="000000"/>
        </w:rPr>
        <w:tab/>
        <w:t xml:space="preserve"> </w:t>
      </w:r>
      <w:r>
        <w:rPr>
          <w:rFonts w:eastAsia="Arial" w:cs="Arial"/>
          <w:color w:val="000000"/>
        </w:rPr>
        <w:tab/>
        <w:t xml:space="preserve"> </w:t>
      </w:r>
    </w:p>
    <w:p w14:paraId="414540C7" w14:textId="77777777" w:rsidR="000770EA" w:rsidRDefault="003E12FE">
      <w:pPr>
        <w:numPr>
          <w:ilvl w:val="1"/>
          <w:numId w:val="11"/>
        </w:numPr>
        <w:pBdr>
          <w:top w:val="nil"/>
          <w:left w:val="nil"/>
          <w:bottom w:val="nil"/>
          <w:right w:val="nil"/>
          <w:between w:val="nil"/>
        </w:pBdr>
      </w:pPr>
      <w:r>
        <w:rPr>
          <w:rFonts w:eastAsia="Arial" w:cs="Arial"/>
          <w:color w:val="000000"/>
        </w:rPr>
        <w:t xml:space="preserve">Call-Off Schedule 11 (Installation Works) </w:t>
      </w:r>
      <w:r>
        <w:rPr>
          <w:rFonts w:eastAsia="Arial" w:cs="Arial"/>
          <w:color w:val="000000"/>
        </w:rPr>
        <w:tab/>
      </w:r>
      <w:r>
        <w:rPr>
          <w:rFonts w:eastAsia="Arial" w:cs="Arial"/>
          <w:color w:val="000000"/>
        </w:rPr>
        <w:tab/>
      </w:r>
      <w:r>
        <w:rPr>
          <w:rFonts w:eastAsia="Arial" w:cs="Arial"/>
          <w:color w:val="000000"/>
        </w:rPr>
        <w:tab/>
        <w:t xml:space="preserve"> </w:t>
      </w:r>
    </w:p>
    <w:p w14:paraId="58A106B2" w14:textId="77777777" w:rsidR="009D2102" w:rsidRPr="009D2102" w:rsidRDefault="003E12FE">
      <w:pPr>
        <w:numPr>
          <w:ilvl w:val="1"/>
          <w:numId w:val="11"/>
        </w:numPr>
        <w:pBdr>
          <w:top w:val="nil"/>
          <w:left w:val="nil"/>
          <w:bottom w:val="nil"/>
          <w:right w:val="nil"/>
          <w:between w:val="nil"/>
        </w:pBdr>
      </w:pPr>
      <w:r>
        <w:rPr>
          <w:rFonts w:eastAsia="Arial" w:cs="Arial"/>
          <w:color w:val="000000"/>
        </w:rPr>
        <w:t>Call-Off Schedule 13 (Implementation Plan and Testing)</w:t>
      </w:r>
    </w:p>
    <w:p w14:paraId="414540C8" w14:textId="796387CA" w:rsidR="000770EA" w:rsidRDefault="009D2102">
      <w:pPr>
        <w:numPr>
          <w:ilvl w:val="1"/>
          <w:numId w:val="11"/>
        </w:numPr>
        <w:pBdr>
          <w:top w:val="nil"/>
          <w:left w:val="nil"/>
          <w:bottom w:val="nil"/>
          <w:right w:val="nil"/>
          <w:between w:val="nil"/>
        </w:pBdr>
      </w:pPr>
      <w:r>
        <w:rPr>
          <w:rFonts w:eastAsia="Arial" w:cs="Arial"/>
          <w:color w:val="000000"/>
        </w:rPr>
        <w:t>Special Term 3 – Service Levels</w:t>
      </w:r>
      <w:r w:rsidR="003E12FE">
        <w:rPr>
          <w:rFonts w:eastAsia="Arial" w:cs="Arial"/>
          <w:color w:val="000000"/>
        </w:rPr>
        <w:t xml:space="preserve"> </w:t>
      </w:r>
      <w:r w:rsidR="003E12FE">
        <w:rPr>
          <w:rFonts w:eastAsia="Arial" w:cs="Arial"/>
          <w:color w:val="000000"/>
        </w:rPr>
        <w:tab/>
        <w:t xml:space="preserve"> </w:t>
      </w:r>
    </w:p>
    <w:p w14:paraId="414540C9" w14:textId="77777777" w:rsidR="000770EA" w:rsidRDefault="003E12FE">
      <w:pPr>
        <w:numPr>
          <w:ilvl w:val="1"/>
          <w:numId w:val="11"/>
        </w:numPr>
        <w:pBdr>
          <w:top w:val="nil"/>
          <w:left w:val="nil"/>
          <w:bottom w:val="nil"/>
          <w:right w:val="nil"/>
          <w:between w:val="nil"/>
        </w:pBdr>
      </w:pPr>
      <w:r>
        <w:rPr>
          <w:rFonts w:eastAsia="Arial" w:cs="Arial"/>
          <w:color w:val="000000"/>
        </w:rPr>
        <w:t xml:space="preserve">Call-Off Schedule 14 (Service Levels) </w:t>
      </w:r>
      <w:r>
        <w:rPr>
          <w:rFonts w:eastAsia="Arial" w:cs="Arial"/>
          <w:color w:val="000000"/>
        </w:rPr>
        <w:tab/>
      </w:r>
      <w:r>
        <w:rPr>
          <w:rFonts w:eastAsia="Arial" w:cs="Arial"/>
          <w:color w:val="000000"/>
        </w:rPr>
        <w:tab/>
      </w:r>
      <w:r>
        <w:rPr>
          <w:rFonts w:eastAsia="Arial" w:cs="Arial"/>
          <w:color w:val="000000"/>
        </w:rPr>
        <w:tab/>
        <w:t xml:space="preserve"> </w:t>
      </w:r>
    </w:p>
    <w:p w14:paraId="414540CA" w14:textId="77777777" w:rsidR="000770EA" w:rsidRDefault="003E12FE">
      <w:pPr>
        <w:numPr>
          <w:ilvl w:val="1"/>
          <w:numId w:val="11"/>
        </w:numPr>
        <w:pBdr>
          <w:top w:val="nil"/>
          <w:left w:val="nil"/>
          <w:bottom w:val="nil"/>
          <w:right w:val="nil"/>
          <w:between w:val="nil"/>
        </w:pBdr>
      </w:pPr>
      <w:r>
        <w:rPr>
          <w:rFonts w:eastAsia="Arial" w:cs="Arial"/>
          <w:color w:val="000000"/>
        </w:rPr>
        <w:t xml:space="preserve">Call-Off Schedule 15 (Call-Off Contract Management) </w:t>
      </w:r>
      <w:r>
        <w:rPr>
          <w:rFonts w:eastAsia="Arial" w:cs="Arial"/>
          <w:color w:val="000000"/>
        </w:rPr>
        <w:tab/>
        <w:t xml:space="preserve"> </w:t>
      </w:r>
    </w:p>
    <w:p w14:paraId="15CCCA58" w14:textId="77777777" w:rsidR="00F736C8" w:rsidRPr="00F736C8" w:rsidRDefault="003E12FE">
      <w:pPr>
        <w:numPr>
          <w:ilvl w:val="1"/>
          <w:numId w:val="11"/>
        </w:numPr>
        <w:pBdr>
          <w:top w:val="nil"/>
          <w:left w:val="nil"/>
          <w:bottom w:val="nil"/>
          <w:right w:val="nil"/>
          <w:between w:val="nil"/>
        </w:pBdr>
      </w:pPr>
      <w:r>
        <w:rPr>
          <w:rFonts w:eastAsia="Arial" w:cs="Arial"/>
          <w:color w:val="000000"/>
        </w:rPr>
        <w:t xml:space="preserve">Call-Off Schedule 16 (Benchmarking) </w:t>
      </w:r>
    </w:p>
    <w:p w14:paraId="414540CB" w14:textId="6C7B5D1F" w:rsidR="000770EA" w:rsidRDefault="00F736C8">
      <w:pPr>
        <w:numPr>
          <w:ilvl w:val="1"/>
          <w:numId w:val="11"/>
        </w:numPr>
        <w:pBdr>
          <w:top w:val="nil"/>
          <w:left w:val="nil"/>
          <w:bottom w:val="nil"/>
          <w:right w:val="nil"/>
          <w:between w:val="nil"/>
        </w:pBdr>
      </w:pPr>
      <w:r w:rsidRPr="003B67C0">
        <w:rPr>
          <w:rFonts w:eastAsia="Arial" w:cs="Arial"/>
          <w:color w:val="000000"/>
        </w:rPr>
        <w:t xml:space="preserve">Call Off Schedule 20 </w:t>
      </w:r>
      <w:r>
        <w:rPr>
          <w:rFonts w:eastAsia="Arial" w:cs="Arial"/>
          <w:color w:val="000000"/>
        </w:rPr>
        <w:t>–</w:t>
      </w:r>
      <w:r w:rsidRPr="003B67C0">
        <w:rPr>
          <w:rFonts w:eastAsia="Arial" w:cs="Arial"/>
          <w:color w:val="000000"/>
        </w:rPr>
        <w:t xml:space="preserve"> </w:t>
      </w:r>
      <w:r>
        <w:rPr>
          <w:rFonts w:eastAsia="Arial" w:cs="Arial"/>
          <w:color w:val="000000"/>
        </w:rPr>
        <w:t>(</w:t>
      </w:r>
      <w:r w:rsidRPr="003B67C0">
        <w:rPr>
          <w:rFonts w:eastAsia="Arial" w:cs="Arial"/>
          <w:color w:val="000000"/>
        </w:rPr>
        <w:t>Specification</w:t>
      </w:r>
      <w:r>
        <w:rPr>
          <w:rFonts w:eastAsia="Arial" w:cs="Arial"/>
          <w:color w:val="000000"/>
        </w:rPr>
        <w:t>)</w:t>
      </w:r>
      <w:r w:rsidR="003E12FE">
        <w:rPr>
          <w:rFonts w:eastAsia="Arial" w:cs="Arial"/>
          <w:color w:val="000000"/>
        </w:rPr>
        <w:tab/>
      </w:r>
      <w:r w:rsidR="003E12FE">
        <w:rPr>
          <w:rFonts w:eastAsia="Arial" w:cs="Arial"/>
          <w:color w:val="000000"/>
        </w:rPr>
        <w:tab/>
      </w:r>
      <w:r w:rsidR="003E12FE">
        <w:rPr>
          <w:rFonts w:eastAsia="Arial" w:cs="Arial"/>
          <w:color w:val="000000"/>
        </w:rPr>
        <w:tab/>
        <w:t xml:space="preserve"> </w:t>
      </w:r>
    </w:p>
    <w:p w14:paraId="414540CC" w14:textId="551389E3" w:rsidR="000770EA" w:rsidRDefault="003E12FE">
      <w:pPr>
        <w:numPr>
          <w:ilvl w:val="0"/>
          <w:numId w:val="10"/>
        </w:numPr>
        <w:pBdr>
          <w:top w:val="nil"/>
          <w:left w:val="nil"/>
          <w:bottom w:val="nil"/>
          <w:right w:val="nil"/>
          <w:between w:val="nil"/>
        </w:pBdr>
      </w:pPr>
      <w:r>
        <w:rPr>
          <w:rFonts w:eastAsia="Arial" w:cs="Arial"/>
          <w:color w:val="000000"/>
        </w:rPr>
        <w:t>CCS Core Terms (version 3.0.6)</w:t>
      </w:r>
      <w:r w:rsidR="003D45C2" w:rsidRPr="003D45C2">
        <w:t xml:space="preserve"> </w:t>
      </w:r>
      <w:r w:rsidR="003D45C2" w:rsidRPr="003D45C2">
        <w:rPr>
          <w:rFonts w:eastAsia="Arial" w:cs="Arial"/>
          <w:color w:val="000000"/>
        </w:rPr>
        <w:t>as amended by the Framework Award Form</w:t>
      </w:r>
    </w:p>
    <w:p w14:paraId="414540CD" w14:textId="77777777" w:rsidR="000770EA" w:rsidRDefault="003E12FE">
      <w:pPr>
        <w:numPr>
          <w:ilvl w:val="0"/>
          <w:numId w:val="10"/>
        </w:numPr>
        <w:pBdr>
          <w:top w:val="nil"/>
          <w:left w:val="nil"/>
          <w:bottom w:val="nil"/>
          <w:right w:val="nil"/>
          <w:between w:val="nil"/>
        </w:pBdr>
      </w:pPr>
      <w:r>
        <w:rPr>
          <w:rFonts w:eastAsia="Arial" w:cs="Arial"/>
          <w:color w:val="000000"/>
        </w:rPr>
        <w:t xml:space="preserve">Joint Schedule 5 (Corporate Social Responsibility) RM6068 </w:t>
      </w:r>
    </w:p>
    <w:p w14:paraId="414540CE" w14:textId="77777777" w:rsidR="000770EA" w:rsidRDefault="003E12FE">
      <w:pPr>
        <w:numPr>
          <w:ilvl w:val="0"/>
          <w:numId w:val="10"/>
        </w:numPr>
        <w:pBdr>
          <w:top w:val="nil"/>
          <w:left w:val="nil"/>
          <w:bottom w:val="nil"/>
          <w:right w:val="nil"/>
          <w:between w:val="nil"/>
        </w:pBdr>
      </w:pPr>
      <w:r>
        <w:rPr>
          <w:rFonts w:eastAsia="Arial" w:cs="Arial"/>
          <w:color w:val="000000"/>
        </w:rPr>
        <w:t>Annexes A to E Call-Off Schedule 6 (ICT Services)</w:t>
      </w:r>
    </w:p>
    <w:p w14:paraId="414540CF" w14:textId="77777777" w:rsidR="000770EA" w:rsidRDefault="003E12FE">
      <w:r>
        <w:t xml:space="preserve">No other Supplier terms are part of the Call-Off Contract. That includes any terms written on the back of, added to this Order Form, or presented at the time of delivery. </w:t>
      </w:r>
    </w:p>
    <w:p w14:paraId="414540D0" w14:textId="77777777" w:rsidR="000770EA" w:rsidRPr="00461100" w:rsidRDefault="003E12FE">
      <w:pPr>
        <w:pStyle w:val="Heading2"/>
      </w:pPr>
      <w:r w:rsidRPr="00461100">
        <w:t>CALL-</w:t>
      </w:r>
      <w:r w:rsidRPr="00461100">
        <w:rPr>
          <w:rFonts w:eastAsia="Arial" w:cs="Arial"/>
        </w:rPr>
        <w:t>OFF</w:t>
      </w:r>
      <w:r w:rsidRPr="00461100">
        <w:t xml:space="preserve"> SPECIAL TERMS</w:t>
      </w:r>
    </w:p>
    <w:p w14:paraId="414540D1" w14:textId="77777777" w:rsidR="000770EA" w:rsidRPr="00461100" w:rsidRDefault="003E12FE">
      <w:r w:rsidRPr="00461100">
        <w:t>The following Special Terms are incorporated into this Call-Off Contract:</w:t>
      </w:r>
    </w:p>
    <w:p w14:paraId="20BD76F5" w14:textId="738F9162" w:rsidR="005410EB" w:rsidRPr="002B74B8" w:rsidRDefault="00461100">
      <w:pPr>
        <w:rPr>
          <w:b/>
        </w:rPr>
      </w:pPr>
      <w:r w:rsidRPr="002B74B8">
        <w:rPr>
          <w:b/>
        </w:rPr>
        <w:t xml:space="preserve">1 </w:t>
      </w:r>
      <w:r w:rsidR="005410EB" w:rsidRPr="002B74B8">
        <w:rPr>
          <w:b/>
        </w:rPr>
        <w:t>Joint Schedule 3 - Annex: Required Insurances:</w:t>
      </w:r>
    </w:p>
    <w:p w14:paraId="29BA3296" w14:textId="77777777" w:rsidR="00533DB8" w:rsidRDefault="00533DB8" w:rsidP="00533DB8">
      <w:pPr>
        <w:pStyle w:val="Heading1"/>
        <w:keepNext w:val="0"/>
        <w:keepLines w:val="0"/>
        <w:spacing w:before="0" w:after="0"/>
        <w:ind w:left="927"/>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6EDBB152" w14:textId="554895AF" w:rsidR="002B74B8" w:rsidRPr="002B74B8" w:rsidRDefault="002B74B8" w:rsidP="005410EB">
      <w:pPr>
        <w:rPr>
          <w:b/>
        </w:rPr>
      </w:pPr>
      <w:r w:rsidRPr="002B74B8">
        <w:rPr>
          <w:b/>
        </w:rPr>
        <w:t>2. Call-Off Schedule 10 (Exit Management)</w:t>
      </w:r>
      <w:r>
        <w:rPr>
          <w:b/>
        </w:rPr>
        <w:t>:</w:t>
      </w:r>
    </w:p>
    <w:p w14:paraId="5A13BAA7" w14:textId="77777777" w:rsidR="00533DB8" w:rsidRDefault="00533DB8" w:rsidP="00533DB8">
      <w:pPr>
        <w:pStyle w:val="Heading1"/>
        <w:keepNext w:val="0"/>
        <w:keepLines w:val="0"/>
        <w:spacing w:before="0" w:after="0"/>
        <w:ind w:left="927"/>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579B73EA" w14:textId="344B307A" w:rsidR="002B74B8" w:rsidRPr="009D2102" w:rsidRDefault="002B74B8" w:rsidP="005410EB">
      <w:pPr>
        <w:rPr>
          <w:b/>
          <w:sz w:val="24"/>
          <w:szCs w:val="24"/>
        </w:rPr>
      </w:pPr>
      <w:r w:rsidRPr="009D2102">
        <w:rPr>
          <w:sz w:val="24"/>
          <w:szCs w:val="24"/>
        </w:rPr>
        <w:t xml:space="preserve"> </w:t>
      </w:r>
      <w:r w:rsidR="009D2102" w:rsidRPr="009D2102">
        <w:rPr>
          <w:b/>
          <w:sz w:val="24"/>
          <w:szCs w:val="24"/>
        </w:rPr>
        <w:t>3. Call-Off Schedule 14 – Service Levels</w:t>
      </w:r>
    </w:p>
    <w:p w14:paraId="104224B0" w14:textId="77777777" w:rsidR="00533DB8" w:rsidRDefault="00533DB8" w:rsidP="00533DB8">
      <w:pPr>
        <w:pStyle w:val="Heading1"/>
        <w:keepNext w:val="0"/>
        <w:keepLines w:val="0"/>
        <w:spacing w:before="0" w:after="0"/>
        <w:ind w:left="927"/>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0EB115C9" w14:textId="77777777" w:rsidR="005410EB" w:rsidRDefault="005410EB"/>
    <w:p w14:paraId="414540D3" w14:textId="583F7C9E" w:rsidR="000770EA" w:rsidRPr="009768FD" w:rsidRDefault="003E12FE">
      <w:r>
        <w:t>CALL-OFF START DATE:</w:t>
      </w:r>
      <w:r>
        <w:tab/>
      </w:r>
      <w:r>
        <w:tab/>
      </w:r>
      <w:r w:rsidR="00776BCB" w:rsidRPr="00776BCB">
        <w:rPr>
          <w:b/>
        </w:rPr>
        <w:t>11</w:t>
      </w:r>
      <w:r w:rsidR="00FD5E5A" w:rsidRPr="00776BCB">
        <w:rPr>
          <w:b/>
          <w:vertAlign w:val="superscript"/>
        </w:rPr>
        <w:t>th</w:t>
      </w:r>
      <w:r w:rsidR="00FD5E5A" w:rsidRPr="00776BCB">
        <w:rPr>
          <w:b/>
        </w:rPr>
        <w:t xml:space="preserve"> </w:t>
      </w:r>
      <w:r w:rsidR="00776BCB" w:rsidRPr="00776BCB">
        <w:rPr>
          <w:b/>
        </w:rPr>
        <w:t>Ap</w:t>
      </w:r>
      <w:r w:rsidR="00776BCB">
        <w:rPr>
          <w:b/>
        </w:rPr>
        <w:t>ril</w:t>
      </w:r>
      <w:r w:rsidR="00FD5E5A" w:rsidRPr="009768FD">
        <w:rPr>
          <w:b/>
        </w:rPr>
        <w:t xml:space="preserve"> 2023</w:t>
      </w:r>
    </w:p>
    <w:p w14:paraId="414540D4" w14:textId="5EB01131" w:rsidR="000770EA" w:rsidRPr="009768FD" w:rsidRDefault="003E12FE">
      <w:r w:rsidRPr="009768FD">
        <w:t xml:space="preserve">CALL-OFF EXPIRY DATE: </w:t>
      </w:r>
      <w:r w:rsidRPr="009768FD">
        <w:tab/>
      </w:r>
      <w:r w:rsidRPr="009768FD">
        <w:tab/>
      </w:r>
      <w:r w:rsidR="00776270">
        <w:rPr>
          <w:b/>
        </w:rPr>
        <w:t>1</w:t>
      </w:r>
      <w:r w:rsidR="00776BCB">
        <w:rPr>
          <w:b/>
        </w:rPr>
        <w:t>0</w:t>
      </w:r>
      <w:r w:rsidR="00FD5E5A" w:rsidRPr="009768FD">
        <w:rPr>
          <w:b/>
          <w:vertAlign w:val="superscript"/>
        </w:rPr>
        <w:t>th</w:t>
      </w:r>
      <w:r w:rsidR="00FD5E5A" w:rsidRPr="009768FD">
        <w:rPr>
          <w:b/>
        </w:rPr>
        <w:t xml:space="preserve"> </w:t>
      </w:r>
      <w:r w:rsidR="00776BCB">
        <w:rPr>
          <w:b/>
        </w:rPr>
        <w:t>April</w:t>
      </w:r>
      <w:r w:rsidR="00FD5E5A" w:rsidRPr="009768FD">
        <w:rPr>
          <w:b/>
        </w:rPr>
        <w:t xml:space="preserve"> 2028</w:t>
      </w:r>
    </w:p>
    <w:p w14:paraId="414540D5" w14:textId="1F9E7E83" w:rsidR="000770EA" w:rsidRDefault="003E12FE">
      <w:r w:rsidRPr="009768FD">
        <w:t>CALL-OFF INITIAL PERIOD:</w:t>
      </w:r>
      <w:r w:rsidRPr="009768FD">
        <w:tab/>
      </w:r>
      <w:r w:rsidRPr="009768FD">
        <w:tab/>
      </w:r>
      <w:r w:rsidR="00FD5E5A" w:rsidRPr="009768FD">
        <w:rPr>
          <w:b/>
        </w:rPr>
        <w:t>5 years</w:t>
      </w:r>
      <w:r>
        <w:t xml:space="preserve"> </w:t>
      </w:r>
    </w:p>
    <w:p w14:paraId="414540D6" w14:textId="5E45CA99" w:rsidR="000770EA" w:rsidRDefault="003E12FE">
      <w:r>
        <w:lastRenderedPageBreak/>
        <w:t>CALL-OFF OPTIONAL EXTENSION</w:t>
      </w:r>
      <w:r>
        <w:tab/>
      </w:r>
      <w:r w:rsidR="00FD5E5A" w:rsidRPr="00FD5E5A">
        <w:rPr>
          <w:b/>
        </w:rPr>
        <w:t xml:space="preserve"> N/A</w:t>
      </w:r>
    </w:p>
    <w:p w14:paraId="414540D7" w14:textId="77777777" w:rsidR="000770EA" w:rsidRDefault="003E12FE">
      <w:r>
        <w:t>PERIOD</w:t>
      </w:r>
    </w:p>
    <w:p w14:paraId="414540D8" w14:textId="77777777" w:rsidR="000770EA" w:rsidRDefault="003E12FE">
      <w:pPr>
        <w:pStyle w:val="Heading2"/>
      </w:pPr>
      <w:r>
        <w:t xml:space="preserve">CALL-OFF DELIVERABLES </w:t>
      </w:r>
    </w:p>
    <w:p w14:paraId="414540FF" w14:textId="3FD9FD4E" w:rsidR="000770EA" w:rsidRDefault="009768FD">
      <w:r>
        <w:t>The Supplier shall provide all mandatory requirements as detail within Section 6 and Section 7 of Attachment 3 – Statement of Requirements.</w:t>
      </w:r>
    </w:p>
    <w:p w14:paraId="41454102" w14:textId="77777777" w:rsidR="000770EA" w:rsidRDefault="000770EA"/>
    <w:p w14:paraId="41454103" w14:textId="77777777" w:rsidR="000770EA" w:rsidRDefault="003E12FE">
      <w:pPr>
        <w:pStyle w:val="Heading2"/>
      </w:pPr>
      <w:r>
        <w:t>LOCATION FOR DELIVERY</w:t>
      </w:r>
    </w:p>
    <w:p w14:paraId="41454107" w14:textId="2D37155B" w:rsidR="000770EA" w:rsidRDefault="00776BCB">
      <w:pPr>
        <w:rPr>
          <w:rFonts w:cs="Arial"/>
          <w:b/>
          <w:bCs/>
          <w:color w:val="FF0000"/>
        </w:rPr>
      </w:pPr>
      <w:r>
        <w:rPr>
          <w:rFonts w:cs="Arial"/>
          <w:b/>
          <w:bCs/>
          <w:color w:val="FF0000"/>
        </w:rPr>
        <w:t>REDACTED TEXT under FOIA Section 40, Personal Information</w:t>
      </w:r>
    </w:p>
    <w:p w14:paraId="353B15CE" w14:textId="36C06032" w:rsidR="00776BCB" w:rsidRDefault="00776BCB">
      <w:pPr>
        <w:suppressAutoHyphens w:val="0"/>
      </w:pPr>
      <w:r>
        <w:br w:type="page"/>
      </w:r>
    </w:p>
    <w:p w14:paraId="41454108" w14:textId="77777777" w:rsidR="000770EA" w:rsidRDefault="003E12FE">
      <w:pPr>
        <w:pStyle w:val="Heading2"/>
      </w:pPr>
      <w:r>
        <w:lastRenderedPageBreak/>
        <w:t>DATES FOR DELIVERY OF THE DELIVERABLES</w:t>
      </w:r>
    </w:p>
    <w:p w14:paraId="4C5401BC" w14:textId="77777777" w:rsidR="00533DB8" w:rsidRDefault="00533DB8" w:rsidP="00533DB8">
      <w:pPr>
        <w:pStyle w:val="Heading1"/>
        <w:keepNext w:val="0"/>
        <w:keepLines w:val="0"/>
        <w:spacing w:before="0" w:after="0"/>
        <w:ind w:left="927"/>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41454131" w14:textId="77777777" w:rsidR="000770EA" w:rsidRDefault="000770EA"/>
    <w:p w14:paraId="41454132" w14:textId="77777777" w:rsidR="000770EA" w:rsidRDefault="003E12FE">
      <w:pPr>
        <w:pStyle w:val="Heading2"/>
      </w:pPr>
      <w:r>
        <w:t>TESTING OF DELIVERABLES</w:t>
      </w:r>
    </w:p>
    <w:p w14:paraId="41454133" w14:textId="367A3855" w:rsidR="000770EA" w:rsidRDefault="003E12FE">
      <w:r>
        <w:t>See details in Call-Off Schedule 13 (Implementation Plan &amp; Testing) - To be completed when supplier has been appointed. See above deliverable table as timeframes for completion.</w:t>
      </w:r>
    </w:p>
    <w:p w14:paraId="41454134" w14:textId="77777777" w:rsidR="000770EA" w:rsidRDefault="000770EA"/>
    <w:p w14:paraId="41454135" w14:textId="77777777" w:rsidR="000770EA" w:rsidRDefault="003E12FE">
      <w:pPr>
        <w:pStyle w:val="Heading2"/>
      </w:pPr>
      <w:r>
        <w:t>WARRANTY PERIOD</w:t>
      </w:r>
    </w:p>
    <w:p w14:paraId="41454136" w14:textId="77777777" w:rsidR="000770EA" w:rsidRDefault="003E12FE">
      <w:r>
        <w:t>The Contracting Authority expects all devices to come with a minimum of 3 years warranty.</w:t>
      </w:r>
    </w:p>
    <w:p w14:paraId="41454137" w14:textId="77777777" w:rsidR="000770EA" w:rsidRDefault="000770EA"/>
    <w:p w14:paraId="41454138" w14:textId="77777777" w:rsidR="000770EA" w:rsidRDefault="003E12FE">
      <w:pPr>
        <w:pStyle w:val="Heading2"/>
      </w:pPr>
      <w:r>
        <w:t xml:space="preserve">MAXIMUM LIABILITY </w:t>
      </w:r>
    </w:p>
    <w:p w14:paraId="41454139" w14:textId="77777777" w:rsidR="000770EA" w:rsidRDefault="003E12FE">
      <w:r>
        <w:t>The limitation of liability for this Call-Off Contract is stated in Clause 11.2 of the Core Terms.</w:t>
      </w:r>
    </w:p>
    <w:p w14:paraId="4145413A" w14:textId="77777777" w:rsidR="000770EA" w:rsidRDefault="003E12FE">
      <w:pPr>
        <w:rPr>
          <w:strike/>
        </w:rPr>
      </w:pPr>
      <w:r>
        <w:t xml:space="preserve">The Estimated Year 1 Charges used to calculate liability in the first Contract Year is 150% Estimated Charges in the first 12 months of the Contract. </w:t>
      </w:r>
    </w:p>
    <w:tbl>
      <w:tblPr>
        <w:tblStyle w:val="a4"/>
        <w:tblW w:w="6680" w:type="dxa"/>
        <w:tblInd w:w="4" w:type="dxa"/>
        <w:tblLayout w:type="fixed"/>
        <w:tblLook w:val="0400" w:firstRow="0" w:lastRow="0" w:firstColumn="0" w:lastColumn="0" w:noHBand="0" w:noVBand="1"/>
      </w:tblPr>
      <w:tblGrid>
        <w:gridCol w:w="2600"/>
        <w:gridCol w:w="4080"/>
      </w:tblGrid>
      <w:tr w:rsidR="000770EA" w14:paraId="4145413D" w14:textId="77777777">
        <w:trPr>
          <w:trHeight w:val="660"/>
        </w:trPr>
        <w:tc>
          <w:tcPr>
            <w:tcW w:w="2600"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4145413B" w14:textId="77777777" w:rsidR="000770EA" w:rsidRDefault="003E12FE">
            <w:pPr>
              <w:spacing w:after="0"/>
              <w:jc w:val="both"/>
              <w:rPr>
                <w:color w:val="000000"/>
                <w:sz w:val="24"/>
                <w:szCs w:val="24"/>
              </w:rPr>
            </w:pPr>
            <w:r>
              <w:rPr>
                <w:color w:val="000000"/>
                <w:sz w:val="24"/>
                <w:szCs w:val="24"/>
              </w:rPr>
              <w:t>Initial Term:</w:t>
            </w:r>
          </w:p>
        </w:tc>
        <w:tc>
          <w:tcPr>
            <w:tcW w:w="4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145413C" w14:textId="4D1E83CD" w:rsidR="000770EA" w:rsidRDefault="003E12FE">
            <w:pPr>
              <w:spacing w:after="0"/>
              <w:rPr>
                <w:color w:val="000000"/>
                <w:sz w:val="24"/>
                <w:szCs w:val="24"/>
              </w:rPr>
            </w:pPr>
            <w:r>
              <w:rPr>
                <w:color w:val="000000"/>
                <w:sz w:val="24"/>
                <w:szCs w:val="24"/>
              </w:rPr>
              <w:t xml:space="preserve">5 Years </w:t>
            </w:r>
          </w:p>
        </w:tc>
      </w:tr>
      <w:tr w:rsidR="000770EA" w14:paraId="41454140" w14:textId="77777777">
        <w:trPr>
          <w:trHeight w:val="312"/>
        </w:trPr>
        <w:tc>
          <w:tcPr>
            <w:tcW w:w="26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4145413E" w14:textId="77777777" w:rsidR="000770EA" w:rsidRDefault="003E12FE">
            <w:pPr>
              <w:spacing w:after="0"/>
              <w:jc w:val="both"/>
              <w:rPr>
                <w:color w:val="000000"/>
                <w:sz w:val="24"/>
                <w:szCs w:val="24"/>
              </w:rPr>
            </w:pPr>
            <w:r>
              <w:rPr>
                <w:color w:val="000000"/>
                <w:sz w:val="24"/>
                <w:szCs w:val="24"/>
              </w:rPr>
              <w:t>Options to Extend:</w:t>
            </w:r>
          </w:p>
        </w:tc>
        <w:tc>
          <w:tcPr>
            <w:tcW w:w="40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45413F" w14:textId="77777777" w:rsidR="000770EA" w:rsidRDefault="003E12FE">
            <w:pPr>
              <w:spacing w:after="0"/>
              <w:ind w:firstLine="720"/>
              <w:rPr>
                <w:color w:val="000000"/>
                <w:sz w:val="24"/>
                <w:szCs w:val="24"/>
              </w:rPr>
            </w:pPr>
            <w:r>
              <w:rPr>
                <w:color w:val="000000"/>
                <w:sz w:val="24"/>
                <w:szCs w:val="24"/>
              </w:rPr>
              <w:t>N/A</w:t>
            </w:r>
          </w:p>
        </w:tc>
      </w:tr>
      <w:tr w:rsidR="00776BCB" w14:paraId="41454143" w14:textId="77777777" w:rsidTr="00B92B92">
        <w:trPr>
          <w:trHeight w:val="2942"/>
        </w:trPr>
        <w:tc>
          <w:tcPr>
            <w:tcW w:w="26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41454141" w14:textId="77777777" w:rsidR="00776BCB" w:rsidRDefault="00776BCB" w:rsidP="00776BCB">
            <w:pPr>
              <w:spacing w:after="0"/>
              <w:jc w:val="both"/>
              <w:rPr>
                <w:color w:val="000000"/>
                <w:sz w:val="24"/>
                <w:szCs w:val="24"/>
              </w:rPr>
            </w:pPr>
            <w:r>
              <w:rPr>
                <w:color w:val="000000"/>
                <w:sz w:val="24"/>
                <w:szCs w:val="24"/>
              </w:rPr>
              <w:t xml:space="preserve">Value per Annum / Contract Year: </w:t>
            </w:r>
          </w:p>
        </w:tc>
        <w:tc>
          <w:tcPr>
            <w:tcW w:w="4080" w:type="dxa"/>
            <w:tcBorders>
              <w:top w:val="single" w:sz="8" w:space="0" w:color="000000"/>
              <w:left w:val="nil"/>
              <w:right w:val="single" w:sz="8" w:space="0" w:color="000000"/>
            </w:tcBorders>
            <w:shd w:val="clear" w:color="auto" w:fill="FFFFFF"/>
            <w:tcMar>
              <w:top w:w="0" w:type="dxa"/>
              <w:left w:w="108" w:type="dxa"/>
              <w:bottom w:w="0" w:type="dxa"/>
              <w:right w:w="108" w:type="dxa"/>
            </w:tcMar>
          </w:tcPr>
          <w:p w14:paraId="3CBD52E0" w14:textId="77777777" w:rsidR="00776BCB" w:rsidRDefault="00776BCB" w:rsidP="00776BCB">
            <w:pPr>
              <w:spacing w:after="0"/>
              <w:rPr>
                <w:rFonts w:cs="Arial"/>
                <w:b/>
                <w:bCs/>
                <w:color w:val="FF0000"/>
              </w:rPr>
            </w:pPr>
          </w:p>
          <w:p w14:paraId="02179B43" w14:textId="77777777" w:rsidR="00776BCB" w:rsidRDefault="00776BCB" w:rsidP="00776BCB">
            <w:pPr>
              <w:spacing w:after="0"/>
              <w:rPr>
                <w:rFonts w:cs="Arial"/>
                <w:b/>
                <w:bCs/>
                <w:color w:val="FF0000"/>
              </w:rPr>
            </w:pPr>
          </w:p>
          <w:p w14:paraId="08498D0E" w14:textId="77777777" w:rsidR="00776BCB" w:rsidRDefault="00776BCB" w:rsidP="00776BCB">
            <w:pPr>
              <w:spacing w:after="0"/>
              <w:rPr>
                <w:rFonts w:cs="Arial"/>
                <w:b/>
                <w:bCs/>
                <w:color w:val="FF0000"/>
              </w:rPr>
            </w:pPr>
          </w:p>
          <w:p w14:paraId="2241A6E5" w14:textId="77777777" w:rsidR="00776BCB" w:rsidRDefault="00776BCB" w:rsidP="00776BCB">
            <w:pPr>
              <w:spacing w:after="0"/>
              <w:rPr>
                <w:rFonts w:cs="Arial"/>
                <w:b/>
                <w:bCs/>
                <w:color w:val="FF0000"/>
              </w:rPr>
            </w:pPr>
          </w:p>
          <w:p w14:paraId="2E144E79" w14:textId="77777777" w:rsidR="00776BCB" w:rsidRDefault="00776BCB" w:rsidP="00776BCB">
            <w:pPr>
              <w:spacing w:after="0"/>
              <w:rPr>
                <w:rFonts w:cs="Arial"/>
                <w:b/>
                <w:bCs/>
                <w:color w:val="FF0000"/>
              </w:rPr>
            </w:pPr>
          </w:p>
          <w:p w14:paraId="0393F89C" w14:textId="4BAC5A62" w:rsidR="00776BCB" w:rsidRDefault="00776BCB" w:rsidP="00776BCB">
            <w:pPr>
              <w:spacing w:after="0"/>
              <w:rPr>
                <w:color w:val="000000"/>
                <w:sz w:val="24"/>
                <w:szCs w:val="24"/>
              </w:rPr>
            </w:pPr>
            <w:r w:rsidRPr="00D201EB">
              <w:rPr>
                <w:rFonts w:cs="Arial"/>
                <w:b/>
                <w:bCs/>
                <w:color w:val="FF0000"/>
              </w:rPr>
              <w:t>REDACTED TEXT under FOIA Section 43 Commercial Interests</w:t>
            </w:r>
          </w:p>
          <w:p w14:paraId="41454142" w14:textId="328D5F41" w:rsidR="00776BCB" w:rsidRDefault="00776BCB" w:rsidP="00776BCB">
            <w:pPr>
              <w:spacing w:after="0"/>
              <w:rPr>
                <w:color w:val="000000"/>
                <w:sz w:val="24"/>
                <w:szCs w:val="24"/>
              </w:rPr>
            </w:pPr>
          </w:p>
        </w:tc>
      </w:tr>
      <w:tr w:rsidR="000770EA" w14:paraId="41454155" w14:textId="77777777">
        <w:trPr>
          <w:trHeight w:val="624"/>
        </w:trPr>
        <w:tc>
          <w:tcPr>
            <w:tcW w:w="26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tcPr>
          <w:p w14:paraId="41454153" w14:textId="77777777" w:rsidR="000770EA" w:rsidRDefault="003E12FE">
            <w:pPr>
              <w:spacing w:after="0"/>
              <w:jc w:val="both"/>
              <w:rPr>
                <w:color w:val="000000"/>
                <w:sz w:val="24"/>
                <w:szCs w:val="24"/>
              </w:rPr>
            </w:pPr>
            <w:r>
              <w:rPr>
                <w:color w:val="000000"/>
                <w:sz w:val="24"/>
                <w:szCs w:val="24"/>
              </w:rPr>
              <w:t>Total Contract Value (excluding VAT):</w:t>
            </w:r>
          </w:p>
        </w:tc>
        <w:tc>
          <w:tcPr>
            <w:tcW w:w="40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454154" w14:textId="0DA22DE1" w:rsidR="000770EA" w:rsidRDefault="00776BCB">
            <w:pPr>
              <w:spacing w:after="0"/>
              <w:jc w:val="both"/>
              <w:rPr>
                <w:color w:val="000000"/>
                <w:sz w:val="24"/>
                <w:szCs w:val="24"/>
              </w:rPr>
            </w:pPr>
            <w:r>
              <w:rPr>
                <w:rFonts w:cs="Arial"/>
                <w:b/>
                <w:bCs/>
                <w:color w:val="FF0000"/>
              </w:rPr>
              <w:t>REDACTED TEXT under FOIA Section 43 Commercial Interests</w:t>
            </w:r>
          </w:p>
        </w:tc>
      </w:tr>
    </w:tbl>
    <w:p w14:paraId="41454156" w14:textId="77777777" w:rsidR="000770EA" w:rsidRDefault="000770EA"/>
    <w:p w14:paraId="41454157" w14:textId="77777777" w:rsidR="000770EA" w:rsidRDefault="003E12FE">
      <w:pPr>
        <w:pStyle w:val="Heading2"/>
      </w:pPr>
      <w:r>
        <w:t>CALL-OFF CHARGES</w:t>
      </w:r>
    </w:p>
    <w:p w14:paraId="41454158" w14:textId="77777777" w:rsidR="000770EA" w:rsidRDefault="003E12FE">
      <w:bookmarkStart w:id="0" w:name="_heading=h.gjdgxs" w:colFirst="0" w:colLast="0"/>
      <w:bookmarkEnd w:id="0"/>
      <w:r>
        <w:t>See details in Call-Off Schedule 5 (Pricing Details)</w:t>
      </w:r>
    </w:p>
    <w:p w14:paraId="41454159" w14:textId="77777777" w:rsidR="000770EA" w:rsidRDefault="000770EA">
      <w:pPr>
        <w:ind w:firstLine="60"/>
      </w:pPr>
    </w:p>
    <w:p w14:paraId="4145415A" w14:textId="77777777" w:rsidR="000770EA" w:rsidRDefault="003E12FE">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145415B" w14:textId="77777777" w:rsidR="000770EA" w:rsidRDefault="000770EA"/>
    <w:p w14:paraId="4145415C" w14:textId="77777777" w:rsidR="000770EA" w:rsidRDefault="003E12FE">
      <w:pPr>
        <w:pStyle w:val="Heading2"/>
      </w:pPr>
      <w:r>
        <w:t>REIMBURSABLE EXPENSES</w:t>
      </w:r>
    </w:p>
    <w:p w14:paraId="4145415D" w14:textId="77777777" w:rsidR="000770EA" w:rsidRDefault="003E12FE">
      <w:r>
        <w:t>None</w:t>
      </w:r>
    </w:p>
    <w:p w14:paraId="4145415E" w14:textId="77777777" w:rsidR="000770EA" w:rsidRDefault="003E12FE">
      <w:pPr>
        <w:pStyle w:val="Heading2"/>
        <w:numPr>
          <w:ilvl w:val="1"/>
          <w:numId w:val="1"/>
        </w:numPr>
      </w:pPr>
      <w:r>
        <w:t>PAYMENT METHOD</w:t>
      </w:r>
    </w:p>
    <w:p w14:paraId="4145415F" w14:textId="77777777" w:rsidR="000770EA" w:rsidRDefault="003E12FE">
      <w:pPr>
        <w:numPr>
          <w:ilvl w:val="1"/>
          <w:numId w:val="1"/>
        </w:numPr>
      </w:pPr>
      <w:r>
        <w:t xml:space="preserve">Payment can only be made following satisfactory delivery of pre-agreed certified products and deliverables. </w:t>
      </w:r>
    </w:p>
    <w:p w14:paraId="41454160" w14:textId="77777777" w:rsidR="000770EA" w:rsidRDefault="003E12FE">
      <w:pPr>
        <w:numPr>
          <w:ilvl w:val="1"/>
          <w:numId w:val="1"/>
        </w:numPr>
      </w:pPr>
      <w:r>
        <w:t xml:space="preserve">Before payment can be considered, each invoice must include a detailed elemental breakdown of work completed and the associated costs. </w:t>
      </w:r>
    </w:p>
    <w:p w14:paraId="41454161" w14:textId="3697F597" w:rsidR="000770EA" w:rsidRPr="00776BCB" w:rsidRDefault="003E12FE" w:rsidP="00776BCB">
      <w:pPr>
        <w:pStyle w:val="ListParagraph"/>
        <w:numPr>
          <w:ilvl w:val="1"/>
          <w:numId w:val="1"/>
        </w:numPr>
        <w:rPr>
          <w:color w:val="FF0000"/>
        </w:rPr>
      </w:pPr>
      <w:r>
        <w:t xml:space="preserve">Invoices should be submitted to </w:t>
      </w:r>
      <w:r w:rsidR="00776BCB" w:rsidRPr="00776BCB">
        <w:rPr>
          <w:color w:val="FF0000"/>
        </w:rPr>
        <w:t>REDACTED TEXT under FOIA Section 40, Personal Information.</w:t>
      </w:r>
      <w:r w:rsidRPr="00776BCB">
        <w:rPr>
          <w:color w:val="FF0000"/>
        </w:rPr>
        <w:t xml:space="preserve"> </w:t>
      </w:r>
    </w:p>
    <w:p w14:paraId="41454162" w14:textId="77777777" w:rsidR="000770EA" w:rsidRDefault="003E12FE">
      <w:pPr>
        <w:numPr>
          <w:ilvl w:val="1"/>
          <w:numId w:val="1"/>
        </w:numPr>
      </w:pPr>
      <w:r>
        <w:t>Supplier to adhere to Contracting Authorities set up and purchase to pay processes. Supplier to register on Capital e-sourcing and IBC portals.</w:t>
      </w:r>
    </w:p>
    <w:p w14:paraId="41454163" w14:textId="77777777" w:rsidR="000770EA" w:rsidRDefault="003E12FE">
      <w:pPr>
        <w:numPr>
          <w:ilvl w:val="0"/>
          <w:numId w:val="1"/>
        </w:numPr>
        <w:pBdr>
          <w:top w:val="nil"/>
          <w:left w:val="nil"/>
          <w:bottom w:val="nil"/>
          <w:right w:val="nil"/>
          <w:between w:val="nil"/>
        </w:pBdr>
        <w:spacing w:before="280" w:after="280"/>
        <w:ind w:left="709"/>
        <w:rPr>
          <w:rFonts w:eastAsia="Arial" w:cs="Arial"/>
          <w:color w:val="000000"/>
          <w:sz w:val="24"/>
          <w:szCs w:val="24"/>
        </w:rPr>
      </w:pPr>
      <w:r>
        <w:rPr>
          <w:rFonts w:eastAsia="Arial" w:cs="Arial"/>
          <w:b/>
          <w:color w:val="000000"/>
          <w:sz w:val="28"/>
          <w:szCs w:val="28"/>
        </w:rPr>
        <w:t>INVOICING</w:t>
      </w:r>
      <w:r>
        <w:rPr>
          <w:rFonts w:eastAsia="Arial" w:cs="Arial"/>
          <w:color w:val="000000"/>
          <w:sz w:val="24"/>
          <w:szCs w:val="24"/>
        </w:rPr>
        <w:t xml:space="preserve"> </w:t>
      </w:r>
    </w:p>
    <w:p w14:paraId="41454165" w14:textId="77777777" w:rsidR="000770EA" w:rsidRDefault="003E12FE">
      <w:pPr>
        <w:numPr>
          <w:ilvl w:val="1"/>
          <w:numId w:val="1"/>
        </w:numPr>
      </w:pPr>
      <w:r>
        <w:t xml:space="preserve">The Supplier shall submit its invoice to the Contracting Authority within five (5) Business Days of the end of the Month to which it relates. </w:t>
      </w:r>
    </w:p>
    <w:p w14:paraId="41454166" w14:textId="77777777" w:rsidR="000770EA" w:rsidRDefault="003E12FE">
      <w:pPr>
        <w:numPr>
          <w:ilvl w:val="1"/>
          <w:numId w:val="1"/>
        </w:numPr>
      </w:pPr>
      <w:r>
        <w:t>The Unit Price used to calculate the Base Charges shall be based upon the    volume information in the Framework for the Month to which the Base Charges relate.</w:t>
      </w:r>
    </w:p>
    <w:p w14:paraId="41454167" w14:textId="77777777" w:rsidR="000770EA" w:rsidRDefault="003E12FE">
      <w:pPr>
        <w:numPr>
          <w:ilvl w:val="1"/>
          <w:numId w:val="1"/>
        </w:numPr>
      </w:pPr>
      <w:r>
        <w:t>All invoices shall be submitted electronically. Paper form is not required. (Pro Forma Invoice) to this Schedule. Electronic invoices shall be sent to the address notified by the Contracting Authority to the Supplier from time to time.</w:t>
      </w:r>
    </w:p>
    <w:p w14:paraId="41454168" w14:textId="77777777" w:rsidR="000770EA" w:rsidRDefault="003E12FE">
      <w:pPr>
        <w:numPr>
          <w:ilvl w:val="1"/>
          <w:numId w:val="1"/>
        </w:numPr>
      </w:pPr>
      <w:r>
        <w:t>All credits due to the Contracting Authority (including, without limit, Service Credits) shall be applied against the Charges set out in the invoice immediately following the date on which the credits arise (or are calculated and agreed as being due to the Contracting Authority, as applicable). Service Credits shall be shown as a deduction from the amount due from the Contracting Authority to the Supplier in the next invoice then due to be issued under this Contract. If no further Charges fall due after any such credits accrue to the Contracting Authority and such credits have not already been paid back to the Contracting Authority, the Supplier shall issue a credit note to the Contracting Authority for a sum equal to the total amount of credits then outstanding which shall be repayable by the Supplier to the Contracting Authority as a debt within ten (10) Business Days of issue of such credit note.</w:t>
      </w:r>
    </w:p>
    <w:p w14:paraId="41454169" w14:textId="77777777" w:rsidR="000770EA" w:rsidRDefault="003E12FE">
      <w:pPr>
        <w:numPr>
          <w:ilvl w:val="1"/>
          <w:numId w:val="1"/>
        </w:numPr>
      </w:pPr>
      <w:r>
        <w:t>Each invoice shall be accompanied by a statement containing such information as the Contracting Authority reasonably requires (which shall, as a minimum, include the information listed in Paragraph 3 of Appendix 1 to this Schedule) in support of the invoices to verify the amounts shown and their status for taxation purposes and referenced to the relevant Order Form. The Supplier shall provide such additional supporting information as the Contracting Authority shall reasonably request from time to time.</w:t>
      </w:r>
    </w:p>
    <w:p w14:paraId="4145416A" w14:textId="77777777" w:rsidR="000770EA" w:rsidRDefault="003E12FE">
      <w:pPr>
        <w:numPr>
          <w:ilvl w:val="1"/>
          <w:numId w:val="1"/>
        </w:numPr>
      </w:pPr>
      <w:r>
        <w:t>Invoices shall sterling or such other currency as the Contracting Authority reasonably be submitted in pounds specifies.</w:t>
      </w:r>
    </w:p>
    <w:p w14:paraId="4145416B" w14:textId="77777777" w:rsidR="000770EA" w:rsidRDefault="003E12FE">
      <w:pPr>
        <w:numPr>
          <w:ilvl w:val="0"/>
          <w:numId w:val="1"/>
        </w:numPr>
        <w:pBdr>
          <w:top w:val="nil"/>
          <w:left w:val="nil"/>
          <w:bottom w:val="nil"/>
          <w:right w:val="nil"/>
          <w:between w:val="nil"/>
        </w:pBdr>
        <w:spacing w:before="280" w:after="280"/>
        <w:ind w:left="709"/>
        <w:rPr>
          <w:rFonts w:eastAsia="Arial" w:cs="Arial"/>
          <w:b/>
          <w:color w:val="000000"/>
          <w:sz w:val="28"/>
          <w:szCs w:val="28"/>
        </w:rPr>
      </w:pPr>
      <w:r>
        <w:rPr>
          <w:rFonts w:eastAsia="Arial" w:cs="Arial"/>
          <w:b/>
          <w:color w:val="000000"/>
          <w:sz w:val="28"/>
          <w:szCs w:val="28"/>
        </w:rPr>
        <w:t xml:space="preserve">INVOICE VERIFICATION </w:t>
      </w:r>
    </w:p>
    <w:p w14:paraId="4145416C" w14:textId="77777777" w:rsidR="000770EA" w:rsidRDefault="003E12FE">
      <w:pPr>
        <w:numPr>
          <w:ilvl w:val="1"/>
          <w:numId w:val="1"/>
        </w:numPr>
        <w:rPr>
          <w:b/>
        </w:rPr>
      </w:pPr>
      <w:r>
        <w:lastRenderedPageBreak/>
        <w:t>To enable the Contracting Authority to verify the accuracy of invoices submitted to it, the Contracting Authority shall be entitled to require the Supplier to provide reasonable assistance and any reasonable supplementary information within a reasonable period of request, to enable the Contracting Authority to verify the accuracy of invoices submitted to it.</w:t>
      </w:r>
    </w:p>
    <w:p w14:paraId="4145416D" w14:textId="77777777" w:rsidR="000770EA" w:rsidRDefault="003E12FE">
      <w:pPr>
        <w:numPr>
          <w:ilvl w:val="1"/>
          <w:numId w:val="1"/>
        </w:numPr>
      </w:pPr>
      <w:r>
        <w:t>The Contracting Authority will check each invoice upon receipt and will verify or dispute its content within five (5) Business Days of receipt.</w:t>
      </w:r>
    </w:p>
    <w:p w14:paraId="4145416E" w14:textId="77777777" w:rsidR="000770EA" w:rsidRDefault="003E12FE">
      <w:pPr>
        <w:numPr>
          <w:ilvl w:val="1"/>
          <w:numId w:val="1"/>
        </w:numPr>
      </w:pPr>
      <w:r>
        <w:t>The Contracting Authority may withhold payment of elements of an invoice it disputes. If the Contracting Authority withholds any payment, it shall notify the Supplier as soon as reasonably practicable giving reasonable details to the Supplier as to which elements of the invoice are disputed and the reason, therefore.</w:t>
      </w:r>
    </w:p>
    <w:p w14:paraId="4145416F" w14:textId="77777777" w:rsidR="000770EA" w:rsidRDefault="003E12FE">
      <w:pPr>
        <w:numPr>
          <w:ilvl w:val="1"/>
          <w:numId w:val="1"/>
        </w:numPr>
      </w:pPr>
      <w:r>
        <w:t xml:space="preserve"> If any portion of an invoice is disputed by the Contracting Authority, then, provided that the Supplier credits the disputed invoice in full to the Contracting Authority and then issues two (2) invoices, one in respect of the disputed amount ("Disputed Amount") and the other in respect of the undisputed amount, the Contracting Authority shall pay the invoice for the undisputed amount as set out above. The Parties shall seek to resolve the Dispute in relation to the Disputed Amount through the Escalation Process and, if the matter remains unresolved when the Escalation Process has been exhausted, the remainder of the Dispute Resolution Procedure shall apply. Upon resolution of the Dispute in respect of the Disputed Amount in accordance with the Dispute Resolution Procedure, the Contracting Authority shall pay any amounts determined or agreed to be payable to the Supplier. Pending resolution of the Dispute, the Supplier shall continue to provide the Services in accordance with this Contract. Failure to notify the Supplier that an amount has not been verified shall not constitute a waiver of the Contracting Authority's right to dispute amounts it reasonably believes have been incorrectly invoiced.</w:t>
      </w:r>
    </w:p>
    <w:p w14:paraId="41454170" w14:textId="77777777" w:rsidR="000770EA" w:rsidRDefault="003E12FE">
      <w:pPr>
        <w:numPr>
          <w:ilvl w:val="1"/>
          <w:numId w:val="1"/>
        </w:numPr>
      </w:pPr>
      <w:r>
        <w:t>Any amounts that are agreed or, in accordance with the Dispute Resolution Procedure, determined to have been underpaid by the Contracting Authority shall be re-invoiced to the Contracting Authority at the next following invoicing in accordance with Paragraph 1 of this Part 4 together with interest (at the rate of four per cent (4%) per annum above the base rate of Barclays Bank plc for the time being in force) from the date of the original invoice up to the date of payment by the Contracting Authority. The Parties agree that this constitutes a substantial remedy for the purposes of the Late Payment of Commercial Debts (Interest) Act 1998. The Due Date for Payment for the purposes of applying this Paragraph shall be calculated by reference to the re-submitted invoice and not the original invoice.</w:t>
      </w:r>
    </w:p>
    <w:p w14:paraId="41454171" w14:textId="77777777" w:rsidR="000770EA" w:rsidRDefault="003E12FE">
      <w:pPr>
        <w:numPr>
          <w:ilvl w:val="1"/>
          <w:numId w:val="1"/>
        </w:numPr>
        <w:rPr>
          <w:color w:val="000000"/>
          <w:sz w:val="24"/>
          <w:szCs w:val="24"/>
        </w:rPr>
      </w:pPr>
      <w:r>
        <w:t>Any amounts that are agreed or, in accordance with the Dispute Resolution Procedure, determined to have been overcharged and, as a consequence, overpaid by the Contracting Authority shall be credited to the Contracting Authority at the next invoicing round in accordance with Paragraph 1.3 of this Part 4 together with interest (at the rate of four per cent (4%) per annum above the base rate of Barclays Bank plc for the time being in force) from the date of the overcharge up to the date of the credit. The Parties agree that this constitutes a substantial remedy</w:t>
      </w:r>
      <w:r>
        <w:rPr>
          <w:color w:val="000000"/>
          <w:sz w:val="24"/>
          <w:szCs w:val="24"/>
        </w:rPr>
        <w:t xml:space="preserve"> for the purposes of the Late Payment of Commercial Debts (Interest) Act 1998.</w:t>
      </w:r>
    </w:p>
    <w:p w14:paraId="41454172" w14:textId="77777777" w:rsidR="000770EA" w:rsidRDefault="003E12FE">
      <w:pPr>
        <w:numPr>
          <w:ilvl w:val="0"/>
          <w:numId w:val="1"/>
        </w:numPr>
        <w:pBdr>
          <w:top w:val="nil"/>
          <w:left w:val="nil"/>
          <w:bottom w:val="nil"/>
          <w:right w:val="nil"/>
          <w:between w:val="nil"/>
        </w:pBdr>
        <w:spacing w:before="280" w:after="280"/>
        <w:ind w:left="709"/>
        <w:rPr>
          <w:rFonts w:eastAsia="Arial" w:cs="Arial"/>
          <w:b/>
          <w:color w:val="000000"/>
          <w:sz w:val="28"/>
          <w:szCs w:val="28"/>
        </w:rPr>
      </w:pPr>
      <w:r>
        <w:rPr>
          <w:rFonts w:eastAsia="Arial" w:cs="Arial"/>
          <w:color w:val="000000"/>
          <w:sz w:val="28"/>
          <w:szCs w:val="28"/>
        </w:rPr>
        <w:t xml:space="preserve"> </w:t>
      </w:r>
      <w:r>
        <w:rPr>
          <w:rFonts w:eastAsia="Arial" w:cs="Arial"/>
          <w:b/>
          <w:color w:val="000000"/>
          <w:sz w:val="28"/>
          <w:szCs w:val="28"/>
        </w:rPr>
        <w:t>PAYMENT</w:t>
      </w:r>
    </w:p>
    <w:p w14:paraId="41454173" w14:textId="77777777" w:rsidR="000770EA" w:rsidRDefault="003E12FE">
      <w:pPr>
        <w:numPr>
          <w:ilvl w:val="1"/>
          <w:numId w:val="1"/>
        </w:numPr>
        <w:rPr>
          <w:color w:val="000000"/>
          <w:sz w:val="24"/>
          <w:szCs w:val="24"/>
        </w:rPr>
      </w:pPr>
      <w:r>
        <w:t>Accurate</w:t>
      </w:r>
      <w:r>
        <w:rPr>
          <w:color w:val="000000"/>
          <w:sz w:val="24"/>
          <w:szCs w:val="24"/>
        </w:rPr>
        <w:t xml:space="preserve"> and valid invoices shall be paid by the </w:t>
      </w:r>
      <w:r>
        <w:rPr>
          <w:sz w:val="24"/>
          <w:szCs w:val="24"/>
        </w:rPr>
        <w:t>Contracting Authority</w:t>
      </w:r>
      <w:r>
        <w:rPr>
          <w:color w:val="000000"/>
          <w:sz w:val="24"/>
          <w:szCs w:val="24"/>
        </w:rPr>
        <w:t xml:space="preserve"> in accordance with preceding paragraphs above. </w:t>
      </w:r>
    </w:p>
    <w:p w14:paraId="41454174" w14:textId="77777777" w:rsidR="000770EA" w:rsidRDefault="003E12FE">
      <w:pPr>
        <w:numPr>
          <w:ilvl w:val="1"/>
          <w:numId w:val="1"/>
        </w:numPr>
        <w:rPr>
          <w:color w:val="000000"/>
          <w:sz w:val="24"/>
          <w:szCs w:val="24"/>
        </w:rPr>
      </w:pPr>
      <w:r>
        <w:rPr>
          <w:color w:val="000000"/>
          <w:sz w:val="24"/>
          <w:szCs w:val="24"/>
        </w:rPr>
        <w:t xml:space="preserve">Without prejudice to the rights of the </w:t>
      </w:r>
      <w:r>
        <w:rPr>
          <w:sz w:val="24"/>
          <w:szCs w:val="24"/>
        </w:rPr>
        <w:t>Contracting Authority</w:t>
      </w:r>
      <w:r>
        <w:rPr>
          <w:color w:val="000000"/>
          <w:sz w:val="24"/>
          <w:szCs w:val="24"/>
        </w:rPr>
        <w:t xml:space="preserve"> set out elsewhere in this Contract, payments shall be made by the </w:t>
      </w:r>
      <w:r>
        <w:rPr>
          <w:sz w:val="24"/>
          <w:szCs w:val="24"/>
        </w:rPr>
        <w:t>Contracting Authority</w:t>
      </w:r>
      <w:r>
        <w:rPr>
          <w:color w:val="000000"/>
          <w:sz w:val="24"/>
          <w:szCs w:val="24"/>
        </w:rPr>
        <w:t xml:space="preserve"> to the </w:t>
      </w:r>
      <w:r>
        <w:rPr>
          <w:color w:val="000000"/>
          <w:sz w:val="24"/>
          <w:szCs w:val="24"/>
        </w:rPr>
        <w:lastRenderedPageBreak/>
        <w:t>Supplier by the Due Date for Payment by electronic BACS transfer or such other method as is agreed between the Parties from time to time.</w:t>
      </w:r>
    </w:p>
    <w:p w14:paraId="41454175" w14:textId="77777777" w:rsidR="000770EA" w:rsidRDefault="000770EA"/>
    <w:p w14:paraId="41454176" w14:textId="77777777" w:rsidR="000770EA" w:rsidRDefault="000770EA"/>
    <w:p w14:paraId="41454177" w14:textId="77777777" w:rsidR="000770EA" w:rsidRDefault="003E12FE">
      <w:pPr>
        <w:pStyle w:val="Heading2"/>
      </w:pPr>
      <w:r>
        <w:t xml:space="preserve">BUYER’S INVOICE ADDRESS: </w:t>
      </w:r>
    </w:p>
    <w:p w14:paraId="4145417C" w14:textId="00E3B249" w:rsidR="000770EA" w:rsidRDefault="00776BCB">
      <w:r>
        <w:rPr>
          <w:rFonts w:cs="Arial"/>
          <w:b/>
          <w:bCs/>
          <w:color w:val="FF0000"/>
        </w:rPr>
        <w:t>REDACTED TEXT under FOIA Section 40, Personal Information</w:t>
      </w:r>
    </w:p>
    <w:p w14:paraId="4145417D" w14:textId="77777777" w:rsidR="000770EA" w:rsidRDefault="000770EA"/>
    <w:p w14:paraId="4145417E" w14:textId="77777777" w:rsidR="000770EA" w:rsidRDefault="003E12FE">
      <w:pPr>
        <w:pStyle w:val="Heading2"/>
      </w:pPr>
      <w:r>
        <w:t>BUYER’S AUTHORISED REPRESENTATIVE</w:t>
      </w:r>
    </w:p>
    <w:p w14:paraId="41454182" w14:textId="65E907F1" w:rsidR="000770EA" w:rsidRDefault="00776BCB">
      <w:r>
        <w:rPr>
          <w:rFonts w:cs="Arial"/>
          <w:b/>
          <w:bCs/>
          <w:color w:val="FF0000"/>
        </w:rPr>
        <w:t>REDACTED TEXT under FOIA Section 40, Personal Information</w:t>
      </w:r>
    </w:p>
    <w:p w14:paraId="41454183" w14:textId="77777777" w:rsidR="000770EA" w:rsidRDefault="000770EA"/>
    <w:p w14:paraId="41454184" w14:textId="77777777" w:rsidR="000770EA" w:rsidRDefault="003E12FE">
      <w:pPr>
        <w:pStyle w:val="Heading2"/>
      </w:pPr>
      <w:r>
        <w:t>BUYER’S ENVIRONMENTAL POLICY</w:t>
      </w:r>
    </w:p>
    <w:p w14:paraId="41454185" w14:textId="77777777" w:rsidR="000770EA" w:rsidRDefault="003E12FE">
      <w:r>
        <w:t xml:space="preserve">H&amp;F Climate and Ecology Strategy available online at: </w:t>
      </w:r>
      <w:hyperlink r:id="rId10">
        <w:r>
          <w:rPr>
            <w:color w:val="0563C1"/>
            <w:u w:val="single"/>
          </w:rPr>
          <w:t>H&amp;F Climate and Ecology Strategy (lbhf.gov.uk)</w:t>
        </w:r>
      </w:hyperlink>
    </w:p>
    <w:p w14:paraId="41454186" w14:textId="77777777" w:rsidR="000770EA" w:rsidRDefault="003E12FE">
      <w:r>
        <w:t xml:space="preserve">The Contracting Authority to consider how it can better support its users and residents, and how it can embed sustainability through procurement to ensure re-use of corporate devices. </w:t>
      </w:r>
    </w:p>
    <w:p w14:paraId="41454187" w14:textId="77777777" w:rsidR="000770EA" w:rsidRDefault="003E12FE">
      <w:r>
        <w:t>There is a requirement that The Supplier shall optimise device configuration to enable power efficiency and provide power consumption information to our users.</w:t>
      </w:r>
    </w:p>
    <w:p w14:paraId="41454188" w14:textId="77777777" w:rsidR="000770EA" w:rsidRDefault="003E12FE">
      <w:r>
        <w:t>The Supplier shall work with the Contracting Authority to design a secure and sustainable device repurposing process that contributes to the Contracting Authority's digital inclusion programme and Climate Change Strategy.</w:t>
      </w:r>
    </w:p>
    <w:p w14:paraId="41454189" w14:textId="77777777" w:rsidR="000770EA" w:rsidRDefault="000770EA"/>
    <w:p w14:paraId="4145418A" w14:textId="77777777" w:rsidR="000770EA" w:rsidRDefault="003E12FE">
      <w:pPr>
        <w:pStyle w:val="Heading2"/>
      </w:pPr>
      <w:r>
        <w:t>BUYER’S SECURITY POLICY</w:t>
      </w:r>
    </w:p>
    <w:p w14:paraId="4145418B" w14:textId="77777777" w:rsidR="000770EA" w:rsidRDefault="003E12FE">
      <w:r>
        <w:t xml:space="preserve">Appended at Call-Off Schedule 9. The Supplier shall comply with the requirements of </w:t>
      </w:r>
      <w:hyperlink r:id="rId11">
        <w:r>
          <w:t xml:space="preserve">Call-Off Schedule 9 - Security </w:t>
        </w:r>
      </w:hyperlink>
      <w:r>
        <w:t>and the principles outlined in ISO 27001.</w:t>
      </w:r>
    </w:p>
    <w:p w14:paraId="4145418C" w14:textId="77777777" w:rsidR="000770EA" w:rsidRDefault="003E12FE">
      <w:pPr>
        <w:numPr>
          <w:ilvl w:val="1"/>
          <w:numId w:val="3"/>
        </w:numPr>
      </w:pPr>
      <w:r>
        <w:t>The Supplier shall be expected to complete the Contracting Authority’s Supplier Security Questionnaire (SSQ).</w:t>
      </w:r>
    </w:p>
    <w:p w14:paraId="4145418D" w14:textId="77777777" w:rsidR="000770EA" w:rsidRDefault="003E12FE">
      <w:pPr>
        <w:numPr>
          <w:ilvl w:val="1"/>
          <w:numId w:val="1"/>
        </w:numPr>
      </w:pPr>
      <w:r>
        <w:t>The processing and operation of the services outlined must be undertaken in line with the principles outlined in ISO 27001.</w:t>
      </w:r>
    </w:p>
    <w:p w14:paraId="4145418E" w14:textId="77777777" w:rsidR="000770EA" w:rsidRDefault="003E12FE">
      <w:pPr>
        <w:numPr>
          <w:ilvl w:val="1"/>
          <w:numId w:val="1"/>
        </w:numPr>
      </w:pPr>
      <w:r>
        <w:t>The Supplier must adhere to the terms and conditions set out in the Security Call-Off Schedule 9.</w:t>
      </w:r>
    </w:p>
    <w:p w14:paraId="4145418F" w14:textId="77777777" w:rsidR="000770EA" w:rsidRDefault="003E12FE">
      <w:pPr>
        <w:numPr>
          <w:ilvl w:val="1"/>
          <w:numId w:val="1"/>
        </w:numPr>
      </w:pPr>
      <w:r>
        <w:t>The Supplier shall be expected to comply with the Contracting Authority’s Non-Functional Requirements (NFRs). As per Appendix C</w:t>
      </w:r>
    </w:p>
    <w:p w14:paraId="41454190" w14:textId="77777777" w:rsidR="000770EA" w:rsidRDefault="003E12FE">
      <w:pPr>
        <w:numPr>
          <w:ilvl w:val="1"/>
          <w:numId w:val="1"/>
        </w:numPr>
      </w:pPr>
      <w:r>
        <w:t>The Supplier shall be expected to conduct tests of its Information management systems on an annual basis and make these results available to the Contracting Authority upon request (may be covered in Security call off schedule).</w:t>
      </w:r>
    </w:p>
    <w:p w14:paraId="41454191" w14:textId="77777777" w:rsidR="000770EA" w:rsidRDefault="003E12FE">
      <w:pPr>
        <w:numPr>
          <w:ilvl w:val="1"/>
          <w:numId w:val="1"/>
        </w:numPr>
      </w:pPr>
      <w:r>
        <w:t>The Supplier shall be expected to maintain an incident response process and inform the Contracting Authority of incidents impacting its data (may be covered in Security call off schedule).</w:t>
      </w:r>
    </w:p>
    <w:p w14:paraId="41454192" w14:textId="77777777" w:rsidR="000770EA" w:rsidRDefault="003E12FE">
      <w:pPr>
        <w:numPr>
          <w:ilvl w:val="1"/>
          <w:numId w:val="1"/>
        </w:numPr>
      </w:pPr>
      <w:r>
        <w:lastRenderedPageBreak/>
        <w:t>The Supplier is expected to comply with all relevant data protection laws and standards including the UK GDPR, Data Protection Act 2018, and any applicable national laws and rights.</w:t>
      </w:r>
    </w:p>
    <w:p w14:paraId="41454193" w14:textId="77777777" w:rsidR="000770EA" w:rsidRDefault="000770EA"/>
    <w:p w14:paraId="41454194" w14:textId="77777777" w:rsidR="000770EA" w:rsidRDefault="000770EA"/>
    <w:p w14:paraId="41454195" w14:textId="77777777" w:rsidR="000770EA" w:rsidRDefault="003E12FE">
      <w:pPr>
        <w:pStyle w:val="Heading2"/>
      </w:pPr>
      <w:r>
        <w:t>SUPPLIER’S AUTHORISED REPRESENTATIVE</w:t>
      </w:r>
    </w:p>
    <w:p w14:paraId="4145419A" w14:textId="46B1B818" w:rsidR="000770EA" w:rsidRDefault="00776BCB">
      <w:r>
        <w:rPr>
          <w:rFonts w:cs="Arial"/>
          <w:b/>
          <w:bCs/>
          <w:color w:val="FF0000"/>
        </w:rPr>
        <w:t>REDACTED TEXT under FOIA Section 40, Personal Information</w:t>
      </w:r>
    </w:p>
    <w:p w14:paraId="4145419B" w14:textId="77777777" w:rsidR="000770EA" w:rsidRDefault="003E12FE">
      <w:pPr>
        <w:pStyle w:val="Heading2"/>
      </w:pPr>
      <w:r>
        <w:t>SUPPLIER’S CONTRACT MANAGER</w:t>
      </w:r>
    </w:p>
    <w:p w14:paraId="6CAF2710" w14:textId="0FFEA232" w:rsidR="00F761AE" w:rsidRDefault="00776BCB">
      <w:r>
        <w:rPr>
          <w:rFonts w:cs="Arial"/>
          <w:b/>
          <w:bCs/>
          <w:color w:val="FF0000"/>
        </w:rPr>
        <w:t>REDACTED TEXT under FOIA Section 40, Personal Information</w:t>
      </w:r>
    </w:p>
    <w:p w14:paraId="414541A1" w14:textId="77777777" w:rsidR="000770EA" w:rsidRDefault="003E12FE">
      <w:pPr>
        <w:pStyle w:val="Heading2"/>
      </w:pPr>
      <w:r>
        <w:t>PROGRESS REPORT FREQUENCY</w:t>
      </w:r>
    </w:p>
    <w:p w14:paraId="36E4DCD0" w14:textId="77777777" w:rsidR="00FB4708" w:rsidRDefault="00FB4708" w:rsidP="00FB4708">
      <w:pPr>
        <w:pStyle w:val="Heading1"/>
        <w:keepNext w:val="0"/>
        <w:keepLines w:val="0"/>
        <w:spacing w:before="0" w:after="0"/>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414541D9" w14:textId="77777777" w:rsidR="000770EA" w:rsidRDefault="000770EA"/>
    <w:p w14:paraId="414541DA" w14:textId="77777777" w:rsidR="000770EA" w:rsidRDefault="003E12FE">
      <w:pPr>
        <w:pStyle w:val="Heading2"/>
      </w:pPr>
      <w:r>
        <w:t>PROGRESS MEETING FREQUENCY</w:t>
      </w:r>
    </w:p>
    <w:p w14:paraId="54CC2644" w14:textId="04F7F6CD" w:rsidR="00FB4708" w:rsidRDefault="00FB4708" w:rsidP="00FB4708">
      <w:pPr>
        <w:pStyle w:val="Heading1"/>
        <w:keepNext w:val="0"/>
        <w:keepLines w:val="0"/>
        <w:spacing w:before="0" w:after="0"/>
        <w:jc w:val="both"/>
        <w:textAlignment w:val="baseline"/>
        <w:rPr>
          <w:u w:val="single"/>
        </w:rPr>
      </w:pP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414541DD" w14:textId="77777777" w:rsidR="000770EA" w:rsidRDefault="000770EA"/>
    <w:p w14:paraId="414541DF" w14:textId="77777777" w:rsidR="000770EA" w:rsidRDefault="003E12FE">
      <w:pPr>
        <w:pStyle w:val="Heading2"/>
      </w:pPr>
      <w:r>
        <w:t>KEY STAFF</w:t>
      </w:r>
    </w:p>
    <w:p w14:paraId="414541E3" w14:textId="13F5CFB9" w:rsidR="000770EA" w:rsidRDefault="00F761AE">
      <w:r w:rsidRPr="00F761AE">
        <w:t>Not applicable</w:t>
      </w:r>
    </w:p>
    <w:p w14:paraId="414541E4" w14:textId="77777777" w:rsidR="000770EA" w:rsidRDefault="000770EA"/>
    <w:p w14:paraId="414541E5" w14:textId="77777777" w:rsidR="000770EA" w:rsidRDefault="003E12FE">
      <w:pPr>
        <w:pStyle w:val="Heading2"/>
      </w:pPr>
      <w:r>
        <w:t>KEY SUBCONTRACTOR(S)</w:t>
      </w:r>
    </w:p>
    <w:p w14:paraId="414541E6" w14:textId="337ACB5C" w:rsidR="000770EA" w:rsidRDefault="003E12FE">
      <w:r>
        <w:t xml:space="preserve">Not applicable </w:t>
      </w:r>
    </w:p>
    <w:p w14:paraId="414541E7" w14:textId="77777777" w:rsidR="000770EA" w:rsidRDefault="000770EA"/>
    <w:p w14:paraId="414541E8" w14:textId="77777777" w:rsidR="000770EA" w:rsidRDefault="003E12FE">
      <w:pPr>
        <w:pStyle w:val="Heading2"/>
      </w:pPr>
      <w:r>
        <w:t>COMMERCIALLY SENSITIVE INFORMATION</w:t>
      </w:r>
    </w:p>
    <w:p w14:paraId="414541E9" w14:textId="77777777" w:rsidR="000770EA" w:rsidRDefault="003E12FE">
      <w:r>
        <w:t xml:space="preserve">Supplier’s Commercially Sensitive Information </w:t>
      </w:r>
    </w:p>
    <w:p w14:paraId="414541EA" w14:textId="77777777" w:rsidR="000770EA" w:rsidRDefault="003E12FE">
      <w:r>
        <w:t xml:space="preserve">Information relating to pricing, service credits, any extension period.  </w:t>
      </w:r>
    </w:p>
    <w:p w14:paraId="414541EB" w14:textId="77777777" w:rsidR="000770EA" w:rsidRDefault="000770EA"/>
    <w:p w14:paraId="414541EC" w14:textId="77777777" w:rsidR="000770EA" w:rsidRDefault="003E12FE">
      <w:pPr>
        <w:pStyle w:val="Heading2"/>
      </w:pPr>
      <w:r>
        <w:t>SERVICE CREDITS</w:t>
      </w:r>
    </w:p>
    <w:p w14:paraId="14DB9531" w14:textId="23F2E6A0" w:rsidR="00533DB8" w:rsidRDefault="00533DB8" w:rsidP="00FB4708">
      <w:pPr>
        <w:pStyle w:val="Heading1"/>
        <w:keepNext w:val="0"/>
        <w:keepLines w:val="0"/>
        <w:spacing w:before="0" w:after="0"/>
        <w:jc w:val="both"/>
        <w:textAlignment w:val="baseline"/>
        <w:rPr>
          <w:u w:val="single"/>
        </w:rPr>
      </w:pP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414541F1" w14:textId="77777777" w:rsidR="000770EA" w:rsidRDefault="000770EA">
      <w:pPr>
        <w:pageBreakBefore/>
      </w:pPr>
    </w:p>
    <w:p w14:paraId="414541FD" w14:textId="77777777" w:rsidR="000770EA" w:rsidRDefault="000770EA"/>
    <w:p w14:paraId="414541FE" w14:textId="77777777" w:rsidR="000770EA" w:rsidRDefault="000770EA"/>
    <w:p w14:paraId="414541FF" w14:textId="77777777" w:rsidR="000770EA" w:rsidRDefault="003E12FE">
      <w:pPr>
        <w:pStyle w:val="Heading2"/>
      </w:pPr>
      <w:r>
        <w:t>ADDITIONAL INSURANCES</w:t>
      </w:r>
    </w:p>
    <w:p w14:paraId="41454200" w14:textId="77777777" w:rsidR="000770EA" w:rsidRDefault="003E12FE">
      <w:r>
        <w:t>Not applicable</w:t>
      </w:r>
    </w:p>
    <w:p w14:paraId="41454201" w14:textId="77777777" w:rsidR="000770EA" w:rsidRDefault="000770EA"/>
    <w:p w14:paraId="41454202" w14:textId="77777777" w:rsidR="000770EA" w:rsidRDefault="003E12FE">
      <w:pPr>
        <w:pStyle w:val="Heading2"/>
      </w:pPr>
      <w:r>
        <w:t>GUARANTEE</w:t>
      </w:r>
    </w:p>
    <w:p w14:paraId="41454203" w14:textId="2D37D2D2" w:rsidR="000770EA" w:rsidRDefault="003E12FE">
      <w:r>
        <w:t>Not applicable</w:t>
      </w:r>
    </w:p>
    <w:p w14:paraId="41454205" w14:textId="77777777" w:rsidR="000770EA" w:rsidRDefault="000770EA"/>
    <w:p w14:paraId="41454206" w14:textId="77777777" w:rsidR="000770EA" w:rsidRDefault="003E12FE">
      <w:pPr>
        <w:pStyle w:val="Heading2"/>
      </w:pPr>
      <w:r>
        <w:t>SOCIAL VALUE COMMITMENT</w:t>
      </w:r>
    </w:p>
    <w:p w14:paraId="26C7E2BF" w14:textId="77777777" w:rsidR="008B765A" w:rsidRDefault="008B765A" w:rsidP="008B765A">
      <w:pPr>
        <w:pStyle w:val="Heading1"/>
        <w:keepNext w:val="0"/>
        <w:keepLines w:val="0"/>
        <w:spacing w:before="0" w:after="0"/>
        <w:ind w:left="927"/>
        <w:jc w:val="both"/>
        <w:textAlignment w:val="baseline"/>
        <w:rPr>
          <w:u w:val="single"/>
        </w:rPr>
      </w:pPr>
      <w:r>
        <w:rPr>
          <w:b w:val="0"/>
          <w:bCs/>
          <w:color w:val="0B0C0C"/>
          <w:sz w:val="22"/>
          <w:szCs w:val="22"/>
        </w:rPr>
        <w:t> </w:t>
      </w:r>
      <w:r>
        <w:rPr>
          <w:color w:val="FF0000"/>
          <w:sz w:val="22"/>
          <w:szCs w:val="22"/>
        </w:rPr>
        <w:t>REDACTED TEXT under FOIA Section 43 Commercial Interests</w:t>
      </w:r>
      <w:r>
        <w:rPr>
          <w:b w:val="0"/>
          <w:bCs/>
          <w:color w:val="FF0000"/>
          <w:sz w:val="22"/>
          <w:szCs w:val="22"/>
        </w:rPr>
        <w:t>.</w:t>
      </w:r>
      <w:r>
        <w:rPr>
          <w:b w:val="0"/>
          <w:bCs/>
          <w:color w:val="0B0C0C"/>
          <w:sz w:val="22"/>
          <w:szCs w:val="22"/>
        </w:rPr>
        <w:t> </w:t>
      </w:r>
    </w:p>
    <w:p w14:paraId="4145420E" w14:textId="77777777" w:rsidR="000770EA" w:rsidRDefault="000770EA"/>
    <w:p w14:paraId="4145421B" w14:textId="0E7EF909" w:rsidR="00DA4938" w:rsidRDefault="00DA4938">
      <w:pPr>
        <w:suppressAutoHyphens w:val="0"/>
      </w:pPr>
      <w:r>
        <w:br w:type="page"/>
      </w:r>
    </w:p>
    <w:p w14:paraId="78532DE3" w14:textId="0606CF94" w:rsidR="00DA4938" w:rsidRDefault="00DA4938" w:rsidP="00DA4938">
      <w:pPr>
        <w:pStyle w:val="A2"/>
        <w:numPr>
          <w:ilvl w:val="0"/>
          <w:numId w:val="0"/>
        </w:numPr>
        <w:tabs>
          <w:tab w:val="left" w:pos="720"/>
        </w:tabs>
        <w:ind w:left="-261"/>
        <w:rPr>
          <w:rFonts w:ascii="Arial" w:hAnsi="Arial" w:cs="Arial"/>
        </w:rPr>
      </w:pPr>
      <w:r w:rsidRPr="00DA4938">
        <w:rPr>
          <w:rFonts w:ascii="Arial" w:hAnsi="Arial" w:cs="Arial"/>
        </w:rPr>
        <w:lastRenderedPageBreak/>
        <w:t>This document has been executed as a deed and is delivered and takes effect on the date stated at the beginning of it.</w:t>
      </w:r>
    </w:p>
    <w:p w14:paraId="1AB90AA6" w14:textId="77777777" w:rsidR="00DA4938" w:rsidRDefault="00DA4938" w:rsidP="00DA4938">
      <w:pPr>
        <w:pStyle w:val="A2"/>
        <w:numPr>
          <w:ilvl w:val="0"/>
          <w:numId w:val="0"/>
        </w:numPr>
        <w:tabs>
          <w:tab w:val="left" w:pos="720"/>
        </w:tabs>
        <w:ind w:left="-261"/>
        <w:rPr>
          <w:rFonts w:ascii="Arial" w:hAnsi="Arial" w:cs="Arial"/>
        </w:rPr>
      </w:pPr>
    </w:p>
    <w:p w14:paraId="0BB39985" w14:textId="77777777" w:rsidR="00DA4938" w:rsidRDefault="00DA4938" w:rsidP="00DA4938">
      <w:r>
        <w:t>For and on behalf of Buyer:</w:t>
      </w: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3680"/>
        <w:gridCol w:w="426"/>
        <w:gridCol w:w="4910"/>
      </w:tblGrid>
      <w:tr w:rsidR="00DA4938" w:rsidRPr="00DA4938" w14:paraId="75FC89BB" w14:textId="77777777" w:rsidTr="00DA4938">
        <w:trPr>
          <w:trHeight w:val="4927"/>
        </w:trPr>
        <w:tc>
          <w:tcPr>
            <w:tcW w:w="2041" w:type="pct"/>
            <w:tcBorders>
              <w:top w:val="single" w:sz="4" w:space="0" w:color="auto"/>
              <w:left w:val="single" w:sz="4" w:space="0" w:color="auto"/>
              <w:bottom w:val="single" w:sz="4" w:space="0" w:color="auto"/>
              <w:right w:val="nil"/>
            </w:tcBorders>
            <w:hideMark/>
          </w:tcPr>
          <w:p w14:paraId="2A144F82" w14:textId="77777777" w:rsidR="00DA4938" w:rsidRPr="00DA4938" w:rsidRDefault="00DA4938">
            <w:pPr>
              <w:rPr>
                <w:rFonts w:cs="Arial"/>
              </w:rPr>
            </w:pPr>
            <w:bookmarkStart w:id="1" w:name="ElPgBr62"/>
            <w:bookmarkEnd w:id="1"/>
            <w:r w:rsidRPr="00DA4938">
              <w:rPr>
                <w:rFonts w:cs="Arial"/>
              </w:rPr>
              <w:t>Executed as a deed by</w:t>
            </w:r>
            <w:r w:rsidRPr="00DA4938">
              <w:rPr>
                <w:rFonts w:cs="Arial"/>
              </w:rPr>
              <w:br/>
              <w:t>affixing the common seal of</w:t>
            </w:r>
            <w:r w:rsidRPr="00DA4938">
              <w:rPr>
                <w:rFonts w:cs="Arial"/>
              </w:rPr>
              <w:br/>
            </w:r>
            <w:r w:rsidRPr="00DA4938">
              <w:rPr>
                <w:rFonts w:cs="Arial"/>
                <w:b/>
              </w:rPr>
              <w:t>THE MAYOR AND BURGESSES OF THE LONDON BOROUGH OF HAMMERSMITH AND FULHAM</w:t>
            </w:r>
            <w:r w:rsidRPr="00DA4938">
              <w:rPr>
                <w:rFonts w:cs="Arial"/>
              </w:rPr>
              <w:br/>
              <w:t>in the presence of:</w:t>
            </w:r>
          </w:p>
        </w:tc>
        <w:tc>
          <w:tcPr>
            <w:tcW w:w="236" w:type="pct"/>
            <w:tcBorders>
              <w:top w:val="single" w:sz="4" w:space="0" w:color="auto"/>
              <w:left w:val="nil"/>
              <w:bottom w:val="single" w:sz="4" w:space="0" w:color="auto"/>
              <w:right w:val="nil"/>
            </w:tcBorders>
            <w:hideMark/>
          </w:tcPr>
          <w:p w14:paraId="683AF362" w14:textId="77777777" w:rsidR="00DA4938" w:rsidRPr="00DA4938" w:rsidRDefault="00DA4938">
            <w:pPr>
              <w:rPr>
                <w:rFonts w:cs="Arial"/>
              </w:rPr>
            </w:pPr>
            <w:r w:rsidRPr="00DA4938">
              <w:rPr>
                <w:rFonts w:cs="Arial"/>
              </w:rPr>
              <w:t>)</w:t>
            </w:r>
            <w:r w:rsidRPr="00DA4938">
              <w:rPr>
                <w:rFonts w:cs="Arial"/>
              </w:rPr>
              <w:br/>
              <w:t>)</w:t>
            </w:r>
            <w:r w:rsidRPr="00DA4938">
              <w:rPr>
                <w:rFonts w:cs="Arial"/>
              </w:rPr>
              <w:br/>
              <w:t>)</w:t>
            </w:r>
            <w:r w:rsidRPr="00DA4938">
              <w:rPr>
                <w:rFonts w:cs="Arial"/>
              </w:rPr>
              <w:br/>
              <w:t>)</w:t>
            </w:r>
            <w:r w:rsidRPr="00DA4938">
              <w:rPr>
                <w:rFonts w:cs="Arial"/>
              </w:rPr>
              <w:br/>
              <w:t>)</w:t>
            </w:r>
            <w:r w:rsidRPr="00DA4938">
              <w:rPr>
                <w:rFonts w:cs="Arial"/>
              </w:rPr>
              <w:br/>
              <w:t>)</w:t>
            </w:r>
          </w:p>
        </w:tc>
        <w:tc>
          <w:tcPr>
            <w:tcW w:w="2723" w:type="pct"/>
            <w:tcBorders>
              <w:top w:val="single" w:sz="4" w:space="0" w:color="auto"/>
              <w:left w:val="nil"/>
              <w:bottom w:val="single" w:sz="4" w:space="0" w:color="auto"/>
              <w:right w:val="single" w:sz="4" w:space="0" w:color="auto"/>
            </w:tcBorders>
            <w:vAlign w:val="bottom"/>
          </w:tcPr>
          <w:p w14:paraId="3897E98B" w14:textId="77777777" w:rsidR="00DA4938" w:rsidRPr="00DA4938" w:rsidRDefault="00DA4938">
            <w:pPr>
              <w:jc w:val="right"/>
              <w:rPr>
                <w:rFonts w:cs="Arial"/>
              </w:rPr>
            </w:pPr>
          </w:p>
          <w:p w14:paraId="36E74566" w14:textId="77777777" w:rsidR="00DA4938" w:rsidRPr="00DA4938" w:rsidRDefault="00DA4938">
            <w:pPr>
              <w:jc w:val="right"/>
              <w:rPr>
                <w:rFonts w:cs="Arial"/>
              </w:rPr>
            </w:pPr>
            <w:r w:rsidRPr="00DA4938">
              <w:rPr>
                <w:rFonts w:cs="Arial"/>
              </w:rPr>
              <w:t>……………….........................................</w:t>
            </w:r>
            <w:r w:rsidRPr="00DA4938">
              <w:rPr>
                <w:rFonts w:cs="Arial"/>
              </w:rPr>
              <w:br/>
              <w:t>Signature of authorised officer</w:t>
            </w:r>
          </w:p>
          <w:p w14:paraId="615E33F8" w14:textId="77777777" w:rsidR="00DA4938" w:rsidRPr="00DA4938" w:rsidRDefault="00DA4938">
            <w:pPr>
              <w:jc w:val="right"/>
              <w:rPr>
                <w:rFonts w:cs="Arial"/>
              </w:rPr>
            </w:pPr>
            <w:r w:rsidRPr="00DA4938">
              <w:rPr>
                <w:rFonts w:cs="Arial"/>
              </w:rPr>
              <w:t>……………….........................................</w:t>
            </w:r>
            <w:r w:rsidRPr="00DA4938">
              <w:rPr>
                <w:rFonts w:cs="Arial"/>
              </w:rPr>
              <w:br/>
              <w:t>Print name (ALL CAPITALS)</w:t>
            </w:r>
          </w:p>
        </w:tc>
      </w:tr>
    </w:tbl>
    <w:p w14:paraId="743CC690" w14:textId="5CD24862" w:rsidR="00DA4938" w:rsidRDefault="00DA4938" w:rsidP="00DA4938">
      <w:pPr>
        <w:rPr>
          <w:rFonts w:cs="Arial"/>
          <w:lang w:eastAsia="en-US"/>
        </w:rPr>
      </w:pPr>
    </w:p>
    <w:p w14:paraId="62BCCD76" w14:textId="77777777" w:rsidR="00DA4938" w:rsidRDefault="00DA4938" w:rsidP="00DA4938">
      <w:r>
        <w:t>For and on behalf of the Supplier:</w:t>
      </w: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4331"/>
        <w:gridCol w:w="244"/>
        <w:gridCol w:w="4441"/>
      </w:tblGrid>
      <w:tr w:rsidR="00DA4938" w:rsidRPr="00DA4938" w14:paraId="16A58377" w14:textId="77777777" w:rsidTr="00DA4938">
        <w:trPr>
          <w:trHeight w:val="3995"/>
        </w:trPr>
        <w:tc>
          <w:tcPr>
            <w:tcW w:w="2401" w:type="pct"/>
            <w:tcBorders>
              <w:top w:val="single" w:sz="4" w:space="0" w:color="auto"/>
              <w:left w:val="single" w:sz="4" w:space="0" w:color="auto"/>
              <w:bottom w:val="single" w:sz="4" w:space="0" w:color="auto"/>
              <w:right w:val="nil"/>
            </w:tcBorders>
            <w:tcMar>
              <w:top w:w="85" w:type="dxa"/>
              <w:left w:w="85" w:type="dxa"/>
              <w:bottom w:w="85" w:type="dxa"/>
              <w:right w:w="113" w:type="dxa"/>
            </w:tcMar>
          </w:tcPr>
          <w:p w14:paraId="5A9A776D" w14:textId="77777777" w:rsidR="00DA4938" w:rsidRPr="00DA4938" w:rsidRDefault="00DA4938">
            <w:pPr>
              <w:rPr>
                <w:rFonts w:cs="Arial"/>
              </w:rPr>
            </w:pPr>
            <w:r w:rsidRPr="00DA4938">
              <w:rPr>
                <w:rFonts w:cs="Arial"/>
              </w:rPr>
              <w:t>Executed as a deed by</w:t>
            </w:r>
            <w:r w:rsidRPr="00DA4938">
              <w:rPr>
                <w:rFonts w:cs="Arial"/>
              </w:rPr>
              <w:br/>
            </w:r>
            <w:r w:rsidRPr="00DA4938">
              <w:rPr>
                <w:rFonts w:cs="Arial"/>
                <w:b/>
              </w:rPr>
              <w:t>[</w:t>
            </w:r>
            <w:r w:rsidRPr="00DA4938">
              <w:rPr>
                <w:rFonts w:cs="Arial"/>
              </w:rPr>
              <w:t xml:space="preserve">                              ]</w:t>
            </w:r>
            <w:r w:rsidRPr="00DA4938">
              <w:rPr>
                <w:rFonts w:cs="Arial"/>
              </w:rPr>
              <w:br/>
              <w:t>acting by:</w:t>
            </w:r>
            <w:r w:rsidRPr="00DA4938">
              <w:rPr>
                <w:rFonts w:cs="Arial"/>
              </w:rPr>
              <w:br/>
              <w:t>two directors, or</w:t>
            </w:r>
            <w:r w:rsidRPr="00DA4938">
              <w:rPr>
                <w:rFonts w:cs="Arial"/>
              </w:rPr>
              <w:br/>
              <w:t>a director and its secretary, or</w:t>
            </w:r>
            <w:r w:rsidRPr="00DA4938">
              <w:rPr>
                <w:rFonts w:cs="Arial"/>
              </w:rPr>
              <w:br/>
              <w:t>a director in the presence of a witness</w:t>
            </w:r>
          </w:p>
          <w:p w14:paraId="72E466D6" w14:textId="77777777" w:rsidR="00DA4938" w:rsidRPr="00DA4938" w:rsidRDefault="00DA4938">
            <w:pPr>
              <w:rPr>
                <w:rFonts w:cs="Arial"/>
              </w:rPr>
            </w:pPr>
          </w:p>
          <w:p w14:paraId="3F4A2291" w14:textId="77777777" w:rsidR="00DA4938" w:rsidRPr="00DA4938" w:rsidRDefault="00DA4938">
            <w:pPr>
              <w:rPr>
                <w:rFonts w:cs="Arial"/>
              </w:rPr>
            </w:pPr>
            <w:r w:rsidRPr="00DA4938">
              <w:rPr>
                <w:rFonts w:cs="Arial"/>
              </w:rPr>
              <w:t>If signed by a director in the presence of a witness, please ensure the witness completes the following:</w:t>
            </w:r>
          </w:p>
          <w:p w14:paraId="1A1CF436" w14:textId="77777777" w:rsidR="00DA4938" w:rsidRPr="00DA4938" w:rsidRDefault="00DA4938">
            <w:pPr>
              <w:rPr>
                <w:rFonts w:cs="Arial"/>
              </w:rPr>
            </w:pPr>
            <w:r w:rsidRPr="00DA4938">
              <w:rPr>
                <w:rFonts w:cs="Arial"/>
              </w:rPr>
              <w:t>………………..............................................</w:t>
            </w:r>
          </w:p>
          <w:p w14:paraId="63D185CB" w14:textId="77777777" w:rsidR="00DA4938" w:rsidRPr="00DA4938" w:rsidRDefault="00DA4938">
            <w:pPr>
              <w:rPr>
                <w:rFonts w:cs="Arial"/>
              </w:rPr>
            </w:pPr>
            <w:r w:rsidRPr="00DA4938">
              <w:rPr>
                <w:rFonts w:cs="Arial"/>
              </w:rPr>
              <w:t>………………..............................................</w:t>
            </w:r>
            <w:r w:rsidRPr="00DA4938">
              <w:rPr>
                <w:rFonts w:cs="Arial"/>
              </w:rPr>
              <w:br/>
              <w:t>Witness address (ALL CAPITALS)</w:t>
            </w:r>
          </w:p>
          <w:p w14:paraId="7806B634" w14:textId="77777777" w:rsidR="00DA4938" w:rsidRPr="00DA4938" w:rsidRDefault="00DA4938">
            <w:pPr>
              <w:rPr>
                <w:rFonts w:cs="Arial"/>
              </w:rPr>
            </w:pPr>
            <w:r w:rsidRPr="00DA4938">
              <w:rPr>
                <w:rFonts w:cs="Arial"/>
              </w:rPr>
              <w:t>………………..............................................</w:t>
            </w:r>
            <w:r w:rsidRPr="00DA4938">
              <w:rPr>
                <w:rFonts w:cs="Arial"/>
              </w:rPr>
              <w:br/>
              <w:t>Witness occupation (ALL CAPITALS)</w:t>
            </w:r>
          </w:p>
        </w:tc>
        <w:tc>
          <w:tcPr>
            <w:tcW w:w="135" w:type="pct"/>
            <w:tcBorders>
              <w:top w:val="single" w:sz="4" w:space="0" w:color="auto"/>
              <w:left w:val="nil"/>
              <w:bottom w:val="single" w:sz="4" w:space="0" w:color="auto"/>
              <w:right w:val="nil"/>
            </w:tcBorders>
            <w:hideMark/>
          </w:tcPr>
          <w:p w14:paraId="3488D397" w14:textId="77777777" w:rsidR="00DA4938" w:rsidRPr="00DA4938" w:rsidRDefault="00DA4938">
            <w:pPr>
              <w:rPr>
                <w:rFonts w:cs="Arial"/>
              </w:rPr>
            </w:pPr>
            <w:r w:rsidRPr="00DA4938">
              <w:rPr>
                <w:rFonts w:cs="Arial"/>
              </w:rPr>
              <w:t>)</w:t>
            </w:r>
            <w:r w:rsidRPr="00DA4938">
              <w:rPr>
                <w:rFonts w:cs="Arial"/>
              </w:rPr>
              <w:br/>
              <w:t>)</w:t>
            </w:r>
            <w:r w:rsidRPr="00DA4938">
              <w:rPr>
                <w:rFonts w:cs="Arial"/>
              </w:rPr>
              <w:br/>
              <w:t>)</w:t>
            </w:r>
            <w:r w:rsidRPr="00DA4938">
              <w:rPr>
                <w:rFonts w:cs="Arial"/>
              </w:rPr>
              <w:br/>
              <w:t>)</w:t>
            </w:r>
            <w:r w:rsidRPr="00DA4938">
              <w:rPr>
                <w:rFonts w:cs="Arial"/>
              </w:rPr>
              <w:br/>
              <w:t>)</w:t>
            </w:r>
            <w:r w:rsidRPr="00DA4938">
              <w:rPr>
                <w:rFonts w:cs="Arial"/>
              </w:rPr>
              <w:br/>
              <w:t>)</w:t>
            </w:r>
          </w:p>
        </w:tc>
        <w:tc>
          <w:tcPr>
            <w:tcW w:w="2463" w:type="pct"/>
            <w:tcBorders>
              <w:top w:val="single" w:sz="4" w:space="0" w:color="auto"/>
              <w:left w:val="nil"/>
              <w:bottom w:val="single" w:sz="4" w:space="0" w:color="auto"/>
              <w:right w:val="single" w:sz="4" w:space="0" w:color="auto"/>
            </w:tcBorders>
            <w:vAlign w:val="bottom"/>
          </w:tcPr>
          <w:p w14:paraId="002A1483" w14:textId="77777777" w:rsidR="00DA4938" w:rsidRPr="00DA4938" w:rsidRDefault="00DA4938">
            <w:pPr>
              <w:jc w:val="right"/>
              <w:rPr>
                <w:rFonts w:cs="Arial"/>
              </w:rPr>
            </w:pPr>
            <w:r w:rsidRPr="00DA4938">
              <w:rPr>
                <w:rFonts w:cs="Arial"/>
              </w:rPr>
              <w:t>………………..............................................</w:t>
            </w:r>
            <w:r w:rsidRPr="00DA4938">
              <w:rPr>
                <w:rFonts w:cs="Arial"/>
              </w:rPr>
              <w:br/>
              <w:t>Signature of director</w:t>
            </w:r>
          </w:p>
          <w:p w14:paraId="69619218" w14:textId="77777777" w:rsidR="00DA4938" w:rsidRPr="00DA4938" w:rsidRDefault="00DA4938">
            <w:pPr>
              <w:jc w:val="right"/>
              <w:rPr>
                <w:rFonts w:cs="Arial"/>
              </w:rPr>
            </w:pPr>
          </w:p>
          <w:p w14:paraId="5F2E9EE0" w14:textId="77777777" w:rsidR="00DA4938" w:rsidRPr="00DA4938" w:rsidRDefault="00DA4938">
            <w:pPr>
              <w:jc w:val="right"/>
              <w:rPr>
                <w:rFonts w:cs="Arial"/>
              </w:rPr>
            </w:pPr>
            <w:r w:rsidRPr="00DA4938">
              <w:rPr>
                <w:rFonts w:cs="Arial"/>
              </w:rPr>
              <w:t>………………..............................................</w:t>
            </w:r>
            <w:r w:rsidRPr="00DA4938">
              <w:rPr>
                <w:rFonts w:cs="Arial"/>
              </w:rPr>
              <w:br/>
              <w:t>Print name (ALL CAPITALS)</w:t>
            </w:r>
          </w:p>
          <w:p w14:paraId="1A91DEC7" w14:textId="77777777" w:rsidR="00DA4938" w:rsidRPr="00DA4938" w:rsidRDefault="00DA4938">
            <w:pPr>
              <w:jc w:val="right"/>
              <w:rPr>
                <w:rFonts w:cs="Arial"/>
              </w:rPr>
            </w:pPr>
          </w:p>
          <w:p w14:paraId="691C453E" w14:textId="77777777" w:rsidR="00DA4938" w:rsidRPr="00DA4938" w:rsidRDefault="00DA4938">
            <w:pPr>
              <w:jc w:val="right"/>
              <w:rPr>
                <w:rFonts w:cs="Arial"/>
              </w:rPr>
            </w:pPr>
            <w:r w:rsidRPr="00DA4938">
              <w:rPr>
                <w:rFonts w:cs="Arial"/>
              </w:rPr>
              <w:t>………………..............................................</w:t>
            </w:r>
            <w:r w:rsidRPr="00DA4938">
              <w:rPr>
                <w:rFonts w:cs="Arial"/>
              </w:rPr>
              <w:br/>
              <w:t>Signature of director / secretary / witness</w:t>
            </w:r>
            <w:r w:rsidRPr="00DA4938">
              <w:rPr>
                <w:rFonts w:cs="Arial"/>
              </w:rPr>
              <w:br/>
              <w:t>(delete as appropriate)</w:t>
            </w:r>
          </w:p>
          <w:p w14:paraId="7C994A44" w14:textId="77777777" w:rsidR="00DA4938" w:rsidRPr="00DA4938" w:rsidRDefault="00DA4938">
            <w:pPr>
              <w:jc w:val="right"/>
              <w:rPr>
                <w:rFonts w:cs="Arial"/>
              </w:rPr>
            </w:pPr>
          </w:p>
          <w:p w14:paraId="1FC2FE61" w14:textId="77777777" w:rsidR="00DA4938" w:rsidRPr="00DA4938" w:rsidRDefault="00DA4938">
            <w:pPr>
              <w:jc w:val="right"/>
              <w:rPr>
                <w:rFonts w:cs="Arial"/>
              </w:rPr>
            </w:pPr>
            <w:r w:rsidRPr="00DA4938">
              <w:rPr>
                <w:rFonts w:cs="Arial"/>
              </w:rPr>
              <w:t>………………..............................................</w:t>
            </w:r>
            <w:r w:rsidRPr="00DA4938">
              <w:rPr>
                <w:rFonts w:cs="Arial"/>
              </w:rPr>
              <w:br/>
              <w:t>Print name (ALL CAPITALS)</w:t>
            </w:r>
          </w:p>
        </w:tc>
      </w:tr>
    </w:tbl>
    <w:p w14:paraId="66B136DB" w14:textId="77777777" w:rsidR="00DA4938" w:rsidRPr="00DA4938" w:rsidRDefault="00DA4938" w:rsidP="00DA4938">
      <w:pPr>
        <w:rPr>
          <w:rFonts w:cs="Arial"/>
          <w:b/>
          <w:lang w:eastAsia="en-US"/>
        </w:rPr>
      </w:pPr>
    </w:p>
    <w:p w14:paraId="37926C77" w14:textId="47DA4BA9" w:rsidR="00DA4938" w:rsidRDefault="00DA4938" w:rsidP="00DA4938">
      <w:pPr>
        <w:pStyle w:val="A2"/>
        <w:numPr>
          <w:ilvl w:val="0"/>
          <w:numId w:val="0"/>
        </w:numPr>
        <w:tabs>
          <w:tab w:val="left" w:pos="720"/>
        </w:tabs>
        <w:ind w:left="-261"/>
        <w:rPr>
          <w:rFonts w:ascii="Arial" w:hAnsi="Arial" w:cs="Arial"/>
        </w:rPr>
      </w:pPr>
      <w:r w:rsidRPr="00DA4938">
        <w:rPr>
          <w:rFonts w:ascii="Arial" w:hAnsi="Arial" w:cs="Arial"/>
          <w:b/>
        </w:rPr>
        <w:br w:type="page"/>
      </w:r>
      <w:r w:rsidRPr="00DA4938">
        <w:rPr>
          <w:rFonts w:ascii="Arial" w:hAnsi="Arial" w:cs="Arial"/>
        </w:rPr>
        <w:lastRenderedPageBreak/>
        <w:t>This document has been executed as a deed and is delivered and takes effect on the date stated at the beginning of it.</w:t>
      </w:r>
    </w:p>
    <w:p w14:paraId="1C956591" w14:textId="77777777" w:rsidR="00DA4938" w:rsidRDefault="00DA4938" w:rsidP="00DA4938">
      <w:pPr>
        <w:pStyle w:val="A2"/>
        <w:numPr>
          <w:ilvl w:val="0"/>
          <w:numId w:val="0"/>
        </w:numPr>
        <w:tabs>
          <w:tab w:val="left" w:pos="720"/>
        </w:tabs>
        <w:ind w:left="-261"/>
        <w:rPr>
          <w:rFonts w:ascii="Arial" w:hAnsi="Arial" w:cs="Arial"/>
        </w:rPr>
      </w:pPr>
    </w:p>
    <w:p w14:paraId="0CD2353D" w14:textId="77510BF8" w:rsidR="00DA4938" w:rsidRPr="00DA4938" w:rsidRDefault="00DA4938" w:rsidP="00DA4938">
      <w:r>
        <w:t>For and on behalf of Buyer:</w:t>
      </w: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3680"/>
        <w:gridCol w:w="426"/>
        <w:gridCol w:w="4910"/>
      </w:tblGrid>
      <w:tr w:rsidR="00DA4938" w:rsidRPr="00DA4938" w14:paraId="60AC5B7E" w14:textId="77777777" w:rsidTr="00DA4938">
        <w:trPr>
          <w:trHeight w:val="4927"/>
        </w:trPr>
        <w:tc>
          <w:tcPr>
            <w:tcW w:w="2041" w:type="pct"/>
            <w:tcBorders>
              <w:top w:val="single" w:sz="4" w:space="0" w:color="auto"/>
              <w:left w:val="single" w:sz="4" w:space="0" w:color="auto"/>
              <w:bottom w:val="single" w:sz="4" w:space="0" w:color="auto"/>
              <w:right w:val="nil"/>
            </w:tcBorders>
            <w:hideMark/>
          </w:tcPr>
          <w:p w14:paraId="0757E335" w14:textId="77777777" w:rsidR="00DA4938" w:rsidRPr="00DA4938" w:rsidRDefault="00DA4938">
            <w:pPr>
              <w:rPr>
                <w:rFonts w:cs="Arial"/>
              </w:rPr>
            </w:pPr>
            <w:r w:rsidRPr="00DA4938">
              <w:rPr>
                <w:rFonts w:cs="Arial"/>
              </w:rPr>
              <w:t>Executed as a deed by</w:t>
            </w:r>
            <w:r w:rsidRPr="00DA4938">
              <w:rPr>
                <w:rFonts w:cs="Arial"/>
              </w:rPr>
              <w:br/>
              <w:t>affixing the common seal of</w:t>
            </w:r>
            <w:r w:rsidRPr="00DA4938">
              <w:rPr>
                <w:rFonts w:cs="Arial"/>
              </w:rPr>
              <w:br/>
            </w:r>
            <w:r w:rsidRPr="00DA4938">
              <w:rPr>
                <w:rFonts w:cs="Arial"/>
                <w:b/>
              </w:rPr>
              <w:t>THE MAYOR AND BURGESSES OF THE LONDON BOROUGH OF HAMMERSMITH AND FULHAM</w:t>
            </w:r>
            <w:r w:rsidRPr="00DA4938">
              <w:rPr>
                <w:rFonts w:cs="Arial"/>
              </w:rPr>
              <w:br/>
              <w:t>in the presence of:</w:t>
            </w:r>
          </w:p>
        </w:tc>
        <w:tc>
          <w:tcPr>
            <w:tcW w:w="236" w:type="pct"/>
            <w:tcBorders>
              <w:top w:val="single" w:sz="4" w:space="0" w:color="auto"/>
              <w:left w:val="nil"/>
              <w:bottom w:val="single" w:sz="4" w:space="0" w:color="auto"/>
              <w:right w:val="nil"/>
            </w:tcBorders>
            <w:hideMark/>
          </w:tcPr>
          <w:p w14:paraId="51B410CA" w14:textId="77777777" w:rsidR="00DA4938" w:rsidRPr="00DA4938" w:rsidRDefault="00DA4938">
            <w:pPr>
              <w:rPr>
                <w:rFonts w:cs="Arial"/>
              </w:rPr>
            </w:pPr>
            <w:r w:rsidRPr="00DA4938">
              <w:rPr>
                <w:rFonts w:cs="Arial"/>
              </w:rPr>
              <w:t>)</w:t>
            </w:r>
            <w:r w:rsidRPr="00DA4938">
              <w:rPr>
                <w:rFonts w:cs="Arial"/>
              </w:rPr>
              <w:br/>
              <w:t>)</w:t>
            </w:r>
            <w:r w:rsidRPr="00DA4938">
              <w:rPr>
                <w:rFonts w:cs="Arial"/>
              </w:rPr>
              <w:br/>
              <w:t>)</w:t>
            </w:r>
            <w:r w:rsidRPr="00DA4938">
              <w:rPr>
                <w:rFonts w:cs="Arial"/>
              </w:rPr>
              <w:br/>
              <w:t>)</w:t>
            </w:r>
            <w:r w:rsidRPr="00DA4938">
              <w:rPr>
                <w:rFonts w:cs="Arial"/>
              </w:rPr>
              <w:br/>
              <w:t>)</w:t>
            </w:r>
            <w:r w:rsidRPr="00DA4938">
              <w:rPr>
                <w:rFonts w:cs="Arial"/>
              </w:rPr>
              <w:br/>
              <w:t>)</w:t>
            </w:r>
          </w:p>
        </w:tc>
        <w:tc>
          <w:tcPr>
            <w:tcW w:w="2723" w:type="pct"/>
            <w:tcBorders>
              <w:top w:val="single" w:sz="4" w:space="0" w:color="auto"/>
              <w:left w:val="nil"/>
              <w:bottom w:val="single" w:sz="4" w:space="0" w:color="auto"/>
              <w:right w:val="single" w:sz="4" w:space="0" w:color="auto"/>
            </w:tcBorders>
            <w:vAlign w:val="bottom"/>
          </w:tcPr>
          <w:p w14:paraId="03F4F97E" w14:textId="77777777" w:rsidR="00DA4938" w:rsidRPr="00DA4938" w:rsidRDefault="00DA4938">
            <w:pPr>
              <w:jc w:val="right"/>
              <w:rPr>
                <w:rFonts w:cs="Arial"/>
              </w:rPr>
            </w:pPr>
          </w:p>
          <w:p w14:paraId="6813FDA9" w14:textId="77777777" w:rsidR="00DA4938" w:rsidRPr="00DA4938" w:rsidRDefault="00DA4938">
            <w:pPr>
              <w:jc w:val="right"/>
              <w:rPr>
                <w:rFonts w:cs="Arial"/>
              </w:rPr>
            </w:pPr>
            <w:r w:rsidRPr="00DA4938">
              <w:rPr>
                <w:rFonts w:cs="Arial"/>
              </w:rPr>
              <w:t>……………….........................................</w:t>
            </w:r>
            <w:r w:rsidRPr="00DA4938">
              <w:rPr>
                <w:rFonts w:cs="Arial"/>
              </w:rPr>
              <w:br/>
              <w:t>Signature of authorised officer</w:t>
            </w:r>
          </w:p>
          <w:p w14:paraId="61F720A6" w14:textId="77777777" w:rsidR="00DA4938" w:rsidRPr="00DA4938" w:rsidRDefault="00DA4938">
            <w:pPr>
              <w:jc w:val="right"/>
              <w:rPr>
                <w:rFonts w:cs="Arial"/>
              </w:rPr>
            </w:pPr>
            <w:r w:rsidRPr="00DA4938">
              <w:rPr>
                <w:rFonts w:cs="Arial"/>
              </w:rPr>
              <w:t>……………….........................................</w:t>
            </w:r>
            <w:r w:rsidRPr="00DA4938">
              <w:rPr>
                <w:rFonts w:cs="Arial"/>
              </w:rPr>
              <w:br/>
              <w:t>Print name (ALL CAPITALS)</w:t>
            </w:r>
          </w:p>
        </w:tc>
      </w:tr>
    </w:tbl>
    <w:p w14:paraId="4F3ECCC9" w14:textId="00231F62" w:rsidR="00DA4938" w:rsidRDefault="00DA4938" w:rsidP="00DA4938">
      <w:pPr>
        <w:rPr>
          <w:rFonts w:cs="Arial"/>
          <w:lang w:eastAsia="en-US"/>
        </w:rPr>
      </w:pPr>
    </w:p>
    <w:p w14:paraId="2D8A51B1" w14:textId="77777777" w:rsidR="00DA4938" w:rsidRDefault="00DA4938" w:rsidP="00DA4938">
      <w:r>
        <w:t>For and on behalf of the Supplier:</w:t>
      </w: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4331"/>
        <w:gridCol w:w="244"/>
        <w:gridCol w:w="4441"/>
      </w:tblGrid>
      <w:tr w:rsidR="00DA4938" w:rsidRPr="00DA4938" w14:paraId="00C817DB" w14:textId="77777777" w:rsidTr="00DA4938">
        <w:trPr>
          <w:trHeight w:val="3995"/>
        </w:trPr>
        <w:tc>
          <w:tcPr>
            <w:tcW w:w="2401" w:type="pct"/>
            <w:tcBorders>
              <w:top w:val="single" w:sz="4" w:space="0" w:color="auto"/>
              <w:left w:val="single" w:sz="4" w:space="0" w:color="auto"/>
              <w:bottom w:val="single" w:sz="4" w:space="0" w:color="auto"/>
              <w:right w:val="nil"/>
            </w:tcBorders>
            <w:tcMar>
              <w:top w:w="85" w:type="dxa"/>
              <w:left w:w="85" w:type="dxa"/>
              <w:bottom w:w="85" w:type="dxa"/>
              <w:right w:w="113" w:type="dxa"/>
            </w:tcMar>
          </w:tcPr>
          <w:p w14:paraId="374316F5" w14:textId="77777777" w:rsidR="00DA4938" w:rsidRPr="00DA4938" w:rsidRDefault="00DA4938">
            <w:pPr>
              <w:rPr>
                <w:rFonts w:cs="Arial"/>
              </w:rPr>
            </w:pPr>
            <w:r w:rsidRPr="00DA4938">
              <w:rPr>
                <w:rFonts w:cs="Arial"/>
              </w:rPr>
              <w:t>Executed as a deed by</w:t>
            </w:r>
            <w:r w:rsidRPr="00DA4938">
              <w:rPr>
                <w:rFonts w:cs="Arial"/>
              </w:rPr>
              <w:br/>
            </w:r>
            <w:r w:rsidRPr="00DA4938">
              <w:rPr>
                <w:rFonts w:cs="Arial"/>
                <w:b/>
              </w:rPr>
              <w:t>[</w:t>
            </w:r>
            <w:r w:rsidRPr="00DA4938">
              <w:rPr>
                <w:rFonts w:cs="Arial"/>
              </w:rPr>
              <w:t xml:space="preserve">                              ]</w:t>
            </w:r>
            <w:r w:rsidRPr="00DA4938">
              <w:rPr>
                <w:rFonts w:cs="Arial"/>
              </w:rPr>
              <w:br/>
              <w:t>acting by:</w:t>
            </w:r>
            <w:r w:rsidRPr="00DA4938">
              <w:rPr>
                <w:rFonts w:cs="Arial"/>
              </w:rPr>
              <w:br/>
              <w:t>two directors, or</w:t>
            </w:r>
            <w:r w:rsidRPr="00DA4938">
              <w:rPr>
                <w:rFonts w:cs="Arial"/>
              </w:rPr>
              <w:br/>
              <w:t>a director and its secretary, or</w:t>
            </w:r>
            <w:r w:rsidRPr="00DA4938">
              <w:rPr>
                <w:rFonts w:cs="Arial"/>
              </w:rPr>
              <w:br/>
              <w:t>a director in the presence of a witness</w:t>
            </w:r>
          </w:p>
          <w:p w14:paraId="23D489FA" w14:textId="77777777" w:rsidR="00DA4938" w:rsidRPr="00DA4938" w:rsidRDefault="00DA4938">
            <w:pPr>
              <w:rPr>
                <w:rFonts w:cs="Arial"/>
              </w:rPr>
            </w:pPr>
          </w:p>
          <w:p w14:paraId="2BBDEE8C" w14:textId="77777777" w:rsidR="00DA4938" w:rsidRPr="00DA4938" w:rsidRDefault="00DA4938">
            <w:pPr>
              <w:rPr>
                <w:rFonts w:cs="Arial"/>
              </w:rPr>
            </w:pPr>
            <w:r w:rsidRPr="00DA4938">
              <w:rPr>
                <w:rFonts w:cs="Arial"/>
              </w:rPr>
              <w:t>If signed by a director in the presence of a witness, please ensure the witness completes the following:</w:t>
            </w:r>
          </w:p>
          <w:p w14:paraId="30754993" w14:textId="77777777" w:rsidR="00DA4938" w:rsidRPr="00DA4938" w:rsidRDefault="00DA4938">
            <w:pPr>
              <w:rPr>
                <w:rFonts w:cs="Arial"/>
              </w:rPr>
            </w:pPr>
            <w:r w:rsidRPr="00DA4938">
              <w:rPr>
                <w:rFonts w:cs="Arial"/>
              </w:rPr>
              <w:t>………………..............................................</w:t>
            </w:r>
          </w:p>
          <w:p w14:paraId="1E9468A4" w14:textId="77777777" w:rsidR="00DA4938" w:rsidRPr="00DA4938" w:rsidRDefault="00DA4938">
            <w:pPr>
              <w:rPr>
                <w:rFonts w:cs="Arial"/>
              </w:rPr>
            </w:pPr>
            <w:r w:rsidRPr="00DA4938">
              <w:rPr>
                <w:rFonts w:cs="Arial"/>
              </w:rPr>
              <w:t>………………..............................................</w:t>
            </w:r>
            <w:r w:rsidRPr="00DA4938">
              <w:rPr>
                <w:rFonts w:cs="Arial"/>
              </w:rPr>
              <w:br/>
              <w:t>Witness address (ALL CAPITALS)</w:t>
            </w:r>
          </w:p>
          <w:p w14:paraId="3E7F260F" w14:textId="77777777" w:rsidR="00DA4938" w:rsidRPr="00DA4938" w:rsidRDefault="00DA4938">
            <w:pPr>
              <w:rPr>
                <w:rFonts w:cs="Arial"/>
              </w:rPr>
            </w:pPr>
            <w:r w:rsidRPr="00DA4938">
              <w:rPr>
                <w:rFonts w:cs="Arial"/>
              </w:rPr>
              <w:t>………………..............................................</w:t>
            </w:r>
            <w:r w:rsidRPr="00DA4938">
              <w:rPr>
                <w:rFonts w:cs="Arial"/>
              </w:rPr>
              <w:br/>
              <w:t>Witness occupation (ALL CAPITALS)</w:t>
            </w:r>
          </w:p>
        </w:tc>
        <w:tc>
          <w:tcPr>
            <w:tcW w:w="135" w:type="pct"/>
            <w:tcBorders>
              <w:top w:val="single" w:sz="4" w:space="0" w:color="auto"/>
              <w:left w:val="nil"/>
              <w:bottom w:val="single" w:sz="4" w:space="0" w:color="auto"/>
              <w:right w:val="nil"/>
            </w:tcBorders>
            <w:hideMark/>
          </w:tcPr>
          <w:p w14:paraId="2EE3D60E" w14:textId="77777777" w:rsidR="00DA4938" w:rsidRPr="00DA4938" w:rsidRDefault="00DA4938">
            <w:pPr>
              <w:rPr>
                <w:rFonts w:cs="Arial"/>
              </w:rPr>
            </w:pPr>
            <w:r w:rsidRPr="00DA4938">
              <w:rPr>
                <w:rFonts w:cs="Arial"/>
              </w:rPr>
              <w:t>)</w:t>
            </w:r>
            <w:r w:rsidRPr="00DA4938">
              <w:rPr>
                <w:rFonts w:cs="Arial"/>
              </w:rPr>
              <w:br/>
              <w:t>)</w:t>
            </w:r>
            <w:r w:rsidRPr="00DA4938">
              <w:rPr>
                <w:rFonts w:cs="Arial"/>
              </w:rPr>
              <w:br/>
              <w:t>)</w:t>
            </w:r>
            <w:r w:rsidRPr="00DA4938">
              <w:rPr>
                <w:rFonts w:cs="Arial"/>
              </w:rPr>
              <w:br/>
              <w:t>)</w:t>
            </w:r>
            <w:r w:rsidRPr="00DA4938">
              <w:rPr>
                <w:rFonts w:cs="Arial"/>
              </w:rPr>
              <w:br/>
              <w:t>)</w:t>
            </w:r>
            <w:r w:rsidRPr="00DA4938">
              <w:rPr>
                <w:rFonts w:cs="Arial"/>
              </w:rPr>
              <w:br/>
              <w:t>)</w:t>
            </w:r>
          </w:p>
        </w:tc>
        <w:tc>
          <w:tcPr>
            <w:tcW w:w="2463" w:type="pct"/>
            <w:tcBorders>
              <w:top w:val="single" w:sz="4" w:space="0" w:color="auto"/>
              <w:left w:val="nil"/>
              <w:bottom w:val="single" w:sz="4" w:space="0" w:color="auto"/>
              <w:right w:val="single" w:sz="4" w:space="0" w:color="auto"/>
            </w:tcBorders>
            <w:vAlign w:val="bottom"/>
          </w:tcPr>
          <w:p w14:paraId="7597B14C" w14:textId="77777777" w:rsidR="00DA4938" w:rsidRPr="00DA4938" w:rsidRDefault="00DA4938">
            <w:pPr>
              <w:jc w:val="right"/>
              <w:rPr>
                <w:rFonts w:cs="Arial"/>
              </w:rPr>
            </w:pPr>
            <w:r w:rsidRPr="00DA4938">
              <w:rPr>
                <w:rFonts w:cs="Arial"/>
              </w:rPr>
              <w:t>………………..............................................</w:t>
            </w:r>
            <w:r w:rsidRPr="00DA4938">
              <w:rPr>
                <w:rFonts w:cs="Arial"/>
              </w:rPr>
              <w:br/>
              <w:t>Signature of director</w:t>
            </w:r>
          </w:p>
          <w:p w14:paraId="5779A51F" w14:textId="77777777" w:rsidR="00DA4938" w:rsidRPr="00DA4938" w:rsidRDefault="00DA4938">
            <w:pPr>
              <w:jc w:val="right"/>
              <w:rPr>
                <w:rFonts w:cs="Arial"/>
              </w:rPr>
            </w:pPr>
          </w:p>
          <w:p w14:paraId="70C0817B" w14:textId="77777777" w:rsidR="00DA4938" w:rsidRPr="00DA4938" w:rsidRDefault="00DA4938">
            <w:pPr>
              <w:jc w:val="right"/>
              <w:rPr>
                <w:rFonts w:cs="Arial"/>
              </w:rPr>
            </w:pPr>
            <w:r w:rsidRPr="00DA4938">
              <w:rPr>
                <w:rFonts w:cs="Arial"/>
              </w:rPr>
              <w:t>………………..............................................</w:t>
            </w:r>
            <w:r w:rsidRPr="00DA4938">
              <w:rPr>
                <w:rFonts w:cs="Arial"/>
              </w:rPr>
              <w:br/>
              <w:t>Print name (ALL CAPITALS)</w:t>
            </w:r>
          </w:p>
          <w:p w14:paraId="2434491E" w14:textId="77777777" w:rsidR="00DA4938" w:rsidRPr="00DA4938" w:rsidRDefault="00DA4938">
            <w:pPr>
              <w:jc w:val="right"/>
              <w:rPr>
                <w:rFonts w:cs="Arial"/>
              </w:rPr>
            </w:pPr>
          </w:p>
          <w:p w14:paraId="04E5BA13" w14:textId="77777777" w:rsidR="00DA4938" w:rsidRPr="00DA4938" w:rsidRDefault="00DA4938">
            <w:pPr>
              <w:jc w:val="right"/>
              <w:rPr>
                <w:rFonts w:cs="Arial"/>
              </w:rPr>
            </w:pPr>
            <w:r w:rsidRPr="00DA4938">
              <w:rPr>
                <w:rFonts w:cs="Arial"/>
              </w:rPr>
              <w:t>………………..............................................</w:t>
            </w:r>
            <w:r w:rsidRPr="00DA4938">
              <w:rPr>
                <w:rFonts w:cs="Arial"/>
              </w:rPr>
              <w:br/>
              <w:t>Signature of director / secretary / witness</w:t>
            </w:r>
            <w:r w:rsidRPr="00DA4938">
              <w:rPr>
                <w:rFonts w:cs="Arial"/>
              </w:rPr>
              <w:br/>
              <w:t>(delete as appropriate)</w:t>
            </w:r>
          </w:p>
          <w:p w14:paraId="7C202AE3" w14:textId="77777777" w:rsidR="00DA4938" w:rsidRPr="00DA4938" w:rsidRDefault="00DA4938">
            <w:pPr>
              <w:jc w:val="right"/>
              <w:rPr>
                <w:rFonts w:cs="Arial"/>
              </w:rPr>
            </w:pPr>
          </w:p>
          <w:p w14:paraId="791A4B4F" w14:textId="77777777" w:rsidR="00DA4938" w:rsidRPr="00DA4938" w:rsidRDefault="00DA4938">
            <w:pPr>
              <w:jc w:val="right"/>
              <w:rPr>
                <w:rFonts w:cs="Arial"/>
              </w:rPr>
            </w:pPr>
            <w:r w:rsidRPr="00DA4938">
              <w:rPr>
                <w:rFonts w:cs="Arial"/>
              </w:rPr>
              <w:t>………………..............................................</w:t>
            </w:r>
            <w:r w:rsidRPr="00DA4938">
              <w:rPr>
                <w:rFonts w:cs="Arial"/>
              </w:rPr>
              <w:br/>
              <w:t>Print name (ALL CAPITALS)</w:t>
            </w:r>
          </w:p>
        </w:tc>
      </w:tr>
    </w:tbl>
    <w:p w14:paraId="38247E39" w14:textId="77777777" w:rsidR="000770EA" w:rsidRDefault="000770EA"/>
    <w:sectPr w:rsidR="000770EA">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EFB6" w14:textId="77777777" w:rsidR="00161910" w:rsidRDefault="00161910">
      <w:pPr>
        <w:spacing w:after="0"/>
      </w:pPr>
      <w:r>
        <w:separator/>
      </w:r>
    </w:p>
  </w:endnote>
  <w:endnote w:type="continuationSeparator" w:id="0">
    <w:p w14:paraId="6F3FB5FB" w14:textId="77777777" w:rsidR="00161910" w:rsidRDefault="00161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4221" w14:textId="77777777" w:rsidR="000770EA" w:rsidRDefault="003E12FE">
    <w:pPr>
      <w:jc w:val="right"/>
    </w:pPr>
    <w:r>
      <w:fldChar w:fldCharType="begin"/>
    </w:r>
    <w:r>
      <w:instrText>PAGE</w:instrText>
    </w:r>
    <w:r>
      <w:fldChar w:fldCharType="separate"/>
    </w:r>
    <w:r w:rsidR="00085C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F0DA" w14:textId="77777777" w:rsidR="00161910" w:rsidRDefault="00161910">
      <w:pPr>
        <w:spacing w:after="0"/>
      </w:pPr>
      <w:r>
        <w:separator/>
      </w:r>
    </w:p>
  </w:footnote>
  <w:footnote w:type="continuationSeparator" w:id="0">
    <w:p w14:paraId="73EFE8C7" w14:textId="77777777" w:rsidR="00161910" w:rsidRDefault="00161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4220" w14:textId="77777777" w:rsidR="000770EA" w:rsidRDefault="003E12FE">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1C1"/>
    <w:multiLevelType w:val="multilevel"/>
    <w:tmpl w:val="506CCD14"/>
    <w:lvl w:ilvl="0">
      <w:numFmt w:val="bullet"/>
      <w:pStyle w:val="BodyTextIndent"/>
      <w:lvlText w:val="-"/>
      <w:lvlJc w:val="left"/>
      <w:pPr>
        <w:ind w:left="1080" w:hanging="360"/>
      </w:pPr>
      <w:rPr>
        <w:rFonts w:ascii="Arial" w:eastAsia="Arial" w:hAnsi="Arial" w:cs="Arial"/>
      </w:rPr>
    </w:lvl>
    <w:lvl w:ilvl="1">
      <w:start w:val="1"/>
      <w:numFmt w:val="bullet"/>
      <w:pStyle w:val="BodyTextIndent2"/>
      <w:lvlText w:val="o"/>
      <w:lvlJc w:val="left"/>
      <w:pPr>
        <w:ind w:left="1800" w:hanging="360"/>
      </w:pPr>
      <w:rPr>
        <w:rFonts w:ascii="Courier New" w:eastAsia="Courier New" w:hAnsi="Courier New" w:cs="Courier New"/>
      </w:rPr>
    </w:lvl>
    <w:lvl w:ilvl="2">
      <w:start w:val="1"/>
      <w:numFmt w:val="bullet"/>
      <w:pStyle w:val="DefinitionNumbering1"/>
      <w:lvlText w:val="▪"/>
      <w:lvlJc w:val="left"/>
      <w:pPr>
        <w:ind w:left="2520" w:hanging="360"/>
      </w:pPr>
      <w:rPr>
        <w:rFonts w:ascii="Noto Sans Symbols" w:eastAsia="Noto Sans Symbols" w:hAnsi="Noto Sans Symbols" w:cs="Noto Sans Symbols"/>
      </w:rPr>
    </w:lvl>
    <w:lvl w:ilvl="3">
      <w:start w:val="1"/>
      <w:numFmt w:val="bullet"/>
      <w:pStyle w:val="DefinitionNumbering2"/>
      <w:lvlText w:val="●"/>
      <w:lvlJc w:val="left"/>
      <w:pPr>
        <w:ind w:left="3240" w:hanging="360"/>
      </w:pPr>
      <w:rPr>
        <w:rFonts w:ascii="Noto Sans Symbols" w:eastAsia="Noto Sans Symbols" w:hAnsi="Noto Sans Symbols" w:cs="Noto Sans Symbols"/>
      </w:rPr>
    </w:lvl>
    <w:lvl w:ilvl="4">
      <w:start w:val="1"/>
      <w:numFmt w:val="bullet"/>
      <w:pStyle w:val="DefinitionNumbering3"/>
      <w:lvlText w:val="o"/>
      <w:lvlJc w:val="left"/>
      <w:pPr>
        <w:ind w:left="3960" w:hanging="360"/>
      </w:pPr>
      <w:rPr>
        <w:rFonts w:ascii="Courier New" w:eastAsia="Courier New" w:hAnsi="Courier New" w:cs="Courier New"/>
      </w:rPr>
    </w:lvl>
    <w:lvl w:ilvl="5">
      <w:start w:val="1"/>
      <w:numFmt w:val="bullet"/>
      <w:pStyle w:val="DefinitionNumbering4"/>
      <w:lvlText w:val="▪"/>
      <w:lvlJc w:val="left"/>
      <w:pPr>
        <w:ind w:left="4680" w:hanging="360"/>
      </w:pPr>
      <w:rPr>
        <w:rFonts w:ascii="Noto Sans Symbols" w:eastAsia="Noto Sans Symbols" w:hAnsi="Noto Sans Symbols" w:cs="Noto Sans Symbols"/>
      </w:rPr>
    </w:lvl>
    <w:lvl w:ilvl="6">
      <w:start w:val="1"/>
      <w:numFmt w:val="bullet"/>
      <w:pStyle w:val="DefinitionNumbering5"/>
      <w:lvlText w:val="●"/>
      <w:lvlJc w:val="left"/>
      <w:pPr>
        <w:ind w:left="5400" w:hanging="360"/>
      </w:pPr>
      <w:rPr>
        <w:rFonts w:ascii="Noto Sans Symbols" w:eastAsia="Noto Sans Symbols" w:hAnsi="Noto Sans Symbols" w:cs="Noto Sans Symbols"/>
      </w:rPr>
    </w:lvl>
    <w:lvl w:ilvl="7">
      <w:start w:val="1"/>
      <w:numFmt w:val="bullet"/>
      <w:pStyle w:val="DefinitionNumbering6"/>
      <w:lvlText w:val="o"/>
      <w:lvlJc w:val="left"/>
      <w:pPr>
        <w:ind w:left="6120" w:hanging="360"/>
      </w:pPr>
      <w:rPr>
        <w:rFonts w:ascii="Courier New" w:eastAsia="Courier New" w:hAnsi="Courier New" w:cs="Courier New"/>
      </w:rPr>
    </w:lvl>
    <w:lvl w:ilvl="8">
      <w:start w:val="1"/>
      <w:numFmt w:val="bullet"/>
      <w:pStyle w:val="DefinitionNumbering7"/>
      <w:lvlText w:val="▪"/>
      <w:lvlJc w:val="left"/>
      <w:pPr>
        <w:ind w:left="6840" w:hanging="360"/>
      </w:pPr>
      <w:rPr>
        <w:rFonts w:ascii="Noto Sans Symbols" w:eastAsia="Noto Sans Symbols" w:hAnsi="Noto Sans Symbols" w:cs="Noto Sans Symbols"/>
      </w:rPr>
    </w:lvl>
  </w:abstractNum>
  <w:abstractNum w:abstractNumId="1" w15:restartNumberingAfterBreak="0">
    <w:nsid w:val="023433F0"/>
    <w:multiLevelType w:val="multilevel"/>
    <w:tmpl w:val="9DB0FB8E"/>
    <w:lvl w:ilvl="0">
      <w:start w:val="1"/>
      <w:numFmt w:val="decimal"/>
      <w:lvlText w:val="%1."/>
      <w:lvlJc w:val="left"/>
      <w:pPr>
        <w:ind w:left="1004"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5"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33652A3"/>
    <w:multiLevelType w:val="multilevel"/>
    <w:tmpl w:val="149287CE"/>
    <w:lvl w:ilvl="0">
      <w:start w:val="1"/>
      <w:numFmt w:val="decimal"/>
      <w:pStyle w:val="ListBullet1"/>
      <w:lvlText w:val="%1"/>
      <w:lvlJc w:val="left"/>
      <w:pPr>
        <w:ind w:left="432" w:hanging="432"/>
      </w:pPr>
      <w:rPr>
        <w:rFonts w:ascii="Arial" w:eastAsia="Arial" w:hAnsi="Arial" w:cs="Arial"/>
        <w:b w:val="0"/>
      </w:rPr>
    </w:lvl>
    <w:lvl w:ilvl="1">
      <w:numFmt w:val="bullet"/>
      <w:pStyle w:val="ListBullet2"/>
      <w:lvlText w:val="●"/>
      <w:lvlJc w:val="left"/>
      <w:pPr>
        <w:ind w:left="576" w:hanging="576"/>
      </w:pPr>
      <w:rPr>
        <w:rFonts w:ascii="Noto Sans Symbols" w:eastAsia="Noto Sans Symbols" w:hAnsi="Noto Sans Symbols" w:cs="Noto Sans Symbols"/>
      </w:rPr>
    </w:lvl>
    <w:lvl w:ilvl="2">
      <w:start w:val="1"/>
      <w:numFmt w:val="decimal"/>
      <w:pStyle w:val="ListBullet3"/>
      <w:lvlText w:val="%1.●.%3"/>
      <w:lvlJc w:val="left"/>
      <w:pPr>
        <w:ind w:left="720" w:hanging="720"/>
      </w:pPr>
    </w:lvl>
    <w:lvl w:ilvl="3">
      <w:start w:val="1"/>
      <w:numFmt w:val="decimal"/>
      <w:pStyle w:val="ListBullet4"/>
      <w:lvlText w:val="%1.●.%3.%4"/>
      <w:lvlJc w:val="left"/>
      <w:pPr>
        <w:ind w:left="864" w:hanging="864"/>
      </w:pPr>
    </w:lvl>
    <w:lvl w:ilvl="4">
      <w:start w:val="1"/>
      <w:numFmt w:val="decimal"/>
      <w:pStyle w:val="ListBullet5"/>
      <w:lvlText w:val="%1.●.%3.%4.%5"/>
      <w:lvlJc w:val="left"/>
      <w:pPr>
        <w:ind w:left="1008" w:hanging="1008"/>
      </w:pPr>
    </w:lvl>
    <w:lvl w:ilvl="5">
      <w:start w:val="1"/>
      <w:numFmt w:val="decimal"/>
      <w:pStyle w:val="ListBullet6"/>
      <w:lvlText w:val="%1.●.%3.%4.%5.%6"/>
      <w:lvlJc w:val="left"/>
      <w:pPr>
        <w:ind w:left="1152" w:hanging="1152"/>
      </w:pPr>
    </w:lvl>
    <w:lvl w:ilvl="6">
      <w:start w:val="1"/>
      <w:numFmt w:val="decimal"/>
      <w:pStyle w:val="ListBullet7"/>
      <w:lvlText w:val="%1.●.%3.%4.%5.%6.%7"/>
      <w:lvlJc w:val="left"/>
      <w:pPr>
        <w:ind w:left="1296" w:hanging="1296"/>
      </w:pPr>
    </w:lvl>
    <w:lvl w:ilvl="7">
      <w:start w:val="1"/>
      <w:numFmt w:val="decimal"/>
      <w:pStyle w:val="ListBullet8"/>
      <w:lvlText w:val="%1.●.%3.%4.%5.%6.%7.%8"/>
      <w:lvlJc w:val="left"/>
      <w:pPr>
        <w:ind w:left="1440" w:hanging="1440"/>
      </w:pPr>
    </w:lvl>
    <w:lvl w:ilvl="8">
      <w:start w:val="1"/>
      <w:numFmt w:val="decimal"/>
      <w:pStyle w:val="ListBullet9"/>
      <w:lvlText w:val="%1.●.%3.%4.%5.%6.%7.%8.%9"/>
      <w:lvlJc w:val="left"/>
      <w:pPr>
        <w:ind w:left="1584" w:hanging="1584"/>
      </w:pPr>
    </w:lvl>
  </w:abstractNum>
  <w:abstractNum w:abstractNumId="3" w15:restartNumberingAfterBreak="0">
    <w:nsid w:val="07BD1B63"/>
    <w:multiLevelType w:val="multilevel"/>
    <w:tmpl w:val="90AC9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A5E11"/>
    <w:multiLevelType w:val="multilevel"/>
    <w:tmpl w:val="D4F08490"/>
    <w:lvl w:ilvl="0">
      <w:numFmt w:val="bullet"/>
      <w:pStyle w:val="SchHead"/>
      <w:lvlText w:val="o"/>
      <w:lvlJc w:val="left"/>
      <w:pPr>
        <w:ind w:left="1080" w:hanging="720"/>
      </w:pPr>
      <w:rPr>
        <w:rFonts w:ascii="Courier New" w:eastAsia="Courier New" w:hAnsi="Courier New" w:cs="Courier New"/>
      </w:rPr>
    </w:lvl>
    <w:lvl w:ilvl="1">
      <w:numFmt w:val="bullet"/>
      <w:pStyle w:val="SchPart"/>
      <w:lvlText w:val="o"/>
      <w:lvlJc w:val="left"/>
      <w:pPr>
        <w:ind w:left="1440" w:hanging="360"/>
      </w:pPr>
      <w:rPr>
        <w:rFonts w:ascii="Courier New" w:eastAsia="Courier New" w:hAnsi="Courier New" w:cs="Courier New"/>
      </w:rPr>
    </w:lvl>
    <w:lvl w:ilvl="2">
      <w:numFmt w:val="bullet"/>
      <w:pStyle w:val="SchSection"/>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74633C"/>
    <w:multiLevelType w:val="multilevel"/>
    <w:tmpl w:val="9604B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9705A4"/>
    <w:multiLevelType w:val="multilevel"/>
    <w:tmpl w:val="3DB01BDA"/>
    <w:lvl w:ilvl="0">
      <w:start w:val="1"/>
      <w:numFmt w:val="decimal"/>
      <w:lvlText w:val="%1."/>
      <w:lvlJc w:val="left"/>
      <w:pPr>
        <w:ind w:left="1004"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5"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AC914A9"/>
    <w:multiLevelType w:val="multilevel"/>
    <w:tmpl w:val="ABBE37E0"/>
    <w:lvl w:ilvl="0">
      <w:numFmt w:val="bullet"/>
      <w:pStyle w:val="RecitalNumbering"/>
      <w:lvlText w:val="●"/>
      <w:lvlJc w:val="left"/>
      <w:pPr>
        <w:ind w:left="720" w:hanging="360"/>
      </w:pPr>
      <w:rPr>
        <w:rFonts w:ascii="Noto Sans Symbols" w:eastAsia="Noto Sans Symbols" w:hAnsi="Noto Sans Symbols" w:cs="Noto Sans Symbols"/>
      </w:rPr>
    </w:lvl>
    <w:lvl w:ilvl="1">
      <w:numFmt w:val="bullet"/>
      <w:pStyle w:val="RecitalNumbering2"/>
      <w:lvlText w:val="o"/>
      <w:lvlJc w:val="left"/>
      <w:pPr>
        <w:ind w:left="1440" w:hanging="360"/>
      </w:pPr>
      <w:rPr>
        <w:rFonts w:ascii="Courier New" w:eastAsia="Courier New" w:hAnsi="Courier New" w:cs="Courier New"/>
      </w:rPr>
    </w:lvl>
    <w:lvl w:ilvl="2">
      <w:numFmt w:val="bullet"/>
      <w:pStyle w:val="RecitalNumbering3"/>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662D63"/>
    <w:multiLevelType w:val="multilevel"/>
    <w:tmpl w:val="E5EAFDCC"/>
    <w:lvl w:ilvl="0">
      <w:start w:val="1"/>
      <w:numFmt w:val="lowerLetter"/>
      <w:pStyle w:val="ListNumber3"/>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 w15:restartNumberingAfterBreak="0">
    <w:nsid w:val="3D8C6D28"/>
    <w:multiLevelType w:val="multilevel"/>
    <w:tmpl w:val="B6EC170E"/>
    <w:lvl w:ilvl="0">
      <w:start w:val="1"/>
      <w:numFmt w:val="decimal"/>
      <w:pStyle w:val="A1"/>
      <w:lvlText w:val="%1"/>
      <w:lvlJc w:val="left"/>
      <w:pPr>
        <w:tabs>
          <w:tab w:val="num" w:pos="851"/>
        </w:tabs>
        <w:ind w:left="851" w:hanging="851"/>
      </w:pPr>
      <w:rPr>
        <w:b/>
      </w:rPr>
    </w:lvl>
    <w:lvl w:ilvl="1">
      <w:start w:val="1"/>
      <w:numFmt w:val="decimal"/>
      <w:pStyle w:val="A2"/>
      <w:lvlText w:val="%1.%2"/>
      <w:lvlJc w:val="left"/>
      <w:pPr>
        <w:tabs>
          <w:tab w:val="num" w:pos="851"/>
        </w:tabs>
        <w:ind w:left="851" w:hanging="851"/>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
      <w:lvlText w:val="%1.%2.%3"/>
      <w:lvlJc w:val="left"/>
      <w:pPr>
        <w:tabs>
          <w:tab w:val="num" w:pos="1701"/>
        </w:tabs>
        <w:ind w:left="1701" w:hanging="850"/>
      </w:pPr>
      <w:rPr>
        <w:b w:val="0"/>
      </w:rPr>
    </w:lvl>
    <w:lvl w:ilvl="3">
      <w:start w:val="1"/>
      <w:numFmt w:val="decimal"/>
      <w:lvlText w:val="%1.%2.%3.%4"/>
      <w:lvlJc w:val="left"/>
      <w:pPr>
        <w:tabs>
          <w:tab w:val="num" w:pos="2835"/>
        </w:tabs>
        <w:ind w:left="2835" w:hanging="113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969"/>
        </w:tabs>
        <w:ind w:left="3969" w:hanging="1134"/>
      </w:pPr>
    </w:lvl>
    <w:lvl w:ilvl="5">
      <w:numFmt w:val="bullet"/>
      <w:lvlText w:val=""/>
      <w:lvlJc w:val="left"/>
      <w:pPr>
        <w:tabs>
          <w:tab w:val="num" w:pos="3969"/>
        </w:tabs>
        <w:ind w:left="3969" w:hanging="567"/>
      </w:pPr>
      <w:rPr>
        <w:rFonts w:ascii="Symbol" w:hAnsi="Symbol" w:hint="default"/>
        <w:color w:val="auto"/>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FE4346F"/>
    <w:multiLevelType w:val="multilevel"/>
    <w:tmpl w:val="81646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1A3195"/>
    <w:multiLevelType w:val="multilevel"/>
    <w:tmpl w:val="CA0A6D1C"/>
    <w:lvl w:ilvl="0">
      <w:start w:val="1"/>
      <w:numFmt w:val="decimal"/>
      <w:lvlText w:val="%1."/>
      <w:lvlJc w:val="left"/>
      <w:pPr>
        <w:ind w:left="1004" w:hanging="720"/>
      </w:pPr>
      <w:rPr>
        <w:b/>
        <w:smallCaps w:val="0"/>
        <w:sz w:val="28"/>
        <w:szCs w:val="28"/>
      </w:rPr>
    </w:lvl>
    <w:lvl w:ilvl="1">
      <w:start w:val="1"/>
      <w:numFmt w:val="decimal"/>
      <w:lvlText w:val="%1.%2"/>
      <w:lvlJc w:val="left"/>
      <w:pPr>
        <w:ind w:left="720" w:hanging="720"/>
      </w:pPr>
      <w:rPr>
        <w:b w:val="0"/>
        <w:smallCaps w:val="0"/>
      </w:rPr>
    </w:lvl>
    <w:lvl w:ilvl="2">
      <w:start w:val="1"/>
      <w:numFmt w:val="decimal"/>
      <w:lvlText w:val="%1.%2.%3"/>
      <w:lvlJc w:val="left"/>
      <w:pPr>
        <w:ind w:left="2215"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1818262838">
    <w:abstractNumId w:val="11"/>
  </w:num>
  <w:num w:numId="2" w16cid:durableId="805467283">
    <w:abstractNumId w:val="6"/>
  </w:num>
  <w:num w:numId="3" w16cid:durableId="1948805984">
    <w:abstractNumId w:val="1"/>
  </w:num>
  <w:num w:numId="4" w16cid:durableId="11614751">
    <w:abstractNumId w:val="3"/>
  </w:num>
  <w:num w:numId="5" w16cid:durableId="1093472959">
    <w:abstractNumId w:val="5"/>
  </w:num>
  <w:num w:numId="6" w16cid:durableId="2076774979">
    <w:abstractNumId w:val="10"/>
  </w:num>
  <w:num w:numId="7" w16cid:durableId="1974166896">
    <w:abstractNumId w:val="8"/>
  </w:num>
  <w:num w:numId="8" w16cid:durableId="58555019">
    <w:abstractNumId w:val="0"/>
  </w:num>
  <w:num w:numId="9" w16cid:durableId="972566201">
    <w:abstractNumId w:val="4"/>
  </w:num>
  <w:num w:numId="10" w16cid:durableId="1551846259">
    <w:abstractNumId w:val="2"/>
  </w:num>
  <w:num w:numId="11" w16cid:durableId="1554658370">
    <w:abstractNumId w:val="7"/>
  </w:num>
  <w:num w:numId="12" w16cid:durableId="2035879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EA"/>
    <w:rsid w:val="00043CA2"/>
    <w:rsid w:val="000770EA"/>
    <w:rsid w:val="00085C0A"/>
    <w:rsid w:val="000B2EFC"/>
    <w:rsid w:val="000F4337"/>
    <w:rsid w:val="00112682"/>
    <w:rsid w:val="001232AD"/>
    <w:rsid w:val="00161910"/>
    <w:rsid w:val="001F6E9C"/>
    <w:rsid w:val="00207C9D"/>
    <w:rsid w:val="0026246C"/>
    <w:rsid w:val="002B5D47"/>
    <w:rsid w:val="002B74B8"/>
    <w:rsid w:val="0031321B"/>
    <w:rsid w:val="003D45C2"/>
    <w:rsid w:val="003E12FE"/>
    <w:rsid w:val="00461100"/>
    <w:rsid w:val="004669D9"/>
    <w:rsid w:val="00533DB8"/>
    <w:rsid w:val="005410EB"/>
    <w:rsid w:val="005D17DC"/>
    <w:rsid w:val="006075F0"/>
    <w:rsid w:val="00616C1F"/>
    <w:rsid w:val="0061772E"/>
    <w:rsid w:val="00671F50"/>
    <w:rsid w:val="00776270"/>
    <w:rsid w:val="00776BCB"/>
    <w:rsid w:val="007E7961"/>
    <w:rsid w:val="00864CD9"/>
    <w:rsid w:val="00885C9A"/>
    <w:rsid w:val="008B1289"/>
    <w:rsid w:val="008B765A"/>
    <w:rsid w:val="009768FD"/>
    <w:rsid w:val="009B3A93"/>
    <w:rsid w:val="009D2102"/>
    <w:rsid w:val="009F421A"/>
    <w:rsid w:val="00A22DED"/>
    <w:rsid w:val="00A24163"/>
    <w:rsid w:val="00B64863"/>
    <w:rsid w:val="00BA7930"/>
    <w:rsid w:val="00C20A96"/>
    <w:rsid w:val="00C95361"/>
    <w:rsid w:val="00CC517D"/>
    <w:rsid w:val="00D62FEB"/>
    <w:rsid w:val="00D731FA"/>
    <w:rsid w:val="00DA4938"/>
    <w:rsid w:val="00E037BA"/>
    <w:rsid w:val="00EC6AD6"/>
    <w:rsid w:val="00F736C8"/>
    <w:rsid w:val="00F761AE"/>
    <w:rsid w:val="00FB4708"/>
    <w:rsid w:val="00FD5E5A"/>
    <w:rsid w:val="00FE2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5409D"/>
  <w15:docId w15:val="{E62810BE-E351-4B17-8544-5D85C343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 w:type="character" w:styleId="UnresolvedMention">
    <w:name w:val="Unresolved Mention"/>
    <w:basedOn w:val="DefaultParagraphFont"/>
    <w:uiPriority w:val="99"/>
    <w:unhideWhenUsed/>
    <w:rsid w:val="001A0D5F"/>
    <w:rPr>
      <w:color w:val="605E5C"/>
      <w:shd w:val="clear" w:color="auto" w:fill="E1DFDD"/>
    </w:rPr>
  </w:style>
  <w:style w:type="character" w:styleId="Mention">
    <w:name w:val="Mention"/>
    <w:basedOn w:val="DefaultParagraphFont"/>
    <w:uiPriority w:val="99"/>
    <w:unhideWhenUsed/>
    <w:rsid w:val="001A0D5F"/>
    <w:rPr>
      <w:color w:val="2B579A"/>
      <w:shd w:val="clear" w:color="auto" w:fill="E1DFDD"/>
    </w:rPr>
  </w:style>
  <w:style w:type="paragraph" w:styleId="ListNumber3">
    <w:name w:val="List Number 3"/>
    <w:basedOn w:val="Normal"/>
    <w:rsid w:val="00CB6262"/>
    <w:pPr>
      <w:numPr>
        <w:numId w:val="7"/>
      </w:numPr>
      <w:suppressAutoHyphens w:val="0"/>
      <w:spacing w:after="0"/>
    </w:pPr>
    <w:rPr>
      <w:rFonts w:eastAsia="SimSun" w:cs="Arial"/>
      <w:szCs w:val="24"/>
      <w:lang w:eastAsia="zh-CN"/>
    </w:rPr>
  </w:style>
  <w:style w:type="paragraph" w:styleId="BodyTextIndent">
    <w:name w:val="Body Text Indent"/>
    <w:basedOn w:val="Normal"/>
    <w:link w:val="BodyTextIndentChar"/>
    <w:rsid w:val="00216AD5"/>
    <w:pPr>
      <w:numPr>
        <w:numId w:val="8"/>
      </w:numPr>
      <w:suppressAutoHyphens w:val="0"/>
      <w:adjustRightInd w:val="0"/>
      <w:spacing w:after="240"/>
      <w:jc w:val="both"/>
    </w:pPr>
    <w:rPr>
      <w:rFonts w:eastAsia="STZhongsong" w:cs="Arial"/>
      <w:lang w:eastAsia="zh-CN"/>
    </w:rPr>
  </w:style>
  <w:style w:type="character" w:customStyle="1" w:styleId="BodyTextIndentChar">
    <w:name w:val="Body Text Indent Char"/>
    <w:basedOn w:val="DefaultParagraphFont"/>
    <w:link w:val="BodyTextIndent"/>
    <w:rsid w:val="00216AD5"/>
    <w:rPr>
      <w:rFonts w:eastAsia="STZhongsong"/>
      <w:lang w:eastAsia="zh-CN"/>
    </w:rPr>
  </w:style>
  <w:style w:type="paragraph" w:styleId="BodyTextIndent2">
    <w:name w:val="Body Text Indent 2"/>
    <w:basedOn w:val="Normal"/>
    <w:link w:val="BodyTextIndent2Char"/>
    <w:rsid w:val="00216AD5"/>
    <w:pPr>
      <w:numPr>
        <w:ilvl w:val="1"/>
        <w:numId w:val="8"/>
      </w:numPr>
      <w:suppressAutoHyphens w:val="0"/>
      <w:adjustRightInd w:val="0"/>
      <w:spacing w:after="240"/>
      <w:jc w:val="both"/>
    </w:pPr>
    <w:rPr>
      <w:rFonts w:eastAsia="STZhongsong" w:cs="Arial"/>
      <w:lang w:eastAsia="zh-CN"/>
    </w:rPr>
  </w:style>
  <w:style w:type="character" w:customStyle="1" w:styleId="BodyTextIndent2Char">
    <w:name w:val="Body Text Indent 2 Char"/>
    <w:basedOn w:val="DefaultParagraphFont"/>
    <w:link w:val="BodyTextIndent2"/>
    <w:rsid w:val="00216AD5"/>
    <w:rPr>
      <w:rFonts w:eastAsia="STZhongsong"/>
      <w:lang w:eastAsia="zh-CN"/>
    </w:rPr>
  </w:style>
  <w:style w:type="paragraph" w:customStyle="1" w:styleId="SchHead">
    <w:name w:val="SchHead"/>
    <w:basedOn w:val="Normal"/>
    <w:next w:val="SchPart"/>
    <w:rsid w:val="00216AD5"/>
    <w:pPr>
      <w:keepNext/>
      <w:numPr>
        <w:numId w:val="9"/>
      </w:numPr>
      <w:suppressAutoHyphens w:val="0"/>
      <w:adjustRightInd w:val="0"/>
      <w:spacing w:after="240"/>
      <w:jc w:val="center"/>
      <w:outlineLvl w:val="0"/>
    </w:pPr>
    <w:rPr>
      <w:rFonts w:eastAsia="STZhongsong" w:cs="Arial"/>
      <w:b/>
      <w:caps/>
      <w:lang w:eastAsia="zh-CN"/>
    </w:rPr>
  </w:style>
  <w:style w:type="paragraph" w:customStyle="1" w:styleId="ListBullet1">
    <w:name w:val="List Bullet 1"/>
    <w:basedOn w:val="Normal"/>
    <w:rsid w:val="00216AD5"/>
    <w:pPr>
      <w:numPr>
        <w:numId w:val="10"/>
      </w:numPr>
      <w:suppressAutoHyphens w:val="0"/>
      <w:adjustRightInd w:val="0"/>
      <w:spacing w:after="240"/>
      <w:jc w:val="both"/>
    </w:pPr>
    <w:rPr>
      <w:rFonts w:eastAsia="STZhongsong" w:cs="Arial"/>
      <w:lang w:eastAsia="zh-CN"/>
    </w:rPr>
  </w:style>
  <w:style w:type="paragraph" w:styleId="ListBullet2">
    <w:name w:val="List Bullet 2"/>
    <w:basedOn w:val="Normal"/>
    <w:rsid w:val="00216AD5"/>
    <w:pPr>
      <w:numPr>
        <w:ilvl w:val="1"/>
        <w:numId w:val="10"/>
      </w:numPr>
      <w:suppressAutoHyphens w:val="0"/>
      <w:adjustRightInd w:val="0"/>
      <w:spacing w:after="240"/>
      <w:jc w:val="both"/>
    </w:pPr>
    <w:rPr>
      <w:rFonts w:eastAsia="STZhongsong" w:cs="Arial"/>
      <w:lang w:eastAsia="zh-CN"/>
    </w:rPr>
  </w:style>
  <w:style w:type="paragraph" w:customStyle="1" w:styleId="RecitalNumbering">
    <w:name w:val="Recital Numbering"/>
    <w:basedOn w:val="Normal"/>
    <w:rsid w:val="00216AD5"/>
    <w:pPr>
      <w:numPr>
        <w:numId w:val="11"/>
      </w:numPr>
      <w:suppressAutoHyphens w:val="0"/>
      <w:adjustRightInd w:val="0"/>
      <w:spacing w:after="240"/>
      <w:jc w:val="both"/>
      <w:outlineLvl w:val="0"/>
    </w:pPr>
    <w:rPr>
      <w:rFonts w:eastAsia="STZhongsong" w:cs="Arial"/>
      <w:lang w:eastAsia="zh-CN"/>
    </w:rPr>
  </w:style>
  <w:style w:type="paragraph" w:customStyle="1" w:styleId="DefinitionNumbering1">
    <w:name w:val="Definition Numbering 1"/>
    <w:basedOn w:val="Normal"/>
    <w:rsid w:val="00216AD5"/>
    <w:pPr>
      <w:numPr>
        <w:ilvl w:val="2"/>
        <w:numId w:val="8"/>
      </w:numPr>
      <w:suppressAutoHyphens w:val="0"/>
      <w:adjustRightInd w:val="0"/>
      <w:spacing w:after="240"/>
      <w:jc w:val="both"/>
      <w:outlineLvl w:val="0"/>
    </w:pPr>
    <w:rPr>
      <w:rFonts w:eastAsia="STZhongsong" w:cs="Arial"/>
      <w:lang w:eastAsia="zh-CN"/>
    </w:rPr>
  </w:style>
  <w:style w:type="paragraph" w:customStyle="1" w:styleId="DefinitionNumbering2">
    <w:name w:val="Definition Numbering 2"/>
    <w:basedOn w:val="Normal"/>
    <w:rsid w:val="00216AD5"/>
    <w:pPr>
      <w:numPr>
        <w:ilvl w:val="3"/>
        <w:numId w:val="8"/>
      </w:numPr>
      <w:suppressAutoHyphens w:val="0"/>
      <w:adjustRightInd w:val="0"/>
      <w:spacing w:after="240"/>
      <w:jc w:val="both"/>
      <w:outlineLvl w:val="1"/>
    </w:pPr>
    <w:rPr>
      <w:rFonts w:eastAsia="STZhongsong" w:cs="Arial"/>
      <w:lang w:eastAsia="zh-CN"/>
    </w:rPr>
  </w:style>
  <w:style w:type="paragraph" w:customStyle="1" w:styleId="DefinitionNumbering3">
    <w:name w:val="Definition Numbering 3"/>
    <w:basedOn w:val="Normal"/>
    <w:rsid w:val="00216AD5"/>
    <w:pPr>
      <w:numPr>
        <w:ilvl w:val="4"/>
        <w:numId w:val="8"/>
      </w:numPr>
      <w:suppressAutoHyphens w:val="0"/>
      <w:adjustRightInd w:val="0"/>
      <w:spacing w:after="240"/>
      <w:jc w:val="both"/>
      <w:outlineLvl w:val="2"/>
    </w:pPr>
    <w:rPr>
      <w:rFonts w:eastAsia="STZhongsong" w:cs="Arial"/>
      <w:lang w:eastAsia="zh-CN"/>
    </w:rPr>
  </w:style>
  <w:style w:type="paragraph" w:customStyle="1" w:styleId="DefinitionNumbering4">
    <w:name w:val="Definition Numbering 4"/>
    <w:basedOn w:val="Normal"/>
    <w:rsid w:val="00216AD5"/>
    <w:pPr>
      <w:numPr>
        <w:ilvl w:val="5"/>
        <w:numId w:val="8"/>
      </w:numPr>
      <w:suppressAutoHyphens w:val="0"/>
      <w:adjustRightInd w:val="0"/>
      <w:spacing w:after="240"/>
      <w:jc w:val="both"/>
      <w:outlineLvl w:val="3"/>
    </w:pPr>
    <w:rPr>
      <w:rFonts w:eastAsia="STZhongsong" w:cs="Arial"/>
      <w:lang w:eastAsia="zh-CN"/>
    </w:rPr>
  </w:style>
  <w:style w:type="paragraph" w:customStyle="1" w:styleId="DefinitionNumbering5">
    <w:name w:val="Definition Numbering 5"/>
    <w:basedOn w:val="Normal"/>
    <w:rsid w:val="00216AD5"/>
    <w:pPr>
      <w:numPr>
        <w:ilvl w:val="6"/>
        <w:numId w:val="8"/>
      </w:numPr>
      <w:suppressAutoHyphens w:val="0"/>
      <w:adjustRightInd w:val="0"/>
      <w:spacing w:after="240"/>
      <w:jc w:val="both"/>
      <w:outlineLvl w:val="4"/>
    </w:pPr>
    <w:rPr>
      <w:rFonts w:eastAsia="STZhongsong" w:cs="Arial"/>
      <w:lang w:eastAsia="zh-CN"/>
    </w:rPr>
  </w:style>
  <w:style w:type="paragraph" w:customStyle="1" w:styleId="DefinitionNumbering6">
    <w:name w:val="Definition Numbering 6"/>
    <w:basedOn w:val="Normal"/>
    <w:rsid w:val="00216AD5"/>
    <w:pPr>
      <w:numPr>
        <w:ilvl w:val="7"/>
        <w:numId w:val="8"/>
      </w:numPr>
      <w:suppressAutoHyphens w:val="0"/>
      <w:adjustRightInd w:val="0"/>
      <w:spacing w:after="240"/>
      <w:jc w:val="both"/>
      <w:outlineLvl w:val="5"/>
    </w:pPr>
    <w:rPr>
      <w:rFonts w:eastAsia="STZhongsong" w:cs="Arial"/>
      <w:lang w:eastAsia="zh-CN"/>
    </w:rPr>
  </w:style>
  <w:style w:type="paragraph" w:customStyle="1" w:styleId="DefinitionNumbering7">
    <w:name w:val="Definition Numbering 7"/>
    <w:basedOn w:val="Normal"/>
    <w:rsid w:val="00216AD5"/>
    <w:pPr>
      <w:numPr>
        <w:ilvl w:val="8"/>
        <w:numId w:val="8"/>
      </w:numPr>
      <w:suppressAutoHyphens w:val="0"/>
      <w:adjustRightInd w:val="0"/>
      <w:spacing w:after="240"/>
      <w:jc w:val="both"/>
      <w:outlineLvl w:val="6"/>
    </w:pPr>
    <w:rPr>
      <w:rFonts w:eastAsia="STZhongsong" w:cs="Arial"/>
      <w:lang w:eastAsia="zh-CN"/>
    </w:rPr>
  </w:style>
  <w:style w:type="paragraph" w:customStyle="1" w:styleId="SchPart">
    <w:name w:val="SchPart"/>
    <w:basedOn w:val="Normal"/>
    <w:next w:val="Normal"/>
    <w:rsid w:val="00216AD5"/>
    <w:pPr>
      <w:keepNext/>
      <w:numPr>
        <w:ilvl w:val="1"/>
        <w:numId w:val="9"/>
      </w:numPr>
      <w:suppressAutoHyphens w:val="0"/>
      <w:adjustRightInd w:val="0"/>
      <w:spacing w:after="240"/>
      <w:jc w:val="center"/>
      <w:outlineLvl w:val="1"/>
    </w:pPr>
    <w:rPr>
      <w:rFonts w:eastAsia="STZhongsong" w:cs="Arial"/>
      <w:b/>
      <w:lang w:eastAsia="zh-CN"/>
    </w:rPr>
  </w:style>
  <w:style w:type="paragraph" w:styleId="ListBullet3">
    <w:name w:val="List Bullet 3"/>
    <w:basedOn w:val="Normal"/>
    <w:rsid w:val="00216AD5"/>
    <w:pPr>
      <w:numPr>
        <w:ilvl w:val="2"/>
        <w:numId w:val="10"/>
      </w:numPr>
      <w:suppressAutoHyphens w:val="0"/>
      <w:adjustRightInd w:val="0"/>
      <w:spacing w:after="240"/>
      <w:jc w:val="both"/>
    </w:pPr>
    <w:rPr>
      <w:rFonts w:eastAsia="STZhongsong" w:cs="Arial"/>
      <w:lang w:eastAsia="zh-CN"/>
    </w:rPr>
  </w:style>
  <w:style w:type="paragraph" w:styleId="ListBullet4">
    <w:name w:val="List Bullet 4"/>
    <w:basedOn w:val="Normal"/>
    <w:rsid w:val="00216AD5"/>
    <w:pPr>
      <w:numPr>
        <w:ilvl w:val="3"/>
        <w:numId w:val="10"/>
      </w:numPr>
      <w:suppressAutoHyphens w:val="0"/>
      <w:adjustRightInd w:val="0"/>
      <w:spacing w:after="240"/>
      <w:jc w:val="both"/>
    </w:pPr>
    <w:rPr>
      <w:rFonts w:eastAsia="STZhongsong" w:cs="Arial"/>
      <w:lang w:eastAsia="zh-CN"/>
    </w:rPr>
  </w:style>
  <w:style w:type="paragraph" w:styleId="ListBullet5">
    <w:name w:val="List Bullet 5"/>
    <w:basedOn w:val="Normal"/>
    <w:rsid w:val="00216AD5"/>
    <w:pPr>
      <w:numPr>
        <w:ilvl w:val="4"/>
        <w:numId w:val="10"/>
      </w:numPr>
      <w:suppressAutoHyphens w:val="0"/>
      <w:adjustRightInd w:val="0"/>
      <w:spacing w:after="240"/>
      <w:jc w:val="both"/>
    </w:pPr>
    <w:rPr>
      <w:rFonts w:eastAsia="STZhongsong" w:cs="Arial"/>
      <w:lang w:eastAsia="zh-CN"/>
    </w:rPr>
  </w:style>
  <w:style w:type="paragraph" w:customStyle="1" w:styleId="ListBullet6">
    <w:name w:val="List Bullet 6"/>
    <w:basedOn w:val="Normal"/>
    <w:rsid w:val="00216AD5"/>
    <w:pPr>
      <w:numPr>
        <w:ilvl w:val="5"/>
        <w:numId w:val="10"/>
      </w:numPr>
      <w:suppressAutoHyphens w:val="0"/>
      <w:adjustRightInd w:val="0"/>
      <w:spacing w:after="240"/>
      <w:jc w:val="both"/>
    </w:pPr>
    <w:rPr>
      <w:rFonts w:eastAsia="STZhongsong" w:cs="Arial"/>
      <w:lang w:eastAsia="zh-CN"/>
    </w:rPr>
  </w:style>
  <w:style w:type="paragraph" w:customStyle="1" w:styleId="ListBullet7">
    <w:name w:val="List Bullet 7"/>
    <w:basedOn w:val="Normal"/>
    <w:rsid w:val="00216AD5"/>
    <w:pPr>
      <w:numPr>
        <w:ilvl w:val="6"/>
        <w:numId w:val="10"/>
      </w:numPr>
      <w:suppressAutoHyphens w:val="0"/>
      <w:adjustRightInd w:val="0"/>
      <w:spacing w:after="240"/>
      <w:jc w:val="both"/>
    </w:pPr>
    <w:rPr>
      <w:rFonts w:eastAsia="STZhongsong" w:cs="Arial"/>
      <w:lang w:eastAsia="zh-CN"/>
    </w:rPr>
  </w:style>
  <w:style w:type="paragraph" w:customStyle="1" w:styleId="ListBullet8">
    <w:name w:val="List Bullet 8"/>
    <w:basedOn w:val="Normal"/>
    <w:rsid w:val="00216AD5"/>
    <w:pPr>
      <w:numPr>
        <w:ilvl w:val="7"/>
        <w:numId w:val="10"/>
      </w:numPr>
      <w:suppressAutoHyphens w:val="0"/>
      <w:adjustRightInd w:val="0"/>
      <w:spacing w:after="240"/>
      <w:jc w:val="both"/>
    </w:pPr>
    <w:rPr>
      <w:rFonts w:eastAsia="STZhongsong" w:cs="Arial"/>
      <w:lang w:eastAsia="zh-CN"/>
    </w:rPr>
  </w:style>
  <w:style w:type="paragraph" w:customStyle="1" w:styleId="ListBullet9">
    <w:name w:val="List Bullet 9"/>
    <w:basedOn w:val="Normal"/>
    <w:rsid w:val="00216AD5"/>
    <w:pPr>
      <w:numPr>
        <w:ilvl w:val="8"/>
        <w:numId w:val="10"/>
      </w:numPr>
      <w:suppressAutoHyphens w:val="0"/>
      <w:adjustRightInd w:val="0"/>
      <w:spacing w:after="240"/>
      <w:jc w:val="both"/>
    </w:pPr>
    <w:rPr>
      <w:rFonts w:eastAsia="STZhongsong" w:cs="Arial"/>
      <w:lang w:eastAsia="zh-CN"/>
    </w:rPr>
  </w:style>
  <w:style w:type="paragraph" w:customStyle="1" w:styleId="SchSection">
    <w:name w:val="SchSection"/>
    <w:basedOn w:val="Normal"/>
    <w:next w:val="Normal"/>
    <w:rsid w:val="00216AD5"/>
    <w:pPr>
      <w:keepNext/>
      <w:numPr>
        <w:ilvl w:val="2"/>
        <w:numId w:val="9"/>
      </w:numPr>
      <w:suppressAutoHyphens w:val="0"/>
      <w:adjustRightInd w:val="0"/>
      <w:spacing w:after="240"/>
      <w:jc w:val="center"/>
      <w:outlineLvl w:val="2"/>
    </w:pPr>
    <w:rPr>
      <w:rFonts w:eastAsia="STZhongsong" w:cs="Arial"/>
      <w:b/>
      <w:lang w:eastAsia="zh-CN"/>
    </w:rPr>
  </w:style>
  <w:style w:type="paragraph" w:customStyle="1" w:styleId="RecitalNumbering2">
    <w:name w:val="Recital Numbering 2"/>
    <w:basedOn w:val="Normal"/>
    <w:rsid w:val="00216AD5"/>
    <w:pPr>
      <w:numPr>
        <w:ilvl w:val="1"/>
        <w:numId w:val="11"/>
      </w:numPr>
      <w:suppressAutoHyphens w:val="0"/>
      <w:overflowPunct w:val="0"/>
      <w:autoSpaceDE w:val="0"/>
      <w:adjustRightInd w:val="0"/>
      <w:spacing w:after="240"/>
      <w:jc w:val="both"/>
    </w:pPr>
    <w:rPr>
      <w:rFonts w:eastAsia="STZhongsong" w:cs="Arial"/>
      <w:lang w:eastAsia="zh-CN"/>
    </w:rPr>
  </w:style>
  <w:style w:type="paragraph" w:customStyle="1" w:styleId="RecitalNumbering3">
    <w:name w:val="Recital Numbering 3"/>
    <w:basedOn w:val="Normal"/>
    <w:rsid w:val="00216AD5"/>
    <w:pPr>
      <w:numPr>
        <w:ilvl w:val="2"/>
        <w:numId w:val="11"/>
      </w:numPr>
      <w:suppressAutoHyphens w:val="0"/>
      <w:overflowPunct w:val="0"/>
      <w:autoSpaceDE w:val="0"/>
      <w:adjustRightInd w:val="0"/>
      <w:spacing w:after="240"/>
      <w:jc w:val="both"/>
    </w:pPr>
    <w:rPr>
      <w:rFonts w:eastAsia="STZhongsong" w:cs="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A2">
    <w:name w:val="A2"/>
    <w:basedOn w:val="Normal"/>
    <w:link w:val="A2CharChar"/>
    <w:qFormat/>
    <w:rsid w:val="00DA4938"/>
    <w:pPr>
      <w:numPr>
        <w:ilvl w:val="1"/>
        <w:numId w:val="12"/>
      </w:numPr>
      <w:suppressAutoHyphens w:val="0"/>
      <w:jc w:val="both"/>
      <w:outlineLvl w:val="1"/>
    </w:pPr>
    <w:rPr>
      <w:rFonts w:ascii="Calibri" w:hAnsi="Calibri" w:cs="Times New Roman"/>
      <w:lang w:eastAsia="en-US"/>
    </w:rPr>
  </w:style>
  <w:style w:type="paragraph" w:customStyle="1" w:styleId="A1">
    <w:name w:val="A1"/>
    <w:basedOn w:val="Normal"/>
    <w:next w:val="A2"/>
    <w:qFormat/>
    <w:rsid w:val="00DA4938"/>
    <w:pPr>
      <w:keepNext/>
      <w:numPr>
        <w:numId w:val="12"/>
      </w:numPr>
      <w:suppressAutoHyphens w:val="0"/>
      <w:jc w:val="both"/>
      <w:outlineLvl w:val="0"/>
    </w:pPr>
    <w:rPr>
      <w:rFonts w:ascii="Calibri" w:hAnsi="Calibri" w:cs="Times New Roman"/>
      <w:b/>
      <w:caps/>
      <w:lang w:eastAsia="en-US"/>
    </w:rPr>
  </w:style>
  <w:style w:type="character" w:customStyle="1" w:styleId="A2CharChar">
    <w:name w:val="A2 Char Char"/>
    <w:link w:val="A2"/>
    <w:locked/>
    <w:rsid w:val="00DA4938"/>
    <w:rPr>
      <w:rFonts w:ascii="Calibri" w:eastAsia="Calibri" w:hAnsi="Calibri" w:cs="Times New Roman"/>
      <w:lang w:eastAsia="en-US"/>
    </w:rPr>
  </w:style>
  <w:style w:type="paragraph" w:customStyle="1" w:styleId="A3">
    <w:name w:val="A3"/>
    <w:basedOn w:val="Normal"/>
    <w:qFormat/>
    <w:rsid w:val="00DA4938"/>
    <w:pPr>
      <w:numPr>
        <w:ilvl w:val="2"/>
        <w:numId w:val="12"/>
      </w:numPr>
      <w:suppressAutoHyphens w:val="0"/>
      <w:jc w:val="both"/>
      <w:outlineLvl w:val="2"/>
    </w:pPr>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54209">
      <w:bodyDiv w:val="1"/>
      <w:marLeft w:val="0"/>
      <w:marRight w:val="0"/>
      <w:marTop w:val="0"/>
      <w:marBottom w:val="0"/>
      <w:divBdr>
        <w:top w:val="none" w:sz="0" w:space="0" w:color="auto"/>
        <w:left w:val="none" w:sz="0" w:space="0" w:color="auto"/>
        <w:bottom w:val="none" w:sz="0" w:space="0" w:color="auto"/>
        <w:right w:val="none" w:sz="0" w:space="0" w:color="auto"/>
      </w:divBdr>
    </w:div>
    <w:div w:id="980573675">
      <w:bodyDiv w:val="1"/>
      <w:marLeft w:val="0"/>
      <w:marRight w:val="0"/>
      <w:marTop w:val="0"/>
      <w:marBottom w:val="0"/>
      <w:divBdr>
        <w:top w:val="none" w:sz="0" w:space="0" w:color="auto"/>
        <w:left w:val="none" w:sz="0" w:space="0" w:color="auto"/>
        <w:bottom w:val="none" w:sz="0" w:space="0" w:color="auto"/>
        <w:right w:val="none" w:sz="0" w:space="0" w:color="auto"/>
      </w:divBdr>
    </w:div>
    <w:div w:id="21273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crowncommercial.gov.uk/wp-content/uploads/RM6068-Call-off-schedule-9-security-v2.od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bhf.gov.uk/sites/default/files/section_attachments/hf-climate-and-ecology-strateg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2C677E93C8049B6E016BD47D5925B" ma:contentTypeVersion="15" ma:contentTypeDescription="Create a new document." ma:contentTypeScope="" ma:versionID="85a6e7e52244772926438c6149a18bf2">
  <xsd:schema xmlns:xsd="http://www.w3.org/2001/XMLSchema" xmlns:xs="http://www.w3.org/2001/XMLSchema" xmlns:p="http://schemas.microsoft.com/office/2006/metadata/properties" xmlns:ns2="43032faa-1223-4f08-b75b-87b590697782" xmlns:ns3="31410782-3c1d-4f6e-8cd7-5e4648463fad" targetNamespace="http://schemas.microsoft.com/office/2006/metadata/properties" ma:root="true" ma:fieldsID="41e808b71f7b393f382432bdccd2fb9a" ns2:_="" ns3:_="">
    <xsd:import namespace="43032faa-1223-4f08-b75b-87b590697782"/>
    <xsd:import namespace="31410782-3c1d-4f6e-8cd7-5e4648463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escription" minOccurs="0"/>
                <xsd:element ref="ns2:Description0"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faa-1223-4f08-b75b-87b59069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escription" ma:index="18" nillable="true" ma:displayName="Description" ma:description="Details of the document" ma:format="Dropdown" ma:internalName="Description">
      <xsd:simpleType>
        <xsd:restriction base="dms:Text">
          <xsd:maxLength value="255"/>
        </xsd:restriction>
      </xsd:simpleType>
    </xsd:element>
    <xsd:element name="Description0" ma:index="19" nillable="true" ma:displayName="Description" ma:format="Dropdow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410782-3c1d-4f6e-8cd7-5e4648463f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ChSnZK3ImdUm1YfWMz6VmddklVg==">AMUW2mU172ysHvGDgbB3RE+5OBGEhQPYL0lARo5tvoxOcTTGqHgBK4p1lwD6YH5ZV0VoGaAJD51lKWus9v8no7mkvSPi+r/Ef83jAWGdBZryncp9dTMWQrZlhIJZq5GabsgccleebJDEvf0hc5V2GU3h7y3XvwZDHQ==</go:docsCustomData>
</go:gDocsCustomXmlDataStorage>
</file>

<file path=customXml/itemProps1.xml><?xml version="1.0" encoding="utf-8"?>
<ds:datastoreItem xmlns:ds="http://schemas.openxmlformats.org/officeDocument/2006/customXml" ds:itemID="{B6EF1B03-63A5-4DF8-94D3-7294933DED45}">
  <ds:schemaRefs>
    <ds:schemaRef ds:uri="http://schemas.microsoft.com/sharepoint/v3/contenttype/forms"/>
  </ds:schemaRefs>
</ds:datastoreItem>
</file>

<file path=customXml/itemProps2.xml><?xml version="1.0" encoding="utf-8"?>
<ds:datastoreItem xmlns:ds="http://schemas.openxmlformats.org/officeDocument/2006/customXml" ds:itemID="{EF7EE7C1-700E-4617-B171-2790087BA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faa-1223-4f08-b75b-87b590697782"/>
    <ds:schemaRef ds:uri="31410782-3c1d-4f6e-8cd7-5e4648463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Andy Wood</cp:lastModifiedBy>
  <cp:revision>7</cp:revision>
  <dcterms:created xsi:type="dcterms:W3CDTF">2023-04-28T12:56:00Z</dcterms:created>
  <dcterms:modified xsi:type="dcterms:W3CDTF">2023-04-28T13:34:00Z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0x01010063499434EC73D944BB5DAA243EE804EB</vt:lpwstr>
  </property>
</Properties>
</file>