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AAE" w:rsidRDefault="00325AAE" w:rsidP="00325AAE">
      <w:pPr>
        <w:jc w:val="center"/>
        <w:rPr>
          <w:rFonts w:ascii="Trebuchet MS" w:hAnsi="Trebuchet MS" w:cs="Tahoma"/>
          <w:b/>
          <w:sz w:val="28"/>
          <w:szCs w:val="28"/>
        </w:rPr>
      </w:pPr>
      <w:r w:rsidRPr="00F02A0A">
        <w:rPr>
          <w:rFonts w:ascii="Trebuchet MS" w:hAnsi="Trebuchet MS" w:cs="Tahoma"/>
          <w:b/>
          <w:sz w:val="28"/>
          <w:szCs w:val="28"/>
        </w:rPr>
        <w:t xml:space="preserve">Building Better Opportunities Programme </w:t>
      </w:r>
    </w:p>
    <w:p w:rsidR="00897229" w:rsidRPr="00325AAE" w:rsidRDefault="00325AAE" w:rsidP="00325AAE">
      <w:pPr>
        <w:jc w:val="center"/>
        <w:rPr>
          <w:rFonts w:ascii="Trebuchet MS" w:hAnsi="Trebuchet MS" w:cs="Tahoma"/>
          <w:b/>
          <w:sz w:val="28"/>
          <w:szCs w:val="28"/>
        </w:rPr>
      </w:pPr>
      <w:r>
        <w:rPr>
          <w:rFonts w:ascii="Trebuchet MS" w:hAnsi="Trebuchet MS" w:cs="Tahoma"/>
          <w:b/>
          <w:sz w:val="28"/>
          <w:szCs w:val="28"/>
        </w:rPr>
        <w:t>(</w:t>
      </w:r>
      <w:r w:rsidRPr="00F02A0A">
        <w:rPr>
          <w:rFonts w:ascii="Trebuchet MS" w:hAnsi="Trebuchet MS" w:cs="Tahoma"/>
          <w:b/>
          <w:sz w:val="28"/>
          <w:szCs w:val="28"/>
        </w:rPr>
        <w:t>Cannock, Tamworth, Lichfield and East Staffordshire</w:t>
      </w:r>
      <w:r>
        <w:rPr>
          <w:rFonts w:ascii="Trebuchet MS" w:hAnsi="Trebuchet MS" w:cs="Tahoma"/>
          <w:b/>
          <w:sz w:val="28"/>
          <w:szCs w:val="28"/>
        </w:rPr>
        <w:t>)</w:t>
      </w:r>
    </w:p>
    <w:p w:rsidR="001325DB" w:rsidRPr="00325AAE" w:rsidRDefault="00325AAE" w:rsidP="001325DB">
      <w:pPr>
        <w:jc w:val="center"/>
        <w:rPr>
          <w:rFonts w:ascii="Trebuchet MS" w:hAnsi="Trebuchet MS" w:cs="Tahoma"/>
          <w:b/>
          <w:sz w:val="28"/>
          <w:szCs w:val="28"/>
        </w:rPr>
      </w:pPr>
      <w:r>
        <w:rPr>
          <w:rFonts w:ascii="Trebuchet MS" w:hAnsi="Trebuchet MS" w:cs="Tahoma"/>
          <w:b/>
          <w:sz w:val="28"/>
          <w:szCs w:val="28"/>
        </w:rPr>
        <w:t>Evaluation Tender Brief</w:t>
      </w:r>
    </w:p>
    <w:p w:rsidR="00C64BA2" w:rsidRDefault="00C64BA2" w:rsidP="007C3F67">
      <w:pPr>
        <w:rPr>
          <w:rFonts w:ascii="Trebuchet MS" w:hAnsi="Trebuchet MS"/>
          <w:b/>
        </w:rPr>
      </w:pPr>
    </w:p>
    <w:p w:rsidR="005A5AAD" w:rsidRPr="007C3F67" w:rsidRDefault="00897229" w:rsidP="007C3F67">
      <w:pPr>
        <w:rPr>
          <w:rFonts w:ascii="Trebuchet MS" w:hAnsi="Trebuchet MS"/>
          <w:b/>
        </w:rPr>
      </w:pPr>
      <w:r w:rsidRPr="007C3F67">
        <w:rPr>
          <w:rFonts w:ascii="Trebuchet MS" w:hAnsi="Trebuchet MS"/>
          <w:b/>
        </w:rPr>
        <w:t xml:space="preserve">Introduction </w:t>
      </w:r>
    </w:p>
    <w:p w:rsidR="00325AAE" w:rsidRPr="00F02A0A" w:rsidRDefault="00325AAE" w:rsidP="00325AAE">
      <w:pPr>
        <w:rPr>
          <w:rFonts w:ascii="Trebuchet MS" w:hAnsi="Trebuchet MS"/>
        </w:rPr>
      </w:pPr>
      <w:r w:rsidRPr="00F02A0A">
        <w:rPr>
          <w:rFonts w:ascii="Trebuchet MS" w:hAnsi="Trebuchet MS"/>
        </w:rPr>
        <w:t xml:space="preserve">Steps to Work are the lead organisation for a Building Better Opportunities Programme in Staffordshire.  </w:t>
      </w:r>
      <w:r w:rsidRPr="00F02A0A">
        <w:rPr>
          <w:rFonts w:ascii="Trebuchet MS" w:eastAsia="Times New Roman" w:hAnsi="Trebuchet MS" w:cs="Arial"/>
          <w:lang w:val="en-US" w:eastAsia="en-GB"/>
        </w:rPr>
        <w:t xml:space="preserve">The “EVOLVE” project became operational in January 2017 and will be delivered until September 2022.  </w:t>
      </w:r>
      <w:r w:rsidRPr="00F02A0A">
        <w:rPr>
          <w:rFonts w:ascii="Trebuchet MS" w:hAnsi="Trebuchet MS"/>
        </w:rPr>
        <w:t xml:space="preserve">The aim of the programme is </w:t>
      </w:r>
      <w:r w:rsidRPr="00F02A0A">
        <w:rPr>
          <w:rFonts w:ascii="Trebuchet MS" w:hAnsi="Trebuchet MS" w:cs="Arial"/>
        </w:rPr>
        <w:t xml:space="preserve">to engage with the most disadvantaged people within the Cannock, Lichfield, Tamworth and East Staffordshire Districts and move them closer towards employment. </w:t>
      </w:r>
      <w:r w:rsidRPr="00F02A0A">
        <w:rPr>
          <w:rFonts w:ascii="Trebuchet MS" w:hAnsi="Trebuchet MS"/>
        </w:rPr>
        <w:t xml:space="preserve"> </w:t>
      </w:r>
      <w:r w:rsidRPr="00F02A0A">
        <w:rPr>
          <w:rFonts w:ascii="Trebuchet MS" w:eastAsia="Times New Roman" w:hAnsi="Trebuchet MS" w:cs="Arial"/>
          <w:lang w:val="en-US" w:eastAsia="en-GB"/>
        </w:rPr>
        <w:t xml:space="preserve">The project is delivered by 14 delivery partners offering a diverse range of services and activities. </w:t>
      </w:r>
    </w:p>
    <w:p w:rsidR="00325AAE" w:rsidRPr="00F02A0A" w:rsidRDefault="00325AAE" w:rsidP="00325AAE">
      <w:pPr>
        <w:rPr>
          <w:rFonts w:ascii="Trebuchet MS" w:hAnsi="Trebuchet MS" w:cs="Tahoma"/>
        </w:rPr>
      </w:pPr>
      <w:r w:rsidRPr="00F02A0A">
        <w:rPr>
          <w:rFonts w:ascii="Trebuchet MS" w:hAnsi="Trebuchet MS" w:cs="Arial"/>
        </w:rPr>
        <w:t xml:space="preserve">We are seeking to appoint an independent evaluation partner with a real commitment to working with us to </w:t>
      </w:r>
      <w:r w:rsidRPr="00F02A0A">
        <w:rPr>
          <w:rFonts w:ascii="Trebuchet MS" w:hAnsi="Trebuchet MS" w:cs="Tahoma"/>
        </w:rPr>
        <w:t xml:space="preserve">determine the effectiveness of the ‘EVOLVE” Building Better Opportunities programme and the outcomes and results being achieved for participants.  Initially, we are seeking an evaluator to provide evidence, gathered from the perspective of both participants and delivery partners, of what is working well and what needs to be improved as part of a process of our continuous improvement process.  As we approach the end of the programme we will be looking for a final evaluation report that evidences achievements and identifies lessons for any future programmes of a similar nature. </w:t>
      </w:r>
    </w:p>
    <w:p w:rsidR="00936F7E" w:rsidRPr="007C3F67" w:rsidRDefault="006126E4" w:rsidP="007C3F67">
      <w:pPr>
        <w:rPr>
          <w:rFonts w:ascii="Trebuchet MS" w:hAnsi="Trebuchet MS"/>
          <w:b/>
        </w:rPr>
      </w:pPr>
      <w:r w:rsidRPr="007C3F67">
        <w:rPr>
          <w:rFonts w:ascii="Trebuchet MS" w:hAnsi="Trebuchet MS"/>
          <w:b/>
        </w:rPr>
        <w:t xml:space="preserve">Overview of Building Better Opportunities </w:t>
      </w:r>
    </w:p>
    <w:p w:rsidR="006126E4" w:rsidRPr="001325DB" w:rsidRDefault="006126E4" w:rsidP="006126E4">
      <w:pPr>
        <w:ind w:right="273"/>
        <w:jc w:val="both"/>
        <w:rPr>
          <w:rFonts w:ascii="Trebuchet MS" w:eastAsia="Cambria" w:hAnsi="Trebuchet MS" w:cs="Arial"/>
        </w:rPr>
      </w:pPr>
      <w:r w:rsidRPr="001325DB">
        <w:rPr>
          <w:rFonts w:ascii="Trebuchet MS" w:eastAsia="Cambria" w:hAnsi="Trebuchet MS" w:cs="Arial"/>
        </w:rPr>
        <w:t>Building Better Opportunities (BBO) is a programme aimed at tackling poverty and social inclusion by supporting the most disadvantaged people throughout England. BBO is funded by the European Social Fund (ESF) and the National Lottery Community Fund, with the Department of Work and Pensions (DWP) acting as the Managing Authority.</w:t>
      </w:r>
    </w:p>
    <w:p w:rsidR="006126E4" w:rsidRPr="001325DB" w:rsidRDefault="006126E4" w:rsidP="006126E4">
      <w:pPr>
        <w:ind w:right="273"/>
        <w:jc w:val="both"/>
        <w:rPr>
          <w:rFonts w:ascii="Trebuchet MS" w:eastAsia="Cambria" w:hAnsi="Trebuchet MS" w:cs="Arial"/>
        </w:rPr>
      </w:pPr>
      <w:r w:rsidRPr="001325DB">
        <w:rPr>
          <w:rFonts w:ascii="Trebuchet MS" w:eastAsia="Cambria" w:hAnsi="Trebuchet MS" w:cs="Arial"/>
        </w:rPr>
        <w:t xml:space="preserve">The funding was distributed in line with thirty Local Enterprise Partnership (LEP) areas, each with its own priorities and strategies as to how the funding should be spent, but </w:t>
      </w:r>
      <w:r w:rsidR="00BC2810" w:rsidRPr="001325DB">
        <w:rPr>
          <w:rFonts w:ascii="Trebuchet MS" w:eastAsia="Cambria" w:hAnsi="Trebuchet MS" w:cs="Arial"/>
        </w:rPr>
        <w:t>all</w:t>
      </w:r>
      <w:r w:rsidRPr="001325DB">
        <w:rPr>
          <w:rFonts w:ascii="Trebuchet MS" w:eastAsia="Cambria" w:hAnsi="Trebuchet MS" w:cs="Arial"/>
        </w:rPr>
        <w:t xml:space="preserve"> the projects have the same five key principles</w:t>
      </w:r>
    </w:p>
    <w:p w:rsidR="006126E4" w:rsidRPr="001325DB" w:rsidRDefault="006126E4" w:rsidP="00370F13">
      <w:pPr>
        <w:pStyle w:val="ListParagraph"/>
        <w:numPr>
          <w:ilvl w:val="0"/>
          <w:numId w:val="9"/>
        </w:numPr>
        <w:ind w:right="273"/>
        <w:rPr>
          <w:rFonts w:ascii="Trebuchet MS" w:eastAsia="Cambria" w:hAnsi="Trebuchet MS" w:cs="Arial"/>
          <w:b/>
        </w:rPr>
      </w:pPr>
      <w:r w:rsidRPr="001325DB">
        <w:rPr>
          <w:rFonts w:ascii="Trebuchet MS" w:eastAsia="Cambria" w:hAnsi="Trebuchet MS" w:cs="Arial"/>
          <w:b/>
        </w:rPr>
        <w:t>Help the most disadvantaged</w:t>
      </w:r>
    </w:p>
    <w:p w:rsidR="006126E4" w:rsidRPr="001325DB" w:rsidRDefault="006126E4" w:rsidP="006126E4">
      <w:pPr>
        <w:ind w:right="273"/>
        <w:jc w:val="both"/>
        <w:rPr>
          <w:rFonts w:ascii="Trebuchet MS" w:eastAsia="Cambria" w:hAnsi="Trebuchet MS" w:cs="Arial"/>
        </w:rPr>
      </w:pPr>
      <w:r w:rsidRPr="001325DB">
        <w:rPr>
          <w:rFonts w:ascii="Trebuchet MS" w:eastAsia="Cambria" w:hAnsi="Trebuchet MS" w:cs="Arial"/>
        </w:rPr>
        <w:lastRenderedPageBreak/>
        <w:t>It is acknowledged that some individuals are more disadvantaged than others. The European Commission cites the following disadvantaged groups of people as a priority:</w:t>
      </w:r>
    </w:p>
    <w:p w:rsidR="006126E4" w:rsidRPr="001325DB" w:rsidRDefault="006126E4" w:rsidP="006126E4">
      <w:pPr>
        <w:numPr>
          <w:ilvl w:val="0"/>
          <w:numId w:val="3"/>
        </w:numPr>
        <w:spacing w:after="0" w:line="240" w:lineRule="auto"/>
        <w:ind w:left="0" w:right="273" w:firstLine="0"/>
        <w:jc w:val="both"/>
        <w:rPr>
          <w:rFonts w:ascii="Trebuchet MS" w:eastAsia="Cambria" w:hAnsi="Trebuchet MS" w:cs="Arial"/>
          <w:lang w:val="en-US" w:eastAsia="en-GB"/>
        </w:rPr>
      </w:pPr>
      <w:r w:rsidRPr="001325DB">
        <w:rPr>
          <w:rFonts w:ascii="Trebuchet MS" w:eastAsia="Cambria" w:hAnsi="Trebuchet MS" w:cs="Arial"/>
          <w:lang w:val="en-US" w:eastAsia="en-GB"/>
        </w:rPr>
        <w:t xml:space="preserve">People with parental or </w:t>
      </w:r>
      <w:proofErr w:type="spellStart"/>
      <w:r w:rsidRPr="001325DB">
        <w:rPr>
          <w:rFonts w:ascii="Trebuchet MS" w:eastAsia="Cambria" w:hAnsi="Trebuchet MS" w:cs="Arial"/>
          <w:lang w:val="en-US" w:eastAsia="en-GB"/>
        </w:rPr>
        <w:t>carers</w:t>
      </w:r>
      <w:proofErr w:type="spellEnd"/>
      <w:r w:rsidRPr="001325DB">
        <w:rPr>
          <w:rFonts w:ascii="Trebuchet MS" w:eastAsia="Cambria" w:hAnsi="Trebuchet MS" w:cs="Arial"/>
          <w:lang w:val="en-US" w:eastAsia="en-GB"/>
        </w:rPr>
        <w:t xml:space="preserve"> responsibilities</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Women</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People with health issues and disabilities</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Black, Asian and Minority Ethnic groups (BAME)</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Refugees and recent migrants</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People over 50 with few or no qualifications and not in employment</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Low income, single earner households with children where one partner is not working</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Disabled people</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 xml:space="preserve">Those out of contact with the </w:t>
      </w:r>
      <w:proofErr w:type="spellStart"/>
      <w:r w:rsidRPr="001325DB">
        <w:rPr>
          <w:rFonts w:ascii="Trebuchet MS" w:eastAsia="Cambria" w:hAnsi="Trebuchet MS" w:cs="Arial"/>
          <w:lang w:val="en-US" w:eastAsia="en-GB"/>
        </w:rPr>
        <w:t>labour</w:t>
      </w:r>
      <w:proofErr w:type="spellEnd"/>
      <w:r w:rsidRPr="001325DB">
        <w:rPr>
          <w:rFonts w:ascii="Trebuchet MS" w:eastAsia="Cambria" w:hAnsi="Trebuchet MS" w:cs="Arial"/>
          <w:lang w:val="en-US" w:eastAsia="en-GB"/>
        </w:rPr>
        <w:t xml:space="preserve"> market</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Ex – offenders and offenders</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Homeless people</w:t>
      </w:r>
    </w:p>
    <w:p w:rsidR="006126E4" w:rsidRPr="001325DB" w:rsidRDefault="006126E4" w:rsidP="006126E4">
      <w:pPr>
        <w:numPr>
          <w:ilvl w:val="0"/>
          <w:numId w:val="3"/>
        </w:numPr>
        <w:spacing w:after="0" w:line="240" w:lineRule="auto"/>
        <w:ind w:left="709" w:right="273" w:hanging="709"/>
        <w:jc w:val="both"/>
        <w:rPr>
          <w:rFonts w:ascii="Trebuchet MS" w:eastAsia="Cambria" w:hAnsi="Trebuchet MS" w:cs="Arial"/>
          <w:lang w:val="en-US" w:eastAsia="en-GB"/>
        </w:rPr>
      </w:pPr>
      <w:r w:rsidRPr="001325DB">
        <w:rPr>
          <w:rFonts w:ascii="Trebuchet MS" w:eastAsia="Cambria" w:hAnsi="Trebuchet MS" w:cs="Arial"/>
          <w:lang w:val="en-US" w:eastAsia="en-GB"/>
        </w:rPr>
        <w:t xml:space="preserve">People with low or no skills    </w:t>
      </w:r>
    </w:p>
    <w:p w:rsidR="006126E4" w:rsidRPr="001325DB" w:rsidRDefault="006126E4" w:rsidP="00A96356">
      <w:pPr>
        <w:spacing w:after="0" w:line="240" w:lineRule="auto"/>
        <w:ind w:right="273"/>
        <w:jc w:val="both"/>
        <w:rPr>
          <w:rFonts w:ascii="Trebuchet MS" w:eastAsia="Cambria" w:hAnsi="Trebuchet MS" w:cs="Arial"/>
          <w:lang w:val="en-US" w:eastAsia="en-GB"/>
        </w:rPr>
      </w:pPr>
    </w:p>
    <w:p w:rsidR="006126E4" w:rsidRPr="001325DB" w:rsidRDefault="006126E4" w:rsidP="00370F13">
      <w:pPr>
        <w:pStyle w:val="ListParagraph"/>
        <w:numPr>
          <w:ilvl w:val="0"/>
          <w:numId w:val="9"/>
        </w:numPr>
        <w:spacing w:before="120" w:after="120" w:line="288" w:lineRule="auto"/>
        <w:ind w:right="273"/>
        <w:jc w:val="both"/>
        <w:rPr>
          <w:rFonts w:ascii="Trebuchet MS" w:eastAsia="Cambria" w:hAnsi="Trebuchet MS" w:cs="Arial"/>
          <w:b/>
          <w:lang w:eastAsia="en-GB"/>
        </w:rPr>
      </w:pPr>
      <w:r w:rsidRPr="001325DB">
        <w:rPr>
          <w:rFonts w:ascii="Trebuchet MS" w:eastAsia="Cambria" w:hAnsi="Trebuchet MS" w:cs="Arial"/>
          <w:b/>
          <w:lang w:eastAsia="en-GB"/>
        </w:rPr>
        <w:t>Tackle Social Inclusion</w:t>
      </w:r>
    </w:p>
    <w:p w:rsidR="005A5AAD" w:rsidRPr="001325DB" w:rsidRDefault="006126E4" w:rsidP="006126E4">
      <w:pPr>
        <w:ind w:right="273"/>
        <w:jc w:val="both"/>
        <w:rPr>
          <w:rFonts w:ascii="Trebuchet MS" w:eastAsia="Cambria" w:hAnsi="Trebuchet MS" w:cs="Arial"/>
        </w:rPr>
      </w:pPr>
      <w:r w:rsidRPr="001325DB">
        <w:rPr>
          <w:rFonts w:ascii="Trebuchet MS" w:eastAsia="Cambria" w:hAnsi="Trebuchet MS" w:cs="Arial"/>
        </w:rPr>
        <w:t>As social inclusion can severely affect a person’s wellbeing and, in turn, have a substantial impact upon their confidence and motivation to seek support and opportunities, this programme seeks to target these issues by addressing individual’s barriers to seeking employment.</w:t>
      </w:r>
    </w:p>
    <w:p w:rsidR="006126E4" w:rsidRPr="001325DB" w:rsidRDefault="006126E4" w:rsidP="00370F13">
      <w:pPr>
        <w:pStyle w:val="ListParagraph"/>
        <w:numPr>
          <w:ilvl w:val="0"/>
          <w:numId w:val="9"/>
        </w:numPr>
        <w:ind w:right="273"/>
        <w:jc w:val="both"/>
        <w:rPr>
          <w:rFonts w:ascii="Trebuchet MS" w:eastAsia="Cambria" w:hAnsi="Trebuchet MS" w:cs="Arial"/>
          <w:b/>
        </w:rPr>
      </w:pPr>
      <w:r w:rsidRPr="001325DB">
        <w:rPr>
          <w:rFonts w:ascii="Trebuchet MS" w:eastAsia="Cambria" w:hAnsi="Trebuchet MS" w:cs="Arial"/>
          <w:b/>
        </w:rPr>
        <w:t xml:space="preserve">Focusing on each </w:t>
      </w:r>
      <w:r w:rsidR="007B21B1" w:rsidRPr="001325DB">
        <w:rPr>
          <w:rFonts w:ascii="Trebuchet MS" w:eastAsia="Cambria" w:hAnsi="Trebuchet MS" w:cs="Arial"/>
          <w:b/>
        </w:rPr>
        <w:t>individual’s</w:t>
      </w:r>
      <w:r w:rsidRPr="001325DB">
        <w:rPr>
          <w:rFonts w:ascii="Trebuchet MS" w:eastAsia="Cambria" w:hAnsi="Trebuchet MS" w:cs="Arial"/>
          <w:b/>
        </w:rPr>
        <w:t xml:space="preserve"> capabilities </w:t>
      </w:r>
    </w:p>
    <w:p w:rsidR="006126E4" w:rsidRPr="001325DB" w:rsidRDefault="006126E4" w:rsidP="006126E4">
      <w:pPr>
        <w:ind w:right="273"/>
        <w:jc w:val="both"/>
        <w:rPr>
          <w:rFonts w:ascii="Trebuchet MS" w:eastAsia="Cambria" w:hAnsi="Trebuchet MS" w:cs="Arial"/>
        </w:rPr>
      </w:pPr>
      <w:r w:rsidRPr="001325DB">
        <w:rPr>
          <w:rFonts w:ascii="Trebuchet MS" w:eastAsia="Cambria" w:hAnsi="Trebuchet MS" w:cs="Arial"/>
        </w:rPr>
        <w:t>A ‘one size fits all’ approach to the most disadvantaged is not sufficient to address individual’s barriers and issues. This programme will seek to offer truly individually tailored and holistic support packages to help those engaged overcome the challenges they face.</w:t>
      </w:r>
    </w:p>
    <w:p w:rsidR="006126E4" w:rsidRPr="001325DB" w:rsidRDefault="006126E4" w:rsidP="00370F13">
      <w:pPr>
        <w:pStyle w:val="ListParagraph"/>
        <w:numPr>
          <w:ilvl w:val="0"/>
          <w:numId w:val="9"/>
        </w:numPr>
        <w:ind w:right="273"/>
        <w:jc w:val="both"/>
        <w:rPr>
          <w:rFonts w:ascii="Trebuchet MS" w:eastAsia="Cambria" w:hAnsi="Trebuchet MS" w:cs="Arial"/>
          <w:b/>
        </w:rPr>
      </w:pPr>
      <w:r w:rsidRPr="001325DB">
        <w:rPr>
          <w:rFonts w:ascii="Trebuchet MS" w:eastAsia="Cambria" w:hAnsi="Trebuchet MS" w:cs="Arial"/>
          <w:b/>
        </w:rPr>
        <w:t>Lead to better coordinated services</w:t>
      </w:r>
    </w:p>
    <w:p w:rsidR="006126E4" w:rsidRPr="001325DB" w:rsidRDefault="006126E4" w:rsidP="006126E4">
      <w:pPr>
        <w:spacing w:after="0" w:line="240" w:lineRule="auto"/>
        <w:ind w:right="95"/>
        <w:jc w:val="both"/>
        <w:rPr>
          <w:rFonts w:ascii="Trebuchet MS" w:eastAsia="Cambria" w:hAnsi="Trebuchet MS" w:cs="Times New Roman"/>
          <w:lang w:val="en-US" w:eastAsia="en-GB"/>
        </w:rPr>
      </w:pPr>
      <w:r w:rsidRPr="001325DB">
        <w:rPr>
          <w:rFonts w:ascii="Trebuchet MS" w:eastAsia="Cambria" w:hAnsi="Trebuchet MS" w:cs="Arial"/>
          <w:lang w:val="en-US" w:eastAsia="en-GB"/>
        </w:rPr>
        <w:t xml:space="preserve">For a number of years many organisations have worked in silo which did not always benefit individuals with complex needs and barriers. This </w:t>
      </w:r>
      <w:proofErr w:type="spellStart"/>
      <w:r w:rsidRPr="001325DB">
        <w:rPr>
          <w:rFonts w:ascii="Trebuchet MS" w:eastAsia="Cambria" w:hAnsi="Trebuchet MS" w:cs="Arial"/>
          <w:lang w:val="en-US" w:eastAsia="en-GB"/>
        </w:rPr>
        <w:t>programme</w:t>
      </w:r>
      <w:proofErr w:type="spellEnd"/>
      <w:r w:rsidRPr="001325DB">
        <w:rPr>
          <w:rFonts w:ascii="Trebuchet MS" w:eastAsia="Cambria" w:hAnsi="Trebuchet MS" w:cs="Arial"/>
          <w:lang w:val="en-US" w:eastAsia="en-GB"/>
        </w:rPr>
        <w:t xml:space="preserve"> activity encourages </w:t>
      </w:r>
      <w:proofErr w:type="spellStart"/>
      <w:r w:rsidRPr="001325DB">
        <w:rPr>
          <w:rFonts w:ascii="Trebuchet MS" w:eastAsia="Cambria" w:hAnsi="Trebuchet MS" w:cs="Arial"/>
          <w:lang w:val="en-US" w:eastAsia="en-GB"/>
        </w:rPr>
        <w:t>organisational</w:t>
      </w:r>
      <w:proofErr w:type="spellEnd"/>
      <w:r w:rsidRPr="001325DB">
        <w:rPr>
          <w:rFonts w:ascii="Trebuchet MS" w:eastAsia="Cambria" w:hAnsi="Trebuchet MS" w:cs="Arial"/>
          <w:lang w:val="en-US" w:eastAsia="en-GB"/>
        </w:rPr>
        <w:t xml:space="preserve"> partnerships to enable coordination, and a joining up, of services available to individuals</w:t>
      </w:r>
      <w:r w:rsidRPr="001325DB">
        <w:rPr>
          <w:rFonts w:ascii="Trebuchet MS" w:eastAsia="Cambria" w:hAnsi="Trebuchet MS" w:cs="Times New Roman"/>
          <w:lang w:val="en-US" w:eastAsia="en-GB"/>
        </w:rPr>
        <w:t>.</w:t>
      </w:r>
    </w:p>
    <w:p w:rsidR="006126E4" w:rsidRPr="001325DB" w:rsidRDefault="006126E4" w:rsidP="006126E4">
      <w:pPr>
        <w:spacing w:after="0" w:line="240" w:lineRule="auto"/>
        <w:ind w:left="720" w:right="273"/>
        <w:rPr>
          <w:rFonts w:ascii="Trebuchet MS" w:eastAsia="Cambria" w:hAnsi="Trebuchet MS" w:cs="Times New Roman"/>
          <w:lang w:val="en-US" w:eastAsia="en-GB"/>
        </w:rPr>
      </w:pPr>
    </w:p>
    <w:p w:rsidR="006126E4" w:rsidRPr="001325DB" w:rsidRDefault="006126E4" w:rsidP="00370F13">
      <w:pPr>
        <w:pStyle w:val="ListParagraph"/>
        <w:numPr>
          <w:ilvl w:val="0"/>
          <w:numId w:val="9"/>
        </w:numPr>
        <w:ind w:right="273"/>
        <w:jc w:val="both"/>
        <w:rPr>
          <w:rFonts w:ascii="Trebuchet MS" w:eastAsia="Cambria" w:hAnsi="Trebuchet MS" w:cs="Arial"/>
          <w:b/>
        </w:rPr>
      </w:pPr>
      <w:r w:rsidRPr="001325DB">
        <w:rPr>
          <w:rFonts w:ascii="Trebuchet MS" w:eastAsia="Cambria" w:hAnsi="Trebuchet MS" w:cs="Arial"/>
          <w:b/>
        </w:rPr>
        <w:t>Creating new opportunities for work</w:t>
      </w:r>
    </w:p>
    <w:p w:rsidR="00936F7E" w:rsidRPr="001325DB" w:rsidRDefault="006126E4" w:rsidP="00496981">
      <w:pPr>
        <w:ind w:right="95"/>
        <w:jc w:val="both"/>
        <w:rPr>
          <w:rFonts w:ascii="Trebuchet MS" w:eastAsia="Cambria" w:hAnsi="Trebuchet MS" w:cs="Arial"/>
        </w:rPr>
      </w:pPr>
      <w:r w:rsidRPr="001325DB">
        <w:rPr>
          <w:rFonts w:ascii="Trebuchet MS" w:eastAsia="Cambria" w:hAnsi="Trebuchet MS" w:cs="Arial"/>
        </w:rPr>
        <w:t>If individuals are to be assisted to become more work ready it is essential that there are   opportunities available for them to enter employment. Therefore, employer engagement will form part of this programme to ensure that individuals can progress into employment or self-employment.</w:t>
      </w:r>
    </w:p>
    <w:p w:rsidR="00C64BA2" w:rsidRDefault="00C64BA2" w:rsidP="007C3F67">
      <w:pPr>
        <w:rPr>
          <w:rFonts w:ascii="Trebuchet MS" w:hAnsi="Trebuchet MS"/>
          <w:b/>
        </w:rPr>
      </w:pPr>
    </w:p>
    <w:p w:rsidR="00936F7E" w:rsidRPr="007C3F67" w:rsidRDefault="006126E4" w:rsidP="007C3F67">
      <w:pPr>
        <w:rPr>
          <w:rFonts w:ascii="Trebuchet MS" w:hAnsi="Trebuchet MS"/>
          <w:b/>
        </w:rPr>
      </w:pPr>
      <w:bookmarkStart w:id="1" w:name="_GoBack"/>
      <w:bookmarkEnd w:id="1"/>
      <w:r w:rsidRPr="007C3F67">
        <w:rPr>
          <w:rFonts w:ascii="Trebuchet MS" w:hAnsi="Trebuchet MS"/>
          <w:b/>
        </w:rPr>
        <w:lastRenderedPageBreak/>
        <w:t xml:space="preserve">Background </w:t>
      </w:r>
    </w:p>
    <w:p w:rsidR="006126E4" w:rsidRPr="001325DB" w:rsidRDefault="006126E4" w:rsidP="006126E4">
      <w:pPr>
        <w:rPr>
          <w:rFonts w:ascii="Trebuchet MS" w:hAnsi="Trebuchet MS"/>
        </w:rPr>
      </w:pPr>
      <w:r w:rsidRPr="001325DB">
        <w:rPr>
          <w:rFonts w:ascii="Trebuchet MS" w:hAnsi="Trebuchet MS"/>
        </w:rPr>
        <w:t>In December 201</w:t>
      </w:r>
      <w:r w:rsidR="00AD3C1B" w:rsidRPr="001325DB">
        <w:rPr>
          <w:rFonts w:ascii="Trebuchet MS" w:hAnsi="Trebuchet MS"/>
        </w:rPr>
        <w:t xml:space="preserve">6, Steps to Work </w:t>
      </w:r>
      <w:r w:rsidRPr="001325DB">
        <w:rPr>
          <w:rFonts w:ascii="Trebuchet MS" w:hAnsi="Trebuchet MS"/>
        </w:rPr>
        <w:t>was awarded £3,170,300</w:t>
      </w:r>
      <w:r w:rsidR="00AD3C1B" w:rsidRPr="001325DB">
        <w:rPr>
          <w:rFonts w:ascii="Trebuchet MS" w:hAnsi="Trebuchet MS"/>
        </w:rPr>
        <w:t xml:space="preserve"> </w:t>
      </w:r>
      <w:r w:rsidR="00AD3C1B" w:rsidRPr="001325DB">
        <w:rPr>
          <w:rFonts w:ascii="Trebuchet MS" w:hAnsi="Trebuchet MS" w:cs="Arial"/>
        </w:rPr>
        <w:t>to engage with the most disadvantaged people within the Cannock, Lichfield, Tamworth and East Staffordshire Districts and move them closer towards employment.</w:t>
      </w:r>
    </w:p>
    <w:p w:rsidR="006126E4" w:rsidRPr="001325DB" w:rsidRDefault="00AD3C1B" w:rsidP="00AD3C1B">
      <w:pPr>
        <w:rPr>
          <w:rFonts w:ascii="Trebuchet MS" w:eastAsia="Times New Roman" w:hAnsi="Trebuchet MS" w:cs="Arial"/>
          <w:lang w:val="en-US" w:eastAsia="en-GB"/>
        </w:rPr>
      </w:pPr>
      <w:r w:rsidRPr="001325DB">
        <w:rPr>
          <w:rFonts w:ascii="Trebuchet MS" w:eastAsia="Times New Roman" w:hAnsi="Trebuchet MS" w:cs="Arial"/>
          <w:lang w:val="en-US" w:eastAsia="en-GB"/>
        </w:rPr>
        <w:t xml:space="preserve">The EVOLVE project became operational in January 2017 and will be delivered </w:t>
      </w:r>
      <w:r w:rsidR="001325DB" w:rsidRPr="001325DB">
        <w:rPr>
          <w:rFonts w:ascii="Trebuchet MS" w:eastAsia="Times New Roman" w:hAnsi="Trebuchet MS" w:cs="Arial"/>
          <w:lang w:val="en-US" w:eastAsia="en-GB"/>
        </w:rPr>
        <w:t>until September</w:t>
      </w:r>
      <w:r w:rsidR="00BC2810" w:rsidRPr="001325DB">
        <w:rPr>
          <w:rFonts w:ascii="Trebuchet MS" w:eastAsia="Times New Roman" w:hAnsi="Trebuchet MS" w:cs="Arial"/>
          <w:lang w:val="en-US" w:eastAsia="en-GB"/>
        </w:rPr>
        <w:t xml:space="preserve"> 2022.</w:t>
      </w:r>
      <w:r w:rsidRPr="001325DB">
        <w:rPr>
          <w:rFonts w:ascii="Trebuchet MS" w:eastAsia="Times New Roman" w:hAnsi="Trebuchet MS" w:cs="Arial"/>
          <w:lang w:val="en-US" w:eastAsia="en-GB"/>
        </w:rPr>
        <w:t xml:space="preserve"> </w:t>
      </w:r>
      <w:r w:rsidR="005B2669" w:rsidRPr="001325DB">
        <w:rPr>
          <w:rFonts w:ascii="Trebuchet MS" w:eastAsia="Times New Roman" w:hAnsi="Trebuchet MS" w:cs="Arial"/>
          <w:lang w:val="en-US" w:eastAsia="en-GB"/>
        </w:rPr>
        <w:t xml:space="preserve"> </w:t>
      </w:r>
      <w:r w:rsidRPr="001325DB">
        <w:rPr>
          <w:rFonts w:ascii="Trebuchet MS" w:eastAsia="Times New Roman" w:hAnsi="Trebuchet MS" w:cs="Arial"/>
          <w:lang w:val="en-US" w:eastAsia="en-GB"/>
        </w:rPr>
        <w:t xml:space="preserve">Steps to Work is </w:t>
      </w:r>
      <w:r w:rsidR="00BC2810" w:rsidRPr="001325DB">
        <w:rPr>
          <w:rFonts w:ascii="Trebuchet MS" w:eastAsia="Times New Roman" w:hAnsi="Trebuchet MS" w:cs="Arial"/>
          <w:lang w:val="en-US" w:eastAsia="en-GB"/>
        </w:rPr>
        <w:t xml:space="preserve">the </w:t>
      </w:r>
      <w:r w:rsidRPr="001325DB">
        <w:rPr>
          <w:rFonts w:ascii="Trebuchet MS" w:eastAsia="Times New Roman" w:hAnsi="Trebuchet MS" w:cs="Arial"/>
          <w:lang w:val="en-US" w:eastAsia="en-GB"/>
        </w:rPr>
        <w:t xml:space="preserve">Lead Partner for the project and is supported by </w:t>
      </w:r>
      <w:r w:rsidR="004B5ECC" w:rsidRPr="001325DB">
        <w:rPr>
          <w:rFonts w:ascii="Trebuchet MS" w:eastAsia="Times New Roman" w:hAnsi="Trebuchet MS" w:cs="Arial"/>
          <w:lang w:val="en-US" w:eastAsia="en-GB"/>
        </w:rPr>
        <w:t xml:space="preserve">the following </w:t>
      </w:r>
      <w:r w:rsidRPr="001325DB">
        <w:rPr>
          <w:rFonts w:ascii="Trebuchet MS" w:eastAsia="Times New Roman" w:hAnsi="Trebuchet MS" w:cs="Arial"/>
          <w:lang w:val="en-US" w:eastAsia="en-GB"/>
        </w:rPr>
        <w:t xml:space="preserve">delivery partners offering a diverse range of services and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6"/>
        <w:gridCol w:w="2699"/>
        <w:gridCol w:w="3261"/>
      </w:tblGrid>
      <w:tr w:rsidR="00BC2810" w:rsidRPr="001325DB" w:rsidTr="00BC2810">
        <w:tc>
          <w:tcPr>
            <w:tcW w:w="2966" w:type="dxa"/>
            <w:shd w:val="clear" w:color="auto" w:fill="auto"/>
          </w:tcPr>
          <w:p w:rsidR="00BC2810" w:rsidRPr="001325DB" w:rsidRDefault="00BC2810" w:rsidP="00BC2810">
            <w:pPr>
              <w:rPr>
                <w:rFonts w:ascii="Trebuchet MS" w:hAnsi="Trebuchet MS"/>
                <w:u w:val="single"/>
              </w:rPr>
            </w:pPr>
            <w:r w:rsidRPr="001325DB">
              <w:rPr>
                <w:rFonts w:ascii="Trebuchet MS" w:hAnsi="Trebuchet MS"/>
              </w:rPr>
              <w:t>Beacon Centre for the Blind</w:t>
            </w:r>
          </w:p>
        </w:tc>
        <w:tc>
          <w:tcPr>
            <w:tcW w:w="2699" w:type="dxa"/>
            <w:shd w:val="clear" w:color="auto" w:fill="auto"/>
          </w:tcPr>
          <w:p w:rsidR="00BC2810" w:rsidRPr="001325DB" w:rsidRDefault="00BC2810" w:rsidP="00BC2810">
            <w:pPr>
              <w:rPr>
                <w:rFonts w:ascii="Trebuchet MS" w:hAnsi="Trebuchet MS"/>
                <w:b/>
              </w:rPr>
            </w:pPr>
            <w:r w:rsidRPr="001325DB">
              <w:rPr>
                <w:rFonts w:ascii="Trebuchet MS" w:eastAsia="Times New Roman" w:hAnsi="Trebuchet MS"/>
                <w:color w:val="000000"/>
                <w:lang w:eastAsia="en-GB"/>
              </w:rPr>
              <w:t>Citizens Advice South East Staffs</w:t>
            </w:r>
          </w:p>
        </w:tc>
        <w:tc>
          <w:tcPr>
            <w:tcW w:w="3261" w:type="dxa"/>
            <w:shd w:val="clear" w:color="auto" w:fill="auto"/>
          </w:tcPr>
          <w:p w:rsidR="00BC2810" w:rsidRPr="001325DB" w:rsidRDefault="00BC2810" w:rsidP="00BC2810">
            <w:pPr>
              <w:rPr>
                <w:rFonts w:ascii="Trebuchet MS" w:hAnsi="Trebuchet MS"/>
                <w:b/>
              </w:rPr>
            </w:pPr>
            <w:r w:rsidRPr="001325DB">
              <w:rPr>
                <w:rFonts w:ascii="Trebuchet MS" w:eastAsia="Times New Roman" w:hAnsi="Trebuchet MS"/>
                <w:color w:val="000000"/>
                <w:lang w:eastAsia="en-GB"/>
              </w:rPr>
              <w:t>Starfish</w:t>
            </w:r>
          </w:p>
        </w:tc>
      </w:tr>
      <w:tr w:rsidR="00BC2810" w:rsidRPr="001325DB" w:rsidTr="00BC2810">
        <w:tc>
          <w:tcPr>
            <w:tcW w:w="2966" w:type="dxa"/>
            <w:shd w:val="clear" w:color="auto" w:fill="auto"/>
          </w:tcPr>
          <w:p w:rsidR="00BC2810" w:rsidRPr="001325DB" w:rsidRDefault="00BC2810" w:rsidP="00BC2810">
            <w:pPr>
              <w:rPr>
                <w:rFonts w:ascii="Trebuchet MS" w:hAnsi="Trebuchet MS"/>
                <w:b/>
              </w:rPr>
            </w:pPr>
            <w:r w:rsidRPr="001325DB">
              <w:rPr>
                <w:rFonts w:ascii="Trebuchet MS" w:eastAsia="Times New Roman" w:hAnsi="Trebuchet MS"/>
                <w:color w:val="000000"/>
                <w:lang w:eastAsia="en-GB"/>
              </w:rPr>
              <w:t>Burton Albion</w:t>
            </w:r>
          </w:p>
        </w:tc>
        <w:tc>
          <w:tcPr>
            <w:tcW w:w="2699" w:type="dxa"/>
            <w:shd w:val="clear" w:color="auto" w:fill="auto"/>
          </w:tcPr>
          <w:p w:rsidR="00BC2810" w:rsidRPr="001325DB" w:rsidRDefault="00BC2810" w:rsidP="00BC2810">
            <w:pPr>
              <w:rPr>
                <w:rFonts w:ascii="Trebuchet MS" w:hAnsi="Trebuchet MS"/>
                <w:b/>
              </w:rPr>
            </w:pPr>
            <w:r w:rsidRPr="001325DB">
              <w:rPr>
                <w:rFonts w:ascii="Trebuchet MS" w:eastAsia="Times New Roman" w:hAnsi="Trebuchet MS"/>
                <w:color w:val="000000"/>
                <w:lang w:eastAsia="en-GB"/>
              </w:rPr>
              <w:t>Groundworks</w:t>
            </w:r>
          </w:p>
        </w:tc>
        <w:tc>
          <w:tcPr>
            <w:tcW w:w="3261" w:type="dxa"/>
            <w:shd w:val="clear" w:color="auto" w:fill="auto"/>
          </w:tcPr>
          <w:p w:rsidR="00BC2810" w:rsidRPr="001325DB" w:rsidRDefault="00BC2810" w:rsidP="00BC2810">
            <w:pPr>
              <w:rPr>
                <w:rFonts w:ascii="Trebuchet MS" w:hAnsi="Trebuchet MS"/>
                <w:b/>
              </w:rPr>
            </w:pPr>
            <w:r w:rsidRPr="001325DB">
              <w:rPr>
                <w:rFonts w:ascii="Trebuchet MS" w:eastAsia="Times New Roman" w:hAnsi="Trebuchet MS"/>
                <w:color w:val="000000"/>
                <w:lang w:eastAsia="en-GB"/>
              </w:rPr>
              <w:t>Tamworth Corner Stone</w:t>
            </w:r>
          </w:p>
        </w:tc>
      </w:tr>
      <w:tr w:rsidR="00BC2810" w:rsidRPr="001325DB" w:rsidTr="00BC2810">
        <w:tc>
          <w:tcPr>
            <w:tcW w:w="2966" w:type="dxa"/>
            <w:shd w:val="clear" w:color="auto" w:fill="auto"/>
          </w:tcPr>
          <w:p w:rsidR="00BC2810" w:rsidRPr="001325DB" w:rsidRDefault="00BC2810" w:rsidP="00BC2810">
            <w:pPr>
              <w:rPr>
                <w:rFonts w:ascii="Trebuchet MS" w:hAnsi="Trebuchet MS"/>
                <w:b/>
              </w:rPr>
            </w:pPr>
            <w:r w:rsidRPr="001325DB">
              <w:rPr>
                <w:rFonts w:ascii="Trebuchet MS" w:eastAsia="Times New Roman" w:hAnsi="Trebuchet MS"/>
                <w:color w:val="000000"/>
                <w:lang w:eastAsia="en-GB"/>
              </w:rPr>
              <w:t>Burton Mind</w:t>
            </w:r>
          </w:p>
        </w:tc>
        <w:tc>
          <w:tcPr>
            <w:tcW w:w="2699" w:type="dxa"/>
            <w:shd w:val="clear" w:color="auto" w:fill="auto"/>
          </w:tcPr>
          <w:p w:rsidR="00BC2810" w:rsidRPr="001325DB" w:rsidRDefault="00BC2810" w:rsidP="00BC2810">
            <w:pPr>
              <w:rPr>
                <w:rFonts w:ascii="Trebuchet MS" w:hAnsi="Trebuchet MS"/>
              </w:rPr>
            </w:pPr>
            <w:r w:rsidRPr="001325DB">
              <w:rPr>
                <w:rFonts w:ascii="Trebuchet MS" w:hAnsi="Trebuchet MS"/>
              </w:rPr>
              <w:t>Innovating Minds</w:t>
            </w:r>
          </w:p>
        </w:tc>
        <w:tc>
          <w:tcPr>
            <w:tcW w:w="3261" w:type="dxa"/>
            <w:shd w:val="clear" w:color="auto" w:fill="auto"/>
          </w:tcPr>
          <w:p w:rsidR="00BC2810" w:rsidRPr="001325DB" w:rsidRDefault="00BC2810" w:rsidP="00BC2810">
            <w:pPr>
              <w:rPr>
                <w:rFonts w:ascii="Trebuchet MS" w:hAnsi="Trebuchet MS"/>
              </w:rPr>
            </w:pPr>
            <w:r w:rsidRPr="001325DB">
              <w:rPr>
                <w:rFonts w:ascii="Trebuchet MS" w:hAnsi="Trebuchet MS"/>
              </w:rPr>
              <w:t>The Big Happiness Experiment</w:t>
            </w:r>
          </w:p>
        </w:tc>
      </w:tr>
      <w:tr w:rsidR="00BC2810" w:rsidRPr="001325DB" w:rsidTr="00BC2810">
        <w:tc>
          <w:tcPr>
            <w:tcW w:w="2966" w:type="dxa"/>
            <w:shd w:val="clear" w:color="auto" w:fill="auto"/>
          </w:tcPr>
          <w:p w:rsidR="00BC2810" w:rsidRPr="001325DB" w:rsidRDefault="00BC2810" w:rsidP="00BC2810">
            <w:pPr>
              <w:rPr>
                <w:rFonts w:ascii="Trebuchet MS" w:hAnsi="Trebuchet MS"/>
                <w:b/>
              </w:rPr>
            </w:pPr>
            <w:r w:rsidRPr="001325DB">
              <w:rPr>
                <w:rFonts w:ascii="Trebuchet MS" w:eastAsia="Times New Roman" w:hAnsi="Trebuchet MS"/>
                <w:color w:val="000000"/>
                <w:lang w:eastAsia="en-GB"/>
              </w:rPr>
              <w:t>COGS</w:t>
            </w:r>
          </w:p>
        </w:tc>
        <w:tc>
          <w:tcPr>
            <w:tcW w:w="2699" w:type="dxa"/>
            <w:shd w:val="clear" w:color="auto" w:fill="auto"/>
          </w:tcPr>
          <w:p w:rsidR="00BC2810" w:rsidRPr="001325DB" w:rsidRDefault="00BC2810" w:rsidP="00BC2810">
            <w:pPr>
              <w:rPr>
                <w:rFonts w:ascii="Trebuchet MS" w:hAnsi="Trebuchet MS"/>
                <w:b/>
              </w:rPr>
            </w:pPr>
            <w:r w:rsidRPr="001325DB">
              <w:rPr>
                <w:rFonts w:ascii="Trebuchet MS" w:hAnsi="Trebuchet MS"/>
              </w:rPr>
              <w:t>Landau</w:t>
            </w:r>
          </w:p>
        </w:tc>
        <w:tc>
          <w:tcPr>
            <w:tcW w:w="3261" w:type="dxa"/>
            <w:shd w:val="clear" w:color="auto" w:fill="auto"/>
          </w:tcPr>
          <w:p w:rsidR="00BC2810" w:rsidRPr="001325DB" w:rsidRDefault="00BC2810" w:rsidP="00BC2810">
            <w:pPr>
              <w:rPr>
                <w:rFonts w:ascii="Trebuchet MS" w:hAnsi="Trebuchet MS"/>
              </w:rPr>
            </w:pPr>
            <w:r w:rsidRPr="001325DB">
              <w:rPr>
                <w:rFonts w:ascii="Trebuchet MS" w:hAnsi="Trebuchet MS"/>
              </w:rPr>
              <w:t>The Disability Resource Centre</w:t>
            </w:r>
          </w:p>
        </w:tc>
      </w:tr>
      <w:tr w:rsidR="00BC2810" w:rsidRPr="001325DB" w:rsidTr="00BC2810">
        <w:tc>
          <w:tcPr>
            <w:tcW w:w="2966" w:type="dxa"/>
            <w:shd w:val="clear" w:color="auto" w:fill="auto"/>
          </w:tcPr>
          <w:p w:rsidR="00BC2810" w:rsidRPr="001325DB" w:rsidRDefault="00BC2810" w:rsidP="00BC2810">
            <w:pPr>
              <w:rPr>
                <w:rFonts w:ascii="Trebuchet MS" w:hAnsi="Trebuchet MS"/>
                <w:b/>
              </w:rPr>
            </w:pPr>
            <w:r w:rsidRPr="001325DB">
              <w:rPr>
                <w:rFonts w:ascii="Trebuchet MS" w:eastAsia="Times New Roman" w:hAnsi="Trebuchet MS"/>
                <w:color w:val="000000"/>
                <w:lang w:eastAsia="en-GB"/>
              </w:rPr>
              <w:t>Cycle R</w:t>
            </w:r>
          </w:p>
        </w:tc>
        <w:tc>
          <w:tcPr>
            <w:tcW w:w="2699" w:type="dxa"/>
            <w:shd w:val="clear" w:color="auto" w:fill="auto"/>
          </w:tcPr>
          <w:p w:rsidR="00BC2810" w:rsidRPr="001325DB" w:rsidRDefault="00BC2810" w:rsidP="00BC2810">
            <w:pPr>
              <w:rPr>
                <w:rFonts w:ascii="Trebuchet MS" w:hAnsi="Trebuchet MS"/>
                <w:b/>
              </w:rPr>
            </w:pPr>
            <w:r w:rsidRPr="001325DB">
              <w:rPr>
                <w:rFonts w:ascii="Trebuchet MS" w:hAnsi="Trebuchet MS"/>
              </w:rPr>
              <w:t>Safer Communities CIC</w:t>
            </w:r>
          </w:p>
        </w:tc>
        <w:tc>
          <w:tcPr>
            <w:tcW w:w="3261" w:type="dxa"/>
            <w:shd w:val="clear" w:color="auto" w:fill="auto"/>
          </w:tcPr>
          <w:p w:rsidR="00BC2810" w:rsidRPr="001325DB" w:rsidRDefault="00BC2810" w:rsidP="00BC2810">
            <w:pPr>
              <w:rPr>
                <w:rFonts w:ascii="Trebuchet MS" w:hAnsi="Trebuchet MS"/>
              </w:rPr>
            </w:pPr>
          </w:p>
        </w:tc>
      </w:tr>
    </w:tbl>
    <w:p w:rsidR="00325AAE" w:rsidRPr="00325AAE" w:rsidRDefault="00325AAE" w:rsidP="003D75A7">
      <w:pPr>
        <w:rPr>
          <w:rFonts w:ascii="Trebuchet MS" w:hAnsi="Trebuchet MS" w:cs="Arial"/>
          <w:sz w:val="16"/>
          <w:szCs w:val="16"/>
        </w:rPr>
      </w:pPr>
    </w:p>
    <w:p w:rsidR="003D75A7" w:rsidRPr="001325DB" w:rsidRDefault="003D75A7" w:rsidP="003D75A7">
      <w:pPr>
        <w:rPr>
          <w:rFonts w:ascii="Trebuchet MS" w:hAnsi="Trebuchet MS" w:cs="Arial"/>
        </w:rPr>
      </w:pPr>
      <w:r w:rsidRPr="001325DB">
        <w:rPr>
          <w:rFonts w:ascii="Trebuchet MS" w:hAnsi="Trebuchet MS" w:cs="Arial"/>
        </w:rPr>
        <w:t>More information on the project partners and delivery can be found on the Steps to Work website:</w:t>
      </w:r>
    </w:p>
    <w:p w:rsidR="005A5AAD" w:rsidRPr="001325DB" w:rsidRDefault="00325AAE" w:rsidP="005A5AAD">
      <w:pPr>
        <w:jc w:val="center"/>
        <w:rPr>
          <w:rFonts w:ascii="Trebuchet MS" w:hAnsi="Trebuchet MS"/>
        </w:rPr>
      </w:pPr>
      <w:hyperlink r:id="rId8" w:history="1">
        <w:r w:rsidR="003D75A7" w:rsidRPr="001325DB">
          <w:rPr>
            <w:rStyle w:val="Hyperlink"/>
            <w:rFonts w:ascii="Trebuchet MS" w:hAnsi="Trebuchet MS"/>
          </w:rPr>
          <w:t>https://www.stepstowork.co.uk/evolve</w:t>
        </w:r>
      </w:hyperlink>
    </w:p>
    <w:p w:rsidR="00805FA4" w:rsidRPr="001325DB" w:rsidRDefault="004B5ECC" w:rsidP="005B2669">
      <w:pPr>
        <w:rPr>
          <w:rFonts w:ascii="Trebuchet MS" w:hAnsi="Trebuchet MS"/>
        </w:rPr>
      </w:pPr>
      <w:r w:rsidRPr="001325DB">
        <w:rPr>
          <w:rFonts w:ascii="Trebuchet MS" w:hAnsi="Trebuchet MS"/>
        </w:rPr>
        <w:t>The project intends to support 850 people aged 16yrs and over during its lifetime.</w:t>
      </w:r>
      <w:r w:rsidR="007B21B1" w:rsidRPr="001325DB">
        <w:rPr>
          <w:rFonts w:ascii="Trebuchet MS" w:hAnsi="Trebuchet MS"/>
        </w:rPr>
        <w:t xml:space="preserve"> </w:t>
      </w:r>
      <w:r w:rsidRPr="001325DB">
        <w:rPr>
          <w:rFonts w:ascii="Trebuchet MS" w:hAnsi="Trebuchet MS"/>
        </w:rPr>
        <w:t xml:space="preserve">Project success is measured by specific outputs and results as follows: </w:t>
      </w:r>
    </w:p>
    <w:p w:rsidR="004B5ECC" w:rsidRPr="001325DB" w:rsidRDefault="004B5ECC" w:rsidP="00AD3C1B">
      <w:pPr>
        <w:rPr>
          <w:rFonts w:ascii="Trebuchet MS" w:hAnsi="Trebuchet MS"/>
          <w:b/>
        </w:rPr>
      </w:pPr>
      <w:r w:rsidRPr="001325DB">
        <w:rPr>
          <w:rFonts w:ascii="Trebuchet MS" w:hAnsi="Trebuchet MS"/>
          <w:b/>
        </w:rPr>
        <w:t xml:space="preserve">Outputs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9"/>
        <w:gridCol w:w="3412"/>
      </w:tblGrid>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b/>
                <w:lang w:val="en-US" w:eastAsia="en-GB"/>
              </w:rPr>
            </w:pPr>
            <w:r w:rsidRPr="006177D8">
              <w:rPr>
                <w:rFonts w:ascii="Trebuchet MS" w:hAnsi="Trebuchet MS" w:cs="Arial"/>
                <w:b/>
                <w:lang w:val="en-US" w:eastAsia="en-GB"/>
              </w:rPr>
              <w:t>Characteristics</w:t>
            </w:r>
          </w:p>
        </w:tc>
        <w:tc>
          <w:tcPr>
            <w:tcW w:w="3412" w:type="dxa"/>
            <w:shd w:val="clear" w:color="auto" w:fill="auto"/>
          </w:tcPr>
          <w:p w:rsidR="004B5ECC" w:rsidRPr="006177D8" w:rsidRDefault="004B5ECC" w:rsidP="00496981">
            <w:pPr>
              <w:spacing w:after="0"/>
              <w:ind w:right="273"/>
              <w:jc w:val="center"/>
              <w:rPr>
                <w:rFonts w:ascii="Trebuchet MS" w:hAnsi="Trebuchet MS" w:cs="Arial"/>
                <w:b/>
                <w:lang w:val="en-US" w:eastAsia="en-GB"/>
              </w:rPr>
            </w:pPr>
            <w:r w:rsidRPr="006177D8">
              <w:rPr>
                <w:rFonts w:ascii="Trebuchet MS" w:hAnsi="Trebuchet MS" w:cs="Arial"/>
                <w:b/>
                <w:lang w:val="en-US" w:eastAsia="en-GB"/>
              </w:rPr>
              <w:t>Project targets to be achieved by the end of December 2019</w:t>
            </w: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Total number of participants</w:t>
            </w:r>
          </w:p>
          <w:p w:rsidR="004B5ECC" w:rsidRPr="006177D8" w:rsidRDefault="004B5ECC" w:rsidP="00496981">
            <w:pPr>
              <w:spacing w:after="0"/>
              <w:ind w:right="273"/>
              <w:jc w:val="center"/>
              <w:rPr>
                <w:rFonts w:ascii="Trebuchet MS" w:hAnsi="Trebuchet MS" w:cs="Arial"/>
                <w:lang w:val="en-US" w:eastAsia="en-GB"/>
              </w:rPr>
            </w:pPr>
          </w:p>
        </w:tc>
        <w:tc>
          <w:tcPr>
            <w:tcW w:w="3412"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850</w:t>
            </w:r>
          </w:p>
          <w:p w:rsidR="004B5ECC" w:rsidRPr="006177D8" w:rsidRDefault="004B5ECC" w:rsidP="00496981">
            <w:pPr>
              <w:spacing w:after="0"/>
              <w:ind w:right="273"/>
              <w:jc w:val="center"/>
              <w:rPr>
                <w:rFonts w:ascii="Trebuchet MS" w:hAnsi="Trebuchet MS" w:cs="Arial"/>
                <w:lang w:val="en-US" w:eastAsia="en-GB"/>
              </w:rPr>
            </w:pP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Number of men</w:t>
            </w:r>
          </w:p>
          <w:p w:rsidR="004B5ECC" w:rsidRPr="006177D8" w:rsidRDefault="004B5ECC" w:rsidP="00496981">
            <w:pPr>
              <w:spacing w:after="0"/>
              <w:ind w:right="273"/>
              <w:jc w:val="center"/>
              <w:rPr>
                <w:rFonts w:ascii="Trebuchet MS" w:hAnsi="Trebuchet MS" w:cs="Arial"/>
                <w:lang w:val="en-US" w:eastAsia="en-GB"/>
              </w:rPr>
            </w:pPr>
          </w:p>
        </w:tc>
        <w:tc>
          <w:tcPr>
            <w:tcW w:w="3412"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417</w:t>
            </w:r>
          </w:p>
          <w:p w:rsidR="004B5ECC" w:rsidRPr="006177D8" w:rsidRDefault="004B5ECC" w:rsidP="00496981">
            <w:pPr>
              <w:spacing w:after="0"/>
              <w:ind w:right="273"/>
              <w:jc w:val="center"/>
              <w:rPr>
                <w:rFonts w:ascii="Trebuchet MS" w:hAnsi="Trebuchet MS" w:cs="Arial"/>
                <w:lang w:val="en-US" w:eastAsia="en-GB"/>
              </w:rPr>
            </w:pP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Number of women</w:t>
            </w:r>
          </w:p>
          <w:p w:rsidR="004B5ECC" w:rsidRPr="006177D8" w:rsidRDefault="004B5ECC" w:rsidP="00325AAE">
            <w:pPr>
              <w:spacing w:after="0"/>
              <w:ind w:right="273"/>
              <w:rPr>
                <w:rFonts w:ascii="Trebuchet MS" w:hAnsi="Trebuchet MS" w:cs="Arial"/>
                <w:lang w:val="en-US" w:eastAsia="en-GB"/>
              </w:rPr>
            </w:pPr>
          </w:p>
        </w:tc>
        <w:tc>
          <w:tcPr>
            <w:tcW w:w="3412"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433</w:t>
            </w: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lastRenderedPageBreak/>
              <w:t>Number who are unemployed including long term unemployed</w:t>
            </w:r>
          </w:p>
          <w:p w:rsidR="004B5ECC" w:rsidRPr="006177D8" w:rsidRDefault="004B5ECC" w:rsidP="00496981">
            <w:pPr>
              <w:spacing w:after="0"/>
              <w:ind w:right="273"/>
              <w:jc w:val="center"/>
              <w:rPr>
                <w:rFonts w:ascii="Trebuchet MS" w:hAnsi="Trebuchet MS" w:cs="Arial"/>
                <w:lang w:val="en-US" w:eastAsia="en-GB"/>
              </w:rPr>
            </w:pPr>
          </w:p>
        </w:tc>
        <w:tc>
          <w:tcPr>
            <w:tcW w:w="3412"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425</w:t>
            </w: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Number who are Economically Inactive including not in education and training</w:t>
            </w:r>
          </w:p>
        </w:tc>
        <w:tc>
          <w:tcPr>
            <w:tcW w:w="3412"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425</w:t>
            </w: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Number who are aged 50 or over</w:t>
            </w:r>
          </w:p>
          <w:p w:rsidR="004B5ECC" w:rsidRPr="006177D8" w:rsidRDefault="004B5ECC" w:rsidP="00496981">
            <w:pPr>
              <w:spacing w:after="0"/>
              <w:ind w:right="273"/>
              <w:jc w:val="center"/>
              <w:rPr>
                <w:rFonts w:ascii="Trebuchet MS" w:hAnsi="Trebuchet MS" w:cs="Arial"/>
                <w:lang w:val="en-US" w:eastAsia="en-GB"/>
              </w:rPr>
            </w:pPr>
          </w:p>
        </w:tc>
        <w:tc>
          <w:tcPr>
            <w:tcW w:w="3412"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128</w:t>
            </w: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Numbers with disabilities</w:t>
            </w:r>
          </w:p>
          <w:p w:rsidR="004B5ECC" w:rsidRPr="006177D8" w:rsidRDefault="004B5ECC" w:rsidP="00496981">
            <w:pPr>
              <w:spacing w:after="0"/>
              <w:ind w:right="273"/>
              <w:jc w:val="center"/>
              <w:rPr>
                <w:rFonts w:ascii="Trebuchet MS" w:hAnsi="Trebuchet MS" w:cs="Arial"/>
                <w:lang w:val="en-US" w:eastAsia="en-GB"/>
              </w:rPr>
            </w:pPr>
          </w:p>
        </w:tc>
        <w:tc>
          <w:tcPr>
            <w:tcW w:w="3412"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204</w:t>
            </w:r>
          </w:p>
        </w:tc>
      </w:tr>
      <w:tr w:rsidR="004B5ECC" w:rsidRPr="006177D8" w:rsidTr="00325AAE">
        <w:tc>
          <w:tcPr>
            <w:tcW w:w="5519" w:type="dxa"/>
            <w:shd w:val="clear" w:color="auto" w:fill="auto"/>
          </w:tcPr>
          <w:p w:rsidR="004B5ECC" w:rsidRPr="006177D8" w:rsidRDefault="004B5ECC" w:rsidP="007C3F67">
            <w:pPr>
              <w:spacing w:after="0"/>
              <w:ind w:right="273"/>
              <w:jc w:val="center"/>
              <w:rPr>
                <w:rFonts w:ascii="Trebuchet MS" w:hAnsi="Trebuchet MS" w:cs="Arial"/>
                <w:lang w:val="en-US" w:eastAsia="en-GB"/>
              </w:rPr>
            </w:pPr>
            <w:r w:rsidRPr="006177D8">
              <w:rPr>
                <w:rFonts w:ascii="Trebuchet MS" w:hAnsi="Trebuchet MS" w:cs="Arial"/>
                <w:lang w:val="en-US" w:eastAsia="en-GB"/>
              </w:rPr>
              <w:t>Number from ethnic minorities</w:t>
            </w:r>
          </w:p>
          <w:p w:rsidR="00325AAE" w:rsidRPr="006177D8" w:rsidRDefault="00325AAE" w:rsidP="007C3F67">
            <w:pPr>
              <w:spacing w:after="0"/>
              <w:ind w:right="273"/>
              <w:jc w:val="center"/>
              <w:rPr>
                <w:rFonts w:ascii="Trebuchet MS" w:hAnsi="Trebuchet MS" w:cs="Arial"/>
                <w:lang w:val="en-US" w:eastAsia="en-GB"/>
              </w:rPr>
            </w:pPr>
          </w:p>
        </w:tc>
        <w:tc>
          <w:tcPr>
            <w:tcW w:w="3412"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43</w:t>
            </w:r>
          </w:p>
        </w:tc>
      </w:tr>
    </w:tbl>
    <w:p w:rsidR="00325AAE" w:rsidRPr="00325AAE" w:rsidRDefault="00325AAE">
      <w:pPr>
        <w:rPr>
          <w:rFonts w:ascii="Trebuchet MS" w:hAnsi="Trebuchet MS"/>
          <w:b/>
          <w:sz w:val="16"/>
          <w:szCs w:val="16"/>
        </w:rPr>
      </w:pPr>
    </w:p>
    <w:p w:rsidR="00936F7E" w:rsidRPr="001325DB" w:rsidRDefault="004B5ECC">
      <w:pPr>
        <w:rPr>
          <w:rFonts w:ascii="Trebuchet MS" w:hAnsi="Trebuchet MS"/>
          <w:b/>
        </w:rPr>
      </w:pPr>
      <w:r w:rsidRPr="001325DB">
        <w:rPr>
          <w:rFonts w:ascii="Trebuchet MS" w:hAnsi="Trebuchet MS"/>
          <w:b/>
        </w:rPr>
        <w:t xml:space="preserve">Results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9"/>
        <w:gridCol w:w="1701"/>
        <w:gridCol w:w="1711"/>
      </w:tblGrid>
      <w:tr w:rsidR="004B5ECC" w:rsidRPr="006177D8" w:rsidTr="00325AAE">
        <w:tc>
          <w:tcPr>
            <w:tcW w:w="5519" w:type="dxa"/>
            <w:vMerge w:val="restart"/>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b/>
                <w:lang w:val="en-US" w:eastAsia="en-GB"/>
              </w:rPr>
              <w:t>Characteristics</w:t>
            </w:r>
          </w:p>
        </w:tc>
        <w:tc>
          <w:tcPr>
            <w:tcW w:w="3412" w:type="dxa"/>
            <w:gridSpan w:val="2"/>
            <w:shd w:val="clear" w:color="auto" w:fill="auto"/>
          </w:tcPr>
          <w:p w:rsidR="004B5ECC" w:rsidRPr="006177D8" w:rsidRDefault="004B5ECC" w:rsidP="00496981">
            <w:pPr>
              <w:spacing w:after="0"/>
              <w:ind w:right="273"/>
              <w:jc w:val="center"/>
              <w:rPr>
                <w:rFonts w:ascii="Trebuchet MS" w:hAnsi="Trebuchet MS" w:cs="Arial"/>
                <w:b/>
                <w:lang w:val="en-US" w:eastAsia="en-GB"/>
              </w:rPr>
            </w:pPr>
            <w:r w:rsidRPr="006177D8">
              <w:rPr>
                <w:rFonts w:ascii="Trebuchet MS" w:hAnsi="Trebuchet MS" w:cs="Arial"/>
                <w:b/>
                <w:lang w:val="en-US" w:eastAsia="en-GB"/>
              </w:rPr>
              <w:t>Project targets to be achieved by the end of December 2019</w:t>
            </w:r>
          </w:p>
        </w:tc>
      </w:tr>
      <w:tr w:rsidR="004B5ECC" w:rsidRPr="006177D8" w:rsidTr="00325AAE">
        <w:tc>
          <w:tcPr>
            <w:tcW w:w="5519" w:type="dxa"/>
            <w:vMerge/>
            <w:shd w:val="clear" w:color="auto" w:fill="auto"/>
          </w:tcPr>
          <w:p w:rsidR="004B5ECC" w:rsidRPr="006177D8" w:rsidRDefault="004B5ECC" w:rsidP="00496981">
            <w:pPr>
              <w:spacing w:after="0"/>
              <w:ind w:right="273"/>
              <w:jc w:val="center"/>
              <w:rPr>
                <w:rFonts w:ascii="Trebuchet MS" w:hAnsi="Trebuchet MS" w:cs="Arial"/>
                <w:b/>
                <w:lang w:val="en-US" w:eastAsia="en-GB"/>
              </w:rPr>
            </w:pPr>
          </w:p>
        </w:tc>
        <w:tc>
          <w:tcPr>
            <w:tcW w:w="1701" w:type="dxa"/>
            <w:shd w:val="clear" w:color="auto" w:fill="auto"/>
          </w:tcPr>
          <w:p w:rsidR="004B5ECC" w:rsidRPr="006177D8" w:rsidRDefault="004B5ECC" w:rsidP="00496981">
            <w:pPr>
              <w:spacing w:after="0"/>
              <w:ind w:right="273"/>
              <w:jc w:val="center"/>
              <w:rPr>
                <w:rFonts w:ascii="Trebuchet MS" w:hAnsi="Trebuchet MS" w:cs="Arial"/>
                <w:b/>
                <w:lang w:val="en-US" w:eastAsia="en-GB"/>
              </w:rPr>
            </w:pPr>
            <w:r w:rsidRPr="006177D8">
              <w:rPr>
                <w:rFonts w:ascii="Trebuchet MS" w:hAnsi="Trebuchet MS" w:cs="Arial"/>
                <w:b/>
                <w:lang w:val="en-US" w:eastAsia="en-GB"/>
              </w:rPr>
              <w:t>%</w:t>
            </w:r>
          </w:p>
        </w:tc>
        <w:tc>
          <w:tcPr>
            <w:tcW w:w="1711" w:type="dxa"/>
            <w:shd w:val="clear" w:color="auto" w:fill="auto"/>
          </w:tcPr>
          <w:p w:rsidR="004B5ECC" w:rsidRPr="006177D8" w:rsidRDefault="004B5ECC" w:rsidP="00496981">
            <w:pPr>
              <w:spacing w:after="0"/>
              <w:ind w:right="273"/>
              <w:jc w:val="center"/>
              <w:rPr>
                <w:rFonts w:ascii="Trebuchet MS" w:hAnsi="Trebuchet MS" w:cs="Arial"/>
                <w:b/>
                <w:lang w:val="en-US" w:eastAsia="en-GB"/>
              </w:rPr>
            </w:pPr>
            <w:r w:rsidRPr="006177D8">
              <w:rPr>
                <w:rFonts w:ascii="Trebuchet MS" w:hAnsi="Trebuchet MS" w:cs="Arial"/>
                <w:b/>
                <w:lang w:val="en-US" w:eastAsia="en-GB"/>
              </w:rPr>
              <w:t>Number</w:t>
            </w: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Number who move into education or training on leaving</w:t>
            </w:r>
          </w:p>
          <w:p w:rsidR="004B5ECC" w:rsidRPr="006177D8" w:rsidRDefault="004B5ECC" w:rsidP="00496981">
            <w:pPr>
              <w:spacing w:after="0"/>
              <w:ind w:right="273"/>
              <w:rPr>
                <w:rFonts w:ascii="Trebuchet MS" w:hAnsi="Trebuchet MS" w:cs="Arial"/>
                <w:lang w:val="en-US" w:eastAsia="en-GB"/>
              </w:rPr>
            </w:pPr>
          </w:p>
        </w:tc>
        <w:tc>
          <w:tcPr>
            <w:tcW w:w="1701"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20</w:t>
            </w:r>
          </w:p>
        </w:tc>
        <w:tc>
          <w:tcPr>
            <w:tcW w:w="1711"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170</w:t>
            </w: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Number who move into employment, including self-employment on leaving</w:t>
            </w:r>
          </w:p>
          <w:p w:rsidR="004B5ECC" w:rsidRPr="006177D8" w:rsidRDefault="004B5ECC" w:rsidP="00496981">
            <w:pPr>
              <w:spacing w:after="0"/>
              <w:ind w:right="273"/>
              <w:jc w:val="center"/>
              <w:rPr>
                <w:rFonts w:ascii="Trebuchet MS" w:hAnsi="Trebuchet MS" w:cs="Arial"/>
                <w:lang w:val="en-US" w:eastAsia="en-GB"/>
              </w:rPr>
            </w:pPr>
          </w:p>
        </w:tc>
        <w:tc>
          <w:tcPr>
            <w:tcW w:w="1701"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16</w:t>
            </w:r>
          </w:p>
        </w:tc>
        <w:tc>
          <w:tcPr>
            <w:tcW w:w="1711"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136</w:t>
            </w: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Of these the number who were unemployed when joining the project</w:t>
            </w:r>
          </w:p>
          <w:p w:rsidR="004B5ECC" w:rsidRPr="006177D8" w:rsidRDefault="004B5ECC" w:rsidP="004B5ECC">
            <w:pPr>
              <w:spacing w:after="0"/>
              <w:ind w:right="273"/>
              <w:rPr>
                <w:rFonts w:ascii="Trebuchet MS" w:hAnsi="Trebuchet MS" w:cs="Arial"/>
                <w:lang w:val="en-US" w:eastAsia="en-GB"/>
              </w:rPr>
            </w:pPr>
          </w:p>
        </w:tc>
        <w:tc>
          <w:tcPr>
            <w:tcW w:w="1701"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16</w:t>
            </w:r>
          </w:p>
        </w:tc>
        <w:tc>
          <w:tcPr>
            <w:tcW w:w="1711"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68</w:t>
            </w:r>
          </w:p>
        </w:tc>
      </w:tr>
      <w:tr w:rsidR="004B5ECC" w:rsidRPr="006177D8" w:rsidTr="00325AAE">
        <w:tc>
          <w:tcPr>
            <w:tcW w:w="5519" w:type="dxa"/>
            <w:shd w:val="clear" w:color="auto" w:fill="auto"/>
          </w:tcPr>
          <w:p w:rsidR="004B5ECC" w:rsidRPr="006177D8" w:rsidRDefault="004B5ECC" w:rsidP="005A5AAD">
            <w:pPr>
              <w:spacing w:after="0"/>
              <w:ind w:right="273"/>
              <w:jc w:val="center"/>
              <w:rPr>
                <w:rFonts w:ascii="Trebuchet MS" w:hAnsi="Trebuchet MS" w:cs="Arial"/>
                <w:lang w:val="en-US" w:eastAsia="en-GB"/>
              </w:rPr>
            </w:pPr>
            <w:r w:rsidRPr="006177D8">
              <w:rPr>
                <w:rFonts w:ascii="Trebuchet MS" w:hAnsi="Trebuchet MS" w:cs="Arial"/>
                <w:lang w:val="en-US" w:eastAsia="en-GB"/>
              </w:rPr>
              <w:t>Of these the number who were economically inactive when joining the project</w:t>
            </w:r>
          </w:p>
        </w:tc>
        <w:tc>
          <w:tcPr>
            <w:tcW w:w="1701"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16</w:t>
            </w:r>
          </w:p>
        </w:tc>
        <w:tc>
          <w:tcPr>
            <w:tcW w:w="1711"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68</w:t>
            </w:r>
          </w:p>
        </w:tc>
      </w:tr>
      <w:tr w:rsidR="004B5ECC" w:rsidRPr="006177D8" w:rsidTr="00325AAE">
        <w:tc>
          <w:tcPr>
            <w:tcW w:w="5519"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Number that were economically inactive move into job searching on leaving</w:t>
            </w:r>
          </w:p>
          <w:p w:rsidR="004B5ECC" w:rsidRPr="006177D8" w:rsidRDefault="004B5ECC" w:rsidP="00496981">
            <w:pPr>
              <w:spacing w:after="0"/>
              <w:ind w:right="273"/>
              <w:jc w:val="center"/>
              <w:rPr>
                <w:rFonts w:ascii="Trebuchet MS" w:hAnsi="Trebuchet MS" w:cs="Arial"/>
                <w:lang w:val="en-US" w:eastAsia="en-GB"/>
              </w:rPr>
            </w:pPr>
          </w:p>
        </w:tc>
        <w:tc>
          <w:tcPr>
            <w:tcW w:w="1701"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30</w:t>
            </w:r>
          </w:p>
        </w:tc>
        <w:tc>
          <w:tcPr>
            <w:tcW w:w="1711" w:type="dxa"/>
            <w:shd w:val="clear" w:color="auto" w:fill="auto"/>
          </w:tcPr>
          <w:p w:rsidR="004B5ECC" w:rsidRPr="006177D8" w:rsidRDefault="004B5ECC" w:rsidP="00496981">
            <w:pPr>
              <w:spacing w:after="0"/>
              <w:ind w:right="273"/>
              <w:jc w:val="center"/>
              <w:rPr>
                <w:rFonts w:ascii="Trebuchet MS" w:hAnsi="Trebuchet MS" w:cs="Arial"/>
                <w:lang w:val="en-US" w:eastAsia="en-GB"/>
              </w:rPr>
            </w:pPr>
            <w:r w:rsidRPr="006177D8">
              <w:rPr>
                <w:rFonts w:ascii="Trebuchet MS" w:hAnsi="Trebuchet MS" w:cs="Arial"/>
                <w:lang w:val="en-US" w:eastAsia="en-GB"/>
              </w:rPr>
              <w:t>126</w:t>
            </w:r>
          </w:p>
        </w:tc>
      </w:tr>
    </w:tbl>
    <w:p w:rsidR="00C64BA2" w:rsidRDefault="00C64BA2">
      <w:pPr>
        <w:rPr>
          <w:rFonts w:ascii="Trebuchet MS" w:hAnsi="Trebuchet MS"/>
        </w:rPr>
      </w:pPr>
    </w:p>
    <w:p w:rsidR="004B5ECC" w:rsidRPr="001325DB" w:rsidRDefault="004B5ECC">
      <w:pPr>
        <w:rPr>
          <w:rFonts w:ascii="Trebuchet MS" w:hAnsi="Trebuchet MS"/>
        </w:rPr>
      </w:pPr>
      <w:r w:rsidRPr="001325DB">
        <w:rPr>
          <w:rFonts w:ascii="Trebuchet MS" w:hAnsi="Trebuchet MS"/>
        </w:rPr>
        <w:t>Other project outcomes have also been set in additional target/result figures. These include:</w:t>
      </w:r>
    </w:p>
    <w:p w:rsidR="004B5ECC" w:rsidRPr="001325DB" w:rsidRDefault="004B5ECC" w:rsidP="004B5ECC">
      <w:pPr>
        <w:pStyle w:val="NoSpacing"/>
        <w:numPr>
          <w:ilvl w:val="0"/>
          <w:numId w:val="6"/>
        </w:numPr>
        <w:rPr>
          <w:rFonts w:ascii="Trebuchet MS" w:hAnsi="Trebuchet MS"/>
        </w:rPr>
      </w:pPr>
      <w:r w:rsidRPr="001325DB">
        <w:rPr>
          <w:rFonts w:ascii="Trebuchet MS" w:hAnsi="Trebuchet MS"/>
        </w:rPr>
        <w:t>Participants have better knowledge, and there is better</w:t>
      </w:r>
      <w:r w:rsidR="00370F13" w:rsidRPr="001325DB">
        <w:rPr>
          <w:rFonts w:ascii="Trebuchet MS" w:hAnsi="Trebuchet MS"/>
        </w:rPr>
        <w:t xml:space="preserve"> coordination of local support, </w:t>
      </w:r>
      <w:r w:rsidRPr="001325DB">
        <w:rPr>
          <w:rFonts w:ascii="Trebuchet MS" w:hAnsi="Trebuchet MS"/>
        </w:rPr>
        <w:t>services, jobs and other opportunities</w:t>
      </w:r>
    </w:p>
    <w:p w:rsidR="004B5ECC" w:rsidRPr="001325DB" w:rsidRDefault="004B5ECC" w:rsidP="004B5ECC">
      <w:pPr>
        <w:pStyle w:val="NoSpacing"/>
        <w:numPr>
          <w:ilvl w:val="0"/>
          <w:numId w:val="6"/>
        </w:numPr>
        <w:rPr>
          <w:rFonts w:ascii="Trebuchet MS" w:hAnsi="Trebuchet MS"/>
        </w:rPr>
      </w:pPr>
      <w:r w:rsidRPr="001325DB">
        <w:rPr>
          <w:rFonts w:ascii="Trebuchet MS" w:hAnsi="Trebuchet MS"/>
        </w:rPr>
        <w:lastRenderedPageBreak/>
        <w:t>Participants self-esteem, confidence, ambition and skills have grown, are able to focus on what they can do not on what they can't, recognise own hidden potential and have improved how they market themselves to employers.</w:t>
      </w:r>
    </w:p>
    <w:p w:rsidR="004B5ECC" w:rsidRPr="001325DB" w:rsidRDefault="004B5ECC" w:rsidP="004B5ECC">
      <w:pPr>
        <w:pStyle w:val="NoSpacing"/>
        <w:numPr>
          <w:ilvl w:val="0"/>
          <w:numId w:val="6"/>
        </w:numPr>
        <w:rPr>
          <w:rFonts w:ascii="Trebuchet MS" w:hAnsi="Trebuchet MS"/>
        </w:rPr>
      </w:pPr>
      <w:r w:rsidRPr="001325DB">
        <w:rPr>
          <w:rFonts w:ascii="Trebuchet MS" w:hAnsi="Trebuchet MS"/>
        </w:rPr>
        <w:t>Employers have gained a better understanding of the potential skills and experience of local unemployed people who live on their doorstep, so they are able and willing to tap into the rich vein of local hidden potential</w:t>
      </w:r>
    </w:p>
    <w:p w:rsidR="00764765" w:rsidRPr="001325DB" w:rsidRDefault="004B5ECC" w:rsidP="00764765">
      <w:pPr>
        <w:pStyle w:val="NoSpacing"/>
        <w:numPr>
          <w:ilvl w:val="0"/>
          <w:numId w:val="6"/>
        </w:numPr>
        <w:rPr>
          <w:rFonts w:ascii="Trebuchet MS" w:hAnsi="Trebuchet MS"/>
        </w:rPr>
      </w:pPr>
      <w:r w:rsidRPr="001325DB">
        <w:rPr>
          <w:rFonts w:ascii="Trebuchet MS" w:hAnsi="Trebuchet MS"/>
        </w:rPr>
        <w:t>Participants have a better understanding of how the flow of income changes when someone starts employment so the risk of getting into financial difficulty in the transition from benefit to work is reduced</w:t>
      </w:r>
    </w:p>
    <w:p w:rsidR="00A96356" w:rsidRPr="001325DB" w:rsidRDefault="00A96356" w:rsidP="00496981">
      <w:pPr>
        <w:pStyle w:val="NoSpacing"/>
        <w:rPr>
          <w:rFonts w:ascii="Trebuchet MS" w:hAnsi="Trebuchet MS"/>
          <w:b/>
        </w:rPr>
      </w:pPr>
    </w:p>
    <w:p w:rsidR="00496981" w:rsidRPr="00325AAE" w:rsidRDefault="00A96356" w:rsidP="00325AAE">
      <w:pPr>
        <w:rPr>
          <w:rFonts w:ascii="Trebuchet MS" w:hAnsi="Trebuchet MS"/>
          <w:b/>
        </w:rPr>
      </w:pPr>
      <w:r w:rsidRPr="00325AAE">
        <w:rPr>
          <w:rFonts w:ascii="Trebuchet MS" w:hAnsi="Trebuchet MS"/>
          <w:b/>
        </w:rPr>
        <w:t xml:space="preserve">Scope </w:t>
      </w:r>
      <w:r w:rsidR="00496981" w:rsidRPr="00325AAE">
        <w:rPr>
          <w:rFonts w:ascii="Trebuchet MS" w:hAnsi="Trebuchet MS"/>
          <w:b/>
        </w:rPr>
        <w:t>of the evaluation</w:t>
      </w:r>
    </w:p>
    <w:p w:rsidR="00496981" w:rsidRPr="00325AAE" w:rsidRDefault="00496981" w:rsidP="00325AAE">
      <w:pPr>
        <w:rPr>
          <w:rFonts w:ascii="Trebuchet MS" w:hAnsi="Trebuchet MS" w:cs="Arial"/>
        </w:rPr>
      </w:pPr>
      <w:r w:rsidRPr="00325AAE">
        <w:rPr>
          <w:rFonts w:ascii="Trebuchet MS" w:hAnsi="Trebuchet MS" w:cs="Arial"/>
        </w:rPr>
        <w:t xml:space="preserve">The evaluation will be used to assess the progress and impact in meeting the projects objectives alongside measuring the overall effectiveness of both the project and the partnership with close attention given to highlighting the changes, if any, made to its participants. </w:t>
      </w:r>
    </w:p>
    <w:p w:rsidR="00496981" w:rsidRPr="00325AAE" w:rsidRDefault="00496981" w:rsidP="00496981">
      <w:pPr>
        <w:tabs>
          <w:tab w:val="left" w:pos="3645"/>
        </w:tabs>
        <w:jc w:val="both"/>
        <w:rPr>
          <w:rFonts w:ascii="Trebuchet MS" w:hAnsi="Trebuchet MS" w:cs="Arial"/>
        </w:rPr>
      </w:pPr>
      <w:r w:rsidRPr="00325AAE">
        <w:rPr>
          <w:rFonts w:ascii="Trebuchet MS" w:hAnsi="Trebuchet MS" w:cs="Arial"/>
        </w:rPr>
        <w:t>The evaluation will need to report upon</w:t>
      </w:r>
    </w:p>
    <w:p w:rsidR="005B4AE4" w:rsidRPr="00325AAE" w:rsidRDefault="005B4AE4" w:rsidP="005B4AE4">
      <w:pPr>
        <w:pStyle w:val="NoSpacing"/>
        <w:numPr>
          <w:ilvl w:val="0"/>
          <w:numId w:val="13"/>
        </w:numPr>
        <w:jc w:val="both"/>
        <w:rPr>
          <w:rFonts w:ascii="Trebuchet MS" w:hAnsi="Trebuchet MS"/>
        </w:rPr>
      </w:pPr>
      <w:r w:rsidRPr="00325AAE">
        <w:rPr>
          <w:rFonts w:ascii="Trebuchet MS" w:hAnsi="Trebuchet MS"/>
        </w:rPr>
        <w:t>The progress that has been made towards the project’s aims, objectives and targets</w:t>
      </w:r>
    </w:p>
    <w:p w:rsidR="005B4AE4" w:rsidRPr="00325AAE" w:rsidRDefault="005B4AE4" w:rsidP="005B4AE4">
      <w:pPr>
        <w:pStyle w:val="NoSpacing"/>
        <w:numPr>
          <w:ilvl w:val="0"/>
          <w:numId w:val="13"/>
        </w:numPr>
        <w:jc w:val="both"/>
        <w:rPr>
          <w:rFonts w:ascii="Trebuchet MS" w:hAnsi="Trebuchet MS"/>
        </w:rPr>
      </w:pPr>
      <w:r w:rsidRPr="00325AAE">
        <w:rPr>
          <w:rFonts w:ascii="Trebuchet MS" w:hAnsi="Trebuchet MS"/>
        </w:rPr>
        <w:t>The effectiveness of the project’s delivery model</w:t>
      </w:r>
      <w:r w:rsidR="004F620C" w:rsidRPr="00325AAE">
        <w:rPr>
          <w:rFonts w:ascii="Trebuchet MS" w:hAnsi="Trebuchet MS"/>
        </w:rPr>
        <w:t xml:space="preserve"> (engagement, assessment, service delivery and progression including in-work support) </w:t>
      </w:r>
    </w:p>
    <w:p w:rsidR="004F620C" w:rsidRPr="00325AAE" w:rsidRDefault="004F620C" w:rsidP="005B4AE4">
      <w:pPr>
        <w:pStyle w:val="NoSpacing"/>
        <w:numPr>
          <w:ilvl w:val="0"/>
          <w:numId w:val="13"/>
        </w:numPr>
        <w:jc w:val="both"/>
        <w:rPr>
          <w:rFonts w:ascii="Trebuchet MS" w:hAnsi="Trebuchet MS"/>
        </w:rPr>
      </w:pPr>
      <w:r w:rsidRPr="00325AAE">
        <w:rPr>
          <w:rFonts w:ascii="Trebuchet MS" w:hAnsi="Trebuchet MS"/>
        </w:rPr>
        <w:t>The overall impact of the programme, including case studies highlighting a ‘before and after’ picture of individuals supported</w:t>
      </w:r>
    </w:p>
    <w:p w:rsidR="005B4AE4" w:rsidRPr="00325AAE" w:rsidRDefault="005B4AE4" w:rsidP="005B4AE4">
      <w:pPr>
        <w:pStyle w:val="NoSpacing"/>
        <w:numPr>
          <w:ilvl w:val="0"/>
          <w:numId w:val="13"/>
        </w:numPr>
        <w:jc w:val="both"/>
        <w:rPr>
          <w:rFonts w:ascii="Trebuchet MS" w:hAnsi="Trebuchet MS"/>
        </w:rPr>
      </w:pPr>
      <w:r w:rsidRPr="00325AAE">
        <w:rPr>
          <w:rFonts w:ascii="Trebuchet MS" w:hAnsi="Trebuchet MS"/>
        </w:rPr>
        <w:t>The effectiveness of the project’s management process</w:t>
      </w:r>
      <w:r w:rsidR="004F620C" w:rsidRPr="00325AAE">
        <w:rPr>
          <w:rFonts w:ascii="Trebuchet MS" w:hAnsi="Trebuchet MS"/>
        </w:rPr>
        <w:t>, including the partnership structure</w:t>
      </w:r>
    </w:p>
    <w:p w:rsidR="004F620C" w:rsidRPr="00325AAE" w:rsidRDefault="004F620C" w:rsidP="005B4AE4">
      <w:pPr>
        <w:pStyle w:val="NoSpacing"/>
        <w:numPr>
          <w:ilvl w:val="0"/>
          <w:numId w:val="13"/>
        </w:numPr>
        <w:jc w:val="both"/>
        <w:rPr>
          <w:rFonts w:ascii="Trebuchet MS" w:hAnsi="Trebuchet MS"/>
        </w:rPr>
      </w:pPr>
      <w:r w:rsidRPr="00325AAE">
        <w:rPr>
          <w:rFonts w:ascii="Trebuchet MS" w:hAnsi="Trebuchet MS"/>
        </w:rPr>
        <w:t>The quality of delivery experienced by participants</w:t>
      </w:r>
    </w:p>
    <w:p w:rsidR="005B4AE4" w:rsidRPr="00325AAE" w:rsidRDefault="005B4AE4" w:rsidP="005B4AE4">
      <w:pPr>
        <w:pStyle w:val="NoSpacing"/>
        <w:numPr>
          <w:ilvl w:val="0"/>
          <w:numId w:val="13"/>
        </w:numPr>
        <w:jc w:val="both"/>
        <w:rPr>
          <w:rFonts w:ascii="Trebuchet MS" w:hAnsi="Trebuchet MS"/>
        </w:rPr>
      </w:pPr>
      <w:r w:rsidRPr="00325AAE">
        <w:rPr>
          <w:rFonts w:ascii="Trebuchet MS" w:hAnsi="Trebuchet MS"/>
        </w:rPr>
        <w:t>The effectiveness of partnership working</w:t>
      </w:r>
    </w:p>
    <w:p w:rsidR="005B4AE4" w:rsidRPr="00325AAE" w:rsidRDefault="005B4AE4" w:rsidP="005B4AE4">
      <w:pPr>
        <w:pStyle w:val="NoSpacing"/>
        <w:numPr>
          <w:ilvl w:val="0"/>
          <w:numId w:val="13"/>
        </w:numPr>
        <w:jc w:val="both"/>
        <w:rPr>
          <w:rFonts w:ascii="Trebuchet MS" w:hAnsi="Trebuchet MS"/>
        </w:rPr>
      </w:pPr>
      <w:r w:rsidRPr="00325AAE">
        <w:rPr>
          <w:rFonts w:ascii="Trebuchet MS" w:hAnsi="Trebuchet MS"/>
        </w:rPr>
        <w:t>The relevant benefits and difficulties of the project</w:t>
      </w:r>
    </w:p>
    <w:p w:rsidR="005B4AE4" w:rsidRPr="00325AAE" w:rsidRDefault="005B4AE4" w:rsidP="005B4AE4">
      <w:pPr>
        <w:pStyle w:val="NoSpacing"/>
        <w:numPr>
          <w:ilvl w:val="0"/>
          <w:numId w:val="13"/>
        </w:numPr>
        <w:jc w:val="both"/>
        <w:rPr>
          <w:rFonts w:ascii="Trebuchet MS" w:hAnsi="Trebuchet MS"/>
        </w:rPr>
      </w:pPr>
      <w:r w:rsidRPr="00325AAE">
        <w:rPr>
          <w:rFonts w:ascii="Trebuchet MS" w:hAnsi="Trebuchet MS"/>
        </w:rPr>
        <w:t>Identify any aspects of the project that could be potentially improved</w:t>
      </w:r>
    </w:p>
    <w:p w:rsidR="005B4AE4" w:rsidRPr="00325AAE" w:rsidRDefault="004F620C" w:rsidP="005B4AE4">
      <w:pPr>
        <w:pStyle w:val="NoSpacing"/>
        <w:numPr>
          <w:ilvl w:val="0"/>
          <w:numId w:val="13"/>
        </w:numPr>
        <w:jc w:val="both"/>
        <w:rPr>
          <w:rFonts w:ascii="Trebuchet MS" w:hAnsi="Trebuchet MS"/>
        </w:rPr>
      </w:pPr>
      <w:r w:rsidRPr="00325AAE">
        <w:rPr>
          <w:rFonts w:ascii="Trebuchet MS" w:hAnsi="Trebuchet MS"/>
        </w:rPr>
        <w:t>An assessment of the overall v</w:t>
      </w:r>
      <w:r w:rsidR="005B4AE4" w:rsidRPr="00325AAE">
        <w:rPr>
          <w:rFonts w:ascii="Trebuchet MS" w:hAnsi="Trebuchet MS"/>
        </w:rPr>
        <w:t>alue for money</w:t>
      </w:r>
      <w:r w:rsidRPr="00325AAE">
        <w:rPr>
          <w:rFonts w:ascii="Trebuchet MS" w:hAnsi="Trebuchet MS"/>
        </w:rPr>
        <w:t xml:space="preserve"> provided by the programme</w:t>
      </w:r>
    </w:p>
    <w:p w:rsidR="004F620C" w:rsidRPr="00325AAE" w:rsidRDefault="004F620C" w:rsidP="005B4AE4">
      <w:pPr>
        <w:pStyle w:val="NoSpacing"/>
        <w:numPr>
          <w:ilvl w:val="0"/>
          <w:numId w:val="13"/>
        </w:numPr>
        <w:jc w:val="both"/>
        <w:rPr>
          <w:rFonts w:ascii="Trebuchet MS" w:hAnsi="Trebuchet MS"/>
        </w:rPr>
      </w:pPr>
      <w:r w:rsidRPr="00325AAE">
        <w:rPr>
          <w:rFonts w:ascii="Trebuchet MS" w:hAnsi="Trebuchet MS"/>
        </w:rPr>
        <w:t>Lessons learned and examples of good practice which will enable us to adjust and improve ongoing service delivery, and to inform future service development</w:t>
      </w:r>
    </w:p>
    <w:p w:rsidR="006177D8" w:rsidRDefault="005B4AE4" w:rsidP="00C64BA2">
      <w:pPr>
        <w:pStyle w:val="NoSpacing"/>
        <w:jc w:val="both"/>
        <w:rPr>
          <w:rFonts w:ascii="Trebuchet MS" w:hAnsi="Trebuchet MS"/>
          <w:i/>
        </w:rPr>
      </w:pPr>
      <w:r w:rsidRPr="00325AAE">
        <w:rPr>
          <w:rFonts w:ascii="Trebuchet MS" w:hAnsi="Trebuchet MS"/>
          <w:i/>
        </w:rPr>
        <w:t>Please note that this list is not exhaustive.</w:t>
      </w:r>
    </w:p>
    <w:p w:rsidR="00C64BA2" w:rsidRPr="00C64BA2" w:rsidRDefault="00C64BA2" w:rsidP="00C64BA2">
      <w:pPr>
        <w:pStyle w:val="NoSpacing"/>
        <w:jc w:val="both"/>
        <w:rPr>
          <w:rFonts w:ascii="Trebuchet MS" w:hAnsi="Trebuchet MS"/>
          <w:i/>
        </w:rPr>
      </w:pPr>
    </w:p>
    <w:p w:rsidR="005A5AAD" w:rsidRPr="00325AAE" w:rsidRDefault="00A96356" w:rsidP="00325AAE">
      <w:pPr>
        <w:rPr>
          <w:rFonts w:ascii="Trebuchet MS" w:hAnsi="Trebuchet MS"/>
          <w:b/>
        </w:rPr>
      </w:pPr>
      <w:r w:rsidRPr="00325AAE">
        <w:rPr>
          <w:rFonts w:ascii="Trebuchet MS" w:hAnsi="Trebuchet MS"/>
          <w:b/>
        </w:rPr>
        <w:t>Deliverables</w:t>
      </w:r>
    </w:p>
    <w:p w:rsidR="00330E84" w:rsidRPr="00325AAE" w:rsidRDefault="00330E84" w:rsidP="00325AAE">
      <w:pPr>
        <w:rPr>
          <w:rFonts w:ascii="Trebuchet MS" w:hAnsi="Trebuchet MS" w:cs="Tahoma"/>
        </w:rPr>
      </w:pPr>
      <w:r w:rsidRPr="00325AAE">
        <w:rPr>
          <w:rFonts w:ascii="Trebuchet MS" w:hAnsi="Trebuchet MS" w:cs="Tahoma"/>
        </w:rPr>
        <w:t xml:space="preserve">We envisage that the evaluation will commence on </w:t>
      </w:r>
      <w:r w:rsidR="00132420" w:rsidRPr="00325AAE">
        <w:rPr>
          <w:rFonts w:ascii="Trebuchet MS" w:hAnsi="Trebuchet MS" w:cs="Tahoma"/>
        </w:rPr>
        <w:t>the 1</w:t>
      </w:r>
      <w:r w:rsidR="00132420" w:rsidRPr="00325AAE">
        <w:rPr>
          <w:rFonts w:ascii="Trebuchet MS" w:hAnsi="Trebuchet MS" w:cs="Tahoma"/>
          <w:vertAlign w:val="superscript"/>
        </w:rPr>
        <w:t>st</w:t>
      </w:r>
      <w:r w:rsidR="00132420" w:rsidRPr="00325AAE">
        <w:rPr>
          <w:rFonts w:ascii="Trebuchet MS" w:hAnsi="Trebuchet MS" w:cs="Tahoma"/>
        </w:rPr>
        <w:t xml:space="preserve"> July 2019 </w:t>
      </w:r>
      <w:r w:rsidRPr="00325AAE">
        <w:rPr>
          <w:rFonts w:ascii="Trebuchet MS" w:hAnsi="Trebuchet MS" w:cs="Tahoma"/>
        </w:rPr>
        <w:t>subject to the outcome of this tender process. The main deliverables will be:</w:t>
      </w:r>
    </w:p>
    <w:p w:rsidR="00330E84" w:rsidRPr="001325DB" w:rsidRDefault="00330E84" w:rsidP="00330E84">
      <w:pPr>
        <w:pStyle w:val="ListParagraph"/>
        <w:numPr>
          <w:ilvl w:val="0"/>
          <w:numId w:val="29"/>
        </w:numPr>
        <w:rPr>
          <w:rFonts w:ascii="Trebuchet MS" w:hAnsi="Trebuchet MS" w:cs="Arial"/>
        </w:rPr>
      </w:pPr>
      <w:r w:rsidRPr="001325DB">
        <w:rPr>
          <w:rFonts w:ascii="Trebuchet MS" w:hAnsi="Trebuchet MS" w:cs="Arial"/>
        </w:rPr>
        <w:t>By</w:t>
      </w:r>
      <w:r w:rsidR="00981151" w:rsidRPr="001325DB">
        <w:rPr>
          <w:rFonts w:ascii="Trebuchet MS" w:hAnsi="Trebuchet MS" w:cs="Arial"/>
        </w:rPr>
        <w:t xml:space="preserve"> 4</w:t>
      </w:r>
      <w:r w:rsidR="00981151" w:rsidRPr="001325DB">
        <w:rPr>
          <w:rFonts w:ascii="Trebuchet MS" w:hAnsi="Trebuchet MS" w:cs="Arial"/>
          <w:vertAlign w:val="superscript"/>
        </w:rPr>
        <w:t>th</w:t>
      </w:r>
      <w:r w:rsidR="00981151" w:rsidRPr="001325DB">
        <w:rPr>
          <w:rFonts w:ascii="Trebuchet MS" w:hAnsi="Trebuchet MS" w:cs="Arial"/>
        </w:rPr>
        <w:t xml:space="preserve"> October</w:t>
      </w:r>
      <w:r w:rsidRPr="001325DB">
        <w:rPr>
          <w:rFonts w:ascii="Trebuchet MS" w:hAnsi="Trebuchet MS" w:cs="Arial"/>
        </w:rPr>
        <w:t xml:space="preserve"> 2019, a</w:t>
      </w:r>
      <w:r w:rsidR="00764765" w:rsidRPr="001325DB">
        <w:rPr>
          <w:rFonts w:ascii="Trebuchet MS" w:hAnsi="Trebuchet MS" w:cs="Arial"/>
        </w:rPr>
        <w:t xml:space="preserve">n </w:t>
      </w:r>
      <w:r w:rsidR="00764765" w:rsidRPr="001325DB">
        <w:rPr>
          <w:rFonts w:ascii="Trebuchet MS" w:hAnsi="Trebuchet MS" w:cs="Arial"/>
          <w:b/>
          <w:i/>
        </w:rPr>
        <w:t>interim evaluation report</w:t>
      </w:r>
      <w:r w:rsidR="00764765" w:rsidRPr="001325DB">
        <w:rPr>
          <w:rFonts w:ascii="Trebuchet MS" w:hAnsi="Trebuchet MS" w:cs="Arial"/>
        </w:rPr>
        <w:t xml:space="preserve"> that will provide an assessment of delivery to date, a review of performance against output, outcome, equalities and milestone targets, identify lessons learned to date and examples of good practice. </w:t>
      </w:r>
      <w:r w:rsidR="00981151" w:rsidRPr="001325DB">
        <w:rPr>
          <w:rFonts w:ascii="Trebuchet MS" w:hAnsi="Trebuchet MS" w:cs="Arial"/>
        </w:rPr>
        <w:t xml:space="preserve"> </w:t>
      </w:r>
      <w:r w:rsidR="00764765" w:rsidRPr="001325DB">
        <w:rPr>
          <w:rFonts w:ascii="Trebuchet MS" w:hAnsi="Trebuchet MS" w:cs="Arial"/>
        </w:rPr>
        <w:t xml:space="preserve">It will </w:t>
      </w:r>
      <w:r w:rsidR="00764765" w:rsidRPr="001325DB">
        <w:rPr>
          <w:rFonts w:ascii="Trebuchet MS" w:hAnsi="Trebuchet MS" w:cs="Arial"/>
        </w:rPr>
        <w:lastRenderedPageBreak/>
        <w:t xml:space="preserve">also include an analysis of initial impacts/distance travelled for participants and make recommendations to improve ongoing service delivery. </w:t>
      </w:r>
    </w:p>
    <w:p w:rsidR="00981151" w:rsidRPr="001325DB" w:rsidRDefault="00981151" w:rsidP="00981151">
      <w:pPr>
        <w:pStyle w:val="ListParagraph"/>
        <w:numPr>
          <w:ilvl w:val="0"/>
          <w:numId w:val="29"/>
        </w:numPr>
        <w:rPr>
          <w:rFonts w:ascii="Trebuchet MS" w:hAnsi="Trebuchet MS"/>
        </w:rPr>
      </w:pPr>
      <w:r w:rsidRPr="001325DB">
        <w:rPr>
          <w:rFonts w:ascii="Trebuchet MS" w:hAnsi="Trebuchet MS" w:cs="Arial"/>
        </w:rPr>
        <w:t xml:space="preserve">By </w:t>
      </w:r>
      <w:r w:rsidR="006B68AD" w:rsidRPr="001325DB">
        <w:rPr>
          <w:rFonts w:ascii="Trebuchet MS" w:hAnsi="Trebuchet MS" w:cs="Arial"/>
        </w:rPr>
        <w:t>31</w:t>
      </w:r>
      <w:r w:rsidR="006B68AD" w:rsidRPr="001325DB">
        <w:rPr>
          <w:rFonts w:ascii="Trebuchet MS" w:hAnsi="Trebuchet MS" w:cs="Arial"/>
          <w:vertAlign w:val="superscript"/>
        </w:rPr>
        <w:t>st</w:t>
      </w:r>
      <w:r w:rsidR="006B68AD" w:rsidRPr="001325DB">
        <w:rPr>
          <w:rFonts w:ascii="Trebuchet MS" w:hAnsi="Trebuchet MS" w:cs="Arial"/>
        </w:rPr>
        <w:t xml:space="preserve"> March 2021 </w:t>
      </w:r>
      <w:r w:rsidRPr="001325DB">
        <w:rPr>
          <w:rFonts w:ascii="Trebuchet MS" w:hAnsi="Trebuchet MS" w:cs="Arial"/>
        </w:rPr>
        <w:t xml:space="preserve">a </w:t>
      </w:r>
      <w:r w:rsidRPr="001325DB">
        <w:rPr>
          <w:rFonts w:ascii="Trebuchet MS" w:hAnsi="Trebuchet MS"/>
          <w:b/>
          <w:bCs/>
        </w:rPr>
        <w:t xml:space="preserve">second interim evaluation </w:t>
      </w:r>
      <w:r w:rsidRPr="001325DB">
        <w:rPr>
          <w:rFonts w:ascii="Trebuchet MS" w:hAnsi="Trebuchet MS"/>
        </w:rPr>
        <w:t xml:space="preserve">report, </w:t>
      </w:r>
      <w:r w:rsidR="006B68AD" w:rsidRPr="001325DB">
        <w:rPr>
          <w:rFonts w:ascii="Trebuchet MS" w:hAnsi="Trebuchet MS"/>
        </w:rPr>
        <w:t>that will</w:t>
      </w:r>
      <w:r w:rsidRPr="001325DB">
        <w:rPr>
          <w:rFonts w:ascii="Trebuchet MS" w:hAnsi="Trebuchet MS"/>
        </w:rPr>
        <w:t xml:space="preserve"> include a more detailed analysis of impacts including: distance </w:t>
      </w:r>
      <w:r w:rsidR="006B68AD" w:rsidRPr="001325DB">
        <w:rPr>
          <w:rFonts w:ascii="Trebuchet MS" w:hAnsi="Trebuchet MS"/>
        </w:rPr>
        <w:t>travelled,</w:t>
      </w:r>
      <w:r w:rsidRPr="001325DB">
        <w:rPr>
          <w:rFonts w:ascii="Trebuchet MS" w:hAnsi="Trebuchet MS"/>
        </w:rPr>
        <w:t xml:space="preserve"> and outcomes achieved by participants; overall economic impacts achieved by the programme; social return on investment and value for money. The report will make recommendations to improve ongoing service delivery. </w:t>
      </w:r>
    </w:p>
    <w:p w:rsidR="007C3F67" w:rsidRPr="00325AAE" w:rsidRDefault="00330E84" w:rsidP="00325AAE">
      <w:pPr>
        <w:pStyle w:val="ListParagraph"/>
        <w:numPr>
          <w:ilvl w:val="0"/>
          <w:numId w:val="29"/>
        </w:numPr>
        <w:rPr>
          <w:rFonts w:ascii="Trebuchet MS" w:hAnsi="Trebuchet MS" w:cs="Arial"/>
        </w:rPr>
      </w:pPr>
      <w:r w:rsidRPr="001325DB">
        <w:rPr>
          <w:rFonts w:ascii="Trebuchet MS" w:hAnsi="Trebuchet MS" w:cs="Arial"/>
        </w:rPr>
        <w:t>By 30</w:t>
      </w:r>
      <w:r w:rsidRPr="001325DB">
        <w:rPr>
          <w:rFonts w:ascii="Trebuchet MS" w:hAnsi="Trebuchet MS" w:cs="Arial"/>
          <w:vertAlign w:val="superscript"/>
        </w:rPr>
        <w:t>th</w:t>
      </w:r>
      <w:r w:rsidRPr="001325DB">
        <w:rPr>
          <w:rFonts w:ascii="Trebuchet MS" w:hAnsi="Trebuchet MS" w:cs="Arial"/>
        </w:rPr>
        <w:t xml:space="preserve"> September 2022</w:t>
      </w:r>
      <w:r w:rsidRPr="001325DB">
        <w:rPr>
          <w:rFonts w:ascii="Trebuchet MS" w:hAnsi="Trebuchet MS" w:cs="Arial"/>
          <w:b/>
          <w:i/>
        </w:rPr>
        <w:t xml:space="preserve"> a</w:t>
      </w:r>
      <w:r w:rsidR="00764765" w:rsidRPr="001325DB">
        <w:rPr>
          <w:rFonts w:ascii="Trebuchet MS" w:hAnsi="Trebuchet MS" w:cs="Arial"/>
          <w:b/>
          <w:i/>
        </w:rPr>
        <w:t xml:space="preserve"> final evaluation report</w:t>
      </w:r>
      <w:r w:rsidR="00764765" w:rsidRPr="001325DB">
        <w:rPr>
          <w:rFonts w:ascii="Trebuchet MS" w:hAnsi="Trebuchet MS" w:cs="Arial"/>
        </w:rPr>
        <w:t xml:space="preserve"> providing an overall assessment of programme performance, effectiveness, efficiency and impact, and including detailed case studies of individual participants. </w:t>
      </w:r>
    </w:p>
    <w:p w:rsidR="00A96356" w:rsidRPr="00325AAE" w:rsidRDefault="00800AC4" w:rsidP="00325AAE">
      <w:pPr>
        <w:rPr>
          <w:rFonts w:ascii="Trebuchet MS" w:hAnsi="Trebuchet MS"/>
          <w:b/>
        </w:rPr>
      </w:pPr>
      <w:r w:rsidRPr="00325AAE">
        <w:rPr>
          <w:rFonts w:ascii="Trebuchet MS" w:hAnsi="Trebuchet MS"/>
          <w:b/>
        </w:rPr>
        <w:t>M</w:t>
      </w:r>
      <w:r w:rsidR="00A96356" w:rsidRPr="00325AAE">
        <w:rPr>
          <w:rFonts w:ascii="Trebuchet MS" w:hAnsi="Trebuchet MS"/>
          <w:b/>
        </w:rPr>
        <w:t>ethodology</w:t>
      </w:r>
    </w:p>
    <w:p w:rsidR="00A96356" w:rsidRPr="00325AAE" w:rsidRDefault="00A96356" w:rsidP="00325AAE">
      <w:pPr>
        <w:rPr>
          <w:rFonts w:ascii="Trebuchet MS" w:hAnsi="Trebuchet MS"/>
        </w:rPr>
      </w:pPr>
      <w:r w:rsidRPr="00325AAE">
        <w:rPr>
          <w:rFonts w:ascii="Trebuchet MS" w:hAnsi="Trebuchet MS"/>
        </w:rPr>
        <w:t>Potential suppliers should specify the techniques that they intend to employ</w:t>
      </w:r>
      <w:r w:rsidR="0084314A" w:rsidRPr="00325AAE">
        <w:rPr>
          <w:rFonts w:ascii="Trebuchet MS" w:hAnsi="Trebuchet MS"/>
        </w:rPr>
        <w:t xml:space="preserve">. </w:t>
      </w:r>
      <w:r w:rsidRPr="00325AAE">
        <w:rPr>
          <w:rFonts w:ascii="Trebuchet MS" w:hAnsi="Trebuchet MS"/>
        </w:rPr>
        <w:t xml:space="preserve"> </w:t>
      </w:r>
      <w:r w:rsidR="0084314A" w:rsidRPr="00325AAE">
        <w:rPr>
          <w:rFonts w:ascii="Trebuchet MS" w:hAnsi="Trebuchet MS"/>
        </w:rPr>
        <w:t xml:space="preserve">As </w:t>
      </w:r>
      <w:r w:rsidRPr="00325AAE">
        <w:rPr>
          <w:rFonts w:ascii="Trebuchet MS" w:hAnsi="Trebuchet MS"/>
        </w:rPr>
        <w:t xml:space="preserve">a minimum we would expect the following methods to be used: </w:t>
      </w:r>
    </w:p>
    <w:p w:rsidR="00A96356" w:rsidRPr="001325DB" w:rsidRDefault="00A96356" w:rsidP="00A96356">
      <w:pPr>
        <w:numPr>
          <w:ilvl w:val="0"/>
          <w:numId w:val="14"/>
        </w:numPr>
        <w:spacing w:after="0" w:line="240" w:lineRule="auto"/>
        <w:rPr>
          <w:rFonts w:ascii="Trebuchet MS" w:hAnsi="Trebuchet MS" w:cs="Arial"/>
        </w:rPr>
      </w:pPr>
      <w:r w:rsidRPr="001325DB">
        <w:rPr>
          <w:rFonts w:ascii="Trebuchet MS" w:hAnsi="Trebuchet MS" w:cs="Arial"/>
        </w:rPr>
        <w:t xml:space="preserve">Analysis of management information system from lead partner. (This will involve tracking cohorts of participants to establish impact on their employment, status and career progression/engagement with education or training) </w:t>
      </w:r>
    </w:p>
    <w:p w:rsidR="00A96356" w:rsidRPr="001325DB" w:rsidRDefault="00A96356" w:rsidP="00A96356">
      <w:pPr>
        <w:numPr>
          <w:ilvl w:val="0"/>
          <w:numId w:val="14"/>
        </w:numPr>
        <w:spacing w:after="0" w:line="240" w:lineRule="auto"/>
        <w:rPr>
          <w:rFonts w:ascii="Trebuchet MS" w:hAnsi="Trebuchet MS" w:cs="Arial"/>
        </w:rPr>
      </w:pPr>
      <w:r w:rsidRPr="001325DB">
        <w:rPr>
          <w:rFonts w:ascii="Trebuchet MS" w:hAnsi="Trebuchet MS" w:cs="Arial"/>
        </w:rPr>
        <w:t>One to one interviews/ focus groups</w:t>
      </w:r>
      <w:r w:rsidR="0084314A" w:rsidRPr="001325DB">
        <w:rPr>
          <w:rFonts w:ascii="Trebuchet MS" w:hAnsi="Trebuchet MS" w:cs="Arial"/>
        </w:rPr>
        <w:t xml:space="preserve"> with participants</w:t>
      </w:r>
    </w:p>
    <w:p w:rsidR="0084314A" w:rsidRPr="001325DB" w:rsidRDefault="0084314A" w:rsidP="0084314A">
      <w:pPr>
        <w:numPr>
          <w:ilvl w:val="0"/>
          <w:numId w:val="14"/>
        </w:numPr>
        <w:spacing w:after="0" w:line="240" w:lineRule="auto"/>
        <w:rPr>
          <w:rFonts w:ascii="Trebuchet MS" w:hAnsi="Trebuchet MS" w:cs="Tahoma"/>
        </w:rPr>
      </w:pPr>
      <w:r w:rsidRPr="001325DB">
        <w:rPr>
          <w:rFonts w:ascii="Trebuchet MS" w:hAnsi="Trebuchet MS" w:cs="Tahoma"/>
        </w:rPr>
        <w:t>Interviews with representatives from service delivery partners</w:t>
      </w:r>
    </w:p>
    <w:p w:rsidR="00A96356" w:rsidRDefault="00A96356" w:rsidP="004F620C">
      <w:pPr>
        <w:numPr>
          <w:ilvl w:val="0"/>
          <w:numId w:val="14"/>
        </w:numPr>
        <w:spacing w:after="0" w:line="240" w:lineRule="auto"/>
        <w:rPr>
          <w:rFonts w:ascii="Trebuchet MS" w:hAnsi="Trebuchet MS" w:cs="Arial"/>
        </w:rPr>
      </w:pPr>
      <w:r w:rsidRPr="001325DB">
        <w:rPr>
          <w:rFonts w:ascii="Trebuchet MS" w:hAnsi="Trebuchet MS" w:cs="Arial"/>
        </w:rPr>
        <w:t>Demographic research to establish baselines and impact in the wider context</w:t>
      </w:r>
    </w:p>
    <w:p w:rsidR="007C3F67" w:rsidRPr="00325AAE" w:rsidRDefault="007C3F67" w:rsidP="007C3F67">
      <w:pPr>
        <w:spacing w:after="0" w:line="240" w:lineRule="auto"/>
        <w:ind w:left="720"/>
        <w:rPr>
          <w:rFonts w:ascii="Trebuchet MS" w:hAnsi="Trebuchet MS" w:cs="Arial"/>
          <w:b/>
        </w:rPr>
      </w:pPr>
    </w:p>
    <w:p w:rsidR="004F620C" w:rsidRPr="00325AAE" w:rsidRDefault="00D47BE3" w:rsidP="00325AAE">
      <w:pPr>
        <w:rPr>
          <w:rFonts w:ascii="Trebuchet MS" w:hAnsi="Trebuchet MS"/>
          <w:b/>
        </w:rPr>
      </w:pPr>
      <w:r w:rsidRPr="00325AAE">
        <w:rPr>
          <w:rFonts w:ascii="Trebuchet MS" w:hAnsi="Trebuchet MS"/>
          <w:b/>
        </w:rPr>
        <w:t xml:space="preserve">Project Management and Progress reporting </w:t>
      </w:r>
    </w:p>
    <w:p w:rsidR="00FD64E5" w:rsidRPr="006177D8" w:rsidRDefault="004F620C" w:rsidP="00325AAE">
      <w:pPr>
        <w:rPr>
          <w:rFonts w:ascii="Trebuchet MS" w:hAnsi="Trebuchet MS"/>
        </w:rPr>
      </w:pPr>
      <w:r w:rsidRPr="006177D8">
        <w:rPr>
          <w:rFonts w:ascii="Trebuchet MS" w:hAnsi="Trebuchet MS"/>
        </w:rPr>
        <w:t xml:space="preserve">The </w:t>
      </w:r>
      <w:r w:rsidR="00D47BE3" w:rsidRPr="006177D8">
        <w:rPr>
          <w:rFonts w:ascii="Trebuchet MS" w:hAnsi="Trebuchet MS"/>
        </w:rPr>
        <w:t xml:space="preserve">evaluation partner </w:t>
      </w:r>
      <w:r w:rsidRPr="006177D8">
        <w:rPr>
          <w:rFonts w:ascii="Trebuchet MS" w:hAnsi="Trebuchet MS"/>
        </w:rPr>
        <w:t xml:space="preserve">will </w:t>
      </w:r>
      <w:r w:rsidR="00D47BE3" w:rsidRPr="006177D8">
        <w:rPr>
          <w:rFonts w:ascii="Trebuchet MS" w:hAnsi="Trebuchet MS"/>
        </w:rPr>
        <w:t xml:space="preserve">be required to </w:t>
      </w:r>
      <w:r w:rsidRPr="006177D8">
        <w:rPr>
          <w:rFonts w:ascii="Trebuchet MS" w:hAnsi="Trebuchet MS"/>
        </w:rPr>
        <w:t xml:space="preserve">appoint a named </w:t>
      </w:r>
      <w:r w:rsidR="00D47BE3" w:rsidRPr="006177D8">
        <w:rPr>
          <w:rFonts w:ascii="Trebuchet MS" w:hAnsi="Trebuchet MS"/>
        </w:rPr>
        <w:t>Project Manager for the day to day contact regarding</w:t>
      </w:r>
      <w:r w:rsidR="00FD64E5" w:rsidRPr="006177D8">
        <w:rPr>
          <w:rFonts w:ascii="Trebuchet MS" w:hAnsi="Trebuchet MS"/>
        </w:rPr>
        <w:t xml:space="preserve"> the EVOLVE project evaluation. </w:t>
      </w:r>
      <w:r w:rsidR="00193FA8" w:rsidRPr="006177D8">
        <w:rPr>
          <w:rFonts w:ascii="Trebuchet MS" w:hAnsi="Trebuchet MS"/>
        </w:rPr>
        <w:t xml:space="preserve"> </w:t>
      </w:r>
      <w:r w:rsidR="00D47BE3" w:rsidRPr="006177D8">
        <w:rPr>
          <w:rFonts w:ascii="Trebuchet MS" w:hAnsi="Trebuchet MS"/>
        </w:rPr>
        <w:t xml:space="preserve">The Project Manager will be required to attend </w:t>
      </w:r>
      <w:r w:rsidR="00764765" w:rsidRPr="006177D8">
        <w:rPr>
          <w:rFonts w:ascii="Trebuchet MS" w:hAnsi="Trebuchet MS"/>
        </w:rPr>
        <w:t xml:space="preserve">regular </w:t>
      </w:r>
      <w:r w:rsidR="00D47BE3" w:rsidRPr="006177D8">
        <w:rPr>
          <w:rFonts w:ascii="Trebuchet MS" w:hAnsi="Trebuchet MS"/>
        </w:rPr>
        <w:t>review meetings to provide progress updates.</w:t>
      </w:r>
      <w:r w:rsidR="00764765" w:rsidRPr="006177D8">
        <w:rPr>
          <w:rFonts w:ascii="Trebuchet MS" w:hAnsi="Trebuchet MS"/>
        </w:rPr>
        <w:t xml:space="preserve"> M</w:t>
      </w:r>
      <w:r w:rsidR="00D47BE3" w:rsidRPr="006177D8">
        <w:rPr>
          <w:rFonts w:ascii="Trebuchet MS" w:hAnsi="Trebuchet MS"/>
        </w:rPr>
        <w:t>eetings will take place at Steps to Work</w:t>
      </w:r>
      <w:r w:rsidR="00FD64E5" w:rsidRPr="006177D8">
        <w:rPr>
          <w:rFonts w:ascii="Trebuchet MS" w:hAnsi="Trebuchet MS"/>
        </w:rPr>
        <w:t>’s</w:t>
      </w:r>
      <w:r w:rsidR="00D47BE3" w:rsidRPr="006177D8">
        <w:rPr>
          <w:rFonts w:ascii="Trebuchet MS" w:hAnsi="Trebuchet MS"/>
        </w:rPr>
        <w:t xml:space="preserve"> head office located in Walsall, unless separately agreed at an alternative venue. </w:t>
      </w:r>
    </w:p>
    <w:p w:rsidR="00FD64E5" w:rsidRPr="001325DB" w:rsidRDefault="00FD64E5" w:rsidP="006177D8">
      <w:pPr>
        <w:rPr>
          <w:rFonts w:ascii="Trebuchet MS" w:hAnsi="Trebuchet MS"/>
        </w:rPr>
      </w:pPr>
      <w:r w:rsidRPr="006177D8">
        <w:rPr>
          <w:rFonts w:ascii="Trebuchet MS" w:hAnsi="Trebuchet MS"/>
        </w:rPr>
        <w:t xml:space="preserve">Key Performance Indicators (KPI’s) will be set as a minimum requirement as part of the contract, and these will be agreed post tender. </w:t>
      </w:r>
      <w:r w:rsidR="00193FA8" w:rsidRPr="006177D8">
        <w:rPr>
          <w:rFonts w:ascii="Trebuchet MS" w:hAnsi="Trebuchet MS"/>
        </w:rPr>
        <w:t xml:space="preserve"> </w:t>
      </w:r>
      <w:r w:rsidR="00D47BE3" w:rsidRPr="006177D8">
        <w:rPr>
          <w:rFonts w:ascii="Trebuchet MS" w:hAnsi="Trebuchet MS"/>
        </w:rPr>
        <w:t xml:space="preserve">Progress updates will take the format of a written report that highlights progress against the </w:t>
      </w:r>
      <w:r w:rsidRPr="006177D8">
        <w:rPr>
          <w:rFonts w:ascii="Trebuchet MS" w:hAnsi="Trebuchet MS"/>
        </w:rPr>
        <w:t>KPI’s as</w:t>
      </w:r>
      <w:r w:rsidR="00D47BE3" w:rsidRPr="006177D8">
        <w:rPr>
          <w:rFonts w:ascii="Trebuchet MS" w:hAnsi="Trebuchet MS"/>
        </w:rPr>
        <w:t xml:space="preserve"> well as proposed activities and</w:t>
      </w:r>
      <w:r w:rsidRPr="006177D8">
        <w:rPr>
          <w:rFonts w:ascii="Trebuchet MS" w:hAnsi="Trebuchet MS"/>
        </w:rPr>
        <w:t xml:space="preserve"> actions for the month ahead</w:t>
      </w:r>
    </w:p>
    <w:p w:rsidR="00FD64E5" w:rsidRPr="006177D8" w:rsidRDefault="00FD64E5" w:rsidP="00325AAE">
      <w:pPr>
        <w:rPr>
          <w:rFonts w:ascii="Trebuchet MS" w:hAnsi="Trebuchet MS"/>
          <w:b/>
        </w:rPr>
      </w:pPr>
      <w:r w:rsidRPr="006177D8">
        <w:rPr>
          <w:rFonts w:ascii="Trebuchet MS" w:hAnsi="Trebuchet MS"/>
          <w:b/>
        </w:rPr>
        <w:t>Payment model and funding</w:t>
      </w:r>
    </w:p>
    <w:p w:rsidR="00FD64E5" w:rsidRPr="006177D8" w:rsidRDefault="00FD64E5" w:rsidP="006177D8">
      <w:pPr>
        <w:rPr>
          <w:rFonts w:ascii="Trebuchet MS" w:hAnsi="Trebuchet MS"/>
        </w:rPr>
      </w:pPr>
      <w:r w:rsidRPr="006177D8">
        <w:rPr>
          <w:rFonts w:ascii="Trebuchet MS" w:hAnsi="Trebuchet MS"/>
        </w:rPr>
        <w:t xml:space="preserve">The budget is a maximum of £25,000. Bidders must offer a fixed price for delivering the full scope of the service within this budget, inclusive of VAT, all associated fees, costs and expenses. Steps </w:t>
      </w:r>
      <w:r w:rsidRPr="006177D8">
        <w:rPr>
          <w:rFonts w:ascii="Trebuchet MS" w:hAnsi="Trebuchet MS"/>
        </w:rPr>
        <w:lastRenderedPageBreak/>
        <w:t xml:space="preserve">to Work will only pay up the amount specified in the quote for the project. </w:t>
      </w:r>
      <w:r w:rsidR="00A96356" w:rsidRPr="006177D8">
        <w:rPr>
          <w:rFonts w:ascii="Trebuchet MS" w:hAnsi="Trebuchet MS"/>
        </w:rPr>
        <w:t xml:space="preserve">It is anticipated the contract will run from </w:t>
      </w:r>
      <w:r w:rsidR="006B68AD" w:rsidRPr="006177D8">
        <w:rPr>
          <w:rFonts w:ascii="Trebuchet MS" w:hAnsi="Trebuchet MS"/>
        </w:rPr>
        <w:t>July 2019</w:t>
      </w:r>
      <w:r w:rsidR="00A96356" w:rsidRPr="006177D8">
        <w:rPr>
          <w:rFonts w:ascii="Trebuchet MS" w:hAnsi="Trebuchet MS"/>
        </w:rPr>
        <w:t xml:space="preserve"> to September 2022. </w:t>
      </w:r>
    </w:p>
    <w:p w:rsidR="00432CEC" w:rsidRPr="001325DB" w:rsidRDefault="00FD64E5" w:rsidP="00C64BA2">
      <w:pPr>
        <w:rPr>
          <w:rFonts w:ascii="Trebuchet MS" w:hAnsi="Trebuchet MS"/>
        </w:rPr>
      </w:pPr>
      <w:r w:rsidRPr="006177D8">
        <w:rPr>
          <w:rFonts w:ascii="Trebuchet MS" w:hAnsi="Trebuchet MS"/>
        </w:rPr>
        <w:t xml:space="preserve">Detailed discussion regarding payment terms will take place during start up meetings. It is envisaged that a significant proportion will be paid upon satisfactory </w:t>
      </w:r>
      <w:r w:rsidR="00CA20BC" w:rsidRPr="006177D8">
        <w:rPr>
          <w:rFonts w:ascii="Trebuchet MS" w:hAnsi="Trebuchet MS"/>
        </w:rPr>
        <w:t xml:space="preserve">completion of the evaluation. </w:t>
      </w:r>
    </w:p>
    <w:p w:rsidR="00432CEC" w:rsidRPr="006177D8" w:rsidRDefault="00432CEC" w:rsidP="006177D8">
      <w:pPr>
        <w:rPr>
          <w:rFonts w:ascii="Trebuchet MS" w:hAnsi="Trebuchet MS"/>
          <w:b/>
        </w:rPr>
      </w:pPr>
      <w:r w:rsidRPr="006177D8">
        <w:rPr>
          <w:rFonts w:ascii="Trebuchet MS" w:hAnsi="Trebuchet MS"/>
          <w:b/>
        </w:rPr>
        <w:t>Publicity and dissemination</w:t>
      </w:r>
    </w:p>
    <w:p w:rsidR="00432CEC" w:rsidRPr="006177D8" w:rsidRDefault="00432CEC" w:rsidP="006177D8">
      <w:pPr>
        <w:rPr>
          <w:rFonts w:ascii="Trebuchet MS" w:hAnsi="Trebuchet MS"/>
        </w:rPr>
      </w:pPr>
      <w:r w:rsidRPr="006177D8">
        <w:rPr>
          <w:rFonts w:ascii="Trebuchet MS" w:hAnsi="Trebuchet MS"/>
        </w:rPr>
        <w:t>The EVOLVE project is bound by the governing rules of the European Social Fund and the Big Lottery Fund. Ownership of the data and reports related to the project will reside with Steps to Work and findings shall not be released to the press, or distributed in any way or at any time, prior to publication without the express approval of Steps to Work.</w:t>
      </w:r>
    </w:p>
    <w:p w:rsidR="00931AA0" w:rsidRPr="006177D8" w:rsidRDefault="00432CEC" w:rsidP="006177D8">
      <w:pPr>
        <w:rPr>
          <w:rFonts w:ascii="Trebuchet MS" w:hAnsi="Trebuchet MS"/>
        </w:rPr>
      </w:pPr>
      <w:r w:rsidRPr="006177D8">
        <w:rPr>
          <w:rFonts w:ascii="Trebuchet MS" w:hAnsi="Trebuchet MS"/>
        </w:rPr>
        <w:t>Should the supplier, after completion of the evaluation, wish to present findings that are in the public domain the supplier shall notify Steps to Work before any agreement is made with any external organisation to allow Steps to Work to consider the request</w:t>
      </w:r>
      <w:r w:rsidR="006B68AD" w:rsidRPr="006177D8">
        <w:rPr>
          <w:rFonts w:ascii="Trebuchet MS" w:hAnsi="Trebuchet MS"/>
        </w:rPr>
        <w:t xml:space="preserve">. </w:t>
      </w:r>
    </w:p>
    <w:p w:rsidR="007C3F67" w:rsidRPr="006177D8" w:rsidRDefault="00931AA0" w:rsidP="006177D8">
      <w:pPr>
        <w:rPr>
          <w:rFonts w:ascii="Trebuchet MS" w:hAnsi="Trebuchet MS"/>
          <w:b/>
        </w:rPr>
      </w:pPr>
      <w:r w:rsidRPr="006177D8">
        <w:rPr>
          <w:rFonts w:ascii="Trebuchet MS" w:hAnsi="Trebuchet MS"/>
          <w:b/>
        </w:rPr>
        <w:t xml:space="preserve">Management information and data security </w:t>
      </w:r>
    </w:p>
    <w:p w:rsidR="00931AA0" w:rsidRPr="006177D8" w:rsidRDefault="00931AA0" w:rsidP="006177D8">
      <w:pPr>
        <w:rPr>
          <w:rFonts w:ascii="Trebuchet MS" w:hAnsi="Trebuchet MS"/>
        </w:rPr>
      </w:pPr>
      <w:r w:rsidRPr="006177D8">
        <w:rPr>
          <w:rFonts w:ascii="Trebuchet MS" w:hAnsi="Trebuchet MS"/>
        </w:rPr>
        <w:t>Providers must align to both the Data Protection Act 1998 and the General Data Protection Regulation.</w:t>
      </w:r>
      <w:r w:rsidR="00800AC4" w:rsidRPr="006177D8">
        <w:rPr>
          <w:rFonts w:ascii="Trebuchet MS" w:hAnsi="Trebuchet MS"/>
        </w:rPr>
        <w:t xml:space="preserve"> </w:t>
      </w:r>
      <w:r w:rsidRPr="006177D8">
        <w:rPr>
          <w:rFonts w:ascii="Trebuchet MS" w:hAnsi="Trebuchet MS"/>
        </w:rPr>
        <w:t xml:space="preserve"> By submitting a tender, you are confirming that you are compliant with the requirements of the General Data Protection Regulation and Data Protection Act 2018 (as may be amended from time to time) in so far as they apply to this contract.</w:t>
      </w:r>
    </w:p>
    <w:p w:rsidR="007C3F67" w:rsidRPr="006177D8" w:rsidRDefault="00800AC4" w:rsidP="006177D8">
      <w:pPr>
        <w:rPr>
          <w:rFonts w:ascii="Trebuchet MS" w:hAnsi="Trebuchet MS"/>
          <w:b/>
        </w:rPr>
      </w:pPr>
      <w:r w:rsidRPr="006177D8">
        <w:rPr>
          <w:rFonts w:ascii="Trebuchet MS" w:hAnsi="Trebuchet MS"/>
          <w:b/>
        </w:rPr>
        <w:t>Responding to the Tender</w:t>
      </w:r>
    </w:p>
    <w:p w:rsidR="00800AC4" w:rsidRPr="006177D8" w:rsidRDefault="00800AC4" w:rsidP="006177D8">
      <w:pPr>
        <w:rPr>
          <w:rFonts w:ascii="Trebuchet MS" w:hAnsi="Trebuchet MS"/>
        </w:rPr>
      </w:pPr>
      <w:r w:rsidRPr="006177D8">
        <w:rPr>
          <w:rFonts w:ascii="Trebuchet MS" w:hAnsi="Trebuchet MS"/>
        </w:rPr>
        <w:t xml:space="preserve">Any queries or questions regarding this tender should be </w:t>
      </w:r>
      <w:r w:rsidR="0084314A" w:rsidRPr="006177D8">
        <w:rPr>
          <w:rFonts w:ascii="Trebuchet MS" w:hAnsi="Trebuchet MS"/>
        </w:rPr>
        <w:t xml:space="preserve">emailed to </w:t>
      </w:r>
      <w:r w:rsidRPr="006177D8">
        <w:rPr>
          <w:rFonts w:ascii="Trebuchet MS" w:hAnsi="Trebuchet MS"/>
        </w:rPr>
        <w:t xml:space="preserve"> </w:t>
      </w:r>
      <w:hyperlink r:id="rId9" w:history="1">
        <w:r w:rsidR="0084314A" w:rsidRPr="006177D8">
          <w:rPr>
            <w:rStyle w:val="Hyperlink"/>
            <w:rFonts w:ascii="Trebuchet MS" w:hAnsi="Trebuchet MS" w:cs="Arial"/>
          </w:rPr>
          <w:t>business.development@steps</w:t>
        </w:r>
      </w:hyperlink>
      <w:r w:rsidRPr="006177D8">
        <w:rPr>
          <w:rFonts w:ascii="Trebuchet MS" w:hAnsi="Trebuchet MS"/>
          <w:color w:val="0000FF" w:themeColor="hyperlink"/>
          <w:u w:val="single"/>
        </w:rPr>
        <w:t>towork.co.uk</w:t>
      </w:r>
      <w:r w:rsidRPr="006177D8">
        <w:rPr>
          <w:rFonts w:ascii="Trebuchet MS" w:hAnsi="Trebuchet MS"/>
        </w:rPr>
        <w:t xml:space="preserve"> </w:t>
      </w:r>
      <w:r w:rsidR="0084314A" w:rsidRPr="006177D8">
        <w:rPr>
          <w:rFonts w:ascii="Trebuchet MS" w:hAnsi="Trebuchet MS"/>
        </w:rPr>
        <w:t xml:space="preserve"> </w:t>
      </w:r>
      <w:r w:rsidRPr="006177D8">
        <w:rPr>
          <w:rFonts w:ascii="Trebuchet MS" w:hAnsi="Trebuchet MS"/>
        </w:rPr>
        <w:t xml:space="preserve">stating “EVOLVE Evaluation Tender Query” in the subject line, by no later than 10am </w:t>
      </w:r>
      <w:r w:rsidR="0084314A" w:rsidRPr="006177D8">
        <w:rPr>
          <w:rFonts w:ascii="Trebuchet MS" w:hAnsi="Trebuchet MS"/>
        </w:rPr>
        <w:t>on Monday 20</w:t>
      </w:r>
      <w:r w:rsidR="0084314A" w:rsidRPr="006177D8">
        <w:rPr>
          <w:rFonts w:ascii="Trebuchet MS" w:hAnsi="Trebuchet MS"/>
          <w:vertAlign w:val="superscript"/>
        </w:rPr>
        <w:t>th</w:t>
      </w:r>
      <w:r w:rsidR="0084314A" w:rsidRPr="006177D8">
        <w:rPr>
          <w:rFonts w:ascii="Trebuchet MS" w:hAnsi="Trebuchet MS"/>
        </w:rPr>
        <w:t xml:space="preserve"> </w:t>
      </w:r>
      <w:r w:rsidRPr="006177D8">
        <w:rPr>
          <w:rFonts w:ascii="Trebuchet MS" w:hAnsi="Trebuchet MS"/>
        </w:rPr>
        <w:t>May 2019.</w:t>
      </w:r>
    </w:p>
    <w:p w:rsidR="00800AC4" w:rsidRPr="001325DB" w:rsidRDefault="00800AC4" w:rsidP="00800AC4">
      <w:pPr>
        <w:spacing w:after="0" w:line="240" w:lineRule="auto"/>
        <w:jc w:val="both"/>
        <w:rPr>
          <w:rFonts w:ascii="Trebuchet MS" w:hAnsi="Trebuchet MS" w:cs="Arial"/>
        </w:rPr>
      </w:pPr>
    </w:p>
    <w:p w:rsidR="00800AC4" w:rsidRPr="001325DB" w:rsidRDefault="00800AC4" w:rsidP="00800AC4">
      <w:pPr>
        <w:spacing w:after="0" w:line="240" w:lineRule="auto"/>
        <w:jc w:val="both"/>
        <w:rPr>
          <w:rFonts w:ascii="Trebuchet MS" w:hAnsi="Trebuchet MS" w:cs="Arial"/>
        </w:rPr>
      </w:pPr>
      <w:r w:rsidRPr="001325DB">
        <w:rPr>
          <w:rFonts w:ascii="Trebuchet MS" w:hAnsi="Trebuchet MS" w:cs="Arial"/>
        </w:rPr>
        <w:t xml:space="preserve">Closing date for tenders </w:t>
      </w:r>
      <w:r w:rsidR="0084314A" w:rsidRPr="001325DB">
        <w:rPr>
          <w:rFonts w:ascii="Trebuchet MS" w:hAnsi="Trebuchet MS" w:cs="Arial"/>
        </w:rPr>
        <w:t xml:space="preserve">is </w:t>
      </w:r>
      <w:r w:rsidRPr="001325DB">
        <w:rPr>
          <w:rFonts w:ascii="Trebuchet MS" w:hAnsi="Trebuchet MS" w:cs="Arial"/>
        </w:rPr>
        <w:t>10</w:t>
      </w:r>
      <w:r w:rsidR="0084314A" w:rsidRPr="001325DB">
        <w:rPr>
          <w:rFonts w:ascii="Trebuchet MS" w:hAnsi="Trebuchet MS" w:cs="Arial"/>
        </w:rPr>
        <w:t xml:space="preserve">am on </w:t>
      </w:r>
      <w:r w:rsidR="00417448">
        <w:rPr>
          <w:rFonts w:ascii="Trebuchet MS" w:hAnsi="Trebuchet MS" w:cs="Arial"/>
        </w:rPr>
        <w:t>Thursday 30</w:t>
      </w:r>
      <w:r w:rsidR="00417448" w:rsidRPr="00125081">
        <w:rPr>
          <w:rFonts w:ascii="Trebuchet MS" w:hAnsi="Trebuchet MS" w:cs="Arial"/>
          <w:vertAlign w:val="superscript"/>
        </w:rPr>
        <w:t>th</w:t>
      </w:r>
      <w:r w:rsidR="00417448">
        <w:rPr>
          <w:rFonts w:ascii="Trebuchet MS" w:hAnsi="Trebuchet MS" w:cs="Arial"/>
        </w:rPr>
        <w:t xml:space="preserve"> </w:t>
      </w:r>
      <w:r w:rsidR="00417448" w:rsidRPr="001325DB">
        <w:rPr>
          <w:rFonts w:ascii="Trebuchet MS" w:hAnsi="Trebuchet MS" w:cs="Arial"/>
        </w:rPr>
        <w:t>May 2019.</w:t>
      </w:r>
    </w:p>
    <w:p w:rsidR="00800AC4" w:rsidRPr="001325DB" w:rsidRDefault="00800AC4" w:rsidP="00800AC4">
      <w:pPr>
        <w:spacing w:after="0" w:line="240" w:lineRule="auto"/>
        <w:jc w:val="both"/>
        <w:rPr>
          <w:rFonts w:ascii="Trebuchet MS" w:hAnsi="Trebuchet MS" w:cs="Arial"/>
        </w:rPr>
      </w:pPr>
    </w:p>
    <w:p w:rsidR="00417448" w:rsidRDefault="00800AC4" w:rsidP="00800AC4">
      <w:pPr>
        <w:spacing w:after="0" w:line="240" w:lineRule="auto"/>
        <w:jc w:val="both"/>
        <w:rPr>
          <w:rFonts w:ascii="Trebuchet MS" w:hAnsi="Trebuchet MS" w:cs="Arial"/>
        </w:rPr>
      </w:pPr>
      <w:r w:rsidRPr="001325DB">
        <w:rPr>
          <w:rFonts w:ascii="Trebuchet MS" w:hAnsi="Trebuchet MS" w:cs="Arial"/>
        </w:rPr>
        <w:t>Please provide your response to this tender in Word or PDF format</w:t>
      </w:r>
      <w:r w:rsidR="006B68AD" w:rsidRPr="001325DB">
        <w:rPr>
          <w:rFonts w:ascii="Trebuchet MS" w:hAnsi="Trebuchet MS" w:cs="Arial"/>
        </w:rPr>
        <w:t xml:space="preserve">. </w:t>
      </w:r>
    </w:p>
    <w:p w:rsidR="00417448" w:rsidRDefault="00417448" w:rsidP="00800AC4">
      <w:pPr>
        <w:spacing w:after="0" w:line="240" w:lineRule="auto"/>
        <w:jc w:val="both"/>
        <w:rPr>
          <w:rFonts w:ascii="Trebuchet MS" w:hAnsi="Trebuchet MS" w:cs="Arial"/>
        </w:rPr>
      </w:pPr>
    </w:p>
    <w:p w:rsidR="00800AC4" w:rsidRPr="001325DB" w:rsidRDefault="006B68AD" w:rsidP="00800AC4">
      <w:pPr>
        <w:spacing w:after="0" w:line="240" w:lineRule="auto"/>
        <w:jc w:val="both"/>
        <w:rPr>
          <w:rFonts w:ascii="Trebuchet MS" w:hAnsi="Trebuchet MS" w:cs="Arial"/>
        </w:rPr>
      </w:pPr>
      <w:r w:rsidRPr="001325DB">
        <w:rPr>
          <w:rFonts w:ascii="Trebuchet MS" w:hAnsi="Trebuchet MS" w:cs="Arial"/>
        </w:rPr>
        <w:t xml:space="preserve">Your tender should comprise: </w:t>
      </w:r>
    </w:p>
    <w:p w:rsidR="00800AC4" w:rsidRPr="001325DB" w:rsidRDefault="00800AC4" w:rsidP="00800AC4">
      <w:pPr>
        <w:spacing w:after="0" w:line="240" w:lineRule="auto"/>
        <w:jc w:val="both"/>
        <w:rPr>
          <w:rFonts w:ascii="Trebuchet MS" w:hAnsi="Trebuchet MS" w:cs="Arial"/>
        </w:rPr>
      </w:pPr>
    </w:p>
    <w:p w:rsidR="00800AC4" w:rsidRPr="001325DB" w:rsidRDefault="00800AC4" w:rsidP="00800AC4">
      <w:pPr>
        <w:numPr>
          <w:ilvl w:val="0"/>
          <w:numId w:val="27"/>
        </w:numPr>
        <w:spacing w:after="0" w:line="240" w:lineRule="auto"/>
        <w:ind w:hanging="720"/>
        <w:jc w:val="both"/>
        <w:rPr>
          <w:rFonts w:ascii="Trebuchet MS" w:hAnsi="Trebuchet MS" w:cs="Arial"/>
        </w:rPr>
      </w:pPr>
      <w:r w:rsidRPr="001325DB">
        <w:rPr>
          <w:rFonts w:ascii="Trebuchet MS" w:hAnsi="Trebuchet MS" w:cs="Arial"/>
        </w:rPr>
        <w:t>Details of your organisation including contact details</w:t>
      </w:r>
    </w:p>
    <w:p w:rsidR="00800AC4" w:rsidRDefault="00800AC4" w:rsidP="00800AC4">
      <w:pPr>
        <w:numPr>
          <w:ilvl w:val="0"/>
          <w:numId w:val="27"/>
        </w:numPr>
        <w:spacing w:after="0" w:line="240" w:lineRule="auto"/>
        <w:ind w:hanging="720"/>
        <w:jc w:val="both"/>
        <w:rPr>
          <w:rFonts w:ascii="Trebuchet MS" w:hAnsi="Trebuchet MS" w:cs="Arial"/>
        </w:rPr>
      </w:pPr>
      <w:r w:rsidRPr="001325DB">
        <w:rPr>
          <w:rFonts w:ascii="Trebuchet MS" w:hAnsi="Trebuchet MS" w:cs="Arial"/>
        </w:rPr>
        <w:t>Name and contact details of the lead evaluator</w:t>
      </w:r>
    </w:p>
    <w:p w:rsidR="00255C6B" w:rsidRPr="001325DB" w:rsidRDefault="00255C6B" w:rsidP="00800AC4">
      <w:pPr>
        <w:numPr>
          <w:ilvl w:val="0"/>
          <w:numId w:val="27"/>
        </w:numPr>
        <w:spacing w:after="0" w:line="240" w:lineRule="auto"/>
        <w:ind w:hanging="720"/>
        <w:jc w:val="both"/>
        <w:rPr>
          <w:rFonts w:ascii="Trebuchet MS" w:hAnsi="Trebuchet MS" w:cs="Arial"/>
        </w:rPr>
      </w:pPr>
      <w:r>
        <w:rPr>
          <w:rFonts w:ascii="Trebuchet MS" w:hAnsi="Trebuchet MS" w:cs="Arial"/>
        </w:rPr>
        <w:t xml:space="preserve">A statement </w:t>
      </w:r>
      <w:r w:rsidR="007256B2">
        <w:rPr>
          <w:rFonts w:ascii="Trebuchet MS" w:hAnsi="Trebuchet MS" w:cs="Arial"/>
        </w:rPr>
        <w:t>outlining your understanding of the brief</w:t>
      </w:r>
    </w:p>
    <w:p w:rsidR="00800AC4" w:rsidRPr="001325DB" w:rsidRDefault="00800AC4" w:rsidP="00800AC4">
      <w:pPr>
        <w:numPr>
          <w:ilvl w:val="0"/>
          <w:numId w:val="27"/>
        </w:numPr>
        <w:spacing w:after="0" w:line="240" w:lineRule="auto"/>
        <w:ind w:hanging="720"/>
        <w:jc w:val="both"/>
        <w:rPr>
          <w:rFonts w:ascii="Trebuchet MS" w:hAnsi="Trebuchet MS" w:cs="Arial"/>
        </w:rPr>
      </w:pPr>
      <w:r w:rsidRPr="001325DB">
        <w:rPr>
          <w:rFonts w:ascii="Trebuchet MS" w:hAnsi="Trebuchet MS" w:cs="Arial"/>
        </w:rPr>
        <w:t>A summary of your proposal, method and how you meet the tender requirements</w:t>
      </w:r>
    </w:p>
    <w:p w:rsidR="00800AC4" w:rsidRPr="001325DB" w:rsidRDefault="00800AC4" w:rsidP="00800AC4">
      <w:pPr>
        <w:numPr>
          <w:ilvl w:val="0"/>
          <w:numId w:val="27"/>
        </w:numPr>
        <w:spacing w:after="0" w:line="240" w:lineRule="auto"/>
        <w:ind w:hanging="720"/>
        <w:jc w:val="both"/>
        <w:rPr>
          <w:rFonts w:ascii="Trebuchet MS" w:hAnsi="Trebuchet MS" w:cs="Arial"/>
        </w:rPr>
      </w:pPr>
      <w:r w:rsidRPr="001325DB">
        <w:rPr>
          <w:rFonts w:ascii="Trebuchet MS" w:hAnsi="Trebuchet MS" w:cs="Arial"/>
        </w:rPr>
        <w:lastRenderedPageBreak/>
        <w:t>Your track record in evaluating similar projects and/or research in this field</w:t>
      </w:r>
      <w:r w:rsidR="006B68AD" w:rsidRPr="001325DB">
        <w:rPr>
          <w:rFonts w:ascii="Trebuchet MS" w:hAnsi="Trebuchet MS" w:cs="Arial"/>
        </w:rPr>
        <w:t xml:space="preserve">. </w:t>
      </w:r>
      <w:r w:rsidR="006B68AD" w:rsidRPr="001325DB">
        <w:rPr>
          <w:rFonts w:ascii="Trebuchet MS" w:hAnsi="Trebuchet MS" w:cs="Tahoma"/>
        </w:rPr>
        <w:t>You must include at least three examples in the form of case studies (no more than 350 words each)</w:t>
      </w:r>
    </w:p>
    <w:p w:rsidR="00800AC4" w:rsidRPr="001325DB" w:rsidRDefault="00800AC4" w:rsidP="00800AC4">
      <w:pPr>
        <w:numPr>
          <w:ilvl w:val="0"/>
          <w:numId w:val="27"/>
        </w:numPr>
        <w:spacing w:after="0" w:line="240" w:lineRule="auto"/>
        <w:ind w:hanging="720"/>
        <w:jc w:val="both"/>
        <w:rPr>
          <w:rFonts w:ascii="Trebuchet MS" w:hAnsi="Trebuchet MS" w:cs="Arial"/>
        </w:rPr>
      </w:pPr>
      <w:r w:rsidRPr="001325DB">
        <w:rPr>
          <w:rFonts w:ascii="Trebuchet MS" w:hAnsi="Trebuchet MS" w:cs="Arial"/>
        </w:rPr>
        <w:t>Your proposed methodology</w:t>
      </w:r>
    </w:p>
    <w:p w:rsidR="00800AC4" w:rsidRPr="001325DB" w:rsidRDefault="00800AC4" w:rsidP="00800AC4">
      <w:pPr>
        <w:numPr>
          <w:ilvl w:val="0"/>
          <w:numId w:val="27"/>
        </w:numPr>
        <w:spacing w:after="0" w:line="240" w:lineRule="auto"/>
        <w:ind w:hanging="720"/>
        <w:jc w:val="both"/>
        <w:rPr>
          <w:rFonts w:ascii="Trebuchet MS" w:hAnsi="Trebuchet MS" w:cs="Arial"/>
        </w:rPr>
      </w:pPr>
      <w:r w:rsidRPr="001325DB">
        <w:rPr>
          <w:rFonts w:ascii="Trebuchet MS" w:hAnsi="Trebuchet MS" w:cs="Arial"/>
        </w:rPr>
        <w:t>A detailed timetable for carrying out the work, highlighting key milestones, deadlines, suggested meetings and progress reports</w:t>
      </w:r>
    </w:p>
    <w:p w:rsidR="00800AC4" w:rsidRPr="001325DB" w:rsidRDefault="00800AC4" w:rsidP="00800AC4">
      <w:pPr>
        <w:numPr>
          <w:ilvl w:val="0"/>
          <w:numId w:val="27"/>
        </w:numPr>
        <w:spacing w:after="0" w:line="240" w:lineRule="auto"/>
        <w:ind w:hanging="720"/>
        <w:jc w:val="both"/>
        <w:rPr>
          <w:rFonts w:ascii="Trebuchet MS" w:hAnsi="Trebuchet MS" w:cs="Arial"/>
        </w:rPr>
      </w:pPr>
      <w:r w:rsidRPr="001325DB">
        <w:rPr>
          <w:rFonts w:ascii="Trebuchet MS" w:hAnsi="Trebuchet MS" w:cs="Arial"/>
        </w:rPr>
        <w:t>Details of the evaluation team and their role within the evaluation. CV’s /biographies should be included as an annex together with details of their current DBS status.</w:t>
      </w:r>
    </w:p>
    <w:p w:rsidR="00800AC4" w:rsidRPr="001325DB" w:rsidRDefault="00800AC4" w:rsidP="00800AC4">
      <w:pPr>
        <w:numPr>
          <w:ilvl w:val="0"/>
          <w:numId w:val="27"/>
        </w:numPr>
        <w:spacing w:after="0" w:line="240" w:lineRule="auto"/>
        <w:ind w:hanging="720"/>
        <w:jc w:val="both"/>
        <w:rPr>
          <w:rFonts w:ascii="Trebuchet MS" w:hAnsi="Trebuchet MS" w:cs="Arial"/>
        </w:rPr>
      </w:pPr>
      <w:r w:rsidRPr="001325DB">
        <w:rPr>
          <w:rFonts w:ascii="Trebuchet MS" w:hAnsi="Trebuchet MS" w:cs="Arial"/>
        </w:rPr>
        <w:t xml:space="preserve">A detailed budget </w:t>
      </w:r>
    </w:p>
    <w:p w:rsidR="006B68AD" w:rsidRPr="001325DB" w:rsidRDefault="00800AC4" w:rsidP="006B68AD">
      <w:pPr>
        <w:numPr>
          <w:ilvl w:val="0"/>
          <w:numId w:val="27"/>
        </w:numPr>
        <w:spacing w:after="0" w:line="240" w:lineRule="auto"/>
        <w:ind w:hanging="720"/>
        <w:jc w:val="both"/>
        <w:rPr>
          <w:rFonts w:ascii="Trebuchet MS" w:hAnsi="Trebuchet MS" w:cs="Arial"/>
        </w:rPr>
      </w:pPr>
      <w:r w:rsidRPr="001325DB">
        <w:rPr>
          <w:rFonts w:ascii="Trebuchet MS" w:hAnsi="Trebuchet MS" w:cs="Arial"/>
        </w:rPr>
        <w:t>Contact details for two referees who are willing to</w:t>
      </w:r>
      <w:r w:rsidR="006B68AD" w:rsidRPr="001325DB">
        <w:rPr>
          <w:rFonts w:ascii="Trebuchet MS" w:hAnsi="Trebuchet MS" w:cs="Arial"/>
        </w:rPr>
        <w:t xml:space="preserve"> be </w:t>
      </w:r>
      <w:r w:rsidRPr="001325DB">
        <w:rPr>
          <w:rFonts w:ascii="Trebuchet MS" w:hAnsi="Trebuchet MS" w:cs="Arial"/>
        </w:rPr>
        <w:t>contacted regarding work you have completed on their behalf</w:t>
      </w:r>
    </w:p>
    <w:p w:rsidR="007C3F67" w:rsidRDefault="006B68AD" w:rsidP="006177D8">
      <w:pPr>
        <w:numPr>
          <w:ilvl w:val="0"/>
          <w:numId w:val="27"/>
        </w:numPr>
        <w:spacing w:after="0" w:line="240" w:lineRule="auto"/>
        <w:ind w:hanging="720"/>
        <w:jc w:val="both"/>
        <w:rPr>
          <w:rFonts w:ascii="Trebuchet MS" w:hAnsi="Trebuchet MS" w:cs="Arial"/>
        </w:rPr>
      </w:pPr>
      <w:r w:rsidRPr="001325DB">
        <w:rPr>
          <w:rFonts w:ascii="Trebuchet MS" w:hAnsi="Trebuchet MS" w:cs="Tahoma"/>
        </w:rPr>
        <w:t>Identification of any added value you feel you can bring to this contract, including innovative means of undertaking the evaluation.</w:t>
      </w:r>
    </w:p>
    <w:p w:rsidR="006177D8" w:rsidRPr="006177D8" w:rsidRDefault="006177D8" w:rsidP="006177D8">
      <w:pPr>
        <w:spacing w:after="0" w:line="240" w:lineRule="auto"/>
        <w:ind w:left="720"/>
        <w:jc w:val="both"/>
        <w:rPr>
          <w:rFonts w:ascii="Trebuchet MS" w:hAnsi="Trebuchet MS" w:cs="Arial"/>
        </w:rPr>
      </w:pPr>
    </w:p>
    <w:p w:rsidR="008D3917" w:rsidRDefault="00417448" w:rsidP="00417448">
      <w:pPr>
        <w:spacing w:after="0" w:line="240" w:lineRule="auto"/>
        <w:jc w:val="both"/>
        <w:rPr>
          <w:rFonts w:ascii="Trebuchet MS" w:hAnsi="Trebuchet MS" w:cs="Arial"/>
        </w:rPr>
      </w:pPr>
      <w:r>
        <w:rPr>
          <w:rFonts w:ascii="Trebuchet MS" w:hAnsi="Trebuchet MS" w:cs="Arial"/>
        </w:rPr>
        <w:t xml:space="preserve">The 3 highest </w:t>
      </w:r>
      <w:r w:rsidR="008D3917">
        <w:rPr>
          <w:rFonts w:ascii="Trebuchet MS" w:hAnsi="Trebuchet MS" w:cs="Arial"/>
        </w:rPr>
        <w:t>scoring bidders</w:t>
      </w:r>
      <w:r>
        <w:rPr>
          <w:rFonts w:ascii="Trebuchet MS" w:hAnsi="Trebuchet MS" w:cs="Arial"/>
        </w:rPr>
        <w:t xml:space="preserve"> will be invited to a face-to-face presentation </w:t>
      </w:r>
      <w:r w:rsidR="008D3917">
        <w:rPr>
          <w:rFonts w:ascii="Trebuchet MS" w:hAnsi="Trebuchet MS" w:cs="Arial"/>
        </w:rPr>
        <w:t xml:space="preserve">that will take place at </w:t>
      </w:r>
      <w:r>
        <w:rPr>
          <w:rFonts w:ascii="Trebuchet MS" w:hAnsi="Trebuchet MS" w:cs="Arial"/>
        </w:rPr>
        <w:t xml:space="preserve">Steps to Work offices located on Floor 9, Townend House, Park Street, Walsall. WS1 1NS.  </w:t>
      </w:r>
      <w:r w:rsidR="002A21B4">
        <w:rPr>
          <w:rFonts w:ascii="Trebuchet MS" w:hAnsi="Trebuchet MS" w:cs="Arial"/>
        </w:rPr>
        <w:t xml:space="preserve">Presentations </w:t>
      </w:r>
      <w:r>
        <w:rPr>
          <w:rFonts w:ascii="Trebuchet MS" w:hAnsi="Trebuchet MS" w:cs="Arial"/>
        </w:rPr>
        <w:t>will take place on Tuesday 4</w:t>
      </w:r>
      <w:r w:rsidRPr="00417448">
        <w:rPr>
          <w:rFonts w:ascii="Trebuchet MS" w:hAnsi="Trebuchet MS" w:cs="Arial"/>
          <w:vertAlign w:val="superscript"/>
        </w:rPr>
        <w:t>th</w:t>
      </w:r>
      <w:r>
        <w:rPr>
          <w:rFonts w:ascii="Trebuchet MS" w:hAnsi="Trebuchet MS" w:cs="Arial"/>
        </w:rPr>
        <w:t xml:space="preserve"> June and Wednesday 5</w:t>
      </w:r>
      <w:r w:rsidRPr="00417448">
        <w:rPr>
          <w:rFonts w:ascii="Trebuchet MS" w:hAnsi="Trebuchet MS" w:cs="Arial"/>
          <w:vertAlign w:val="superscript"/>
        </w:rPr>
        <w:t>th</w:t>
      </w:r>
      <w:r>
        <w:rPr>
          <w:rFonts w:ascii="Trebuchet MS" w:hAnsi="Trebuchet MS" w:cs="Arial"/>
        </w:rPr>
        <w:t xml:space="preserve"> June 2019. </w:t>
      </w:r>
      <w:r w:rsidR="008D3917">
        <w:rPr>
          <w:rFonts w:ascii="Trebuchet MS" w:hAnsi="Trebuchet MS" w:cs="Arial"/>
        </w:rPr>
        <w:t xml:space="preserve"> Bidders will be notified by 5pm on the 31</w:t>
      </w:r>
      <w:r w:rsidR="008D3917" w:rsidRPr="00417448">
        <w:rPr>
          <w:rFonts w:ascii="Trebuchet MS" w:hAnsi="Trebuchet MS" w:cs="Arial"/>
          <w:vertAlign w:val="superscript"/>
        </w:rPr>
        <w:t>st</w:t>
      </w:r>
      <w:r w:rsidR="008D3917">
        <w:rPr>
          <w:rFonts w:ascii="Trebuchet MS" w:hAnsi="Trebuchet MS" w:cs="Arial"/>
        </w:rPr>
        <w:t xml:space="preserve"> May 2019 of </w:t>
      </w:r>
      <w:r w:rsidR="00105B99">
        <w:rPr>
          <w:rFonts w:ascii="Trebuchet MS" w:hAnsi="Trebuchet MS" w:cs="Arial"/>
        </w:rPr>
        <w:t>their allocated</w:t>
      </w:r>
      <w:r w:rsidR="008D3917">
        <w:rPr>
          <w:rFonts w:ascii="Trebuchet MS" w:hAnsi="Trebuchet MS" w:cs="Arial"/>
        </w:rPr>
        <w:t xml:space="preserve"> day/time. </w:t>
      </w:r>
    </w:p>
    <w:p w:rsidR="008D3917" w:rsidRDefault="008D3917" w:rsidP="00417448">
      <w:pPr>
        <w:spacing w:after="0" w:line="240" w:lineRule="auto"/>
        <w:jc w:val="both"/>
        <w:rPr>
          <w:rFonts w:ascii="Trebuchet MS" w:hAnsi="Trebuchet MS" w:cs="Arial"/>
        </w:rPr>
      </w:pPr>
    </w:p>
    <w:p w:rsidR="008D3917" w:rsidRDefault="008D3917" w:rsidP="00C64BA2">
      <w:pPr>
        <w:spacing w:after="0" w:line="240" w:lineRule="auto"/>
        <w:jc w:val="both"/>
        <w:rPr>
          <w:rFonts w:ascii="Trebuchet MS" w:hAnsi="Trebuchet MS" w:cs="Arial"/>
        </w:rPr>
      </w:pPr>
      <w:r>
        <w:rPr>
          <w:rFonts w:ascii="Trebuchet MS" w:hAnsi="Trebuchet MS" w:cs="Arial"/>
        </w:rPr>
        <w:t>The purpose of the presentation will be for potential suppliers to further outline their proposed approach to the delivery plan for the evaluation of the “EVOLVE” project.  Bidders will be allocated a 30-minute slot for presentations followed by 15 minutes for questions</w:t>
      </w:r>
      <w:r w:rsidR="00105B99">
        <w:rPr>
          <w:rFonts w:ascii="Trebuchet MS" w:hAnsi="Trebuchet MS" w:cs="Arial"/>
        </w:rPr>
        <w:t xml:space="preserve">. </w:t>
      </w:r>
      <w:r>
        <w:rPr>
          <w:rFonts w:ascii="Trebuchet MS" w:hAnsi="Trebuchet MS" w:cs="Arial"/>
        </w:rPr>
        <w:t>A</w:t>
      </w:r>
      <w:r w:rsidRPr="001325DB">
        <w:rPr>
          <w:rFonts w:ascii="Trebuchet MS" w:hAnsi="Trebuchet MS" w:cs="Arial"/>
        </w:rPr>
        <w:t xml:space="preserve">ny potential supplier invited to attend a </w:t>
      </w:r>
      <w:r>
        <w:rPr>
          <w:rFonts w:ascii="Trebuchet MS" w:hAnsi="Trebuchet MS" w:cs="Arial"/>
        </w:rPr>
        <w:t>presentation</w:t>
      </w:r>
      <w:r w:rsidRPr="001325DB">
        <w:rPr>
          <w:rFonts w:ascii="Trebuchet MS" w:hAnsi="Trebuchet MS" w:cs="Arial"/>
        </w:rPr>
        <w:t xml:space="preserve"> will be responsible for all their expenses for attending </w:t>
      </w:r>
      <w:r w:rsidR="00C64BA2">
        <w:rPr>
          <w:rFonts w:ascii="Trebuchet MS" w:hAnsi="Trebuchet MS" w:cs="Arial"/>
        </w:rPr>
        <w:t xml:space="preserve">this meeting. </w:t>
      </w:r>
    </w:p>
    <w:p w:rsidR="00C64BA2" w:rsidRPr="00C64BA2" w:rsidRDefault="00C64BA2" w:rsidP="00C64BA2">
      <w:pPr>
        <w:spacing w:after="0" w:line="240" w:lineRule="auto"/>
        <w:jc w:val="both"/>
        <w:rPr>
          <w:rFonts w:ascii="Trebuchet MS" w:hAnsi="Trebuchet MS" w:cs="Arial"/>
        </w:rPr>
      </w:pPr>
    </w:p>
    <w:p w:rsidR="00417448" w:rsidRPr="007C3F67" w:rsidRDefault="00800AC4" w:rsidP="007C3F67">
      <w:pPr>
        <w:autoSpaceDE w:val="0"/>
        <w:autoSpaceDN w:val="0"/>
        <w:adjustRightInd w:val="0"/>
        <w:spacing w:line="240" w:lineRule="auto"/>
        <w:rPr>
          <w:rFonts w:ascii="Trebuchet MS" w:eastAsia="Calibri" w:hAnsi="Trebuchet MS" w:cs="Arial"/>
          <w:b/>
          <w:i/>
          <w:lang w:eastAsia="en-GB"/>
        </w:rPr>
      </w:pPr>
      <w:r w:rsidRPr="007C3F67">
        <w:rPr>
          <w:rFonts w:ascii="Trebuchet MS" w:eastAsia="Calibri" w:hAnsi="Trebuchet MS" w:cs="Arial"/>
          <w:b/>
          <w:i/>
          <w:lang w:eastAsia="en-GB"/>
        </w:rPr>
        <w:t xml:space="preserve">Procurement Process </w:t>
      </w:r>
    </w:p>
    <w:p w:rsidR="00800AC4" w:rsidRPr="001325DB" w:rsidRDefault="00800AC4" w:rsidP="00193FA8">
      <w:pPr>
        <w:numPr>
          <w:ilvl w:val="0"/>
          <w:numId w:val="35"/>
        </w:numPr>
        <w:autoSpaceDE w:val="0"/>
        <w:autoSpaceDN w:val="0"/>
        <w:adjustRightInd w:val="0"/>
        <w:spacing w:after="2" w:line="240" w:lineRule="auto"/>
        <w:contextualSpacing/>
        <w:rPr>
          <w:rFonts w:ascii="Trebuchet MS" w:hAnsi="Trebuchet MS" w:cs="Arial"/>
        </w:rPr>
      </w:pPr>
      <w:r w:rsidRPr="001325DB">
        <w:rPr>
          <w:rFonts w:ascii="Trebuchet MS" w:eastAsia="Calibri" w:hAnsi="Trebuchet MS" w:cs="Arial"/>
          <w:lang w:eastAsia="en-GB"/>
        </w:rPr>
        <w:t xml:space="preserve">Please send tender submissions to </w:t>
      </w:r>
      <w:hyperlink r:id="rId10" w:history="1">
        <w:r w:rsidRPr="001325DB">
          <w:rPr>
            <w:rFonts w:ascii="Trebuchet MS" w:eastAsia="Calibri" w:hAnsi="Trebuchet MS" w:cs="Arial"/>
            <w:color w:val="0000FF" w:themeColor="hyperlink"/>
            <w:u w:val="single"/>
            <w:lang w:eastAsia="en-GB"/>
          </w:rPr>
          <w:t>Business.development@stepstowork.co.uk</w:t>
        </w:r>
      </w:hyperlink>
      <w:r w:rsidRPr="001325DB">
        <w:rPr>
          <w:rFonts w:ascii="Trebuchet MS" w:eastAsia="Calibri" w:hAnsi="Trebuchet MS" w:cs="Arial"/>
          <w:lang w:eastAsia="en-GB"/>
        </w:rPr>
        <w:t xml:space="preserve"> by </w:t>
      </w:r>
      <w:r w:rsidRPr="001325DB">
        <w:rPr>
          <w:rFonts w:ascii="Trebuchet MS" w:hAnsi="Trebuchet MS" w:cs="Arial"/>
        </w:rPr>
        <w:t xml:space="preserve">10am </w:t>
      </w:r>
      <w:r w:rsidR="00125081">
        <w:rPr>
          <w:rFonts w:ascii="Trebuchet MS" w:hAnsi="Trebuchet MS" w:cs="Arial"/>
        </w:rPr>
        <w:t>Thursday 30</w:t>
      </w:r>
      <w:r w:rsidR="00125081" w:rsidRPr="00125081">
        <w:rPr>
          <w:rFonts w:ascii="Trebuchet MS" w:hAnsi="Trebuchet MS" w:cs="Arial"/>
          <w:vertAlign w:val="superscript"/>
        </w:rPr>
        <w:t>th</w:t>
      </w:r>
      <w:r w:rsidR="00125081">
        <w:rPr>
          <w:rFonts w:ascii="Trebuchet MS" w:hAnsi="Trebuchet MS" w:cs="Arial"/>
        </w:rPr>
        <w:t xml:space="preserve"> </w:t>
      </w:r>
      <w:r w:rsidRPr="001325DB">
        <w:rPr>
          <w:rFonts w:ascii="Trebuchet MS" w:hAnsi="Trebuchet MS" w:cs="Arial"/>
        </w:rPr>
        <w:t>May 2019.</w:t>
      </w:r>
    </w:p>
    <w:p w:rsidR="00800AC4" w:rsidRPr="001325DB" w:rsidRDefault="00800AC4" w:rsidP="00193FA8">
      <w:pPr>
        <w:numPr>
          <w:ilvl w:val="0"/>
          <w:numId w:val="35"/>
        </w:numPr>
        <w:autoSpaceDE w:val="0"/>
        <w:autoSpaceDN w:val="0"/>
        <w:adjustRightInd w:val="0"/>
        <w:spacing w:after="2" w:line="240" w:lineRule="auto"/>
        <w:contextualSpacing/>
        <w:rPr>
          <w:rFonts w:ascii="Trebuchet MS" w:eastAsia="Calibri" w:hAnsi="Trebuchet MS" w:cs="Arial"/>
          <w:lang w:eastAsia="en-GB"/>
        </w:rPr>
      </w:pPr>
      <w:r w:rsidRPr="001325DB">
        <w:rPr>
          <w:rFonts w:ascii="Trebuchet MS" w:eastAsia="Calibri" w:hAnsi="Trebuchet MS" w:cs="Arial"/>
          <w:lang w:eastAsia="en-GB"/>
        </w:rPr>
        <w:t xml:space="preserve">Steps to Work will assess tenders </w:t>
      </w:r>
      <w:r w:rsidR="00883ADE">
        <w:rPr>
          <w:rFonts w:ascii="Trebuchet MS" w:eastAsia="Calibri" w:hAnsi="Trebuchet MS" w:cs="Arial"/>
          <w:lang w:eastAsia="en-GB"/>
        </w:rPr>
        <w:t xml:space="preserve">received </w:t>
      </w:r>
      <w:r w:rsidRPr="001325DB">
        <w:rPr>
          <w:rFonts w:ascii="Trebuchet MS" w:eastAsia="Calibri" w:hAnsi="Trebuchet MS" w:cs="Arial"/>
          <w:lang w:eastAsia="en-GB"/>
        </w:rPr>
        <w:t xml:space="preserve">during the </w:t>
      </w:r>
      <w:r w:rsidR="00125081">
        <w:rPr>
          <w:rFonts w:ascii="Trebuchet MS" w:eastAsia="Calibri" w:hAnsi="Trebuchet MS" w:cs="Arial"/>
          <w:lang w:eastAsia="en-GB"/>
        </w:rPr>
        <w:t>30</w:t>
      </w:r>
      <w:r w:rsidR="00125081" w:rsidRPr="00125081">
        <w:rPr>
          <w:rFonts w:ascii="Trebuchet MS" w:eastAsia="Calibri" w:hAnsi="Trebuchet MS" w:cs="Arial"/>
          <w:vertAlign w:val="superscript"/>
          <w:lang w:eastAsia="en-GB"/>
        </w:rPr>
        <w:t>th</w:t>
      </w:r>
      <w:r w:rsidR="00125081">
        <w:rPr>
          <w:rFonts w:ascii="Trebuchet MS" w:eastAsia="Calibri" w:hAnsi="Trebuchet MS" w:cs="Arial"/>
          <w:lang w:eastAsia="en-GB"/>
        </w:rPr>
        <w:t xml:space="preserve"> – 31</w:t>
      </w:r>
      <w:r w:rsidR="00125081" w:rsidRPr="00125081">
        <w:rPr>
          <w:rFonts w:ascii="Trebuchet MS" w:eastAsia="Calibri" w:hAnsi="Trebuchet MS" w:cs="Arial"/>
          <w:vertAlign w:val="superscript"/>
          <w:lang w:eastAsia="en-GB"/>
        </w:rPr>
        <w:t>st</w:t>
      </w:r>
      <w:r w:rsidR="00125081">
        <w:rPr>
          <w:rFonts w:ascii="Trebuchet MS" w:eastAsia="Calibri" w:hAnsi="Trebuchet MS" w:cs="Arial"/>
          <w:lang w:eastAsia="en-GB"/>
        </w:rPr>
        <w:t xml:space="preserve"> </w:t>
      </w:r>
      <w:r w:rsidRPr="001325DB">
        <w:rPr>
          <w:rFonts w:ascii="Trebuchet MS" w:eastAsia="Calibri" w:hAnsi="Trebuchet MS" w:cs="Arial"/>
          <w:lang w:eastAsia="en-GB"/>
        </w:rPr>
        <w:t>May 2019</w:t>
      </w:r>
    </w:p>
    <w:p w:rsidR="00800AC4" w:rsidRPr="001325DB" w:rsidRDefault="00417448" w:rsidP="00193FA8">
      <w:pPr>
        <w:numPr>
          <w:ilvl w:val="0"/>
          <w:numId w:val="34"/>
        </w:numPr>
        <w:autoSpaceDE w:val="0"/>
        <w:autoSpaceDN w:val="0"/>
        <w:adjustRightInd w:val="0"/>
        <w:spacing w:after="2" w:line="240" w:lineRule="auto"/>
        <w:contextualSpacing/>
        <w:rPr>
          <w:rFonts w:ascii="Trebuchet MS" w:eastAsia="Calibri" w:hAnsi="Trebuchet MS" w:cs="Arial"/>
          <w:lang w:eastAsia="en-GB"/>
        </w:rPr>
      </w:pPr>
      <w:r>
        <w:rPr>
          <w:rFonts w:ascii="Trebuchet MS" w:eastAsia="Calibri" w:hAnsi="Trebuchet MS" w:cs="Arial"/>
          <w:lang w:eastAsia="en-GB"/>
        </w:rPr>
        <w:t xml:space="preserve">Face to face presentation and interviews </w:t>
      </w:r>
      <w:r w:rsidR="00800AC4" w:rsidRPr="001325DB">
        <w:rPr>
          <w:rFonts w:ascii="Trebuchet MS" w:eastAsia="Calibri" w:hAnsi="Trebuchet MS" w:cs="Arial"/>
          <w:lang w:eastAsia="en-GB"/>
        </w:rPr>
        <w:t xml:space="preserve">to be held with up to four potential supplies (if required) </w:t>
      </w:r>
      <w:r w:rsidR="00125081">
        <w:rPr>
          <w:rFonts w:ascii="Trebuchet MS" w:eastAsia="Calibri" w:hAnsi="Trebuchet MS" w:cs="Arial"/>
          <w:lang w:eastAsia="en-GB"/>
        </w:rPr>
        <w:t xml:space="preserve">on the </w:t>
      </w:r>
      <w:r w:rsidR="00883ADE">
        <w:rPr>
          <w:rFonts w:ascii="Trebuchet MS" w:eastAsia="Calibri" w:hAnsi="Trebuchet MS" w:cs="Arial"/>
          <w:lang w:eastAsia="en-GB"/>
        </w:rPr>
        <w:t>4</w:t>
      </w:r>
      <w:r w:rsidR="00883ADE" w:rsidRPr="00883ADE">
        <w:rPr>
          <w:rFonts w:ascii="Trebuchet MS" w:eastAsia="Calibri" w:hAnsi="Trebuchet MS" w:cs="Arial"/>
          <w:vertAlign w:val="superscript"/>
          <w:lang w:eastAsia="en-GB"/>
        </w:rPr>
        <w:t>th</w:t>
      </w:r>
      <w:r w:rsidR="00883ADE">
        <w:rPr>
          <w:rFonts w:ascii="Trebuchet MS" w:eastAsia="Calibri" w:hAnsi="Trebuchet MS" w:cs="Arial"/>
          <w:lang w:eastAsia="en-GB"/>
        </w:rPr>
        <w:t xml:space="preserve"> - 5</w:t>
      </w:r>
      <w:r w:rsidR="00883ADE" w:rsidRPr="00883ADE">
        <w:rPr>
          <w:rFonts w:ascii="Trebuchet MS" w:eastAsia="Calibri" w:hAnsi="Trebuchet MS" w:cs="Arial"/>
          <w:vertAlign w:val="superscript"/>
          <w:lang w:eastAsia="en-GB"/>
        </w:rPr>
        <w:t>th</w:t>
      </w:r>
      <w:r w:rsidR="00883ADE">
        <w:rPr>
          <w:rFonts w:ascii="Trebuchet MS" w:eastAsia="Calibri" w:hAnsi="Trebuchet MS" w:cs="Arial"/>
          <w:lang w:eastAsia="en-GB"/>
        </w:rPr>
        <w:t xml:space="preserve"> June 2019</w:t>
      </w:r>
    </w:p>
    <w:p w:rsidR="00800AC4" w:rsidRPr="001325DB" w:rsidRDefault="00800AC4" w:rsidP="00193FA8">
      <w:pPr>
        <w:numPr>
          <w:ilvl w:val="0"/>
          <w:numId w:val="34"/>
        </w:numPr>
        <w:autoSpaceDE w:val="0"/>
        <w:autoSpaceDN w:val="0"/>
        <w:adjustRightInd w:val="0"/>
        <w:spacing w:after="2" w:line="240" w:lineRule="auto"/>
        <w:contextualSpacing/>
        <w:rPr>
          <w:rFonts w:ascii="Trebuchet MS" w:eastAsia="Calibri" w:hAnsi="Trebuchet MS" w:cs="Arial"/>
          <w:lang w:eastAsia="en-GB"/>
        </w:rPr>
      </w:pPr>
      <w:r w:rsidRPr="001325DB">
        <w:rPr>
          <w:rFonts w:ascii="Trebuchet MS" w:eastAsia="Calibri" w:hAnsi="Trebuchet MS" w:cs="Arial"/>
          <w:lang w:eastAsia="en-GB"/>
        </w:rPr>
        <w:t xml:space="preserve">Panel assessment and decisions made </w:t>
      </w:r>
      <w:r w:rsidR="0084314A" w:rsidRPr="001325DB">
        <w:rPr>
          <w:rFonts w:ascii="Trebuchet MS" w:eastAsia="Calibri" w:hAnsi="Trebuchet MS" w:cs="Arial"/>
          <w:lang w:eastAsia="en-GB"/>
        </w:rPr>
        <w:t>by the 7</w:t>
      </w:r>
      <w:r w:rsidRPr="001325DB">
        <w:rPr>
          <w:rFonts w:ascii="Trebuchet MS" w:eastAsia="Calibri" w:hAnsi="Trebuchet MS" w:cs="Arial"/>
          <w:vertAlign w:val="superscript"/>
          <w:lang w:eastAsia="en-GB"/>
        </w:rPr>
        <w:t>th</w:t>
      </w:r>
      <w:r w:rsidRPr="001325DB">
        <w:rPr>
          <w:rFonts w:ascii="Trebuchet MS" w:eastAsia="Calibri" w:hAnsi="Trebuchet MS" w:cs="Arial"/>
          <w:lang w:eastAsia="en-GB"/>
        </w:rPr>
        <w:t xml:space="preserve"> June 2019</w:t>
      </w:r>
    </w:p>
    <w:p w:rsidR="0084314A" w:rsidRPr="001325DB" w:rsidRDefault="0084314A" w:rsidP="0084314A">
      <w:pPr>
        <w:numPr>
          <w:ilvl w:val="0"/>
          <w:numId w:val="34"/>
        </w:numPr>
        <w:autoSpaceDE w:val="0"/>
        <w:autoSpaceDN w:val="0"/>
        <w:adjustRightInd w:val="0"/>
        <w:spacing w:after="2" w:line="240" w:lineRule="auto"/>
        <w:contextualSpacing/>
        <w:rPr>
          <w:rFonts w:ascii="Trebuchet MS" w:eastAsia="Calibri" w:hAnsi="Trebuchet MS" w:cs="Arial"/>
          <w:lang w:eastAsia="en-GB"/>
        </w:rPr>
      </w:pPr>
      <w:r w:rsidRPr="001325DB">
        <w:rPr>
          <w:rFonts w:ascii="Trebuchet MS" w:eastAsia="Calibri" w:hAnsi="Trebuchet MS" w:cs="Arial"/>
          <w:lang w:eastAsia="en-GB"/>
        </w:rPr>
        <w:t>The outcome of the procurement process will be communicated on 10</w:t>
      </w:r>
      <w:r w:rsidRPr="001325DB">
        <w:rPr>
          <w:rFonts w:ascii="Trebuchet MS" w:eastAsia="Calibri" w:hAnsi="Trebuchet MS" w:cs="Arial"/>
          <w:vertAlign w:val="superscript"/>
          <w:lang w:eastAsia="en-GB"/>
        </w:rPr>
        <w:t>th</w:t>
      </w:r>
      <w:r w:rsidRPr="001325DB">
        <w:rPr>
          <w:rFonts w:ascii="Trebuchet MS" w:eastAsia="Calibri" w:hAnsi="Trebuchet MS" w:cs="Arial"/>
          <w:lang w:eastAsia="en-GB"/>
        </w:rPr>
        <w:t xml:space="preserve"> June 2019 to those who have tendered. </w:t>
      </w:r>
    </w:p>
    <w:p w:rsidR="00800AC4" w:rsidRPr="001325DB" w:rsidRDefault="00800AC4" w:rsidP="00193FA8">
      <w:pPr>
        <w:numPr>
          <w:ilvl w:val="0"/>
          <w:numId w:val="34"/>
        </w:numPr>
        <w:autoSpaceDE w:val="0"/>
        <w:autoSpaceDN w:val="0"/>
        <w:adjustRightInd w:val="0"/>
        <w:spacing w:after="2" w:line="240" w:lineRule="auto"/>
        <w:contextualSpacing/>
        <w:rPr>
          <w:rFonts w:ascii="Trebuchet MS" w:eastAsia="Calibri" w:hAnsi="Trebuchet MS" w:cs="Arial"/>
          <w:lang w:eastAsia="en-GB"/>
        </w:rPr>
      </w:pPr>
      <w:r w:rsidRPr="001325DB">
        <w:rPr>
          <w:rFonts w:ascii="Trebuchet MS" w:eastAsia="Calibri" w:hAnsi="Trebuchet MS" w:cs="Arial"/>
          <w:lang w:eastAsia="en-GB"/>
        </w:rPr>
        <w:t>Due diligence undertaken on successful tenderer week beginning 10</w:t>
      </w:r>
      <w:r w:rsidRPr="001325DB">
        <w:rPr>
          <w:rFonts w:ascii="Trebuchet MS" w:eastAsia="Calibri" w:hAnsi="Trebuchet MS" w:cs="Arial"/>
          <w:vertAlign w:val="superscript"/>
          <w:lang w:eastAsia="en-GB"/>
        </w:rPr>
        <w:t>th</w:t>
      </w:r>
      <w:r w:rsidRPr="001325DB">
        <w:rPr>
          <w:rFonts w:ascii="Trebuchet MS" w:eastAsia="Calibri" w:hAnsi="Trebuchet MS" w:cs="Arial"/>
          <w:lang w:eastAsia="en-GB"/>
        </w:rPr>
        <w:t xml:space="preserve"> June 2019</w:t>
      </w:r>
    </w:p>
    <w:p w:rsidR="00800AC4" w:rsidRPr="001325DB" w:rsidRDefault="00800AC4" w:rsidP="00193FA8">
      <w:pPr>
        <w:numPr>
          <w:ilvl w:val="0"/>
          <w:numId w:val="34"/>
        </w:numPr>
        <w:autoSpaceDE w:val="0"/>
        <w:autoSpaceDN w:val="0"/>
        <w:adjustRightInd w:val="0"/>
        <w:spacing w:after="2" w:line="240" w:lineRule="auto"/>
        <w:contextualSpacing/>
        <w:rPr>
          <w:rFonts w:ascii="Trebuchet MS" w:eastAsia="Calibri" w:hAnsi="Trebuchet MS" w:cs="Arial"/>
          <w:lang w:eastAsia="en-GB"/>
        </w:rPr>
      </w:pPr>
      <w:r w:rsidRPr="001325DB">
        <w:rPr>
          <w:rFonts w:ascii="Trebuchet MS" w:eastAsia="Calibri" w:hAnsi="Trebuchet MS" w:cs="Arial"/>
          <w:lang w:eastAsia="en-GB"/>
        </w:rPr>
        <w:t xml:space="preserve">The successful tenderer(s) to meet with Steps to Work during week commencing </w:t>
      </w:r>
      <w:r w:rsidR="0084314A" w:rsidRPr="001325DB">
        <w:rPr>
          <w:rFonts w:ascii="Trebuchet MS" w:eastAsia="Calibri" w:hAnsi="Trebuchet MS" w:cs="Arial"/>
          <w:lang w:eastAsia="en-GB"/>
        </w:rPr>
        <w:t>24</w:t>
      </w:r>
      <w:r w:rsidRPr="001325DB">
        <w:rPr>
          <w:rFonts w:ascii="Trebuchet MS" w:eastAsia="Calibri" w:hAnsi="Trebuchet MS" w:cs="Arial"/>
          <w:vertAlign w:val="superscript"/>
          <w:lang w:eastAsia="en-GB"/>
        </w:rPr>
        <w:t xml:space="preserve">th </w:t>
      </w:r>
      <w:r w:rsidRPr="001325DB">
        <w:rPr>
          <w:rFonts w:ascii="Trebuchet MS" w:eastAsia="Calibri" w:hAnsi="Trebuchet MS" w:cs="Arial"/>
          <w:lang w:eastAsia="en-GB"/>
        </w:rPr>
        <w:t xml:space="preserve">June 2019 </w:t>
      </w:r>
    </w:p>
    <w:p w:rsidR="00800AC4" w:rsidRPr="001325DB" w:rsidRDefault="00800AC4" w:rsidP="00193FA8">
      <w:pPr>
        <w:numPr>
          <w:ilvl w:val="0"/>
          <w:numId w:val="34"/>
        </w:numPr>
        <w:autoSpaceDE w:val="0"/>
        <w:autoSpaceDN w:val="0"/>
        <w:adjustRightInd w:val="0"/>
        <w:spacing w:line="240" w:lineRule="auto"/>
        <w:contextualSpacing/>
        <w:rPr>
          <w:rFonts w:ascii="Trebuchet MS" w:eastAsia="Calibri" w:hAnsi="Trebuchet MS" w:cs="Arial"/>
          <w:lang w:eastAsia="en-GB"/>
        </w:rPr>
      </w:pPr>
      <w:r w:rsidRPr="001325DB">
        <w:rPr>
          <w:rFonts w:ascii="Trebuchet MS" w:eastAsia="Calibri" w:hAnsi="Trebuchet MS" w:cs="Arial"/>
          <w:lang w:eastAsia="en-GB"/>
        </w:rPr>
        <w:t>Delivery to commence 1</w:t>
      </w:r>
      <w:r w:rsidRPr="001325DB">
        <w:rPr>
          <w:rFonts w:ascii="Trebuchet MS" w:eastAsia="Calibri" w:hAnsi="Trebuchet MS" w:cs="Arial"/>
          <w:vertAlign w:val="superscript"/>
          <w:lang w:eastAsia="en-GB"/>
        </w:rPr>
        <w:t>st</w:t>
      </w:r>
      <w:r w:rsidRPr="001325DB">
        <w:rPr>
          <w:rFonts w:ascii="Trebuchet MS" w:eastAsia="Calibri" w:hAnsi="Trebuchet MS" w:cs="Arial"/>
          <w:lang w:eastAsia="en-GB"/>
        </w:rPr>
        <w:t xml:space="preserve"> July 2019 subject to agreement of both parties.</w:t>
      </w:r>
    </w:p>
    <w:p w:rsidR="006177D8" w:rsidRDefault="006177D8" w:rsidP="00800AC4">
      <w:pPr>
        <w:autoSpaceDE w:val="0"/>
        <w:autoSpaceDN w:val="0"/>
        <w:adjustRightInd w:val="0"/>
        <w:spacing w:line="240" w:lineRule="auto"/>
        <w:rPr>
          <w:rFonts w:ascii="Trebuchet MS" w:eastAsia="Calibri" w:hAnsi="Trebuchet MS" w:cs="Arial"/>
          <w:b/>
          <w:color w:val="000000"/>
          <w:lang w:eastAsia="en-GB"/>
        </w:rPr>
      </w:pPr>
    </w:p>
    <w:p w:rsidR="007C3F67" w:rsidRDefault="00800AC4" w:rsidP="00800AC4">
      <w:pPr>
        <w:autoSpaceDE w:val="0"/>
        <w:autoSpaceDN w:val="0"/>
        <w:adjustRightInd w:val="0"/>
        <w:spacing w:line="240" w:lineRule="auto"/>
        <w:rPr>
          <w:rFonts w:ascii="Trebuchet MS" w:eastAsia="Calibri" w:hAnsi="Trebuchet MS" w:cs="Arial"/>
          <w:b/>
          <w:color w:val="000000"/>
          <w:lang w:eastAsia="en-GB"/>
        </w:rPr>
      </w:pPr>
      <w:r w:rsidRPr="007C3F67">
        <w:rPr>
          <w:rFonts w:ascii="Trebuchet MS" w:eastAsia="Calibri" w:hAnsi="Trebuchet MS" w:cs="Arial"/>
          <w:b/>
          <w:color w:val="000000"/>
          <w:lang w:eastAsia="en-GB"/>
        </w:rPr>
        <w:t>Further Information</w:t>
      </w:r>
    </w:p>
    <w:p w:rsidR="00800AC4" w:rsidRPr="007C3F67" w:rsidRDefault="00800AC4" w:rsidP="00800AC4">
      <w:pPr>
        <w:autoSpaceDE w:val="0"/>
        <w:autoSpaceDN w:val="0"/>
        <w:adjustRightInd w:val="0"/>
        <w:spacing w:line="240" w:lineRule="auto"/>
        <w:rPr>
          <w:rFonts w:ascii="Trebuchet MS" w:eastAsia="Calibri" w:hAnsi="Trebuchet MS" w:cs="Arial"/>
          <w:b/>
          <w:color w:val="000000"/>
          <w:lang w:eastAsia="en-GB"/>
        </w:rPr>
      </w:pPr>
      <w:r w:rsidRPr="001325DB">
        <w:rPr>
          <w:rFonts w:ascii="Trebuchet MS" w:eastAsia="Calibri" w:hAnsi="Trebuchet MS" w:cs="Arial"/>
          <w:color w:val="000000"/>
          <w:lang w:eastAsia="en-GB"/>
        </w:rPr>
        <w:t xml:space="preserve">Full details of the Building Better Opportunities programme can be found on the Big Lottery Fund website </w:t>
      </w:r>
      <w:hyperlink r:id="rId11" w:history="1">
        <w:r w:rsidRPr="001325DB">
          <w:rPr>
            <w:rFonts w:ascii="Trebuchet MS" w:eastAsia="Calibri" w:hAnsi="Trebuchet MS" w:cs="Arial"/>
            <w:color w:val="0000FF" w:themeColor="hyperlink"/>
            <w:u w:val="single"/>
            <w:lang w:eastAsia="en-GB"/>
          </w:rPr>
          <w:t>https://www.biglotteryfund.org.uk/esf</w:t>
        </w:r>
      </w:hyperlink>
    </w:p>
    <w:p w:rsidR="00800AC4" w:rsidRPr="001325DB" w:rsidRDefault="00800AC4" w:rsidP="00193FA8">
      <w:pPr>
        <w:autoSpaceDE w:val="0"/>
        <w:autoSpaceDN w:val="0"/>
        <w:adjustRightInd w:val="0"/>
        <w:spacing w:line="240" w:lineRule="auto"/>
        <w:rPr>
          <w:rFonts w:ascii="Trebuchet MS" w:eastAsia="Calibri" w:hAnsi="Trebuchet MS" w:cs="Arial"/>
          <w:color w:val="000000"/>
          <w:lang w:eastAsia="en-GB"/>
        </w:rPr>
      </w:pPr>
      <w:r w:rsidRPr="001325DB">
        <w:rPr>
          <w:rFonts w:ascii="Trebuchet MS" w:eastAsia="Calibri" w:hAnsi="Trebuchet MS" w:cs="Arial"/>
          <w:color w:val="000000"/>
          <w:lang w:eastAsia="en-GB"/>
        </w:rPr>
        <w:lastRenderedPageBreak/>
        <w:t xml:space="preserve">Full guidance documents from the Big Lottery Fund can be found here: </w:t>
      </w:r>
      <w:hyperlink r:id="rId12" w:history="1">
        <w:r w:rsidRPr="001325DB">
          <w:rPr>
            <w:rFonts w:ascii="Trebuchet MS" w:eastAsia="Calibri" w:hAnsi="Trebuchet MS" w:cs="Arial"/>
            <w:color w:val="0000FF" w:themeColor="hyperlink"/>
            <w:u w:val="single"/>
            <w:lang w:eastAsia="en-GB"/>
          </w:rPr>
          <w:t>https://www.biglotteryfund.org.uk/global-content/programmes/england/building-better-opportunities/building-better-opportunities-resources</w:t>
        </w:r>
      </w:hyperlink>
    </w:p>
    <w:p w:rsidR="00432CEC" w:rsidRPr="006177D8" w:rsidRDefault="00432CEC" w:rsidP="006177D8">
      <w:pPr>
        <w:rPr>
          <w:rFonts w:ascii="Trebuchet MS" w:hAnsi="Trebuchet MS"/>
          <w:b/>
        </w:rPr>
      </w:pPr>
      <w:r w:rsidRPr="006177D8">
        <w:rPr>
          <w:rFonts w:ascii="Trebuchet MS" w:hAnsi="Trebuchet MS"/>
          <w:b/>
        </w:rPr>
        <w:t xml:space="preserve">Selection </w:t>
      </w:r>
      <w:r w:rsidR="00E275FC" w:rsidRPr="006177D8">
        <w:rPr>
          <w:rFonts w:ascii="Trebuchet MS" w:hAnsi="Trebuchet MS"/>
          <w:b/>
        </w:rPr>
        <w:t xml:space="preserve">and evaluation </w:t>
      </w:r>
      <w:r w:rsidRPr="006177D8">
        <w:rPr>
          <w:rFonts w:ascii="Trebuchet MS" w:hAnsi="Trebuchet MS"/>
          <w:b/>
        </w:rPr>
        <w:t>criteria</w:t>
      </w:r>
    </w:p>
    <w:p w:rsidR="00E275FC" w:rsidRPr="006177D8" w:rsidRDefault="00E275FC" w:rsidP="006177D8">
      <w:pPr>
        <w:rPr>
          <w:rFonts w:ascii="Trebuchet MS" w:hAnsi="Trebuchet MS"/>
        </w:rPr>
      </w:pPr>
      <w:r w:rsidRPr="006177D8">
        <w:rPr>
          <w:rFonts w:ascii="Trebuchet MS" w:hAnsi="Trebuchet MS"/>
        </w:rPr>
        <w:t>It is expected that the successful bidder will</w:t>
      </w:r>
      <w:r w:rsidR="005A5AAD" w:rsidRPr="006177D8">
        <w:rPr>
          <w:rFonts w:ascii="Trebuchet MS" w:hAnsi="Trebuchet MS"/>
        </w:rPr>
        <w:t>:</w:t>
      </w:r>
    </w:p>
    <w:p w:rsidR="00E275FC" w:rsidRPr="001325DB" w:rsidRDefault="00E275FC" w:rsidP="00E275FC">
      <w:pPr>
        <w:pStyle w:val="ListParagraph"/>
        <w:numPr>
          <w:ilvl w:val="0"/>
          <w:numId w:val="28"/>
        </w:numPr>
        <w:spacing w:after="0" w:line="260" w:lineRule="atLeast"/>
        <w:contextualSpacing w:val="0"/>
        <w:rPr>
          <w:rFonts w:ascii="Trebuchet MS" w:hAnsi="Trebuchet MS" w:cs="Arial"/>
        </w:rPr>
      </w:pPr>
      <w:r w:rsidRPr="001325DB">
        <w:rPr>
          <w:rFonts w:ascii="Trebuchet MS" w:hAnsi="Trebuchet MS" w:cs="Arial"/>
        </w:rPr>
        <w:t>Have previous experience in evaluation of employment projects or similar</w:t>
      </w:r>
    </w:p>
    <w:p w:rsidR="00E275FC" w:rsidRPr="001325DB" w:rsidRDefault="00E275FC" w:rsidP="00E275FC">
      <w:pPr>
        <w:pStyle w:val="ListParagraph"/>
        <w:numPr>
          <w:ilvl w:val="0"/>
          <w:numId w:val="28"/>
        </w:numPr>
        <w:spacing w:after="0" w:line="260" w:lineRule="atLeast"/>
        <w:contextualSpacing w:val="0"/>
        <w:rPr>
          <w:rFonts w:ascii="Trebuchet MS" w:hAnsi="Trebuchet MS" w:cs="Arial"/>
        </w:rPr>
      </w:pPr>
      <w:r w:rsidRPr="001325DB">
        <w:rPr>
          <w:rFonts w:ascii="Trebuchet MS" w:hAnsi="Trebuchet MS" w:cs="Arial"/>
        </w:rPr>
        <w:t>Evidence ability to work with partners to formulate an appropriate robust evaluation framework</w:t>
      </w:r>
    </w:p>
    <w:p w:rsidR="00E275FC" w:rsidRPr="001325DB" w:rsidRDefault="00E275FC" w:rsidP="00E275FC">
      <w:pPr>
        <w:pStyle w:val="ListParagraph"/>
        <w:numPr>
          <w:ilvl w:val="0"/>
          <w:numId w:val="28"/>
        </w:numPr>
        <w:spacing w:after="0" w:line="260" w:lineRule="atLeast"/>
        <w:contextualSpacing w:val="0"/>
        <w:rPr>
          <w:rFonts w:ascii="Trebuchet MS" w:hAnsi="Trebuchet MS" w:cs="Arial"/>
        </w:rPr>
      </w:pPr>
      <w:r w:rsidRPr="001325DB">
        <w:rPr>
          <w:rFonts w:ascii="Trebuchet MS" w:hAnsi="Trebuchet MS" w:cs="Arial"/>
        </w:rPr>
        <w:t>Evidence ability to undertake appropriate quantitative and qualitative methodologies and case studies for evaluation</w:t>
      </w:r>
    </w:p>
    <w:p w:rsidR="00E275FC" w:rsidRPr="001325DB" w:rsidRDefault="00E275FC" w:rsidP="00E275FC">
      <w:pPr>
        <w:pStyle w:val="ListParagraph"/>
        <w:numPr>
          <w:ilvl w:val="0"/>
          <w:numId w:val="28"/>
        </w:numPr>
        <w:spacing w:after="0" w:line="260" w:lineRule="atLeast"/>
        <w:contextualSpacing w:val="0"/>
        <w:rPr>
          <w:rFonts w:ascii="Trebuchet MS" w:hAnsi="Trebuchet MS" w:cs="Arial"/>
        </w:rPr>
      </w:pPr>
      <w:r w:rsidRPr="001325DB">
        <w:rPr>
          <w:rFonts w:ascii="Trebuchet MS" w:hAnsi="Trebuchet MS" w:cs="Arial"/>
        </w:rPr>
        <w:t>Evidence ability to analyse and present evaluation data in an appropriate and professional way</w:t>
      </w:r>
    </w:p>
    <w:p w:rsidR="00E275FC" w:rsidRPr="001325DB" w:rsidRDefault="00E275FC" w:rsidP="00E275FC">
      <w:pPr>
        <w:pStyle w:val="ListParagraph"/>
        <w:numPr>
          <w:ilvl w:val="0"/>
          <w:numId w:val="28"/>
        </w:numPr>
        <w:spacing w:after="0" w:line="260" w:lineRule="atLeast"/>
        <w:contextualSpacing w:val="0"/>
        <w:rPr>
          <w:rFonts w:ascii="Trebuchet MS" w:hAnsi="Trebuchet MS" w:cs="Arial"/>
        </w:rPr>
      </w:pPr>
      <w:r w:rsidRPr="001325DB">
        <w:rPr>
          <w:rFonts w:ascii="Trebuchet MS" w:hAnsi="Trebuchet MS" w:cs="Arial"/>
        </w:rPr>
        <w:t>Evidence good communication skills</w:t>
      </w:r>
    </w:p>
    <w:p w:rsidR="00E275FC" w:rsidRPr="001325DB" w:rsidRDefault="00E275FC" w:rsidP="00E275FC">
      <w:pPr>
        <w:pStyle w:val="ListParagraph"/>
        <w:numPr>
          <w:ilvl w:val="0"/>
          <w:numId w:val="28"/>
        </w:numPr>
        <w:spacing w:after="0" w:line="260" w:lineRule="atLeast"/>
        <w:contextualSpacing w:val="0"/>
        <w:rPr>
          <w:rFonts w:ascii="Trebuchet MS" w:hAnsi="Trebuchet MS" w:cs="Arial"/>
        </w:rPr>
      </w:pPr>
      <w:r w:rsidRPr="001325DB">
        <w:rPr>
          <w:rFonts w:ascii="Trebuchet MS" w:hAnsi="Trebuchet MS" w:cs="Arial"/>
        </w:rPr>
        <w:t>Have experience of data analysis</w:t>
      </w:r>
    </w:p>
    <w:p w:rsidR="00E275FC" w:rsidRPr="001325DB" w:rsidRDefault="00E275FC" w:rsidP="00E275FC">
      <w:pPr>
        <w:pStyle w:val="ListParagraph"/>
        <w:numPr>
          <w:ilvl w:val="0"/>
          <w:numId w:val="28"/>
        </w:numPr>
        <w:spacing w:after="0" w:line="260" w:lineRule="atLeast"/>
        <w:contextualSpacing w:val="0"/>
        <w:rPr>
          <w:rFonts w:ascii="Trebuchet MS" w:hAnsi="Trebuchet MS" w:cs="Arial"/>
        </w:rPr>
      </w:pPr>
      <w:r w:rsidRPr="001325DB">
        <w:rPr>
          <w:rFonts w:ascii="Trebuchet MS" w:hAnsi="Trebuchet MS" w:cs="Arial"/>
        </w:rPr>
        <w:t>Have experience of reporting findings and recommendations</w:t>
      </w:r>
    </w:p>
    <w:p w:rsidR="00432CEC" w:rsidRPr="001325DB" w:rsidRDefault="00432CEC" w:rsidP="00432CEC">
      <w:pPr>
        <w:pStyle w:val="NoSpacing"/>
        <w:jc w:val="both"/>
        <w:rPr>
          <w:rFonts w:ascii="Trebuchet MS" w:hAnsi="Trebuchet MS" w:cs="Arial"/>
          <w:b/>
        </w:rPr>
      </w:pPr>
    </w:p>
    <w:p w:rsidR="00432CEC" w:rsidRPr="001325DB" w:rsidRDefault="00432CEC" w:rsidP="00432CEC">
      <w:pPr>
        <w:pStyle w:val="NoSpacing"/>
        <w:jc w:val="both"/>
        <w:rPr>
          <w:rFonts w:ascii="Trebuchet MS" w:hAnsi="Trebuchet MS" w:cs="Arial"/>
        </w:rPr>
      </w:pPr>
      <w:r w:rsidRPr="001325DB">
        <w:rPr>
          <w:rFonts w:ascii="Trebuchet MS" w:hAnsi="Trebuchet MS" w:cs="Arial"/>
        </w:rPr>
        <w:t>The following criteria will be used to evaluate the tender</w:t>
      </w:r>
    </w:p>
    <w:p w:rsidR="00432CEC" w:rsidRPr="001325DB" w:rsidRDefault="00432CEC" w:rsidP="00432CEC">
      <w:pPr>
        <w:pStyle w:val="NoSpacing"/>
        <w:jc w:val="both"/>
        <w:rPr>
          <w:rFonts w:ascii="Trebuchet MS" w:hAnsi="Trebuchet MS" w:cs="Arial"/>
        </w:rPr>
      </w:pPr>
    </w:p>
    <w:tbl>
      <w:tblPr>
        <w:tblStyle w:val="TableGrid"/>
        <w:tblW w:w="0" w:type="auto"/>
        <w:tblInd w:w="0" w:type="dxa"/>
        <w:tblLook w:val="04A0" w:firstRow="1" w:lastRow="0" w:firstColumn="1" w:lastColumn="0" w:noHBand="0" w:noVBand="1"/>
      </w:tblPr>
      <w:tblGrid>
        <w:gridCol w:w="6516"/>
        <w:gridCol w:w="2500"/>
      </w:tblGrid>
      <w:tr w:rsidR="00432CEC" w:rsidRPr="001325DB" w:rsidTr="00432CEC">
        <w:tc>
          <w:tcPr>
            <w:tcW w:w="6516" w:type="dxa"/>
          </w:tcPr>
          <w:p w:rsidR="00432CEC" w:rsidRPr="001325DB" w:rsidRDefault="00432CEC" w:rsidP="00432CEC">
            <w:pPr>
              <w:pStyle w:val="NoSpacing"/>
              <w:jc w:val="center"/>
              <w:rPr>
                <w:rFonts w:ascii="Trebuchet MS" w:hAnsi="Trebuchet MS" w:cs="Arial"/>
                <w:b/>
              </w:rPr>
            </w:pPr>
            <w:bookmarkStart w:id="2" w:name="_Hlk517957052"/>
            <w:r w:rsidRPr="001325DB">
              <w:rPr>
                <w:rFonts w:ascii="Trebuchet MS" w:hAnsi="Trebuchet MS" w:cs="Arial"/>
                <w:b/>
              </w:rPr>
              <w:t>Criterion</w:t>
            </w:r>
          </w:p>
        </w:tc>
        <w:tc>
          <w:tcPr>
            <w:tcW w:w="2500" w:type="dxa"/>
          </w:tcPr>
          <w:p w:rsidR="00432CEC" w:rsidRPr="001325DB" w:rsidRDefault="00432CEC" w:rsidP="00432CEC">
            <w:pPr>
              <w:pStyle w:val="NoSpacing"/>
              <w:jc w:val="center"/>
              <w:rPr>
                <w:rFonts w:ascii="Trebuchet MS" w:hAnsi="Trebuchet MS" w:cs="Arial"/>
                <w:b/>
              </w:rPr>
            </w:pPr>
            <w:r w:rsidRPr="001325DB">
              <w:rPr>
                <w:rFonts w:ascii="Trebuchet MS" w:hAnsi="Trebuchet MS" w:cs="Arial"/>
                <w:b/>
              </w:rPr>
              <w:t>Weighting</w:t>
            </w:r>
          </w:p>
        </w:tc>
      </w:tr>
      <w:tr w:rsidR="00432CEC" w:rsidRPr="001325DB" w:rsidTr="00432CEC">
        <w:tc>
          <w:tcPr>
            <w:tcW w:w="6516" w:type="dxa"/>
          </w:tcPr>
          <w:p w:rsidR="00432CEC" w:rsidRDefault="00432CEC" w:rsidP="00432CEC">
            <w:pPr>
              <w:pStyle w:val="NoSpacing"/>
              <w:numPr>
                <w:ilvl w:val="0"/>
                <w:numId w:val="26"/>
              </w:numPr>
              <w:jc w:val="both"/>
              <w:rPr>
                <w:rFonts w:ascii="Trebuchet MS" w:hAnsi="Trebuchet MS" w:cs="Arial"/>
              </w:rPr>
            </w:pPr>
            <w:r w:rsidRPr="001325DB">
              <w:rPr>
                <w:rFonts w:ascii="Trebuchet MS" w:hAnsi="Trebuchet MS" w:cs="Arial"/>
              </w:rPr>
              <w:t>Demonstrates a clear understanding of the aims, objectives and concerns of the evaluation</w:t>
            </w:r>
          </w:p>
          <w:p w:rsidR="006177D8" w:rsidRPr="001325DB" w:rsidRDefault="006177D8" w:rsidP="006177D8">
            <w:pPr>
              <w:pStyle w:val="NoSpacing"/>
              <w:ind w:left="720"/>
              <w:jc w:val="both"/>
              <w:rPr>
                <w:rFonts w:ascii="Trebuchet MS" w:hAnsi="Trebuchet MS" w:cs="Arial"/>
              </w:rPr>
            </w:pPr>
          </w:p>
        </w:tc>
        <w:tc>
          <w:tcPr>
            <w:tcW w:w="2500" w:type="dxa"/>
          </w:tcPr>
          <w:p w:rsidR="00432CEC" w:rsidRPr="001325DB" w:rsidRDefault="00432CEC" w:rsidP="00432CEC">
            <w:pPr>
              <w:pStyle w:val="NoSpacing"/>
              <w:jc w:val="both"/>
              <w:rPr>
                <w:rFonts w:ascii="Trebuchet MS" w:hAnsi="Trebuchet MS" w:cs="Arial"/>
              </w:rPr>
            </w:pPr>
            <w:r w:rsidRPr="001325DB">
              <w:rPr>
                <w:rFonts w:ascii="Trebuchet MS" w:hAnsi="Trebuchet MS" w:cs="Arial"/>
              </w:rPr>
              <w:t>12.5%</w:t>
            </w:r>
          </w:p>
        </w:tc>
      </w:tr>
      <w:tr w:rsidR="00432CEC" w:rsidRPr="001325DB" w:rsidTr="00432CEC">
        <w:tc>
          <w:tcPr>
            <w:tcW w:w="6516" w:type="dxa"/>
          </w:tcPr>
          <w:p w:rsidR="00432CEC" w:rsidRDefault="00432CEC" w:rsidP="00432CEC">
            <w:pPr>
              <w:pStyle w:val="NoSpacing"/>
              <w:numPr>
                <w:ilvl w:val="0"/>
                <w:numId w:val="26"/>
              </w:numPr>
              <w:jc w:val="both"/>
              <w:rPr>
                <w:rFonts w:ascii="Trebuchet MS" w:hAnsi="Trebuchet MS" w:cs="Arial"/>
              </w:rPr>
            </w:pPr>
            <w:r w:rsidRPr="001325DB">
              <w:rPr>
                <w:rFonts w:ascii="Trebuchet MS" w:hAnsi="Trebuchet MS" w:cs="Arial"/>
              </w:rPr>
              <w:t xml:space="preserve">Demonstrates knowledge, experience and capacity of evaluating projects within the </w:t>
            </w:r>
            <w:r w:rsidR="00E275FC" w:rsidRPr="001325DB">
              <w:rPr>
                <w:rFonts w:ascii="Trebuchet MS" w:hAnsi="Trebuchet MS" w:cs="Arial"/>
              </w:rPr>
              <w:t xml:space="preserve">EVOLVE </w:t>
            </w:r>
            <w:r w:rsidRPr="001325DB">
              <w:rPr>
                <w:rFonts w:ascii="Trebuchet MS" w:hAnsi="Trebuchet MS" w:cs="Arial"/>
              </w:rPr>
              <w:t>area of work</w:t>
            </w:r>
          </w:p>
          <w:p w:rsidR="006177D8" w:rsidRPr="001325DB" w:rsidRDefault="006177D8" w:rsidP="006177D8">
            <w:pPr>
              <w:pStyle w:val="NoSpacing"/>
              <w:ind w:left="720"/>
              <w:jc w:val="both"/>
              <w:rPr>
                <w:rFonts w:ascii="Trebuchet MS" w:hAnsi="Trebuchet MS" w:cs="Arial"/>
              </w:rPr>
            </w:pPr>
          </w:p>
        </w:tc>
        <w:tc>
          <w:tcPr>
            <w:tcW w:w="2500" w:type="dxa"/>
          </w:tcPr>
          <w:p w:rsidR="00432CEC" w:rsidRPr="001325DB" w:rsidRDefault="00432CEC" w:rsidP="00432CEC">
            <w:pPr>
              <w:pStyle w:val="NoSpacing"/>
              <w:jc w:val="both"/>
              <w:rPr>
                <w:rFonts w:ascii="Trebuchet MS" w:hAnsi="Trebuchet MS" w:cs="Arial"/>
              </w:rPr>
            </w:pPr>
            <w:r w:rsidRPr="001325DB">
              <w:rPr>
                <w:rFonts w:ascii="Trebuchet MS" w:hAnsi="Trebuchet MS" w:cs="Arial"/>
              </w:rPr>
              <w:t>12.5%</w:t>
            </w:r>
          </w:p>
        </w:tc>
      </w:tr>
      <w:tr w:rsidR="00432CEC" w:rsidRPr="001325DB" w:rsidTr="00432CEC">
        <w:tc>
          <w:tcPr>
            <w:tcW w:w="6516" w:type="dxa"/>
          </w:tcPr>
          <w:p w:rsidR="00432CEC" w:rsidRDefault="00432CEC" w:rsidP="00432CEC">
            <w:pPr>
              <w:pStyle w:val="NoSpacing"/>
              <w:numPr>
                <w:ilvl w:val="0"/>
                <w:numId w:val="26"/>
              </w:numPr>
              <w:jc w:val="both"/>
              <w:rPr>
                <w:rFonts w:ascii="Trebuchet MS" w:hAnsi="Trebuchet MS" w:cs="Arial"/>
              </w:rPr>
            </w:pPr>
            <w:r w:rsidRPr="001325DB">
              <w:rPr>
                <w:rFonts w:ascii="Trebuchet MS" w:hAnsi="Trebuchet MS" w:cs="Arial"/>
              </w:rPr>
              <w:t>Demonstrates the capacity and resources to carry out the evaluation within the given timeframes</w:t>
            </w:r>
          </w:p>
          <w:p w:rsidR="006177D8" w:rsidRPr="001325DB" w:rsidRDefault="006177D8" w:rsidP="006177D8">
            <w:pPr>
              <w:pStyle w:val="NoSpacing"/>
              <w:ind w:left="720"/>
              <w:jc w:val="both"/>
              <w:rPr>
                <w:rFonts w:ascii="Trebuchet MS" w:hAnsi="Trebuchet MS" w:cs="Arial"/>
              </w:rPr>
            </w:pPr>
          </w:p>
        </w:tc>
        <w:tc>
          <w:tcPr>
            <w:tcW w:w="2500" w:type="dxa"/>
          </w:tcPr>
          <w:p w:rsidR="00432CEC" w:rsidRPr="001325DB" w:rsidRDefault="00432CEC" w:rsidP="00432CEC">
            <w:pPr>
              <w:pStyle w:val="NoSpacing"/>
              <w:jc w:val="both"/>
              <w:rPr>
                <w:rFonts w:ascii="Trebuchet MS" w:hAnsi="Trebuchet MS" w:cs="Arial"/>
              </w:rPr>
            </w:pPr>
            <w:r w:rsidRPr="001325DB">
              <w:rPr>
                <w:rFonts w:ascii="Trebuchet MS" w:hAnsi="Trebuchet MS" w:cs="Arial"/>
              </w:rPr>
              <w:t>12.5%</w:t>
            </w:r>
          </w:p>
        </w:tc>
      </w:tr>
      <w:tr w:rsidR="00432CEC" w:rsidRPr="001325DB" w:rsidTr="00432CEC">
        <w:tc>
          <w:tcPr>
            <w:tcW w:w="6516" w:type="dxa"/>
          </w:tcPr>
          <w:p w:rsidR="00432CEC" w:rsidRDefault="00432CEC" w:rsidP="00432CEC">
            <w:pPr>
              <w:pStyle w:val="NoSpacing"/>
              <w:numPr>
                <w:ilvl w:val="0"/>
                <w:numId w:val="26"/>
              </w:numPr>
              <w:jc w:val="both"/>
              <w:rPr>
                <w:rFonts w:ascii="Trebuchet MS" w:hAnsi="Trebuchet MS" w:cs="Arial"/>
              </w:rPr>
            </w:pPr>
            <w:r w:rsidRPr="001325DB">
              <w:rPr>
                <w:rFonts w:ascii="Trebuchet MS" w:hAnsi="Trebuchet MS" w:cs="Arial"/>
              </w:rPr>
              <w:t>Demonstrates a clear and realistic plan detailing all stages of the evaluation and the roles and responsibilities of each staff member involved</w:t>
            </w:r>
          </w:p>
          <w:p w:rsidR="006177D8" w:rsidRPr="001325DB" w:rsidRDefault="006177D8" w:rsidP="006177D8">
            <w:pPr>
              <w:pStyle w:val="NoSpacing"/>
              <w:ind w:left="720"/>
              <w:jc w:val="both"/>
              <w:rPr>
                <w:rFonts w:ascii="Trebuchet MS" w:hAnsi="Trebuchet MS" w:cs="Arial"/>
              </w:rPr>
            </w:pPr>
          </w:p>
        </w:tc>
        <w:tc>
          <w:tcPr>
            <w:tcW w:w="2500" w:type="dxa"/>
          </w:tcPr>
          <w:p w:rsidR="00432CEC" w:rsidRPr="001325DB" w:rsidRDefault="00432CEC" w:rsidP="00432CEC">
            <w:pPr>
              <w:pStyle w:val="NoSpacing"/>
              <w:jc w:val="both"/>
              <w:rPr>
                <w:rFonts w:ascii="Trebuchet MS" w:hAnsi="Trebuchet MS" w:cs="Arial"/>
              </w:rPr>
            </w:pPr>
            <w:r w:rsidRPr="001325DB">
              <w:rPr>
                <w:rFonts w:ascii="Trebuchet MS" w:hAnsi="Trebuchet MS" w:cs="Arial"/>
              </w:rPr>
              <w:t>12.5%</w:t>
            </w:r>
          </w:p>
        </w:tc>
      </w:tr>
      <w:tr w:rsidR="00432CEC" w:rsidRPr="001325DB" w:rsidTr="00432CEC">
        <w:tc>
          <w:tcPr>
            <w:tcW w:w="6516" w:type="dxa"/>
          </w:tcPr>
          <w:p w:rsidR="00432CEC" w:rsidRDefault="00432CEC" w:rsidP="00432CEC">
            <w:pPr>
              <w:pStyle w:val="NoSpacing"/>
              <w:numPr>
                <w:ilvl w:val="0"/>
                <w:numId w:val="26"/>
              </w:numPr>
              <w:jc w:val="both"/>
              <w:rPr>
                <w:rFonts w:ascii="Trebuchet MS" w:hAnsi="Trebuchet MS" w:cs="Arial"/>
              </w:rPr>
            </w:pPr>
            <w:r w:rsidRPr="001325DB">
              <w:rPr>
                <w:rFonts w:ascii="Trebuchet MS" w:hAnsi="Trebuchet MS" w:cs="Arial"/>
              </w:rPr>
              <w:t>Demonstrates detailed plans for dissemination of the evaluation findings</w:t>
            </w:r>
          </w:p>
          <w:p w:rsidR="006177D8" w:rsidRPr="001325DB" w:rsidRDefault="006177D8" w:rsidP="006177D8">
            <w:pPr>
              <w:pStyle w:val="NoSpacing"/>
              <w:ind w:left="720"/>
              <w:jc w:val="both"/>
              <w:rPr>
                <w:rFonts w:ascii="Trebuchet MS" w:hAnsi="Trebuchet MS" w:cs="Arial"/>
              </w:rPr>
            </w:pPr>
          </w:p>
        </w:tc>
        <w:tc>
          <w:tcPr>
            <w:tcW w:w="2500" w:type="dxa"/>
          </w:tcPr>
          <w:p w:rsidR="00432CEC" w:rsidRPr="001325DB" w:rsidRDefault="00432CEC" w:rsidP="00432CEC">
            <w:pPr>
              <w:pStyle w:val="NoSpacing"/>
              <w:jc w:val="both"/>
              <w:rPr>
                <w:rFonts w:ascii="Trebuchet MS" w:hAnsi="Trebuchet MS" w:cs="Arial"/>
              </w:rPr>
            </w:pPr>
            <w:r w:rsidRPr="001325DB">
              <w:rPr>
                <w:rFonts w:ascii="Trebuchet MS" w:hAnsi="Trebuchet MS" w:cs="Arial"/>
              </w:rPr>
              <w:t>12.5%</w:t>
            </w:r>
          </w:p>
        </w:tc>
      </w:tr>
      <w:tr w:rsidR="00432CEC" w:rsidRPr="001325DB" w:rsidTr="00432CEC">
        <w:tc>
          <w:tcPr>
            <w:tcW w:w="6516" w:type="dxa"/>
          </w:tcPr>
          <w:p w:rsidR="00432CEC" w:rsidRDefault="00432CEC" w:rsidP="00432CEC">
            <w:pPr>
              <w:pStyle w:val="NoSpacing"/>
              <w:numPr>
                <w:ilvl w:val="0"/>
                <w:numId w:val="26"/>
              </w:numPr>
              <w:jc w:val="both"/>
              <w:rPr>
                <w:rFonts w:ascii="Trebuchet MS" w:hAnsi="Trebuchet MS" w:cs="Arial"/>
              </w:rPr>
            </w:pPr>
            <w:r w:rsidRPr="001325DB">
              <w:rPr>
                <w:rFonts w:ascii="Trebuchet MS" w:hAnsi="Trebuchet MS" w:cs="Arial"/>
              </w:rPr>
              <w:t>Demonstrates the suitability of the proposed methodology</w:t>
            </w:r>
          </w:p>
          <w:p w:rsidR="006177D8" w:rsidRPr="001325DB" w:rsidRDefault="006177D8" w:rsidP="006177D8">
            <w:pPr>
              <w:pStyle w:val="NoSpacing"/>
              <w:ind w:left="720"/>
              <w:jc w:val="both"/>
              <w:rPr>
                <w:rFonts w:ascii="Trebuchet MS" w:hAnsi="Trebuchet MS" w:cs="Arial"/>
              </w:rPr>
            </w:pPr>
          </w:p>
        </w:tc>
        <w:tc>
          <w:tcPr>
            <w:tcW w:w="2500" w:type="dxa"/>
          </w:tcPr>
          <w:p w:rsidR="00432CEC" w:rsidRPr="001325DB" w:rsidRDefault="00432CEC" w:rsidP="00432CEC">
            <w:pPr>
              <w:pStyle w:val="NoSpacing"/>
              <w:jc w:val="both"/>
              <w:rPr>
                <w:rFonts w:ascii="Trebuchet MS" w:hAnsi="Trebuchet MS" w:cs="Arial"/>
              </w:rPr>
            </w:pPr>
            <w:r w:rsidRPr="001325DB">
              <w:rPr>
                <w:rFonts w:ascii="Trebuchet MS" w:hAnsi="Trebuchet MS" w:cs="Arial"/>
              </w:rPr>
              <w:t>12.5%</w:t>
            </w:r>
          </w:p>
        </w:tc>
      </w:tr>
      <w:tr w:rsidR="00432CEC" w:rsidRPr="001325DB" w:rsidTr="00432CEC">
        <w:tc>
          <w:tcPr>
            <w:tcW w:w="6516" w:type="dxa"/>
          </w:tcPr>
          <w:p w:rsidR="00432CEC" w:rsidRDefault="00432CEC" w:rsidP="00432CEC">
            <w:pPr>
              <w:pStyle w:val="NoSpacing"/>
              <w:numPr>
                <w:ilvl w:val="0"/>
                <w:numId w:val="26"/>
              </w:numPr>
              <w:jc w:val="both"/>
              <w:rPr>
                <w:rFonts w:ascii="Trebuchet MS" w:hAnsi="Trebuchet MS" w:cs="Arial"/>
              </w:rPr>
            </w:pPr>
            <w:r w:rsidRPr="001325DB">
              <w:rPr>
                <w:rFonts w:ascii="Trebuchet MS" w:hAnsi="Trebuchet MS" w:cs="Arial"/>
              </w:rPr>
              <w:t>Demonstrates value for money</w:t>
            </w:r>
          </w:p>
          <w:p w:rsidR="006177D8" w:rsidRPr="001325DB" w:rsidRDefault="006177D8" w:rsidP="006177D8">
            <w:pPr>
              <w:pStyle w:val="NoSpacing"/>
              <w:ind w:left="720"/>
              <w:jc w:val="both"/>
              <w:rPr>
                <w:rFonts w:ascii="Trebuchet MS" w:hAnsi="Trebuchet MS" w:cs="Arial"/>
              </w:rPr>
            </w:pPr>
          </w:p>
        </w:tc>
        <w:tc>
          <w:tcPr>
            <w:tcW w:w="2500" w:type="dxa"/>
          </w:tcPr>
          <w:p w:rsidR="006177D8" w:rsidRPr="001325DB" w:rsidRDefault="00432CEC" w:rsidP="00432CEC">
            <w:pPr>
              <w:pStyle w:val="NoSpacing"/>
              <w:jc w:val="both"/>
              <w:rPr>
                <w:rFonts w:ascii="Trebuchet MS" w:hAnsi="Trebuchet MS" w:cs="Arial"/>
              </w:rPr>
            </w:pPr>
            <w:r w:rsidRPr="001325DB">
              <w:rPr>
                <w:rFonts w:ascii="Trebuchet MS" w:hAnsi="Trebuchet MS" w:cs="Arial"/>
              </w:rPr>
              <w:t>25%</w:t>
            </w:r>
          </w:p>
        </w:tc>
      </w:tr>
      <w:bookmarkEnd w:id="2"/>
    </w:tbl>
    <w:p w:rsidR="005A5AAD" w:rsidRPr="001325DB" w:rsidRDefault="005A5AAD" w:rsidP="00432CEC">
      <w:pPr>
        <w:pStyle w:val="NoSpacing"/>
        <w:jc w:val="both"/>
        <w:rPr>
          <w:rFonts w:ascii="Trebuchet MS" w:hAnsi="Trebuchet MS" w:cs="Arial"/>
          <w:b/>
        </w:rPr>
      </w:pPr>
    </w:p>
    <w:p w:rsidR="00432CEC" w:rsidRPr="001325DB" w:rsidRDefault="00432CEC" w:rsidP="00193FA8">
      <w:pPr>
        <w:pStyle w:val="NoSpacing"/>
        <w:jc w:val="both"/>
        <w:rPr>
          <w:rFonts w:ascii="Trebuchet MS" w:hAnsi="Trebuchet MS" w:cs="Arial"/>
          <w:b/>
        </w:rPr>
      </w:pPr>
      <w:r w:rsidRPr="001325DB">
        <w:rPr>
          <w:rFonts w:ascii="Trebuchet MS" w:hAnsi="Trebuchet MS" w:cs="Arial"/>
          <w:b/>
        </w:rPr>
        <w:t>Scoring methodology</w:t>
      </w:r>
    </w:p>
    <w:p w:rsidR="00432CEC" w:rsidRPr="001325DB" w:rsidRDefault="00432CEC" w:rsidP="00432CEC">
      <w:pPr>
        <w:pStyle w:val="NoSpacing"/>
        <w:jc w:val="both"/>
        <w:rPr>
          <w:rFonts w:ascii="Trebuchet MS" w:hAnsi="Trebuchet MS" w:cs="Arial"/>
        </w:rPr>
      </w:pPr>
    </w:p>
    <w:tbl>
      <w:tblPr>
        <w:tblStyle w:val="TableGrid"/>
        <w:tblW w:w="0" w:type="auto"/>
        <w:tblInd w:w="0" w:type="dxa"/>
        <w:tblLook w:val="04A0" w:firstRow="1" w:lastRow="0" w:firstColumn="1" w:lastColumn="0" w:noHBand="0" w:noVBand="1"/>
      </w:tblPr>
      <w:tblGrid>
        <w:gridCol w:w="1129"/>
        <w:gridCol w:w="1701"/>
        <w:gridCol w:w="6186"/>
      </w:tblGrid>
      <w:tr w:rsidR="00432CEC" w:rsidRPr="001325DB" w:rsidTr="00432CEC">
        <w:tc>
          <w:tcPr>
            <w:tcW w:w="1129" w:type="dxa"/>
          </w:tcPr>
          <w:p w:rsidR="00432CEC" w:rsidRPr="001325DB" w:rsidRDefault="00432CEC" w:rsidP="00432CEC">
            <w:pPr>
              <w:pStyle w:val="NoSpacing"/>
              <w:jc w:val="center"/>
              <w:rPr>
                <w:rFonts w:ascii="Trebuchet MS" w:hAnsi="Trebuchet MS" w:cs="Arial"/>
                <w:b/>
              </w:rPr>
            </w:pPr>
            <w:r w:rsidRPr="001325DB">
              <w:rPr>
                <w:rFonts w:ascii="Trebuchet MS" w:hAnsi="Trebuchet MS" w:cs="Arial"/>
                <w:b/>
              </w:rPr>
              <w:t>Score</w:t>
            </w:r>
          </w:p>
        </w:tc>
        <w:tc>
          <w:tcPr>
            <w:tcW w:w="1701" w:type="dxa"/>
          </w:tcPr>
          <w:p w:rsidR="00432CEC" w:rsidRPr="001325DB" w:rsidRDefault="00432CEC" w:rsidP="00432CEC">
            <w:pPr>
              <w:pStyle w:val="NoSpacing"/>
              <w:jc w:val="center"/>
              <w:rPr>
                <w:rFonts w:ascii="Trebuchet MS" w:hAnsi="Trebuchet MS" w:cs="Arial"/>
                <w:b/>
              </w:rPr>
            </w:pPr>
            <w:r w:rsidRPr="001325DB">
              <w:rPr>
                <w:rFonts w:ascii="Trebuchet MS" w:hAnsi="Trebuchet MS" w:cs="Arial"/>
                <w:b/>
              </w:rPr>
              <w:t>Descriptor</w:t>
            </w:r>
          </w:p>
        </w:tc>
        <w:tc>
          <w:tcPr>
            <w:tcW w:w="6186" w:type="dxa"/>
          </w:tcPr>
          <w:p w:rsidR="00432CEC" w:rsidRPr="001325DB" w:rsidRDefault="00432CEC" w:rsidP="00432CEC">
            <w:pPr>
              <w:pStyle w:val="NoSpacing"/>
              <w:jc w:val="center"/>
              <w:rPr>
                <w:rFonts w:ascii="Trebuchet MS" w:hAnsi="Trebuchet MS" w:cs="Arial"/>
                <w:b/>
              </w:rPr>
            </w:pPr>
            <w:r w:rsidRPr="001325DB">
              <w:rPr>
                <w:rFonts w:ascii="Trebuchet MS" w:hAnsi="Trebuchet MS" w:cs="Arial"/>
                <w:b/>
              </w:rPr>
              <w:t>Description</w:t>
            </w:r>
          </w:p>
        </w:tc>
      </w:tr>
      <w:tr w:rsidR="00432CEC" w:rsidRPr="001325DB" w:rsidTr="00432CEC">
        <w:tc>
          <w:tcPr>
            <w:tcW w:w="1129"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0</w:t>
            </w:r>
          </w:p>
        </w:tc>
        <w:tc>
          <w:tcPr>
            <w:tcW w:w="1701"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Poor</w:t>
            </w:r>
          </w:p>
        </w:tc>
        <w:tc>
          <w:tcPr>
            <w:tcW w:w="6186" w:type="dxa"/>
          </w:tcPr>
          <w:p w:rsidR="00432CEC" w:rsidRDefault="00432CEC" w:rsidP="00432CEC">
            <w:pPr>
              <w:pStyle w:val="NoSpacing"/>
              <w:jc w:val="both"/>
              <w:rPr>
                <w:rFonts w:ascii="Trebuchet MS" w:hAnsi="Trebuchet MS" w:cs="Arial"/>
              </w:rPr>
            </w:pPr>
            <w:r w:rsidRPr="001325DB">
              <w:rPr>
                <w:rFonts w:ascii="Trebuchet MS" w:hAnsi="Trebuchet MS" w:cs="Arial"/>
              </w:rPr>
              <w:t xml:space="preserve">No or partial response and poor evidence provided. Supplier does not instil confidence in their ability to deliver the contracted evaluation </w:t>
            </w:r>
          </w:p>
          <w:p w:rsidR="006177D8" w:rsidRPr="001325DB" w:rsidRDefault="006177D8" w:rsidP="00432CEC">
            <w:pPr>
              <w:pStyle w:val="NoSpacing"/>
              <w:jc w:val="both"/>
              <w:rPr>
                <w:rFonts w:ascii="Trebuchet MS" w:hAnsi="Trebuchet MS" w:cs="Arial"/>
              </w:rPr>
            </w:pPr>
          </w:p>
        </w:tc>
      </w:tr>
      <w:tr w:rsidR="00432CEC" w:rsidRPr="001325DB" w:rsidTr="00432CEC">
        <w:tc>
          <w:tcPr>
            <w:tcW w:w="1129"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1</w:t>
            </w:r>
          </w:p>
        </w:tc>
        <w:tc>
          <w:tcPr>
            <w:tcW w:w="1701"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Weak</w:t>
            </w:r>
          </w:p>
        </w:tc>
        <w:tc>
          <w:tcPr>
            <w:tcW w:w="6186" w:type="dxa"/>
          </w:tcPr>
          <w:p w:rsidR="00432CEC" w:rsidRDefault="00432CEC" w:rsidP="00432CEC">
            <w:pPr>
              <w:pStyle w:val="NoSpacing"/>
              <w:jc w:val="both"/>
              <w:rPr>
                <w:rFonts w:ascii="Trebuchet MS" w:hAnsi="Trebuchet MS" w:cs="Arial"/>
              </w:rPr>
            </w:pPr>
            <w:r w:rsidRPr="001325DB">
              <w:rPr>
                <w:rFonts w:ascii="Trebuchet MS" w:hAnsi="Trebuchet MS" w:cs="Arial"/>
              </w:rPr>
              <w:t>Weak standard of evidence, in several areas, to support response giving concern in the supplier’s ability to deliver the contracted evaluation</w:t>
            </w:r>
          </w:p>
          <w:p w:rsidR="006177D8" w:rsidRPr="001325DB" w:rsidRDefault="006177D8" w:rsidP="00432CEC">
            <w:pPr>
              <w:pStyle w:val="NoSpacing"/>
              <w:jc w:val="both"/>
              <w:rPr>
                <w:rFonts w:ascii="Trebuchet MS" w:hAnsi="Trebuchet MS" w:cs="Arial"/>
              </w:rPr>
            </w:pPr>
          </w:p>
        </w:tc>
      </w:tr>
      <w:tr w:rsidR="00432CEC" w:rsidRPr="001325DB" w:rsidTr="00432CEC">
        <w:tc>
          <w:tcPr>
            <w:tcW w:w="1129"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2</w:t>
            </w:r>
          </w:p>
        </w:tc>
        <w:tc>
          <w:tcPr>
            <w:tcW w:w="1701"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Satisfactory</w:t>
            </w:r>
          </w:p>
        </w:tc>
        <w:tc>
          <w:tcPr>
            <w:tcW w:w="6186" w:type="dxa"/>
          </w:tcPr>
          <w:p w:rsidR="00432CEC" w:rsidRDefault="00432CEC" w:rsidP="00432CEC">
            <w:pPr>
              <w:pStyle w:val="NoSpacing"/>
              <w:jc w:val="both"/>
              <w:rPr>
                <w:rFonts w:ascii="Trebuchet MS" w:hAnsi="Trebuchet MS" w:cs="Arial"/>
              </w:rPr>
            </w:pPr>
            <w:r w:rsidRPr="001325DB">
              <w:rPr>
                <w:rFonts w:ascii="Trebuchet MS" w:hAnsi="Trebuchet MS" w:cs="Arial"/>
              </w:rPr>
              <w:t>Satisfactory standard of evidence, in most areas, to support response but some areas lacking detail or evidence giving some concern in the supplier’s ability to deliver the contracted evaluation</w:t>
            </w:r>
          </w:p>
          <w:p w:rsidR="006177D8" w:rsidRPr="001325DB" w:rsidRDefault="006177D8" w:rsidP="00432CEC">
            <w:pPr>
              <w:pStyle w:val="NoSpacing"/>
              <w:jc w:val="both"/>
              <w:rPr>
                <w:rFonts w:ascii="Trebuchet MS" w:hAnsi="Trebuchet MS" w:cs="Arial"/>
              </w:rPr>
            </w:pPr>
          </w:p>
        </w:tc>
      </w:tr>
      <w:tr w:rsidR="00432CEC" w:rsidRPr="001325DB" w:rsidTr="00432CEC">
        <w:tc>
          <w:tcPr>
            <w:tcW w:w="1129"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3</w:t>
            </w:r>
          </w:p>
        </w:tc>
        <w:tc>
          <w:tcPr>
            <w:tcW w:w="1701"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Good</w:t>
            </w:r>
          </w:p>
        </w:tc>
        <w:tc>
          <w:tcPr>
            <w:tcW w:w="6186" w:type="dxa"/>
          </w:tcPr>
          <w:p w:rsidR="00432CEC" w:rsidRDefault="00432CEC" w:rsidP="00432CEC">
            <w:pPr>
              <w:pStyle w:val="NoSpacing"/>
              <w:jc w:val="both"/>
              <w:rPr>
                <w:rFonts w:ascii="Trebuchet MS" w:hAnsi="Trebuchet MS" w:cs="Arial"/>
              </w:rPr>
            </w:pPr>
            <w:r w:rsidRPr="001325DB">
              <w:rPr>
                <w:rFonts w:ascii="Trebuchet MS" w:hAnsi="Trebuchet MS" w:cs="Arial"/>
              </w:rPr>
              <w:t>Good standard of evidence to support comprehensive response which gives confidence in the supplier’s ability to deliver the contracted evaluation. Meets the requirements of Steps to Work</w:t>
            </w:r>
          </w:p>
          <w:p w:rsidR="006177D8" w:rsidRPr="001325DB" w:rsidRDefault="006177D8" w:rsidP="00432CEC">
            <w:pPr>
              <w:pStyle w:val="NoSpacing"/>
              <w:jc w:val="both"/>
              <w:rPr>
                <w:rFonts w:ascii="Trebuchet MS" w:hAnsi="Trebuchet MS" w:cs="Arial"/>
              </w:rPr>
            </w:pPr>
          </w:p>
        </w:tc>
      </w:tr>
      <w:tr w:rsidR="00432CEC" w:rsidRPr="001325DB" w:rsidTr="00432CEC">
        <w:tc>
          <w:tcPr>
            <w:tcW w:w="1129"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4</w:t>
            </w:r>
          </w:p>
        </w:tc>
        <w:tc>
          <w:tcPr>
            <w:tcW w:w="1701"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Very good</w:t>
            </w:r>
          </w:p>
        </w:tc>
        <w:tc>
          <w:tcPr>
            <w:tcW w:w="6186" w:type="dxa"/>
          </w:tcPr>
          <w:p w:rsidR="00432CEC" w:rsidRDefault="00432CEC" w:rsidP="00432CEC">
            <w:pPr>
              <w:pStyle w:val="NoSpacing"/>
              <w:jc w:val="both"/>
              <w:rPr>
                <w:rFonts w:ascii="Trebuchet MS" w:hAnsi="Trebuchet MS" w:cs="Arial"/>
              </w:rPr>
            </w:pPr>
            <w:r w:rsidRPr="001325DB">
              <w:rPr>
                <w:rFonts w:ascii="Trebuchet MS" w:hAnsi="Trebuchet MS" w:cs="Arial"/>
              </w:rPr>
              <w:t>High standard of evidence to support comprehensive response which gives a high level of confidence in the supplier’s ability to deliver the contracted evaluation, may exceed some of the requirements of Steps to Work</w:t>
            </w:r>
          </w:p>
          <w:p w:rsidR="006177D8" w:rsidRPr="001325DB" w:rsidRDefault="006177D8" w:rsidP="00432CEC">
            <w:pPr>
              <w:pStyle w:val="NoSpacing"/>
              <w:jc w:val="both"/>
              <w:rPr>
                <w:rFonts w:ascii="Trebuchet MS" w:hAnsi="Trebuchet MS" w:cs="Arial"/>
              </w:rPr>
            </w:pPr>
          </w:p>
        </w:tc>
      </w:tr>
      <w:tr w:rsidR="00432CEC" w:rsidRPr="001325DB" w:rsidTr="00432CEC">
        <w:tc>
          <w:tcPr>
            <w:tcW w:w="1129"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5</w:t>
            </w:r>
          </w:p>
        </w:tc>
        <w:tc>
          <w:tcPr>
            <w:tcW w:w="1701" w:type="dxa"/>
          </w:tcPr>
          <w:p w:rsidR="00432CEC" w:rsidRPr="001325DB" w:rsidRDefault="00432CEC" w:rsidP="00432CEC">
            <w:pPr>
              <w:pStyle w:val="NoSpacing"/>
              <w:jc w:val="center"/>
              <w:rPr>
                <w:rFonts w:ascii="Trebuchet MS" w:hAnsi="Trebuchet MS" w:cs="Arial"/>
              </w:rPr>
            </w:pPr>
            <w:r w:rsidRPr="001325DB">
              <w:rPr>
                <w:rFonts w:ascii="Trebuchet MS" w:hAnsi="Trebuchet MS" w:cs="Arial"/>
              </w:rPr>
              <w:t>Excellent</w:t>
            </w:r>
          </w:p>
        </w:tc>
        <w:tc>
          <w:tcPr>
            <w:tcW w:w="6186" w:type="dxa"/>
          </w:tcPr>
          <w:p w:rsidR="00432CEC" w:rsidRDefault="00432CEC" w:rsidP="00432CEC">
            <w:pPr>
              <w:pStyle w:val="NoSpacing"/>
              <w:jc w:val="both"/>
              <w:rPr>
                <w:rFonts w:ascii="Trebuchet MS" w:hAnsi="Trebuchet MS" w:cs="Arial"/>
              </w:rPr>
            </w:pPr>
            <w:r w:rsidRPr="001325DB">
              <w:rPr>
                <w:rFonts w:ascii="Trebuchet MS" w:hAnsi="Trebuchet MS" w:cs="Arial"/>
              </w:rPr>
              <w:t xml:space="preserve">Very high standard of evidence to support a very comprehensive response which gives a very high level of confidence in the supplier’s ability to deliver the contracted evaluation, may exceed most of the requirements of Steps to Work </w:t>
            </w:r>
          </w:p>
          <w:p w:rsidR="006177D8" w:rsidRPr="001325DB" w:rsidRDefault="006177D8" w:rsidP="00432CEC">
            <w:pPr>
              <w:pStyle w:val="NoSpacing"/>
              <w:jc w:val="both"/>
              <w:rPr>
                <w:rFonts w:ascii="Trebuchet MS" w:hAnsi="Trebuchet MS" w:cs="Arial"/>
              </w:rPr>
            </w:pPr>
          </w:p>
        </w:tc>
      </w:tr>
    </w:tbl>
    <w:p w:rsidR="00432CEC" w:rsidRPr="001325DB" w:rsidRDefault="00432CEC" w:rsidP="00931AA0">
      <w:pPr>
        <w:rPr>
          <w:rFonts w:ascii="Trebuchet MS" w:hAnsi="Trebuchet MS"/>
        </w:rPr>
      </w:pPr>
    </w:p>
    <w:sectPr w:rsidR="00432CEC" w:rsidRPr="001325DB" w:rsidSect="00C64BA2">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1B4" w:rsidRDefault="002A21B4" w:rsidP="00936F7E">
      <w:pPr>
        <w:spacing w:after="0" w:line="240" w:lineRule="auto"/>
      </w:pPr>
      <w:r>
        <w:separator/>
      </w:r>
    </w:p>
  </w:endnote>
  <w:endnote w:type="continuationSeparator" w:id="0">
    <w:p w:rsidR="002A21B4" w:rsidRDefault="002A21B4" w:rsidP="0093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1B4" w:rsidRDefault="002A21B4" w:rsidP="00936F7E">
    <w:pPr>
      <w:pStyle w:val="NormalWeb"/>
      <w:spacing w:before="0" w:beforeAutospacing="0" w:after="160" w:afterAutospacing="0" w:line="315" w:lineRule="atLeast"/>
      <w:rPr>
        <w:rFonts w:ascii="Trebuchet MS" w:hAnsi="Trebuchet MS" w:cs="Arial"/>
        <w:color w:val="000000"/>
        <w:sz w:val="24"/>
        <w:szCs w:val="24"/>
      </w:rPr>
    </w:pPr>
    <w:r>
      <w:rPr>
        <w:rFonts w:ascii="Trebuchet MS" w:hAnsi="Trebuchet MS" w:cs="Arial"/>
        <w:color w:val="000000"/>
        <w:sz w:val="24"/>
        <w:szCs w:val="24"/>
      </w:rPr>
      <w:t xml:space="preserve">This project is funded by the European Social Fund and The National Lottery Community Fund. </w:t>
    </w:r>
  </w:p>
  <w:p w:rsidR="002A21B4" w:rsidRDefault="002A21B4" w:rsidP="00936F7E">
    <w:pPr>
      <w:pStyle w:val="NormalWeb"/>
      <w:spacing w:before="0" w:beforeAutospacing="0" w:after="160" w:afterAutospacing="0" w:line="315" w:lineRule="atLeast"/>
      <w:rPr>
        <w:rFonts w:ascii="Arial" w:hAnsi="Arial" w:cs="Arial"/>
        <w:color w:val="333333"/>
        <w:sz w:val="24"/>
        <w:szCs w:val="24"/>
      </w:rPr>
    </w:pPr>
  </w:p>
  <w:p w:rsidR="002A21B4" w:rsidRDefault="002A21B4">
    <w:pPr>
      <w:pStyle w:val="Footer"/>
    </w:pPr>
  </w:p>
  <w:p w:rsidR="002A21B4" w:rsidRDefault="002A2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1B4" w:rsidRDefault="002A21B4" w:rsidP="00936F7E">
      <w:pPr>
        <w:spacing w:after="0" w:line="240" w:lineRule="auto"/>
      </w:pPr>
      <w:bookmarkStart w:id="0" w:name="_Hlk8202203"/>
      <w:bookmarkEnd w:id="0"/>
      <w:r>
        <w:separator/>
      </w:r>
    </w:p>
  </w:footnote>
  <w:footnote w:type="continuationSeparator" w:id="0">
    <w:p w:rsidR="002A21B4" w:rsidRDefault="002A21B4" w:rsidP="00936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1B4" w:rsidRDefault="002A21B4">
    <w:pPr>
      <w:pStyle w:val="Header"/>
    </w:pPr>
    <w:r w:rsidRPr="00936F7E">
      <w:rPr>
        <w:noProof/>
      </w:rPr>
      <w:drawing>
        <wp:inline distT="0" distB="0" distL="0" distR="0" wp14:anchorId="0EFDA7A4" wp14:editId="3414F175">
          <wp:extent cx="4218213" cy="14071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22354" cy="1441901"/>
                  </a:xfrm>
                  <a:prstGeom prst="rect">
                    <a:avLst/>
                  </a:prstGeom>
                </pic:spPr>
              </pic:pic>
            </a:graphicData>
          </a:graphic>
        </wp:inline>
      </w:drawing>
    </w:r>
    <w:r>
      <w:rPr>
        <w:noProof/>
      </w:rPr>
      <w:drawing>
        <wp:anchor distT="36576" distB="36576" distL="36576" distR="36576" simplePos="0" relativeHeight="251658240" behindDoc="0" locked="0" layoutInCell="1" allowOverlap="1">
          <wp:simplePos x="0" y="0"/>
          <wp:positionH relativeFrom="column">
            <wp:posOffset>4514215</wp:posOffset>
          </wp:positionH>
          <wp:positionV relativeFrom="paragraph">
            <wp:posOffset>464820</wp:posOffset>
          </wp:positionV>
          <wp:extent cx="1805258" cy="371475"/>
          <wp:effectExtent l="0" t="0" r="5080" b="0"/>
          <wp:wrapNone/>
          <wp:docPr id="7" name="Picture 7" descr="STW Logo-Black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W Logo-Black 20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5258"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1B4" w:rsidRDefault="002A2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272"/>
    <w:multiLevelType w:val="hybridMultilevel"/>
    <w:tmpl w:val="D8B4F776"/>
    <w:lvl w:ilvl="0" w:tplc="08090001">
      <w:start w:val="1"/>
      <w:numFmt w:val="bullet"/>
      <w:lvlText w:val=""/>
      <w:lvlJc w:val="left"/>
      <w:pPr>
        <w:ind w:left="3981" w:hanging="360"/>
      </w:pPr>
      <w:rPr>
        <w:rFonts w:ascii="Symbol" w:hAnsi="Symbol" w:hint="default"/>
      </w:rPr>
    </w:lvl>
    <w:lvl w:ilvl="1" w:tplc="08090003" w:tentative="1">
      <w:start w:val="1"/>
      <w:numFmt w:val="bullet"/>
      <w:lvlText w:val="o"/>
      <w:lvlJc w:val="left"/>
      <w:pPr>
        <w:ind w:left="4701" w:hanging="360"/>
      </w:pPr>
      <w:rPr>
        <w:rFonts w:ascii="Courier New" w:hAnsi="Courier New" w:cs="Courier New" w:hint="default"/>
      </w:rPr>
    </w:lvl>
    <w:lvl w:ilvl="2" w:tplc="08090005" w:tentative="1">
      <w:start w:val="1"/>
      <w:numFmt w:val="bullet"/>
      <w:lvlText w:val=""/>
      <w:lvlJc w:val="left"/>
      <w:pPr>
        <w:ind w:left="5421" w:hanging="360"/>
      </w:pPr>
      <w:rPr>
        <w:rFonts w:ascii="Wingdings" w:hAnsi="Wingdings" w:hint="default"/>
      </w:rPr>
    </w:lvl>
    <w:lvl w:ilvl="3" w:tplc="08090001" w:tentative="1">
      <w:start w:val="1"/>
      <w:numFmt w:val="bullet"/>
      <w:lvlText w:val=""/>
      <w:lvlJc w:val="left"/>
      <w:pPr>
        <w:ind w:left="6141" w:hanging="360"/>
      </w:pPr>
      <w:rPr>
        <w:rFonts w:ascii="Symbol" w:hAnsi="Symbol" w:hint="default"/>
      </w:rPr>
    </w:lvl>
    <w:lvl w:ilvl="4" w:tplc="08090003" w:tentative="1">
      <w:start w:val="1"/>
      <w:numFmt w:val="bullet"/>
      <w:lvlText w:val="o"/>
      <w:lvlJc w:val="left"/>
      <w:pPr>
        <w:ind w:left="6861" w:hanging="360"/>
      </w:pPr>
      <w:rPr>
        <w:rFonts w:ascii="Courier New" w:hAnsi="Courier New" w:cs="Courier New" w:hint="default"/>
      </w:rPr>
    </w:lvl>
    <w:lvl w:ilvl="5" w:tplc="08090005" w:tentative="1">
      <w:start w:val="1"/>
      <w:numFmt w:val="bullet"/>
      <w:lvlText w:val=""/>
      <w:lvlJc w:val="left"/>
      <w:pPr>
        <w:ind w:left="7581" w:hanging="360"/>
      </w:pPr>
      <w:rPr>
        <w:rFonts w:ascii="Wingdings" w:hAnsi="Wingdings" w:hint="default"/>
      </w:rPr>
    </w:lvl>
    <w:lvl w:ilvl="6" w:tplc="08090001" w:tentative="1">
      <w:start w:val="1"/>
      <w:numFmt w:val="bullet"/>
      <w:lvlText w:val=""/>
      <w:lvlJc w:val="left"/>
      <w:pPr>
        <w:ind w:left="8301" w:hanging="360"/>
      </w:pPr>
      <w:rPr>
        <w:rFonts w:ascii="Symbol" w:hAnsi="Symbol" w:hint="default"/>
      </w:rPr>
    </w:lvl>
    <w:lvl w:ilvl="7" w:tplc="08090003" w:tentative="1">
      <w:start w:val="1"/>
      <w:numFmt w:val="bullet"/>
      <w:lvlText w:val="o"/>
      <w:lvlJc w:val="left"/>
      <w:pPr>
        <w:ind w:left="9021" w:hanging="360"/>
      </w:pPr>
      <w:rPr>
        <w:rFonts w:ascii="Courier New" w:hAnsi="Courier New" w:cs="Courier New" w:hint="default"/>
      </w:rPr>
    </w:lvl>
    <w:lvl w:ilvl="8" w:tplc="08090005" w:tentative="1">
      <w:start w:val="1"/>
      <w:numFmt w:val="bullet"/>
      <w:lvlText w:val=""/>
      <w:lvlJc w:val="left"/>
      <w:pPr>
        <w:ind w:left="9741" w:hanging="360"/>
      </w:pPr>
      <w:rPr>
        <w:rFonts w:ascii="Wingdings" w:hAnsi="Wingdings" w:hint="default"/>
      </w:rPr>
    </w:lvl>
  </w:abstractNum>
  <w:abstractNum w:abstractNumId="1" w15:restartNumberingAfterBreak="0">
    <w:nsid w:val="07E637DA"/>
    <w:multiLevelType w:val="hybridMultilevel"/>
    <w:tmpl w:val="D878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833E5"/>
    <w:multiLevelType w:val="hybridMultilevel"/>
    <w:tmpl w:val="2E08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C1AB2"/>
    <w:multiLevelType w:val="hybridMultilevel"/>
    <w:tmpl w:val="8F845F40"/>
    <w:lvl w:ilvl="0" w:tplc="6E9CF3C0">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96B7A"/>
    <w:multiLevelType w:val="hybridMultilevel"/>
    <w:tmpl w:val="2A10F7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EB13E8C"/>
    <w:multiLevelType w:val="hybridMultilevel"/>
    <w:tmpl w:val="6F244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316DAD"/>
    <w:multiLevelType w:val="hybridMultilevel"/>
    <w:tmpl w:val="AB00C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E92CBF"/>
    <w:multiLevelType w:val="multilevel"/>
    <w:tmpl w:val="4C32791A"/>
    <w:lvl w:ilvl="0">
      <w:start w:val="1"/>
      <w:numFmt w:val="decimal"/>
      <w:lvlText w:val="%1."/>
      <w:lvlJc w:val="left"/>
      <w:pPr>
        <w:ind w:left="1080" w:hanging="360"/>
      </w:pPr>
      <w:rPr>
        <w:rFonts w:hint="default"/>
      </w:rPr>
    </w:lvl>
    <w:lvl w:ilvl="1">
      <w:start w:val="3"/>
      <w:numFmt w:val="decimal"/>
      <w:isLgl/>
      <w:lvlText w:val="%1.%2"/>
      <w:lvlJc w:val="left"/>
      <w:pPr>
        <w:ind w:left="1845" w:hanging="40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8" w15:restartNumberingAfterBreak="0">
    <w:nsid w:val="1D60339A"/>
    <w:multiLevelType w:val="hybridMultilevel"/>
    <w:tmpl w:val="B9A0B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7548A5"/>
    <w:multiLevelType w:val="hybridMultilevel"/>
    <w:tmpl w:val="BEB00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245912"/>
    <w:multiLevelType w:val="hybridMultilevel"/>
    <w:tmpl w:val="9056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E0D9F"/>
    <w:multiLevelType w:val="hybridMultilevel"/>
    <w:tmpl w:val="7CB0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1325A"/>
    <w:multiLevelType w:val="hybridMultilevel"/>
    <w:tmpl w:val="42F662EC"/>
    <w:lvl w:ilvl="0" w:tplc="9140E6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368E4"/>
    <w:multiLevelType w:val="hybridMultilevel"/>
    <w:tmpl w:val="84A2D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6029C"/>
    <w:multiLevelType w:val="hybridMultilevel"/>
    <w:tmpl w:val="C928B242"/>
    <w:lvl w:ilvl="0" w:tplc="24C864E0">
      <w:start w:val="1"/>
      <w:numFmt w:val="decimal"/>
      <w:lvlText w:val="%1."/>
      <w:lvlJc w:val="left"/>
      <w:pPr>
        <w:ind w:left="360" w:hanging="360"/>
      </w:pPr>
      <w:rPr>
        <w:b/>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6B74A2B"/>
    <w:multiLevelType w:val="hybridMultilevel"/>
    <w:tmpl w:val="47C84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64DD1"/>
    <w:multiLevelType w:val="hybridMultilevel"/>
    <w:tmpl w:val="7C7C0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20576"/>
    <w:multiLevelType w:val="hybridMultilevel"/>
    <w:tmpl w:val="84486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A20548"/>
    <w:multiLevelType w:val="hybridMultilevel"/>
    <w:tmpl w:val="A7AE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42213"/>
    <w:multiLevelType w:val="hybridMultilevel"/>
    <w:tmpl w:val="C90EC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05F4315"/>
    <w:multiLevelType w:val="hybridMultilevel"/>
    <w:tmpl w:val="85A23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0D617FE"/>
    <w:multiLevelType w:val="hybridMultilevel"/>
    <w:tmpl w:val="7AD6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F23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B37FD4"/>
    <w:multiLevelType w:val="hybridMultilevel"/>
    <w:tmpl w:val="9A482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D426A1"/>
    <w:multiLevelType w:val="hybridMultilevel"/>
    <w:tmpl w:val="32D68B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C7F5F"/>
    <w:multiLevelType w:val="hybridMultilevel"/>
    <w:tmpl w:val="8DA2E3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4B00BD5"/>
    <w:multiLevelType w:val="hybridMultilevel"/>
    <w:tmpl w:val="2DCA0C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839324E"/>
    <w:multiLevelType w:val="hybridMultilevel"/>
    <w:tmpl w:val="30E05F5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ABB6607"/>
    <w:multiLevelType w:val="hybridMultilevel"/>
    <w:tmpl w:val="DE5C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86FD3"/>
    <w:multiLevelType w:val="hybridMultilevel"/>
    <w:tmpl w:val="61F44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227CBC"/>
    <w:multiLevelType w:val="hybridMultilevel"/>
    <w:tmpl w:val="27D8D8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AF6863"/>
    <w:multiLevelType w:val="hybridMultilevel"/>
    <w:tmpl w:val="0D583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11E64"/>
    <w:multiLevelType w:val="hybridMultilevel"/>
    <w:tmpl w:val="D714A772"/>
    <w:lvl w:ilvl="0" w:tplc="6E9CF3C0">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86C2349"/>
    <w:multiLevelType w:val="hybridMultilevel"/>
    <w:tmpl w:val="C6FEAC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ED74CD"/>
    <w:multiLevelType w:val="hybridMultilevel"/>
    <w:tmpl w:val="3956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C611F3"/>
    <w:multiLevelType w:val="hybridMultilevel"/>
    <w:tmpl w:val="A14EB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9"/>
  </w:num>
  <w:num w:numId="4">
    <w:abstractNumId w:val="32"/>
  </w:num>
  <w:num w:numId="5">
    <w:abstractNumId w:val="34"/>
  </w:num>
  <w:num w:numId="6">
    <w:abstractNumId w:val="11"/>
  </w:num>
  <w:num w:numId="7">
    <w:abstractNumId w:val="17"/>
  </w:num>
  <w:num w:numId="8">
    <w:abstractNumId w:val="22"/>
  </w:num>
  <w:num w:numId="9">
    <w:abstractNumId w:val="12"/>
  </w:num>
  <w:num w:numId="10">
    <w:abstractNumId w:val="3"/>
  </w:num>
  <w:num w:numId="11">
    <w:abstractNumId w:val="10"/>
  </w:num>
  <w:num w:numId="12">
    <w:abstractNumId w:val="25"/>
  </w:num>
  <w:num w:numId="13">
    <w:abstractNumId w:val="28"/>
  </w:num>
  <w:num w:numId="14">
    <w:abstractNumId w:val="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5"/>
  </w:num>
  <w:num w:numId="20">
    <w:abstractNumId w:val="23"/>
  </w:num>
  <w:num w:numId="21">
    <w:abstractNumId w:val="27"/>
  </w:num>
  <w:num w:numId="22">
    <w:abstractNumId w:val="20"/>
  </w:num>
  <w:num w:numId="23">
    <w:abstractNumId w:val="19"/>
  </w:num>
  <w:num w:numId="24">
    <w:abstractNumId w:val="5"/>
  </w:num>
  <w:num w:numId="25">
    <w:abstractNumId w:val="0"/>
  </w:num>
  <w:num w:numId="26">
    <w:abstractNumId w:val="9"/>
  </w:num>
  <w:num w:numId="27">
    <w:abstractNumId w:val="18"/>
  </w:num>
  <w:num w:numId="28">
    <w:abstractNumId w:val="2"/>
  </w:num>
  <w:num w:numId="29">
    <w:abstractNumId w:val="21"/>
  </w:num>
  <w:num w:numId="30">
    <w:abstractNumId w:val="8"/>
  </w:num>
  <w:num w:numId="31">
    <w:abstractNumId w:val="31"/>
  </w:num>
  <w:num w:numId="32">
    <w:abstractNumId w:val="13"/>
  </w:num>
  <w:num w:numId="33">
    <w:abstractNumId w:val="24"/>
  </w:num>
  <w:num w:numId="34">
    <w:abstractNumId w:val="30"/>
  </w:num>
  <w:num w:numId="35">
    <w:abstractNumId w:val="3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7E"/>
    <w:rsid w:val="00105B99"/>
    <w:rsid w:val="00125081"/>
    <w:rsid w:val="00132420"/>
    <w:rsid w:val="001325DB"/>
    <w:rsid w:val="00193FA8"/>
    <w:rsid w:val="001C356B"/>
    <w:rsid w:val="00255C6B"/>
    <w:rsid w:val="002A21B4"/>
    <w:rsid w:val="00325AAE"/>
    <w:rsid w:val="00330E84"/>
    <w:rsid w:val="00370F13"/>
    <w:rsid w:val="003717C8"/>
    <w:rsid w:val="0039378C"/>
    <w:rsid w:val="003D75A7"/>
    <w:rsid w:val="00417448"/>
    <w:rsid w:val="00432CEC"/>
    <w:rsid w:val="0048548C"/>
    <w:rsid w:val="00496981"/>
    <w:rsid w:val="004B5ECC"/>
    <w:rsid w:val="004E1B73"/>
    <w:rsid w:val="004F620C"/>
    <w:rsid w:val="005A5AAD"/>
    <w:rsid w:val="005B2669"/>
    <w:rsid w:val="005B4AE4"/>
    <w:rsid w:val="005B6784"/>
    <w:rsid w:val="006126E4"/>
    <w:rsid w:val="00617778"/>
    <w:rsid w:val="006177D8"/>
    <w:rsid w:val="00645D39"/>
    <w:rsid w:val="006B68AD"/>
    <w:rsid w:val="007256B2"/>
    <w:rsid w:val="00764765"/>
    <w:rsid w:val="007B21B1"/>
    <w:rsid w:val="007C3F67"/>
    <w:rsid w:val="007C6727"/>
    <w:rsid w:val="00800AC4"/>
    <w:rsid w:val="00805FA4"/>
    <w:rsid w:val="0084314A"/>
    <w:rsid w:val="008528B2"/>
    <w:rsid w:val="00883ADE"/>
    <w:rsid w:val="00897229"/>
    <w:rsid w:val="008D3917"/>
    <w:rsid w:val="00931AA0"/>
    <w:rsid w:val="00933EE3"/>
    <w:rsid w:val="00936F7E"/>
    <w:rsid w:val="00981151"/>
    <w:rsid w:val="009A385D"/>
    <w:rsid w:val="00A86424"/>
    <w:rsid w:val="00A96356"/>
    <w:rsid w:val="00AB4EF4"/>
    <w:rsid w:val="00AD3C1B"/>
    <w:rsid w:val="00B53453"/>
    <w:rsid w:val="00BC2810"/>
    <w:rsid w:val="00BE1757"/>
    <w:rsid w:val="00BE17E0"/>
    <w:rsid w:val="00BF5D4E"/>
    <w:rsid w:val="00C51A30"/>
    <w:rsid w:val="00C64BA2"/>
    <w:rsid w:val="00CA20BC"/>
    <w:rsid w:val="00D1661F"/>
    <w:rsid w:val="00D47BE3"/>
    <w:rsid w:val="00E14500"/>
    <w:rsid w:val="00E275FC"/>
    <w:rsid w:val="00E7531E"/>
    <w:rsid w:val="00F842FB"/>
    <w:rsid w:val="00FD4F94"/>
    <w:rsid w:val="00FD55DA"/>
    <w:rsid w:val="00FD64E5"/>
    <w:rsid w:val="00FE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3A8ABD"/>
  <w15:chartTrackingRefBased/>
  <w15:docId w15:val="{E329FB6C-988E-4BF9-BB33-BA4E65B9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F7E"/>
  </w:style>
  <w:style w:type="paragraph" w:styleId="Footer">
    <w:name w:val="footer"/>
    <w:basedOn w:val="Normal"/>
    <w:link w:val="FooterChar"/>
    <w:uiPriority w:val="99"/>
    <w:unhideWhenUsed/>
    <w:rsid w:val="0093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F7E"/>
  </w:style>
  <w:style w:type="paragraph" w:styleId="NormalWeb">
    <w:name w:val="Normal (Web)"/>
    <w:basedOn w:val="Normal"/>
    <w:uiPriority w:val="99"/>
    <w:semiHidden/>
    <w:unhideWhenUsed/>
    <w:rsid w:val="00936F7E"/>
    <w:pPr>
      <w:spacing w:before="100" w:beforeAutospacing="1" w:after="100" w:afterAutospacing="1" w:line="240" w:lineRule="auto"/>
    </w:pPr>
    <w:rPr>
      <w:rFonts w:ascii="Calibri" w:hAnsi="Calibri" w:cs="Calibri"/>
      <w:lang w:eastAsia="en-GB"/>
    </w:rPr>
  </w:style>
  <w:style w:type="paragraph" w:styleId="ListParagraph">
    <w:name w:val="List Paragraph"/>
    <w:aliases w:val="Recommendation,List Paragraph1,List Paragraph11,L,Bullet Point,Bullet points,Content descriptions,Body Bullets 1,Bullet point,Main,CV text,Table text,F5 List Paragraph,Dot pt,List Paragraph111,Medium Grid 1 - Accent 21,Numbered Paragraph"/>
    <w:basedOn w:val="Normal"/>
    <w:link w:val="ListParagraphChar"/>
    <w:uiPriority w:val="34"/>
    <w:qFormat/>
    <w:rsid w:val="00936F7E"/>
    <w:pPr>
      <w:ind w:left="720"/>
      <w:contextualSpacing/>
    </w:pPr>
  </w:style>
  <w:style w:type="paragraph" w:styleId="NoSpacing">
    <w:name w:val="No Spacing"/>
    <w:link w:val="NoSpacingChar"/>
    <w:uiPriority w:val="1"/>
    <w:qFormat/>
    <w:rsid w:val="006126E4"/>
    <w:pPr>
      <w:spacing w:after="0" w:line="240" w:lineRule="auto"/>
    </w:pPr>
  </w:style>
  <w:style w:type="character" w:customStyle="1" w:styleId="NoSpacingChar">
    <w:name w:val="No Spacing Char"/>
    <w:link w:val="NoSpacing"/>
    <w:uiPriority w:val="1"/>
    <w:rsid w:val="004B5ECC"/>
  </w:style>
  <w:style w:type="character" w:customStyle="1" w:styleId="ListParagraphChar">
    <w:name w:val="List Paragraph Char"/>
    <w:aliases w:val="Recommendation Char,List Paragraph1 Char,List Paragraph11 Char,L Char,Bullet Point Char,Bullet points Char,Content descriptions Char,Body Bullets 1 Char,Bullet point Char,Main Char,CV text Char,Table text Char,F5 List Paragraph Char"/>
    <w:basedOn w:val="DefaultParagraphFont"/>
    <w:link w:val="ListParagraph"/>
    <w:uiPriority w:val="34"/>
    <w:locked/>
    <w:rsid w:val="007C6727"/>
  </w:style>
  <w:style w:type="table" w:styleId="TableGrid">
    <w:name w:val="Table Grid"/>
    <w:basedOn w:val="TableNormal"/>
    <w:uiPriority w:val="59"/>
    <w:rsid w:val="00B534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5A7"/>
    <w:rPr>
      <w:color w:val="0000FF" w:themeColor="hyperlink"/>
      <w:u w:val="single"/>
    </w:rPr>
  </w:style>
  <w:style w:type="character" w:styleId="UnresolvedMention">
    <w:name w:val="Unresolved Mention"/>
    <w:basedOn w:val="DefaultParagraphFont"/>
    <w:uiPriority w:val="99"/>
    <w:semiHidden/>
    <w:unhideWhenUsed/>
    <w:rsid w:val="00E275FC"/>
    <w:rPr>
      <w:color w:val="605E5C"/>
      <w:shd w:val="clear" w:color="auto" w:fill="E1DFDD"/>
    </w:rPr>
  </w:style>
  <w:style w:type="paragraph" w:customStyle="1" w:styleId="Default">
    <w:name w:val="Default"/>
    <w:rsid w:val="009811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26581">
      <w:bodyDiv w:val="1"/>
      <w:marLeft w:val="0"/>
      <w:marRight w:val="0"/>
      <w:marTop w:val="0"/>
      <w:marBottom w:val="0"/>
      <w:divBdr>
        <w:top w:val="none" w:sz="0" w:space="0" w:color="auto"/>
        <w:left w:val="none" w:sz="0" w:space="0" w:color="auto"/>
        <w:bottom w:val="none" w:sz="0" w:space="0" w:color="auto"/>
        <w:right w:val="none" w:sz="0" w:space="0" w:color="auto"/>
      </w:divBdr>
    </w:div>
    <w:div w:id="316496820">
      <w:bodyDiv w:val="1"/>
      <w:marLeft w:val="0"/>
      <w:marRight w:val="0"/>
      <w:marTop w:val="0"/>
      <w:marBottom w:val="0"/>
      <w:divBdr>
        <w:top w:val="none" w:sz="0" w:space="0" w:color="auto"/>
        <w:left w:val="none" w:sz="0" w:space="0" w:color="auto"/>
        <w:bottom w:val="none" w:sz="0" w:space="0" w:color="auto"/>
        <w:right w:val="none" w:sz="0" w:space="0" w:color="auto"/>
      </w:divBdr>
    </w:div>
    <w:div w:id="623925634">
      <w:bodyDiv w:val="1"/>
      <w:marLeft w:val="0"/>
      <w:marRight w:val="0"/>
      <w:marTop w:val="0"/>
      <w:marBottom w:val="0"/>
      <w:divBdr>
        <w:top w:val="none" w:sz="0" w:space="0" w:color="auto"/>
        <w:left w:val="none" w:sz="0" w:space="0" w:color="auto"/>
        <w:bottom w:val="none" w:sz="0" w:space="0" w:color="auto"/>
        <w:right w:val="none" w:sz="0" w:space="0" w:color="auto"/>
      </w:divBdr>
    </w:div>
    <w:div w:id="747574513">
      <w:bodyDiv w:val="1"/>
      <w:marLeft w:val="0"/>
      <w:marRight w:val="0"/>
      <w:marTop w:val="0"/>
      <w:marBottom w:val="0"/>
      <w:divBdr>
        <w:top w:val="none" w:sz="0" w:space="0" w:color="auto"/>
        <w:left w:val="none" w:sz="0" w:space="0" w:color="auto"/>
        <w:bottom w:val="none" w:sz="0" w:space="0" w:color="auto"/>
        <w:right w:val="none" w:sz="0" w:space="0" w:color="auto"/>
      </w:divBdr>
    </w:div>
    <w:div w:id="1671326779">
      <w:bodyDiv w:val="1"/>
      <w:marLeft w:val="0"/>
      <w:marRight w:val="0"/>
      <w:marTop w:val="0"/>
      <w:marBottom w:val="0"/>
      <w:divBdr>
        <w:top w:val="none" w:sz="0" w:space="0" w:color="auto"/>
        <w:left w:val="none" w:sz="0" w:space="0" w:color="auto"/>
        <w:bottom w:val="none" w:sz="0" w:space="0" w:color="auto"/>
        <w:right w:val="none" w:sz="0" w:space="0" w:color="auto"/>
      </w:divBdr>
    </w:div>
    <w:div w:id="174333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pstowork.co.uk/evolv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glotteryfund.org.uk/global-content/programmes/england/building-better-opportunities/building-better-opportunities-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lotteryfund.org.uk/es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Business.development@stepstowork.co.uk%20" TargetMode="External"/><Relationship Id="rId4" Type="http://schemas.openxmlformats.org/officeDocument/2006/relationships/settings" Target="settings.xml"/><Relationship Id="rId9" Type="http://schemas.openxmlformats.org/officeDocument/2006/relationships/hyperlink" Target="mailto:business.development@step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F17E-8B67-4D0C-BEF2-51164934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608295F1</Template>
  <TotalTime>496</TotalTime>
  <Pages>10</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Crutchley</dc:creator>
  <cp:keywords/>
  <dc:description/>
  <cp:lastModifiedBy>Tamara Crutchley</cp:lastModifiedBy>
  <cp:revision>29</cp:revision>
  <dcterms:created xsi:type="dcterms:W3CDTF">2019-02-20T14:00:00Z</dcterms:created>
  <dcterms:modified xsi:type="dcterms:W3CDTF">2019-05-08T10:07:00Z</dcterms:modified>
</cp:coreProperties>
</file>