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A441" w14:textId="77777777" w:rsidR="00007658" w:rsidRDefault="00007658" w:rsidP="00007658">
      <w:pPr>
        <w:pStyle w:val="Default"/>
        <w:rPr>
          <w:sz w:val="15"/>
          <w:szCs w:val="15"/>
        </w:rPr>
      </w:pPr>
    </w:p>
    <w:p w14:paraId="6D16BA62" w14:textId="6E13E524" w:rsidR="00007658" w:rsidRPr="00007658" w:rsidRDefault="00007658" w:rsidP="00007658">
      <w:pPr>
        <w:pStyle w:val="Default"/>
        <w:rPr>
          <w:b/>
          <w:bCs/>
          <w:sz w:val="22"/>
          <w:szCs w:val="22"/>
        </w:rPr>
      </w:pPr>
      <w:r w:rsidRPr="00007658">
        <w:rPr>
          <w:b/>
          <w:bCs/>
          <w:sz w:val="22"/>
          <w:szCs w:val="22"/>
        </w:rPr>
        <w:t xml:space="preserve">Lot 1: </w:t>
      </w:r>
      <w:r w:rsidRPr="00007658">
        <w:rPr>
          <w:b/>
          <w:bCs/>
          <w:sz w:val="22"/>
          <w:szCs w:val="22"/>
        </w:rPr>
        <w:t>Kingsway Health Centre and Bramingham Park Medical Centre, Luton</w:t>
      </w:r>
    </w:p>
    <w:p w14:paraId="77DD3D77" w14:textId="77777777" w:rsidR="00007658" w:rsidRPr="00007658" w:rsidRDefault="00007658" w:rsidP="00007658">
      <w:pPr>
        <w:pStyle w:val="Default"/>
        <w:rPr>
          <w:b/>
          <w:bCs/>
          <w:sz w:val="22"/>
          <w:szCs w:val="22"/>
        </w:rPr>
      </w:pPr>
    </w:p>
    <w:p w14:paraId="71552EDA" w14:textId="77777777" w:rsidR="00007658" w:rsidRPr="00007658" w:rsidRDefault="00007658" w:rsidP="00007658">
      <w:pPr>
        <w:pStyle w:val="Default"/>
        <w:rPr>
          <w:sz w:val="22"/>
          <w:szCs w:val="22"/>
        </w:rPr>
      </w:pPr>
      <w:r w:rsidRPr="00007658">
        <w:rPr>
          <w:sz w:val="22"/>
          <w:szCs w:val="22"/>
        </w:rPr>
        <w:t>Kingsway Health Centre has an actual patient list size of 10,904 (weighted 9,702) as of June 2022and Bramingham Park Medical Centre has an actual patient list size of 6,719 (weighted 5,941) as of</w:t>
      </w:r>
      <w:r w:rsidRPr="00007658">
        <w:rPr>
          <w:sz w:val="22"/>
          <w:szCs w:val="22"/>
        </w:rPr>
        <w:t xml:space="preserve"> </w:t>
      </w:r>
      <w:r w:rsidRPr="00007658">
        <w:rPr>
          <w:sz w:val="22"/>
          <w:szCs w:val="22"/>
        </w:rPr>
        <w:t>June 2022.</w:t>
      </w:r>
    </w:p>
    <w:p w14:paraId="70B8F126" w14:textId="77777777" w:rsidR="00007658" w:rsidRPr="00007658" w:rsidRDefault="00007658" w:rsidP="00007658">
      <w:pPr>
        <w:pStyle w:val="Default"/>
        <w:rPr>
          <w:sz w:val="22"/>
          <w:szCs w:val="22"/>
        </w:rPr>
      </w:pPr>
    </w:p>
    <w:p w14:paraId="2C70773B" w14:textId="77777777" w:rsidR="00007658" w:rsidRPr="00007658" w:rsidRDefault="00007658" w:rsidP="00007658">
      <w:pPr>
        <w:pStyle w:val="Default"/>
        <w:rPr>
          <w:sz w:val="22"/>
          <w:szCs w:val="22"/>
        </w:rPr>
      </w:pPr>
      <w:r w:rsidRPr="00007658">
        <w:rPr>
          <w:sz w:val="22"/>
          <w:szCs w:val="22"/>
        </w:rPr>
        <w:t>The Commissioner has made a strategic decision not to reprocure practices with a weighted list</w:t>
      </w:r>
      <w:r w:rsidRPr="00007658">
        <w:rPr>
          <w:sz w:val="22"/>
          <w:szCs w:val="22"/>
        </w:rPr>
        <w:t xml:space="preserve"> </w:t>
      </w:r>
      <w:r w:rsidRPr="00007658">
        <w:rPr>
          <w:sz w:val="22"/>
          <w:szCs w:val="22"/>
        </w:rPr>
        <w:t>size below approximately 10,000 patients as stand-alone APMS contracts and to look at alternative</w:t>
      </w:r>
      <w:r w:rsidRPr="00007658">
        <w:rPr>
          <w:sz w:val="22"/>
          <w:szCs w:val="22"/>
        </w:rPr>
        <w:t xml:space="preserve"> </w:t>
      </w:r>
      <w:r w:rsidRPr="00007658">
        <w:rPr>
          <w:sz w:val="22"/>
          <w:szCs w:val="22"/>
        </w:rPr>
        <w:t xml:space="preserve">contracting models. This is intended to ensure robust, </w:t>
      </w:r>
      <w:proofErr w:type="gramStart"/>
      <w:r w:rsidRPr="00007658">
        <w:rPr>
          <w:sz w:val="22"/>
          <w:szCs w:val="22"/>
        </w:rPr>
        <w:t>resilient</w:t>
      </w:r>
      <w:proofErr w:type="gramEnd"/>
      <w:r w:rsidRPr="00007658">
        <w:rPr>
          <w:sz w:val="22"/>
          <w:szCs w:val="22"/>
        </w:rPr>
        <w:t xml:space="preserve"> and high-quality services for our</w:t>
      </w:r>
      <w:r w:rsidRPr="00007658">
        <w:rPr>
          <w:sz w:val="22"/>
          <w:szCs w:val="22"/>
        </w:rPr>
        <w:t xml:space="preserve"> </w:t>
      </w:r>
      <w:r w:rsidRPr="00007658">
        <w:rPr>
          <w:sz w:val="22"/>
          <w:szCs w:val="22"/>
        </w:rPr>
        <w:t>population in the longer term.</w:t>
      </w:r>
      <w:r w:rsidRPr="00007658">
        <w:rPr>
          <w:sz w:val="22"/>
          <w:szCs w:val="22"/>
        </w:rPr>
        <w:t xml:space="preserve"> </w:t>
      </w:r>
    </w:p>
    <w:p w14:paraId="5BBDF543" w14:textId="77777777" w:rsidR="00007658" w:rsidRPr="00007658" w:rsidRDefault="00007658" w:rsidP="00007658">
      <w:pPr>
        <w:pStyle w:val="Default"/>
        <w:rPr>
          <w:sz w:val="22"/>
          <w:szCs w:val="22"/>
        </w:rPr>
      </w:pPr>
    </w:p>
    <w:p w14:paraId="1F46C555" w14:textId="77777777" w:rsidR="00007658" w:rsidRPr="00007658" w:rsidRDefault="00007658" w:rsidP="00007658">
      <w:pPr>
        <w:pStyle w:val="Default"/>
        <w:rPr>
          <w:sz w:val="22"/>
          <w:szCs w:val="22"/>
        </w:rPr>
      </w:pPr>
      <w:r w:rsidRPr="00007658">
        <w:rPr>
          <w:sz w:val="22"/>
          <w:szCs w:val="22"/>
        </w:rPr>
        <w:t>These 2 practices are currently provided under two separate APMS contracts but share some</w:t>
      </w:r>
      <w:r w:rsidRPr="00007658">
        <w:rPr>
          <w:sz w:val="22"/>
          <w:szCs w:val="22"/>
        </w:rPr>
        <w:t xml:space="preserve"> </w:t>
      </w:r>
      <w:r w:rsidRPr="00007658">
        <w:rPr>
          <w:sz w:val="22"/>
          <w:szCs w:val="22"/>
        </w:rPr>
        <w:t>back-room functions and staff. The Commissioner therefore believes that a single practice with a</w:t>
      </w:r>
      <w:r w:rsidRPr="00007658">
        <w:rPr>
          <w:sz w:val="22"/>
          <w:szCs w:val="22"/>
        </w:rPr>
        <w:t xml:space="preserve"> </w:t>
      </w:r>
      <w:r w:rsidRPr="00007658">
        <w:rPr>
          <w:sz w:val="22"/>
          <w:szCs w:val="22"/>
        </w:rPr>
        <w:t>weighted list size of c16,000 would offer a greater possibility of robust, resilient, and economically</w:t>
      </w:r>
      <w:r w:rsidRPr="00007658">
        <w:rPr>
          <w:sz w:val="22"/>
          <w:szCs w:val="22"/>
        </w:rPr>
        <w:t xml:space="preserve"> </w:t>
      </w:r>
      <w:r w:rsidRPr="00007658">
        <w:rPr>
          <w:sz w:val="22"/>
          <w:szCs w:val="22"/>
        </w:rPr>
        <w:t>viable long-term delivery of services at these two sites and is therefore offering a single contract</w:t>
      </w:r>
      <w:r w:rsidRPr="00007658">
        <w:rPr>
          <w:sz w:val="22"/>
          <w:szCs w:val="22"/>
        </w:rPr>
        <w:t xml:space="preserve"> </w:t>
      </w:r>
      <w:r w:rsidRPr="00007658">
        <w:rPr>
          <w:sz w:val="22"/>
          <w:szCs w:val="22"/>
        </w:rPr>
        <w:t>to cover provision at both sites.</w:t>
      </w:r>
      <w:r w:rsidRPr="00007658">
        <w:rPr>
          <w:sz w:val="22"/>
          <w:szCs w:val="22"/>
        </w:rPr>
        <w:t xml:space="preserve"> </w:t>
      </w:r>
    </w:p>
    <w:p w14:paraId="04640170" w14:textId="77777777" w:rsidR="00007658" w:rsidRPr="00007658" w:rsidRDefault="00007658" w:rsidP="00007658">
      <w:pPr>
        <w:pStyle w:val="Default"/>
        <w:rPr>
          <w:sz w:val="22"/>
          <w:szCs w:val="22"/>
        </w:rPr>
      </w:pPr>
    </w:p>
    <w:p w14:paraId="5E0DD3ED" w14:textId="77777777" w:rsidR="00007658" w:rsidRPr="00007658" w:rsidRDefault="00007658" w:rsidP="00007658">
      <w:pPr>
        <w:pStyle w:val="Default"/>
        <w:rPr>
          <w:sz w:val="22"/>
          <w:szCs w:val="22"/>
        </w:rPr>
      </w:pPr>
      <w:r w:rsidRPr="00007658">
        <w:rPr>
          <w:sz w:val="22"/>
          <w:szCs w:val="22"/>
        </w:rPr>
        <w:t xml:space="preserve">Under current contractual arrangements, the practice is open from 8am-8pm on </w:t>
      </w:r>
      <w:r w:rsidRPr="00007658">
        <w:rPr>
          <w:sz w:val="22"/>
          <w:szCs w:val="22"/>
        </w:rPr>
        <w:t xml:space="preserve">Mondays, </w:t>
      </w:r>
      <w:proofErr w:type="gramStart"/>
      <w:r w:rsidRPr="00007658">
        <w:rPr>
          <w:sz w:val="22"/>
          <w:szCs w:val="22"/>
        </w:rPr>
        <w:t>Wednesdays</w:t>
      </w:r>
      <w:proofErr w:type="gramEnd"/>
      <w:r w:rsidRPr="00007658">
        <w:rPr>
          <w:sz w:val="22"/>
          <w:szCs w:val="22"/>
        </w:rPr>
        <w:t xml:space="preserve"> and Fridays, from 7.30am-8pm on Tuesdays and Thursdays and from 8.30am-12.30pm on Fridays. The Commissioner plans to offer a new contract on core hours which will</w:t>
      </w:r>
      <w:r w:rsidRPr="00007658">
        <w:rPr>
          <w:sz w:val="22"/>
          <w:szCs w:val="22"/>
        </w:rPr>
        <w:t xml:space="preserve"> </w:t>
      </w:r>
      <w:r w:rsidRPr="00007658">
        <w:rPr>
          <w:sz w:val="22"/>
          <w:szCs w:val="22"/>
        </w:rPr>
        <w:t xml:space="preserve">align with the national strategy of provision of enhanced access through PCNs. </w:t>
      </w:r>
    </w:p>
    <w:p w14:paraId="2493F877" w14:textId="77777777" w:rsidR="00007658" w:rsidRPr="00007658" w:rsidRDefault="00007658" w:rsidP="00007658">
      <w:pPr>
        <w:pStyle w:val="Default"/>
        <w:rPr>
          <w:sz w:val="22"/>
          <w:szCs w:val="22"/>
        </w:rPr>
      </w:pPr>
    </w:p>
    <w:p w14:paraId="0EDB8B71" w14:textId="5388077C" w:rsidR="00007658" w:rsidRPr="00007658" w:rsidRDefault="00007658" w:rsidP="00007658">
      <w:pPr>
        <w:pStyle w:val="Default"/>
        <w:rPr>
          <w:sz w:val="22"/>
          <w:szCs w:val="22"/>
        </w:rPr>
      </w:pPr>
      <w:r w:rsidRPr="00007658">
        <w:rPr>
          <w:sz w:val="22"/>
          <w:szCs w:val="22"/>
        </w:rPr>
        <w:t>The contract will be for a duration of 5 years with the option to extend for up to a further 4 years</w:t>
      </w:r>
      <w:r w:rsidRPr="00007658">
        <w:rPr>
          <w:sz w:val="22"/>
          <w:szCs w:val="22"/>
        </w:rPr>
        <w:t xml:space="preserve"> </w:t>
      </w:r>
      <w:r w:rsidRPr="00007658">
        <w:rPr>
          <w:sz w:val="22"/>
          <w:szCs w:val="22"/>
        </w:rPr>
        <w:t>with an estimated contract value (including the 4-year extension) of between £15.6 million - £16.3million</w:t>
      </w:r>
    </w:p>
    <w:p w14:paraId="67786517" w14:textId="5BAFAD98" w:rsidR="00FD146C" w:rsidRDefault="00FD146C"/>
    <w:p w14:paraId="7DA37B2E" w14:textId="02751B71" w:rsidR="00007658" w:rsidRDefault="00007658" w:rsidP="00007658">
      <w:pPr>
        <w:pStyle w:val="Default"/>
        <w:rPr>
          <w:b/>
          <w:bCs/>
          <w:sz w:val="22"/>
          <w:szCs w:val="22"/>
        </w:rPr>
      </w:pPr>
      <w:r w:rsidRPr="00007658">
        <w:rPr>
          <w:b/>
          <w:bCs/>
          <w:sz w:val="22"/>
          <w:szCs w:val="22"/>
        </w:rPr>
        <w:t xml:space="preserve">Lot 2: </w:t>
      </w:r>
      <w:r w:rsidRPr="00007658">
        <w:rPr>
          <w:b/>
          <w:bCs/>
          <w:sz w:val="22"/>
          <w:szCs w:val="22"/>
        </w:rPr>
        <w:t>Brooklands Health Centre, Milton Keynes</w:t>
      </w:r>
    </w:p>
    <w:p w14:paraId="61AA7220" w14:textId="62E918AE" w:rsidR="00007658" w:rsidRDefault="00007658" w:rsidP="00007658">
      <w:pPr>
        <w:pStyle w:val="Default"/>
        <w:rPr>
          <w:b/>
          <w:bCs/>
          <w:sz w:val="22"/>
          <w:szCs w:val="22"/>
        </w:rPr>
      </w:pPr>
    </w:p>
    <w:p w14:paraId="599AB16C" w14:textId="77777777" w:rsidR="00007658" w:rsidRDefault="00007658" w:rsidP="00007658">
      <w:pPr>
        <w:pStyle w:val="Default"/>
        <w:rPr>
          <w:sz w:val="22"/>
          <w:szCs w:val="22"/>
        </w:rPr>
      </w:pPr>
      <w:r w:rsidRPr="00007658">
        <w:rPr>
          <w:sz w:val="22"/>
          <w:szCs w:val="22"/>
        </w:rPr>
        <w:t>Brooklands Health Centre has an actual patient list size of 18,756 (weighted 14,341) as of June2022 and further growth is expected. Under current contractual arrangements, the practice opens</w:t>
      </w:r>
      <w:r>
        <w:rPr>
          <w:sz w:val="22"/>
          <w:szCs w:val="22"/>
        </w:rPr>
        <w:t xml:space="preserve"> </w:t>
      </w:r>
      <w:r w:rsidRPr="00007658">
        <w:rPr>
          <w:sz w:val="22"/>
          <w:szCs w:val="22"/>
        </w:rPr>
        <w:t xml:space="preserve">from 8am-8pm 365 days per year. </w:t>
      </w:r>
    </w:p>
    <w:p w14:paraId="63F6D2D8" w14:textId="77777777" w:rsidR="00007658" w:rsidRDefault="00007658" w:rsidP="00007658">
      <w:pPr>
        <w:pStyle w:val="Default"/>
        <w:rPr>
          <w:sz w:val="22"/>
          <w:szCs w:val="22"/>
        </w:rPr>
      </w:pPr>
    </w:p>
    <w:p w14:paraId="1A14640A" w14:textId="77777777" w:rsidR="00007658" w:rsidRDefault="00007658" w:rsidP="00007658">
      <w:pPr>
        <w:pStyle w:val="Default"/>
        <w:rPr>
          <w:sz w:val="22"/>
          <w:szCs w:val="22"/>
        </w:rPr>
      </w:pPr>
      <w:r w:rsidRPr="00007658">
        <w:rPr>
          <w:sz w:val="22"/>
          <w:szCs w:val="22"/>
        </w:rPr>
        <w:t>The Commissioner plans to offer a new contract on core hours</w:t>
      </w:r>
      <w:r>
        <w:rPr>
          <w:sz w:val="22"/>
          <w:szCs w:val="22"/>
        </w:rPr>
        <w:t xml:space="preserve"> </w:t>
      </w:r>
      <w:r w:rsidRPr="00007658">
        <w:rPr>
          <w:sz w:val="22"/>
          <w:szCs w:val="22"/>
        </w:rPr>
        <w:t>which will align with the national strategy of provision of enhanced access through PCNs.</w:t>
      </w:r>
      <w:r>
        <w:rPr>
          <w:sz w:val="22"/>
          <w:szCs w:val="22"/>
        </w:rPr>
        <w:t xml:space="preserve"> </w:t>
      </w:r>
    </w:p>
    <w:p w14:paraId="2FD880E1" w14:textId="77777777" w:rsidR="00007658" w:rsidRDefault="00007658" w:rsidP="00007658">
      <w:pPr>
        <w:pStyle w:val="Default"/>
        <w:rPr>
          <w:sz w:val="22"/>
          <w:szCs w:val="22"/>
        </w:rPr>
      </w:pPr>
    </w:p>
    <w:p w14:paraId="7415AB3E" w14:textId="1B4E8F34" w:rsidR="00007658" w:rsidRPr="00007658" w:rsidRDefault="00007658" w:rsidP="00007658">
      <w:pPr>
        <w:pStyle w:val="Default"/>
        <w:rPr>
          <w:sz w:val="22"/>
          <w:szCs w:val="22"/>
        </w:rPr>
      </w:pPr>
      <w:r w:rsidRPr="00007658">
        <w:rPr>
          <w:sz w:val="22"/>
          <w:szCs w:val="22"/>
        </w:rPr>
        <w:t>The contract will be for a duration of 5 years with the option to extend for up to a further 4 years</w:t>
      </w:r>
      <w:r>
        <w:rPr>
          <w:sz w:val="22"/>
          <w:szCs w:val="22"/>
        </w:rPr>
        <w:t xml:space="preserve"> </w:t>
      </w:r>
      <w:r w:rsidRPr="00007658">
        <w:rPr>
          <w:sz w:val="22"/>
          <w:szCs w:val="22"/>
        </w:rPr>
        <w:t>with an estimated contract value (including the 4-year extension) of between £14.7 million - £15.4million.</w:t>
      </w:r>
    </w:p>
    <w:p w14:paraId="2364C100" w14:textId="77777777" w:rsidR="00007658" w:rsidRPr="00007658" w:rsidRDefault="00007658" w:rsidP="00007658">
      <w:pPr>
        <w:pStyle w:val="Default"/>
        <w:rPr>
          <w:b/>
          <w:bCs/>
          <w:sz w:val="22"/>
          <w:szCs w:val="22"/>
        </w:rPr>
      </w:pPr>
    </w:p>
    <w:sectPr w:rsidR="00007658" w:rsidRPr="00007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58"/>
    <w:rsid w:val="00007658"/>
    <w:rsid w:val="00FD1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200"/>
  <w15:chartTrackingRefBased/>
  <w15:docId w15:val="{EF814A64-DF6E-4258-A904-DB2EFAB9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76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PICKARD, Claire (NHS ARDEN AND GREATER EAST MIDLANDS COMMISSIONING SUPPORT UNIT)</dc:creator>
  <cp:keywords/>
  <dc:description/>
  <cp:lastModifiedBy>PICKARD, Claire (NHS ARDEN AND GREATER EAST MIDLANDS COMMISSIONING SUPPORT UNIT)</cp:lastModifiedBy>
  <cp:revision>1</cp:revision>
  <dcterms:created xsi:type="dcterms:W3CDTF">2022-11-11T12:56:00Z</dcterms:created>
  <dcterms:modified xsi:type="dcterms:W3CDTF">2022-11-11T12:59:00Z</dcterms:modified>
</cp:coreProperties>
</file>