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bookmarkStart w:id="2" w:name="_GoBack"/>
      <w:bookmarkEnd w:id="2"/>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B786BAB" w:rsidR="00B327EC" w:rsidRPr="002C519F" w:rsidRDefault="00DE7568" w:rsidP="00B327EC">
      <w:pPr>
        <w:widowControl w:val="0"/>
        <w:tabs>
          <w:tab w:val="center" w:pos="4513"/>
        </w:tabs>
        <w:spacing w:before="120" w:after="120"/>
        <w:jc w:val="center"/>
        <w:rPr>
          <w:b/>
          <w:bCs/>
          <w:sz w:val="36"/>
          <w:szCs w:val="36"/>
        </w:rPr>
      </w:pPr>
      <w:r>
        <w:rPr>
          <w:b/>
          <w:bCs/>
          <w:sz w:val="36"/>
          <w:szCs w:val="36"/>
        </w:rPr>
        <w:t>HM TREASURY</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4A78E8B3" w:rsidR="00B327EC" w:rsidRPr="002C519F" w:rsidRDefault="007B72FE" w:rsidP="00B327EC">
      <w:pPr>
        <w:widowControl w:val="0"/>
        <w:tabs>
          <w:tab w:val="center" w:pos="4513"/>
        </w:tabs>
        <w:spacing w:before="120" w:after="120"/>
        <w:jc w:val="center"/>
        <w:rPr>
          <w:bCs/>
          <w:sz w:val="36"/>
          <w:szCs w:val="36"/>
        </w:rPr>
      </w:pPr>
      <w:r>
        <w:rPr>
          <w:b/>
          <w:bCs/>
          <w:sz w:val="36"/>
          <w:szCs w:val="36"/>
        </w:rPr>
        <w:t>TBC ON CONTRACT AWARD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73DF4AFC" w14:textId="62AF55A8" w:rsidR="00B327EC" w:rsidRPr="00C8292D" w:rsidRDefault="008E6DB6" w:rsidP="00B327EC">
      <w:pPr>
        <w:widowControl w:val="0"/>
        <w:tabs>
          <w:tab w:val="center" w:pos="4513"/>
        </w:tabs>
        <w:spacing w:before="120" w:after="120"/>
        <w:jc w:val="center"/>
        <w:rPr>
          <w:b/>
          <w:bCs/>
          <w:sz w:val="36"/>
          <w:szCs w:val="36"/>
        </w:rPr>
      </w:pPr>
      <w:r w:rsidRPr="00C8292D">
        <w:rPr>
          <w:b/>
          <w:bCs/>
          <w:sz w:val="36"/>
          <w:szCs w:val="36"/>
        </w:rPr>
        <w:t>PROVISION OF BMTI TRAINING FOR HM TREASURY</w:t>
      </w:r>
    </w:p>
    <w:p w14:paraId="584C9CC2" w14:textId="5F2EF066" w:rsidR="00F42D71" w:rsidRPr="002C519F" w:rsidRDefault="008E6DB6" w:rsidP="00B327EC">
      <w:pPr>
        <w:widowControl w:val="0"/>
        <w:tabs>
          <w:tab w:val="center" w:pos="4513"/>
        </w:tabs>
        <w:spacing w:before="120" w:after="120"/>
        <w:jc w:val="center"/>
        <w:rPr>
          <w:b/>
          <w:bCs/>
          <w:sz w:val="36"/>
          <w:szCs w:val="36"/>
        </w:rPr>
      </w:pPr>
      <w:r>
        <w:rPr>
          <w:b/>
          <w:bCs/>
          <w:sz w:val="36"/>
          <w:szCs w:val="36"/>
        </w:rPr>
        <w:t>CCZP18A17</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35575E">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35575E">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35575E">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35575E">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35575E">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35575E">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35575E">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35575E">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35575E">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35575E">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35575E">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35575E">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35575E">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35575E">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35575E">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35575E">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35575E">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35575E">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35575E">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35575E">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35575E">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35575E">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35575E">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35575E">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35575E">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35575E">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35575E">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35575E">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44688599"/>
      <w:r w:rsidRPr="003537BB">
        <w:rPr>
          <w:rFonts w:eastAsia="Times New Roman"/>
          <w:b/>
          <w:szCs w:val="22"/>
          <w:lang w:eastAsia="en-US"/>
        </w:rPr>
        <w:lastRenderedPageBreak/>
        <w:t>ANNEX 1 – TERMS AND CONDITIONS</w:t>
      </w:r>
      <w:bookmarkEnd w:id="3"/>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Toc444688600"/>
      <w:r w:rsidRPr="006E4A65">
        <w:rPr>
          <w:rFonts w:cs="Arial"/>
          <w:szCs w:val="22"/>
          <w:u w:val="none"/>
        </w:rPr>
        <w:t>Interpretation</w:t>
      </w:r>
      <w:bookmarkEnd w:id="4"/>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 w:name="_Ref377050430"/>
      <w:bookmarkStart w:id="6" w:name="_Toc444688601"/>
      <w:r w:rsidRPr="006E4A65">
        <w:rPr>
          <w:rFonts w:cs="Arial"/>
          <w:szCs w:val="22"/>
          <w:u w:val="none"/>
        </w:rPr>
        <w:t>Basis of Agreement</w:t>
      </w:r>
      <w:bookmarkEnd w:id="5"/>
      <w:bookmarkEnd w:id="6"/>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7B72FE">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 w:name="_Toc444688602"/>
      <w:r w:rsidRPr="006E4A65">
        <w:rPr>
          <w:rFonts w:cs="Arial"/>
          <w:szCs w:val="22"/>
          <w:u w:val="none"/>
        </w:rPr>
        <w:t>Supply of Services</w:t>
      </w:r>
      <w:bookmarkEnd w:id="7"/>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3"/>
      <w:r w:rsidRPr="006E4A65">
        <w:rPr>
          <w:rFonts w:cs="Arial"/>
          <w:szCs w:val="22"/>
          <w:u w:val="none"/>
        </w:rPr>
        <w:t>Term</w:t>
      </w:r>
      <w:bookmarkEnd w:id="10"/>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AF8E151"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to </w:t>
      </w:r>
      <w:r w:rsidR="00E33C8F" w:rsidRPr="007B72FE">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3" w:name="_Toc444688604"/>
      <w:r w:rsidRPr="006E4A65">
        <w:rPr>
          <w:rFonts w:cs="Arial"/>
          <w:szCs w:val="22"/>
          <w:u w:val="none"/>
        </w:rPr>
        <w:t>Charges, Payment and Recovery of Sums Due</w:t>
      </w:r>
      <w:bookmarkEnd w:id="13"/>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4" w:name="_Toc444688605"/>
      <w:r w:rsidRPr="006E4A65">
        <w:rPr>
          <w:rFonts w:cs="Arial"/>
          <w:szCs w:val="22"/>
          <w:u w:val="none"/>
        </w:rPr>
        <w:t>Premises and equipment</w:t>
      </w:r>
      <w:bookmarkEnd w:id="14"/>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9" w:name="_Ref377050486"/>
      <w:bookmarkStart w:id="20" w:name="_Toc444688606"/>
      <w:r w:rsidRPr="006E4A65">
        <w:rPr>
          <w:rFonts w:cs="Arial"/>
          <w:szCs w:val="22"/>
          <w:u w:val="none"/>
        </w:rPr>
        <w:t>Staff and Key Personnel</w:t>
      </w:r>
      <w:bookmarkEnd w:id="19"/>
      <w:bookmarkEnd w:id="20"/>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3" w:name="_Toc444688607"/>
      <w:r w:rsidRPr="006E4A65">
        <w:rPr>
          <w:rFonts w:cs="Arial"/>
          <w:szCs w:val="22"/>
          <w:u w:val="none"/>
        </w:rPr>
        <w:t>Assignment and sub-contracting</w:t>
      </w:r>
      <w:bookmarkEnd w:id="23"/>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4" w:name="_Ref377050494"/>
      <w:bookmarkStart w:id="25" w:name="_Toc444688608"/>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8" w:name="_Toc444688609"/>
      <w:bookmarkStart w:id="29" w:name="_Ref243716101"/>
      <w:r w:rsidRPr="006E4A65">
        <w:rPr>
          <w:rFonts w:cs="Arial"/>
          <w:szCs w:val="22"/>
          <w:u w:val="none"/>
        </w:rPr>
        <w:t>Governance and Records</w:t>
      </w:r>
      <w:bookmarkEnd w:id="28"/>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4" w:name="_Ref377050387"/>
      <w:bookmarkStart w:id="35" w:name="_Toc444688610"/>
      <w:r w:rsidRPr="006E4A65">
        <w:rPr>
          <w:rFonts w:cs="Arial"/>
          <w:szCs w:val="22"/>
          <w:u w:val="none"/>
        </w:rPr>
        <w:t>Confidentiality</w:t>
      </w:r>
      <w:bookmarkEnd w:id="29"/>
      <w:r w:rsidRPr="006E4A65">
        <w:rPr>
          <w:rFonts w:cs="Arial"/>
          <w:szCs w:val="22"/>
          <w:u w:val="none"/>
        </w:rPr>
        <w:t>, Transparency and Publicity</w:t>
      </w:r>
      <w:bookmarkEnd w:id="34"/>
      <w:bookmarkEnd w:id="35"/>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41" w:name="_Ref261004389"/>
      <w:bookmarkStart w:id="42" w:name="_Toc444688611"/>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3" w:name="_Ref377050406"/>
      <w:bookmarkStart w:id="44" w:name="_Toc444688612"/>
      <w:bookmarkStart w:id="45" w:name="_Ref260838253"/>
      <w:r w:rsidRPr="006E4A65">
        <w:rPr>
          <w:rFonts w:cs="Arial"/>
          <w:szCs w:val="22"/>
          <w:u w:val="none"/>
        </w:rPr>
        <w:t>Protection of Personal Data and Security of Data</w:t>
      </w:r>
      <w:bookmarkEnd w:id="43"/>
      <w:bookmarkEnd w:id="44"/>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5"/>
      <w:bookmarkEnd w:id="46"/>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8" w:name="_Ref377050536"/>
      <w:bookmarkStart w:id="49" w:name="_Toc444688613"/>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4" w:name="_Ref360044784"/>
      <w:bookmarkStart w:id="55" w:name="_Toc444688614"/>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6" w:name="_Ref359655944"/>
      <w:bookmarkStart w:id="57" w:name="_Toc444688615"/>
      <w:bookmarkStart w:id="58" w:name="_Ref245529290"/>
      <w:r w:rsidRPr="006E4A65">
        <w:rPr>
          <w:rFonts w:cs="Arial"/>
          <w:szCs w:val="22"/>
          <w:u w:val="none"/>
        </w:rPr>
        <w:t>Termination</w:t>
      </w:r>
      <w:bookmarkEnd w:id="56"/>
      <w:bookmarkEnd w:id="57"/>
    </w:p>
    <w:bookmarkEnd w:id="58"/>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6" w:name="_Ref377050416"/>
      <w:bookmarkStart w:id="67" w:name="_Toc444688616"/>
      <w:r w:rsidRPr="006E4A65">
        <w:rPr>
          <w:rFonts w:cs="Arial"/>
          <w:szCs w:val="22"/>
          <w:u w:val="none"/>
        </w:rPr>
        <w:t>Compliance</w:t>
      </w:r>
      <w:bookmarkEnd w:id="66"/>
      <w:bookmarkEnd w:id="67"/>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1" w:name="_Toc444688617"/>
      <w:r w:rsidRPr="006E4A65">
        <w:rPr>
          <w:rFonts w:cs="Arial"/>
          <w:szCs w:val="22"/>
          <w:u w:val="none"/>
        </w:rPr>
        <w:t>Prevention of Fraud and Corruption</w:t>
      </w:r>
      <w:bookmarkEnd w:id="71"/>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444688618"/>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19"/>
      <w:r w:rsidRPr="006E4A65">
        <w:rPr>
          <w:rFonts w:cs="Arial"/>
          <w:szCs w:val="22"/>
          <w:u w:val="none"/>
        </w:rPr>
        <w:t>General</w:t>
      </w:r>
      <w:bookmarkEnd w:id="101"/>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3" w:name="_Toc444688620"/>
      <w:r w:rsidRPr="006E4A65">
        <w:rPr>
          <w:rFonts w:cs="Arial"/>
          <w:szCs w:val="22"/>
          <w:u w:val="none"/>
        </w:rPr>
        <w:t>Notices</w:t>
      </w:r>
      <w:bookmarkEnd w:id="103"/>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7" w:name="_Toc444688621"/>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2"/>
      <w:r w:rsidRPr="001167A3">
        <w:rPr>
          <w:rFonts w:eastAsia="Times New Roman"/>
          <w:b/>
          <w:szCs w:val="22"/>
          <w:lang w:eastAsia="en-US"/>
        </w:rPr>
        <w:t>ANNEX 2 – PRICE SCHEDULE</w:t>
      </w:r>
      <w:bookmarkEnd w:id="108"/>
    </w:p>
    <w:p w14:paraId="60F3E548" w14:textId="44267BCC" w:rsidR="007D5D50" w:rsidRPr="00913679" w:rsidRDefault="00DE7568" w:rsidP="00913679">
      <w:pPr>
        <w:pStyle w:val="ScheduleLevel1"/>
        <w:numPr>
          <w:ilvl w:val="0"/>
          <w:numId w:val="0"/>
        </w:numPr>
        <w:spacing w:after="120"/>
        <w:jc w:val="center"/>
        <w:rPr>
          <w:rFonts w:cs="Arial"/>
          <w:b/>
          <w:szCs w:val="22"/>
        </w:rPr>
      </w:pPr>
      <w:r>
        <w:rPr>
          <w:rFonts w:cs="Arial"/>
          <w:b/>
          <w:szCs w:val="22"/>
        </w:rPr>
        <w:t>TBC ON CONTRACT AWARD</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3"/>
      <w:r w:rsidRPr="001167A3">
        <w:rPr>
          <w:rFonts w:eastAsia="Times New Roman"/>
          <w:b/>
          <w:szCs w:val="22"/>
          <w:lang w:eastAsia="en-US"/>
        </w:rPr>
        <w:t>ANNEX 3 – STATEMENT OF REQUIREMENT</w:t>
      </w:r>
      <w:bookmarkEnd w:id="109"/>
      <w:r w:rsidR="00E33C8F">
        <w:rPr>
          <w:rFonts w:eastAsia="Times New Roman"/>
          <w:b/>
          <w:szCs w:val="22"/>
          <w:lang w:eastAsia="en-US"/>
        </w:rPr>
        <w:t>S</w:t>
      </w:r>
    </w:p>
    <w:p w14:paraId="0D1C087E" w14:textId="77777777" w:rsidR="00DE7568" w:rsidRPr="00913679" w:rsidRDefault="00DE7568" w:rsidP="00DE7568">
      <w:pPr>
        <w:pStyle w:val="ScheduleLevel1"/>
        <w:numPr>
          <w:ilvl w:val="0"/>
          <w:numId w:val="0"/>
        </w:numPr>
        <w:spacing w:after="120"/>
        <w:jc w:val="center"/>
        <w:rPr>
          <w:rFonts w:cs="Arial"/>
          <w:b/>
          <w:szCs w:val="22"/>
        </w:rPr>
      </w:pPr>
      <w:r>
        <w:rPr>
          <w:rFonts w:cs="Arial"/>
          <w:b/>
          <w:szCs w:val="22"/>
        </w:rPr>
        <w:t>TBC ON CONTRACT AWARD</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444688624"/>
      <w:r w:rsidRPr="001167A3">
        <w:rPr>
          <w:rFonts w:eastAsia="Times New Roman"/>
          <w:b/>
          <w:szCs w:val="22"/>
          <w:lang w:eastAsia="en-US"/>
        </w:rPr>
        <w:t>ANNEX 4 – SUPPLIERS RESPONSE</w:t>
      </w:r>
      <w:bookmarkEnd w:id="110"/>
    </w:p>
    <w:p w14:paraId="62C05772" w14:textId="77777777" w:rsidR="00DE7568" w:rsidRPr="00913679" w:rsidRDefault="00DE7568" w:rsidP="00DE7568">
      <w:pPr>
        <w:pStyle w:val="ScheduleLevel1"/>
        <w:numPr>
          <w:ilvl w:val="0"/>
          <w:numId w:val="0"/>
        </w:numPr>
        <w:spacing w:after="120"/>
        <w:jc w:val="center"/>
        <w:rPr>
          <w:rFonts w:cs="Arial"/>
          <w:b/>
          <w:szCs w:val="22"/>
        </w:rPr>
      </w:pPr>
      <w:r>
        <w:rPr>
          <w:rFonts w:cs="Arial"/>
          <w:b/>
          <w:szCs w:val="22"/>
        </w:rPr>
        <w:t>TBC ON CONTRACT AWARD</w:t>
      </w:r>
    </w:p>
    <w:p w14:paraId="3901D31C" w14:textId="5F4059BB" w:rsidR="00174DC0" w:rsidRDefault="00DE7568">
      <w:pPr>
        <w:rPr>
          <w:rFonts w:eastAsia="Times New Roman"/>
          <w:b/>
          <w:szCs w:val="22"/>
          <w:lang w:eastAsia="en-US"/>
        </w:rPr>
      </w:pPr>
      <w:r w:rsidRPr="00336839" w:rsidDel="00DE7568">
        <w:rPr>
          <w:rFonts w:eastAsia="Times New Roman"/>
          <w:szCs w:val="22"/>
          <w:lang w:eastAsia="en-US"/>
        </w:rPr>
        <w:t xml:space="preserve"> </w:t>
      </w:r>
      <w:bookmarkStart w:id="111" w:name="_Toc437243999"/>
      <w:r w:rsidR="00174DC0">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2" w:name="_Toc444688625"/>
      <w:r w:rsidRPr="00506046">
        <w:rPr>
          <w:rFonts w:eastAsia="Times New Roman"/>
          <w:b/>
          <w:szCs w:val="22"/>
          <w:lang w:eastAsia="en-US"/>
        </w:rPr>
        <w:t>ANNEX 5 – CLARIFICATIONS</w:t>
      </w:r>
      <w:bookmarkEnd w:id="111"/>
      <w:bookmarkEnd w:id="112"/>
    </w:p>
    <w:p w14:paraId="02407928" w14:textId="77777777" w:rsidR="00DE7568" w:rsidRPr="00913679" w:rsidRDefault="00DE7568" w:rsidP="00DE7568">
      <w:pPr>
        <w:pStyle w:val="ScheduleLevel1"/>
        <w:numPr>
          <w:ilvl w:val="0"/>
          <w:numId w:val="0"/>
        </w:numPr>
        <w:spacing w:after="120"/>
        <w:jc w:val="center"/>
        <w:rPr>
          <w:rFonts w:cs="Arial"/>
          <w:b/>
          <w:szCs w:val="22"/>
        </w:rPr>
      </w:pPr>
      <w:r>
        <w:rPr>
          <w:rFonts w:cs="Arial"/>
          <w:b/>
          <w:szCs w:val="22"/>
        </w:rPr>
        <w:t>TBC ON CONTRACT AWARD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BED40F2" w14:textId="3A62861F" w:rsidR="007B72FE" w:rsidRPr="007B72FE" w:rsidRDefault="004B1AF8" w:rsidP="007B72FE">
      <w:pPr>
        <w:widowControl w:val="0"/>
        <w:tabs>
          <w:tab w:val="num" w:pos="540"/>
        </w:tabs>
        <w:spacing w:after="100" w:afterAutospacing="1"/>
        <w:ind w:left="851" w:hanging="851"/>
        <w:jc w:val="center"/>
        <w:outlineLvl w:val="0"/>
        <w:rPr>
          <w:rFonts w:eastAsia="Times New Roman"/>
          <w:b/>
          <w:szCs w:val="22"/>
          <w:lang w:eastAsia="en-US"/>
        </w:rPr>
      </w:pPr>
      <w:bookmarkStart w:id="113" w:name="_Toc439318929"/>
      <w:bookmarkStart w:id="114" w:name="_Toc444688626"/>
      <w:r w:rsidRPr="000F5FE2">
        <w:rPr>
          <w:rFonts w:eastAsia="Times New Roman"/>
          <w:b/>
          <w:szCs w:val="22"/>
          <w:lang w:eastAsia="en-US"/>
        </w:rPr>
        <w:t>ANNEX 6 – ADDITIONAL TERMS &amp; CONDITION</w:t>
      </w:r>
      <w:bookmarkEnd w:id="113"/>
      <w:bookmarkEnd w:id="114"/>
      <w:r w:rsidR="007B72FE">
        <w:rPr>
          <w:rFonts w:eastAsia="Times New Roman"/>
          <w:b/>
          <w:szCs w:val="22"/>
          <w:lang w:eastAsia="en-US"/>
        </w:rPr>
        <w:t>S</w:t>
      </w:r>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5" w:name="2et92p0" w:colFirst="0" w:colLast="0"/>
      <w:bookmarkEnd w:id="115"/>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tyjcwt" w:colFirst="0" w:colLast="0"/>
      <w:bookmarkEnd w:id="116"/>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3dy6vkm" w:colFirst="0" w:colLast="0"/>
      <w:bookmarkEnd w:id="117"/>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8" w:name="1t3h5sf" w:colFirst="0" w:colLast="0"/>
      <w:bookmarkEnd w:id="118"/>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4d34og8" w:colFirst="0" w:colLast="0"/>
      <w:bookmarkEnd w:id="119"/>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0" w:name="2s8eyo1" w:colFirst="0" w:colLast="0"/>
      <w:bookmarkEnd w:id="120"/>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17dp8vu" w:colFirst="0" w:colLast="0"/>
      <w:bookmarkEnd w:id="121"/>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3rdcrjn" w:colFirst="0" w:colLast="0"/>
      <w:bookmarkEnd w:id="122"/>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26in1rg" w:colFirst="0" w:colLast="0"/>
      <w:bookmarkEnd w:id="123"/>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4" w:name="lnxbz9" w:colFirst="0" w:colLast="0"/>
      <w:bookmarkEnd w:id="124"/>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65397DF3"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5" w:name="35nkun2" w:colFirst="0" w:colLast="0"/>
      <w:bookmarkEnd w:id="125"/>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007B72FE">
        <w:rPr>
          <w:rFonts w:cs="Arial"/>
        </w:rPr>
        <w:t xml:space="preserve">on termination of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6" w:name="1ksv4uv" w:colFirst="0" w:colLast="0"/>
      <w:bookmarkEnd w:id="126"/>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7" w:name="44sinio" w:colFirst="0" w:colLast="0"/>
      <w:bookmarkEnd w:id="127"/>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8" w:name="2jxsxqh" w:colFirst="0" w:colLast="0"/>
      <w:bookmarkEnd w:id="128"/>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5AC8F21" w14:textId="230B9F7E" w:rsidR="00865B8F" w:rsidRPr="00924168" w:rsidRDefault="00EC48CA" w:rsidP="00865B8F">
      <w:pPr>
        <w:keepNext/>
        <w:spacing w:before="240" w:after="240"/>
        <w:ind w:left="360" w:firstLine="360"/>
        <w:rPr>
          <w:rFonts w:eastAsia="Calibri" w:cs="Arial"/>
          <w:b/>
          <w:lang w:eastAsia="en-US"/>
        </w:rPr>
      </w:pPr>
      <w:r w:rsidRPr="007B72FE">
        <w:rPr>
          <w:rFonts w:eastAsia="Calibri" w:cs="Arial"/>
          <w:b/>
          <w:lang w:eastAsia="en-US"/>
        </w:rPr>
        <w:t>Peter Belgin</w:t>
      </w:r>
    </w:p>
    <w:p w14:paraId="07FBCD84"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271CF4AD" w:rsidR="00865B8F" w:rsidRPr="00D25599" w:rsidRDefault="007B72FE" w:rsidP="00865B8F">
      <w:pPr>
        <w:keepNext/>
        <w:spacing w:before="240" w:after="240" w:line="240" w:lineRule="exact"/>
        <w:ind w:left="1440" w:hanging="731"/>
        <w:rPr>
          <w:rFonts w:eastAsia="Calibri"/>
          <w:b/>
          <w:lang w:val="en-US" w:eastAsia="en-US"/>
        </w:rPr>
      </w:pPr>
      <w:r>
        <w:rPr>
          <w:rFonts w:eastAsia="Calibri"/>
          <w:b/>
          <w:lang w:val="en-US" w:eastAsia="en-US"/>
        </w:rPr>
        <w:t>TBC ON CONTRACT AWARD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5968"/>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3F47965C" w:rsidR="00865B8F" w:rsidRPr="007A4AB1" w:rsidRDefault="00ED0EC5" w:rsidP="00031F13">
            <w:pPr>
              <w:spacing w:line="240" w:lineRule="exact"/>
              <w:jc w:val="center"/>
              <w:rPr>
                <w:rFonts w:eastAsia="Calibri" w:cs="Arial"/>
                <w:lang w:val="en-US" w:eastAsia="en-US"/>
              </w:rPr>
            </w:pPr>
            <w:r w:rsidRPr="007B72FE">
              <w:rPr>
                <w:rFonts w:eastAsia="Calibri" w:cs="Arial"/>
                <w:b/>
                <w:lang w:val="en-US" w:eastAsia="en-US"/>
              </w:rPr>
              <w:t>CCZP18A17</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5AB221F6" w:rsidR="00865B8F" w:rsidRPr="007A4AB1" w:rsidRDefault="00ED0EC5" w:rsidP="00865B8F">
            <w:pPr>
              <w:spacing w:line="240" w:lineRule="exact"/>
              <w:jc w:val="center"/>
              <w:rPr>
                <w:rFonts w:eastAsia="Calibri" w:cs="Arial"/>
                <w:b/>
                <w:highlight w:val="yellow"/>
                <w:lang w:val="en-US" w:eastAsia="en-US"/>
              </w:rPr>
            </w:pPr>
            <w:r w:rsidRPr="007B72FE">
              <w:rPr>
                <w:rFonts w:eastAsia="Calibri" w:cs="Arial"/>
                <w:b/>
                <w:lang w:val="en-US" w:eastAsia="en-US"/>
              </w:rPr>
              <w:t>21/12/2018</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2E881CB" w14:textId="776107CB" w:rsidR="00865B8F" w:rsidRPr="007A4AB1" w:rsidRDefault="00865B8F" w:rsidP="00C86C03">
            <w:pPr>
              <w:numPr>
                <w:ilvl w:val="1"/>
                <w:numId w:val="38"/>
              </w:numPr>
              <w:pBdr>
                <w:top w:val="nil"/>
                <w:left w:val="nil"/>
                <w:bottom w:val="nil"/>
                <w:right w:val="nil"/>
                <w:between w:val="nil"/>
              </w:pBdr>
              <w:spacing w:before="280" w:after="120" w:line="240" w:lineRule="exact"/>
              <w:rPr>
                <w:rFonts w:eastAsia="Calibri" w:cs="Arial"/>
                <w:lang w:val="en-US" w:eastAsia="en-US"/>
              </w:rPr>
            </w:pPr>
            <w:r w:rsidRPr="007B72FE">
              <w:rPr>
                <w:rFonts w:eastAsia="Calibri" w:cs="Arial"/>
                <w:b/>
                <w:lang w:val="en-US" w:eastAsia="en-US"/>
              </w:rPr>
              <w:t>OPTION A:</w:t>
            </w:r>
            <w:r w:rsidRPr="007A4AB1">
              <w:rPr>
                <w:rFonts w:eastAsia="Calibri" w:cs="Arial"/>
                <w:lang w:val="en-US" w:eastAsia="en-US"/>
              </w:rPr>
              <w:t xml:space="preserve"> </w:t>
            </w:r>
            <w:r w:rsidR="00031F13">
              <w:rPr>
                <w:rFonts w:eastAsia="Calibri" w:cs="Arial"/>
                <w:lang w:val="en-US" w:eastAsia="en-US"/>
              </w:rPr>
              <w:t xml:space="preserve"> </w:t>
            </w:r>
            <w:r w:rsidR="00031F13" w:rsidRPr="00031F13">
              <w:rPr>
                <w:rFonts w:eastAsia="Calibri" w:cs="Arial"/>
                <w:i/>
                <w:lang w:val="en-US" w:eastAsia="en-US"/>
              </w:rPr>
              <w:t xml:space="preserve">Customer </w:t>
            </w:r>
            <w:r w:rsidRPr="00031F13">
              <w:rPr>
                <w:rFonts w:eastAsia="Calibri" w:cs="Arial"/>
                <w:i/>
                <w:lang w:val="en-US" w:eastAsia="en-US"/>
              </w:rPr>
              <w:t>as Controller</w:t>
            </w:r>
            <w:r w:rsidRPr="007A4AB1">
              <w:rPr>
                <w:rFonts w:eastAsia="Calibri" w:cs="Arial"/>
                <w:i/>
                <w:lang w:val="en-US" w:eastAsia="en-US"/>
              </w:rPr>
              <w:t xml:space="preserve"> </w:t>
            </w:r>
            <w:r w:rsidRPr="007A4AB1">
              <w:rPr>
                <w:rFonts w:eastAsia="Calibri" w:cs="Arial"/>
                <w:lang w:val="en-US" w:eastAsia="en-US"/>
              </w:rPr>
              <w:t xml:space="preserve"> </w:t>
            </w:r>
          </w:p>
          <w:p w14:paraId="4CC7FDF2" w14:textId="4EFACEEA" w:rsidR="00865B8F" w:rsidRPr="007A4AB1" w:rsidRDefault="00865B8F" w:rsidP="00865B8F">
            <w:pPr>
              <w:spacing w:before="280" w:after="120" w:line="240" w:lineRule="exact"/>
              <w:ind w:left="720"/>
              <w:rPr>
                <w:rFonts w:eastAsia="Calibri" w:cs="Arial"/>
                <w:lang w:val="en-US" w:eastAsia="en-US"/>
              </w:rPr>
            </w:pPr>
            <w:r w:rsidRPr="007A4AB1">
              <w:rPr>
                <w:rFonts w:eastAsia="Calibri" w:cs="Arial"/>
                <w:lang w:val="en-US" w:eastAsia="en-US"/>
              </w:rPr>
              <w:t xml:space="preserve">The Parties acknowledge that for the purposes of the Data Protection Legislation, 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in accordance with Clause 1.1.]</w:t>
            </w:r>
          </w:p>
          <w:p w14:paraId="5A2781CB" w14:textId="77777777" w:rsidR="00865B8F" w:rsidRPr="007A4AB1" w:rsidRDefault="00865B8F" w:rsidP="00865B8F">
            <w:pPr>
              <w:spacing w:before="280" w:after="120"/>
              <w:ind w:left="720"/>
              <w:rPr>
                <w:rFonts w:eastAsia="Calibri" w:cs="Arial"/>
                <w:lang w:eastAsia="en-US"/>
              </w:rPr>
            </w:pPr>
            <w:r w:rsidRPr="007A4AB1">
              <w:rPr>
                <w:rFonts w:eastAsia="Calibri" w:cs="Arial"/>
                <w:lang w:eastAsia="en-US"/>
              </w:rPr>
              <w:t>Notwithstanding Clause 1.1 the Parties acknowledge that for the purposes of the Data Protection Legislation:</w:t>
            </w:r>
          </w:p>
          <w:p w14:paraId="38AB3492" w14:textId="40522281"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w:t>
            </w:r>
            <w:r w:rsidR="000C212E">
              <w:rPr>
                <w:rFonts w:eastAsia="Calibri" w:cs="Arial"/>
                <w:lang w:val="en-US" w:eastAsia="en-US"/>
              </w:rPr>
              <w:t>Customer</w:t>
            </w:r>
            <w:r w:rsidRPr="007A4AB1">
              <w:rPr>
                <w:rFonts w:eastAsia="Calibri" w:cs="Arial"/>
                <w:lang w:val="en-US" w:eastAsia="en-US"/>
              </w:rPr>
              <w:t xml:space="preserve"> is the Controller and the </w:t>
            </w:r>
            <w:r w:rsidR="00031F13">
              <w:rPr>
                <w:rFonts w:eastAsia="Calibri" w:cs="Arial"/>
                <w:lang w:val="en-US" w:eastAsia="en-US"/>
              </w:rPr>
              <w:t xml:space="preserve">Supplier </w:t>
            </w:r>
            <w:r w:rsidRPr="007A4AB1">
              <w:rPr>
                <w:rFonts w:eastAsia="Calibri" w:cs="Arial"/>
                <w:lang w:val="en-US" w:eastAsia="en-US"/>
              </w:rPr>
              <w:t>is the Processor for the following Personal Data under this Contract:</w:t>
            </w:r>
          </w:p>
          <w:p w14:paraId="1B0C8721" w14:textId="620BADC9" w:rsidR="00865B8F" w:rsidRPr="00336839" w:rsidRDefault="00865B8F" w:rsidP="00C86C03">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336839">
              <w:rPr>
                <w:rFonts w:eastAsia="Calibri" w:cs="Arial"/>
                <w:b/>
                <w:highlight w:val="yellow"/>
                <w:lang w:val="en-US" w:eastAsia="en-US"/>
              </w:rPr>
              <w:t>Insert</w:t>
            </w:r>
            <w:r w:rsidRPr="00336839">
              <w:rPr>
                <w:rFonts w:eastAsia="Calibri" w:cs="Arial"/>
                <w:b/>
                <w:lang w:val="en-US" w:eastAsia="en-US"/>
              </w:rPr>
              <w:t xml:space="preserve"> scope of Personal Data which </w:t>
            </w:r>
            <w:r w:rsidRPr="00336839">
              <w:rPr>
                <w:rFonts w:eastAsia="Calibri" w:cs="Arial"/>
                <w:b/>
                <w:highlight w:val="yellow"/>
                <w:lang w:val="en-US" w:eastAsia="en-US"/>
              </w:rPr>
              <w:t xml:space="preserve">where the purposes and means of the processing </w:t>
            </w:r>
            <w:r w:rsidR="00C86C03" w:rsidRPr="00336839">
              <w:rPr>
                <w:rFonts w:eastAsia="Calibri" w:cs="Arial"/>
                <w:b/>
                <w:highlight w:val="yellow"/>
                <w:lang w:val="en-US" w:eastAsia="en-US"/>
              </w:rPr>
              <w:t>is determined by the Customer</w:t>
            </w:r>
            <w:r w:rsidR="00C86C03" w:rsidRPr="00336839">
              <w:rPr>
                <w:rFonts w:eastAsia="Calibri" w:cs="Arial"/>
                <w:b/>
                <w:lang w:val="en-US" w:eastAsia="en-US"/>
              </w:rPr>
              <w:t xml:space="preserve">  </w:t>
            </w:r>
          </w:p>
          <w:p w14:paraId="4AA8B868" w14:textId="16BD29CF" w:rsidR="00865B8F" w:rsidRPr="007A4AB1" w:rsidRDefault="00865B8F" w:rsidP="00C86C03">
            <w:pPr>
              <w:numPr>
                <w:ilvl w:val="2"/>
                <w:numId w:val="38"/>
              </w:numPr>
              <w:pBdr>
                <w:top w:val="nil"/>
                <w:left w:val="nil"/>
                <w:bottom w:val="nil"/>
                <w:right w:val="nil"/>
                <w:between w:val="nil"/>
              </w:pBdr>
              <w:spacing w:after="120" w:line="240" w:lineRule="exact"/>
              <w:ind w:hanging="561"/>
              <w:rPr>
                <w:rFonts w:eastAsia="Calibri" w:cs="Arial"/>
                <w:lang w:val="en-US" w:eastAsia="en-US"/>
              </w:rPr>
            </w:pPr>
            <w:r w:rsidRPr="007A4AB1">
              <w:rPr>
                <w:rFonts w:eastAsia="Calibri" w:cs="Arial"/>
                <w:lang w:val="en-US" w:eastAsia="en-US"/>
              </w:rPr>
              <w:t xml:space="preserve">the Supplier is the Controller and the </w:t>
            </w:r>
            <w:r w:rsidR="000C212E">
              <w:rPr>
                <w:rFonts w:eastAsia="Calibri" w:cs="Arial"/>
                <w:lang w:val="en-US" w:eastAsia="en-US"/>
              </w:rPr>
              <w:t>Customer</w:t>
            </w:r>
            <w:r w:rsidRPr="007A4AB1">
              <w:rPr>
                <w:rFonts w:eastAsia="Calibri" w:cs="Arial"/>
                <w:lang w:val="en-US" w:eastAsia="en-US"/>
              </w:rPr>
              <w:t xml:space="preserve"> is the Processor for the following Personal Data under this Contract:</w:t>
            </w:r>
          </w:p>
          <w:p w14:paraId="24056DF7" w14:textId="0860CE27" w:rsidR="00865B8F" w:rsidRPr="00924168" w:rsidRDefault="00865B8F" w:rsidP="00924168">
            <w:pPr>
              <w:numPr>
                <w:ilvl w:val="3"/>
                <w:numId w:val="38"/>
              </w:numPr>
              <w:pBdr>
                <w:top w:val="nil"/>
                <w:left w:val="nil"/>
                <w:bottom w:val="nil"/>
                <w:right w:val="nil"/>
                <w:between w:val="nil"/>
              </w:pBdr>
              <w:tabs>
                <w:tab w:val="left" w:pos="2261"/>
              </w:tabs>
              <w:spacing w:after="120" w:line="240" w:lineRule="exact"/>
              <w:rPr>
                <w:rFonts w:eastAsia="Calibri" w:cs="Arial"/>
                <w:b/>
                <w:lang w:val="en-US" w:eastAsia="en-US"/>
              </w:rPr>
            </w:pPr>
            <w:r w:rsidRPr="00D25599">
              <w:rPr>
                <w:rFonts w:eastAsia="Calibri" w:cs="Arial"/>
                <w:b/>
                <w:highlight w:val="yellow"/>
                <w:lang w:val="en-US" w:eastAsia="en-US"/>
              </w:rPr>
              <w:t>Insert scope of Personal Data which where the purposes and means of the processing is determined by the</w:t>
            </w:r>
            <w:r w:rsidR="00D25599">
              <w:rPr>
                <w:rFonts w:eastAsia="Calibri" w:cs="Arial"/>
                <w:b/>
                <w:highlight w:val="yellow"/>
                <w:lang w:val="en-US" w:eastAsia="en-US"/>
              </w:rPr>
              <w:t xml:space="preserve"> </w:t>
            </w:r>
            <w:r w:rsidR="00924168">
              <w:rPr>
                <w:rFonts w:eastAsia="Calibri" w:cs="Arial"/>
                <w:b/>
                <w:highlight w:val="yellow"/>
                <w:lang w:val="en-US" w:eastAsia="en-US"/>
              </w:rPr>
              <w:t>Supplier</w:t>
            </w: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24370C50" w:rsidR="00865B8F" w:rsidRPr="007A4AB1" w:rsidRDefault="00EC48CA" w:rsidP="00865B8F">
            <w:pPr>
              <w:spacing w:line="240" w:lineRule="exact"/>
              <w:rPr>
                <w:rFonts w:eastAsia="Calibri" w:cs="Arial"/>
                <w:lang w:val="en-US" w:eastAsia="en-US"/>
              </w:rPr>
            </w:pPr>
            <w:r>
              <w:rPr>
                <w:rFonts w:eastAsia="Calibri" w:cs="Arial"/>
                <w:lang w:val="en-US" w:eastAsia="en-US"/>
              </w:rPr>
              <w:t>The supplier will be responsible for the interpretation of Myers Briggs data and coding the data into the preference scores “best fit” for the purposes of delivering</w:t>
            </w:r>
            <w:r w:rsidR="0058330C">
              <w:rPr>
                <w:rFonts w:eastAsia="Calibri" w:cs="Arial"/>
                <w:lang w:val="en-US" w:eastAsia="en-US"/>
              </w:rPr>
              <w:t xml:space="preserve"> MBTI</w:t>
            </w:r>
            <w:r>
              <w:rPr>
                <w:rFonts w:eastAsia="Calibri" w:cs="Arial"/>
                <w:lang w:val="en-US" w:eastAsia="en-US"/>
              </w:rPr>
              <w:t xml:space="preserve"> workshops</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6A8C4072" w:rsidR="00865B8F" w:rsidRPr="007A4AB1" w:rsidRDefault="00EC48CA" w:rsidP="00865B8F">
            <w:pPr>
              <w:spacing w:line="240" w:lineRule="exact"/>
              <w:rPr>
                <w:rFonts w:eastAsia="Calibri" w:cs="Arial"/>
                <w:lang w:val="en-US" w:eastAsia="en-US"/>
              </w:rPr>
            </w:pPr>
            <w:r>
              <w:rPr>
                <w:rFonts w:eastAsia="Calibri" w:cs="Arial"/>
                <w:lang w:val="en-US" w:eastAsia="en-US"/>
              </w:rPr>
              <w:t>5 February 2019-30 April 2019</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Nature and purposes of the processing</w:t>
            </w:r>
          </w:p>
        </w:tc>
        <w:tc>
          <w:tcPr>
            <w:tcW w:w="6099" w:type="dxa"/>
            <w:shd w:val="clear" w:color="auto" w:fill="auto"/>
          </w:tcPr>
          <w:p w14:paraId="3CB56CA9" w14:textId="7D42A691" w:rsidR="00865B8F" w:rsidRPr="007A4AB1" w:rsidRDefault="0058330C" w:rsidP="00865B8F">
            <w:pPr>
              <w:spacing w:line="240" w:lineRule="exact"/>
              <w:rPr>
                <w:rFonts w:eastAsia="Calibri" w:cs="Arial"/>
                <w:lang w:val="en-US" w:eastAsia="en-US"/>
              </w:rPr>
            </w:pPr>
            <w:r>
              <w:rPr>
                <w:rFonts w:eastAsia="Calibri" w:cs="Arial"/>
                <w:lang w:val="en-US" w:eastAsia="en-US"/>
              </w:rPr>
              <w:t>The data being process</w:t>
            </w:r>
            <w:r w:rsidR="00B32141">
              <w:rPr>
                <w:rFonts w:eastAsia="Calibri" w:cs="Arial"/>
                <w:lang w:val="en-US" w:eastAsia="en-US"/>
              </w:rPr>
              <w:t>ed</w:t>
            </w:r>
            <w:r>
              <w:rPr>
                <w:rFonts w:eastAsia="Calibri" w:cs="Arial"/>
                <w:lang w:val="en-US" w:eastAsia="en-US"/>
              </w:rPr>
              <w:t xml:space="preserve"> is being generated through the OPP MBTI site and will be shared with the facilitator in order to disseminate the data from the reports and to prepare the analysis in advance of the workshops. The best fit scores will be shared with the data Controller and held on a secure site.</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60754232" w:rsidR="00865B8F" w:rsidRPr="007A4AB1" w:rsidRDefault="0058330C" w:rsidP="00865B8F">
            <w:pPr>
              <w:spacing w:line="240" w:lineRule="exact"/>
              <w:rPr>
                <w:rFonts w:eastAsia="Calibri" w:cs="Arial"/>
                <w:lang w:val="en-US" w:eastAsia="en-US"/>
              </w:rPr>
            </w:pPr>
            <w:r>
              <w:rPr>
                <w:rFonts w:eastAsia="Calibri" w:cs="Arial"/>
                <w:lang w:val="en-US" w:eastAsia="en-US"/>
              </w:rPr>
              <w:t>Name, email address, gender and team</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12E14E40" w:rsidR="00865B8F" w:rsidRPr="007A4AB1" w:rsidRDefault="0058330C" w:rsidP="00865B8F">
            <w:pPr>
              <w:spacing w:line="240" w:lineRule="exact"/>
              <w:rPr>
                <w:rFonts w:eastAsia="Calibri" w:cs="Arial"/>
                <w:lang w:val="en-US" w:eastAsia="en-US"/>
              </w:rPr>
            </w:pPr>
            <w:r w:rsidRPr="0058330C">
              <w:rPr>
                <w:rFonts w:eastAsia="Calibri"/>
                <w:lang w:val="en-US" w:eastAsia="en-US"/>
              </w:rPr>
              <w:t>Examples include: Staff</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1340BDF2" w:rsidR="00865B8F" w:rsidRPr="007A4AB1" w:rsidRDefault="0058330C" w:rsidP="00865B8F">
            <w:pPr>
              <w:spacing w:line="240" w:lineRule="exact"/>
              <w:rPr>
                <w:rFonts w:eastAsia="Calibri"/>
                <w:lang w:val="en-US" w:eastAsia="en-US"/>
              </w:rPr>
            </w:pPr>
            <w:r>
              <w:rPr>
                <w:rFonts w:eastAsia="Calibri"/>
                <w:lang w:val="en-US" w:eastAsia="en-US"/>
              </w:rPr>
              <w:t>The data will be held on a secure area of our sharepoint and password protected for a duration of 1 year following the delivery of workshops.</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9" w:name="_Toc440457130"/>
      <w:bookmarkStart w:id="130" w:name="_Toc444688627"/>
      <w:r w:rsidRPr="00D66848">
        <w:rPr>
          <w:rFonts w:eastAsia="Times New Roman"/>
          <w:b/>
          <w:szCs w:val="22"/>
          <w:lang w:eastAsia="en-US"/>
        </w:rPr>
        <w:t>ANNEX 7 – CHANGE CONTROL FORMS</w:t>
      </w:r>
      <w:bookmarkEnd w:id="129"/>
      <w:bookmarkEnd w:id="130"/>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5824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35575E" w:rsidRDefault="0035575E"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1"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35575E" w:rsidRDefault="0035575E"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58243"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35575E" w:rsidRDefault="0035575E"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58244"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35575E" w:rsidRDefault="0035575E"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5"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35575E" w:rsidRDefault="0035575E"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58246"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823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35575E" w:rsidRDefault="0035575E"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58247"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823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35575E" w:rsidRDefault="0035575E"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58249"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5823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35575E" w:rsidRDefault="0035575E"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58248"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35575E" w:rsidRDefault="0035575E"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582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35575E" w:rsidRDefault="0035575E"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9152" w14:textId="77777777" w:rsidR="0035575E" w:rsidRDefault="0035575E">
      <w:pPr>
        <w:spacing w:line="20" w:lineRule="exact"/>
      </w:pPr>
    </w:p>
  </w:endnote>
  <w:endnote w:type="continuationSeparator" w:id="0">
    <w:p w14:paraId="5744A768" w14:textId="77777777" w:rsidR="0035575E" w:rsidRDefault="0035575E">
      <w:pPr>
        <w:spacing w:line="20" w:lineRule="exact"/>
      </w:pPr>
      <w:r>
        <w:t xml:space="preserve"> </w:t>
      </w:r>
    </w:p>
  </w:endnote>
  <w:endnote w:type="continuationNotice" w:id="1">
    <w:p w14:paraId="79B7DC58" w14:textId="77777777" w:rsidR="0035575E" w:rsidRDefault="0035575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35575E" w:rsidRDefault="0035575E"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35575E" w:rsidRDefault="0035575E"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35575E" w:rsidRDefault="0035575E"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35575E" w:rsidRPr="00C34E12" w:rsidRDefault="0035575E"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5575E" w:rsidRDefault="0035575E"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35575E" w:rsidRPr="00A65391" w:rsidRDefault="0035575E"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35575E" w:rsidRPr="00CE50FE" w:rsidRDefault="0035575E" w:rsidP="00F70073">
        <w:pPr>
          <w:pStyle w:val="Footer"/>
          <w:pBdr>
            <w:top w:val="single" w:sz="4" w:space="1" w:color="auto"/>
          </w:pBdr>
          <w:jc w:val="center"/>
          <w:rPr>
            <w:sz w:val="20"/>
            <w:szCs w:val="20"/>
          </w:rPr>
        </w:pPr>
        <w:r w:rsidRPr="00CE50FE">
          <w:rPr>
            <w:sz w:val="20"/>
            <w:szCs w:val="20"/>
          </w:rPr>
          <w:t>OFFICIAL</w:t>
        </w:r>
      </w:p>
      <w:p w14:paraId="6369C02F" w14:textId="3A3FC4CC" w:rsidR="0035575E" w:rsidRPr="00CE50FE" w:rsidRDefault="0035575E" w:rsidP="00C8292D">
        <w:pPr>
          <w:pStyle w:val="Footer"/>
          <w:pBdr>
            <w:top w:val="single" w:sz="4" w:space="1" w:color="auto"/>
          </w:pBdr>
          <w:tabs>
            <w:tab w:val="clear" w:pos="4153"/>
            <w:tab w:val="clear" w:pos="8306"/>
            <w:tab w:val="left" w:pos="5310"/>
          </w:tabs>
          <w:rPr>
            <w:sz w:val="20"/>
            <w:szCs w:val="20"/>
          </w:rPr>
        </w:pPr>
        <w:r w:rsidRPr="00CE50FE">
          <w:rPr>
            <w:sz w:val="20"/>
            <w:szCs w:val="20"/>
          </w:rPr>
          <w:t>Agreement Annexes</w:t>
        </w:r>
        <w:r>
          <w:rPr>
            <w:sz w:val="20"/>
            <w:szCs w:val="20"/>
          </w:rPr>
          <w:t xml:space="preserve"> - Services</w:t>
        </w:r>
        <w:r>
          <w:rPr>
            <w:sz w:val="20"/>
            <w:szCs w:val="20"/>
          </w:rPr>
          <w:tab/>
        </w:r>
      </w:p>
      <w:p w14:paraId="6AFEBE16" w14:textId="154B4BBE" w:rsidR="0035575E" w:rsidRDefault="0035575E" w:rsidP="00F70073">
        <w:pPr>
          <w:pStyle w:val="Footer"/>
          <w:pBdr>
            <w:top w:val="single" w:sz="4" w:space="1" w:color="auto"/>
          </w:pBdr>
          <w:rPr>
            <w:sz w:val="20"/>
            <w:szCs w:val="20"/>
          </w:rPr>
        </w:pPr>
      </w:p>
      <w:p w14:paraId="59D982FD" w14:textId="66B56BBB" w:rsidR="0035575E" w:rsidRPr="00CE50FE" w:rsidRDefault="0035575E"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3CB4CE77" w:rsidR="0035575E" w:rsidRPr="00CE50FE" w:rsidRDefault="0035575E" w:rsidP="00F70073">
        <w:pPr>
          <w:pStyle w:val="Footer"/>
          <w:pBdr>
            <w:top w:val="single" w:sz="4" w:space="1" w:color="auto"/>
          </w:pBdr>
          <w:jc w:val="right"/>
          <w:rPr>
            <w:sz w:val="20"/>
            <w:szCs w:val="20"/>
          </w:rPr>
        </w:pPr>
        <w:r>
          <w:rPr>
            <w:sz w:val="20"/>
            <w:szCs w:val="20"/>
          </w:rPr>
          <w:t>V1.0 21/12/18</w:t>
        </w:r>
      </w:p>
      <w:p w14:paraId="3085C604" w14:textId="7FABD101" w:rsidR="0035575E" w:rsidRDefault="0035575E"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E51A29">
          <w:rPr>
            <w:noProof/>
            <w:sz w:val="20"/>
            <w:szCs w:val="20"/>
          </w:rPr>
          <w:t>24</w:t>
        </w:r>
        <w:r w:rsidRPr="00CE50FE">
          <w:rPr>
            <w:noProof/>
            <w:sz w:val="20"/>
            <w:szCs w:val="20"/>
          </w:rPr>
          <w:fldChar w:fldCharType="end"/>
        </w:r>
      </w:p>
    </w:sdtContent>
  </w:sdt>
  <w:p w14:paraId="170A480B" w14:textId="77777777" w:rsidR="0035575E" w:rsidRPr="00360755" w:rsidRDefault="0035575E"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83AA3" w14:textId="77777777" w:rsidR="0035575E" w:rsidRDefault="0035575E">
      <w:r>
        <w:separator/>
      </w:r>
    </w:p>
  </w:footnote>
  <w:footnote w:type="continuationSeparator" w:id="0">
    <w:p w14:paraId="4B26E499" w14:textId="77777777" w:rsidR="0035575E" w:rsidRDefault="0035575E">
      <w:r>
        <w:continuationSeparator/>
      </w:r>
    </w:p>
  </w:footnote>
  <w:footnote w:type="continuationNotice" w:id="1">
    <w:p w14:paraId="1CFBB375" w14:textId="77777777" w:rsidR="0035575E" w:rsidRDefault="003557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35575E" w:rsidRDefault="0035575E"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35575E" w:rsidRDefault="0035575E" w:rsidP="00F3190B">
    <w:pPr>
      <w:pStyle w:val="Header"/>
      <w:jc w:val="center"/>
      <w:rPr>
        <w:b/>
      </w:rPr>
    </w:pPr>
  </w:p>
  <w:p w14:paraId="64559850" w14:textId="77777777" w:rsidR="0035575E" w:rsidRDefault="0035575E"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35575E" w:rsidRDefault="0035575E"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35575E" w:rsidRDefault="0035575E"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5124A0E7" w:rsidR="0035575E" w:rsidRPr="00C8292D" w:rsidRDefault="0035575E" w:rsidP="00F70073">
    <w:pPr>
      <w:pStyle w:val="Header"/>
      <w:pBdr>
        <w:bottom w:val="single" w:sz="4" w:space="1" w:color="auto"/>
      </w:pBdr>
      <w:jc w:val="center"/>
      <w:rPr>
        <w:rFonts w:cs="Arial"/>
        <w:sz w:val="20"/>
        <w:szCs w:val="20"/>
      </w:rPr>
    </w:pPr>
    <w:r>
      <w:rPr>
        <w:rFonts w:cs="Arial"/>
        <w:sz w:val="20"/>
        <w:szCs w:val="20"/>
      </w:rPr>
      <w:t xml:space="preserve">The </w:t>
    </w:r>
    <w:r w:rsidRPr="00C8292D">
      <w:rPr>
        <w:rFonts w:cs="Arial"/>
        <w:sz w:val="20"/>
        <w:szCs w:val="20"/>
      </w:rPr>
      <w:t>Provision of M</w:t>
    </w:r>
    <w:r>
      <w:rPr>
        <w:rFonts w:cs="Arial"/>
        <w:sz w:val="20"/>
        <w:szCs w:val="20"/>
      </w:rPr>
      <w:t>B</w:t>
    </w:r>
    <w:r w:rsidRPr="00C8292D">
      <w:rPr>
        <w:rFonts w:cs="Arial"/>
        <w:sz w:val="20"/>
        <w:szCs w:val="20"/>
      </w:rPr>
      <w:t>TI Training For HM Treasury</w:t>
    </w:r>
  </w:p>
  <w:p w14:paraId="7FECFEFB" w14:textId="724B535A" w:rsidR="0035575E" w:rsidRDefault="0035575E" w:rsidP="00F70073">
    <w:pPr>
      <w:pStyle w:val="Header"/>
      <w:pBdr>
        <w:bottom w:val="single" w:sz="4" w:space="1" w:color="auto"/>
      </w:pBdr>
      <w:jc w:val="center"/>
      <w:rPr>
        <w:rFonts w:cs="Arial"/>
        <w:sz w:val="20"/>
        <w:szCs w:val="20"/>
      </w:rPr>
    </w:pPr>
    <w:r>
      <w:rPr>
        <w:rFonts w:cs="Arial"/>
        <w:sz w:val="20"/>
        <w:szCs w:val="20"/>
      </w:rPr>
      <w:t>CCZP18A17</w:t>
    </w:r>
  </w:p>
  <w:p w14:paraId="41FED4DA" w14:textId="77777777" w:rsidR="0035575E" w:rsidRDefault="0035575E" w:rsidP="00F70073">
    <w:pPr>
      <w:pStyle w:val="Header"/>
      <w:pBdr>
        <w:bottom w:val="single" w:sz="4" w:space="1" w:color="auto"/>
      </w:pBdr>
      <w:jc w:val="center"/>
    </w:pPr>
  </w:p>
  <w:p w14:paraId="68388EBA" w14:textId="77777777" w:rsidR="0035575E" w:rsidRDefault="0035575E"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12E"/>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4E2"/>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575E"/>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330C"/>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D7087"/>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0F6A"/>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4379E"/>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2FE"/>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6DB6"/>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4168"/>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1EBC"/>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14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67C9B"/>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1192"/>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292D"/>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35C"/>
    <w:rsid w:val="00D056A2"/>
    <w:rsid w:val="00D109B6"/>
    <w:rsid w:val="00D10BD3"/>
    <w:rsid w:val="00D10FCE"/>
    <w:rsid w:val="00D12A9F"/>
    <w:rsid w:val="00D14B6A"/>
    <w:rsid w:val="00D14D80"/>
    <w:rsid w:val="00D178E0"/>
    <w:rsid w:val="00D21E06"/>
    <w:rsid w:val="00D21FB5"/>
    <w:rsid w:val="00D23214"/>
    <w:rsid w:val="00D2495D"/>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E7568"/>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1A29"/>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08F4"/>
    <w:rsid w:val="00EC1B98"/>
    <w:rsid w:val="00EC212C"/>
    <w:rsid w:val="00EC3A14"/>
    <w:rsid w:val="00EC48CA"/>
    <w:rsid w:val="00EC57AA"/>
    <w:rsid w:val="00ED08E0"/>
    <w:rsid w:val="00ED0E52"/>
    <w:rsid w:val="00ED0EC5"/>
    <w:rsid w:val="00ED208B"/>
    <w:rsid w:val="00ED3242"/>
    <w:rsid w:val="00ED3ECF"/>
    <w:rsid w:val="00ED6D4F"/>
    <w:rsid w:val="00ED785A"/>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6F43"/>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92BA191"/>
  <w15:docId w15:val="{716FB758-1C2A-4BFD-8E0F-8701597C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13AFDDC5-143F-4137-A01A-3FB82A3B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2</TotalTime>
  <Pages>30</Pages>
  <Words>9018</Words>
  <Characters>51406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60304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Jonathan Wotman</cp:lastModifiedBy>
  <cp:revision>3</cp:revision>
  <cp:lastPrinted>2012-12-10T12:26:00Z</cp:lastPrinted>
  <dcterms:created xsi:type="dcterms:W3CDTF">2018-12-21T08:32:00Z</dcterms:created>
  <dcterms:modified xsi:type="dcterms:W3CDTF">2018-12-21T09:05:00Z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