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5BEDE60" w:rsidR="00A57128" w:rsidRPr="007E0083" w:rsidRDefault="00A57128" w:rsidP="00EE71A2">
      <w:pPr>
        <w:pStyle w:val="Heading1"/>
      </w:pPr>
      <w:r w:rsidRPr="007E0083">
        <w:t>Title:</w:t>
      </w:r>
      <w:r w:rsidR="00D60625">
        <w:t xml:space="preserve"> Prevent referrals in Higher Education: approaches and practices </w:t>
      </w:r>
    </w:p>
    <w:p w14:paraId="2B434E3D" w14:textId="618811CC" w:rsidR="00A57128" w:rsidRPr="007E0083" w:rsidRDefault="00A57128" w:rsidP="00A57128">
      <w:pPr>
        <w:rPr>
          <w:b/>
        </w:rPr>
      </w:pPr>
      <w:r w:rsidRPr="007E0083">
        <w:rPr>
          <w:b/>
        </w:rPr>
        <w:t xml:space="preserve">Project reference: </w:t>
      </w:r>
      <w:r w:rsidR="005711E8">
        <w:rPr>
          <w:b/>
        </w:rPr>
        <w:t>DFE/RPPU/2019/027</w:t>
      </w:r>
    </w:p>
    <w:p w14:paraId="501D40E4" w14:textId="1898FFC9" w:rsidR="00A57128" w:rsidRPr="007E0083" w:rsidRDefault="00A57128" w:rsidP="00A57128">
      <w:pPr>
        <w:rPr>
          <w:b/>
        </w:rPr>
      </w:pPr>
      <w:r w:rsidRPr="007E0083">
        <w:rPr>
          <w:b/>
        </w:rPr>
        <w:t>Deadline for expressions of interest:</w:t>
      </w:r>
      <w:r w:rsidR="00D60625">
        <w:rPr>
          <w:b/>
        </w:rPr>
        <w:t xml:space="preserve"> </w:t>
      </w:r>
      <w:r w:rsidR="005711E8">
        <w:rPr>
          <w:b/>
        </w:rPr>
        <w:t>23:</w:t>
      </w:r>
      <w:bookmarkStart w:id="0" w:name="_GoBack"/>
      <w:bookmarkEnd w:id="0"/>
      <w:r w:rsidR="005711E8">
        <w:rPr>
          <w:b/>
        </w:rPr>
        <w:t>59</w:t>
      </w:r>
      <w:r w:rsidR="00944445">
        <w:rPr>
          <w:b/>
        </w:rPr>
        <w:t xml:space="preserve"> on Tuesday</w:t>
      </w:r>
      <w:r w:rsidR="005711E8">
        <w:rPr>
          <w:b/>
        </w:rPr>
        <w:t xml:space="preserve"> </w:t>
      </w:r>
      <w:r w:rsidR="00711D23">
        <w:rPr>
          <w:b/>
        </w:rPr>
        <w:t>1</w:t>
      </w:r>
      <w:r w:rsidR="00711D23" w:rsidRPr="00711D23">
        <w:rPr>
          <w:b/>
          <w:vertAlign w:val="superscript"/>
        </w:rPr>
        <w:t>st</w:t>
      </w:r>
      <w:r w:rsidR="00711D23">
        <w:rPr>
          <w:b/>
        </w:rPr>
        <w:t xml:space="preserve"> Octo</w:t>
      </w:r>
      <w:r w:rsidR="00D60625">
        <w:rPr>
          <w:b/>
        </w:rPr>
        <w:t xml:space="preserve">ber </w:t>
      </w:r>
      <w:r w:rsidR="00711D23">
        <w:rPr>
          <w:b/>
        </w:rPr>
        <w:t>2019</w:t>
      </w:r>
    </w:p>
    <w:p w14:paraId="0CFBF484" w14:textId="184FA1CF" w:rsidR="00A57128" w:rsidRPr="001F2CE2" w:rsidRDefault="00A57128" w:rsidP="001F2CE2">
      <w:pPr>
        <w:pStyle w:val="Heading2"/>
      </w:pPr>
      <w:r w:rsidRPr="001F2CE2">
        <w:t>Summary</w:t>
      </w:r>
    </w:p>
    <w:p w14:paraId="237D87FC" w14:textId="77D64FD1" w:rsidR="00A57128" w:rsidRPr="00A57128" w:rsidRDefault="00A57128" w:rsidP="005711E8">
      <w:pPr>
        <w:pStyle w:val="Default"/>
        <w:spacing w:after="120" w:line="276" w:lineRule="auto"/>
        <w:jc w:val="both"/>
      </w:pPr>
      <w:r w:rsidRPr="00370DC3">
        <w:rPr>
          <w:sz w:val="22"/>
          <w:szCs w:val="22"/>
        </w:rPr>
        <w:t>Expressions of interest are sought to</w:t>
      </w:r>
      <w:r w:rsidR="00D60625" w:rsidRPr="00370DC3">
        <w:rPr>
          <w:sz w:val="22"/>
          <w:szCs w:val="22"/>
        </w:rPr>
        <w:t xml:space="preserve"> </w:t>
      </w:r>
      <w:r w:rsidR="00D60625" w:rsidRPr="00370DC3">
        <w:rPr>
          <w:sz w:val="22"/>
        </w:rPr>
        <w:t xml:space="preserve">undertake research to </w:t>
      </w:r>
      <w:r w:rsidR="00370DC3" w:rsidRPr="00370DC3">
        <w:rPr>
          <w:sz w:val="22"/>
        </w:rPr>
        <w:t>explore the</w:t>
      </w:r>
      <w:r w:rsidR="00D60625" w:rsidRPr="00370DC3">
        <w:rPr>
          <w:sz w:val="22"/>
        </w:rPr>
        <w:t xml:space="preserve"> approaches and practices that exist </w:t>
      </w:r>
      <w:r w:rsidR="00370DC3" w:rsidRPr="00370DC3">
        <w:rPr>
          <w:sz w:val="22"/>
        </w:rPr>
        <w:t>amongst Higher E</w:t>
      </w:r>
      <w:r w:rsidR="00D60625" w:rsidRPr="00370DC3">
        <w:rPr>
          <w:sz w:val="22"/>
        </w:rPr>
        <w:t xml:space="preserve">ducation providers for making Prevent </w:t>
      </w:r>
      <w:r w:rsidR="00370DC3" w:rsidRPr="00370DC3">
        <w:rPr>
          <w:sz w:val="22"/>
        </w:rPr>
        <w:t>referrals. The overall aim is to understand and</w:t>
      </w:r>
      <w:r w:rsidR="00D60625" w:rsidRPr="00370DC3">
        <w:rPr>
          <w:sz w:val="22"/>
        </w:rPr>
        <w:t xml:space="preserve"> exemplify existing diversity</w:t>
      </w:r>
      <w:r w:rsidR="001224FC">
        <w:rPr>
          <w:sz w:val="22"/>
        </w:rPr>
        <w:t xml:space="preserve"> of approaches</w:t>
      </w:r>
      <w:r w:rsidR="00D60625" w:rsidRPr="00370DC3">
        <w:rPr>
          <w:sz w:val="22"/>
        </w:rPr>
        <w:t xml:space="preserve">, identify good practice and understand what challenges and/or barriers there are, if any, to making </w:t>
      </w:r>
      <w:r w:rsidR="00804E17">
        <w:rPr>
          <w:sz w:val="22"/>
        </w:rPr>
        <w:t>P</w:t>
      </w:r>
      <w:r w:rsidR="00D60625" w:rsidRPr="00370DC3">
        <w:rPr>
          <w:sz w:val="22"/>
        </w:rPr>
        <w:t>revent referrals</w:t>
      </w:r>
      <w:r w:rsidR="00D60625" w:rsidRPr="005A7D5B">
        <w:t>.</w:t>
      </w:r>
    </w:p>
    <w:p w14:paraId="0BF9ADD3" w14:textId="1A5D6761" w:rsidR="00A57128" w:rsidRDefault="00A57128" w:rsidP="001F2CE2">
      <w:pPr>
        <w:pStyle w:val="Heading2"/>
      </w:pPr>
      <w:r>
        <w:t>Background</w:t>
      </w:r>
    </w:p>
    <w:p w14:paraId="0E0ABE9C" w14:textId="62B14B21" w:rsidR="00D60625" w:rsidRDefault="00D60625" w:rsidP="00D60625">
      <w:pPr>
        <w:autoSpaceDE w:val="0"/>
        <w:autoSpaceDN w:val="0"/>
        <w:spacing w:before="120" w:after="120"/>
        <w:rPr>
          <w:rFonts w:cs="Arial"/>
        </w:rPr>
      </w:pPr>
      <w:r w:rsidRPr="00370DC3">
        <w:rPr>
          <w:rFonts w:cs="Arial"/>
        </w:rPr>
        <w:t xml:space="preserve">Relevant Higher Education Bodies (RHEBs) in England </w:t>
      </w:r>
      <w:r w:rsidR="005432BB">
        <w:rPr>
          <w:rFonts w:cs="Arial"/>
        </w:rPr>
        <w:t xml:space="preserve">are under a duty which requires them </w:t>
      </w:r>
      <w:r w:rsidR="00181DF3">
        <w:rPr>
          <w:rFonts w:cs="Arial"/>
        </w:rPr>
        <w:t xml:space="preserve">to </w:t>
      </w:r>
      <w:r w:rsidR="00181DF3" w:rsidRPr="00370DC3">
        <w:rPr>
          <w:rFonts w:cs="Arial"/>
        </w:rPr>
        <w:t>have</w:t>
      </w:r>
      <w:r w:rsidRPr="00370DC3">
        <w:rPr>
          <w:rFonts w:cs="Arial"/>
        </w:rPr>
        <w:t xml:space="preserve"> due regard to </w:t>
      </w:r>
      <w:r w:rsidR="000D0FB7">
        <w:rPr>
          <w:rFonts w:cs="Arial"/>
        </w:rPr>
        <w:t xml:space="preserve">the need to prevent </w:t>
      </w:r>
      <w:r w:rsidRPr="00370DC3">
        <w:rPr>
          <w:rFonts w:cs="Arial"/>
        </w:rPr>
        <w:t xml:space="preserve">people from being drawn into terrorism – this duty is called the Prevent duty. </w:t>
      </w:r>
      <w:r w:rsidR="005432BB">
        <w:rPr>
          <w:rFonts w:cs="Arial"/>
        </w:rPr>
        <w:t>The l</w:t>
      </w:r>
      <w:r w:rsidRPr="00370DC3">
        <w:rPr>
          <w:rFonts w:cs="Arial"/>
        </w:rPr>
        <w:t>atest report from the Office for Students</w:t>
      </w:r>
      <w:r w:rsidRPr="00370DC3">
        <w:rPr>
          <w:rStyle w:val="FootnoteReference"/>
          <w:rFonts w:cs="Arial"/>
        </w:rPr>
        <w:footnoteReference w:id="1"/>
      </w:r>
      <w:r w:rsidR="005432BB">
        <w:rPr>
          <w:rFonts w:cs="Arial"/>
        </w:rPr>
        <w:t>, which monitors the HE sector’s compliance with the Prevent duty,</w:t>
      </w:r>
      <w:r w:rsidRPr="00370DC3">
        <w:rPr>
          <w:rFonts w:cs="Arial"/>
        </w:rPr>
        <w:t xml:space="preserve"> shows that the large majority of RHEBs demonstrate due regard</w:t>
      </w:r>
      <w:r w:rsidR="005432BB">
        <w:rPr>
          <w:rFonts w:cs="Arial"/>
        </w:rPr>
        <w:t xml:space="preserve"> and are considered compliant</w:t>
      </w:r>
      <w:r w:rsidRPr="00370DC3">
        <w:rPr>
          <w:rFonts w:cs="Arial"/>
        </w:rPr>
        <w:t xml:space="preserve">. </w:t>
      </w:r>
    </w:p>
    <w:p w14:paraId="78DFBCE8" w14:textId="2427EF0D" w:rsidR="000D0FB7" w:rsidRPr="00370DC3" w:rsidRDefault="00804E17" w:rsidP="00D60625">
      <w:pPr>
        <w:autoSpaceDE w:val="0"/>
        <w:autoSpaceDN w:val="0"/>
        <w:spacing w:before="120" w:after="120"/>
        <w:rPr>
          <w:rFonts w:cs="Arial"/>
        </w:rPr>
      </w:pPr>
      <w:r>
        <w:rPr>
          <w:rFonts w:cs="Arial"/>
        </w:rPr>
        <w:t xml:space="preserve">A </w:t>
      </w:r>
      <w:r w:rsidR="000D0FB7" w:rsidRPr="000D0FB7">
        <w:rPr>
          <w:rFonts w:cs="Arial"/>
        </w:rPr>
        <w:t>Prevent referral is made when</w:t>
      </w:r>
      <w:r>
        <w:rPr>
          <w:rFonts w:cs="Arial"/>
        </w:rPr>
        <w:t xml:space="preserve"> there is concern that a person </w:t>
      </w:r>
      <w:r w:rsidRPr="00804E17">
        <w:rPr>
          <w:rFonts w:cs="Arial"/>
        </w:rPr>
        <w:t>may be radicalised</w:t>
      </w:r>
      <w:r>
        <w:rPr>
          <w:rFonts w:cs="Arial"/>
        </w:rPr>
        <w:t>. Th</w:t>
      </w:r>
      <w:r w:rsidR="000D0FB7" w:rsidRPr="000D0FB7">
        <w:rPr>
          <w:rFonts w:cs="Arial"/>
        </w:rPr>
        <w:t xml:space="preserve">is can lead to a range of interventions including to </w:t>
      </w:r>
      <w:r>
        <w:rPr>
          <w:rFonts w:cs="Arial"/>
        </w:rPr>
        <w:t xml:space="preserve">access to support through the </w:t>
      </w:r>
      <w:r w:rsidR="000D0FB7" w:rsidRPr="000D0FB7">
        <w:rPr>
          <w:rFonts w:cs="Arial"/>
        </w:rPr>
        <w:t>Channel</w:t>
      </w:r>
      <w:r>
        <w:rPr>
          <w:rFonts w:cs="Arial"/>
        </w:rPr>
        <w:t xml:space="preserve"> programme, which is a </w:t>
      </w:r>
      <w:r w:rsidRPr="00804E17">
        <w:rPr>
          <w:rFonts w:cs="Arial"/>
        </w:rPr>
        <w:t>voluntary, confidential programme which safeguards people identified as vulnerable to being drawn into terrorism</w:t>
      </w:r>
      <w:r>
        <w:rPr>
          <w:rFonts w:cs="Arial"/>
        </w:rPr>
        <w:t>.</w:t>
      </w:r>
    </w:p>
    <w:p w14:paraId="4D3F2948" w14:textId="39B75601" w:rsidR="00D60625" w:rsidRPr="00370DC3" w:rsidRDefault="00D60625" w:rsidP="00D60625">
      <w:pPr>
        <w:autoSpaceDE w:val="0"/>
        <w:autoSpaceDN w:val="0"/>
        <w:spacing w:before="120" w:after="120"/>
        <w:rPr>
          <w:rFonts w:cs="Arial"/>
        </w:rPr>
      </w:pPr>
      <w:r w:rsidRPr="00370DC3">
        <w:rPr>
          <w:rFonts w:cs="Arial"/>
        </w:rPr>
        <w:t>Latest Home Office data</w:t>
      </w:r>
      <w:r w:rsidRPr="00370DC3">
        <w:rPr>
          <w:rStyle w:val="FootnoteReference"/>
          <w:rFonts w:cs="Arial"/>
        </w:rPr>
        <w:footnoteReference w:id="2"/>
      </w:r>
      <w:r w:rsidRPr="00370DC3">
        <w:rPr>
          <w:rFonts w:cs="Arial"/>
        </w:rPr>
        <w:t xml:space="preserve"> shows that Prevent referrals are increasing overall, with the biggest proportion coming from the education sector. </w:t>
      </w:r>
      <w:r w:rsidR="005432BB">
        <w:rPr>
          <w:rFonts w:cs="Arial"/>
        </w:rPr>
        <w:t>The d</w:t>
      </w:r>
      <w:r w:rsidRPr="00370DC3">
        <w:rPr>
          <w:rFonts w:cs="Arial"/>
        </w:rPr>
        <w:t xml:space="preserve">ata is not disaggregated by education phase, </w:t>
      </w:r>
      <w:r w:rsidR="005432BB">
        <w:rPr>
          <w:rFonts w:cs="Arial"/>
        </w:rPr>
        <w:t xml:space="preserve">but it is done so by age group. The data shows that there is also an </w:t>
      </w:r>
      <w:r w:rsidRPr="00370DC3">
        <w:rPr>
          <w:rFonts w:cs="Arial"/>
        </w:rPr>
        <w:t xml:space="preserve">increase </w:t>
      </w:r>
      <w:r w:rsidR="005432BB">
        <w:rPr>
          <w:rFonts w:cs="Arial"/>
        </w:rPr>
        <w:t xml:space="preserve">in Prevent referrals for </w:t>
      </w:r>
      <w:r w:rsidR="005432BB">
        <w:rPr>
          <w:rFonts w:cs="Arial"/>
        </w:rPr>
        <w:lastRenderedPageBreak/>
        <w:t>individuals in</w:t>
      </w:r>
      <w:r w:rsidRPr="00370DC3">
        <w:rPr>
          <w:rFonts w:cs="Arial"/>
        </w:rPr>
        <w:t xml:space="preserve"> the age ranges relevant to the higher education sector (15-20 years old and 21-30 years old). </w:t>
      </w:r>
      <w:r w:rsidR="000D0FB7">
        <w:rPr>
          <w:rFonts w:cs="Arial"/>
        </w:rPr>
        <w:t xml:space="preserve">The </w:t>
      </w:r>
      <w:r w:rsidRPr="00370DC3">
        <w:rPr>
          <w:rFonts w:cs="Arial"/>
        </w:rPr>
        <w:t>Office for Students (</w:t>
      </w:r>
      <w:proofErr w:type="spellStart"/>
      <w:r w:rsidRPr="00370DC3">
        <w:rPr>
          <w:rFonts w:cs="Arial"/>
        </w:rPr>
        <w:t>OfS</w:t>
      </w:r>
      <w:proofErr w:type="spellEnd"/>
      <w:r w:rsidRPr="00370DC3">
        <w:rPr>
          <w:rFonts w:cs="Arial"/>
        </w:rPr>
        <w:t xml:space="preserve">) </w:t>
      </w:r>
      <w:r w:rsidR="004A1BFF">
        <w:rPr>
          <w:rFonts w:cs="Arial"/>
        </w:rPr>
        <w:t xml:space="preserve">report </w:t>
      </w:r>
      <w:r w:rsidRPr="00370DC3">
        <w:rPr>
          <w:rFonts w:cs="Arial"/>
        </w:rPr>
        <w:t>shows that, of the 122 cases of university students escalated to a Prevent lead, only 15 (12%) were referred to a Channel panel. This compares to 183 cases and 24 (13%) respectively for the previous year.</w:t>
      </w:r>
    </w:p>
    <w:p w14:paraId="0B1F9B5B" w14:textId="684E87D2" w:rsidR="00D60625" w:rsidRPr="00370DC3" w:rsidRDefault="00D60625" w:rsidP="00D60625">
      <w:pPr>
        <w:autoSpaceDE w:val="0"/>
        <w:autoSpaceDN w:val="0"/>
        <w:spacing w:before="120" w:after="120"/>
        <w:rPr>
          <w:rFonts w:cs="Arial"/>
          <w:szCs w:val="22"/>
        </w:rPr>
      </w:pPr>
      <w:r w:rsidRPr="00370DC3">
        <w:rPr>
          <w:rFonts w:cs="Arial"/>
        </w:rPr>
        <w:t xml:space="preserve">RHEBs vary greatly in size and shape and there is no “one size fits all” approach when it comes to Prevent referral thresholds and/or the mechanisms used to inform their decisions </w:t>
      </w:r>
      <w:r w:rsidRPr="00370DC3">
        <w:rPr>
          <w:rFonts w:cs="Arial"/>
          <w:szCs w:val="22"/>
        </w:rPr>
        <w:t xml:space="preserve">on whether and how to make Prevent referrals to their institution’s Prevent lead and/or external agencies. </w:t>
      </w:r>
    </w:p>
    <w:p w14:paraId="27BD6752" w14:textId="2E1BF9AE" w:rsidR="00C70DF1" w:rsidRPr="00370DC3" w:rsidRDefault="00C70DF1" w:rsidP="00D60625">
      <w:pPr>
        <w:autoSpaceDE w:val="0"/>
        <w:autoSpaceDN w:val="0"/>
        <w:spacing w:before="120" w:after="120"/>
        <w:rPr>
          <w:rFonts w:cs="Arial"/>
          <w:szCs w:val="22"/>
        </w:rPr>
      </w:pPr>
      <w:r w:rsidRPr="00370DC3">
        <w:rPr>
          <w:rFonts w:cs="Arial"/>
          <w:szCs w:val="22"/>
        </w:rPr>
        <w:t xml:space="preserve">The Department for Education’s Counter Extremism Division is therefore interested in understanding </w:t>
      </w:r>
      <w:r w:rsidR="004B7299">
        <w:rPr>
          <w:rFonts w:cs="Arial"/>
          <w:szCs w:val="22"/>
        </w:rPr>
        <w:t xml:space="preserve">the </w:t>
      </w:r>
      <w:r w:rsidRPr="00370DC3">
        <w:rPr>
          <w:rFonts w:cs="Arial"/>
          <w:szCs w:val="22"/>
        </w:rPr>
        <w:t xml:space="preserve">approaches and practices </w:t>
      </w:r>
      <w:r w:rsidR="004B7299">
        <w:rPr>
          <w:rFonts w:cs="Arial"/>
          <w:szCs w:val="22"/>
        </w:rPr>
        <w:t>taken by</w:t>
      </w:r>
      <w:r w:rsidR="004B7299" w:rsidRPr="00370DC3">
        <w:rPr>
          <w:rFonts w:cs="Arial"/>
          <w:szCs w:val="22"/>
        </w:rPr>
        <w:t xml:space="preserve"> </w:t>
      </w:r>
      <w:r w:rsidR="000D0FB7">
        <w:rPr>
          <w:rFonts w:cs="Arial"/>
          <w:szCs w:val="22"/>
        </w:rPr>
        <w:t>RHEBs</w:t>
      </w:r>
      <w:r w:rsidRPr="00370DC3">
        <w:rPr>
          <w:rFonts w:cs="Arial"/>
          <w:szCs w:val="22"/>
        </w:rPr>
        <w:t xml:space="preserve"> for making Prevent referrals</w:t>
      </w:r>
      <w:r w:rsidR="004B7299">
        <w:rPr>
          <w:rFonts w:cs="Arial"/>
          <w:szCs w:val="22"/>
        </w:rPr>
        <w:t xml:space="preserve"> given </w:t>
      </w:r>
      <w:r w:rsidR="005711E8">
        <w:rPr>
          <w:rFonts w:cs="Arial"/>
          <w:szCs w:val="22"/>
        </w:rPr>
        <w:t xml:space="preserve">that </w:t>
      </w:r>
      <w:r w:rsidR="004B7299">
        <w:rPr>
          <w:rFonts w:cs="Arial"/>
          <w:szCs w:val="22"/>
        </w:rPr>
        <w:t xml:space="preserve">the referrals are a key part of the Prevent safeguarding process and are central to ensuring effective safeguarding against radicalisation. The research will be used by DfE to consider what, if any, further action is needed to support the HE </w:t>
      </w:r>
      <w:proofErr w:type="gramStart"/>
      <w:r w:rsidR="004B7299">
        <w:rPr>
          <w:rFonts w:cs="Arial"/>
          <w:szCs w:val="22"/>
        </w:rPr>
        <w:t>sector</w:t>
      </w:r>
      <w:proofErr w:type="gramEnd"/>
      <w:r w:rsidR="004B7299">
        <w:rPr>
          <w:rFonts w:cs="Arial"/>
          <w:szCs w:val="22"/>
        </w:rPr>
        <w:t xml:space="preserve"> in their implementation of the Prevent duty.</w:t>
      </w:r>
    </w:p>
    <w:p w14:paraId="2DA3BB87" w14:textId="6C263E29" w:rsidR="00A57128" w:rsidRPr="00370DC3" w:rsidRDefault="00076657" w:rsidP="001F2CE2">
      <w:pPr>
        <w:pStyle w:val="Heading2"/>
        <w:rPr>
          <w:szCs w:val="22"/>
        </w:rPr>
      </w:pPr>
      <w:r w:rsidRPr="00370DC3">
        <w:rPr>
          <w:szCs w:val="22"/>
        </w:rPr>
        <w:t>Research</w:t>
      </w:r>
      <w:r w:rsidR="00A57128" w:rsidRPr="00370DC3">
        <w:rPr>
          <w:szCs w:val="22"/>
        </w:rPr>
        <w:t xml:space="preserve"> aims</w:t>
      </w:r>
    </w:p>
    <w:p w14:paraId="3FE0D021" w14:textId="52DDAE29" w:rsidR="00C70DF1" w:rsidRPr="00370DC3" w:rsidRDefault="00C70DF1" w:rsidP="00C70DF1">
      <w:pPr>
        <w:rPr>
          <w:rFonts w:cs="Arial"/>
          <w:szCs w:val="22"/>
        </w:rPr>
      </w:pPr>
      <w:r w:rsidRPr="00370DC3">
        <w:rPr>
          <w:rFonts w:cs="Arial"/>
          <w:szCs w:val="22"/>
        </w:rPr>
        <w:t>The main aim</w:t>
      </w:r>
      <w:r w:rsidR="00390F2F">
        <w:rPr>
          <w:rFonts w:cs="Arial"/>
          <w:szCs w:val="22"/>
        </w:rPr>
        <w:t>s</w:t>
      </w:r>
      <w:r w:rsidRPr="00370DC3">
        <w:rPr>
          <w:rFonts w:cs="Arial"/>
          <w:szCs w:val="22"/>
        </w:rPr>
        <w:t xml:space="preserve"> of the research </w:t>
      </w:r>
      <w:r w:rsidR="004B7299">
        <w:rPr>
          <w:rFonts w:cs="Arial"/>
          <w:szCs w:val="22"/>
        </w:rPr>
        <w:t>are</w:t>
      </w:r>
      <w:r w:rsidRPr="00370DC3">
        <w:rPr>
          <w:rFonts w:cs="Arial"/>
          <w:szCs w:val="22"/>
        </w:rPr>
        <w:t xml:space="preserve"> to</w:t>
      </w:r>
      <w:r w:rsidR="00666989">
        <w:rPr>
          <w:rFonts w:cs="Arial"/>
          <w:szCs w:val="22"/>
        </w:rPr>
        <w:t>:</w:t>
      </w:r>
    </w:p>
    <w:p w14:paraId="040466E6" w14:textId="6F7353B0" w:rsidR="004B7299" w:rsidRDefault="00C70DF1" w:rsidP="00C70DF1">
      <w:pPr>
        <w:pStyle w:val="Default"/>
        <w:numPr>
          <w:ilvl w:val="0"/>
          <w:numId w:val="19"/>
        </w:numPr>
        <w:rPr>
          <w:sz w:val="22"/>
          <w:szCs w:val="22"/>
        </w:rPr>
      </w:pPr>
      <w:r w:rsidRPr="00370DC3">
        <w:rPr>
          <w:sz w:val="22"/>
          <w:szCs w:val="22"/>
        </w:rPr>
        <w:t xml:space="preserve">Understand the approaches and practices that higher education providers </w:t>
      </w:r>
      <w:r w:rsidR="004B7299">
        <w:rPr>
          <w:sz w:val="22"/>
          <w:szCs w:val="22"/>
        </w:rPr>
        <w:t xml:space="preserve">use when considering </w:t>
      </w:r>
      <w:proofErr w:type="gramStart"/>
      <w:r w:rsidR="004B7299">
        <w:rPr>
          <w:sz w:val="22"/>
          <w:szCs w:val="22"/>
        </w:rPr>
        <w:t>whether or not</w:t>
      </w:r>
      <w:proofErr w:type="gramEnd"/>
      <w:r w:rsidR="004B7299">
        <w:rPr>
          <w:sz w:val="22"/>
          <w:szCs w:val="22"/>
        </w:rPr>
        <w:t xml:space="preserve"> to make </w:t>
      </w:r>
      <w:r w:rsidRPr="00370DC3">
        <w:rPr>
          <w:sz w:val="22"/>
          <w:szCs w:val="22"/>
        </w:rPr>
        <w:t>Prevent referrals, including the thresholds, mechanisms, implementation practices</w:t>
      </w:r>
      <w:r w:rsidR="004B7299">
        <w:rPr>
          <w:sz w:val="22"/>
          <w:szCs w:val="22"/>
        </w:rPr>
        <w:t xml:space="preserve">; and </w:t>
      </w:r>
    </w:p>
    <w:p w14:paraId="5B9895C4" w14:textId="00331B9D" w:rsidR="00C70DF1" w:rsidRPr="00370DC3" w:rsidRDefault="00C70DF1" w:rsidP="004A1BFF">
      <w:pPr>
        <w:pStyle w:val="Default"/>
        <w:ind w:left="720"/>
        <w:rPr>
          <w:sz w:val="22"/>
          <w:szCs w:val="22"/>
        </w:rPr>
      </w:pPr>
    </w:p>
    <w:p w14:paraId="07B6783E" w14:textId="618177F9" w:rsidR="00C70DF1" w:rsidRPr="00370DC3" w:rsidRDefault="00C70DF1" w:rsidP="00C70DF1">
      <w:pPr>
        <w:pStyle w:val="Default"/>
        <w:numPr>
          <w:ilvl w:val="0"/>
          <w:numId w:val="19"/>
        </w:numPr>
        <w:rPr>
          <w:sz w:val="22"/>
          <w:szCs w:val="22"/>
        </w:rPr>
      </w:pPr>
      <w:r w:rsidRPr="00370DC3">
        <w:rPr>
          <w:sz w:val="22"/>
          <w:szCs w:val="22"/>
        </w:rPr>
        <w:t xml:space="preserve">Understand </w:t>
      </w:r>
      <w:proofErr w:type="gramStart"/>
      <w:r w:rsidRPr="00370DC3">
        <w:rPr>
          <w:sz w:val="22"/>
          <w:szCs w:val="22"/>
        </w:rPr>
        <w:t>whether or not</w:t>
      </w:r>
      <w:proofErr w:type="gramEnd"/>
      <w:r w:rsidRPr="00370DC3">
        <w:rPr>
          <w:sz w:val="22"/>
          <w:szCs w:val="22"/>
        </w:rPr>
        <w:t xml:space="preserve"> the approaches being take</w:t>
      </w:r>
      <w:r w:rsidR="00390F2F">
        <w:rPr>
          <w:sz w:val="22"/>
          <w:szCs w:val="22"/>
        </w:rPr>
        <w:t>n</w:t>
      </w:r>
      <w:r w:rsidRPr="00370DC3">
        <w:rPr>
          <w:sz w:val="22"/>
          <w:szCs w:val="22"/>
        </w:rPr>
        <w:t xml:space="preserve"> are leading to </w:t>
      </w:r>
      <w:r w:rsidRPr="00370DC3">
        <w:rPr>
          <w:bCs/>
          <w:sz w:val="22"/>
          <w:szCs w:val="22"/>
        </w:rPr>
        <w:t>consistent, high quality referrals and appropriate responses to risk.</w:t>
      </w:r>
    </w:p>
    <w:p w14:paraId="0E6B3F4B" w14:textId="15E648E8" w:rsidR="004A600B" w:rsidRDefault="004A600B" w:rsidP="001F2CE2">
      <w:pPr>
        <w:pStyle w:val="Heading2"/>
      </w:pPr>
      <w:r>
        <w:t>Methodology</w:t>
      </w:r>
    </w:p>
    <w:p w14:paraId="57D5F264" w14:textId="57CAD655" w:rsidR="00C70DF1" w:rsidRPr="00370DC3" w:rsidRDefault="00C70DF1" w:rsidP="00C70DF1">
      <w:pPr>
        <w:spacing w:before="120" w:after="120"/>
        <w:rPr>
          <w:rFonts w:cs="Arial"/>
          <w:b/>
          <w:szCs w:val="22"/>
          <w:u w:val="single"/>
        </w:rPr>
      </w:pPr>
      <w:r w:rsidRPr="00370DC3">
        <w:rPr>
          <w:rFonts w:cs="Arial"/>
          <w:szCs w:val="22"/>
        </w:rPr>
        <w:t xml:space="preserve">We envisage this work </w:t>
      </w:r>
      <w:r w:rsidR="004B7299">
        <w:rPr>
          <w:rFonts w:cs="Arial"/>
          <w:szCs w:val="22"/>
        </w:rPr>
        <w:t>will require</w:t>
      </w:r>
      <w:r w:rsidR="004B7299" w:rsidRPr="00370DC3">
        <w:rPr>
          <w:rFonts w:cs="Arial"/>
          <w:szCs w:val="22"/>
        </w:rPr>
        <w:t xml:space="preserve"> </w:t>
      </w:r>
      <w:r w:rsidRPr="00370DC3">
        <w:rPr>
          <w:rFonts w:cs="Arial"/>
          <w:szCs w:val="22"/>
        </w:rPr>
        <w:t>a mixture of qualitative and quantitative methods.</w:t>
      </w:r>
    </w:p>
    <w:p w14:paraId="45C0DB4B" w14:textId="00782865" w:rsidR="00C70DF1" w:rsidRPr="00370DC3" w:rsidRDefault="00C70DF1" w:rsidP="00C70DF1">
      <w:pPr>
        <w:spacing w:before="120" w:after="120"/>
        <w:rPr>
          <w:rFonts w:cs="Arial"/>
          <w:szCs w:val="22"/>
        </w:rPr>
      </w:pPr>
      <w:r w:rsidRPr="00370DC3">
        <w:rPr>
          <w:rFonts w:cs="Arial"/>
          <w:b/>
          <w:szCs w:val="22"/>
          <w:u w:val="single"/>
        </w:rPr>
        <w:t>In-depth qualitative telephone interviews</w:t>
      </w:r>
      <w:r w:rsidR="004B7299">
        <w:rPr>
          <w:rFonts w:cs="Arial"/>
          <w:b/>
          <w:szCs w:val="22"/>
          <w:u w:val="single"/>
        </w:rPr>
        <w:t xml:space="preserve"> </w:t>
      </w:r>
      <w:r w:rsidRPr="00370DC3">
        <w:rPr>
          <w:rFonts w:cs="Arial"/>
          <w:szCs w:val="22"/>
        </w:rPr>
        <w:t>with the person/s</w:t>
      </w:r>
      <w:r w:rsidR="000D0FB7">
        <w:rPr>
          <w:rFonts w:cs="Arial"/>
          <w:szCs w:val="22"/>
        </w:rPr>
        <w:t xml:space="preserve">, </w:t>
      </w:r>
      <w:r w:rsidR="004B7299">
        <w:rPr>
          <w:rFonts w:cs="Arial"/>
          <w:szCs w:val="22"/>
        </w:rPr>
        <w:t xml:space="preserve">working in </w:t>
      </w:r>
      <w:r w:rsidR="000D0FB7">
        <w:rPr>
          <w:rFonts w:cs="Arial"/>
          <w:szCs w:val="22"/>
        </w:rPr>
        <w:t>RHEBs,</w:t>
      </w:r>
      <w:r w:rsidRPr="00370DC3">
        <w:rPr>
          <w:rFonts w:cs="Arial"/>
          <w:szCs w:val="22"/>
        </w:rPr>
        <w:t xml:space="preserve"> most knowledgeable about Prevent related issues (</w:t>
      </w:r>
      <w:r w:rsidR="000D0FB7">
        <w:rPr>
          <w:rFonts w:cs="Arial"/>
          <w:szCs w:val="22"/>
        </w:rPr>
        <w:t xml:space="preserve">e.g. </w:t>
      </w:r>
      <w:r w:rsidRPr="00370DC3">
        <w:rPr>
          <w:rFonts w:cs="Arial"/>
          <w:szCs w:val="22"/>
        </w:rPr>
        <w:t>safeguarding/Prevent lead student service staff)</w:t>
      </w:r>
      <w:r w:rsidR="004B7299">
        <w:rPr>
          <w:rFonts w:cs="Arial"/>
          <w:szCs w:val="22"/>
        </w:rPr>
        <w:t>.</w:t>
      </w:r>
    </w:p>
    <w:p w14:paraId="41AEA66A" w14:textId="66118D73" w:rsidR="004B7299" w:rsidRDefault="00C70DF1" w:rsidP="00C70DF1">
      <w:pPr>
        <w:spacing w:before="120" w:after="120"/>
        <w:rPr>
          <w:rFonts w:cs="Arial"/>
          <w:szCs w:val="22"/>
        </w:rPr>
      </w:pPr>
      <w:r w:rsidRPr="00370DC3">
        <w:rPr>
          <w:rFonts w:cs="Arial"/>
          <w:szCs w:val="22"/>
        </w:rPr>
        <w:t xml:space="preserve">As there is wide variation in the types of </w:t>
      </w:r>
      <w:r w:rsidR="004B7299">
        <w:rPr>
          <w:rFonts w:cs="Arial"/>
          <w:szCs w:val="22"/>
        </w:rPr>
        <w:t>P</w:t>
      </w:r>
      <w:r w:rsidRPr="00370DC3">
        <w:rPr>
          <w:rFonts w:cs="Arial"/>
          <w:szCs w:val="22"/>
        </w:rPr>
        <w:t xml:space="preserve">revent </w:t>
      </w:r>
      <w:r w:rsidR="00181DF3" w:rsidRPr="00370DC3">
        <w:rPr>
          <w:rFonts w:cs="Arial"/>
          <w:szCs w:val="22"/>
        </w:rPr>
        <w:t>referrals</w:t>
      </w:r>
      <w:r w:rsidRPr="00370DC3">
        <w:rPr>
          <w:rFonts w:cs="Arial"/>
          <w:szCs w:val="22"/>
        </w:rPr>
        <w:t xml:space="preserve"> made, </w:t>
      </w:r>
      <w:r w:rsidR="004B7299">
        <w:rPr>
          <w:rFonts w:cs="Arial"/>
          <w:szCs w:val="22"/>
        </w:rPr>
        <w:t>to ensure this research considers the approaches and practices in a consistent way,</w:t>
      </w:r>
      <w:r w:rsidRPr="00370DC3">
        <w:rPr>
          <w:rFonts w:cs="Arial"/>
          <w:szCs w:val="22"/>
        </w:rPr>
        <w:t xml:space="preserve"> the Department</w:t>
      </w:r>
      <w:r w:rsidR="004B7299">
        <w:rPr>
          <w:rFonts w:cs="Arial"/>
          <w:szCs w:val="22"/>
        </w:rPr>
        <w:t xml:space="preserve"> wants to ask </w:t>
      </w:r>
      <w:r w:rsidR="00181DF3">
        <w:rPr>
          <w:rFonts w:cs="Arial"/>
          <w:szCs w:val="22"/>
        </w:rPr>
        <w:t xml:space="preserve">RHEBs </w:t>
      </w:r>
      <w:r w:rsidR="00181DF3" w:rsidRPr="00370DC3">
        <w:rPr>
          <w:rFonts w:cs="Arial"/>
          <w:szCs w:val="22"/>
        </w:rPr>
        <w:t>about</w:t>
      </w:r>
      <w:r w:rsidRPr="00370DC3">
        <w:rPr>
          <w:rFonts w:cs="Arial"/>
          <w:szCs w:val="22"/>
        </w:rPr>
        <w:t xml:space="preserve"> a </w:t>
      </w:r>
      <w:r w:rsidR="004B7299">
        <w:rPr>
          <w:rFonts w:cs="Arial"/>
          <w:szCs w:val="22"/>
        </w:rPr>
        <w:t>specific</w:t>
      </w:r>
      <w:r w:rsidR="004B7299" w:rsidRPr="00370DC3">
        <w:rPr>
          <w:rFonts w:cs="Arial"/>
          <w:szCs w:val="22"/>
        </w:rPr>
        <w:t xml:space="preserve"> </w:t>
      </w:r>
      <w:r w:rsidRPr="00370DC3">
        <w:rPr>
          <w:rFonts w:cs="Arial"/>
          <w:szCs w:val="22"/>
        </w:rPr>
        <w:t xml:space="preserve">set of scenarios. </w:t>
      </w:r>
    </w:p>
    <w:p w14:paraId="463B6977" w14:textId="3E3E37C5" w:rsidR="00C70DF1" w:rsidRPr="00370DC3" w:rsidRDefault="004B7299" w:rsidP="00C70DF1">
      <w:pPr>
        <w:spacing w:before="120" w:after="120"/>
        <w:rPr>
          <w:rFonts w:cs="Arial"/>
          <w:szCs w:val="22"/>
        </w:rPr>
      </w:pPr>
      <w:r>
        <w:rPr>
          <w:rFonts w:cs="Arial"/>
          <w:szCs w:val="22"/>
        </w:rPr>
        <w:t xml:space="preserve">We expect the researcher to </w:t>
      </w:r>
      <w:r w:rsidR="00C70DF1" w:rsidRPr="00370DC3">
        <w:rPr>
          <w:rFonts w:cs="Arial"/>
          <w:szCs w:val="22"/>
        </w:rPr>
        <w:t>work with the DfE and FE/HE Prevent Coordinators to develop 4 or 5 scenarios</w:t>
      </w:r>
      <w:r w:rsidR="001224FC">
        <w:rPr>
          <w:rFonts w:cs="Arial"/>
          <w:szCs w:val="22"/>
        </w:rPr>
        <w:t xml:space="preserve"> of</w:t>
      </w:r>
      <w:r w:rsidR="00C70DF1" w:rsidRPr="00370DC3">
        <w:rPr>
          <w:rFonts w:cs="Arial"/>
          <w:szCs w:val="22"/>
        </w:rPr>
        <w:t xml:space="preserve"> vary</w:t>
      </w:r>
      <w:r w:rsidR="001224FC">
        <w:rPr>
          <w:rFonts w:cs="Arial"/>
          <w:szCs w:val="22"/>
        </w:rPr>
        <w:t>ing</w:t>
      </w:r>
      <w:r w:rsidR="00C70DF1" w:rsidRPr="00370DC3">
        <w:rPr>
          <w:rFonts w:cs="Arial"/>
          <w:szCs w:val="22"/>
        </w:rPr>
        <w:t xml:space="preserve"> severity</w:t>
      </w:r>
      <w:r w:rsidR="001224FC">
        <w:rPr>
          <w:rFonts w:cs="Arial"/>
          <w:szCs w:val="22"/>
        </w:rPr>
        <w:t>,</w:t>
      </w:r>
      <w:r w:rsidR="00C70DF1" w:rsidRPr="00370DC3">
        <w:rPr>
          <w:rFonts w:cs="Arial"/>
          <w:szCs w:val="22"/>
        </w:rPr>
        <w:t xml:space="preserve"> and ask participants to explain the process they would follow in each case and the different thresholds for seeking engagement with organisations outside the provider (e.g. members of the multi-agency safeguarding hub).   </w:t>
      </w:r>
    </w:p>
    <w:p w14:paraId="203FBE93" w14:textId="72EA02A3" w:rsidR="00076657" w:rsidRPr="00370DC3" w:rsidRDefault="00C70DF1" w:rsidP="00C70DF1">
      <w:pPr>
        <w:spacing w:before="120" w:after="120"/>
        <w:rPr>
          <w:rFonts w:cs="Arial"/>
          <w:szCs w:val="22"/>
        </w:rPr>
      </w:pPr>
      <w:r w:rsidRPr="00370DC3">
        <w:rPr>
          <w:rFonts w:cs="Arial"/>
          <w:szCs w:val="22"/>
        </w:rPr>
        <w:t>The interviews will also include</w:t>
      </w:r>
      <w:r w:rsidR="00076657" w:rsidRPr="00370DC3">
        <w:rPr>
          <w:rFonts w:cs="Arial"/>
          <w:szCs w:val="22"/>
        </w:rPr>
        <w:t xml:space="preserve"> </w:t>
      </w:r>
      <w:proofErr w:type="gramStart"/>
      <w:r w:rsidR="00076657" w:rsidRPr="00370DC3">
        <w:rPr>
          <w:rFonts w:cs="Arial"/>
          <w:szCs w:val="22"/>
        </w:rPr>
        <w:t>a number of</w:t>
      </w:r>
      <w:proofErr w:type="gramEnd"/>
      <w:r w:rsidRPr="00370DC3">
        <w:rPr>
          <w:rFonts w:cs="Arial"/>
          <w:szCs w:val="22"/>
        </w:rPr>
        <w:t xml:space="preserve"> other research questions </w:t>
      </w:r>
      <w:r w:rsidR="005711E8">
        <w:rPr>
          <w:rFonts w:cs="Arial"/>
          <w:szCs w:val="22"/>
        </w:rPr>
        <w:t xml:space="preserve">separate from the scenarios but </w:t>
      </w:r>
      <w:r w:rsidRPr="00370DC3">
        <w:rPr>
          <w:rFonts w:cs="Arial"/>
          <w:szCs w:val="22"/>
        </w:rPr>
        <w:t>related to</w:t>
      </w:r>
      <w:r w:rsidR="004B7299">
        <w:rPr>
          <w:rFonts w:cs="Arial"/>
          <w:szCs w:val="22"/>
        </w:rPr>
        <w:t>:</w:t>
      </w:r>
    </w:p>
    <w:p w14:paraId="43610914" w14:textId="1B9C99DA" w:rsidR="00076657" w:rsidRPr="00370DC3" w:rsidRDefault="00076657" w:rsidP="00076657">
      <w:pPr>
        <w:numPr>
          <w:ilvl w:val="0"/>
          <w:numId w:val="23"/>
        </w:numPr>
        <w:spacing w:before="100" w:after="120" w:line="252" w:lineRule="auto"/>
        <w:rPr>
          <w:rFonts w:cs="Arial"/>
          <w:szCs w:val="22"/>
          <w:lang w:val="en"/>
        </w:rPr>
      </w:pPr>
      <w:r w:rsidRPr="00370DC3">
        <w:rPr>
          <w:rFonts w:cs="Arial"/>
          <w:szCs w:val="22"/>
          <w:lang w:val="en"/>
        </w:rPr>
        <w:t>Safeguarding leads</w:t>
      </w:r>
      <w:r w:rsidR="004B7299">
        <w:rPr>
          <w:rFonts w:cs="Arial"/>
          <w:szCs w:val="22"/>
          <w:lang w:val="en"/>
        </w:rPr>
        <w:t>’</w:t>
      </w:r>
      <w:r w:rsidRPr="00370DC3">
        <w:rPr>
          <w:rFonts w:cs="Arial"/>
          <w:szCs w:val="22"/>
          <w:lang w:val="en"/>
        </w:rPr>
        <w:t xml:space="preserve"> understanding of the </w:t>
      </w:r>
      <w:r w:rsidR="004B7299">
        <w:rPr>
          <w:rFonts w:cs="Arial"/>
          <w:szCs w:val="22"/>
          <w:lang w:val="en"/>
        </w:rPr>
        <w:t>P</w:t>
      </w:r>
      <w:r w:rsidRPr="00370DC3">
        <w:rPr>
          <w:rFonts w:cs="Arial"/>
          <w:szCs w:val="22"/>
          <w:lang w:val="en"/>
        </w:rPr>
        <w:t>revent referral process</w:t>
      </w:r>
      <w:r w:rsidR="004B7299">
        <w:rPr>
          <w:rFonts w:cs="Arial"/>
          <w:szCs w:val="22"/>
          <w:lang w:val="en"/>
        </w:rPr>
        <w:t>;</w:t>
      </w:r>
    </w:p>
    <w:p w14:paraId="5785812F" w14:textId="169B512D" w:rsidR="00076657" w:rsidRPr="00370DC3" w:rsidRDefault="00076657" w:rsidP="00076657">
      <w:pPr>
        <w:numPr>
          <w:ilvl w:val="0"/>
          <w:numId w:val="23"/>
        </w:numPr>
        <w:spacing w:before="100" w:after="120" w:line="252" w:lineRule="auto"/>
        <w:rPr>
          <w:rFonts w:cs="Arial"/>
          <w:szCs w:val="22"/>
          <w:lang w:val="en"/>
        </w:rPr>
      </w:pPr>
      <w:r w:rsidRPr="00370DC3">
        <w:rPr>
          <w:rFonts w:cs="Arial"/>
          <w:szCs w:val="22"/>
        </w:rPr>
        <w:t>The thresholds safeguarding leads apply when a concern has been raised in order to decide whether to make a Prevent referral</w:t>
      </w:r>
      <w:r w:rsidR="004B7299">
        <w:rPr>
          <w:rFonts w:cs="Arial"/>
          <w:szCs w:val="22"/>
        </w:rPr>
        <w:t>;</w:t>
      </w:r>
    </w:p>
    <w:p w14:paraId="7023D2F3" w14:textId="1A5C95AB" w:rsidR="00076657" w:rsidRPr="00370DC3" w:rsidRDefault="004B7299" w:rsidP="00076657">
      <w:pPr>
        <w:numPr>
          <w:ilvl w:val="0"/>
          <w:numId w:val="23"/>
        </w:numPr>
        <w:spacing w:before="100" w:after="120" w:line="252" w:lineRule="auto"/>
        <w:rPr>
          <w:rFonts w:cs="Arial"/>
          <w:szCs w:val="22"/>
          <w:lang w:val="en"/>
        </w:rPr>
      </w:pPr>
      <w:r>
        <w:rPr>
          <w:rFonts w:cs="Arial"/>
          <w:szCs w:val="22"/>
        </w:rPr>
        <w:t xml:space="preserve">Sources of information </w:t>
      </w:r>
      <w:r w:rsidR="00076657" w:rsidRPr="00370DC3">
        <w:rPr>
          <w:rFonts w:cs="Arial"/>
          <w:szCs w:val="22"/>
        </w:rPr>
        <w:t>safeguarding leads</w:t>
      </w:r>
      <w:r w:rsidR="00181DF3">
        <w:rPr>
          <w:rFonts w:cs="Arial"/>
          <w:szCs w:val="22"/>
        </w:rPr>
        <w:t xml:space="preserve"> </w:t>
      </w:r>
      <w:r>
        <w:rPr>
          <w:rFonts w:cs="Arial"/>
          <w:szCs w:val="22"/>
        </w:rPr>
        <w:t xml:space="preserve">use to inform their decision about </w:t>
      </w:r>
      <w:r w:rsidR="00A46D77">
        <w:rPr>
          <w:rFonts w:cs="Arial"/>
          <w:szCs w:val="22"/>
        </w:rPr>
        <w:t xml:space="preserve">whether or not to </w:t>
      </w:r>
      <w:r w:rsidR="001224FC">
        <w:rPr>
          <w:rFonts w:cs="Arial"/>
          <w:szCs w:val="22"/>
        </w:rPr>
        <w:t xml:space="preserve">make </w:t>
      </w:r>
      <w:r w:rsidR="00A46D77">
        <w:rPr>
          <w:rFonts w:cs="Arial"/>
          <w:szCs w:val="22"/>
        </w:rPr>
        <w:t>a P</w:t>
      </w:r>
      <w:r w:rsidR="00076657" w:rsidRPr="00370DC3">
        <w:rPr>
          <w:rFonts w:cs="Arial"/>
          <w:szCs w:val="22"/>
        </w:rPr>
        <w:t>r</w:t>
      </w:r>
      <w:r w:rsidR="00A46D77">
        <w:rPr>
          <w:rFonts w:cs="Arial"/>
          <w:szCs w:val="22"/>
        </w:rPr>
        <w:t>e</w:t>
      </w:r>
      <w:r w:rsidR="00076657" w:rsidRPr="00370DC3">
        <w:rPr>
          <w:rFonts w:cs="Arial"/>
          <w:szCs w:val="22"/>
        </w:rPr>
        <w:t>vent referral</w:t>
      </w:r>
      <w:r>
        <w:rPr>
          <w:rFonts w:cs="Arial"/>
          <w:szCs w:val="22"/>
        </w:rPr>
        <w:t xml:space="preserve">, including </w:t>
      </w:r>
      <w:r w:rsidR="000D0FB7">
        <w:rPr>
          <w:rFonts w:cs="Arial"/>
          <w:szCs w:val="22"/>
        </w:rPr>
        <w:t>RHEBs’</w:t>
      </w:r>
      <w:r>
        <w:rPr>
          <w:rFonts w:cs="Arial"/>
          <w:szCs w:val="22"/>
        </w:rPr>
        <w:t xml:space="preserve"> use of their own risk assessments and risk assessment practices;</w:t>
      </w:r>
    </w:p>
    <w:p w14:paraId="0A5F5EC2" w14:textId="0C90FCA7" w:rsidR="00076657" w:rsidRPr="00370DC3" w:rsidRDefault="00076657" w:rsidP="00076657">
      <w:pPr>
        <w:numPr>
          <w:ilvl w:val="0"/>
          <w:numId w:val="23"/>
        </w:numPr>
        <w:spacing w:before="100" w:after="120" w:line="252" w:lineRule="auto"/>
        <w:rPr>
          <w:rFonts w:cs="Arial"/>
          <w:szCs w:val="22"/>
          <w:lang w:val="en"/>
        </w:rPr>
      </w:pPr>
      <w:r w:rsidRPr="00370DC3">
        <w:rPr>
          <w:rFonts w:cs="Arial"/>
          <w:szCs w:val="22"/>
          <w:lang w:val="en"/>
        </w:rPr>
        <w:t xml:space="preserve">The reasons for Prevent referrals </w:t>
      </w:r>
      <w:r w:rsidR="00A46D77">
        <w:rPr>
          <w:rFonts w:cs="Arial"/>
          <w:szCs w:val="22"/>
          <w:lang w:val="en"/>
        </w:rPr>
        <w:t>not translating</w:t>
      </w:r>
      <w:r w:rsidRPr="00370DC3">
        <w:rPr>
          <w:rFonts w:cs="Arial"/>
          <w:szCs w:val="22"/>
          <w:lang w:val="en"/>
        </w:rPr>
        <w:t xml:space="preserve"> into Channel cases</w:t>
      </w:r>
      <w:r w:rsidR="004B7299">
        <w:rPr>
          <w:rFonts w:cs="Arial"/>
          <w:szCs w:val="22"/>
          <w:lang w:val="en"/>
        </w:rPr>
        <w:t>; and</w:t>
      </w:r>
    </w:p>
    <w:p w14:paraId="62C8592E" w14:textId="7B6A4C40" w:rsidR="00076657" w:rsidRPr="00370DC3" w:rsidRDefault="00A46D77" w:rsidP="00076657">
      <w:pPr>
        <w:numPr>
          <w:ilvl w:val="0"/>
          <w:numId w:val="23"/>
        </w:numPr>
        <w:spacing w:before="100" w:after="120" w:line="252" w:lineRule="auto"/>
        <w:rPr>
          <w:rFonts w:cs="Arial"/>
          <w:szCs w:val="22"/>
          <w:lang w:val="en"/>
        </w:rPr>
      </w:pPr>
      <w:r>
        <w:rPr>
          <w:rFonts w:cs="Arial"/>
          <w:szCs w:val="22"/>
          <w:lang w:val="en"/>
        </w:rPr>
        <w:lastRenderedPageBreak/>
        <w:t>The extent to which</w:t>
      </w:r>
      <w:r w:rsidR="00076657" w:rsidRPr="00370DC3">
        <w:rPr>
          <w:rFonts w:cs="Arial"/>
          <w:szCs w:val="22"/>
          <w:lang w:val="en"/>
        </w:rPr>
        <w:t xml:space="preserve"> practices surrounding Prevent referrals </w:t>
      </w:r>
      <w:r>
        <w:rPr>
          <w:rFonts w:cs="Arial"/>
          <w:szCs w:val="22"/>
          <w:lang w:val="en"/>
        </w:rPr>
        <w:t xml:space="preserve">are </w:t>
      </w:r>
      <w:r w:rsidR="00076657" w:rsidRPr="00370DC3">
        <w:rPr>
          <w:rFonts w:cs="Arial"/>
          <w:szCs w:val="22"/>
          <w:lang w:val="en"/>
        </w:rPr>
        <w:t xml:space="preserve">influenced by </w:t>
      </w:r>
      <w:r w:rsidR="000D0FB7">
        <w:rPr>
          <w:rFonts w:cs="Arial"/>
          <w:szCs w:val="22"/>
          <w:lang w:val="en"/>
        </w:rPr>
        <w:t>RHEBs’</w:t>
      </w:r>
      <w:r w:rsidR="00076657" w:rsidRPr="00370DC3">
        <w:rPr>
          <w:rFonts w:cs="Arial"/>
          <w:szCs w:val="22"/>
          <w:lang w:val="en"/>
        </w:rPr>
        <w:t xml:space="preserve"> relationships and information sharing with other institutions</w:t>
      </w:r>
      <w:r>
        <w:rPr>
          <w:rFonts w:cs="Arial"/>
          <w:szCs w:val="22"/>
          <w:lang w:val="en"/>
        </w:rPr>
        <w:t>.</w:t>
      </w:r>
    </w:p>
    <w:p w14:paraId="05B42933" w14:textId="77777777" w:rsidR="004B7299" w:rsidRDefault="004B7299" w:rsidP="00076657">
      <w:pPr>
        <w:spacing w:after="120"/>
        <w:rPr>
          <w:rFonts w:cs="Arial"/>
          <w:i/>
          <w:szCs w:val="22"/>
        </w:rPr>
      </w:pPr>
    </w:p>
    <w:p w14:paraId="1536D4B1" w14:textId="064E5233" w:rsidR="00076657" w:rsidRPr="00370DC3" w:rsidRDefault="00C70DF1" w:rsidP="00076657">
      <w:pPr>
        <w:spacing w:after="120"/>
        <w:rPr>
          <w:rFonts w:cs="Arial"/>
          <w:b/>
          <w:szCs w:val="22"/>
        </w:rPr>
      </w:pPr>
      <w:r w:rsidRPr="00370DC3">
        <w:rPr>
          <w:rFonts w:cs="Arial"/>
          <w:i/>
          <w:szCs w:val="22"/>
        </w:rPr>
        <w:t>Sample size and selection</w:t>
      </w:r>
      <w:r w:rsidRPr="00370DC3">
        <w:rPr>
          <w:rFonts w:cs="Arial"/>
          <w:b/>
          <w:szCs w:val="22"/>
        </w:rPr>
        <w:t xml:space="preserve">: </w:t>
      </w:r>
    </w:p>
    <w:p w14:paraId="67CC976A" w14:textId="77E945A3" w:rsidR="00C70DF1" w:rsidRPr="00370DC3" w:rsidRDefault="00C70DF1" w:rsidP="00076657">
      <w:pPr>
        <w:spacing w:after="120"/>
        <w:rPr>
          <w:rFonts w:cs="Arial"/>
          <w:szCs w:val="22"/>
        </w:rPr>
      </w:pPr>
      <w:r w:rsidRPr="00370DC3">
        <w:rPr>
          <w:rFonts w:cs="Arial"/>
          <w:szCs w:val="22"/>
        </w:rPr>
        <w:t xml:space="preserve">The sample </w:t>
      </w:r>
      <w:r w:rsidR="00A46D77">
        <w:rPr>
          <w:rFonts w:cs="Arial"/>
          <w:szCs w:val="22"/>
        </w:rPr>
        <w:t>is not intended to be fully</w:t>
      </w:r>
      <w:r w:rsidR="00370DC3" w:rsidRPr="00370DC3">
        <w:rPr>
          <w:rFonts w:cs="Arial"/>
          <w:szCs w:val="22"/>
        </w:rPr>
        <w:t xml:space="preserve"> representative of the wider population</w:t>
      </w:r>
      <w:r w:rsidR="00A46D77">
        <w:rPr>
          <w:rFonts w:cs="Arial"/>
          <w:szCs w:val="22"/>
        </w:rPr>
        <w:t xml:space="preserve"> of </w:t>
      </w:r>
      <w:proofErr w:type="gramStart"/>
      <w:r w:rsidR="00A46D77">
        <w:rPr>
          <w:rFonts w:cs="Arial"/>
          <w:szCs w:val="22"/>
        </w:rPr>
        <w:t>RHEBs</w:t>
      </w:r>
      <w:r w:rsidR="00370DC3" w:rsidRPr="00370DC3">
        <w:rPr>
          <w:rFonts w:cs="Arial"/>
          <w:szCs w:val="22"/>
        </w:rPr>
        <w:t>, but</w:t>
      </w:r>
      <w:proofErr w:type="gramEnd"/>
      <w:r w:rsidR="00370DC3" w:rsidRPr="00370DC3">
        <w:rPr>
          <w:rFonts w:cs="Arial"/>
          <w:szCs w:val="22"/>
        </w:rPr>
        <w:t xml:space="preserve"> will </w:t>
      </w:r>
      <w:r w:rsidRPr="00370DC3">
        <w:rPr>
          <w:rFonts w:cs="Arial"/>
          <w:szCs w:val="22"/>
        </w:rPr>
        <w:t>seek to get a diverse range of</w:t>
      </w:r>
      <w:r w:rsidR="00076657" w:rsidRPr="00370DC3">
        <w:rPr>
          <w:rFonts w:cs="Arial"/>
          <w:szCs w:val="22"/>
        </w:rPr>
        <w:t xml:space="preserve"> 30</w:t>
      </w:r>
      <w:r w:rsidRPr="00370DC3">
        <w:rPr>
          <w:rFonts w:cs="Arial"/>
          <w:szCs w:val="22"/>
        </w:rPr>
        <w:t xml:space="preserve"> </w:t>
      </w:r>
      <w:r w:rsidR="00A46D77">
        <w:rPr>
          <w:rFonts w:cs="Arial"/>
          <w:szCs w:val="22"/>
        </w:rPr>
        <w:t>institutions</w:t>
      </w:r>
      <w:r w:rsidRPr="00370DC3">
        <w:rPr>
          <w:rFonts w:cs="Arial"/>
          <w:szCs w:val="22"/>
        </w:rPr>
        <w:t>, taking into ac</w:t>
      </w:r>
      <w:r w:rsidR="00076657" w:rsidRPr="00370DC3">
        <w:rPr>
          <w:rFonts w:cs="Arial"/>
          <w:szCs w:val="22"/>
        </w:rPr>
        <w:t>count size, type, population,</w:t>
      </w:r>
      <w:r w:rsidRPr="00370DC3">
        <w:rPr>
          <w:rFonts w:cs="Arial"/>
          <w:szCs w:val="22"/>
        </w:rPr>
        <w:t xml:space="preserve"> location</w:t>
      </w:r>
      <w:r w:rsidR="00076657" w:rsidRPr="00370DC3">
        <w:rPr>
          <w:rFonts w:cs="Arial"/>
          <w:szCs w:val="22"/>
        </w:rPr>
        <w:t xml:space="preserve"> and rate of referrals</w:t>
      </w:r>
      <w:r w:rsidRPr="00370DC3">
        <w:rPr>
          <w:rFonts w:cs="Arial"/>
          <w:szCs w:val="22"/>
        </w:rPr>
        <w:t>.</w:t>
      </w:r>
      <w:r w:rsidR="00076657" w:rsidRPr="00370DC3">
        <w:rPr>
          <w:rFonts w:cs="Arial"/>
          <w:szCs w:val="22"/>
        </w:rPr>
        <w:t xml:space="preserve"> </w:t>
      </w:r>
    </w:p>
    <w:p w14:paraId="2ED9B0F9" w14:textId="06068B6E" w:rsidR="00C70DF1" w:rsidRPr="00370DC3" w:rsidRDefault="00C70DF1" w:rsidP="00C70DF1">
      <w:pPr>
        <w:rPr>
          <w:rFonts w:cs="Arial"/>
          <w:szCs w:val="22"/>
        </w:rPr>
      </w:pPr>
      <w:r w:rsidRPr="00370DC3">
        <w:rPr>
          <w:rFonts w:cs="Arial"/>
          <w:b/>
          <w:szCs w:val="22"/>
          <w:u w:val="single"/>
        </w:rPr>
        <w:t>Quantitative survey</w:t>
      </w:r>
      <w:r w:rsidRPr="00370DC3">
        <w:rPr>
          <w:rFonts w:cs="Arial"/>
          <w:b/>
          <w:szCs w:val="22"/>
        </w:rPr>
        <w:t xml:space="preserve"> – </w:t>
      </w:r>
      <w:r w:rsidRPr="00370DC3">
        <w:rPr>
          <w:rFonts w:cs="Arial"/>
          <w:szCs w:val="22"/>
        </w:rPr>
        <w:t xml:space="preserve">A survey of members of staff in </w:t>
      </w:r>
      <w:proofErr w:type="gramStart"/>
      <w:r w:rsidRPr="00370DC3">
        <w:rPr>
          <w:rFonts w:cs="Arial"/>
          <w:szCs w:val="22"/>
        </w:rPr>
        <w:t>all of</w:t>
      </w:r>
      <w:proofErr w:type="gramEnd"/>
      <w:r w:rsidRPr="00370DC3">
        <w:rPr>
          <w:rFonts w:cs="Arial"/>
          <w:szCs w:val="22"/>
        </w:rPr>
        <w:t xml:space="preserve"> the </w:t>
      </w:r>
      <w:r w:rsidR="000D0FB7">
        <w:rPr>
          <w:rFonts w:cs="Arial"/>
          <w:szCs w:val="22"/>
        </w:rPr>
        <w:t>RHEBs</w:t>
      </w:r>
      <w:r w:rsidRPr="00370DC3">
        <w:rPr>
          <w:rFonts w:cs="Arial"/>
          <w:szCs w:val="22"/>
        </w:rPr>
        <w:t xml:space="preserve"> taking part in the research.  </w:t>
      </w:r>
    </w:p>
    <w:p w14:paraId="4B65B4E3" w14:textId="3DA76DE7" w:rsidR="00076657" w:rsidRPr="00370DC3" w:rsidRDefault="00076657" w:rsidP="00C70DF1">
      <w:pPr>
        <w:rPr>
          <w:rFonts w:cs="Arial"/>
          <w:szCs w:val="22"/>
        </w:rPr>
      </w:pPr>
      <w:r w:rsidRPr="00370DC3">
        <w:rPr>
          <w:rFonts w:cs="Arial"/>
          <w:szCs w:val="22"/>
        </w:rPr>
        <w:t xml:space="preserve">The Department envisages this survey being sent out to HE </w:t>
      </w:r>
      <w:proofErr w:type="gramStart"/>
      <w:r w:rsidRPr="00370DC3">
        <w:rPr>
          <w:rFonts w:cs="Arial"/>
          <w:szCs w:val="22"/>
        </w:rPr>
        <w:t>staff</w:t>
      </w:r>
      <w:proofErr w:type="gramEnd"/>
      <w:r w:rsidRPr="00370DC3">
        <w:rPr>
          <w:rFonts w:cs="Arial"/>
          <w:szCs w:val="22"/>
        </w:rPr>
        <w:t xml:space="preserve"> by the </w:t>
      </w:r>
      <w:r w:rsidR="00FD1C26">
        <w:rPr>
          <w:rFonts w:cs="Arial"/>
          <w:szCs w:val="22"/>
        </w:rPr>
        <w:t>P</w:t>
      </w:r>
      <w:r w:rsidRPr="00370DC3">
        <w:rPr>
          <w:rFonts w:cs="Arial"/>
          <w:szCs w:val="22"/>
        </w:rPr>
        <w:t xml:space="preserve">revent/safeguarding lead via an online platform. </w:t>
      </w:r>
    </w:p>
    <w:p w14:paraId="5071EB83" w14:textId="4C327F1F" w:rsidR="00076657" w:rsidRPr="00370DC3" w:rsidRDefault="00076657" w:rsidP="00C70DF1">
      <w:pPr>
        <w:rPr>
          <w:rFonts w:cs="Arial"/>
          <w:szCs w:val="22"/>
        </w:rPr>
      </w:pPr>
      <w:r w:rsidRPr="00370DC3">
        <w:rPr>
          <w:rFonts w:cs="Arial"/>
          <w:szCs w:val="22"/>
        </w:rPr>
        <w:t>The Department believes</w:t>
      </w:r>
      <w:r w:rsidR="00C70DF1" w:rsidRPr="00370DC3">
        <w:rPr>
          <w:rFonts w:cs="Arial"/>
          <w:szCs w:val="22"/>
        </w:rPr>
        <w:t xml:space="preserve"> the survey </w:t>
      </w:r>
      <w:r w:rsidRPr="00370DC3">
        <w:rPr>
          <w:rFonts w:cs="Arial"/>
          <w:szCs w:val="22"/>
        </w:rPr>
        <w:t xml:space="preserve">should be </w:t>
      </w:r>
      <w:r w:rsidR="00C70DF1" w:rsidRPr="00370DC3">
        <w:rPr>
          <w:rFonts w:cs="Arial"/>
          <w:szCs w:val="22"/>
        </w:rPr>
        <w:t>short</w:t>
      </w:r>
      <w:r w:rsidRPr="00370DC3">
        <w:rPr>
          <w:rFonts w:cs="Arial"/>
          <w:szCs w:val="22"/>
        </w:rPr>
        <w:t xml:space="preserve"> and light touch with the main aims being to understand</w:t>
      </w:r>
      <w:r w:rsidR="00370DC3" w:rsidRPr="00370DC3">
        <w:rPr>
          <w:rFonts w:cs="Arial"/>
          <w:szCs w:val="22"/>
        </w:rPr>
        <w:t>:</w:t>
      </w:r>
    </w:p>
    <w:p w14:paraId="365EB2FA" w14:textId="4435FD6B" w:rsidR="00076657" w:rsidRPr="00370DC3" w:rsidRDefault="00076657" w:rsidP="00076657">
      <w:pPr>
        <w:pStyle w:val="ListParagraph"/>
        <w:numPr>
          <w:ilvl w:val="0"/>
          <w:numId w:val="25"/>
        </w:numPr>
        <w:rPr>
          <w:rFonts w:cs="Arial"/>
          <w:szCs w:val="22"/>
        </w:rPr>
      </w:pPr>
      <w:r w:rsidRPr="00370DC3">
        <w:rPr>
          <w:rFonts w:cs="Arial"/>
          <w:szCs w:val="22"/>
        </w:rPr>
        <w:t xml:space="preserve">Whether </w:t>
      </w:r>
      <w:r w:rsidR="00390F2F">
        <w:rPr>
          <w:rFonts w:cs="Arial"/>
          <w:szCs w:val="22"/>
        </w:rPr>
        <w:t>sta</w:t>
      </w:r>
      <w:r w:rsidRPr="00370DC3">
        <w:rPr>
          <w:rFonts w:cs="Arial"/>
          <w:szCs w:val="22"/>
        </w:rPr>
        <w:t>ff understand how and when to raise a</w:t>
      </w:r>
      <w:r w:rsidR="004A1BFF">
        <w:rPr>
          <w:rFonts w:cs="Arial"/>
          <w:szCs w:val="22"/>
        </w:rPr>
        <w:t xml:space="preserve"> </w:t>
      </w:r>
      <w:r w:rsidR="00FD1C26">
        <w:rPr>
          <w:rFonts w:cs="Arial"/>
          <w:szCs w:val="22"/>
        </w:rPr>
        <w:t>P</w:t>
      </w:r>
      <w:r w:rsidRPr="00370DC3">
        <w:rPr>
          <w:rFonts w:cs="Arial"/>
          <w:szCs w:val="22"/>
        </w:rPr>
        <w:t>revent related concern</w:t>
      </w:r>
      <w:r w:rsidR="00FD1C26">
        <w:rPr>
          <w:rFonts w:cs="Arial"/>
          <w:szCs w:val="22"/>
        </w:rPr>
        <w:t>;</w:t>
      </w:r>
    </w:p>
    <w:p w14:paraId="129B36D3" w14:textId="0F0739C6" w:rsidR="00076657" w:rsidRPr="00370DC3" w:rsidRDefault="001224FC" w:rsidP="00076657">
      <w:pPr>
        <w:pStyle w:val="ListParagraph"/>
        <w:numPr>
          <w:ilvl w:val="0"/>
          <w:numId w:val="25"/>
        </w:numPr>
        <w:rPr>
          <w:rFonts w:cs="Arial"/>
          <w:szCs w:val="22"/>
        </w:rPr>
      </w:pPr>
      <w:r>
        <w:rPr>
          <w:rFonts w:cs="Arial"/>
          <w:szCs w:val="22"/>
        </w:rPr>
        <w:t xml:space="preserve">What </w:t>
      </w:r>
      <w:r w:rsidR="00076657" w:rsidRPr="00370DC3">
        <w:rPr>
          <w:rFonts w:cs="Arial"/>
          <w:szCs w:val="22"/>
        </w:rPr>
        <w:t>barriers</w:t>
      </w:r>
      <w:r>
        <w:rPr>
          <w:rFonts w:cs="Arial"/>
          <w:szCs w:val="22"/>
        </w:rPr>
        <w:t>, if any,</w:t>
      </w:r>
      <w:r w:rsidR="00076657" w:rsidRPr="00370DC3">
        <w:rPr>
          <w:rFonts w:cs="Arial"/>
          <w:szCs w:val="22"/>
        </w:rPr>
        <w:t xml:space="preserve"> HE </w:t>
      </w:r>
      <w:proofErr w:type="gramStart"/>
      <w:r w:rsidR="00076657" w:rsidRPr="00370DC3">
        <w:rPr>
          <w:rFonts w:cs="Arial"/>
          <w:szCs w:val="22"/>
        </w:rPr>
        <w:t>staff</w:t>
      </w:r>
      <w:proofErr w:type="gramEnd"/>
      <w:r w:rsidR="00076657" w:rsidRPr="00370DC3">
        <w:rPr>
          <w:rFonts w:cs="Arial"/>
          <w:szCs w:val="22"/>
        </w:rPr>
        <w:t xml:space="preserve"> face when thinking about raising a concern/referral</w:t>
      </w:r>
      <w:r w:rsidR="00FD1C26">
        <w:rPr>
          <w:rFonts w:cs="Arial"/>
          <w:szCs w:val="22"/>
        </w:rPr>
        <w:t>; and</w:t>
      </w:r>
    </w:p>
    <w:p w14:paraId="2F734471" w14:textId="4ECCC538" w:rsidR="00076657" w:rsidRPr="00370DC3" w:rsidRDefault="00A46D77" w:rsidP="00076657">
      <w:pPr>
        <w:pStyle w:val="ListParagraph"/>
        <w:numPr>
          <w:ilvl w:val="0"/>
          <w:numId w:val="25"/>
        </w:numPr>
        <w:rPr>
          <w:rFonts w:cs="Arial"/>
          <w:szCs w:val="22"/>
        </w:rPr>
      </w:pPr>
      <w:r>
        <w:rPr>
          <w:rFonts w:cs="Arial"/>
          <w:szCs w:val="22"/>
        </w:rPr>
        <w:t>What information</w:t>
      </w:r>
      <w:r w:rsidR="00076657" w:rsidRPr="00370DC3">
        <w:rPr>
          <w:rFonts w:cs="Arial"/>
          <w:szCs w:val="22"/>
        </w:rPr>
        <w:t xml:space="preserve"> staff in </w:t>
      </w:r>
      <w:r w:rsidR="000D0FB7">
        <w:rPr>
          <w:rFonts w:cs="Arial"/>
          <w:szCs w:val="22"/>
        </w:rPr>
        <w:t>RHEBs</w:t>
      </w:r>
      <w:r w:rsidR="00076657" w:rsidRPr="00370DC3">
        <w:rPr>
          <w:rFonts w:cs="Arial"/>
          <w:szCs w:val="22"/>
        </w:rPr>
        <w:t xml:space="preserve"> use to decide whether to raise a conc</w:t>
      </w:r>
      <w:r>
        <w:rPr>
          <w:rFonts w:cs="Arial"/>
          <w:szCs w:val="22"/>
        </w:rPr>
        <w:t>ern to their safeguarding lead</w:t>
      </w:r>
      <w:r w:rsidR="00181DF3">
        <w:rPr>
          <w:rFonts w:cs="Arial"/>
          <w:szCs w:val="22"/>
        </w:rPr>
        <w:t>.</w:t>
      </w:r>
    </w:p>
    <w:p w14:paraId="3E87B57D" w14:textId="039D764E" w:rsidR="00C70DF1" w:rsidRPr="00370DC3" w:rsidRDefault="00076657" w:rsidP="00C70DF1">
      <w:pPr>
        <w:rPr>
          <w:rFonts w:cs="Arial"/>
          <w:szCs w:val="22"/>
        </w:rPr>
      </w:pPr>
      <w:r w:rsidRPr="00370DC3">
        <w:rPr>
          <w:rFonts w:cs="Arial"/>
          <w:szCs w:val="22"/>
        </w:rPr>
        <w:t xml:space="preserve">The survey should contain mostly closed questions but may contain some </w:t>
      </w:r>
      <w:proofErr w:type="gramStart"/>
      <w:r w:rsidRPr="00370DC3">
        <w:rPr>
          <w:rFonts w:cs="Arial"/>
          <w:szCs w:val="22"/>
        </w:rPr>
        <w:t>open ended</w:t>
      </w:r>
      <w:proofErr w:type="gramEnd"/>
      <w:r w:rsidRPr="00370DC3">
        <w:rPr>
          <w:rFonts w:cs="Arial"/>
          <w:szCs w:val="22"/>
        </w:rPr>
        <w:t xml:space="preserve"> questions to provide a more in- depth understanding of any barriers and issues staff face when thinking about </w:t>
      </w:r>
      <w:r w:rsidR="001224FC">
        <w:rPr>
          <w:rFonts w:cs="Arial"/>
          <w:szCs w:val="22"/>
        </w:rPr>
        <w:t>rais</w:t>
      </w:r>
      <w:r w:rsidRPr="00370DC3">
        <w:rPr>
          <w:rFonts w:cs="Arial"/>
          <w:szCs w:val="22"/>
        </w:rPr>
        <w:t>ing a Prevent concern.</w:t>
      </w:r>
    </w:p>
    <w:p w14:paraId="502BE6FA" w14:textId="3DFF7B54" w:rsidR="004A600B" w:rsidRDefault="004A600B" w:rsidP="001F2CE2">
      <w:pPr>
        <w:pStyle w:val="Heading2"/>
      </w:pPr>
      <w:r>
        <w:t>Timing</w:t>
      </w:r>
    </w:p>
    <w:p w14:paraId="25CFB3A1" w14:textId="68C1FF0C" w:rsidR="00426048" w:rsidRPr="00370DC3" w:rsidRDefault="00426048" w:rsidP="007059FA">
      <w:pPr>
        <w:pStyle w:val="ListParagraph"/>
        <w:numPr>
          <w:ilvl w:val="0"/>
          <w:numId w:val="18"/>
        </w:numPr>
        <w:rPr>
          <w:szCs w:val="22"/>
        </w:rPr>
      </w:pPr>
      <w:r w:rsidRPr="00370DC3">
        <w:rPr>
          <w:szCs w:val="22"/>
        </w:rPr>
        <w:t xml:space="preserve">Deadline for EOIs – </w:t>
      </w:r>
      <w:r w:rsidR="007059FA" w:rsidRPr="007059FA">
        <w:rPr>
          <w:szCs w:val="22"/>
        </w:rPr>
        <w:t>23:59 Tuesday 1st October 2019</w:t>
      </w:r>
    </w:p>
    <w:p w14:paraId="2C2AF291" w14:textId="1917B6DA" w:rsidR="00426048" w:rsidRPr="00370DC3" w:rsidRDefault="00426048" w:rsidP="00426048">
      <w:pPr>
        <w:pStyle w:val="ListParagraph"/>
        <w:numPr>
          <w:ilvl w:val="0"/>
          <w:numId w:val="18"/>
        </w:numPr>
        <w:rPr>
          <w:rFonts w:cs="Arial"/>
          <w:szCs w:val="22"/>
        </w:rPr>
      </w:pPr>
      <w:r w:rsidRPr="00370DC3">
        <w:rPr>
          <w:rFonts w:cs="Arial"/>
          <w:szCs w:val="22"/>
        </w:rPr>
        <w:t xml:space="preserve">Issue </w:t>
      </w:r>
      <w:r w:rsidR="003E33A5">
        <w:rPr>
          <w:rFonts w:cs="Arial"/>
          <w:szCs w:val="22"/>
        </w:rPr>
        <w:t xml:space="preserve">Invitation </w:t>
      </w:r>
      <w:proofErr w:type="gramStart"/>
      <w:r w:rsidR="003E33A5">
        <w:rPr>
          <w:rFonts w:cs="Arial"/>
          <w:szCs w:val="22"/>
        </w:rPr>
        <w:t>To</w:t>
      </w:r>
      <w:proofErr w:type="gramEnd"/>
      <w:r w:rsidR="003E33A5">
        <w:rPr>
          <w:rFonts w:cs="Arial"/>
          <w:szCs w:val="22"/>
        </w:rPr>
        <w:t xml:space="preserve"> Tender (</w:t>
      </w:r>
      <w:r w:rsidRPr="00370DC3">
        <w:rPr>
          <w:rFonts w:cs="Arial"/>
          <w:szCs w:val="22"/>
        </w:rPr>
        <w:t>ITT</w:t>
      </w:r>
      <w:r w:rsidR="003E33A5">
        <w:rPr>
          <w:rFonts w:cs="Arial"/>
          <w:szCs w:val="22"/>
        </w:rPr>
        <w:t>)</w:t>
      </w:r>
      <w:r w:rsidRPr="00370DC3">
        <w:rPr>
          <w:rFonts w:cs="Arial"/>
          <w:szCs w:val="22"/>
        </w:rPr>
        <w:t xml:space="preserve"> – </w:t>
      </w:r>
      <w:r w:rsidR="007059FA">
        <w:rPr>
          <w:rFonts w:cs="Arial"/>
          <w:szCs w:val="22"/>
        </w:rPr>
        <w:t>Thursday 3</w:t>
      </w:r>
      <w:r w:rsidR="007059FA" w:rsidRPr="005711E8">
        <w:rPr>
          <w:rFonts w:cs="Arial"/>
          <w:szCs w:val="22"/>
          <w:vertAlign w:val="superscript"/>
        </w:rPr>
        <w:t>rd</w:t>
      </w:r>
      <w:r w:rsidR="007059FA">
        <w:rPr>
          <w:rFonts w:cs="Arial"/>
          <w:szCs w:val="22"/>
        </w:rPr>
        <w:t xml:space="preserve"> </w:t>
      </w:r>
      <w:r w:rsidRPr="00370DC3">
        <w:rPr>
          <w:rFonts w:cs="Arial"/>
          <w:szCs w:val="22"/>
        </w:rPr>
        <w:t xml:space="preserve">October </w:t>
      </w:r>
      <w:r w:rsidR="007059FA">
        <w:rPr>
          <w:rFonts w:cs="Arial"/>
          <w:szCs w:val="22"/>
        </w:rPr>
        <w:t>2019</w:t>
      </w:r>
    </w:p>
    <w:p w14:paraId="38E52059" w14:textId="77777777" w:rsidR="00C05F5C" w:rsidRDefault="00426048" w:rsidP="00426048">
      <w:pPr>
        <w:pStyle w:val="ListParagraph"/>
        <w:numPr>
          <w:ilvl w:val="0"/>
          <w:numId w:val="18"/>
        </w:numPr>
        <w:rPr>
          <w:rFonts w:cs="Arial"/>
          <w:szCs w:val="22"/>
        </w:rPr>
      </w:pPr>
      <w:r w:rsidRPr="00370DC3">
        <w:rPr>
          <w:rFonts w:cs="Arial"/>
          <w:szCs w:val="22"/>
        </w:rPr>
        <w:t xml:space="preserve">Deadline for </w:t>
      </w:r>
      <w:r w:rsidR="007059FA">
        <w:rPr>
          <w:rFonts w:cs="Arial"/>
          <w:szCs w:val="22"/>
        </w:rPr>
        <w:t>submission of ITT</w:t>
      </w:r>
      <w:r w:rsidR="007059FA" w:rsidRPr="00370DC3">
        <w:rPr>
          <w:rFonts w:cs="Arial"/>
          <w:szCs w:val="22"/>
        </w:rPr>
        <w:t xml:space="preserve"> </w:t>
      </w:r>
      <w:r w:rsidRPr="00370DC3">
        <w:rPr>
          <w:rFonts w:cs="Arial"/>
          <w:szCs w:val="22"/>
        </w:rPr>
        <w:t xml:space="preserve">– </w:t>
      </w:r>
      <w:r w:rsidR="007059FA">
        <w:rPr>
          <w:rFonts w:cs="Arial"/>
          <w:szCs w:val="22"/>
        </w:rPr>
        <w:t>Wednesday 23</w:t>
      </w:r>
      <w:r w:rsidR="007059FA" w:rsidRPr="005711E8">
        <w:rPr>
          <w:rFonts w:cs="Arial"/>
          <w:szCs w:val="22"/>
          <w:vertAlign w:val="superscript"/>
        </w:rPr>
        <w:t>rd</w:t>
      </w:r>
      <w:r w:rsidR="007059FA">
        <w:rPr>
          <w:rFonts w:cs="Arial"/>
          <w:szCs w:val="22"/>
        </w:rPr>
        <w:t xml:space="preserve"> </w:t>
      </w:r>
      <w:r w:rsidRPr="00370DC3">
        <w:rPr>
          <w:rFonts w:cs="Arial"/>
          <w:szCs w:val="22"/>
        </w:rPr>
        <w:t>October</w:t>
      </w:r>
      <w:r w:rsidR="007059FA">
        <w:rPr>
          <w:rFonts w:cs="Arial"/>
          <w:szCs w:val="22"/>
        </w:rPr>
        <w:t xml:space="preserve"> 2019</w:t>
      </w:r>
    </w:p>
    <w:p w14:paraId="3E38A307" w14:textId="78142BE6" w:rsidR="007059FA" w:rsidRPr="00370DC3" w:rsidRDefault="0075489D" w:rsidP="00426048">
      <w:pPr>
        <w:pStyle w:val="ListParagraph"/>
        <w:numPr>
          <w:ilvl w:val="0"/>
          <w:numId w:val="18"/>
        </w:numPr>
        <w:rPr>
          <w:rFonts w:cs="Arial"/>
          <w:szCs w:val="22"/>
        </w:rPr>
      </w:pPr>
      <w:r>
        <w:rPr>
          <w:rFonts w:cs="Arial"/>
          <w:szCs w:val="22"/>
        </w:rPr>
        <w:t>Review ITTs - Friday 25</w:t>
      </w:r>
      <w:r w:rsidRPr="005711E8">
        <w:rPr>
          <w:rFonts w:cs="Arial"/>
          <w:szCs w:val="22"/>
          <w:vertAlign w:val="superscript"/>
        </w:rPr>
        <w:t>th</w:t>
      </w:r>
      <w:r>
        <w:rPr>
          <w:rFonts w:cs="Arial"/>
          <w:szCs w:val="22"/>
        </w:rPr>
        <w:t xml:space="preserve"> October 2019</w:t>
      </w:r>
    </w:p>
    <w:p w14:paraId="4F3EA1A9" w14:textId="77777777" w:rsidR="007059FA" w:rsidRDefault="007059FA" w:rsidP="005711E8">
      <w:pPr>
        <w:pStyle w:val="ListParagraph"/>
        <w:rPr>
          <w:rFonts w:cs="Arial"/>
          <w:szCs w:val="22"/>
        </w:rPr>
      </w:pPr>
      <w:r w:rsidRPr="007059FA">
        <w:rPr>
          <w:rFonts w:cs="Arial"/>
          <w:szCs w:val="22"/>
        </w:rPr>
        <w:t>Contact preferred supplier – Monday 28th October 2019</w:t>
      </w:r>
    </w:p>
    <w:p w14:paraId="475A5443" w14:textId="0DA64226" w:rsidR="007059FA" w:rsidRDefault="007059FA" w:rsidP="005711E8">
      <w:pPr>
        <w:pStyle w:val="ListParagraph"/>
        <w:rPr>
          <w:rFonts w:cs="Arial"/>
          <w:szCs w:val="22"/>
        </w:rPr>
      </w:pPr>
      <w:r w:rsidRPr="007059FA">
        <w:rPr>
          <w:rFonts w:cs="Arial"/>
          <w:szCs w:val="22"/>
        </w:rPr>
        <w:t xml:space="preserve">Contract in place by – Monday </w:t>
      </w:r>
      <w:r w:rsidR="005711E8">
        <w:rPr>
          <w:rFonts w:cs="Arial"/>
          <w:szCs w:val="22"/>
        </w:rPr>
        <w:t>4</w:t>
      </w:r>
      <w:r w:rsidRPr="007059FA">
        <w:rPr>
          <w:rFonts w:cs="Arial"/>
          <w:szCs w:val="22"/>
        </w:rPr>
        <w:t>th November 2019</w:t>
      </w:r>
    </w:p>
    <w:p w14:paraId="4A902A4C" w14:textId="3A0E9CD8" w:rsidR="00426048" w:rsidRPr="00370DC3" w:rsidRDefault="00426048" w:rsidP="005711E8">
      <w:pPr>
        <w:pStyle w:val="ListParagraph"/>
      </w:pPr>
      <w:r w:rsidRPr="00370DC3">
        <w:t>Begin fieldwork</w:t>
      </w:r>
      <w:r w:rsidR="007059FA">
        <w:t xml:space="preserve"> </w:t>
      </w:r>
      <w:proofErr w:type="gramStart"/>
      <w:r w:rsidR="007059FA">
        <w:t>-</w:t>
      </w:r>
      <w:r w:rsidRPr="00370DC3">
        <w:t xml:space="preserve"> </w:t>
      </w:r>
      <w:r w:rsidR="007059FA">
        <w:t xml:space="preserve"> </w:t>
      </w:r>
      <w:r w:rsidR="00DC2ABC">
        <w:t>Tuesday</w:t>
      </w:r>
      <w:proofErr w:type="gramEnd"/>
      <w:r w:rsidR="00DC2ABC">
        <w:t xml:space="preserve"> </w:t>
      </w:r>
      <w:r w:rsidR="007059FA">
        <w:t>26</w:t>
      </w:r>
      <w:r w:rsidR="007059FA" w:rsidRPr="005711E8">
        <w:rPr>
          <w:vertAlign w:val="superscript"/>
        </w:rPr>
        <w:t>th</w:t>
      </w:r>
      <w:r w:rsidR="007059FA">
        <w:t xml:space="preserve"> </w:t>
      </w:r>
      <w:r w:rsidRPr="00370DC3">
        <w:t>November</w:t>
      </w:r>
      <w:r w:rsidR="007059FA">
        <w:t xml:space="preserve"> 2019</w:t>
      </w:r>
    </w:p>
    <w:p w14:paraId="17B37496" w14:textId="4E7A4CE7" w:rsidR="00426048" w:rsidRPr="00370DC3" w:rsidRDefault="00426048" w:rsidP="00426048">
      <w:pPr>
        <w:pStyle w:val="ListParagraph"/>
        <w:numPr>
          <w:ilvl w:val="0"/>
          <w:numId w:val="18"/>
        </w:numPr>
        <w:rPr>
          <w:szCs w:val="22"/>
        </w:rPr>
      </w:pPr>
      <w:r w:rsidRPr="00370DC3">
        <w:rPr>
          <w:rFonts w:cs="Arial"/>
          <w:szCs w:val="22"/>
        </w:rPr>
        <w:t xml:space="preserve">Final report due </w:t>
      </w:r>
      <w:r w:rsidR="007059FA">
        <w:rPr>
          <w:rFonts w:cs="Arial"/>
          <w:szCs w:val="22"/>
        </w:rPr>
        <w:t>March</w:t>
      </w:r>
      <w:r w:rsidR="007059FA" w:rsidRPr="00370DC3">
        <w:rPr>
          <w:rFonts w:cs="Arial"/>
          <w:szCs w:val="22"/>
        </w:rPr>
        <w:t xml:space="preserve"> </w:t>
      </w:r>
      <w:r w:rsidRPr="00370DC3">
        <w:rPr>
          <w:rFonts w:cs="Arial"/>
          <w:szCs w:val="22"/>
        </w:rPr>
        <w:t>2020</w:t>
      </w:r>
    </w:p>
    <w:p w14:paraId="0D2B2C65" w14:textId="41DF3DE1" w:rsidR="004A600B" w:rsidRPr="004A600B" w:rsidRDefault="004A600B" w:rsidP="007E0083">
      <w:pPr>
        <w:pStyle w:val="Heading2"/>
      </w:pPr>
      <w:r w:rsidRPr="004A600B">
        <w:t>Assessment criteria</w:t>
      </w:r>
    </w:p>
    <w:p w14:paraId="143ED3F6" w14:textId="77777777" w:rsidR="00426048" w:rsidRPr="00370DC3" w:rsidRDefault="00426048" w:rsidP="00426048">
      <w:pPr>
        <w:pStyle w:val="Default"/>
        <w:spacing w:before="240" w:after="100" w:afterAutospacing="1" w:line="288" w:lineRule="auto"/>
        <w:rPr>
          <w:sz w:val="22"/>
          <w:szCs w:val="22"/>
        </w:rPr>
      </w:pPr>
      <w:r w:rsidRPr="00370DC3">
        <w:rPr>
          <w:sz w:val="22"/>
          <w:szCs w:val="22"/>
        </w:rPr>
        <w:t xml:space="preserve">Expressions of interest will be assessed against the following criteria: </w:t>
      </w:r>
    </w:p>
    <w:p w14:paraId="4956396B" w14:textId="185A9380" w:rsidR="00426048" w:rsidRPr="00370DC3" w:rsidRDefault="00426048" w:rsidP="00426048">
      <w:pPr>
        <w:pStyle w:val="ListParagraph"/>
        <w:numPr>
          <w:ilvl w:val="0"/>
          <w:numId w:val="18"/>
        </w:numPr>
        <w:rPr>
          <w:szCs w:val="22"/>
        </w:rPr>
      </w:pPr>
      <w:r w:rsidRPr="00370DC3">
        <w:rPr>
          <w:szCs w:val="22"/>
        </w:rPr>
        <w:t>Understanding of the Department’s requirement</w:t>
      </w:r>
      <w:r w:rsidR="00FD1C26">
        <w:rPr>
          <w:szCs w:val="22"/>
        </w:rPr>
        <w:t>;</w:t>
      </w:r>
      <w:r w:rsidRPr="00370DC3">
        <w:rPr>
          <w:szCs w:val="22"/>
        </w:rPr>
        <w:t xml:space="preserve"> </w:t>
      </w:r>
    </w:p>
    <w:p w14:paraId="0BE5886E" w14:textId="55ADC2AB" w:rsidR="00426048" w:rsidRPr="00370DC3" w:rsidRDefault="00426048" w:rsidP="00426048">
      <w:pPr>
        <w:pStyle w:val="ListParagraph"/>
        <w:numPr>
          <w:ilvl w:val="0"/>
          <w:numId w:val="18"/>
        </w:numPr>
        <w:rPr>
          <w:szCs w:val="22"/>
        </w:rPr>
      </w:pPr>
      <w:r w:rsidRPr="00370DC3">
        <w:rPr>
          <w:szCs w:val="22"/>
        </w:rPr>
        <w:t>Capacity to develop an appropriate methodology and reporting approach</w:t>
      </w:r>
      <w:r w:rsidR="00FD1C26">
        <w:rPr>
          <w:szCs w:val="22"/>
        </w:rPr>
        <w:t>;</w:t>
      </w:r>
    </w:p>
    <w:p w14:paraId="7FAF8D2B" w14:textId="7F127A0D" w:rsidR="00426048" w:rsidRPr="00370DC3" w:rsidRDefault="00426048" w:rsidP="00426048">
      <w:pPr>
        <w:pStyle w:val="ListParagraph"/>
        <w:numPr>
          <w:ilvl w:val="0"/>
          <w:numId w:val="18"/>
        </w:numPr>
        <w:rPr>
          <w:szCs w:val="22"/>
        </w:rPr>
      </w:pPr>
      <w:r w:rsidRPr="00370DC3">
        <w:rPr>
          <w:szCs w:val="22"/>
        </w:rPr>
        <w:t>Evidence of experience of the proposed methods to be used</w:t>
      </w:r>
      <w:r w:rsidR="00FD1C26">
        <w:rPr>
          <w:szCs w:val="22"/>
        </w:rPr>
        <w:t>; and</w:t>
      </w:r>
    </w:p>
    <w:p w14:paraId="0CC7A715" w14:textId="12DBDFD8" w:rsidR="00426048" w:rsidRPr="00370DC3" w:rsidRDefault="00426048" w:rsidP="00426048">
      <w:pPr>
        <w:pStyle w:val="ListParagraph"/>
        <w:numPr>
          <w:ilvl w:val="0"/>
          <w:numId w:val="18"/>
        </w:numPr>
        <w:rPr>
          <w:szCs w:val="22"/>
        </w:rPr>
      </w:pPr>
      <w:r w:rsidRPr="00370DC3">
        <w:rPr>
          <w:szCs w:val="22"/>
        </w:rPr>
        <w:t xml:space="preserve">Expertise and experience of discussing </w:t>
      </w:r>
      <w:r w:rsidR="0075489D">
        <w:rPr>
          <w:szCs w:val="22"/>
        </w:rPr>
        <w:t>safeguarding</w:t>
      </w:r>
      <w:r w:rsidRPr="00370DC3">
        <w:rPr>
          <w:szCs w:val="22"/>
        </w:rPr>
        <w:t xml:space="preserve"> issues in an education context. </w:t>
      </w:r>
    </w:p>
    <w:p w14:paraId="626178DD" w14:textId="77777777" w:rsidR="00426048" w:rsidRDefault="00426048" w:rsidP="00426048">
      <w:pPr>
        <w:pStyle w:val="Default"/>
        <w:spacing w:before="240" w:after="100" w:afterAutospacing="1" w:line="288" w:lineRule="auto"/>
        <w:rPr>
          <w:sz w:val="23"/>
          <w:szCs w:val="23"/>
        </w:rPr>
      </w:pPr>
      <w:r>
        <w:rPr>
          <w:b/>
          <w:bCs/>
          <w:sz w:val="23"/>
          <w:szCs w:val="23"/>
        </w:rPr>
        <w:t xml:space="preserve">Each one of these criteria has equal weighting. </w:t>
      </w:r>
    </w:p>
    <w:p w14:paraId="5066A4E1" w14:textId="77777777" w:rsidR="00426048" w:rsidRPr="00370DC3" w:rsidRDefault="00426048" w:rsidP="00426048">
      <w:pPr>
        <w:pStyle w:val="ListParagraph"/>
        <w:numPr>
          <w:ilvl w:val="0"/>
          <w:numId w:val="18"/>
        </w:numPr>
        <w:rPr>
          <w:szCs w:val="22"/>
        </w:rPr>
      </w:pPr>
      <w:r w:rsidRPr="00370DC3">
        <w:rPr>
          <w:szCs w:val="22"/>
        </w:rPr>
        <w:lastRenderedPageBreak/>
        <w:t xml:space="preserve">Expressions of interests submitted must be no more than 750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A86ADFF" w:rsidR="00915C18" w:rsidRDefault="00915C18" w:rsidP="00915C18">
            <w:pPr>
              <w:spacing w:before="160"/>
              <w:rPr>
                <w:b/>
                <w:bCs/>
                <w:sz w:val="28"/>
                <w:szCs w:val="20"/>
              </w:rPr>
            </w:pPr>
            <w:r w:rsidRPr="00915C18">
              <w:rPr>
                <w:b/>
                <w:bCs/>
                <w:sz w:val="28"/>
                <w:szCs w:val="20"/>
              </w:rPr>
              <w:t>Closing date for EOIs:</w:t>
            </w:r>
            <w:r w:rsidR="00426048">
              <w:rPr>
                <w:b/>
                <w:bCs/>
                <w:sz w:val="28"/>
                <w:szCs w:val="20"/>
              </w:rPr>
              <w:t xml:space="preserve"> </w:t>
            </w:r>
            <w:r w:rsidR="005711E8">
              <w:rPr>
                <w:b/>
                <w:bCs/>
                <w:sz w:val="28"/>
                <w:szCs w:val="20"/>
              </w:rPr>
              <w:t xml:space="preserve">23:59 on </w:t>
            </w:r>
            <w:r w:rsidR="00BB5C7D">
              <w:rPr>
                <w:b/>
                <w:bCs/>
                <w:sz w:val="28"/>
                <w:szCs w:val="20"/>
              </w:rPr>
              <w:t>Tues</w:t>
            </w:r>
            <w:r w:rsidR="005711E8">
              <w:rPr>
                <w:b/>
                <w:bCs/>
                <w:sz w:val="28"/>
                <w:szCs w:val="20"/>
              </w:rPr>
              <w:t xml:space="preserve">day </w:t>
            </w:r>
            <w:r w:rsidR="00BB5C7D">
              <w:rPr>
                <w:b/>
                <w:bCs/>
                <w:sz w:val="28"/>
                <w:szCs w:val="20"/>
              </w:rPr>
              <w:t>1</w:t>
            </w:r>
            <w:r w:rsidR="00BB5C7D" w:rsidRPr="00BB5C7D">
              <w:rPr>
                <w:b/>
                <w:bCs/>
                <w:sz w:val="28"/>
                <w:szCs w:val="20"/>
                <w:vertAlign w:val="superscript"/>
              </w:rPr>
              <w:t>st</w:t>
            </w:r>
            <w:r w:rsidR="00BB5C7D">
              <w:rPr>
                <w:b/>
                <w:bCs/>
                <w:sz w:val="28"/>
                <w:szCs w:val="20"/>
              </w:rPr>
              <w:t xml:space="preserve"> Octo</w:t>
            </w:r>
            <w:r w:rsidR="00426048">
              <w:rPr>
                <w:b/>
                <w:bCs/>
                <w:sz w:val="28"/>
                <w:szCs w:val="20"/>
              </w:rPr>
              <w:t>ber 2019</w:t>
            </w:r>
          </w:p>
          <w:p w14:paraId="5178F3E6" w14:textId="261A2453" w:rsidR="00A85EBD" w:rsidRDefault="00915C18" w:rsidP="007519C2">
            <w:pPr>
              <w:rPr>
                <w:rFonts w:ascii="Calibri" w:hAnsi="Calibri"/>
              </w:rPr>
            </w:pPr>
            <w:r w:rsidRPr="00915C18">
              <w:rPr>
                <w:b/>
                <w:bCs/>
                <w:sz w:val="28"/>
                <w:szCs w:val="20"/>
              </w:rPr>
              <w:t>Send your EOI form to:</w:t>
            </w:r>
            <w:r w:rsidR="00426048">
              <w:rPr>
                <w:b/>
                <w:bCs/>
                <w:sz w:val="28"/>
                <w:szCs w:val="20"/>
              </w:rPr>
              <w:t xml:space="preserve"> katie.abrahams@education.gov.uk</w:t>
            </w:r>
          </w:p>
        </w:tc>
      </w:tr>
    </w:tbl>
    <w:p w14:paraId="5CE1D345" w14:textId="77777777" w:rsidR="00FC2B3C" w:rsidRDefault="00FC2B3C" w:rsidP="00995398">
      <w:pPr>
        <w:pStyle w:val="EndBox"/>
      </w:pPr>
    </w:p>
    <w:p w14:paraId="3EA17F59" w14:textId="268DEB84"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7599875" w:rsidR="00915C18" w:rsidRDefault="00814CCF" w:rsidP="00814CCF">
      <w:r>
        <w:t xml:space="preserve">All contracts are let </w:t>
      </w:r>
      <w:proofErr w:type="gramStart"/>
      <w:r>
        <w:t>on the basis of</w:t>
      </w:r>
      <w:proofErr w:type="gramEnd"/>
      <w:r>
        <w:t xml:space="preserve"> t</w:t>
      </w:r>
      <w:r w:rsidR="00803236">
        <w:t xml:space="preserve">he </w:t>
      </w:r>
      <w:r w:rsidR="00181DF3">
        <w:t>Department’s</w:t>
      </w:r>
      <w:r w:rsidR="00803236">
        <w:t xml:space="preserve"> Terms &amp; Conditions, </w:t>
      </w:r>
      <w:r w:rsidR="00FD3789">
        <w:t xml:space="preserve">a </w:t>
      </w:r>
      <w:r w:rsidR="00803236">
        <w:t xml:space="preserve">copy </w:t>
      </w:r>
      <w:r w:rsidR="00FD3789">
        <w:t xml:space="preserve">is </w:t>
      </w:r>
      <w:r w:rsidR="00803236">
        <w:t xml:space="preserve">available attached to the </w:t>
      </w:r>
      <w:r w:rsidR="00181DF3">
        <w:t>Contracts Finder</w:t>
      </w:r>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09831AF6" w:rsidR="005D3B59" w:rsidRPr="00531385" w:rsidRDefault="00C2496D" w:rsidP="005D3B59">
      <w:r w:rsidRPr="00995398">
        <w:t>©</w:t>
      </w:r>
      <w:r w:rsidR="005D3B59" w:rsidRPr="005D3B59">
        <w:t xml:space="preserve"> </w:t>
      </w:r>
      <w:r w:rsidR="00EE71A2">
        <w:t xml:space="preserve">Crown copyright </w:t>
      </w:r>
      <w:r w:rsidR="00370DC3">
        <w:t>2019</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8632" w14:textId="77777777" w:rsidR="00944E85" w:rsidRDefault="00944E85" w:rsidP="002B6D93">
      <w:r>
        <w:separator/>
      </w:r>
    </w:p>
    <w:p w14:paraId="264B19B6" w14:textId="77777777" w:rsidR="00944E85" w:rsidRDefault="00944E85"/>
  </w:endnote>
  <w:endnote w:type="continuationSeparator" w:id="0">
    <w:p w14:paraId="1440C9E8" w14:textId="77777777" w:rsidR="00944E85" w:rsidRDefault="00944E85" w:rsidP="002B6D93">
      <w:r>
        <w:continuationSeparator/>
      </w:r>
    </w:p>
    <w:p w14:paraId="148E86F3" w14:textId="77777777" w:rsidR="00944E85" w:rsidRDefault="00944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256E29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05F5C">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7956F8" w:rsidR="00DA0AD5" w:rsidRPr="006E6ADB" w:rsidRDefault="005B5CEC" w:rsidP="004A3626">
    <w:pPr>
      <w:tabs>
        <w:tab w:val="left" w:pos="7088"/>
      </w:tabs>
      <w:spacing w:before="240"/>
      <w:rPr>
        <w:szCs w:val="20"/>
      </w:rPr>
    </w:pPr>
    <w:r>
      <w:rPr>
        <w:szCs w:val="20"/>
      </w:rPr>
      <w:tab/>
    </w:r>
    <w:r w:rsidR="00DA0AD5" w:rsidRPr="006E6ADB">
      <w:rPr>
        <w:szCs w:val="20"/>
      </w:rPr>
      <w:t xml:space="preserve">Published: </w:t>
    </w:r>
    <w:r w:rsidR="000F5814">
      <w:rPr>
        <w:szCs w:val="20"/>
      </w:rPr>
      <w:t>September</w:t>
    </w:r>
    <w:r w:rsidR="00DA0AD5">
      <w:rPr>
        <w:szCs w:val="20"/>
      </w:rPr>
      <w:t>201</w:t>
    </w:r>
    <w:r>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A75A" w14:textId="77777777" w:rsidR="00944E85" w:rsidRDefault="00944E85" w:rsidP="002B6D93">
      <w:r>
        <w:separator/>
      </w:r>
    </w:p>
    <w:p w14:paraId="6622EFA0" w14:textId="77777777" w:rsidR="00944E85" w:rsidRDefault="00944E85"/>
  </w:footnote>
  <w:footnote w:type="continuationSeparator" w:id="0">
    <w:p w14:paraId="3DED0A92" w14:textId="77777777" w:rsidR="00944E85" w:rsidRDefault="00944E85" w:rsidP="002B6D93">
      <w:r>
        <w:continuationSeparator/>
      </w:r>
    </w:p>
    <w:p w14:paraId="49BB6AD1" w14:textId="77777777" w:rsidR="00944E85" w:rsidRDefault="00944E85"/>
  </w:footnote>
  <w:footnote w:id="1">
    <w:p w14:paraId="5697B09F" w14:textId="77777777" w:rsidR="00D60625" w:rsidRDefault="00D60625" w:rsidP="00D60625">
      <w:pPr>
        <w:pStyle w:val="FootnoteText"/>
      </w:pPr>
      <w:r>
        <w:rPr>
          <w:rStyle w:val="FootnoteReference"/>
        </w:rPr>
        <w:footnoteRef/>
      </w:r>
      <w:r>
        <w:t xml:space="preserve"> </w:t>
      </w:r>
      <w:r w:rsidRPr="005B2241">
        <w:rPr>
          <w:rFonts w:cs="Arial"/>
          <w:i/>
          <w:lang w:val="en"/>
        </w:rPr>
        <w:t xml:space="preserve">source: </w:t>
      </w:r>
      <w:hyperlink r:id="rId1" w:history="1">
        <w:proofErr w:type="spellStart"/>
        <w:r w:rsidRPr="005B2241">
          <w:rPr>
            <w:rStyle w:val="Hyperlink"/>
            <w:rFonts w:cs="Arial"/>
            <w:i/>
            <w:lang w:val="en"/>
          </w:rPr>
          <w:t>OfS</w:t>
        </w:r>
        <w:proofErr w:type="spellEnd"/>
        <w:r>
          <w:rPr>
            <w:rStyle w:val="Hyperlink"/>
            <w:rFonts w:cs="Arial"/>
            <w:i/>
            <w:lang w:val="en"/>
          </w:rPr>
          <w:t xml:space="preserve"> Prevent monitoring accountability and data returns 2017-18: Evaluation report, </w:t>
        </w:r>
        <w:r w:rsidRPr="005B2241">
          <w:rPr>
            <w:rStyle w:val="Hyperlink"/>
            <w:rFonts w:cs="Arial"/>
            <w:i/>
            <w:lang w:val="en"/>
          </w:rPr>
          <w:t>June 2019</w:t>
        </w:r>
      </w:hyperlink>
    </w:p>
    <w:p w14:paraId="145FB74E" w14:textId="77777777" w:rsidR="00D60625" w:rsidRDefault="00D60625" w:rsidP="00D60625">
      <w:pPr>
        <w:pStyle w:val="FootnoteText"/>
      </w:pPr>
    </w:p>
  </w:footnote>
  <w:footnote w:id="2">
    <w:p w14:paraId="3707E242" w14:textId="77777777" w:rsidR="00D60625" w:rsidRDefault="00D60625" w:rsidP="00D60625">
      <w:pPr>
        <w:pStyle w:val="FootnoteText"/>
      </w:pPr>
      <w:r>
        <w:rPr>
          <w:rStyle w:val="FootnoteReference"/>
        </w:rPr>
        <w:footnoteRef/>
      </w:r>
      <w:r>
        <w:t xml:space="preserve"> </w:t>
      </w:r>
      <w:r w:rsidRPr="005B2241">
        <w:rPr>
          <w:rFonts w:cs="Arial"/>
          <w:i/>
          <w:lang w:val="en"/>
        </w:rPr>
        <w:t xml:space="preserve">source: </w:t>
      </w:r>
      <w:hyperlink r:id="rId2" w:history="1">
        <w:r w:rsidRPr="00184ABE">
          <w:rPr>
            <w:rStyle w:val="Hyperlink"/>
            <w:rFonts w:cs="Arial"/>
            <w:i/>
            <w:lang w:val="en"/>
          </w:rPr>
          <w:t xml:space="preserve">Individuals referred to and supported through the Prevent </w:t>
        </w:r>
        <w:proofErr w:type="spellStart"/>
        <w:r w:rsidRPr="00184ABE">
          <w:rPr>
            <w:rStyle w:val="Hyperlink"/>
            <w:rFonts w:cs="Arial"/>
            <w:i/>
            <w:lang w:val="en"/>
          </w:rPr>
          <w:t>Programme</w:t>
        </w:r>
        <w:proofErr w:type="spellEnd"/>
        <w:r w:rsidRPr="00184ABE">
          <w:rPr>
            <w:rStyle w:val="Hyperlink"/>
            <w:rFonts w:cs="Arial"/>
            <w:i/>
            <w:lang w:val="en"/>
          </w:rPr>
          <w:t>, April 2017 to March 2018, Statistical bulletin 31/18, 13 December 2018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C47D9B"/>
    <w:multiLevelType w:val="hybridMultilevel"/>
    <w:tmpl w:val="F42A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8D7AFD"/>
    <w:multiLevelType w:val="hybridMultilevel"/>
    <w:tmpl w:val="0C84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31690"/>
    <w:multiLevelType w:val="hybridMultilevel"/>
    <w:tmpl w:val="A5CC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712C8"/>
    <w:multiLevelType w:val="hybridMultilevel"/>
    <w:tmpl w:val="9276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50EE7"/>
    <w:multiLevelType w:val="hybridMultilevel"/>
    <w:tmpl w:val="EA009F8E"/>
    <w:lvl w:ilvl="0" w:tplc="E5AEEAEC">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8469C4"/>
    <w:multiLevelType w:val="hybridMultilevel"/>
    <w:tmpl w:val="BA72525E"/>
    <w:lvl w:ilvl="0" w:tplc="0D3866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C6956F1"/>
    <w:multiLevelType w:val="hybridMultilevel"/>
    <w:tmpl w:val="539E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2"/>
  </w:num>
  <w:num w:numId="5">
    <w:abstractNumId w:val="8"/>
  </w:num>
  <w:num w:numId="6">
    <w:abstractNumId w:val="16"/>
  </w:num>
  <w:num w:numId="7">
    <w:abstractNumId w:val="3"/>
  </w:num>
  <w:num w:numId="8">
    <w:abstractNumId w:val="1"/>
  </w:num>
  <w:num w:numId="9">
    <w:abstractNumId w:val="0"/>
  </w:num>
  <w:num w:numId="10">
    <w:abstractNumId w:val="17"/>
  </w:num>
  <w:num w:numId="11">
    <w:abstractNumId w:val="16"/>
  </w:num>
  <w:num w:numId="12">
    <w:abstractNumId w:val="22"/>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1"/>
  </w:num>
  <w:num w:numId="18">
    <w:abstractNumId w:val="13"/>
  </w:num>
  <w:num w:numId="19">
    <w:abstractNumId w:val="5"/>
  </w:num>
  <w:num w:numId="20">
    <w:abstractNumId w:val="15"/>
  </w:num>
  <w:num w:numId="21">
    <w:abstractNumId w:val="14"/>
  </w:num>
  <w:num w:numId="22">
    <w:abstractNumId w:val="21"/>
  </w:num>
  <w:num w:numId="23">
    <w:abstractNumId w:val="10"/>
  </w:num>
  <w:num w:numId="24">
    <w:abstractNumId w:val="18"/>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184"/>
    <w:rsid w:val="0001721D"/>
    <w:rsid w:val="0002203B"/>
    <w:rsid w:val="00031F36"/>
    <w:rsid w:val="000442BD"/>
    <w:rsid w:val="00057100"/>
    <w:rsid w:val="00065E86"/>
    <w:rsid w:val="00066B1C"/>
    <w:rsid w:val="000720CD"/>
    <w:rsid w:val="00076657"/>
    <w:rsid w:val="00083A73"/>
    <w:rsid w:val="00094338"/>
    <w:rsid w:val="000A10F4"/>
    <w:rsid w:val="000B3DE0"/>
    <w:rsid w:val="000D0FB7"/>
    <w:rsid w:val="000D1D30"/>
    <w:rsid w:val="000D4433"/>
    <w:rsid w:val="000E3350"/>
    <w:rsid w:val="000F5814"/>
    <w:rsid w:val="000F73F3"/>
    <w:rsid w:val="00103E77"/>
    <w:rsid w:val="0011494F"/>
    <w:rsid w:val="00121C6C"/>
    <w:rsid w:val="001224FC"/>
    <w:rsid w:val="001264D9"/>
    <w:rsid w:val="001272A9"/>
    <w:rsid w:val="00133075"/>
    <w:rsid w:val="00147214"/>
    <w:rsid w:val="00147697"/>
    <w:rsid w:val="001534B2"/>
    <w:rsid w:val="001540AB"/>
    <w:rsid w:val="001612C8"/>
    <w:rsid w:val="001747E2"/>
    <w:rsid w:val="00176EB9"/>
    <w:rsid w:val="0017793A"/>
    <w:rsid w:val="00181DF3"/>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0DC3"/>
    <w:rsid w:val="00374981"/>
    <w:rsid w:val="003810D8"/>
    <w:rsid w:val="003853A4"/>
    <w:rsid w:val="00390F2F"/>
    <w:rsid w:val="0039725F"/>
    <w:rsid w:val="003A1CC2"/>
    <w:rsid w:val="003C60B5"/>
    <w:rsid w:val="003D1EFE"/>
    <w:rsid w:val="003E1329"/>
    <w:rsid w:val="003E33A5"/>
    <w:rsid w:val="003E3ED2"/>
    <w:rsid w:val="00400E1D"/>
    <w:rsid w:val="00403D1C"/>
    <w:rsid w:val="004042AD"/>
    <w:rsid w:val="004216FF"/>
    <w:rsid w:val="004242C5"/>
    <w:rsid w:val="00426048"/>
    <w:rsid w:val="004339FB"/>
    <w:rsid w:val="004509BE"/>
    <w:rsid w:val="00456560"/>
    <w:rsid w:val="00470223"/>
    <w:rsid w:val="0047442D"/>
    <w:rsid w:val="004866AD"/>
    <w:rsid w:val="004A1BFF"/>
    <w:rsid w:val="004A3626"/>
    <w:rsid w:val="004A3E98"/>
    <w:rsid w:val="004A600B"/>
    <w:rsid w:val="004B08AC"/>
    <w:rsid w:val="004B7299"/>
    <w:rsid w:val="004C5600"/>
    <w:rsid w:val="004D13A3"/>
    <w:rsid w:val="004D4945"/>
    <w:rsid w:val="004D73C6"/>
    <w:rsid w:val="004E5405"/>
    <w:rsid w:val="004E6CD9"/>
    <w:rsid w:val="004F20E3"/>
    <w:rsid w:val="004F211A"/>
    <w:rsid w:val="004F3159"/>
    <w:rsid w:val="004F4AEF"/>
    <w:rsid w:val="005247AD"/>
    <w:rsid w:val="005360B7"/>
    <w:rsid w:val="00536E0B"/>
    <w:rsid w:val="005432BB"/>
    <w:rsid w:val="005535E5"/>
    <w:rsid w:val="00560451"/>
    <w:rsid w:val="005711E8"/>
    <w:rsid w:val="0057250B"/>
    <w:rsid w:val="00574294"/>
    <w:rsid w:val="005749C5"/>
    <w:rsid w:val="0057670A"/>
    <w:rsid w:val="00581D79"/>
    <w:rsid w:val="005905B1"/>
    <w:rsid w:val="005914F1"/>
    <w:rsid w:val="005946C7"/>
    <w:rsid w:val="005A016F"/>
    <w:rsid w:val="005A07FF"/>
    <w:rsid w:val="005A0891"/>
    <w:rsid w:val="005B5CEC"/>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6989"/>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059FA"/>
    <w:rsid w:val="00711D23"/>
    <w:rsid w:val="00713414"/>
    <w:rsid w:val="00727EC4"/>
    <w:rsid w:val="00730350"/>
    <w:rsid w:val="0073516C"/>
    <w:rsid w:val="007403F5"/>
    <w:rsid w:val="007426B3"/>
    <w:rsid w:val="00743353"/>
    <w:rsid w:val="0075096B"/>
    <w:rsid w:val="00751648"/>
    <w:rsid w:val="00754145"/>
    <w:rsid w:val="0075489D"/>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3236"/>
    <w:rsid w:val="00804E17"/>
    <w:rsid w:val="00814CCF"/>
    <w:rsid w:val="00816E77"/>
    <w:rsid w:val="00825313"/>
    <w:rsid w:val="00831263"/>
    <w:rsid w:val="00831DB7"/>
    <w:rsid w:val="00832EBF"/>
    <w:rsid w:val="008366CB"/>
    <w:rsid w:val="00837F3A"/>
    <w:rsid w:val="008420D7"/>
    <w:rsid w:val="008620F3"/>
    <w:rsid w:val="00863986"/>
    <w:rsid w:val="00866257"/>
    <w:rsid w:val="0087289D"/>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44445"/>
    <w:rsid w:val="00944E85"/>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10537"/>
    <w:rsid w:val="00A248DB"/>
    <w:rsid w:val="00A30BA1"/>
    <w:rsid w:val="00A37DEE"/>
    <w:rsid w:val="00A433C3"/>
    <w:rsid w:val="00A46D77"/>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B5C7D"/>
    <w:rsid w:val="00BD1111"/>
    <w:rsid w:val="00BD26B6"/>
    <w:rsid w:val="00BE01C6"/>
    <w:rsid w:val="00BE4DAC"/>
    <w:rsid w:val="00BF13F8"/>
    <w:rsid w:val="00C01CFF"/>
    <w:rsid w:val="00C026F2"/>
    <w:rsid w:val="00C02D89"/>
    <w:rsid w:val="00C05F5C"/>
    <w:rsid w:val="00C15B78"/>
    <w:rsid w:val="00C2207B"/>
    <w:rsid w:val="00C22BA0"/>
    <w:rsid w:val="00C2496D"/>
    <w:rsid w:val="00C278D7"/>
    <w:rsid w:val="00C46129"/>
    <w:rsid w:val="00C4624B"/>
    <w:rsid w:val="00C529E8"/>
    <w:rsid w:val="00C5454B"/>
    <w:rsid w:val="00C6013F"/>
    <w:rsid w:val="00C70DF1"/>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0D8C"/>
    <w:rsid w:val="00D376DB"/>
    <w:rsid w:val="00D408A5"/>
    <w:rsid w:val="00D40DE9"/>
    <w:rsid w:val="00D41212"/>
    <w:rsid w:val="00D42B45"/>
    <w:rsid w:val="00D57899"/>
    <w:rsid w:val="00D57EE0"/>
    <w:rsid w:val="00D60625"/>
    <w:rsid w:val="00D660A1"/>
    <w:rsid w:val="00D75416"/>
    <w:rsid w:val="00D92274"/>
    <w:rsid w:val="00D94339"/>
    <w:rsid w:val="00D9707F"/>
    <w:rsid w:val="00D97DD2"/>
    <w:rsid w:val="00DA0AD5"/>
    <w:rsid w:val="00DA1B01"/>
    <w:rsid w:val="00DA1F8E"/>
    <w:rsid w:val="00DA57A4"/>
    <w:rsid w:val="00DB0D07"/>
    <w:rsid w:val="00DB56EB"/>
    <w:rsid w:val="00DC2ABC"/>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07A9"/>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23C86"/>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26"/>
    <w:rsid w:val="00FD1CD8"/>
    <w:rsid w:val="00FD3789"/>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D60625"/>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D60625"/>
    <w:rPr>
      <w:rFonts w:eastAsiaTheme="minorEastAsia" w:cstheme="minorBidi"/>
      <w:lang w:eastAsia="en-US"/>
    </w:rPr>
  </w:style>
  <w:style w:type="character" w:styleId="FootnoteReference">
    <w:name w:val="footnote reference"/>
    <w:basedOn w:val="DefaultParagraphFont"/>
    <w:uiPriority w:val="99"/>
    <w:semiHidden/>
    <w:unhideWhenUsed/>
    <w:rsid w:val="00D60625"/>
    <w:rPr>
      <w:vertAlign w:val="superscript"/>
    </w:rPr>
  </w:style>
  <w:style w:type="paragraph" w:styleId="Revision">
    <w:name w:val="Revision"/>
    <w:hidden/>
    <w:uiPriority w:val="99"/>
    <w:semiHidden/>
    <w:rsid w:val="004A1BF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63254/individuals-referred-supported-prevent-programme-apr2017-mar2018-hosb3118.pdf" TargetMode="External"/><Relationship Id="rId1" Type="http://schemas.openxmlformats.org/officeDocument/2006/relationships/hyperlink" Target="https://www.officeforstudents.org.uk/publications/prevent-monitoring-accountability-and-data-returns-2017-18-evalua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1" ma:contentTypeDescription="Create a new document." ma:contentTypeScope="" ma:versionID="24629d91f6bc6d923ee1fb493801ef80">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5f671950b770fb4e9a9faf1602e921c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BA803-F691-4C1A-9AC9-075F8F35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515FBA1-D777-41F7-8A93-00176BDE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1166</Words>
  <Characters>6383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7534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10</cp:revision>
  <cp:lastPrinted>2013-07-11T10:35:00Z</cp:lastPrinted>
  <dcterms:created xsi:type="dcterms:W3CDTF">2019-09-17T11:12:00Z</dcterms:created>
  <dcterms:modified xsi:type="dcterms:W3CDTF">2019-09-17T14:15:00Z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