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B8D3" w14:textId="77777777" w:rsidR="00BB0FFE" w:rsidRDefault="00F72ED6">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299E7B21" w14:textId="77777777" w:rsidR="00BB0FFE" w:rsidRDefault="00BB0FFE">
      <w:pPr>
        <w:spacing w:after="0" w:line="259" w:lineRule="auto"/>
        <w:rPr>
          <w:rFonts w:ascii="Arial" w:eastAsia="Arial" w:hAnsi="Arial" w:cs="Arial"/>
          <w:b/>
          <w:sz w:val="36"/>
          <w:szCs w:val="36"/>
        </w:rPr>
      </w:pPr>
    </w:p>
    <w:p w14:paraId="3FE659DC" w14:textId="77777777" w:rsidR="00BB0FFE" w:rsidRDefault="00F72ED6">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3122198" w14:textId="77777777" w:rsidR="00BB0FFE" w:rsidRDefault="00BB0FFE">
      <w:pPr>
        <w:spacing w:after="0" w:line="259" w:lineRule="auto"/>
        <w:rPr>
          <w:rFonts w:ascii="Arial" w:eastAsia="Arial" w:hAnsi="Arial" w:cs="Arial"/>
          <w:b/>
          <w:sz w:val="24"/>
          <w:szCs w:val="24"/>
        </w:rPr>
      </w:pPr>
    </w:p>
    <w:p w14:paraId="699F816F" w14:textId="77777777" w:rsidR="00BB0FFE" w:rsidRDefault="00BB0FFE">
      <w:pPr>
        <w:spacing w:after="0" w:line="259" w:lineRule="auto"/>
        <w:rPr>
          <w:rFonts w:ascii="Arial" w:eastAsia="Arial" w:hAnsi="Arial" w:cs="Arial"/>
          <w:b/>
          <w:sz w:val="24"/>
          <w:szCs w:val="24"/>
        </w:rPr>
      </w:pPr>
    </w:p>
    <w:p w14:paraId="27356887" w14:textId="77777777" w:rsidR="00BB0FFE" w:rsidRDefault="00F72ED6">
      <w:pPr>
        <w:spacing w:after="0" w:line="259" w:lineRule="auto"/>
        <w:rPr>
          <w:rFonts w:ascii="Arial" w:eastAsia="Arial" w:hAnsi="Arial" w:cs="Arial"/>
          <w:sz w:val="24"/>
          <w:szCs w:val="24"/>
        </w:rPr>
      </w:pPr>
      <w:r>
        <w:rPr>
          <w:rFonts w:ascii="Arial" w:eastAsia="Arial" w:hAnsi="Arial" w:cs="Arial"/>
          <w:b/>
          <w:sz w:val="24"/>
          <w:szCs w:val="24"/>
        </w:rPr>
        <w:t>CALL-OFF REFERENCE:</w:t>
      </w:r>
      <w:r>
        <w:rPr>
          <w:rFonts w:ascii="Arial" w:eastAsia="Arial" w:hAnsi="Arial" w:cs="Arial"/>
          <w:sz w:val="24"/>
          <w:szCs w:val="24"/>
        </w:rPr>
        <w:tab/>
      </w:r>
      <w:r>
        <w:rPr>
          <w:rFonts w:ascii="Arial" w:eastAsia="Arial" w:hAnsi="Arial" w:cs="Arial"/>
          <w:sz w:val="24"/>
          <w:szCs w:val="24"/>
        </w:rPr>
        <w:tab/>
        <w:t>CCZW25A01 / CO0595 Essex Pension Fund Printing &amp; Posting</w:t>
      </w:r>
    </w:p>
    <w:p w14:paraId="46F7CE6C" w14:textId="77777777" w:rsidR="00BB0FFE" w:rsidRDefault="00BB0FFE">
      <w:pPr>
        <w:spacing w:after="0" w:line="259" w:lineRule="auto"/>
        <w:rPr>
          <w:rFonts w:ascii="Arial" w:eastAsia="Arial" w:hAnsi="Arial" w:cs="Arial"/>
          <w:sz w:val="24"/>
          <w:szCs w:val="24"/>
        </w:rPr>
      </w:pPr>
    </w:p>
    <w:p w14:paraId="2BB6D4BC" w14:textId="77777777" w:rsidR="00BB0FFE" w:rsidRDefault="00F72ED6">
      <w:pPr>
        <w:spacing w:after="0" w:line="259" w:lineRule="auto"/>
        <w:rPr>
          <w:rFonts w:ascii="Arial" w:eastAsia="Arial" w:hAnsi="Arial" w:cs="Arial"/>
          <w:b/>
          <w:sz w:val="24"/>
          <w:szCs w:val="24"/>
        </w:rPr>
      </w:pPr>
      <w:r>
        <w:rPr>
          <w:rFonts w:ascii="Arial" w:eastAsia="Arial" w:hAnsi="Arial" w:cs="Arial"/>
          <w:b/>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Essex County Council (on behalf of Essex Pension Fund)</w:t>
      </w:r>
    </w:p>
    <w:p w14:paraId="200BFF6C" w14:textId="77777777" w:rsidR="00BB0FFE" w:rsidRDefault="00F72ED6">
      <w:pPr>
        <w:spacing w:after="0" w:line="259" w:lineRule="auto"/>
        <w:rPr>
          <w:rFonts w:ascii="Arial" w:eastAsia="Arial" w:hAnsi="Arial" w:cs="Arial"/>
          <w:sz w:val="24"/>
          <w:szCs w:val="24"/>
        </w:rPr>
      </w:pPr>
      <w:r>
        <w:rPr>
          <w:rFonts w:ascii="Arial" w:eastAsia="Arial" w:hAnsi="Arial" w:cs="Arial"/>
          <w:sz w:val="24"/>
          <w:szCs w:val="24"/>
        </w:rPr>
        <w:t xml:space="preserve"> </w:t>
      </w:r>
    </w:p>
    <w:p w14:paraId="0C445C82" w14:textId="607ACB76" w:rsidR="00BB0FFE" w:rsidRDefault="00F72ED6">
      <w:pPr>
        <w:spacing w:after="0" w:line="259" w:lineRule="auto"/>
        <w:rPr>
          <w:rFonts w:ascii="Arial" w:eastAsia="Arial" w:hAnsi="Arial" w:cs="Arial"/>
          <w:sz w:val="24"/>
          <w:szCs w:val="24"/>
        </w:rPr>
      </w:pPr>
      <w:r>
        <w:rPr>
          <w:rFonts w:ascii="Arial" w:eastAsia="Arial" w:hAnsi="Arial" w:cs="Arial"/>
          <w:b/>
          <w:sz w:val="24"/>
          <w:szCs w:val="24"/>
        </w:rPr>
        <w:t>BUYER ADDRESS</w:t>
      </w:r>
      <w:r>
        <w:rPr>
          <w:rFonts w:ascii="Arial" w:eastAsia="Arial" w:hAnsi="Arial" w:cs="Arial"/>
          <w:sz w:val="24"/>
          <w:szCs w:val="24"/>
        </w:rPr>
        <w: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72D4A">
        <w:rPr>
          <w:rFonts w:ascii="Arial" w:hAnsi="Arial" w:cs="Arial"/>
          <w:b/>
          <w:bCs/>
          <w:color w:val="FF0000"/>
        </w:rPr>
        <w:t>Redacted Text under FOIA section 40 – Personal Information</w:t>
      </w:r>
    </w:p>
    <w:p w14:paraId="359DABC9" w14:textId="77777777" w:rsidR="00BB0FFE" w:rsidRDefault="00BB0FFE">
      <w:pPr>
        <w:spacing w:after="0" w:line="259" w:lineRule="auto"/>
        <w:rPr>
          <w:rFonts w:ascii="Arial" w:eastAsia="Arial" w:hAnsi="Arial" w:cs="Arial"/>
          <w:sz w:val="24"/>
          <w:szCs w:val="24"/>
        </w:rPr>
      </w:pPr>
    </w:p>
    <w:p w14:paraId="7CD41F93" w14:textId="0B76F12F" w:rsidR="00BB0FFE" w:rsidRDefault="00F72ED6">
      <w:pPr>
        <w:spacing w:line="240" w:lineRule="auto"/>
        <w:rPr>
          <w:rFonts w:ascii="Arial" w:eastAsia="Arial" w:hAnsi="Arial" w:cs="Arial"/>
          <w:sz w:val="24"/>
          <w:szCs w:val="24"/>
        </w:rPr>
      </w:pPr>
      <w:r>
        <w:rPr>
          <w:rFonts w:ascii="Arial" w:eastAsia="Arial" w:hAnsi="Arial" w:cs="Arial"/>
          <w:b/>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766B4" w:rsidRPr="005766B4">
        <w:rPr>
          <w:rFonts w:ascii="Arial" w:eastAsia="Arial" w:hAnsi="Arial" w:cs="Arial"/>
          <w:sz w:val="24"/>
          <w:szCs w:val="24"/>
        </w:rPr>
        <w:t>Adare SEC</w:t>
      </w:r>
    </w:p>
    <w:p w14:paraId="0726F536" w14:textId="417159F8" w:rsidR="005766B4" w:rsidRPr="005766B4" w:rsidRDefault="00F72ED6" w:rsidP="00072D4A">
      <w:pPr>
        <w:pStyle w:val="NormalWeb"/>
        <w:spacing w:before="0" w:beforeAutospacing="0" w:after="120" w:afterAutospacing="0"/>
        <w:rPr>
          <w:rFonts w:ascii="Arial" w:eastAsia="Arial" w:hAnsi="Arial" w:cs="Arial"/>
        </w:rPr>
      </w:pPr>
      <w:r>
        <w:rPr>
          <w:rFonts w:ascii="Arial" w:eastAsia="Arial" w:hAnsi="Arial" w:cs="Arial"/>
          <w:b/>
        </w:rPr>
        <w:t xml:space="preserve">SUPPLIER ADDRESS: </w:t>
      </w:r>
      <w:r>
        <w:rPr>
          <w:rFonts w:ascii="Arial" w:eastAsia="Arial" w:hAnsi="Arial" w:cs="Arial"/>
          <w:b/>
        </w:rPr>
        <w:tab/>
      </w:r>
      <w:r>
        <w:rPr>
          <w:rFonts w:ascii="Arial" w:eastAsia="Arial" w:hAnsi="Arial" w:cs="Arial"/>
          <w:b/>
        </w:rPr>
        <w:tab/>
      </w:r>
      <w:r w:rsidR="00072D4A">
        <w:rPr>
          <w:rFonts w:ascii="Arial" w:hAnsi="Arial" w:cs="Arial"/>
          <w:b/>
          <w:bCs/>
          <w:color w:val="FF0000"/>
        </w:rPr>
        <w:t>Redacted Text under FOIA section 40 – Personal Information</w:t>
      </w:r>
    </w:p>
    <w:p w14:paraId="70CC3745" w14:textId="7C99BAB5" w:rsidR="00BB0FFE" w:rsidRDefault="00F72ED6">
      <w:pPr>
        <w:spacing w:line="240" w:lineRule="auto"/>
        <w:rPr>
          <w:rFonts w:ascii="Arial" w:eastAsia="Arial" w:hAnsi="Arial" w:cs="Arial"/>
          <w:sz w:val="24"/>
          <w:szCs w:val="24"/>
        </w:rPr>
      </w:pPr>
      <w:r>
        <w:rPr>
          <w:rFonts w:ascii="Arial" w:eastAsia="Arial" w:hAnsi="Arial" w:cs="Arial"/>
          <w:b/>
          <w:sz w:val="24"/>
          <w:szCs w:val="24"/>
        </w:rPr>
        <w:t xml:space="preserve"> </w:t>
      </w:r>
    </w:p>
    <w:p w14:paraId="65714F6B" w14:textId="40622CB3" w:rsidR="00BB0FFE" w:rsidRDefault="00F72ED6">
      <w:pPr>
        <w:spacing w:line="240" w:lineRule="auto"/>
        <w:rPr>
          <w:rFonts w:ascii="Arial" w:eastAsia="Arial" w:hAnsi="Arial" w:cs="Arial"/>
          <w:b/>
          <w:sz w:val="24"/>
          <w:szCs w:val="24"/>
        </w:rPr>
      </w:pPr>
      <w:r>
        <w:rPr>
          <w:rFonts w:ascii="Arial" w:eastAsia="Arial" w:hAnsi="Arial" w:cs="Arial"/>
          <w:b/>
          <w:sz w:val="24"/>
          <w:szCs w:val="24"/>
        </w:rPr>
        <w:t xml:space="preserve">REGISTRATION NUMBER: </w:t>
      </w:r>
      <w:r>
        <w:rPr>
          <w:rFonts w:ascii="Arial" w:eastAsia="Arial" w:hAnsi="Arial" w:cs="Arial"/>
          <w:b/>
          <w:sz w:val="24"/>
          <w:szCs w:val="24"/>
        </w:rPr>
        <w:tab/>
      </w:r>
      <w:r w:rsidR="00072D4A">
        <w:rPr>
          <w:rFonts w:ascii="Arial" w:hAnsi="Arial" w:cs="Arial"/>
          <w:b/>
          <w:bCs/>
          <w:color w:val="FF0000"/>
        </w:rPr>
        <w:t>Redacted Text under FOIA section 40 – Personal Information</w:t>
      </w:r>
    </w:p>
    <w:p w14:paraId="4700B7BA" w14:textId="1FD51ED6" w:rsidR="00BB0FFE" w:rsidRDefault="00F72ED6">
      <w:pPr>
        <w:spacing w:line="240" w:lineRule="auto"/>
        <w:rPr>
          <w:rFonts w:ascii="Arial" w:eastAsia="Arial" w:hAnsi="Arial" w:cs="Arial"/>
          <w:sz w:val="24"/>
          <w:szCs w:val="24"/>
        </w:rPr>
      </w:pPr>
      <w:r>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072D4A">
        <w:rPr>
          <w:rFonts w:ascii="Arial" w:hAnsi="Arial" w:cs="Arial"/>
          <w:b/>
          <w:bCs/>
          <w:color w:val="FF0000"/>
        </w:rPr>
        <w:t>Redacted Text under FOIA section 40 – Personal Information</w:t>
      </w:r>
    </w:p>
    <w:p w14:paraId="01953E14" w14:textId="4C9888AD" w:rsidR="00BB0FFE" w:rsidRDefault="00F72ED6">
      <w:pPr>
        <w:spacing w:line="240" w:lineRule="auto"/>
        <w:rPr>
          <w:rFonts w:ascii="Arial" w:eastAsia="Arial" w:hAnsi="Arial" w:cs="Arial"/>
          <w:b/>
          <w:sz w:val="24"/>
          <w:szCs w:val="24"/>
        </w:rPr>
      </w:pPr>
      <w:r>
        <w:rPr>
          <w:rFonts w:ascii="Arial" w:eastAsia="Arial" w:hAnsi="Arial" w:cs="Arial"/>
          <w:b/>
          <w:sz w:val="24"/>
          <w:szCs w:val="24"/>
        </w:rPr>
        <w:t xml:space="preserve">SID4GOV ID:                 </w:t>
      </w:r>
      <w:r>
        <w:rPr>
          <w:rFonts w:ascii="Arial" w:eastAsia="Arial" w:hAnsi="Arial" w:cs="Arial"/>
          <w:b/>
          <w:sz w:val="24"/>
          <w:szCs w:val="24"/>
        </w:rPr>
        <w:tab/>
      </w:r>
      <w:r>
        <w:rPr>
          <w:rFonts w:ascii="Arial" w:eastAsia="Arial" w:hAnsi="Arial" w:cs="Arial"/>
          <w:b/>
          <w:sz w:val="24"/>
          <w:szCs w:val="24"/>
        </w:rPr>
        <w:tab/>
      </w:r>
      <w:r w:rsidR="00072D4A">
        <w:rPr>
          <w:rFonts w:ascii="Arial" w:hAnsi="Arial" w:cs="Arial"/>
          <w:b/>
          <w:bCs/>
          <w:color w:val="FF0000"/>
        </w:rPr>
        <w:t>Redacted Text under FOIA section 40 – Personal Information</w:t>
      </w:r>
    </w:p>
    <w:p w14:paraId="557B4122" w14:textId="77777777" w:rsidR="00BB0FFE" w:rsidRDefault="00BB0FFE">
      <w:pPr>
        <w:spacing w:after="0" w:line="259" w:lineRule="auto"/>
        <w:rPr>
          <w:rFonts w:ascii="Arial" w:eastAsia="Arial" w:hAnsi="Arial" w:cs="Arial"/>
          <w:b/>
          <w:sz w:val="24"/>
          <w:szCs w:val="24"/>
        </w:rPr>
      </w:pPr>
    </w:p>
    <w:p w14:paraId="747E9436" w14:textId="77777777" w:rsidR="00BB0FFE" w:rsidRDefault="00BB0FFE">
      <w:pPr>
        <w:spacing w:after="0" w:line="259" w:lineRule="auto"/>
        <w:rPr>
          <w:rFonts w:ascii="Arial" w:eastAsia="Arial" w:hAnsi="Arial" w:cs="Arial"/>
          <w:sz w:val="24"/>
          <w:szCs w:val="24"/>
        </w:rPr>
      </w:pPr>
    </w:p>
    <w:p w14:paraId="3708BF46" w14:textId="77777777" w:rsidR="00BB0FFE" w:rsidRDefault="00F72ED6">
      <w:pPr>
        <w:spacing w:after="0" w:line="259" w:lineRule="auto"/>
        <w:rPr>
          <w:rFonts w:ascii="Arial" w:eastAsia="Arial" w:hAnsi="Arial" w:cs="Arial"/>
          <w:b/>
          <w:sz w:val="24"/>
          <w:szCs w:val="24"/>
        </w:rPr>
      </w:pPr>
      <w:r>
        <w:rPr>
          <w:rFonts w:ascii="Arial" w:eastAsia="Arial" w:hAnsi="Arial" w:cs="Arial"/>
          <w:b/>
          <w:sz w:val="24"/>
          <w:szCs w:val="24"/>
        </w:rPr>
        <w:t>APPLICABLE FRAMEWORK CONTRACT</w:t>
      </w:r>
    </w:p>
    <w:p w14:paraId="659EAA62" w14:textId="77777777" w:rsidR="00BB0FFE" w:rsidRDefault="00F72ED6">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 15/04/2025</w:t>
      </w:r>
    </w:p>
    <w:p w14:paraId="12FB5629" w14:textId="77777777" w:rsidR="00BB0FFE" w:rsidRDefault="00BB0FFE">
      <w:pPr>
        <w:spacing w:after="0" w:line="259" w:lineRule="auto"/>
        <w:jc w:val="both"/>
        <w:rPr>
          <w:rFonts w:ascii="Arial" w:eastAsia="Arial" w:hAnsi="Arial" w:cs="Arial"/>
          <w:sz w:val="24"/>
          <w:szCs w:val="24"/>
        </w:rPr>
      </w:pPr>
    </w:p>
    <w:p w14:paraId="4F250D3A" w14:textId="77777777" w:rsidR="00BB0FFE" w:rsidRDefault="00F72ED6">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RM6297 for the provision of Essex Pension Fund Printing and Posting.   </w:t>
      </w:r>
    </w:p>
    <w:p w14:paraId="5B795BF6" w14:textId="77777777" w:rsidR="00BB0FFE" w:rsidRDefault="00BB0FFE">
      <w:pPr>
        <w:tabs>
          <w:tab w:val="left" w:pos="2257"/>
        </w:tabs>
        <w:spacing w:after="0" w:line="259" w:lineRule="auto"/>
        <w:rPr>
          <w:rFonts w:ascii="Arial" w:eastAsia="Arial" w:hAnsi="Arial" w:cs="Arial"/>
          <w:b/>
          <w:sz w:val="24"/>
          <w:szCs w:val="24"/>
        </w:rPr>
      </w:pPr>
      <w:bookmarkStart w:id="0" w:name="_heading=h.30j0zll" w:colFirst="0" w:colLast="0"/>
      <w:bookmarkEnd w:id="0"/>
    </w:p>
    <w:p w14:paraId="59C9C9CD" w14:textId="77777777" w:rsidR="00BB0FFE" w:rsidRDefault="00F72ED6">
      <w:pPr>
        <w:tabs>
          <w:tab w:val="left" w:pos="2257"/>
        </w:tabs>
        <w:spacing w:after="0" w:line="259" w:lineRule="auto"/>
        <w:ind w:left="2880" w:hanging="2880"/>
        <w:rPr>
          <w:rFonts w:ascii="Arial" w:eastAsia="Arial" w:hAnsi="Arial" w:cs="Arial"/>
          <w:b/>
          <w:sz w:val="24"/>
          <w:szCs w:val="24"/>
        </w:rPr>
      </w:pPr>
      <w:bookmarkStart w:id="1" w:name="_heading=h.1fob9te" w:colFirst="0" w:colLast="0"/>
      <w:bookmarkEnd w:id="1"/>
      <w:r>
        <w:rPr>
          <w:rFonts w:ascii="Arial" w:eastAsia="Arial" w:hAnsi="Arial" w:cs="Arial"/>
          <w:b/>
          <w:sz w:val="24"/>
          <w:szCs w:val="24"/>
        </w:rPr>
        <w:t>CALL-OFF LOT(S):</w:t>
      </w:r>
    </w:p>
    <w:p w14:paraId="2D4FAAB8" w14:textId="77777777" w:rsidR="00BB0FFE" w:rsidRDefault="00F72ED6">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LOT 2</w:t>
      </w:r>
    </w:p>
    <w:p w14:paraId="6455283D" w14:textId="77777777" w:rsidR="00BB0FFE" w:rsidRDefault="00F72ED6">
      <w:pPr>
        <w:rPr>
          <w:rFonts w:ascii="Arial" w:eastAsia="Arial" w:hAnsi="Arial" w:cs="Arial"/>
          <w:b/>
          <w:sz w:val="24"/>
          <w:szCs w:val="24"/>
        </w:rPr>
      </w:pPr>
      <w:bookmarkStart w:id="2" w:name="_heading=h.gjdgxs" w:colFirst="0" w:colLast="0"/>
      <w:bookmarkEnd w:id="2"/>
      <w:r>
        <w:br w:type="page"/>
      </w:r>
    </w:p>
    <w:p w14:paraId="31F58C5F" w14:textId="77777777" w:rsidR="00BB0FFE" w:rsidRDefault="00F72ED6">
      <w:pPr>
        <w:keepNext/>
        <w:spacing w:after="0" w:line="259" w:lineRule="auto"/>
        <w:rPr>
          <w:rFonts w:ascii="Arial" w:eastAsia="Arial" w:hAnsi="Arial" w:cs="Arial"/>
          <w:b/>
          <w:sz w:val="24"/>
          <w:szCs w:val="24"/>
        </w:rPr>
      </w:pPr>
      <w:r>
        <w:rPr>
          <w:rFonts w:ascii="Arial" w:eastAsia="Arial" w:hAnsi="Arial" w:cs="Arial"/>
          <w:b/>
          <w:sz w:val="24"/>
          <w:szCs w:val="24"/>
        </w:rPr>
        <w:lastRenderedPageBreak/>
        <w:t>CALL-OFF INCORPORATED TERMS</w:t>
      </w:r>
    </w:p>
    <w:p w14:paraId="3416D4AE" w14:textId="77777777" w:rsidR="00BB0FFE" w:rsidRDefault="00F72ED6">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6AE9EB94" w14:textId="77777777" w:rsidR="00BB0FFE" w:rsidRDefault="00F72ED6">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AFF7AD6" w14:textId="77777777" w:rsidR="00BB0FFE" w:rsidRDefault="00F72ED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rPr>
        <w:t>RM6297</w:t>
      </w:r>
    </w:p>
    <w:p w14:paraId="26183724" w14:textId="77777777" w:rsidR="00BB0FFE" w:rsidRDefault="00F72ED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0A0819ED" w14:textId="77777777" w:rsidR="00BB0FFE" w:rsidRDefault="00F72ED6">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3D75543" w14:textId="77777777" w:rsidR="00BB0FFE" w:rsidRDefault="00BB0FFE">
      <w:pPr>
        <w:keepNext/>
        <w:pBdr>
          <w:top w:val="nil"/>
          <w:left w:val="nil"/>
          <w:bottom w:val="nil"/>
          <w:right w:val="nil"/>
          <w:between w:val="nil"/>
        </w:pBdr>
        <w:spacing w:after="0" w:line="259" w:lineRule="auto"/>
        <w:rPr>
          <w:rFonts w:ascii="Arial" w:eastAsia="Arial" w:hAnsi="Arial" w:cs="Arial"/>
          <w:color w:val="000000"/>
          <w:sz w:val="24"/>
          <w:szCs w:val="24"/>
        </w:rPr>
      </w:pPr>
    </w:p>
    <w:p w14:paraId="26EEE613" w14:textId="77777777" w:rsidR="00BB0FFE" w:rsidRDefault="00F72ED6">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sz w:val="24"/>
          <w:szCs w:val="24"/>
        </w:rPr>
        <w:t>RM6297</w:t>
      </w:r>
    </w:p>
    <w:p w14:paraId="35FD2EC2"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4CF7A9BC"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37624B"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6BC2BEA5"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918B342"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3A1B36F"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6D759A"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t xml:space="preserve"> </w:t>
      </w:r>
      <w:r>
        <w:rPr>
          <w:rFonts w:ascii="Arial" w:eastAsia="Arial" w:hAnsi="Arial" w:cs="Arial"/>
          <w:color w:val="000000"/>
          <w:sz w:val="24"/>
          <w:szCs w:val="24"/>
        </w:rPr>
        <w:tab/>
      </w:r>
    </w:p>
    <w:p w14:paraId="4B456B56" w14:textId="77777777" w:rsidR="00BB0FFE" w:rsidRDefault="00BB0FFE">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4133ACA4" w14:textId="77777777" w:rsidR="00BB0FFE" w:rsidRDefault="00F72ED6">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sz w:val="24"/>
          <w:szCs w:val="24"/>
        </w:rPr>
        <w:t>RM6297</w:t>
      </w:r>
      <w:r>
        <w:rPr>
          <w:rFonts w:ascii="Arial" w:eastAsia="Arial" w:hAnsi="Arial" w:cs="Arial"/>
          <w:color w:val="000000"/>
          <w:sz w:val="24"/>
          <w:szCs w:val="24"/>
        </w:rPr>
        <w:tab/>
      </w:r>
      <w:r>
        <w:rPr>
          <w:rFonts w:ascii="Arial" w:eastAsia="Arial" w:hAnsi="Arial" w:cs="Arial"/>
          <w:color w:val="000000"/>
          <w:sz w:val="24"/>
          <w:szCs w:val="24"/>
        </w:rPr>
        <w:tab/>
      </w:r>
    </w:p>
    <w:p w14:paraId="7672E6B7"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310A0433"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84FECF8"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42DB21"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8DD768C"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1319D8D7"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1A06CDF"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627D8CC3"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13 (Implementation Plan and Testing) </w:t>
      </w:r>
    </w:p>
    <w:p w14:paraId="058E084F"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4E16EA8"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475EE019"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20 (Call-Off Specification) </w:t>
      </w:r>
      <w:r>
        <w:rPr>
          <w:rFonts w:ascii="Arial" w:eastAsia="Arial" w:hAnsi="Arial" w:cs="Arial"/>
          <w:color w:val="000000"/>
          <w:sz w:val="24"/>
          <w:szCs w:val="24"/>
        </w:rPr>
        <w:tab/>
      </w:r>
    </w:p>
    <w:p w14:paraId="1DC7FA59" w14:textId="77777777" w:rsidR="00BB0FFE" w:rsidRDefault="00F72ED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24 (Corporate Resolution Planning)                  </w:t>
      </w:r>
    </w:p>
    <w:p w14:paraId="1BDBE4F4" w14:textId="77777777" w:rsidR="00BB0FFE" w:rsidRDefault="00BB0FFE">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5DEB1618" w14:textId="77777777" w:rsidR="00BB0FFE" w:rsidRDefault="00F72ED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1EBB6C10" w14:textId="77777777" w:rsidR="00BB0FFE" w:rsidRDefault="00F72ED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3" w:name="_heading=h.2mhhc7kbm8mz" w:colFirst="0" w:colLast="0"/>
      <w:bookmarkEnd w:id="3"/>
      <w:r>
        <w:rPr>
          <w:rFonts w:ascii="Arial" w:eastAsia="Arial" w:hAnsi="Arial" w:cs="Arial"/>
          <w:color w:val="000000"/>
          <w:sz w:val="24"/>
          <w:szCs w:val="24"/>
        </w:rPr>
        <w:t xml:space="preserve">Joint Schedule 5 (Corporate Social Responsibility) </w:t>
      </w:r>
      <w:r>
        <w:rPr>
          <w:rFonts w:ascii="Arial" w:eastAsia="Arial" w:hAnsi="Arial" w:cs="Arial"/>
          <w:b/>
          <w:sz w:val="24"/>
          <w:szCs w:val="24"/>
        </w:rPr>
        <w:t>RM6297</w:t>
      </w:r>
    </w:p>
    <w:p w14:paraId="172D7762" w14:textId="77777777" w:rsidR="00BB0FFE" w:rsidRDefault="00F72ED6">
      <w:pPr>
        <w:numPr>
          <w:ilvl w:val="0"/>
          <w:numId w:val="1"/>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4 (Call-Off Tender) as long as any parts of the Call-Off Tender that offer a better commercial position for the Buyer (as decided by the Buyer) take precedence over the documents above.</w:t>
      </w:r>
    </w:p>
    <w:p w14:paraId="4649AEB6" w14:textId="77777777" w:rsidR="00BB0FFE" w:rsidRDefault="00BB0FF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13C05A3B" w14:textId="77777777" w:rsidR="00BB0FFE" w:rsidRDefault="00F72ED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552424E" w14:textId="77777777" w:rsidR="00BB0FFE" w:rsidRDefault="00BB0FFE">
      <w:pPr>
        <w:tabs>
          <w:tab w:val="left" w:pos="2257"/>
        </w:tabs>
        <w:spacing w:after="0" w:line="259" w:lineRule="auto"/>
        <w:rPr>
          <w:rFonts w:ascii="Arial" w:eastAsia="Arial" w:hAnsi="Arial" w:cs="Arial"/>
          <w:sz w:val="24"/>
          <w:szCs w:val="24"/>
        </w:rPr>
      </w:pPr>
    </w:p>
    <w:p w14:paraId="4FC67F01"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CALL-OFF SPECIAL TERMS</w:t>
      </w:r>
    </w:p>
    <w:p w14:paraId="0D032CF2" w14:textId="77777777" w:rsidR="00BB0FFE" w:rsidRDefault="00F72ED6">
      <w:pPr>
        <w:jc w:val="both"/>
        <w:rPr>
          <w:rFonts w:ascii="Arial" w:eastAsia="Arial" w:hAnsi="Arial" w:cs="Arial"/>
          <w:sz w:val="24"/>
          <w:szCs w:val="24"/>
        </w:rPr>
      </w:pPr>
      <w:r>
        <w:rPr>
          <w:rFonts w:ascii="Arial" w:eastAsia="Arial" w:hAnsi="Arial" w:cs="Arial"/>
          <w:b/>
          <w:sz w:val="24"/>
          <w:szCs w:val="24"/>
          <w:u w:val="single"/>
        </w:rPr>
        <w:t>Special Term 1:  Accelerated Payment Rebate Scheme</w:t>
      </w:r>
    </w:p>
    <w:p w14:paraId="4DE002C0" w14:textId="77777777" w:rsidR="00BB0FFE" w:rsidRDefault="00F72ED6">
      <w:pPr>
        <w:jc w:val="both"/>
        <w:rPr>
          <w:rFonts w:ascii="Arial" w:eastAsia="Arial" w:hAnsi="Arial" w:cs="Arial"/>
          <w:sz w:val="24"/>
          <w:szCs w:val="24"/>
        </w:rPr>
      </w:pPr>
      <w:r>
        <w:rPr>
          <w:rFonts w:ascii="Arial" w:eastAsia="Arial" w:hAnsi="Arial" w:cs="Arial"/>
          <w:sz w:val="24"/>
          <w:szCs w:val="24"/>
        </w:rPr>
        <w:lastRenderedPageBreak/>
        <w:t>On the E-Sourcing Portal (</w:t>
      </w:r>
      <w:proofErr w:type="spellStart"/>
      <w:r>
        <w:rPr>
          <w:rFonts w:ascii="Arial" w:eastAsia="Arial" w:hAnsi="Arial" w:cs="Arial"/>
          <w:sz w:val="24"/>
          <w:szCs w:val="24"/>
        </w:rPr>
        <w:t>Proactis</w:t>
      </w:r>
      <w:proofErr w:type="spellEnd"/>
      <w:r>
        <w:rPr>
          <w:rFonts w:ascii="Arial" w:eastAsia="Arial" w:hAnsi="Arial" w:cs="Arial"/>
          <w:sz w:val="24"/>
          <w:szCs w:val="24"/>
        </w:rPr>
        <w:t xml:space="preserve">): CO0412 Tender Questionnaire - Bidders are asked if they would like to sign up to the APRS. Appendix D – CO0412 Pricing Schedule details the options available and includes a tab that suppliers should complete detailing the rebate percentage they wish to offer. </w:t>
      </w:r>
    </w:p>
    <w:p w14:paraId="25D65A7D" w14:textId="77777777" w:rsidR="00BB0FFE" w:rsidRDefault="00BB0FFE">
      <w:pPr>
        <w:spacing w:after="0" w:line="240" w:lineRule="auto"/>
        <w:ind w:left="360"/>
        <w:jc w:val="both"/>
        <w:rPr>
          <w:rFonts w:ascii="Arial" w:eastAsia="Arial" w:hAnsi="Arial" w:cs="Arial"/>
          <w:sz w:val="24"/>
          <w:szCs w:val="24"/>
        </w:rPr>
      </w:pPr>
    </w:p>
    <w:p w14:paraId="2B5A45FA" w14:textId="77777777" w:rsidR="00BB0FFE" w:rsidRDefault="00F72ED6">
      <w:pPr>
        <w:spacing w:after="0" w:line="240" w:lineRule="auto"/>
        <w:jc w:val="both"/>
        <w:rPr>
          <w:rFonts w:ascii="Arial" w:eastAsia="Arial" w:hAnsi="Arial" w:cs="Arial"/>
          <w:sz w:val="24"/>
          <w:szCs w:val="24"/>
        </w:rPr>
      </w:pPr>
      <w:r>
        <w:rPr>
          <w:rFonts w:ascii="Arial" w:eastAsia="Arial" w:hAnsi="Arial" w:cs="Arial"/>
          <w:sz w:val="24"/>
          <w:szCs w:val="24"/>
        </w:rPr>
        <w:t xml:space="preserve">The net price offered by the Bidder will be used to evaluate their price submission. </w:t>
      </w:r>
    </w:p>
    <w:p w14:paraId="413B561F" w14:textId="77777777" w:rsidR="00BB0FFE" w:rsidRDefault="00BB0FFE">
      <w:pPr>
        <w:spacing w:after="0" w:line="240" w:lineRule="auto"/>
        <w:ind w:left="426"/>
        <w:jc w:val="both"/>
        <w:rPr>
          <w:rFonts w:ascii="Arial" w:eastAsia="Arial" w:hAnsi="Arial" w:cs="Arial"/>
          <w:sz w:val="24"/>
          <w:szCs w:val="24"/>
        </w:rPr>
      </w:pPr>
    </w:p>
    <w:p w14:paraId="1C63B5FC" w14:textId="77777777" w:rsidR="00BB0FFE" w:rsidRDefault="00F72ED6">
      <w:pPr>
        <w:spacing w:after="0" w:line="240" w:lineRule="auto"/>
        <w:jc w:val="both"/>
        <w:rPr>
          <w:rFonts w:ascii="Arial" w:eastAsia="Arial" w:hAnsi="Arial" w:cs="Arial"/>
          <w:sz w:val="24"/>
          <w:szCs w:val="24"/>
        </w:rPr>
      </w:pPr>
      <w:r>
        <w:rPr>
          <w:rFonts w:ascii="Arial" w:eastAsia="Arial" w:hAnsi="Arial" w:cs="Arial"/>
          <w:sz w:val="24"/>
          <w:szCs w:val="24"/>
        </w:rPr>
        <w:t xml:space="preserve">The bidder is required to confirm whether they wish to take part in the APRS (Accelerated Payment Rebate Scheme). </w:t>
      </w:r>
    </w:p>
    <w:p w14:paraId="38494C67" w14:textId="77777777" w:rsidR="00BB0FFE" w:rsidRDefault="00BB0FFE">
      <w:pPr>
        <w:spacing w:after="0" w:line="240" w:lineRule="auto"/>
        <w:ind w:left="357"/>
        <w:jc w:val="both"/>
        <w:rPr>
          <w:rFonts w:ascii="Arial" w:eastAsia="Arial" w:hAnsi="Arial" w:cs="Arial"/>
          <w:sz w:val="24"/>
          <w:szCs w:val="24"/>
        </w:rPr>
      </w:pPr>
    </w:p>
    <w:p w14:paraId="6F04ECAC" w14:textId="77777777" w:rsidR="00BB0FFE" w:rsidRDefault="00F72ED6">
      <w:pPr>
        <w:numPr>
          <w:ilvl w:val="0"/>
          <w:numId w:val="4"/>
        </w:numPr>
        <w:spacing w:after="0" w:line="240" w:lineRule="auto"/>
        <w:jc w:val="both"/>
        <w:rPr>
          <w:rFonts w:ascii="Arial" w:eastAsia="Arial" w:hAnsi="Arial" w:cs="Arial"/>
          <w:sz w:val="24"/>
          <w:szCs w:val="24"/>
        </w:rPr>
      </w:pPr>
      <w:r>
        <w:rPr>
          <w:rFonts w:ascii="Arial" w:eastAsia="Arial" w:hAnsi="Arial" w:cs="Arial"/>
          <w:sz w:val="24"/>
          <w:szCs w:val="24"/>
        </w:rPr>
        <w:t xml:space="preserve">Where the Bidder answers ‘Yes’ then they will be required to provide the APRS Declaration Form to confirm they have read and understood how the APRS will operate and that they wish to participate in the scheme subject to the terms for such scheme. </w:t>
      </w:r>
    </w:p>
    <w:p w14:paraId="2AF879D9" w14:textId="77777777" w:rsidR="00BB0FFE" w:rsidRDefault="00F72ED6">
      <w:pPr>
        <w:numPr>
          <w:ilvl w:val="0"/>
          <w:numId w:val="4"/>
        </w:numPr>
        <w:spacing w:after="0" w:line="240" w:lineRule="auto"/>
        <w:jc w:val="both"/>
        <w:rPr>
          <w:rFonts w:ascii="Arial" w:eastAsia="Arial" w:hAnsi="Arial" w:cs="Arial"/>
          <w:sz w:val="24"/>
          <w:szCs w:val="24"/>
        </w:rPr>
      </w:pPr>
      <w:r>
        <w:rPr>
          <w:rFonts w:ascii="Arial" w:eastAsia="Arial" w:hAnsi="Arial" w:cs="Arial"/>
          <w:sz w:val="24"/>
          <w:szCs w:val="24"/>
        </w:rPr>
        <w:t xml:space="preserve">Where the Bidder answers ‘No’ then they will be required to provide the APRS Declaration Form confirming that. </w:t>
      </w:r>
    </w:p>
    <w:p w14:paraId="19673AF3" w14:textId="77777777" w:rsidR="00BB0FFE" w:rsidRDefault="00BB0FFE">
      <w:pPr>
        <w:spacing w:after="0" w:line="240" w:lineRule="auto"/>
        <w:ind w:left="1077"/>
        <w:jc w:val="both"/>
        <w:rPr>
          <w:rFonts w:ascii="Arial" w:eastAsia="Arial" w:hAnsi="Arial" w:cs="Arial"/>
          <w:sz w:val="24"/>
          <w:szCs w:val="24"/>
        </w:rPr>
      </w:pPr>
    </w:p>
    <w:p w14:paraId="284D29D6" w14:textId="77777777" w:rsidR="00BB0FFE" w:rsidRDefault="00F72ED6">
      <w:pPr>
        <w:spacing w:after="0" w:line="240" w:lineRule="auto"/>
        <w:ind w:left="357"/>
        <w:jc w:val="both"/>
        <w:rPr>
          <w:rFonts w:ascii="Arial" w:eastAsia="Arial" w:hAnsi="Arial" w:cs="Arial"/>
          <w:sz w:val="24"/>
          <w:szCs w:val="24"/>
        </w:rPr>
      </w:pPr>
      <w:r>
        <w:rPr>
          <w:rFonts w:ascii="Arial" w:eastAsia="Arial" w:hAnsi="Arial" w:cs="Arial"/>
          <w:sz w:val="24"/>
          <w:szCs w:val="24"/>
        </w:rPr>
        <w:t>The bidder is required to complete Appendix D in the prescribed format in accordance with the instructions set out and re-attach the completed documentation.</w:t>
      </w:r>
    </w:p>
    <w:p w14:paraId="334ABB01" w14:textId="77777777" w:rsidR="00BB0FFE" w:rsidRDefault="00BB0FFE">
      <w:pPr>
        <w:spacing w:after="0" w:line="240" w:lineRule="auto"/>
        <w:ind w:left="357"/>
        <w:rPr>
          <w:rFonts w:ascii="Arial" w:eastAsia="Arial" w:hAnsi="Arial" w:cs="Arial"/>
          <w:sz w:val="24"/>
          <w:szCs w:val="24"/>
        </w:rPr>
      </w:pPr>
    </w:p>
    <w:p w14:paraId="54F4DB0C" w14:textId="77777777" w:rsidR="00BB0FFE" w:rsidRDefault="00F72ED6">
      <w:pPr>
        <w:spacing w:after="0" w:line="240" w:lineRule="auto"/>
        <w:rPr>
          <w:rFonts w:ascii="Arial" w:eastAsia="Arial" w:hAnsi="Arial" w:cs="Arial"/>
          <w:sz w:val="24"/>
          <w:szCs w:val="24"/>
          <w:u w:val="single"/>
        </w:rPr>
      </w:pPr>
      <w:r>
        <w:rPr>
          <w:rFonts w:ascii="Arial" w:eastAsia="Arial" w:hAnsi="Arial" w:cs="Arial"/>
          <w:sz w:val="24"/>
          <w:szCs w:val="24"/>
          <w:u w:val="single"/>
        </w:rPr>
        <w:t>Accelerated Payment Rebate Scheme (APRS) - Pricing Matrix and Contract</w:t>
      </w:r>
    </w:p>
    <w:p w14:paraId="5084325A" w14:textId="77777777" w:rsidR="00BB0FFE" w:rsidRDefault="00BB0FFE">
      <w:pPr>
        <w:spacing w:after="0" w:line="240" w:lineRule="auto"/>
        <w:rPr>
          <w:rFonts w:ascii="Arial" w:eastAsia="Arial" w:hAnsi="Arial" w:cs="Arial"/>
          <w:sz w:val="24"/>
          <w:szCs w:val="24"/>
          <w:u w:val="single"/>
        </w:rPr>
      </w:pPr>
    </w:p>
    <w:p w14:paraId="7A8C7C1C" w14:textId="77777777" w:rsidR="00BB0FFE" w:rsidRDefault="00F72ED6">
      <w:pPr>
        <w:spacing w:after="0" w:line="240" w:lineRule="auto"/>
        <w:jc w:val="both"/>
        <w:rPr>
          <w:rFonts w:ascii="Arial" w:eastAsia="Arial" w:hAnsi="Arial" w:cs="Arial"/>
          <w:sz w:val="24"/>
          <w:szCs w:val="24"/>
        </w:rPr>
      </w:pPr>
      <w:r>
        <w:rPr>
          <w:rFonts w:ascii="Arial" w:eastAsia="Arial" w:hAnsi="Arial" w:cs="Arial"/>
          <w:sz w:val="24"/>
          <w:szCs w:val="24"/>
        </w:rPr>
        <w:t>The Authority is able to offer an accelerated payment rebate scheme (APRS) to suppliers who are subject to ECC’s standard 30-day payment terms, through the Authority’s electronic payment processes and systems (</w:t>
      </w:r>
      <w:r>
        <w:rPr>
          <w:rFonts w:ascii="Arial" w:eastAsia="Arial" w:hAnsi="Arial" w:cs="Arial"/>
          <w:b/>
          <w:sz w:val="24"/>
          <w:szCs w:val="24"/>
        </w:rPr>
        <w:t>ECC Payment System</w:t>
      </w:r>
      <w:r>
        <w:rPr>
          <w:rFonts w:ascii="Arial" w:eastAsia="Arial" w:hAnsi="Arial" w:cs="Arial"/>
          <w:sz w:val="24"/>
          <w:szCs w:val="24"/>
        </w:rPr>
        <w:t xml:space="preserve">). The Authority may change its payment system from time to time and suppliers will be notified of the current system and any changes to it. </w:t>
      </w:r>
    </w:p>
    <w:p w14:paraId="7A824111" w14:textId="77777777" w:rsidR="00BB0FFE" w:rsidRDefault="00BB0FFE">
      <w:pPr>
        <w:spacing w:after="0" w:line="240" w:lineRule="auto"/>
        <w:rPr>
          <w:rFonts w:ascii="Arial" w:eastAsia="Arial" w:hAnsi="Arial" w:cs="Arial"/>
          <w:sz w:val="24"/>
          <w:szCs w:val="24"/>
        </w:rPr>
      </w:pPr>
    </w:p>
    <w:p w14:paraId="720735F7" w14:textId="77777777" w:rsidR="00BB0FFE" w:rsidRDefault="00F72ED6">
      <w:pPr>
        <w:spacing w:after="0" w:line="240" w:lineRule="auto"/>
        <w:rPr>
          <w:rFonts w:ascii="Arial" w:eastAsia="Arial" w:hAnsi="Arial" w:cs="Arial"/>
          <w:sz w:val="24"/>
          <w:szCs w:val="24"/>
        </w:rPr>
      </w:pPr>
      <w:r>
        <w:rPr>
          <w:rFonts w:ascii="Arial" w:eastAsia="Arial" w:hAnsi="Arial" w:cs="Arial"/>
          <w:sz w:val="24"/>
          <w:szCs w:val="24"/>
        </w:rPr>
        <w:t>Participation in the APRS is optional/voluntary for suppliers.</w:t>
      </w:r>
    </w:p>
    <w:p w14:paraId="19AE2A43" w14:textId="77777777" w:rsidR="00BB0FFE" w:rsidRDefault="00BB0FFE">
      <w:pPr>
        <w:spacing w:after="0" w:line="240" w:lineRule="auto"/>
        <w:rPr>
          <w:rFonts w:ascii="Arial" w:eastAsia="Arial" w:hAnsi="Arial" w:cs="Arial"/>
          <w:sz w:val="24"/>
          <w:szCs w:val="24"/>
        </w:rPr>
      </w:pPr>
    </w:p>
    <w:p w14:paraId="4998049C" w14:textId="77777777" w:rsidR="00BB0FFE" w:rsidRDefault="00F72ED6">
      <w:pPr>
        <w:spacing w:after="0" w:line="240" w:lineRule="auto"/>
        <w:rPr>
          <w:rFonts w:ascii="Arial" w:eastAsia="Arial" w:hAnsi="Arial" w:cs="Arial"/>
          <w:sz w:val="24"/>
          <w:szCs w:val="24"/>
        </w:rPr>
      </w:pPr>
      <w:r>
        <w:rPr>
          <w:rFonts w:ascii="Arial" w:eastAsia="Arial" w:hAnsi="Arial" w:cs="Arial"/>
          <w:sz w:val="24"/>
          <w:szCs w:val="24"/>
        </w:rPr>
        <w:t>The benefits to suppliers in joining APRS are:</w:t>
      </w:r>
    </w:p>
    <w:p w14:paraId="67F5BE52" w14:textId="77777777" w:rsidR="00BB0FFE" w:rsidRDefault="00F72ED6">
      <w:pPr>
        <w:numPr>
          <w:ilvl w:val="0"/>
          <w:numId w:val="5"/>
        </w:numPr>
        <w:spacing w:after="0" w:line="240" w:lineRule="auto"/>
        <w:jc w:val="both"/>
        <w:rPr>
          <w:rFonts w:ascii="Arial" w:eastAsia="Arial" w:hAnsi="Arial" w:cs="Arial"/>
          <w:sz w:val="24"/>
          <w:szCs w:val="24"/>
        </w:rPr>
      </w:pPr>
      <w:r>
        <w:rPr>
          <w:rFonts w:ascii="Arial" w:eastAsia="Arial" w:hAnsi="Arial" w:cs="Arial"/>
          <w:sz w:val="24"/>
          <w:szCs w:val="24"/>
        </w:rPr>
        <w:t xml:space="preserve">Improved cash flow through early payment of invoices </w:t>
      </w:r>
    </w:p>
    <w:p w14:paraId="59932DF9" w14:textId="77777777" w:rsidR="00BB0FFE" w:rsidRDefault="00F72ED6">
      <w:pPr>
        <w:numPr>
          <w:ilvl w:val="0"/>
          <w:numId w:val="5"/>
        </w:numPr>
        <w:spacing w:after="0" w:line="240" w:lineRule="auto"/>
        <w:jc w:val="both"/>
        <w:rPr>
          <w:rFonts w:ascii="Arial" w:eastAsia="Arial" w:hAnsi="Arial" w:cs="Arial"/>
          <w:sz w:val="24"/>
          <w:szCs w:val="24"/>
        </w:rPr>
      </w:pPr>
      <w:r>
        <w:rPr>
          <w:rFonts w:ascii="Arial" w:eastAsia="Arial" w:hAnsi="Arial" w:cs="Arial"/>
          <w:sz w:val="24"/>
          <w:szCs w:val="24"/>
        </w:rPr>
        <w:t>Increased process efficiency via e-invoicing</w:t>
      </w:r>
    </w:p>
    <w:p w14:paraId="7E578FA8" w14:textId="77777777" w:rsidR="00BB0FFE" w:rsidRDefault="00F72ED6">
      <w:pPr>
        <w:numPr>
          <w:ilvl w:val="0"/>
          <w:numId w:val="5"/>
        </w:numPr>
        <w:spacing w:after="0" w:line="240" w:lineRule="auto"/>
        <w:jc w:val="both"/>
        <w:rPr>
          <w:rFonts w:ascii="Arial" w:eastAsia="Arial" w:hAnsi="Arial" w:cs="Arial"/>
          <w:sz w:val="24"/>
          <w:szCs w:val="24"/>
        </w:rPr>
      </w:pPr>
      <w:r>
        <w:rPr>
          <w:rFonts w:ascii="Arial" w:eastAsia="Arial" w:hAnsi="Arial" w:cs="Arial"/>
          <w:sz w:val="24"/>
          <w:szCs w:val="24"/>
        </w:rPr>
        <w:t>Dedicated processing and query resolution</w:t>
      </w:r>
    </w:p>
    <w:p w14:paraId="002F16F2" w14:textId="77777777" w:rsidR="00BB0FFE" w:rsidRDefault="00BB0FFE">
      <w:pPr>
        <w:spacing w:after="0" w:line="240" w:lineRule="auto"/>
        <w:jc w:val="both"/>
        <w:rPr>
          <w:rFonts w:ascii="Arial" w:eastAsia="Arial" w:hAnsi="Arial" w:cs="Arial"/>
          <w:sz w:val="24"/>
          <w:szCs w:val="24"/>
        </w:rPr>
      </w:pPr>
    </w:p>
    <w:p w14:paraId="298FFF95" w14:textId="77777777" w:rsidR="00BB0FFE" w:rsidRDefault="00F72ED6">
      <w:pPr>
        <w:spacing w:after="0" w:line="240" w:lineRule="auto"/>
        <w:jc w:val="both"/>
        <w:rPr>
          <w:rFonts w:ascii="Arial" w:eastAsia="Arial" w:hAnsi="Arial" w:cs="Arial"/>
          <w:b/>
          <w:sz w:val="24"/>
          <w:szCs w:val="24"/>
        </w:rPr>
      </w:pPr>
      <w:r>
        <w:rPr>
          <w:rFonts w:ascii="Arial" w:eastAsia="Arial" w:hAnsi="Arial" w:cs="Arial"/>
          <w:sz w:val="24"/>
          <w:szCs w:val="24"/>
        </w:rPr>
        <w:t>Where the supplier has opted into the APRS and is awarded the contract, payments by the Authority made earlier than the standard 30 days will be subject to a rebate in the Authority’s favour on a sliding scale basis which will be calculated from the supplier’s gross price. The deduction from the gross price will be processed by the ECC Payment System issuing a debit note.</w:t>
      </w:r>
    </w:p>
    <w:p w14:paraId="144CBD6B" w14:textId="77777777" w:rsidR="00BB0FFE" w:rsidRDefault="00BB0FFE">
      <w:pPr>
        <w:spacing w:after="0" w:line="240" w:lineRule="auto"/>
        <w:jc w:val="both"/>
        <w:rPr>
          <w:rFonts w:ascii="Arial" w:eastAsia="Arial" w:hAnsi="Arial" w:cs="Arial"/>
          <w:sz w:val="24"/>
          <w:szCs w:val="24"/>
        </w:rPr>
      </w:pPr>
    </w:p>
    <w:p w14:paraId="5F0B5BE8" w14:textId="798920BA" w:rsidR="00BB0FFE" w:rsidRDefault="00F72ED6">
      <w:pPr>
        <w:spacing w:after="0" w:line="240" w:lineRule="auto"/>
        <w:jc w:val="both"/>
        <w:rPr>
          <w:rFonts w:ascii="Arial" w:eastAsia="Arial" w:hAnsi="Arial" w:cs="Arial"/>
          <w:sz w:val="24"/>
          <w:szCs w:val="24"/>
        </w:rPr>
      </w:pPr>
      <w:r>
        <w:rPr>
          <w:rFonts w:ascii="Arial" w:eastAsia="Arial" w:hAnsi="Arial" w:cs="Arial"/>
          <w:sz w:val="24"/>
          <w:szCs w:val="24"/>
        </w:rPr>
        <w:t xml:space="preserve">If you are a local Small to Medium Enterprise (SME), i.e., you have a head office in Essex, have fewer than 250 employees AND have a turnover of less than £22M, then the APRS won’t be applicable at this point in time.  Instead, successful local SMEs are able to request early payment post contract award by emailing: </w:t>
      </w:r>
      <w:r w:rsidR="00072D4A">
        <w:rPr>
          <w:rFonts w:ascii="Arial" w:hAnsi="Arial" w:cs="Arial"/>
          <w:b/>
          <w:bCs/>
          <w:color w:val="FF0000"/>
        </w:rPr>
        <w:t>Redacted Text under FOIA section 40 – Personal Information</w:t>
      </w:r>
      <w:r w:rsidR="00072D4A">
        <w:rPr>
          <w:rFonts w:cs="Calibri"/>
          <w:b/>
          <w:bCs/>
          <w:color w:val="FF0000"/>
        </w:rPr>
        <w:t xml:space="preserve"> </w:t>
      </w:r>
      <w:r>
        <w:rPr>
          <w:rFonts w:ascii="Arial" w:eastAsia="Arial" w:hAnsi="Arial" w:cs="Arial"/>
          <w:sz w:val="24"/>
          <w:szCs w:val="24"/>
        </w:rPr>
        <w:t xml:space="preserve">Where early payment is requested, ECC endeavours basis and contractually payment terms would remain 30 days as standard.  </w:t>
      </w:r>
      <w:r>
        <w:rPr>
          <w:rFonts w:ascii="Arial" w:eastAsia="Arial" w:hAnsi="Arial" w:cs="Arial"/>
          <w:sz w:val="24"/>
          <w:szCs w:val="24"/>
        </w:rPr>
        <w:lastRenderedPageBreak/>
        <w:t>ECC reserves the right to withdraw early payments to local SMEs at any time – should this decision be made, we would intend to communicate this in advance and offer participation into the Accelerated Payment Rebate Scheme as an alternative mechanism to early payment.</w:t>
      </w:r>
    </w:p>
    <w:p w14:paraId="51D1A94C" w14:textId="77777777" w:rsidR="00BB0FFE" w:rsidRDefault="00BB0FFE">
      <w:pPr>
        <w:spacing w:after="0" w:line="240" w:lineRule="auto"/>
        <w:jc w:val="both"/>
        <w:rPr>
          <w:rFonts w:ascii="Arial" w:eastAsia="Arial" w:hAnsi="Arial" w:cs="Arial"/>
          <w:sz w:val="24"/>
          <w:szCs w:val="24"/>
        </w:rPr>
      </w:pPr>
    </w:p>
    <w:p w14:paraId="7358B687" w14:textId="77777777" w:rsidR="00BB0FFE" w:rsidRDefault="00F72ED6">
      <w:pPr>
        <w:numPr>
          <w:ilvl w:val="0"/>
          <w:numId w:val="6"/>
        </w:numPr>
        <w:spacing w:after="0" w:line="240" w:lineRule="auto"/>
        <w:rPr>
          <w:rFonts w:ascii="Arial" w:eastAsia="Arial" w:hAnsi="Arial" w:cs="Arial"/>
          <w:sz w:val="24"/>
          <w:szCs w:val="24"/>
        </w:rPr>
      </w:pPr>
      <w:r>
        <w:rPr>
          <w:rFonts w:ascii="Arial" w:eastAsia="Arial" w:hAnsi="Arial" w:cs="Arial"/>
          <w:sz w:val="24"/>
          <w:szCs w:val="24"/>
        </w:rPr>
        <w:t>The Parties agree that:</w:t>
      </w:r>
    </w:p>
    <w:p w14:paraId="2D5F44CB" w14:textId="77777777" w:rsidR="00BB0FFE" w:rsidRDefault="00BB0FFE">
      <w:pPr>
        <w:spacing w:after="0" w:line="240" w:lineRule="auto"/>
        <w:ind w:left="360"/>
        <w:rPr>
          <w:rFonts w:ascii="Arial" w:eastAsia="Arial" w:hAnsi="Arial" w:cs="Arial"/>
          <w:sz w:val="24"/>
          <w:szCs w:val="24"/>
        </w:rPr>
      </w:pPr>
    </w:p>
    <w:p w14:paraId="3ADEDB04" w14:textId="77777777" w:rsidR="00BB0FFE" w:rsidRDefault="00F72ED6">
      <w:pPr>
        <w:numPr>
          <w:ilvl w:val="2"/>
          <w:numId w:val="6"/>
        </w:numPr>
        <w:spacing w:after="0" w:line="240" w:lineRule="auto"/>
        <w:ind w:left="1560" w:hanging="840"/>
        <w:rPr>
          <w:rFonts w:ascii="Arial" w:eastAsia="Arial" w:hAnsi="Arial" w:cs="Arial"/>
          <w:sz w:val="24"/>
          <w:szCs w:val="24"/>
        </w:rPr>
      </w:pPr>
      <w:r>
        <w:rPr>
          <w:rFonts w:ascii="Arial" w:eastAsia="Arial" w:hAnsi="Arial" w:cs="Arial"/>
          <w:sz w:val="24"/>
          <w:szCs w:val="24"/>
        </w:rPr>
        <w:t>in this Special Term 1 (Accelerated Payment Rebate Scheme), the words and expressions in the table below have the meanings given to them unless the context otherwise requires;</w:t>
      </w:r>
    </w:p>
    <w:p w14:paraId="1284F5EF" w14:textId="77777777" w:rsidR="00BB0FFE" w:rsidRDefault="00BB0FFE">
      <w:pPr>
        <w:spacing w:after="0" w:line="240" w:lineRule="auto"/>
        <w:ind w:left="1560"/>
        <w:rPr>
          <w:rFonts w:ascii="Arial" w:eastAsia="Arial" w:hAnsi="Arial" w:cs="Arial"/>
          <w:sz w:val="24"/>
          <w:szCs w:val="24"/>
        </w:rPr>
      </w:pPr>
    </w:p>
    <w:p w14:paraId="11DB7E43" w14:textId="77777777" w:rsidR="00BB0FFE" w:rsidRDefault="00F72ED6">
      <w:pPr>
        <w:numPr>
          <w:ilvl w:val="2"/>
          <w:numId w:val="6"/>
        </w:numPr>
        <w:spacing w:after="0" w:line="240" w:lineRule="auto"/>
        <w:ind w:left="1560" w:hanging="840"/>
        <w:rPr>
          <w:rFonts w:ascii="Arial" w:eastAsia="Arial" w:hAnsi="Arial" w:cs="Arial"/>
          <w:sz w:val="24"/>
          <w:szCs w:val="24"/>
        </w:rPr>
      </w:pPr>
      <w:r>
        <w:rPr>
          <w:rFonts w:ascii="Arial" w:eastAsia="Arial" w:hAnsi="Arial" w:cs="Arial"/>
          <w:sz w:val="24"/>
          <w:szCs w:val="24"/>
        </w:rPr>
        <w:t>as at the date of this Agreement, the Parties have agreed that the APRS will not</w:t>
      </w:r>
      <w:r>
        <w:rPr>
          <w:rFonts w:ascii="Arial" w:eastAsia="Arial" w:hAnsi="Arial" w:cs="Arial"/>
          <w:sz w:val="24"/>
          <w:szCs w:val="24"/>
          <w:vertAlign w:val="superscript"/>
        </w:rPr>
        <w:t xml:space="preserve"> </w:t>
      </w:r>
      <w:r>
        <w:rPr>
          <w:rFonts w:ascii="Arial" w:eastAsia="Arial" w:hAnsi="Arial" w:cs="Arial"/>
          <w:sz w:val="24"/>
          <w:szCs w:val="24"/>
        </w:rPr>
        <w:t>apply to this Agreement. [The Parties may at any time during the Contract Term opt into the APRS and shall agree the APRS Effective Date and the APRS Rebate Percentages and shall use the change control note form set out at Annexure 1 to record such change].</w:t>
      </w:r>
      <w:r>
        <w:rPr>
          <w:rFonts w:ascii="Arial" w:eastAsia="Arial" w:hAnsi="Arial" w:cs="Arial"/>
          <w:sz w:val="24"/>
          <w:szCs w:val="24"/>
          <w:vertAlign w:val="superscript"/>
        </w:rPr>
        <w:footnoteReference w:id="1"/>
      </w:r>
      <w:r>
        <w:rPr>
          <w:rFonts w:ascii="Arial" w:eastAsia="Arial" w:hAnsi="Arial" w:cs="Arial"/>
          <w:sz w:val="24"/>
          <w:szCs w:val="24"/>
        </w:rPr>
        <w:t xml:space="preserve"> </w:t>
      </w:r>
    </w:p>
    <w:p w14:paraId="2C8778CD" w14:textId="77777777" w:rsidR="00BB0FFE" w:rsidRDefault="00BB0FFE">
      <w:pPr>
        <w:spacing w:after="0" w:line="240" w:lineRule="auto"/>
        <w:ind w:left="720"/>
        <w:rPr>
          <w:rFonts w:ascii="Arial" w:eastAsia="Arial" w:hAnsi="Arial" w:cs="Arial"/>
          <w:sz w:val="24"/>
          <w:szCs w:val="24"/>
        </w:rPr>
      </w:pPr>
    </w:p>
    <w:p w14:paraId="64322D9B" w14:textId="77777777" w:rsidR="00BB0FFE" w:rsidRDefault="00F72ED6">
      <w:pPr>
        <w:numPr>
          <w:ilvl w:val="2"/>
          <w:numId w:val="6"/>
        </w:numPr>
        <w:spacing w:after="0" w:line="240" w:lineRule="auto"/>
        <w:ind w:left="1560" w:hanging="840"/>
        <w:rPr>
          <w:rFonts w:ascii="Arial" w:eastAsia="Arial" w:hAnsi="Arial" w:cs="Arial"/>
          <w:sz w:val="24"/>
          <w:szCs w:val="24"/>
        </w:rPr>
      </w:pPr>
      <w:r>
        <w:rPr>
          <w:rFonts w:ascii="Arial" w:eastAsia="Arial" w:hAnsi="Arial" w:cs="Arial"/>
          <w:sz w:val="24"/>
          <w:szCs w:val="24"/>
        </w:rPr>
        <w:t>where the APRS is applicable to this Agreement, the provisions of this Agreement shall be construed in accordance with and in light of these APRS Clauses in order to give effect to the application of the APRS to this Agreement.</w:t>
      </w:r>
    </w:p>
    <w:p w14:paraId="740C8B0B" w14:textId="77777777" w:rsidR="00BB0FFE" w:rsidRDefault="00BB0FFE">
      <w:pPr>
        <w:spacing w:after="0" w:line="240" w:lineRule="auto"/>
        <w:ind w:left="720"/>
        <w:rPr>
          <w:rFonts w:ascii="Arial" w:eastAsia="Arial" w:hAnsi="Arial" w:cs="Arial"/>
        </w:rPr>
      </w:pPr>
    </w:p>
    <w:tbl>
      <w:tblPr>
        <w:tblStyle w:val="a8"/>
        <w:tblW w:w="837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6019"/>
      </w:tblGrid>
      <w:tr w:rsidR="00BB0FFE" w14:paraId="31F6EE1E" w14:textId="77777777">
        <w:tc>
          <w:tcPr>
            <w:tcW w:w="2351" w:type="dxa"/>
            <w:tcBorders>
              <w:top w:val="single" w:sz="4" w:space="0" w:color="000000"/>
              <w:left w:val="single" w:sz="4" w:space="0" w:color="000000"/>
              <w:bottom w:val="single" w:sz="4" w:space="0" w:color="000000"/>
              <w:right w:val="single" w:sz="4" w:space="0" w:color="000000"/>
            </w:tcBorders>
          </w:tcPr>
          <w:p w14:paraId="203F08E1" w14:textId="77777777" w:rsidR="00BB0FFE" w:rsidRDefault="00F72ED6">
            <w:pPr>
              <w:spacing w:after="160" w:line="259" w:lineRule="auto"/>
              <w:rPr>
                <w:rFonts w:ascii="Arial" w:eastAsia="Arial" w:hAnsi="Arial" w:cs="Arial"/>
                <w:b/>
              </w:rPr>
            </w:pPr>
            <w:r>
              <w:rPr>
                <w:rFonts w:ascii="Arial" w:eastAsia="Arial" w:hAnsi="Arial" w:cs="Arial"/>
                <w:b/>
              </w:rPr>
              <w:t>APRS</w:t>
            </w:r>
          </w:p>
        </w:tc>
        <w:tc>
          <w:tcPr>
            <w:tcW w:w="6019" w:type="dxa"/>
            <w:tcBorders>
              <w:top w:val="single" w:sz="4" w:space="0" w:color="000000"/>
              <w:left w:val="single" w:sz="4" w:space="0" w:color="000000"/>
              <w:bottom w:val="single" w:sz="4" w:space="0" w:color="000000"/>
              <w:right w:val="single" w:sz="4" w:space="0" w:color="000000"/>
            </w:tcBorders>
          </w:tcPr>
          <w:p w14:paraId="2D445829" w14:textId="77777777" w:rsidR="00BB0FFE" w:rsidRDefault="00F72ED6">
            <w:pPr>
              <w:spacing w:after="160" w:line="259" w:lineRule="auto"/>
              <w:rPr>
                <w:rFonts w:ascii="Arial" w:eastAsia="Arial" w:hAnsi="Arial" w:cs="Arial"/>
              </w:rPr>
            </w:pPr>
            <w:r>
              <w:rPr>
                <w:rFonts w:ascii="Arial" w:eastAsia="Arial" w:hAnsi="Arial" w:cs="Arial"/>
              </w:rPr>
              <w:t>means the “Accelerated Payment Rebate Scheme” being a voluntary scheme by which the Contractor benefits from earlier payment of its invoices and the Authority benefits from a discount in relation to such earlier payments in accordance with the terms set out in these APRS Clauses;</w:t>
            </w:r>
          </w:p>
        </w:tc>
      </w:tr>
      <w:tr w:rsidR="00BB0FFE" w14:paraId="726EE5F3" w14:textId="77777777">
        <w:tc>
          <w:tcPr>
            <w:tcW w:w="2351" w:type="dxa"/>
            <w:tcBorders>
              <w:top w:val="single" w:sz="4" w:space="0" w:color="000000"/>
              <w:left w:val="single" w:sz="4" w:space="0" w:color="000000"/>
              <w:bottom w:val="single" w:sz="4" w:space="0" w:color="000000"/>
              <w:right w:val="single" w:sz="4" w:space="0" w:color="000000"/>
            </w:tcBorders>
          </w:tcPr>
          <w:p w14:paraId="6919CAD7" w14:textId="77777777" w:rsidR="00BB0FFE" w:rsidRDefault="00F72ED6">
            <w:pPr>
              <w:spacing w:after="160" w:line="259" w:lineRule="auto"/>
              <w:rPr>
                <w:rFonts w:ascii="Arial" w:eastAsia="Arial" w:hAnsi="Arial" w:cs="Arial"/>
                <w:b/>
              </w:rPr>
            </w:pPr>
            <w:r>
              <w:rPr>
                <w:rFonts w:ascii="Arial" w:eastAsia="Arial" w:hAnsi="Arial" w:cs="Arial"/>
                <w:b/>
              </w:rPr>
              <w:t xml:space="preserve">APRS Clauses </w:t>
            </w:r>
          </w:p>
        </w:tc>
        <w:tc>
          <w:tcPr>
            <w:tcW w:w="6019" w:type="dxa"/>
            <w:tcBorders>
              <w:top w:val="single" w:sz="4" w:space="0" w:color="000000"/>
              <w:left w:val="single" w:sz="4" w:space="0" w:color="000000"/>
              <w:bottom w:val="single" w:sz="4" w:space="0" w:color="000000"/>
              <w:right w:val="single" w:sz="4" w:space="0" w:color="000000"/>
            </w:tcBorders>
          </w:tcPr>
          <w:p w14:paraId="1D87810F" w14:textId="77777777" w:rsidR="00BB0FFE" w:rsidRDefault="00F72ED6">
            <w:pPr>
              <w:spacing w:after="160" w:line="259" w:lineRule="auto"/>
              <w:rPr>
                <w:rFonts w:ascii="Arial" w:eastAsia="Arial" w:hAnsi="Arial" w:cs="Arial"/>
              </w:rPr>
            </w:pPr>
            <w:r>
              <w:rPr>
                <w:rFonts w:ascii="Arial" w:eastAsia="Arial" w:hAnsi="Arial" w:cs="Arial"/>
              </w:rPr>
              <w:t>means the provisions relating to the APRS set out within this Special Term of the Order Form.</w:t>
            </w:r>
          </w:p>
        </w:tc>
      </w:tr>
      <w:tr w:rsidR="00BB0FFE" w14:paraId="6AC38ED7" w14:textId="77777777">
        <w:tc>
          <w:tcPr>
            <w:tcW w:w="2351" w:type="dxa"/>
            <w:tcBorders>
              <w:top w:val="single" w:sz="4" w:space="0" w:color="000000"/>
              <w:left w:val="single" w:sz="4" w:space="0" w:color="000000"/>
              <w:bottom w:val="single" w:sz="4" w:space="0" w:color="000000"/>
              <w:right w:val="single" w:sz="4" w:space="0" w:color="000000"/>
            </w:tcBorders>
          </w:tcPr>
          <w:p w14:paraId="2378A2C0" w14:textId="77777777" w:rsidR="00BB0FFE" w:rsidRDefault="00F72ED6">
            <w:pPr>
              <w:spacing w:after="160" w:line="259" w:lineRule="auto"/>
              <w:rPr>
                <w:rFonts w:ascii="Arial" w:eastAsia="Arial" w:hAnsi="Arial" w:cs="Arial"/>
                <w:b/>
              </w:rPr>
            </w:pPr>
            <w:r>
              <w:rPr>
                <w:rFonts w:ascii="Arial" w:eastAsia="Arial" w:hAnsi="Arial" w:cs="Arial"/>
                <w:b/>
              </w:rPr>
              <w:t>APRS Effective Date</w:t>
            </w:r>
          </w:p>
        </w:tc>
        <w:tc>
          <w:tcPr>
            <w:tcW w:w="6019" w:type="dxa"/>
            <w:tcBorders>
              <w:top w:val="single" w:sz="4" w:space="0" w:color="000000"/>
              <w:left w:val="single" w:sz="4" w:space="0" w:color="000000"/>
              <w:bottom w:val="single" w:sz="4" w:space="0" w:color="000000"/>
              <w:right w:val="single" w:sz="4" w:space="0" w:color="000000"/>
            </w:tcBorders>
          </w:tcPr>
          <w:p w14:paraId="660862CF" w14:textId="77777777" w:rsidR="00BB0FFE" w:rsidRDefault="00F72ED6">
            <w:pPr>
              <w:spacing w:after="160" w:line="259" w:lineRule="auto"/>
              <w:rPr>
                <w:rFonts w:ascii="Arial" w:eastAsia="Arial" w:hAnsi="Arial" w:cs="Arial"/>
              </w:rPr>
            </w:pPr>
            <w:r>
              <w:rPr>
                <w:rFonts w:ascii="Arial" w:eastAsia="Arial" w:hAnsi="Arial" w:cs="Arial"/>
              </w:rPr>
              <w:t>means the date the Authority notifies the Contractor in accordance with paragraph 2.4 of these APRS Clauses;</w:t>
            </w:r>
          </w:p>
        </w:tc>
      </w:tr>
      <w:tr w:rsidR="00BB0FFE" w14:paraId="1D8B93CE" w14:textId="77777777">
        <w:tc>
          <w:tcPr>
            <w:tcW w:w="2351" w:type="dxa"/>
            <w:tcBorders>
              <w:top w:val="single" w:sz="4" w:space="0" w:color="000000"/>
              <w:left w:val="single" w:sz="4" w:space="0" w:color="000000"/>
              <w:bottom w:val="single" w:sz="4" w:space="0" w:color="000000"/>
              <w:right w:val="single" w:sz="4" w:space="0" w:color="000000"/>
            </w:tcBorders>
          </w:tcPr>
          <w:p w14:paraId="6B4BC0AB" w14:textId="77777777" w:rsidR="00BB0FFE" w:rsidRDefault="00F72ED6">
            <w:pPr>
              <w:spacing w:after="160" w:line="259" w:lineRule="auto"/>
              <w:rPr>
                <w:rFonts w:ascii="Arial" w:eastAsia="Arial" w:hAnsi="Arial" w:cs="Arial"/>
                <w:b/>
              </w:rPr>
            </w:pPr>
            <w:r>
              <w:rPr>
                <w:rFonts w:ascii="Arial" w:eastAsia="Arial" w:hAnsi="Arial" w:cs="Arial"/>
                <w:b/>
              </w:rPr>
              <w:t xml:space="preserve">APRS End Date </w:t>
            </w:r>
          </w:p>
        </w:tc>
        <w:tc>
          <w:tcPr>
            <w:tcW w:w="6019" w:type="dxa"/>
            <w:tcBorders>
              <w:top w:val="single" w:sz="4" w:space="0" w:color="000000"/>
              <w:left w:val="single" w:sz="4" w:space="0" w:color="000000"/>
              <w:bottom w:val="single" w:sz="4" w:space="0" w:color="000000"/>
              <w:right w:val="single" w:sz="4" w:space="0" w:color="000000"/>
            </w:tcBorders>
          </w:tcPr>
          <w:p w14:paraId="542B55E8" w14:textId="77777777" w:rsidR="00BB0FFE" w:rsidRDefault="00F72ED6">
            <w:pPr>
              <w:spacing w:after="160" w:line="259" w:lineRule="auto"/>
              <w:rPr>
                <w:rFonts w:ascii="Arial" w:eastAsia="Arial" w:hAnsi="Arial" w:cs="Arial"/>
              </w:rPr>
            </w:pPr>
            <w:r>
              <w:rPr>
                <w:rFonts w:ascii="Arial" w:eastAsia="Arial" w:hAnsi="Arial" w:cs="Arial"/>
              </w:rPr>
              <w:t>means the date on which the APRS ceases to apply to this Agreement in accordance with the Contractor or Authority notifications pursuant to paragraph 2.5 of these APRS Clauses;</w:t>
            </w:r>
          </w:p>
        </w:tc>
      </w:tr>
      <w:tr w:rsidR="00BB0FFE" w14:paraId="2E0A672C" w14:textId="77777777">
        <w:tc>
          <w:tcPr>
            <w:tcW w:w="2351" w:type="dxa"/>
            <w:tcBorders>
              <w:top w:val="single" w:sz="4" w:space="0" w:color="000000"/>
              <w:left w:val="single" w:sz="4" w:space="0" w:color="000000"/>
              <w:bottom w:val="single" w:sz="4" w:space="0" w:color="000000"/>
              <w:right w:val="single" w:sz="4" w:space="0" w:color="000000"/>
            </w:tcBorders>
          </w:tcPr>
          <w:p w14:paraId="0EB1F63E" w14:textId="77777777" w:rsidR="00BB0FFE" w:rsidRDefault="00F72ED6">
            <w:pPr>
              <w:spacing w:after="160" w:line="259" w:lineRule="auto"/>
              <w:rPr>
                <w:rFonts w:ascii="Arial" w:eastAsia="Arial" w:hAnsi="Arial" w:cs="Arial"/>
                <w:b/>
              </w:rPr>
            </w:pPr>
            <w:r>
              <w:rPr>
                <w:rFonts w:ascii="Arial" w:eastAsia="Arial" w:hAnsi="Arial" w:cs="Arial"/>
                <w:b/>
              </w:rPr>
              <w:t>APRS Rebate</w:t>
            </w:r>
          </w:p>
        </w:tc>
        <w:tc>
          <w:tcPr>
            <w:tcW w:w="6019" w:type="dxa"/>
            <w:tcBorders>
              <w:top w:val="single" w:sz="4" w:space="0" w:color="000000"/>
              <w:left w:val="single" w:sz="4" w:space="0" w:color="000000"/>
              <w:bottom w:val="single" w:sz="4" w:space="0" w:color="000000"/>
              <w:right w:val="single" w:sz="4" w:space="0" w:color="000000"/>
            </w:tcBorders>
          </w:tcPr>
          <w:p w14:paraId="5C406909" w14:textId="77777777" w:rsidR="00BB0FFE" w:rsidRDefault="00F72ED6">
            <w:pPr>
              <w:spacing w:after="160" w:line="259" w:lineRule="auto"/>
              <w:rPr>
                <w:rFonts w:ascii="Arial" w:eastAsia="Arial" w:hAnsi="Arial" w:cs="Arial"/>
              </w:rPr>
            </w:pPr>
            <w:r>
              <w:rPr>
                <w:rFonts w:ascii="Arial" w:eastAsia="Arial" w:hAnsi="Arial" w:cs="Arial"/>
              </w:rPr>
              <w:t xml:space="preserve">means such amounts calculated and deducted from a Gross Amount in accordance with paragraph 2.10 of these APRS Clauses and deducted from the relevant invoice and </w:t>
            </w:r>
            <w:r>
              <w:rPr>
                <w:rFonts w:ascii="Arial" w:eastAsia="Arial" w:hAnsi="Arial" w:cs="Arial"/>
                <w:b/>
              </w:rPr>
              <w:t>APRS Rebates</w:t>
            </w:r>
            <w:r>
              <w:rPr>
                <w:rFonts w:ascii="Arial" w:eastAsia="Arial" w:hAnsi="Arial" w:cs="Arial"/>
              </w:rPr>
              <w:t xml:space="preserve"> shall be construed accordingly;</w:t>
            </w:r>
          </w:p>
        </w:tc>
      </w:tr>
      <w:tr w:rsidR="00BB0FFE" w14:paraId="5735CCE7" w14:textId="77777777">
        <w:tc>
          <w:tcPr>
            <w:tcW w:w="2351" w:type="dxa"/>
            <w:tcBorders>
              <w:top w:val="single" w:sz="4" w:space="0" w:color="000000"/>
              <w:left w:val="single" w:sz="4" w:space="0" w:color="000000"/>
              <w:bottom w:val="single" w:sz="4" w:space="0" w:color="000000"/>
              <w:right w:val="single" w:sz="4" w:space="0" w:color="000000"/>
            </w:tcBorders>
          </w:tcPr>
          <w:p w14:paraId="6024C1D9" w14:textId="77777777" w:rsidR="00BB0FFE" w:rsidRDefault="00F72ED6">
            <w:pPr>
              <w:spacing w:after="160" w:line="259" w:lineRule="auto"/>
              <w:rPr>
                <w:rFonts w:ascii="Arial" w:eastAsia="Arial" w:hAnsi="Arial" w:cs="Arial"/>
                <w:b/>
              </w:rPr>
            </w:pPr>
            <w:r>
              <w:rPr>
                <w:rFonts w:ascii="Arial" w:eastAsia="Arial" w:hAnsi="Arial" w:cs="Arial"/>
                <w:b/>
              </w:rPr>
              <w:t>APRS Rebate Percentage</w:t>
            </w:r>
          </w:p>
        </w:tc>
        <w:tc>
          <w:tcPr>
            <w:tcW w:w="6019" w:type="dxa"/>
            <w:tcBorders>
              <w:top w:val="single" w:sz="4" w:space="0" w:color="000000"/>
              <w:left w:val="single" w:sz="4" w:space="0" w:color="000000"/>
              <w:bottom w:val="single" w:sz="4" w:space="0" w:color="000000"/>
              <w:right w:val="single" w:sz="4" w:space="0" w:color="000000"/>
            </w:tcBorders>
          </w:tcPr>
          <w:p w14:paraId="7D2D8AE1" w14:textId="77777777" w:rsidR="00BB0FFE" w:rsidRDefault="00F72ED6">
            <w:pPr>
              <w:spacing w:after="160" w:line="259" w:lineRule="auto"/>
              <w:rPr>
                <w:rFonts w:ascii="Arial" w:eastAsia="Arial" w:hAnsi="Arial" w:cs="Arial"/>
              </w:rPr>
            </w:pPr>
            <w:r>
              <w:rPr>
                <w:rFonts w:ascii="Arial" w:eastAsia="Arial" w:hAnsi="Arial" w:cs="Arial"/>
              </w:rPr>
              <w:t xml:space="preserve">means the relevant rebate percentages set out in paragraph 2.15 of these APRS Clauses and </w:t>
            </w:r>
            <w:r>
              <w:rPr>
                <w:rFonts w:ascii="Arial" w:eastAsia="Arial" w:hAnsi="Arial" w:cs="Arial"/>
                <w:b/>
              </w:rPr>
              <w:t>APRS Rebate Percentages</w:t>
            </w:r>
            <w:r>
              <w:rPr>
                <w:rFonts w:ascii="Arial" w:eastAsia="Arial" w:hAnsi="Arial" w:cs="Arial"/>
              </w:rPr>
              <w:t xml:space="preserve"> shall be construed; accordingly,</w:t>
            </w:r>
          </w:p>
        </w:tc>
      </w:tr>
      <w:tr w:rsidR="00BB0FFE" w14:paraId="3A89ABEB" w14:textId="77777777">
        <w:tc>
          <w:tcPr>
            <w:tcW w:w="2351" w:type="dxa"/>
            <w:tcBorders>
              <w:top w:val="single" w:sz="4" w:space="0" w:color="000000"/>
              <w:left w:val="single" w:sz="4" w:space="0" w:color="000000"/>
              <w:bottom w:val="single" w:sz="4" w:space="0" w:color="000000"/>
              <w:right w:val="single" w:sz="4" w:space="0" w:color="000000"/>
            </w:tcBorders>
          </w:tcPr>
          <w:p w14:paraId="46029ACD" w14:textId="77777777" w:rsidR="00BB0FFE" w:rsidRDefault="00F72ED6">
            <w:pPr>
              <w:spacing w:after="160" w:line="259" w:lineRule="auto"/>
              <w:rPr>
                <w:rFonts w:ascii="Arial" w:eastAsia="Arial" w:hAnsi="Arial" w:cs="Arial"/>
                <w:b/>
              </w:rPr>
            </w:pPr>
            <w:r>
              <w:rPr>
                <w:rFonts w:ascii="Arial" w:eastAsia="Arial" w:hAnsi="Arial" w:cs="Arial"/>
                <w:b/>
              </w:rPr>
              <w:t>APRS Rebate Period</w:t>
            </w:r>
          </w:p>
        </w:tc>
        <w:tc>
          <w:tcPr>
            <w:tcW w:w="6019" w:type="dxa"/>
            <w:tcBorders>
              <w:top w:val="single" w:sz="4" w:space="0" w:color="000000"/>
              <w:left w:val="single" w:sz="4" w:space="0" w:color="000000"/>
              <w:bottom w:val="single" w:sz="4" w:space="0" w:color="000000"/>
              <w:right w:val="single" w:sz="4" w:space="0" w:color="000000"/>
            </w:tcBorders>
          </w:tcPr>
          <w:p w14:paraId="6CF97EFD" w14:textId="77777777" w:rsidR="00BB0FFE" w:rsidRDefault="00F72ED6">
            <w:pPr>
              <w:spacing w:after="160" w:line="259" w:lineRule="auto"/>
              <w:rPr>
                <w:rFonts w:ascii="Arial" w:eastAsia="Arial" w:hAnsi="Arial" w:cs="Arial"/>
              </w:rPr>
            </w:pPr>
            <w:bookmarkStart w:id="4" w:name="_heading=h.x8yba2vlsbsq" w:colFirst="0" w:colLast="0"/>
            <w:bookmarkEnd w:id="4"/>
            <w:r>
              <w:rPr>
                <w:rFonts w:ascii="Arial" w:eastAsia="Arial" w:hAnsi="Arial" w:cs="Arial"/>
              </w:rPr>
              <w:t xml:space="preserve">means the relevant period calculated by the ECC Payment System being the number of the days elapsed between the </w:t>
            </w:r>
            <w:r>
              <w:rPr>
                <w:rFonts w:ascii="Arial" w:eastAsia="Arial" w:hAnsi="Arial" w:cs="Arial"/>
              </w:rPr>
              <w:lastRenderedPageBreak/>
              <w:t>APRS Trigger Date and the Invoice Payment Date and does not include the APRS Trigger Date;</w:t>
            </w:r>
          </w:p>
        </w:tc>
      </w:tr>
      <w:tr w:rsidR="00BB0FFE" w14:paraId="45F032B4" w14:textId="77777777">
        <w:tc>
          <w:tcPr>
            <w:tcW w:w="2351" w:type="dxa"/>
            <w:tcBorders>
              <w:top w:val="single" w:sz="4" w:space="0" w:color="000000"/>
              <w:left w:val="single" w:sz="4" w:space="0" w:color="000000"/>
              <w:bottom w:val="single" w:sz="4" w:space="0" w:color="000000"/>
              <w:right w:val="single" w:sz="4" w:space="0" w:color="000000"/>
            </w:tcBorders>
          </w:tcPr>
          <w:p w14:paraId="4E952186" w14:textId="77777777" w:rsidR="00BB0FFE" w:rsidRDefault="00F72ED6">
            <w:pPr>
              <w:spacing w:after="160" w:line="259" w:lineRule="auto"/>
              <w:rPr>
                <w:rFonts w:ascii="Arial" w:eastAsia="Arial" w:hAnsi="Arial" w:cs="Arial"/>
                <w:b/>
              </w:rPr>
            </w:pPr>
            <w:r>
              <w:rPr>
                <w:rFonts w:ascii="Arial" w:eastAsia="Arial" w:hAnsi="Arial" w:cs="Arial"/>
                <w:b/>
              </w:rPr>
              <w:lastRenderedPageBreak/>
              <w:t>APRS Term</w:t>
            </w:r>
          </w:p>
        </w:tc>
        <w:tc>
          <w:tcPr>
            <w:tcW w:w="6019" w:type="dxa"/>
            <w:tcBorders>
              <w:top w:val="single" w:sz="4" w:space="0" w:color="000000"/>
              <w:left w:val="single" w:sz="4" w:space="0" w:color="000000"/>
              <w:bottom w:val="single" w:sz="4" w:space="0" w:color="000000"/>
              <w:right w:val="single" w:sz="4" w:space="0" w:color="000000"/>
            </w:tcBorders>
          </w:tcPr>
          <w:p w14:paraId="4A33F2A3" w14:textId="77777777" w:rsidR="00BB0FFE" w:rsidRDefault="00F72ED6">
            <w:pPr>
              <w:spacing w:after="160" w:line="259" w:lineRule="auto"/>
              <w:rPr>
                <w:rFonts w:ascii="Arial" w:eastAsia="Arial" w:hAnsi="Arial" w:cs="Arial"/>
              </w:rPr>
            </w:pPr>
            <w:r>
              <w:rPr>
                <w:rFonts w:ascii="Arial" w:eastAsia="Arial" w:hAnsi="Arial" w:cs="Arial"/>
              </w:rPr>
              <w:t xml:space="preserve">means the period from the Effective Date to the APRS End Date; </w:t>
            </w:r>
          </w:p>
        </w:tc>
      </w:tr>
      <w:tr w:rsidR="00BB0FFE" w14:paraId="394A0556" w14:textId="77777777">
        <w:tc>
          <w:tcPr>
            <w:tcW w:w="2351" w:type="dxa"/>
            <w:tcBorders>
              <w:top w:val="single" w:sz="4" w:space="0" w:color="000000"/>
              <w:left w:val="single" w:sz="4" w:space="0" w:color="000000"/>
              <w:bottom w:val="single" w:sz="4" w:space="0" w:color="000000"/>
              <w:right w:val="single" w:sz="4" w:space="0" w:color="000000"/>
            </w:tcBorders>
          </w:tcPr>
          <w:p w14:paraId="2AD5F4EA" w14:textId="77777777" w:rsidR="00BB0FFE" w:rsidRDefault="00F72ED6">
            <w:pPr>
              <w:spacing w:after="160" w:line="259" w:lineRule="auto"/>
              <w:rPr>
                <w:rFonts w:ascii="Arial" w:eastAsia="Arial" w:hAnsi="Arial" w:cs="Arial"/>
                <w:b/>
              </w:rPr>
            </w:pPr>
            <w:r>
              <w:rPr>
                <w:rFonts w:ascii="Arial" w:eastAsia="Arial" w:hAnsi="Arial" w:cs="Arial"/>
                <w:b/>
              </w:rPr>
              <w:t>APRS Trigger Date</w:t>
            </w:r>
          </w:p>
        </w:tc>
        <w:tc>
          <w:tcPr>
            <w:tcW w:w="6019" w:type="dxa"/>
            <w:tcBorders>
              <w:top w:val="single" w:sz="4" w:space="0" w:color="000000"/>
              <w:left w:val="single" w:sz="4" w:space="0" w:color="000000"/>
              <w:bottom w:val="single" w:sz="4" w:space="0" w:color="000000"/>
              <w:right w:val="single" w:sz="4" w:space="0" w:color="000000"/>
            </w:tcBorders>
          </w:tcPr>
          <w:p w14:paraId="6D218075" w14:textId="77777777" w:rsidR="00BB0FFE" w:rsidRDefault="00F72ED6">
            <w:pPr>
              <w:spacing w:after="160" w:line="259" w:lineRule="auto"/>
              <w:rPr>
                <w:rFonts w:ascii="Arial" w:eastAsia="Arial" w:hAnsi="Arial" w:cs="Arial"/>
              </w:rPr>
            </w:pPr>
            <w:r>
              <w:rPr>
                <w:rFonts w:ascii="Arial" w:eastAsia="Arial" w:hAnsi="Arial" w:cs="Arial"/>
              </w:rPr>
              <w:t>means the valid invoice receipt date on the ECC Payment System of an invoice submitted by the Contractor in accordance with the invoicing arrangements in this Agreement;</w:t>
            </w:r>
          </w:p>
        </w:tc>
      </w:tr>
      <w:tr w:rsidR="00BB0FFE" w14:paraId="3CBE89CB" w14:textId="77777777">
        <w:tc>
          <w:tcPr>
            <w:tcW w:w="2351" w:type="dxa"/>
            <w:tcBorders>
              <w:top w:val="single" w:sz="4" w:space="0" w:color="000000"/>
              <w:left w:val="single" w:sz="4" w:space="0" w:color="000000"/>
              <w:bottom w:val="single" w:sz="4" w:space="0" w:color="000000"/>
              <w:right w:val="single" w:sz="4" w:space="0" w:color="000000"/>
            </w:tcBorders>
          </w:tcPr>
          <w:p w14:paraId="67BB7F65" w14:textId="77777777" w:rsidR="00BB0FFE" w:rsidRDefault="00F72ED6">
            <w:pPr>
              <w:spacing w:after="160" w:line="259" w:lineRule="auto"/>
              <w:rPr>
                <w:rFonts w:ascii="Arial" w:eastAsia="Arial" w:hAnsi="Arial" w:cs="Arial"/>
                <w:b/>
              </w:rPr>
            </w:pPr>
            <w:r>
              <w:rPr>
                <w:rFonts w:ascii="Arial" w:eastAsia="Arial" w:hAnsi="Arial" w:cs="Arial"/>
                <w:b/>
              </w:rPr>
              <w:t>Expiry Date</w:t>
            </w:r>
          </w:p>
        </w:tc>
        <w:tc>
          <w:tcPr>
            <w:tcW w:w="6019" w:type="dxa"/>
            <w:tcBorders>
              <w:top w:val="single" w:sz="4" w:space="0" w:color="000000"/>
              <w:left w:val="single" w:sz="4" w:space="0" w:color="000000"/>
              <w:bottom w:val="single" w:sz="4" w:space="0" w:color="000000"/>
              <w:right w:val="single" w:sz="4" w:space="0" w:color="000000"/>
            </w:tcBorders>
          </w:tcPr>
          <w:p w14:paraId="1F1326A7" w14:textId="77777777" w:rsidR="00BB0FFE" w:rsidRDefault="00F72ED6">
            <w:pPr>
              <w:spacing w:after="160" w:line="259" w:lineRule="auto"/>
              <w:rPr>
                <w:rFonts w:ascii="Arial" w:eastAsia="Arial" w:hAnsi="Arial" w:cs="Arial"/>
              </w:rPr>
            </w:pPr>
            <w:r>
              <w:rPr>
                <w:rFonts w:ascii="Arial" w:eastAsia="Arial" w:hAnsi="Arial" w:cs="Arial"/>
              </w:rPr>
              <w:t>means the expiry date of this Agreement;</w:t>
            </w:r>
          </w:p>
        </w:tc>
      </w:tr>
      <w:tr w:rsidR="00BB0FFE" w14:paraId="1B50B0DC" w14:textId="77777777">
        <w:tc>
          <w:tcPr>
            <w:tcW w:w="2351" w:type="dxa"/>
            <w:tcBorders>
              <w:top w:val="single" w:sz="4" w:space="0" w:color="000000"/>
              <w:left w:val="single" w:sz="4" w:space="0" w:color="000000"/>
              <w:bottom w:val="single" w:sz="4" w:space="0" w:color="000000"/>
              <w:right w:val="single" w:sz="4" w:space="0" w:color="000000"/>
            </w:tcBorders>
          </w:tcPr>
          <w:p w14:paraId="74B90244" w14:textId="77777777" w:rsidR="00BB0FFE" w:rsidRDefault="00F72ED6">
            <w:pPr>
              <w:spacing w:after="160" w:line="259" w:lineRule="auto"/>
              <w:rPr>
                <w:rFonts w:ascii="Arial" w:eastAsia="Arial" w:hAnsi="Arial" w:cs="Arial"/>
                <w:b/>
              </w:rPr>
            </w:pPr>
            <w:r>
              <w:rPr>
                <w:rFonts w:ascii="Arial" w:eastAsia="Arial" w:hAnsi="Arial" w:cs="Arial"/>
                <w:b/>
              </w:rPr>
              <w:t>ECC Payment System</w:t>
            </w:r>
          </w:p>
        </w:tc>
        <w:tc>
          <w:tcPr>
            <w:tcW w:w="6019" w:type="dxa"/>
            <w:tcBorders>
              <w:top w:val="single" w:sz="4" w:space="0" w:color="000000"/>
              <w:left w:val="single" w:sz="4" w:space="0" w:color="000000"/>
              <w:bottom w:val="single" w:sz="4" w:space="0" w:color="000000"/>
              <w:right w:val="single" w:sz="4" w:space="0" w:color="000000"/>
            </w:tcBorders>
          </w:tcPr>
          <w:p w14:paraId="7898DC84" w14:textId="77777777" w:rsidR="00BB0FFE" w:rsidRDefault="00F72ED6">
            <w:pPr>
              <w:spacing w:after="160" w:line="259" w:lineRule="auto"/>
              <w:rPr>
                <w:rFonts w:ascii="Arial" w:eastAsia="Arial" w:hAnsi="Arial" w:cs="Arial"/>
              </w:rPr>
            </w:pPr>
            <w:r>
              <w:rPr>
                <w:rFonts w:ascii="Arial" w:eastAsia="Arial" w:hAnsi="Arial" w:cs="Arial"/>
              </w:rPr>
              <w:t>means such payment processes and systems as the Authority has in place (from time to time) to process and pay invoices;</w:t>
            </w:r>
          </w:p>
        </w:tc>
      </w:tr>
      <w:tr w:rsidR="00BB0FFE" w14:paraId="25A0A15A" w14:textId="77777777">
        <w:tc>
          <w:tcPr>
            <w:tcW w:w="2351" w:type="dxa"/>
            <w:tcBorders>
              <w:top w:val="single" w:sz="4" w:space="0" w:color="000000"/>
              <w:left w:val="single" w:sz="4" w:space="0" w:color="000000"/>
              <w:bottom w:val="single" w:sz="4" w:space="0" w:color="000000"/>
              <w:right w:val="single" w:sz="4" w:space="0" w:color="000000"/>
            </w:tcBorders>
          </w:tcPr>
          <w:p w14:paraId="019DB9F9" w14:textId="77777777" w:rsidR="00BB0FFE" w:rsidRDefault="00F72ED6">
            <w:pPr>
              <w:spacing w:after="160" w:line="259" w:lineRule="auto"/>
              <w:rPr>
                <w:rFonts w:ascii="Arial" w:eastAsia="Arial" w:hAnsi="Arial" w:cs="Arial"/>
                <w:b/>
              </w:rPr>
            </w:pPr>
            <w:r>
              <w:rPr>
                <w:rFonts w:ascii="Arial" w:eastAsia="Arial" w:hAnsi="Arial" w:cs="Arial"/>
                <w:b/>
              </w:rPr>
              <w:t>Gross Amount</w:t>
            </w:r>
          </w:p>
        </w:tc>
        <w:tc>
          <w:tcPr>
            <w:tcW w:w="6019" w:type="dxa"/>
            <w:tcBorders>
              <w:top w:val="single" w:sz="4" w:space="0" w:color="000000"/>
              <w:left w:val="single" w:sz="4" w:space="0" w:color="000000"/>
              <w:bottom w:val="single" w:sz="4" w:space="0" w:color="000000"/>
              <w:right w:val="single" w:sz="4" w:space="0" w:color="000000"/>
            </w:tcBorders>
          </w:tcPr>
          <w:p w14:paraId="1AF434F7" w14:textId="77777777" w:rsidR="00BB0FFE" w:rsidRDefault="00F72ED6">
            <w:pPr>
              <w:spacing w:after="160" w:line="259" w:lineRule="auto"/>
              <w:rPr>
                <w:rFonts w:ascii="Arial" w:eastAsia="Arial" w:hAnsi="Arial" w:cs="Arial"/>
              </w:rPr>
            </w:pPr>
            <w:r>
              <w:rPr>
                <w:rFonts w:ascii="Arial" w:eastAsia="Arial" w:hAnsi="Arial" w:cs="Arial"/>
              </w:rPr>
              <w:t xml:space="preserve">during the APRS Term, such monthly gross amount calculated and payable in accordance with the terms of this Agreement which will be invoiced by the Contractor to the Authority after the APRS Effective Date and </w:t>
            </w:r>
            <w:r>
              <w:rPr>
                <w:rFonts w:ascii="Arial" w:eastAsia="Arial" w:hAnsi="Arial" w:cs="Arial"/>
                <w:b/>
              </w:rPr>
              <w:t>Gross Amounts</w:t>
            </w:r>
            <w:r>
              <w:rPr>
                <w:rFonts w:ascii="Arial" w:eastAsia="Arial" w:hAnsi="Arial" w:cs="Arial"/>
              </w:rPr>
              <w:t xml:space="preserve"> shall be construed; accordingly,</w:t>
            </w:r>
          </w:p>
        </w:tc>
      </w:tr>
      <w:tr w:rsidR="00BB0FFE" w14:paraId="21EADA7B" w14:textId="77777777">
        <w:tc>
          <w:tcPr>
            <w:tcW w:w="2351" w:type="dxa"/>
            <w:tcBorders>
              <w:top w:val="single" w:sz="4" w:space="0" w:color="000000"/>
              <w:left w:val="single" w:sz="4" w:space="0" w:color="000000"/>
              <w:bottom w:val="single" w:sz="4" w:space="0" w:color="000000"/>
              <w:right w:val="single" w:sz="4" w:space="0" w:color="000000"/>
            </w:tcBorders>
          </w:tcPr>
          <w:p w14:paraId="1E5AD2D3" w14:textId="77777777" w:rsidR="00BB0FFE" w:rsidRDefault="00F72ED6">
            <w:pPr>
              <w:spacing w:after="160" w:line="259" w:lineRule="auto"/>
              <w:rPr>
                <w:rFonts w:ascii="Arial" w:eastAsia="Arial" w:hAnsi="Arial" w:cs="Arial"/>
                <w:b/>
              </w:rPr>
            </w:pPr>
            <w:r>
              <w:rPr>
                <w:rFonts w:ascii="Arial" w:eastAsia="Arial" w:hAnsi="Arial" w:cs="Arial"/>
                <w:b/>
              </w:rPr>
              <w:t>Invoice Payment Date</w:t>
            </w:r>
          </w:p>
        </w:tc>
        <w:tc>
          <w:tcPr>
            <w:tcW w:w="6019" w:type="dxa"/>
            <w:tcBorders>
              <w:top w:val="single" w:sz="4" w:space="0" w:color="000000"/>
              <w:left w:val="single" w:sz="4" w:space="0" w:color="000000"/>
              <w:bottom w:val="single" w:sz="4" w:space="0" w:color="000000"/>
              <w:right w:val="single" w:sz="4" w:space="0" w:color="000000"/>
            </w:tcBorders>
          </w:tcPr>
          <w:p w14:paraId="1D56B1AC" w14:textId="77777777" w:rsidR="00BB0FFE" w:rsidRDefault="00F72ED6">
            <w:pPr>
              <w:spacing w:after="160" w:line="259" w:lineRule="auto"/>
              <w:rPr>
                <w:rFonts w:ascii="Arial" w:eastAsia="Arial" w:hAnsi="Arial" w:cs="Arial"/>
              </w:rPr>
            </w:pPr>
            <w:r>
              <w:rPr>
                <w:rFonts w:ascii="Arial" w:eastAsia="Arial" w:hAnsi="Arial" w:cs="Arial"/>
              </w:rPr>
              <w:t xml:space="preserve">means the date on which the Authority creates a payment on the ECC Payment System for the relevant month for release to BACS. </w:t>
            </w:r>
          </w:p>
        </w:tc>
      </w:tr>
    </w:tbl>
    <w:p w14:paraId="49CC6B59" w14:textId="77777777" w:rsidR="00BB0FFE" w:rsidRDefault="00BB0FFE">
      <w:pPr>
        <w:spacing w:after="160" w:line="259" w:lineRule="auto"/>
        <w:rPr>
          <w:rFonts w:ascii="Arial" w:eastAsia="Arial" w:hAnsi="Arial" w:cs="Arial"/>
        </w:rPr>
      </w:pPr>
      <w:bookmarkStart w:id="5" w:name="_heading=h.3jcovr7ypleu" w:colFirst="0" w:colLast="0"/>
      <w:bookmarkEnd w:id="5"/>
    </w:p>
    <w:p w14:paraId="423F228A" w14:textId="77777777" w:rsidR="00BB0FFE" w:rsidRDefault="00F72ED6">
      <w:pPr>
        <w:numPr>
          <w:ilvl w:val="0"/>
          <w:numId w:val="6"/>
        </w:numPr>
        <w:spacing w:after="0" w:line="240" w:lineRule="auto"/>
        <w:rPr>
          <w:rFonts w:ascii="Arial" w:eastAsia="Arial" w:hAnsi="Arial" w:cs="Arial"/>
          <w:b/>
          <w:sz w:val="24"/>
          <w:szCs w:val="24"/>
        </w:rPr>
      </w:pPr>
      <w:r>
        <w:rPr>
          <w:rFonts w:ascii="Arial" w:eastAsia="Arial" w:hAnsi="Arial" w:cs="Arial"/>
          <w:b/>
          <w:sz w:val="24"/>
          <w:szCs w:val="24"/>
        </w:rPr>
        <w:t>The APRS</w:t>
      </w:r>
    </w:p>
    <w:p w14:paraId="0B1CEB31" w14:textId="77777777" w:rsidR="00BB0FFE" w:rsidRDefault="00BB0FFE">
      <w:pPr>
        <w:spacing w:after="0" w:line="240" w:lineRule="auto"/>
        <w:ind w:left="360"/>
        <w:rPr>
          <w:rFonts w:ascii="Arial" w:eastAsia="Arial" w:hAnsi="Arial" w:cs="Arial"/>
          <w:b/>
          <w:sz w:val="28"/>
          <w:szCs w:val="28"/>
        </w:rPr>
      </w:pPr>
    </w:p>
    <w:p w14:paraId="6F776F38" w14:textId="77777777" w:rsidR="00BB0FFE" w:rsidRDefault="00F72ED6">
      <w:pPr>
        <w:numPr>
          <w:ilvl w:val="1"/>
          <w:numId w:val="6"/>
        </w:numPr>
        <w:spacing w:after="0" w:line="240" w:lineRule="auto"/>
        <w:ind w:hanging="792"/>
        <w:rPr>
          <w:rFonts w:ascii="Arial" w:eastAsia="Arial" w:hAnsi="Arial" w:cs="Arial"/>
          <w:sz w:val="24"/>
          <w:szCs w:val="24"/>
        </w:rPr>
      </w:pPr>
      <w:r>
        <w:rPr>
          <w:rFonts w:ascii="Arial" w:eastAsia="Arial" w:hAnsi="Arial" w:cs="Arial"/>
          <w:sz w:val="24"/>
          <w:szCs w:val="24"/>
        </w:rPr>
        <w:t>The Authority and the Contractor agree that:</w:t>
      </w:r>
    </w:p>
    <w:p w14:paraId="53F2AEEE" w14:textId="77777777" w:rsidR="00BB0FFE" w:rsidRDefault="00BB0FFE">
      <w:pPr>
        <w:spacing w:after="0" w:line="240" w:lineRule="auto"/>
        <w:ind w:left="792"/>
        <w:rPr>
          <w:rFonts w:ascii="Arial" w:eastAsia="Arial" w:hAnsi="Arial" w:cs="Arial"/>
          <w:sz w:val="24"/>
          <w:szCs w:val="24"/>
        </w:rPr>
      </w:pPr>
    </w:p>
    <w:p w14:paraId="202DB668"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the Contractor has the opportunity to benefit from the early payment of its invoices and for the Authority to benefit from a discount to the Contractor’s invoices from the APRS Effective Date in accordance with the APRS Clauses of this Agreement; </w:t>
      </w:r>
    </w:p>
    <w:p w14:paraId="14BB745F" w14:textId="77777777" w:rsidR="00BB0FFE" w:rsidRDefault="00BB0FFE">
      <w:pPr>
        <w:spacing w:after="0" w:line="240" w:lineRule="auto"/>
        <w:ind w:left="1560"/>
        <w:rPr>
          <w:rFonts w:ascii="Arial" w:eastAsia="Arial" w:hAnsi="Arial" w:cs="Arial"/>
          <w:sz w:val="24"/>
          <w:szCs w:val="24"/>
        </w:rPr>
      </w:pPr>
    </w:p>
    <w:p w14:paraId="766C2A03"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the APRS shall apply to this Agreement during the APRS Term and the APRS Clauses shall apply to the payment of invoices submitted in accordance with this Agreement; </w:t>
      </w:r>
    </w:p>
    <w:p w14:paraId="2E94BC90" w14:textId="77777777" w:rsidR="00BB0FFE" w:rsidRDefault="00BB0FFE">
      <w:pPr>
        <w:spacing w:after="0" w:line="240" w:lineRule="auto"/>
        <w:ind w:left="720"/>
        <w:rPr>
          <w:rFonts w:ascii="Arial" w:eastAsia="Arial" w:hAnsi="Arial" w:cs="Arial"/>
          <w:sz w:val="24"/>
          <w:szCs w:val="24"/>
        </w:rPr>
      </w:pPr>
    </w:p>
    <w:p w14:paraId="1B12A360"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the APRS applies only to the submission and payment of invoices for the Gross Amounts under this Agreement and no other provisions in this Agreement are hereby affected; </w:t>
      </w:r>
    </w:p>
    <w:p w14:paraId="35126328" w14:textId="77777777" w:rsidR="00BB0FFE" w:rsidRDefault="00BB0FFE">
      <w:pPr>
        <w:spacing w:after="0" w:line="240" w:lineRule="auto"/>
        <w:ind w:left="720"/>
        <w:rPr>
          <w:rFonts w:ascii="Arial" w:eastAsia="Arial" w:hAnsi="Arial" w:cs="Arial"/>
          <w:sz w:val="24"/>
          <w:szCs w:val="24"/>
        </w:rPr>
      </w:pPr>
    </w:p>
    <w:p w14:paraId="1D72C1BC"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the Authority shall be entitled to deduct and retain an APRS Rebate in relation to a Gross Amount invoiced in accordance with the processes set out in these APRS Clauses where the Authority pays the Contractor for such invoice earlier than the standard 30-day payment terms; </w:t>
      </w:r>
    </w:p>
    <w:p w14:paraId="567F18B8" w14:textId="77777777" w:rsidR="00BB0FFE" w:rsidRDefault="00BB0FFE">
      <w:pPr>
        <w:spacing w:after="0" w:line="240" w:lineRule="auto"/>
        <w:ind w:left="720"/>
        <w:rPr>
          <w:rFonts w:ascii="Arial" w:eastAsia="Arial" w:hAnsi="Arial" w:cs="Arial"/>
          <w:sz w:val="24"/>
          <w:szCs w:val="24"/>
        </w:rPr>
      </w:pPr>
    </w:p>
    <w:p w14:paraId="64E4395C" w14:textId="77777777" w:rsidR="00BB0FFE" w:rsidRDefault="00F72ED6">
      <w:pPr>
        <w:numPr>
          <w:ilvl w:val="2"/>
          <w:numId w:val="6"/>
        </w:numPr>
        <w:spacing w:after="0" w:line="240" w:lineRule="auto"/>
        <w:ind w:left="1560" w:hanging="851"/>
        <w:rPr>
          <w:rFonts w:ascii="Arial" w:eastAsia="Arial" w:hAnsi="Arial" w:cs="Arial"/>
          <w:i/>
          <w:sz w:val="24"/>
          <w:szCs w:val="24"/>
        </w:rPr>
      </w:pPr>
      <w:r>
        <w:rPr>
          <w:rFonts w:ascii="Arial" w:eastAsia="Arial" w:hAnsi="Arial" w:cs="Arial"/>
          <w:sz w:val="24"/>
          <w:szCs w:val="24"/>
        </w:rPr>
        <w:lastRenderedPageBreak/>
        <w:t xml:space="preserve">the Gross Amounts set out in this Agreement are unamended by the application of the APRS to this Agreement; </w:t>
      </w:r>
    </w:p>
    <w:p w14:paraId="22797B8E" w14:textId="77777777" w:rsidR="00BB0FFE" w:rsidRDefault="00BB0FFE">
      <w:pPr>
        <w:spacing w:after="0" w:line="240" w:lineRule="auto"/>
        <w:ind w:left="720"/>
        <w:rPr>
          <w:rFonts w:ascii="Arial" w:eastAsia="Arial" w:hAnsi="Arial" w:cs="Arial"/>
          <w:sz w:val="24"/>
          <w:szCs w:val="24"/>
        </w:rPr>
      </w:pPr>
    </w:p>
    <w:p w14:paraId="2985B71A" w14:textId="77777777" w:rsidR="00BB0FFE" w:rsidRDefault="00F72ED6">
      <w:pPr>
        <w:numPr>
          <w:ilvl w:val="2"/>
          <w:numId w:val="6"/>
        </w:numPr>
        <w:spacing w:after="0" w:line="240" w:lineRule="auto"/>
        <w:ind w:left="1560" w:hanging="851"/>
        <w:rPr>
          <w:rFonts w:ascii="Arial" w:eastAsia="Arial" w:hAnsi="Arial" w:cs="Arial"/>
          <w:i/>
          <w:sz w:val="24"/>
          <w:szCs w:val="24"/>
        </w:rPr>
      </w:pPr>
      <w:r>
        <w:rPr>
          <w:rFonts w:ascii="Arial" w:eastAsia="Arial" w:hAnsi="Arial" w:cs="Arial"/>
          <w:sz w:val="24"/>
          <w:szCs w:val="24"/>
        </w:rPr>
        <w:t>as at the date of this Agreement, the APRS Rebate Percentages applicable to this Agreement have not been agreed by the Authority and the Contractor.</w:t>
      </w:r>
    </w:p>
    <w:p w14:paraId="09CE22FC" w14:textId="77777777" w:rsidR="00BB0FFE" w:rsidRDefault="00F72ED6">
      <w:pPr>
        <w:numPr>
          <w:ilvl w:val="1"/>
          <w:numId w:val="6"/>
        </w:numPr>
        <w:spacing w:after="0" w:line="240" w:lineRule="auto"/>
        <w:ind w:hanging="792"/>
        <w:rPr>
          <w:rFonts w:ascii="Arial" w:eastAsia="Arial" w:hAnsi="Arial" w:cs="Arial"/>
          <w:sz w:val="24"/>
          <w:szCs w:val="24"/>
        </w:rPr>
      </w:pPr>
      <w:r>
        <w:rPr>
          <w:rFonts w:ascii="Arial" w:eastAsia="Arial" w:hAnsi="Arial" w:cs="Arial"/>
          <w:sz w:val="24"/>
          <w:szCs w:val="24"/>
        </w:rPr>
        <w:t>Where the APRS is applicable to this Agreement, the Contractor warrants that:</w:t>
      </w:r>
    </w:p>
    <w:p w14:paraId="4420DC69" w14:textId="77777777" w:rsidR="00BB0FFE" w:rsidRDefault="00BB0FFE">
      <w:pPr>
        <w:spacing w:after="0" w:line="240" w:lineRule="auto"/>
        <w:ind w:left="792"/>
        <w:rPr>
          <w:rFonts w:ascii="Arial" w:eastAsia="Arial" w:hAnsi="Arial" w:cs="Arial"/>
          <w:sz w:val="24"/>
          <w:szCs w:val="24"/>
        </w:rPr>
      </w:pPr>
    </w:p>
    <w:p w14:paraId="3BB49132"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it has undertaken its own analysis of the potential impact and effect of the operation of the APRS on its cashflow and service delivery; </w:t>
      </w:r>
    </w:p>
    <w:p w14:paraId="1932F7F8" w14:textId="77777777" w:rsidR="00BB0FFE" w:rsidRDefault="00BB0FFE">
      <w:pPr>
        <w:spacing w:after="0" w:line="240" w:lineRule="auto"/>
        <w:ind w:left="1560"/>
        <w:rPr>
          <w:rFonts w:ascii="Arial" w:eastAsia="Arial" w:hAnsi="Arial" w:cs="Arial"/>
          <w:sz w:val="24"/>
          <w:szCs w:val="24"/>
        </w:rPr>
      </w:pPr>
    </w:p>
    <w:p w14:paraId="535F9F89"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the deduction of any APRS Rebate will not have a negative effect or impact on the delivery of the Services under this Agreement in terms of volumes, levels of activity, manner of delivery or in any other way including staffing levels;  </w:t>
      </w:r>
    </w:p>
    <w:p w14:paraId="16783EB0" w14:textId="77777777" w:rsidR="00BB0FFE" w:rsidRDefault="00BB0FFE">
      <w:pPr>
        <w:spacing w:after="0" w:line="240" w:lineRule="auto"/>
        <w:ind w:left="720"/>
        <w:rPr>
          <w:rFonts w:ascii="Arial" w:eastAsia="Arial" w:hAnsi="Arial" w:cs="Arial"/>
          <w:sz w:val="24"/>
          <w:szCs w:val="24"/>
        </w:rPr>
      </w:pPr>
    </w:p>
    <w:p w14:paraId="1E099957"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where the Authority does not pay any Gross Amount on an earlier date as contemplated by the APRS, this shall not have a negative effect or impact on the delivery of the Services under this Agreement. </w:t>
      </w:r>
    </w:p>
    <w:p w14:paraId="714C694E" w14:textId="77777777" w:rsidR="00BB0FFE" w:rsidRDefault="00BB0FFE">
      <w:pPr>
        <w:spacing w:after="0" w:line="240" w:lineRule="auto"/>
        <w:ind w:left="720"/>
        <w:rPr>
          <w:rFonts w:ascii="Arial" w:eastAsia="Arial" w:hAnsi="Arial" w:cs="Arial"/>
          <w:sz w:val="24"/>
          <w:szCs w:val="24"/>
        </w:rPr>
      </w:pPr>
    </w:p>
    <w:p w14:paraId="1B70D936" w14:textId="77777777" w:rsidR="00BB0FFE" w:rsidRDefault="00F72ED6">
      <w:pPr>
        <w:numPr>
          <w:ilvl w:val="1"/>
          <w:numId w:val="6"/>
        </w:numPr>
        <w:spacing w:after="0" w:line="240" w:lineRule="auto"/>
        <w:ind w:hanging="792"/>
        <w:rPr>
          <w:rFonts w:ascii="Arial" w:eastAsia="Arial" w:hAnsi="Arial" w:cs="Arial"/>
          <w:sz w:val="24"/>
          <w:szCs w:val="24"/>
        </w:rPr>
      </w:pPr>
      <w:r>
        <w:rPr>
          <w:rFonts w:ascii="Arial" w:eastAsia="Arial" w:hAnsi="Arial" w:cs="Arial"/>
          <w:sz w:val="24"/>
          <w:szCs w:val="24"/>
        </w:rPr>
        <w:t xml:space="preserve">The Contractor agrees that it shall not raise any claim, argument, complaint or defence that the operation or non-operation of the APRS has affected or impacted its ability to provide the Services under this Agreement and/or manage its cashflow. </w:t>
      </w:r>
    </w:p>
    <w:p w14:paraId="5349BA78" w14:textId="77777777" w:rsidR="00BB0FFE" w:rsidRDefault="00BB0FFE">
      <w:pPr>
        <w:spacing w:after="0" w:line="240" w:lineRule="auto"/>
        <w:ind w:left="792"/>
        <w:rPr>
          <w:rFonts w:ascii="Arial" w:eastAsia="Arial" w:hAnsi="Arial" w:cs="Arial"/>
          <w:sz w:val="24"/>
          <w:szCs w:val="24"/>
        </w:rPr>
      </w:pPr>
    </w:p>
    <w:p w14:paraId="4E835CDE" w14:textId="77777777" w:rsidR="00BB0FFE" w:rsidRDefault="00F72ED6">
      <w:pPr>
        <w:numPr>
          <w:ilvl w:val="1"/>
          <w:numId w:val="6"/>
        </w:numPr>
        <w:spacing w:after="0" w:line="240" w:lineRule="auto"/>
        <w:ind w:hanging="792"/>
        <w:rPr>
          <w:rFonts w:ascii="Arial" w:eastAsia="Arial" w:hAnsi="Arial" w:cs="Arial"/>
          <w:sz w:val="24"/>
          <w:szCs w:val="24"/>
        </w:rPr>
      </w:pPr>
      <w:bookmarkStart w:id="6" w:name="_heading=h.wt2odntiyki8" w:colFirst="0" w:colLast="0"/>
      <w:bookmarkEnd w:id="6"/>
      <w:r>
        <w:rPr>
          <w:rFonts w:ascii="Arial" w:eastAsia="Arial" w:hAnsi="Arial" w:cs="Arial"/>
          <w:sz w:val="24"/>
          <w:szCs w:val="24"/>
        </w:rPr>
        <w:t xml:space="preserve">The Authority shall notify the Contractor of the date when the APRS becomes operational for this Agreement and the first invoice to which it may apply and the date of such notification shall be the APRS Effective Date. </w:t>
      </w:r>
    </w:p>
    <w:p w14:paraId="208E913C" w14:textId="77777777" w:rsidR="00BB0FFE" w:rsidRDefault="00BB0FFE">
      <w:pPr>
        <w:spacing w:after="0" w:line="240" w:lineRule="auto"/>
        <w:ind w:left="720"/>
        <w:rPr>
          <w:rFonts w:ascii="Arial" w:eastAsia="Arial" w:hAnsi="Arial" w:cs="Arial"/>
          <w:sz w:val="24"/>
          <w:szCs w:val="24"/>
        </w:rPr>
      </w:pPr>
    </w:p>
    <w:p w14:paraId="18666372" w14:textId="77777777" w:rsidR="00BB0FFE" w:rsidRDefault="00F72ED6">
      <w:pPr>
        <w:numPr>
          <w:ilvl w:val="1"/>
          <w:numId w:val="6"/>
        </w:numPr>
        <w:spacing w:after="0" w:line="240" w:lineRule="auto"/>
        <w:ind w:hanging="792"/>
        <w:rPr>
          <w:rFonts w:ascii="Arial" w:eastAsia="Arial" w:hAnsi="Arial" w:cs="Arial"/>
          <w:sz w:val="24"/>
          <w:szCs w:val="24"/>
        </w:rPr>
      </w:pPr>
      <w:r>
        <w:rPr>
          <w:rFonts w:ascii="Arial" w:eastAsia="Arial" w:hAnsi="Arial" w:cs="Arial"/>
          <w:sz w:val="24"/>
          <w:szCs w:val="24"/>
        </w:rPr>
        <w:t>The Authority and the Contractor agree that the APRS shall apply to this Agreement for a minimum period of two (2) years from the APRS Effective Date and will thereafter continue until the Expiry Date (including any extension of this Agreement) unless and until:</w:t>
      </w:r>
    </w:p>
    <w:p w14:paraId="2B01CC2E" w14:textId="77777777" w:rsidR="00BB0FFE" w:rsidRDefault="00BB0FFE">
      <w:pPr>
        <w:spacing w:after="0" w:line="240" w:lineRule="auto"/>
        <w:ind w:left="720"/>
        <w:rPr>
          <w:rFonts w:ascii="Arial" w:eastAsia="Arial" w:hAnsi="Arial" w:cs="Arial"/>
          <w:sz w:val="24"/>
          <w:szCs w:val="24"/>
        </w:rPr>
      </w:pPr>
    </w:p>
    <w:p w14:paraId="7F02CA49" w14:textId="77777777" w:rsidR="00BB0FFE" w:rsidRDefault="00F72ED6">
      <w:pPr>
        <w:numPr>
          <w:ilvl w:val="2"/>
          <w:numId w:val="6"/>
        </w:numPr>
        <w:spacing w:after="0" w:line="240" w:lineRule="auto"/>
        <w:ind w:left="1560" w:hanging="840"/>
        <w:rPr>
          <w:rFonts w:ascii="Arial" w:eastAsia="Arial" w:hAnsi="Arial" w:cs="Arial"/>
          <w:sz w:val="24"/>
          <w:szCs w:val="24"/>
        </w:rPr>
      </w:pPr>
      <w:r>
        <w:rPr>
          <w:rFonts w:ascii="Arial" w:eastAsia="Arial" w:hAnsi="Arial" w:cs="Arial"/>
          <w:sz w:val="24"/>
          <w:szCs w:val="24"/>
        </w:rPr>
        <w:t xml:space="preserve">the Contractor opts out of the APRS giving not less than six (6) months’ written notice to that effect to the Authority, such opting out and cessation of the application of the APRS in relation to this Agreement to be effective no earlier than the date that is two (2) years from the APRS Effective Date PROVDED that where this Agreement has less than two (2) years duration from the APRS Effective Date, the APRS shall apply for the unexpired duration of this Agreement and the Authority and the Contractor shall agree the last invoice to which the APRS shall apply following the service of any such notice; </w:t>
      </w:r>
    </w:p>
    <w:p w14:paraId="291760F6" w14:textId="77777777" w:rsidR="00BB0FFE" w:rsidRDefault="00BB0FFE">
      <w:pPr>
        <w:spacing w:after="0" w:line="240" w:lineRule="auto"/>
        <w:ind w:left="1560"/>
        <w:rPr>
          <w:rFonts w:ascii="Arial" w:eastAsia="Arial" w:hAnsi="Arial" w:cs="Arial"/>
          <w:sz w:val="24"/>
          <w:szCs w:val="24"/>
        </w:rPr>
      </w:pPr>
    </w:p>
    <w:p w14:paraId="00EF7C63" w14:textId="77777777" w:rsidR="00BB0FFE" w:rsidRDefault="00F72ED6">
      <w:pPr>
        <w:numPr>
          <w:ilvl w:val="2"/>
          <w:numId w:val="6"/>
        </w:numPr>
        <w:spacing w:after="0" w:line="240" w:lineRule="auto"/>
        <w:ind w:left="1560" w:hanging="840"/>
        <w:rPr>
          <w:rFonts w:ascii="Arial" w:eastAsia="Arial" w:hAnsi="Arial" w:cs="Arial"/>
          <w:sz w:val="24"/>
          <w:szCs w:val="24"/>
        </w:rPr>
      </w:pPr>
      <w:r>
        <w:rPr>
          <w:rFonts w:ascii="Arial" w:eastAsia="Arial" w:hAnsi="Arial" w:cs="Arial"/>
          <w:sz w:val="24"/>
          <w:szCs w:val="24"/>
        </w:rPr>
        <w:t xml:space="preserve">the Authority serves notice on the Contractor to cease the application of the APRS to this Agreement; such notice can be served at any time on at least one months’ notice including within the minimum two (2) year initial period from the APRS Effective Date and the Authority </w:t>
      </w:r>
      <w:r>
        <w:rPr>
          <w:rFonts w:ascii="Arial" w:eastAsia="Arial" w:hAnsi="Arial" w:cs="Arial"/>
          <w:sz w:val="24"/>
          <w:szCs w:val="24"/>
        </w:rPr>
        <w:lastRenderedPageBreak/>
        <w:t>shall specify within such notice the last invoice to which the APRS shall apply provided that such notice cannot have retrospective effect.</w:t>
      </w:r>
    </w:p>
    <w:p w14:paraId="7E838C39" w14:textId="77777777" w:rsidR="00BB0FFE" w:rsidRDefault="00BB0FFE">
      <w:pPr>
        <w:spacing w:after="0" w:line="240" w:lineRule="auto"/>
        <w:ind w:left="720"/>
        <w:rPr>
          <w:rFonts w:ascii="Arial" w:eastAsia="Arial" w:hAnsi="Arial" w:cs="Arial"/>
          <w:sz w:val="24"/>
          <w:szCs w:val="24"/>
        </w:rPr>
      </w:pPr>
    </w:p>
    <w:p w14:paraId="17A751A2" w14:textId="77777777" w:rsidR="00BB0FFE" w:rsidRDefault="00F72ED6">
      <w:pPr>
        <w:numPr>
          <w:ilvl w:val="1"/>
          <w:numId w:val="6"/>
        </w:numPr>
        <w:spacing w:after="0" w:line="240" w:lineRule="auto"/>
        <w:rPr>
          <w:rFonts w:ascii="Arial" w:eastAsia="Arial" w:hAnsi="Arial" w:cs="Arial"/>
          <w:sz w:val="24"/>
          <w:szCs w:val="24"/>
        </w:rPr>
      </w:pPr>
      <w:r>
        <w:rPr>
          <w:rFonts w:ascii="Arial" w:eastAsia="Arial" w:hAnsi="Arial" w:cs="Arial"/>
          <w:sz w:val="24"/>
          <w:szCs w:val="24"/>
        </w:rPr>
        <w:t xml:space="preserve">Where the APRS ceases to apply by virtue of either the Contractor or the Authority serving notice in accordance with paragraph 2.5 above:  </w:t>
      </w:r>
    </w:p>
    <w:p w14:paraId="08F37AAA" w14:textId="77777777" w:rsidR="00BB0FFE" w:rsidRDefault="00BB0FFE">
      <w:pPr>
        <w:spacing w:after="0" w:line="240" w:lineRule="auto"/>
        <w:ind w:left="792"/>
        <w:rPr>
          <w:rFonts w:ascii="Arial" w:eastAsia="Arial" w:hAnsi="Arial" w:cs="Arial"/>
          <w:sz w:val="24"/>
          <w:szCs w:val="24"/>
        </w:rPr>
      </w:pPr>
    </w:p>
    <w:p w14:paraId="7FB571D1"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the APRS will from the relevant date cease to apply to this Agreement and this Agreement shall otherwise continue in full force and effect; </w:t>
      </w:r>
    </w:p>
    <w:p w14:paraId="6EDC699E"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in respect of any Gross Amounts that have been validly invoiced in accordance with this Agreement but remain unpaid up to and including the date of the APRS ceasing to apply to this Agreement, the relevant terms of the APRS Clauses shall remain in full force and effect in respect of any such invoiced amounts until payment has been made in accordance with this Agreement.</w:t>
      </w:r>
    </w:p>
    <w:p w14:paraId="18CCB4A2" w14:textId="77777777" w:rsidR="00BB0FFE" w:rsidRDefault="00BB0FFE">
      <w:pPr>
        <w:spacing w:after="0" w:line="240" w:lineRule="auto"/>
        <w:ind w:left="1560"/>
        <w:rPr>
          <w:rFonts w:ascii="Arial" w:eastAsia="Arial" w:hAnsi="Arial" w:cs="Arial"/>
          <w:sz w:val="24"/>
          <w:szCs w:val="24"/>
        </w:rPr>
      </w:pPr>
    </w:p>
    <w:p w14:paraId="003A636D" w14:textId="77777777" w:rsidR="00BB0FFE" w:rsidRDefault="00F72ED6">
      <w:pPr>
        <w:numPr>
          <w:ilvl w:val="1"/>
          <w:numId w:val="6"/>
        </w:numPr>
        <w:spacing w:after="0" w:line="240" w:lineRule="auto"/>
        <w:ind w:hanging="792"/>
        <w:rPr>
          <w:rFonts w:ascii="Arial" w:eastAsia="Arial" w:hAnsi="Arial" w:cs="Arial"/>
          <w:sz w:val="24"/>
          <w:szCs w:val="24"/>
        </w:rPr>
      </w:pPr>
      <w:r>
        <w:rPr>
          <w:rFonts w:ascii="Arial" w:eastAsia="Arial" w:hAnsi="Arial" w:cs="Arial"/>
          <w:sz w:val="24"/>
          <w:szCs w:val="24"/>
        </w:rPr>
        <w:t>Cessation of the application of the APRS to this Agreement shall not affect any rights, remedies, obligations or liabilities of the Authority and/or the Contractor that have accrued up to the date of cessation, including the right to claim damages in respect of any breach of the Agreement which existed at or before the date of cessation.</w:t>
      </w:r>
    </w:p>
    <w:p w14:paraId="5B050564" w14:textId="77777777" w:rsidR="00BB0FFE" w:rsidRDefault="00F72ED6">
      <w:pPr>
        <w:spacing w:after="0" w:line="240" w:lineRule="auto"/>
        <w:ind w:left="792"/>
        <w:rPr>
          <w:rFonts w:ascii="Arial" w:eastAsia="Arial" w:hAnsi="Arial" w:cs="Arial"/>
          <w:sz w:val="24"/>
          <w:szCs w:val="24"/>
        </w:rPr>
      </w:pPr>
      <w:r>
        <w:rPr>
          <w:rFonts w:ascii="Arial" w:eastAsia="Arial" w:hAnsi="Arial" w:cs="Arial"/>
          <w:sz w:val="24"/>
          <w:szCs w:val="24"/>
        </w:rPr>
        <w:t xml:space="preserve"> </w:t>
      </w:r>
    </w:p>
    <w:p w14:paraId="6AACC164" w14:textId="77777777" w:rsidR="00BB0FFE" w:rsidRDefault="00F72ED6">
      <w:pPr>
        <w:numPr>
          <w:ilvl w:val="1"/>
          <w:numId w:val="6"/>
        </w:numPr>
        <w:spacing w:after="0" w:line="240" w:lineRule="auto"/>
        <w:ind w:hanging="792"/>
        <w:rPr>
          <w:rFonts w:ascii="Arial" w:eastAsia="Arial" w:hAnsi="Arial" w:cs="Arial"/>
          <w:sz w:val="24"/>
          <w:szCs w:val="24"/>
        </w:rPr>
      </w:pPr>
      <w:r>
        <w:rPr>
          <w:rFonts w:ascii="Arial" w:eastAsia="Arial" w:hAnsi="Arial" w:cs="Arial"/>
          <w:sz w:val="24"/>
          <w:szCs w:val="24"/>
        </w:rPr>
        <w:t>From the APRS Effective Date, the Contractor:</w:t>
      </w:r>
    </w:p>
    <w:p w14:paraId="00840F6B" w14:textId="77777777" w:rsidR="00BB0FFE" w:rsidRDefault="00BB0FFE">
      <w:pPr>
        <w:spacing w:after="0" w:line="240" w:lineRule="auto"/>
        <w:ind w:left="720"/>
        <w:rPr>
          <w:rFonts w:ascii="Arial" w:eastAsia="Arial" w:hAnsi="Arial" w:cs="Arial"/>
          <w:sz w:val="24"/>
          <w:szCs w:val="24"/>
        </w:rPr>
      </w:pPr>
    </w:p>
    <w:p w14:paraId="65503989"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shall comply with all processes notified to the Contractor in relation to the ECC Payment System; </w:t>
      </w:r>
    </w:p>
    <w:p w14:paraId="51BC296A" w14:textId="77777777" w:rsidR="00BB0FFE" w:rsidRDefault="00BB0FFE">
      <w:pPr>
        <w:spacing w:after="0" w:line="240" w:lineRule="auto"/>
        <w:ind w:left="1560"/>
        <w:rPr>
          <w:rFonts w:ascii="Arial" w:eastAsia="Arial" w:hAnsi="Arial" w:cs="Arial"/>
          <w:sz w:val="24"/>
          <w:szCs w:val="24"/>
        </w:rPr>
      </w:pPr>
    </w:p>
    <w:p w14:paraId="3A8DBB59"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must submit (or continue to submit) electronic invoices to the Authority by turning relevant outstanding purchase orders into electronic invoices by utilising the PO Flip method in accordance with this Agreement; </w:t>
      </w:r>
    </w:p>
    <w:p w14:paraId="6A591820" w14:textId="77777777" w:rsidR="00BB0FFE" w:rsidRDefault="00BB0FFE">
      <w:pPr>
        <w:spacing w:after="0" w:line="240" w:lineRule="auto"/>
        <w:ind w:left="720"/>
        <w:rPr>
          <w:rFonts w:ascii="Arial" w:eastAsia="Arial" w:hAnsi="Arial" w:cs="Arial"/>
          <w:sz w:val="24"/>
          <w:szCs w:val="24"/>
        </w:rPr>
      </w:pPr>
    </w:p>
    <w:p w14:paraId="76FF78CF"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must use an appropriate mutually agreed identifier on all invoices in accordance with processes agreed with the Authority in order for the Authority (and its suppliers) to calculate the APRS Rebate applicable to any relevant invoices;   </w:t>
      </w:r>
    </w:p>
    <w:p w14:paraId="41CAA0B3" w14:textId="77777777" w:rsidR="00BB0FFE" w:rsidRDefault="00BB0FFE">
      <w:pPr>
        <w:spacing w:after="0" w:line="240" w:lineRule="auto"/>
        <w:ind w:left="720"/>
        <w:rPr>
          <w:rFonts w:ascii="Arial" w:eastAsia="Arial" w:hAnsi="Arial" w:cs="Arial"/>
          <w:sz w:val="24"/>
          <w:szCs w:val="24"/>
        </w:rPr>
      </w:pPr>
    </w:p>
    <w:p w14:paraId="1583C47A"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must ensure that each invoice contains separate lines to identify the costs that form the total payment requested for the relevant month; </w:t>
      </w:r>
    </w:p>
    <w:p w14:paraId="7B1540CD" w14:textId="77777777" w:rsidR="00BB0FFE" w:rsidRDefault="00BB0FFE">
      <w:pPr>
        <w:spacing w:after="0" w:line="240" w:lineRule="auto"/>
        <w:ind w:left="720"/>
        <w:rPr>
          <w:rFonts w:ascii="Arial" w:eastAsia="Arial" w:hAnsi="Arial" w:cs="Arial"/>
          <w:sz w:val="24"/>
          <w:szCs w:val="24"/>
        </w:rPr>
      </w:pPr>
    </w:p>
    <w:p w14:paraId="7963F96C"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shall provide the Authority with a central e-mail address to which orders will be sent electronically via the ECC Payment System from the APRS Effective Date. It is the Contractor’s responsibility to ensure that the continuity of service to such central e-mail address remains valid at all times and that orders are processed promptly; </w:t>
      </w:r>
    </w:p>
    <w:p w14:paraId="0B64954E" w14:textId="77777777" w:rsidR="00BB0FFE" w:rsidRDefault="00BB0FFE">
      <w:pPr>
        <w:spacing w:after="0" w:line="240" w:lineRule="auto"/>
        <w:ind w:left="720"/>
        <w:rPr>
          <w:rFonts w:ascii="Arial" w:eastAsia="Arial" w:hAnsi="Arial" w:cs="Arial"/>
          <w:sz w:val="24"/>
          <w:szCs w:val="24"/>
        </w:rPr>
      </w:pPr>
    </w:p>
    <w:p w14:paraId="2CC0888F"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shall ensure that programs and/or other data downloaded, uploaded or in any way transmitted electronically to the Authority are free from viruses, or any other items of a destructive nature whatsoever.  </w:t>
      </w:r>
    </w:p>
    <w:p w14:paraId="7143AAC4" w14:textId="77777777" w:rsidR="00BB0FFE" w:rsidRDefault="00BB0FFE">
      <w:pPr>
        <w:spacing w:after="0" w:line="240" w:lineRule="auto"/>
        <w:ind w:left="720"/>
        <w:rPr>
          <w:rFonts w:ascii="Arial" w:eastAsia="Arial" w:hAnsi="Arial" w:cs="Arial"/>
          <w:sz w:val="24"/>
          <w:szCs w:val="24"/>
        </w:rPr>
      </w:pPr>
    </w:p>
    <w:p w14:paraId="4BFB12B8" w14:textId="77777777" w:rsidR="00BB0FFE" w:rsidRDefault="00F72ED6">
      <w:pPr>
        <w:numPr>
          <w:ilvl w:val="1"/>
          <w:numId w:val="6"/>
        </w:numPr>
        <w:spacing w:after="0" w:line="240" w:lineRule="auto"/>
        <w:ind w:hanging="792"/>
        <w:rPr>
          <w:rFonts w:ascii="Arial" w:eastAsia="Arial" w:hAnsi="Arial" w:cs="Arial"/>
          <w:sz w:val="24"/>
          <w:szCs w:val="24"/>
        </w:rPr>
      </w:pPr>
      <w:r>
        <w:rPr>
          <w:rFonts w:ascii="Arial" w:eastAsia="Arial" w:hAnsi="Arial" w:cs="Arial"/>
          <w:sz w:val="24"/>
          <w:szCs w:val="24"/>
        </w:rPr>
        <w:lastRenderedPageBreak/>
        <w:t xml:space="preserve">In the event of any disputed invoice or part thereof, the Authority shall agree with the Contractor in relation to the relevant dispute as to how such invoice is to be treated which may include payment of the undisputed amounts by amendment of the invoice on the ECC Payment System in order to process the payment of the undisputed amounts including the calculation of the APRS Rebate (if any) applicable to such undisputed amounts or it may involve suspension of the invoice until such time as the dispute is resolved.  The Authority shall not be obliged or required to agree any particular solution in the event of a disputed invoice which shall be subject to the dispute processes set out in this Agreement. Once the dispute has been resolved the calculation of any APRS Rebate shall thereafter be calculated in accordance with the processes agreed by the Parties in accordance with this paragraph 2.9 and consistent with the principles set out within this Agreement. </w:t>
      </w:r>
    </w:p>
    <w:p w14:paraId="7A09FDDF" w14:textId="77777777" w:rsidR="00BB0FFE" w:rsidRDefault="00BB0FFE">
      <w:pPr>
        <w:spacing w:after="0" w:line="240" w:lineRule="auto"/>
        <w:ind w:left="792"/>
        <w:rPr>
          <w:rFonts w:ascii="Arial" w:eastAsia="Arial" w:hAnsi="Arial" w:cs="Arial"/>
          <w:sz w:val="24"/>
          <w:szCs w:val="24"/>
        </w:rPr>
      </w:pPr>
    </w:p>
    <w:p w14:paraId="6C5D5CD4" w14:textId="77777777" w:rsidR="00BB0FFE" w:rsidRDefault="00F72ED6">
      <w:pPr>
        <w:numPr>
          <w:ilvl w:val="1"/>
          <w:numId w:val="6"/>
        </w:numPr>
        <w:spacing w:after="0" w:line="240" w:lineRule="auto"/>
        <w:ind w:hanging="792"/>
        <w:rPr>
          <w:rFonts w:ascii="Arial" w:eastAsia="Arial" w:hAnsi="Arial" w:cs="Arial"/>
          <w:sz w:val="24"/>
          <w:szCs w:val="24"/>
        </w:rPr>
      </w:pPr>
      <w:r>
        <w:rPr>
          <w:rFonts w:ascii="Arial" w:eastAsia="Arial" w:hAnsi="Arial" w:cs="Arial"/>
          <w:sz w:val="24"/>
          <w:szCs w:val="24"/>
        </w:rPr>
        <w:t>Following submission of the relevant invoice for the monthly Gross Amount:</w:t>
      </w:r>
    </w:p>
    <w:p w14:paraId="54BF24EE"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the Authority shall process such invoice including the carrying out of any matching and validation processes and if approved by the Authority, the Authority will create a payment for release to BACS; </w:t>
      </w:r>
    </w:p>
    <w:p w14:paraId="43F8984D" w14:textId="77777777" w:rsidR="00BB0FFE" w:rsidRDefault="00BB0FFE">
      <w:pPr>
        <w:spacing w:after="0" w:line="240" w:lineRule="auto"/>
        <w:ind w:left="1560"/>
        <w:rPr>
          <w:rFonts w:ascii="Arial" w:eastAsia="Arial" w:hAnsi="Arial" w:cs="Arial"/>
          <w:sz w:val="24"/>
          <w:szCs w:val="24"/>
        </w:rPr>
      </w:pPr>
    </w:p>
    <w:p w14:paraId="32F793A5"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the APRS Trigger Date and the Invoice Payment Date are used to calculate the APRS Rebate Period; </w:t>
      </w:r>
    </w:p>
    <w:p w14:paraId="5EE7FA54" w14:textId="77777777" w:rsidR="00BB0FFE" w:rsidRDefault="00BB0FFE">
      <w:pPr>
        <w:spacing w:after="0" w:line="240" w:lineRule="auto"/>
        <w:ind w:left="720"/>
        <w:rPr>
          <w:rFonts w:ascii="Arial" w:eastAsia="Arial" w:hAnsi="Arial" w:cs="Arial"/>
          <w:sz w:val="24"/>
          <w:szCs w:val="24"/>
        </w:rPr>
      </w:pPr>
    </w:p>
    <w:p w14:paraId="047B5D1C"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the relevant APRS Rebate Percentage applied - the relevant rebate percentage (%) will be calculated to 14 decimal places and it is this value that will be applied in all calculations. However, for simplicity, the rebate % displayed in the table at paragraph 2.16 (Rebate Percentages) has been rounded to 2 decimal places; </w:t>
      </w:r>
    </w:p>
    <w:p w14:paraId="0BAFA091" w14:textId="77777777" w:rsidR="00BB0FFE" w:rsidRDefault="00BB0FFE">
      <w:pPr>
        <w:spacing w:after="0" w:line="240" w:lineRule="auto"/>
        <w:ind w:left="720"/>
        <w:rPr>
          <w:rFonts w:ascii="Arial" w:eastAsia="Arial" w:hAnsi="Arial" w:cs="Arial"/>
          <w:sz w:val="24"/>
          <w:szCs w:val="24"/>
        </w:rPr>
      </w:pPr>
    </w:p>
    <w:p w14:paraId="6BAF804A"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the APRS Rebate will be calculated - rebates applied to invoices are calculated at an invoice line-item level. The result of this calculation is rounded to the nearest pence;  </w:t>
      </w:r>
    </w:p>
    <w:p w14:paraId="46D977C4" w14:textId="77777777" w:rsidR="00BB0FFE" w:rsidRDefault="00BB0FFE">
      <w:pPr>
        <w:spacing w:after="0" w:line="240" w:lineRule="auto"/>
        <w:ind w:left="720"/>
        <w:rPr>
          <w:rFonts w:ascii="Arial" w:eastAsia="Arial" w:hAnsi="Arial" w:cs="Arial"/>
          <w:sz w:val="24"/>
          <w:szCs w:val="24"/>
        </w:rPr>
      </w:pPr>
    </w:p>
    <w:p w14:paraId="1FD46ECD"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once the rebates for all line items have been calculated, they are aggregated to provide the total APRS Rebate value to be deducted from the Contractor’s invoice on early payment of the invoice; </w:t>
      </w:r>
    </w:p>
    <w:p w14:paraId="33AB64B9" w14:textId="77777777" w:rsidR="00BB0FFE" w:rsidRDefault="00BB0FFE">
      <w:pPr>
        <w:spacing w:after="0" w:line="240" w:lineRule="auto"/>
        <w:ind w:left="720"/>
        <w:rPr>
          <w:rFonts w:ascii="Arial" w:eastAsia="Arial" w:hAnsi="Arial" w:cs="Arial"/>
          <w:sz w:val="24"/>
          <w:szCs w:val="24"/>
        </w:rPr>
      </w:pPr>
    </w:p>
    <w:p w14:paraId="5143D42A"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early payment net of the APRS Rebate by BACS will take place three (3) Working Days after the Invoice Payment Date and does not include the Invoice Payment Date itself;</w:t>
      </w:r>
    </w:p>
    <w:p w14:paraId="322F299F" w14:textId="77777777" w:rsidR="00BB0FFE" w:rsidRDefault="00BB0FFE">
      <w:pPr>
        <w:spacing w:after="0" w:line="240" w:lineRule="auto"/>
        <w:ind w:left="720"/>
        <w:rPr>
          <w:rFonts w:ascii="Arial" w:eastAsia="Arial" w:hAnsi="Arial" w:cs="Arial"/>
          <w:sz w:val="24"/>
          <w:szCs w:val="24"/>
        </w:rPr>
      </w:pPr>
    </w:p>
    <w:p w14:paraId="565C94D9"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a debit memo/note indicating the value of the APRS Rebate will be issued to the Contractor;</w:t>
      </w:r>
    </w:p>
    <w:p w14:paraId="38C72BBD" w14:textId="77777777" w:rsidR="00BB0FFE" w:rsidRDefault="00BB0FFE">
      <w:pPr>
        <w:spacing w:after="0" w:line="240" w:lineRule="auto"/>
        <w:ind w:left="720"/>
        <w:rPr>
          <w:rFonts w:ascii="Arial" w:eastAsia="Arial" w:hAnsi="Arial" w:cs="Arial"/>
          <w:sz w:val="24"/>
          <w:szCs w:val="24"/>
        </w:rPr>
      </w:pPr>
    </w:p>
    <w:p w14:paraId="4BE5C282" w14:textId="77777777" w:rsidR="00BB0FFE" w:rsidRDefault="00F72ED6">
      <w:pPr>
        <w:numPr>
          <w:ilvl w:val="2"/>
          <w:numId w:val="6"/>
        </w:numPr>
        <w:spacing w:after="0" w:line="240" w:lineRule="auto"/>
        <w:ind w:left="1560" w:hanging="851"/>
        <w:rPr>
          <w:rFonts w:ascii="Arial" w:eastAsia="Arial" w:hAnsi="Arial" w:cs="Arial"/>
          <w:b/>
          <w:sz w:val="24"/>
          <w:szCs w:val="24"/>
        </w:rPr>
      </w:pPr>
      <w:r>
        <w:rPr>
          <w:rFonts w:ascii="Arial" w:eastAsia="Arial" w:hAnsi="Arial" w:cs="Arial"/>
          <w:b/>
          <w:sz w:val="24"/>
          <w:szCs w:val="24"/>
        </w:rPr>
        <w:t>by way of illustration only:</w:t>
      </w:r>
    </w:p>
    <w:p w14:paraId="4863CEB1" w14:textId="77777777" w:rsidR="00BB0FFE" w:rsidRDefault="00BB0FFE">
      <w:pPr>
        <w:spacing w:after="0" w:line="240" w:lineRule="auto"/>
        <w:ind w:left="720"/>
        <w:rPr>
          <w:rFonts w:ascii="Arial" w:eastAsia="Arial" w:hAnsi="Arial" w:cs="Arial"/>
          <w:b/>
          <w:sz w:val="24"/>
          <w:szCs w:val="24"/>
        </w:rPr>
      </w:pPr>
    </w:p>
    <w:p w14:paraId="37FD317F" w14:textId="77777777" w:rsidR="00BB0FFE" w:rsidRDefault="00F72ED6">
      <w:pPr>
        <w:numPr>
          <w:ilvl w:val="0"/>
          <w:numId w:val="7"/>
        </w:numPr>
        <w:spacing w:after="0" w:line="240" w:lineRule="auto"/>
        <w:rPr>
          <w:rFonts w:ascii="Arial" w:eastAsia="Arial" w:hAnsi="Arial" w:cs="Arial"/>
          <w:sz w:val="24"/>
          <w:szCs w:val="24"/>
        </w:rPr>
      </w:pPr>
      <w:r>
        <w:rPr>
          <w:rFonts w:ascii="Arial" w:eastAsia="Arial" w:hAnsi="Arial" w:cs="Arial"/>
          <w:sz w:val="24"/>
          <w:szCs w:val="24"/>
        </w:rPr>
        <w:t xml:space="preserve">APRS Trigger Date: Monday 3 August 2024  </w:t>
      </w:r>
    </w:p>
    <w:p w14:paraId="07609CC6" w14:textId="77777777" w:rsidR="00BB0FFE" w:rsidRDefault="00F72ED6">
      <w:pPr>
        <w:numPr>
          <w:ilvl w:val="0"/>
          <w:numId w:val="7"/>
        </w:numPr>
        <w:spacing w:after="0" w:line="240" w:lineRule="auto"/>
        <w:rPr>
          <w:rFonts w:ascii="Arial" w:eastAsia="Arial" w:hAnsi="Arial" w:cs="Arial"/>
          <w:sz w:val="24"/>
          <w:szCs w:val="24"/>
        </w:rPr>
      </w:pPr>
      <w:r>
        <w:rPr>
          <w:rFonts w:ascii="Arial" w:eastAsia="Arial" w:hAnsi="Arial" w:cs="Arial"/>
          <w:sz w:val="24"/>
          <w:szCs w:val="24"/>
        </w:rPr>
        <w:t xml:space="preserve">Invoice Payment Date (BACS payment set up): Wednesday 19 August 2024  </w:t>
      </w:r>
    </w:p>
    <w:p w14:paraId="206AFDEC" w14:textId="77777777" w:rsidR="00BB0FFE" w:rsidRDefault="00F72ED6">
      <w:pPr>
        <w:numPr>
          <w:ilvl w:val="0"/>
          <w:numId w:val="7"/>
        </w:numPr>
        <w:spacing w:after="0" w:line="240" w:lineRule="auto"/>
        <w:rPr>
          <w:rFonts w:ascii="Arial" w:eastAsia="Arial" w:hAnsi="Arial" w:cs="Arial"/>
          <w:sz w:val="24"/>
          <w:szCs w:val="24"/>
        </w:rPr>
      </w:pPr>
      <w:r>
        <w:rPr>
          <w:rFonts w:ascii="Arial" w:eastAsia="Arial" w:hAnsi="Arial" w:cs="Arial"/>
          <w:sz w:val="24"/>
          <w:szCs w:val="24"/>
        </w:rPr>
        <w:t xml:space="preserve">APRS Rebate Period:  16 days </w:t>
      </w:r>
    </w:p>
    <w:p w14:paraId="439BFDBB" w14:textId="77777777" w:rsidR="00BB0FFE" w:rsidRDefault="00F72ED6">
      <w:pPr>
        <w:numPr>
          <w:ilvl w:val="0"/>
          <w:numId w:val="7"/>
        </w:numPr>
        <w:spacing w:after="0" w:line="240" w:lineRule="auto"/>
        <w:rPr>
          <w:rFonts w:ascii="Arial" w:eastAsia="Arial" w:hAnsi="Arial" w:cs="Arial"/>
          <w:sz w:val="24"/>
          <w:szCs w:val="24"/>
        </w:rPr>
      </w:pPr>
      <w:r>
        <w:rPr>
          <w:rFonts w:ascii="Arial" w:eastAsia="Arial" w:hAnsi="Arial" w:cs="Arial"/>
          <w:sz w:val="24"/>
          <w:szCs w:val="24"/>
        </w:rPr>
        <w:t>Rebate applied: 0.x% of the Gross Amount for that calendar month</w:t>
      </w:r>
    </w:p>
    <w:p w14:paraId="5261D536" w14:textId="77777777" w:rsidR="00BB0FFE" w:rsidRDefault="00F72ED6">
      <w:pPr>
        <w:numPr>
          <w:ilvl w:val="0"/>
          <w:numId w:val="7"/>
        </w:numPr>
        <w:spacing w:after="0" w:line="240" w:lineRule="auto"/>
        <w:rPr>
          <w:rFonts w:ascii="Arial" w:eastAsia="Arial" w:hAnsi="Arial" w:cs="Arial"/>
          <w:sz w:val="24"/>
          <w:szCs w:val="24"/>
        </w:rPr>
      </w:pPr>
      <w:r>
        <w:rPr>
          <w:rFonts w:ascii="Arial" w:eastAsia="Arial" w:hAnsi="Arial" w:cs="Arial"/>
          <w:sz w:val="24"/>
          <w:szCs w:val="24"/>
        </w:rPr>
        <w:t>Funds received by the Contractor: Monday 24 August 2024.</w:t>
      </w:r>
    </w:p>
    <w:p w14:paraId="0E3D5023" w14:textId="77777777" w:rsidR="00BB0FFE" w:rsidRDefault="00BB0FFE">
      <w:pPr>
        <w:spacing w:after="0" w:line="240" w:lineRule="auto"/>
        <w:ind w:left="720"/>
        <w:rPr>
          <w:rFonts w:ascii="Arial" w:eastAsia="Arial" w:hAnsi="Arial" w:cs="Arial"/>
          <w:sz w:val="24"/>
          <w:szCs w:val="24"/>
        </w:rPr>
      </w:pPr>
    </w:p>
    <w:p w14:paraId="6138082F" w14:textId="77777777" w:rsidR="00BB0FFE" w:rsidRDefault="00F72ED6">
      <w:pPr>
        <w:numPr>
          <w:ilvl w:val="1"/>
          <w:numId w:val="6"/>
        </w:numPr>
        <w:spacing w:after="0" w:line="240" w:lineRule="auto"/>
        <w:ind w:hanging="792"/>
        <w:rPr>
          <w:rFonts w:ascii="Arial" w:eastAsia="Arial" w:hAnsi="Arial" w:cs="Arial"/>
          <w:sz w:val="24"/>
          <w:szCs w:val="24"/>
        </w:rPr>
      </w:pPr>
      <w:r>
        <w:rPr>
          <w:rFonts w:ascii="Arial" w:eastAsia="Arial" w:hAnsi="Arial" w:cs="Arial"/>
          <w:sz w:val="24"/>
          <w:szCs w:val="24"/>
        </w:rPr>
        <w:t xml:space="preserve">In the event the Contractor, acting reasonably, considers that the Authority has incorrectly calculated an APRS Rebate it shall within seven (7) days of the relevant payment being received by the Contractor raise a query in respect of that APRS Rebate with the Authority’s Service Centre (whose details will be provided to the Contractor by the Authority, as updated from time to time). If the Contractor does not raise a genuine query under this paragraph 2.11 within seven (7) days of the relevant APRS Rebate being applied, the Contractor shall be deemed to have accepted such debit memo/note and adjusted payment and the Authority shall be entitled to retain that APRS Rebate. The Parties shall use reasonable endeavours to resolve any query raised in accordance with this paragraph 2.11 in a timely manner, including making relevant personnel available for the purpose. </w:t>
      </w:r>
    </w:p>
    <w:p w14:paraId="3D9ED921" w14:textId="77777777" w:rsidR="00BB0FFE" w:rsidRDefault="00BB0FFE">
      <w:pPr>
        <w:spacing w:after="0" w:line="240" w:lineRule="auto"/>
        <w:ind w:left="792"/>
        <w:rPr>
          <w:rFonts w:ascii="Arial" w:eastAsia="Arial" w:hAnsi="Arial" w:cs="Arial"/>
          <w:sz w:val="24"/>
          <w:szCs w:val="24"/>
        </w:rPr>
      </w:pPr>
    </w:p>
    <w:p w14:paraId="11FC899A" w14:textId="77777777" w:rsidR="00BB0FFE" w:rsidRDefault="00F72ED6">
      <w:pPr>
        <w:numPr>
          <w:ilvl w:val="1"/>
          <w:numId w:val="6"/>
        </w:numPr>
        <w:spacing w:after="0" w:line="240" w:lineRule="auto"/>
        <w:ind w:hanging="792"/>
        <w:rPr>
          <w:rFonts w:ascii="Arial" w:eastAsia="Arial" w:hAnsi="Arial" w:cs="Arial"/>
          <w:sz w:val="24"/>
          <w:szCs w:val="24"/>
        </w:rPr>
      </w:pPr>
      <w:r>
        <w:rPr>
          <w:rFonts w:ascii="Arial" w:eastAsia="Arial" w:hAnsi="Arial" w:cs="Arial"/>
          <w:sz w:val="24"/>
          <w:szCs w:val="24"/>
        </w:rPr>
        <w:t>For the avoidance of doubt, nothing in this APRS process shall:</w:t>
      </w:r>
    </w:p>
    <w:p w14:paraId="20379EC8" w14:textId="77777777" w:rsidR="00BB0FFE" w:rsidRDefault="00BB0FFE">
      <w:pPr>
        <w:spacing w:after="0" w:line="240" w:lineRule="auto"/>
        <w:ind w:left="720"/>
        <w:rPr>
          <w:rFonts w:ascii="Arial" w:eastAsia="Arial" w:hAnsi="Arial" w:cs="Arial"/>
          <w:sz w:val="24"/>
          <w:szCs w:val="24"/>
        </w:rPr>
      </w:pPr>
    </w:p>
    <w:p w14:paraId="10D31D39"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change the obligation on the Authority to pay all invoices within 30 days of receipt of a valid invoice for a Gross Amount; or </w:t>
      </w:r>
    </w:p>
    <w:p w14:paraId="0E14E0E3"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 xml:space="preserve">require the Authority to make an early payment to the Contractor in respect of any Gross Amount and the Authority is under no obligation to maximise or prioritise payments to the Contractor; or </w:t>
      </w:r>
    </w:p>
    <w:p w14:paraId="52041B63" w14:textId="77777777" w:rsidR="00BB0FFE" w:rsidRDefault="00BB0FFE">
      <w:pPr>
        <w:spacing w:after="0" w:line="240" w:lineRule="auto"/>
        <w:ind w:left="1560"/>
        <w:rPr>
          <w:rFonts w:ascii="Arial" w:eastAsia="Arial" w:hAnsi="Arial" w:cs="Arial"/>
          <w:sz w:val="24"/>
          <w:szCs w:val="24"/>
        </w:rPr>
      </w:pPr>
    </w:p>
    <w:p w14:paraId="029B8447" w14:textId="77777777" w:rsidR="00BB0FFE" w:rsidRDefault="00F72ED6">
      <w:pPr>
        <w:numPr>
          <w:ilvl w:val="2"/>
          <w:numId w:val="6"/>
        </w:numPr>
        <w:spacing w:after="0" w:line="240" w:lineRule="auto"/>
        <w:ind w:left="1560" w:hanging="851"/>
        <w:rPr>
          <w:rFonts w:ascii="Arial" w:eastAsia="Arial" w:hAnsi="Arial" w:cs="Arial"/>
          <w:sz w:val="24"/>
          <w:szCs w:val="24"/>
        </w:rPr>
      </w:pPr>
      <w:r>
        <w:rPr>
          <w:rFonts w:ascii="Arial" w:eastAsia="Arial" w:hAnsi="Arial" w:cs="Arial"/>
          <w:sz w:val="24"/>
          <w:szCs w:val="24"/>
        </w:rPr>
        <w:t>prevent the Authority from exercising its rights under this Agreement including where the Contractor is in default of its obligations under this Agreement.</w:t>
      </w:r>
    </w:p>
    <w:p w14:paraId="232E4D12" w14:textId="77777777" w:rsidR="00BB0FFE" w:rsidRDefault="00BB0FFE">
      <w:pPr>
        <w:spacing w:after="0" w:line="240" w:lineRule="auto"/>
        <w:ind w:left="720"/>
        <w:rPr>
          <w:rFonts w:ascii="Arial" w:eastAsia="Arial" w:hAnsi="Arial" w:cs="Arial"/>
          <w:sz w:val="24"/>
          <w:szCs w:val="24"/>
        </w:rPr>
      </w:pPr>
    </w:p>
    <w:p w14:paraId="424F64A3" w14:textId="77777777" w:rsidR="00BB0FFE" w:rsidRDefault="00F72ED6">
      <w:pPr>
        <w:numPr>
          <w:ilvl w:val="1"/>
          <w:numId w:val="6"/>
        </w:numPr>
        <w:spacing w:after="0" w:line="240" w:lineRule="auto"/>
        <w:ind w:hanging="792"/>
        <w:rPr>
          <w:rFonts w:ascii="Arial" w:eastAsia="Arial" w:hAnsi="Arial" w:cs="Arial"/>
          <w:sz w:val="24"/>
          <w:szCs w:val="24"/>
        </w:rPr>
      </w:pPr>
      <w:r>
        <w:rPr>
          <w:rFonts w:ascii="Arial" w:eastAsia="Arial" w:hAnsi="Arial" w:cs="Arial"/>
          <w:sz w:val="24"/>
          <w:szCs w:val="24"/>
        </w:rPr>
        <w:t xml:space="preserve">The Authority shall not be responsible for any loss, disruption or damage to the Contractor’s data or computer systems which may occur whilst using material derived from the ECC Payment System. The Authority recommends that users recheck all downloaded material with their own virus check software. </w:t>
      </w:r>
    </w:p>
    <w:p w14:paraId="7AD49B6D" w14:textId="77777777" w:rsidR="00BB0FFE" w:rsidRDefault="00BB0FFE">
      <w:pPr>
        <w:spacing w:after="0" w:line="240" w:lineRule="auto"/>
        <w:ind w:left="792"/>
        <w:rPr>
          <w:rFonts w:ascii="Arial" w:eastAsia="Arial" w:hAnsi="Arial" w:cs="Arial"/>
          <w:sz w:val="24"/>
          <w:szCs w:val="24"/>
        </w:rPr>
      </w:pPr>
    </w:p>
    <w:p w14:paraId="495B991C" w14:textId="77777777" w:rsidR="00BB0FFE" w:rsidRDefault="00F72ED6">
      <w:pPr>
        <w:numPr>
          <w:ilvl w:val="1"/>
          <w:numId w:val="6"/>
        </w:numPr>
        <w:spacing w:after="0" w:line="240" w:lineRule="auto"/>
        <w:ind w:hanging="792"/>
        <w:rPr>
          <w:rFonts w:ascii="Arial" w:eastAsia="Arial" w:hAnsi="Arial" w:cs="Arial"/>
          <w:sz w:val="24"/>
          <w:szCs w:val="24"/>
        </w:rPr>
      </w:pPr>
      <w:r>
        <w:rPr>
          <w:rFonts w:ascii="Arial" w:eastAsia="Arial" w:hAnsi="Arial" w:cs="Arial"/>
          <w:sz w:val="24"/>
          <w:szCs w:val="24"/>
        </w:rPr>
        <w:t xml:space="preserve">Where the Authority uses a supplier to deliver the APRS, such supplier is not authorised to make or enter into any commitments for or on behalf of the Authority. </w:t>
      </w:r>
    </w:p>
    <w:p w14:paraId="5A0DB265" w14:textId="77777777" w:rsidR="00BB0FFE" w:rsidRDefault="00BB0FFE">
      <w:pPr>
        <w:spacing w:after="0" w:line="240" w:lineRule="auto"/>
        <w:ind w:left="720"/>
        <w:rPr>
          <w:rFonts w:ascii="Arial" w:eastAsia="Arial" w:hAnsi="Arial" w:cs="Arial"/>
          <w:sz w:val="24"/>
          <w:szCs w:val="24"/>
        </w:rPr>
      </w:pPr>
    </w:p>
    <w:p w14:paraId="5A81A3C2" w14:textId="77777777" w:rsidR="00BB0FFE" w:rsidRDefault="00F72ED6">
      <w:pPr>
        <w:numPr>
          <w:ilvl w:val="1"/>
          <w:numId w:val="6"/>
        </w:numPr>
        <w:spacing w:after="0" w:line="240" w:lineRule="auto"/>
        <w:ind w:hanging="792"/>
        <w:rPr>
          <w:rFonts w:ascii="Arial" w:eastAsia="Arial" w:hAnsi="Arial" w:cs="Arial"/>
          <w:b/>
          <w:sz w:val="24"/>
          <w:szCs w:val="24"/>
        </w:rPr>
      </w:pPr>
      <w:r>
        <w:rPr>
          <w:rFonts w:ascii="Arial" w:eastAsia="Arial" w:hAnsi="Arial" w:cs="Arial"/>
          <w:b/>
          <w:sz w:val="24"/>
          <w:szCs w:val="24"/>
        </w:rPr>
        <w:t>Where the Parties agree to opt into the APRS during the Contract Term, the Parties shall agree the applicable APRS rebate percentages using the template below and record such matters in a change control note:</w:t>
      </w:r>
    </w:p>
    <w:p w14:paraId="3A7425DD" w14:textId="77777777" w:rsidR="00BB0FFE" w:rsidRDefault="00BB0FFE">
      <w:pPr>
        <w:spacing w:after="0" w:line="240" w:lineRule="auto"/>
        <w:ind w:left="720"/>
        <w:rPr>
          <w:rFonts w:ascii="Arial" w:eastAsia="Arial" w:hAnsi="Arial" w:cs="Arial"/>
          <w:b/>
          <w:sz w:val="24"/>
          <w:szCs w:val="24"/>
        </w:rPr>
      </w:pPr>
    </w:p>
    <w:tbl>
      <w:tblPr>
        <w:tblStyle w:val="a9"/>
        <w:tblW w:w="9180" w:type="dxa"/>
        <w:tblInd w:w="108" w:type="dxa"/>
        <w:tblLayout w:type="fixed"/>
        <w:tblLook w:val="0400" w:firstRow="0" w:lastRow="0" w:firstColumn="0" w:lastColumn="0" w:noHBand="0" w:noVBand="1"/>
      </w:tblPr>
      <w:tblGrid>
        <w:gridCol w:w="4536"/>
        <w:gridCol w:w="4644"/>
      </w:tblGrid>
      <w:tr w:rsidR="00BB0FFE" w14:paraId="0DEEDB14" w14:textId="77777777">
        <w:trPr>
          <w:tblHeader/>
        </w:trPr>
        <w:tc>
          <w:tcPr>
            <w:tcW w:w="4536" w:type="dxa"/>
            <w:tcBorders>
              <w:top w:val="single" w:sz="6" w:space="0" w:color="000000"/>
              <w:left w:val="single" w:sz="6" w:space="0" w:color="000000"/>
              <w:bottom w:val="single" w:sz="6" w:space="0" w:color="000000"/>
              <w:right w:val="single" w:sz="6" w:space="0" w:color="000000"/>
            </w:tcBorders>
            <w:shd w:val="clear" w:color="auto" w:fill="DFDFDF"/>
          </w:tcPr>
          <w:p w14:paraId="14DD67B4" w14:textId="77777777" w:rsidR="00BB0FFE" w:rsidRDefault="00F72ED6">
            <w:pPr>
              <w:spacing w:after="160" w:line="259" w:lineRule="auto"/>
              <w:rPr>
                <w:rFonts w:ascii="Arial" w:eastAsia="Arial" w:hAnsi="Arial" w:cs="Arial"/>
                <w:b/>
              </w:rPr>
            </w:pPr>
            <w:r>
              <w:rPr>
                <w:rFonts w:ascii="Arial" w:eastAsia="Arial" w:hAnsi="Arial" w:cs="Arial"/>
                <w:b/>
              </w:rPr>
              <w:t>Rebate Period (number of days)</w:t>
            </w:r>
          </w:p>
        </w:tc>
        <w:tc>
          <w:tcPr>
            <w:tcW w:w="4644" w:type="dxa"/>
            <w:tcBorders>
              <w:top w:val="single" w:sz="6" w:space="0" w:color="000000"/>
              <w:left w:val="single" w:sz="6" w:space="0" w:color="000000"/>
              <w:bottom w:val="single" w:sz="6" w:space="0" w:color="000000"/>
              <w:right w:val="single" w:sz="6" w:space="0" w:color="000000"/>
            </w:tcBorders>
            <w:shd w:val="clear" w:color="auto" w:fill="DFDFDF"/>
          </w:tcPr>
          <w:p w14:paraId="0CE024C2" w14:textId="77777777" w:rsidR="00BB0FFE" w:rsidRDefault="00F72ED6">
            <w:pPr>
              <w:spacing w:after="160" w:line="259" w:lineRule="auto"/>
              <w:rPr>
                <w:rFonts w:ascii="Arial" w:eastAsia="Arial" w:hAnsi="Arial" w:cs="Arial"/>
                <w:b/>
              </w:rPr>
            </w:pPr>
            <w:r>
              <w:rPr>
                <w:rFonts w:ascii="Arial" w:eastAsia="Arial" w:hAnsi="Arial" w:cs="Arial"/>
                <w:b/>
              </w:rPr>
              <w:t xml:space="preserve">Percentage Rebate </w:t>
            </w:r>
          </w:p>
        </w:tc>
      </w:tr>
      <w:tr w:rsidR="00BB0FFE" w14:paraId="7BB2D067"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1F575560" w14:textId="77777777" w:rsidR="00BB0FFE" w:rsidRDefault="00F72ED6">
            <w:pPr>
              <w:spacing w:after="160" w:line="259" w:lineRule="auto"/>
              <w:rPr>
                <w:rFonts w:ascii="Arial" w:eastAsia="Arial" w:hAnsi="Arial" w:cs="Arial"/>
              </w:rPr>
            </w:pPr>
            <w:r>
              <w:rPr>
                <w:rFonts w:ascii="Arial" w:eastAsia="Arial" w:hAnsi="Arial" w:cs="Arial"/>
              </w:rPr>
              <w:t>0</w:t>
            </w:r>
          </w:p>
        </w:tc>
        <w:tc>
          <w:tcPr>
            <w:tcW w:w="4644" w:type="dxa"/>
            <w:tcBorders>
              <w:top w:val="single" w:sz="6" w:space="0" w:color="000000"/>
              <w:left w:val="single" w:sz="6" w:space="0" w:color="000000"/>
              <w:bottom w:val="single" w:sz="6" w:space="0" w:color="000000"/>
              <w:right w:val="single" w:sz="6" w:space="0" w:color="000000"/>
            </w:tcBorders>
            <w:vAlign w:val="bottom"/>
          </w:tcPr>
          <w:p w14:paraId="747305CF"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r w:rsidR="00BB0FFE" w14:paraId="69811D26"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15F20984" w14:textId="77777777" w:rsidR="00BB0FFE" w:rsidRDefault="00F72ED6">
            <w:pPr>
              <w:spacing w:after="160" w:line="259" w:lineRule="auto"/>
              <w:rPr>
                <w:rFonts w:ascii="Arial" w:eastAsia="Arial" w:hAnsi="Arial" w:cs="Arial"/>
              </w:rPr>
            </w:pPr>
            <w:r>
              <w:rPr>
                <w:rFonts w:ascii="Arial" w:eastAsia="Arial" w:hAnsi="Arial" w:cs="Arial"/>
              </w:rPr>
              <w:t>1</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0163B771"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r w:rsidR="00BB0FFE" w14:paraId="6043826F"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1948365E" w14:textId="77777777" w:rsidR="00BB0FFE" w:rsidRDefault="00F72ED6">
            <w:pPr>
              <w:spacing w:after="160" w:line="259" w:lineRule="auto"/>
              <w:rPr>
                <w:rFonts w:ascii="Arial" w:eastAsia="Arial" w:hAnsi="Arial" w:cs="Arial"/>
              </w:rPr>
            </w:pPr>
            <w:r>
              <w:rPr>
                <w:rFonts w:ascii="Arial" w:eastAsia="Arial" w:hAnsi="Arial" w:cs="Arial"/>
              </w:rPr>
              <w:t>2</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025A60E2"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r w:rsidR="00BB0FFE" w14:paraId="5EBB0969"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18EFCF58" w14:textId="77777777" w:rsidR="00BB0FFE" w:rsidRDefault="00F72ED6">
            <w:pPr>
              <w:spacing w:after="160" w:line="259" w:lineRule="auto"/>
              <w:rPr>
                <w:rFonts w:ascii="Arial" w:eastAsia="Arial" w:hAnsi="Arial" w:cs="Arial"/>
              </w:rPr>
            </w:pPr>
            <w:r>
              <w:rPr>
                <w:rFonts w:ascii="Arial" w:eastAsia="Arial" w:hAnsi="Arial" w:cs="Arial"/>
              </w:rPr>
              <w:t>3</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42F2267B"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r w:rsidR="00BB0FFE" w14:paraId="70B488BB"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4864DAFC" w14:textId="77777777" w:rsidR="00BB0FFE" w:rsidRDefault="00F72ED6">
            <w:pPr>
              <w:spacing w:after="160" w:line="259" w:lineRule="auto"/>
              <w:rPr>
                <w:rFonts w:ascii="Arial" w:eastAsia="Arial" w:hAnsi="Arial" w:cs="Arial"/>
              </w:rPr>
            </w:pPr>
            <w:r>
              <w:rPr>
                <w:rFonts w:ascii="Arial" w:eastAsia="Arial" w:hAnsi="Arial" w:cs="Arial"/>
              </w:rPr>
              <w:t>4</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6031C738"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r w:rsidR="00BB0FFE" w14:paraId="46D3C04D"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58EE6285" w14:textId="77777777" w:rsidR="00BB0FFE" w:rsidRDefault="00F72ED6">
            <w:pPr>
              <w:spacing w:after="160" w:line="259" w:lineRule="auto"/>
              <w:rPr>
                <w:rFonts w:ascii="Arial" w:eastAsia="Arial" w:hAnsi="Arial" w:cs="Arial"/>
              </w:rPr>
            </w:pPr>
            <w:r>
              <w:rPr>
                <w:rFonts w:ascii="Arial" w:eastAsia="Arial" w:hAnsi="Arial" w:cs="Arial"/>
              </w:rPr>
              <w:lastRenderedPageBreak/>
              <w:t>5</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4C467A6F"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r w:rsidR="00BB0FFE" w14:paraId="33D91CE9"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44852ADB" w14:textId="77777777" w:rsidR="00BB0FFE" w:rsidRDefault="00F72ED6">
            <w:pPr>
              <w:spacing w:after="160" w:line="259" w:lineRule="auto"/>
              <w:rPr>
                <w:rFonts w:ascii="Arial" w:eastAsia="Arial" w:hAnsi="Arial" w:cs="Arial"/>
              </w:rPr>
            </w:pPr>
            <w:r>
              <w:rPr>
                <w:rFonts w:ascii="Arial" w:eastAsia="Arial" w:hAnsi="Arial" w:cs="Arial"/>
              </w:rPr>
              <w:t>6</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43C9E814"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r w:rsidR="00BB0FFE" w14:paraId="4FD76DC6"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2B36E1B9" w14:textId="77777777" w:rsidR="00BB0FFE" w:rsidRDefault="00F72ED6">
            <w:pPr>
              <w:spacing w:after="160" w:line="259" w:lineRule="auto"/>
              <w:rPr>
                <w:rFonts w:ascii="Arial" w:eastAsia="Arial" w:hAnsi="Arial" w:cs="Arial"/>
              </w:rPr>
            </w:pPr>
            <w:r>
              <w:rPr>
                <w:rFonts w:ascii="Arial" w:eastAsia="Arial" w:hAnsi="Arial" w:cs="Arial"/>
              </w:rPr>
              <w:t>7</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737E5031"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r w:rsidR="00BB0FFE" w14:paraId="716A2B3B"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169B1614" w14:textId="77777777" w:rsidR="00BB0FFE" w:rsidRDefault="00F72ED6">
            <w:pPr>
              <w:spacing w:after="160" w:line="259" w:lineRule="auto"/>
              <w:rPr>
                <w:rFonts w:ascii="Arial" w:eastAsia="Arial" w:hAnsi="Arial" w:cs="Arial"/>
              </w:rPr>
            </w:pPr>
            <w:r>
              <w:rPr>
                <w:rFonts w:ascii="Arial" w:eastAsia="Arial" w:hAnsi="Arial" w:cs="Arial"/>
              </w:rPr>
              <w:t>8</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56AACC3D"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r w:rsidR="00BB0FFE" w14:paraId="561FCC3C"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110965EE" w14:textId="77777777" w:rsidR="00BB0FFE" w:rsidRDefault="00F72ED6">
            <w:pPr>
              <w:spacing w:after="160" w:line="259" w:lineRule="auto"/>
              <w:rPr>
                <w:rFonts w:ascii="Arial" w:eastAsia="Arial" w:hAnsi="Arial" w:cs="Arial"/>
              </w:rPr>
            </w:pPr>
            <w:r>
              <w:rPr>
                <w:rFonts w:ascii="Arial" w:eastAsia="Arial" w:hAnsi="Arial" w:cs="Arial"/>
              </w:rPr>
              <w:t>9</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309819BA"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r w:rsidR="00BB0FFE" w14:paraId="0AF435C6"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1CEB0792" w14:textId="77777777" w:rsidR="00BB0FFE" w:rsidRDefault="00F72ED6">
            <w:pPr>
              <w:spacing w:after="160" w:line="259" w:lineRule="auto"/>
              <w:rPr>
                <w:rFonts w:ascii="Arial" w:eastAsia="Arial" w:hAnsi="Arial" w:cs="Arial"/>
              </w:rPr>
            </w:pPr>
            <w:r>
              <w:rPr>
                <w:rFonts w:ascii="Arial" w:eastAsia="Arial" w:hAnsi="Arial" w:cs="Arial"/>
              </w:rPr>
              <w:t>10</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7F8E237C"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521D25E9"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55BFABCB" w14:textId="77777777" w:rsidR="00BB0FFE" w:rsidRDefault="00F72ED6">
            <w:pPr>
              <w:spacing w:after="160" w:line="259" w:lineRule="auto"/>
              <w:rPr>
                <w:rFonts w:ascii="Arial" w:eastAsia="Arial" w:hAnsi="Arial" w:cs="Arial"/>
              </w:rPr>
            </w:pPr>
            <w:r>
              <w:rPr>
                <w:rFonts w:ascii="Arial" w:eastAsia="Arial" w:hAnsi="Arial" w:cs="Arial"/>
              </w:rPr>
              <w:t>11</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352E73CC"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64F78F10"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43443C74" w14:textId="77777777" w:rsidR="00BB0FFE" w:rsidRDefault="00F72ED6">
            <w:pPr>
              <w:spacing w:after="160" w:line="259" w:lineRule="auto"/>
              <w:rPr>
                <w:rFonts w:ascii="Arial" w:eastAsia="Arial" w:hAnsi="Arial" w:cs="Arial"/>
              </w:rPr>
            </w:pPr>
            <w:r>
              <w:rPr>
                <w:rFonts w:ascii="Arial" w:eastAsia="Arial" w:hAnsi="Arial" w:cs="Arial"/>
              </w:rPr>
              <w:t>12</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2BCFFBB1"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5E36D719"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083849E2" w14:textId="77777777" w:rsidR="00BB0FFE" w:rsidRDefault="00F72ED6">
            <w:pPr>
              <w:spacing w:after="160" w:line="259" w:lineRule="auto"/>
              <w:rPr>
                <w:rFonts w:ascii="Arial" w:eastAsia="Arial" w:hAnsi="Arial" w:cs="Arial"/>
              </w:rPr>
            </w:pPr>
            <w:r>
              <w:rPr>
                <w:rFonts w:ascii="Arial" w:eastAsia="Arial" w:hAnsi="Arial" w:cs="Arial"/>
              </w:rPr>
              <w:t>13</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72771A3F"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2D32ECA6"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78E6CFCB" w14:textId="77777777" w:rsidR="00BB0FFE" w:rsidRDefault="00F72ED6">
            <w:pPr>
              <w:spacing w:after="160" w:line="259" w:lineRule="auto"/>
              <w:rPr>
                <w:rFonts w:ascii="Arial" w:eastAsia="Arial" w:hAnsi="Arial" w:cs="Arial"/>
              </w:rPr>
            </w:pPr>
            <w:r>
              <w:rPr>
                <w:rFonts w:ascii="Arial" w:eastAsia="Arial" w:hAnsi="Arial" w:cs="Arial"/>
              </w:rPr>
              <w:t>14</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49BE864C"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28ABB018"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15AD6A62" w14:textId="77777777" w:rsidR="00BB0FFE" w:rsidRDefault="00F72ED6">
            <w:pPr>
              <w:spacing w:after="160" w:line="259" w:lineRule="auto"/>
              <w:rPr>
                <w:rFonts w:ascii="Arial" w:eastAsia="Arial" w:hAnsi="Arial" w:cs="Arial"/>
              </w:rPr>
            </w:pPr>
            <w:r>
              <w:rPr>
                <w:rFonts w:ascii="Arial" w:eastAsia="Arial" w:hAnsi="Arial" w:cs="Arial"/>
              </w:rPr>
              <w:t>15</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38D6EF6B"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1D2478F3"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5D8F427D" w14:textId="77777777" w:rsidR="00BB0FFE" w:rsidRDefault="00F72ED6">
            <w:pPr>
              <w:spacing w:after="160" w:line="259" w:lineRule="auto"/>
              <w:rPr>
                <w:rFonts w:ascii="Arial" w:eastAsia="Arial" w:hAnsi="Arial" w:cs="Arial"/>
              </w:rPr>
            </w:pPr>
            <w:r>
              <w:rPr>
                <w:rFonts w:ascii="Arial" w:eastAsia="Arial" w:hAnsi="Arial" w:cs="Arial"/>
              </w:rPr>
              <w:t>16</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5BF690F9"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08B55B70"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1B40C99D" w14:textId="77777777" w:rsidR="00BB0FFE" w:rsidRDefault="00F72ED6">
            <w:pPr>
              <w:spacing w:after="160" w:line="259" w:lineRule="auto"/>
              <w:rPr>
                <w:rFonts w:ascii="Arial" w:eastAsia="Arial" w:hAnsi="Arial" w:cs="Arial"/>
              </w:rPr>
            </w:pPr>
            <w:r>
              <w:rPr>
                <w:rFonts w:ascii="Arial" w:eastAsia="Arial" w:hAnsi="Arial" w:cs="Arial"/>
              </w:rPr>
              <w:t>17</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1F833C84"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19C736E4"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3081961B" w14:textId="77777777" w:rsidR="00BB0FFE" w:rsidRDefault="00F72ED6">
            <w:pPr>
              <w:spacing w:after="160" w:line="259" w:lineRule="auto"/>
              <w:rPr>
                <w:rFonts w:ascii="Arial" w:eastAsia="Arial" w:hAnsi="Arial" w:cs="Arial"/>
              </w:rPr>
            </w:pPr>
            <w:r>
              <w:rPr>
                <w:rFonts w:ascii="Arial" w:eastAsia="Arial" w:hAnsi="Arial" w:cs="Arial"/>
              </w:rPr>
              <w:t>18</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7668490C"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60A1351E"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0A91811A" w14:textId="77777777" w:rsidR="00BB0FFE" w:rsidRDefault="00F72ED6">
            <w:pPr>
              <w:spacing w:after="160" w:line="259" w:lineRule="auto"/>
              <w:rPr>
                <w:rFonts w:ascii="Arial" w:eastAsia="Arial" w:hAnsi="Arial" w:cs="Arial"/>
              </w:rPr>
            </w:pPr>
            <w:r>
              <w:rPr>
                <w:rFonts w:ascii="Arial" w:eastAsia="Arial" w:hAnsi="Arial" w:cs="Arial"/>
              </w:rPr>
              <w:t>19</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0B1285BC"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61EA0B3A"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237FA61A" w14:textId="77777777" w:rsidR="00BB0FFE" w:rsidRDefault="00F72ED6">
            <w:pPr>
              <w:spacing w:after="160" w:line="259" w:lineRule="auto"/>
              <w:rPr>
                <w:rFonts w:ascii="Arial" w:eastAsia="Arial" w:hAnsi="Arial" w:cs="Arial"/>
              </w:rPr>
            </w:pPr>
            <w:r>
              <w:rPr>
                <w:rFonts w:ascii="Arial" w:eastAsia="Arial" w:hAnsi="Arial" w:cs="Arial"/>
              </w:rPr>
              <w:t>20</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731403FE"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71500852"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6ABD95E5" w14:textId="77777777" w:rsidR="00BB0FFE" w:rsidRDefault="00F72ED6">
            <w:pPr>
              <w:spacing w:after="160" w:line="259" w:lineRule="auto"/>
              <w:rPr>
                <w:rFonts w:ascii="Arial" w:eastAsia="Arial" w:hAnsi="Arial" w:cs="Arial"/>
              </w:rPr>
            </w:pPr>
            <w:r>
              <w:rPr>
                <w:rFonts w:ascii="Arial" w:eastAsia="Arial" w:hAnsi="Arial" w:cs="Arial"/>
              </w:rPr>
              <w:t>21</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062C6CA1"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05638EBF"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265C1598" w14:textId="77777777" w:rsidR="00BB0FFE" w:rsidRDefault="00F72ED6">
            <w:pPr>
              <w:spacing w:after="160" w:line="259" w:lineRule="auto"/>
              <w:rPr>
                <w:rFonts w:ascii="Arial" w:eastAsia="Arial" w:hAnsi="Arial" w:cs="Arial"/>
              </w:rPr>
            </w:pPr>
            <w:r>
              <w:rPr>
                <w:rFonts w:ascii="Arial" w:eastAsia="Arial" w:hAnsi="Arial" w:cs="Arial"/>
              </w:rPr>
              <w:t>22</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35B53FF6"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5EABB79C"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5767E8B6" w14:textId="77777777" w:rsidR="00BB0FFE" w:rsidRDefault="00F72ED6">
            <w:pPr>
              <w:spacing w:after="160" w:line="259" w:lineRule="auto"/>
              <w:rPr>
                <w:rFonts w:ascii="Arial" w:eastAsia="Arial" w:hAnsi="Arial" w:cs="Arial"/>
              </w:rPr>
            </w:pPr>
            <w:r>
              <w:rPr>
                <w:rFonts w:ascii="Arial" w:eastAsia="Arial" w:hAnsi="Arial" w:cs="Arial"/>
              </w:rPr>
              <w:t>23</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48577837"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69FA4FDD"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7CAFCF82" w14:textId="77777777" w:rsidR="00BB0FFE" w:rsidRDefault="00F72ED6">
            <w:pPr>
              <w:spacing w:after="160" w:line="259" w:lineRule="auto"/>
              <w:rPr>
                <w:rFonts w:ascii="Arial" w:eastAsia="Arial" w:hAnsi="Arial" w:cs="Arial"/>
              </w:rPr>
            </w:pPr>
            <w:r>
              <w:rPr>
                <w:rFonts w:ascii="Arial" w:eastAsia="Arial" w:hAnsi="Arial" w:cs="Arial"/>
              </w:rPr>
              <w:t>24</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7FB8A762"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0B8C9DEA"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42D6B577" w14:textId="77777777" w:rsidR="00BB0FFE" w:rsidRDefault="00F72ED6">
            <w:pPr>
              <w:spacing w:after="160" w:line="259" w:lineRule="auto"/>
              <w:rPr>
                <w:rFonts w:ascii="Arial" w:eastAsia="Arial" w:hAnsi="Arial" w:cs="Arial"/>
              </w:rPr>
            </w:pPr>
            <w:r>
              <w:rPr>
                <w:rFonts w:ascii="Arial" w:eastAsia="Arial" w:hAnsi="Arial" w:cs="Arial"/>
              </w:rPr>
              <w:t>25</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41FC6A73" w14:textId="77777777" w:rsidR="00BB0FFE" w:rsidRDefault="00F72ED6">
            <w:pPr>
              <w:spacing w:after="160" w:line="259" w:lineRule="auto"/>
              <w:rPr>
                <w:rFonts w:ascii="Arial" w:eastAsia="Arial" w:hAnsi="Arial" w:cs="Arial"/>
              </w:rPr>
            </w:pPr>
            <w:r>
              <w:rPr>
                <w:rFonts w:ascii="Arial" w:eastAsia="Arial" w:hAnsi="Arial" w:cs="Arial"/>
                <w:color w:val="000000"/>
              </w:rPr>
              <w:t>[●]%</w:t>
            </w:r>
          </w:p>
        </w:tc>
      </w:tr>
      <w:tr w:rsidR="00BB0FFE" w14:paraId="5AA3F2B8"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2C92CF35" w14:textId="77777777" w:rsidR="00BB0FFE" w:rsidRDefault="00F72ED6">
            <w:pPr>
              <w:spacing w:after="160" w:line="259" w:lineRule="auto"/>
              <w:rPr>
                <w:rFonts w:ascii="Arial" w:eastAsia="Arial" w:hAnsi="Arial" w:cs="Arial"/>
              </w:rPr>
            </w:pPr>
            <w:r>
              <w:rPr>
                <w:rFonts w:ascii="Arial" w:eastAsia="Arial" w:hAnsi="Arial" w:cs="Arial"/>
              </w:rPr>
              <w:t>26</w:t>
            </w:r>
          </w:p>
        </w:tc>
        <w:tc>
          <w:tcPr>
            <w:tcW w:w="4644" w:type="dxa"/>
            <w:tcBorders>
              <w:top w:val="single" w:sz="6" w:space="0" w:color="000000"/>
              <w:left w:val="single" w:sz="6" w:space="0" w:color="000000"/>
              <w:bottom w:val="single" w:sz="6" w:space="0" w:color="000000"/>
              <w:right w:val="single" w:sz="6" w:space="0" w:color="000000"/>
            </w:tcBorders>
          </w:tcPr>
          <w:p w14:paraId="1723FCBF"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r w:rsidR="00BB0FFE" w14:paraId="17A343A7"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5EA353AF" w14:textId="77777777" w:rsidR="00BB0FFE" w:rsidRDefault="00F72ED6">
            <w:pPr>
              <w:spacing w:after="160" w:line="259" w:lineRule="auto"/>
              <w:rPr>
                <w:rFonts w:ascii="Arial" w:eastAsia="Arial" w:hAnsi="Arial" w:cs="Arial"/>
              </w:rPr>
            </w:pPr>
            <w:r>
              <w:rPr>
                <w:rFonts w:ascii="Arial" w:eastAsia="Arial" w:hAnsi="Arial" w:cs="Arial"/>
              </w:rPr>
              <w:t>27</w:t>
            </w:r>
          </w:p>
        </w:tc>
        <w:tc>
          <w:tcPr>
            <w:tcW w:w="4644" w:type="dxa"/>
            <w:tcBorders>
              <w:top w:val="single" w:sz="6" w:space="0" w:color="000000"/>
              <w:left w:val="single" w:sz="6" w:space="0" w:color="000000"/>
              <w:bottom w:val="single" w:sz="6" w:space="0" w:color="000000"/>
              <w:right w:val="single" w:sz="6" w:space="0" w:color="000000"/>
            </w:tcBorders>
          </w:tcPr>
          <w:p w14:paraId="3ACE4E6B"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r w:rsidR="00BB0FFE" w14:paraId="783344D5"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6D671CE8" w14:textId="77777777" w:rsidR="00BB0FFE" w:rsidRDefault="00F72ED6">
            <w:pPr>
              <w:spacing w:after="160" w:line="259" w:lineRule="auto"/>
              <w:rPr>
                <w:rFonts w:ascii="Arial" w:eastAsia="Arial" w:hAnsi="Arial" w:cs="Arial"/>
              </w:rPr>
            </w:pPr>
            <w:r>
              <w:rPr>
                <w:rFonts w:ascii="Arial" w:eastAsia="Arial" w:hAnsi="Arial" w:cs="Arial"/>
              </w:rPr>
              <w:t>28</w:t>
            </w:r>
          </w:p>
        </w:tc>
        <w:tc>
          <w:tcPr>
            <w:tcW w:w="4644" w:type="dxa"/>
            <w:tcBorders>
              <w:top w:val="single" w:sz="6" w:space="0" w:color="000000"/>
              <w:left w:val="single" w:sz="6" w:space="0" w:color="000000"/>
              <w:bottom w:val="single" w:sz="6" w:space="0" w:color="000000"/>
              <w:right w:val="single" w:sz="6" w:space="0" w:color="000000"/>
            </w:tcBorders>
          </w:tcPr>
          <w:p w14:paraId="27CCD5D0"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r w:rsidR="00BB0FFE" w14:paraId="4C8D1883"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61E48907" w14:textId="77777777" w:rsidR="00BB0FFE" w:rsidRDefault="00F72ED6">
            <w:pPr>
              <w:spacing w:after="160" w:line="259" w:lineRule="auto"/>
              <w:rPr>
                <w:rFonts w:ascii="Arial" w:eastAsia="Arial" w:hAnsi="Arial" w:cs="Arial"/>
              </w:rPr>
            </w:pPr>
            <w:r>
              <w:rPr>
                <w:rFonts w:ascii="Arial" w:eastAsia="Arial" w:hAnsi="Arial" w:cs="Arial"/>
              </w:rPr>
              <w:t>29</w:t>
            </w:r>
          </w:p>
        </w:tc>
        <w:tc>
          <w:tcPr>
            <w:tcW w:w="4644" w:type="dxa"/>
            <w:tcBorders>
              <w:top w:val="single" w:sz="6" w:space="0" w:color="000000"/>
              <w:left w:val="single" w:sz="6" w:space="0" w:color="000000"/>
              <w:bottom w:val="single" w:sz="6" w:space="0" w:color="000000"/>
              <w:right w:val="single" w:sz="6" w:space="0" w:color="000000"/>
            </w:tcBorders>
          </w:tcPr>
          <w:p w14:paraId="1769AFE1"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r w:rsidR="00BB0FFE" w14:paraId="1C8021D9"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5BF24842" w14:textId="77777777" w:rsidR="00BB0FFE" w:rsidRDefault="00F72ED6">
            <w:pPr>
              <w:spacing w:after="160" w:line="259" w:lineRule="auto"/>
              <w:rPr>
                <w:rFonts w:ascii="Arial" w:eastAsia="Arial" w:hAnsi="Arial" w:cs="Arial"/>
              </w:rPr>
            </w:pPr>
            <w:r>
              <w:rPr>
                <w:rFonts w:ascii="Arial" w:eastAsia="Arial" w:hAnsi="Arial" w:cs="Arial"/>
              </w:rPr>
              <w:t>30</w:t>
            </w:r>
          </w:p>
        </w:tc>
        <w:tc>
          <w:tcPr>
            <w:tcW w:w="4644" w:type="dxa"/>
            <w:tcBorders>
              <w:top w:val="single" w:sz="6" w:space="0" w:color="000000"/>
              <w:left w:val="single" w:sz="6" w:space="0" w:color="000000"/>
              <w:bottom w:val="single" w:sz="6" w:space="0" w:color="000000"/>
              <w:right w:val="single" w:sz="6" w:space="0" w:color="000000"/>
            </w:tcBorders>
          </w:tcPr>
          <w:p w14:paraId="78CAF0AD" w14:textId="77777777" w:rsidR="00BB0FFE" w:rsidRDefault="00F72ED6">
            <w:pPr>
              <w:spacing w:after="160" w:line="259" w:lineRule="auto"/>
              <w:rPr>
                <w:rFonts w:ascii="Arial" w:eastAsia="Arial" w:hAnsi="Arial" w:cs="Arial"/>
                <w:color w:val="000000"/>
              </w:rPr>
            </w:pPr>
            <w:r>
              <w:rPr>
                <w:rFonts w:ascii="Arial" w:eastAsia="Arial" w:hAnsi="Arial" w:cs="Arial"/>
                <w:color w:val="000000"/>
              </w:rPr>
              <w:t>[●]%</w:t>
            </w:r>
          </w:p>
        </w:tc>
      </w:tr>
    </w:tbl>
    <w:p w14:paraId="7A9F4530" w14:textId="77777777" w:rsidR="00BB0FFE" w:rsidRDefault="00BB0FFE">
      <w:pPr>
        <w:spacing w:after="160" w:line="259" w:lineRule="auto"/>
        <w:rPr>
          <w:rFonts w:ascii="Arial" w:eastAsia="Arial" w:hAnsi="Arial" w:cs="Arial"/>
          <w:b/>
        </w:rPr>
      </w:pPr>
    </w:p>
    <w:p w14:paraId="4B2E4DF4" w14:textId="77777777" w:rsidR="00BB0FFE" w:rsidRDefault="00BB0FFE">
      <w:pPr>
        <w:spacing w:after="0" w:line="240" w:lineRule="auto"/>
        <w:jc w:val="both"/>
        <w:rPr>
          <w:rFonts w:ascii="Arial" w:eastAsia="Arial" w:hAnsi="Arial" w:cs="Arial"/>
        </w:rPr>
      </w:pPr>
    </w:p>
    <w:p w14:paraId="4A716BDF" w14:textId="77777777" w:rsidR="00BB0FFE" w:rsidRDefault="00BB0FFE">
      <w:pPr>
        <w:spacing w:after="0" w:line="240" w:lineRule="auto"/>
        <w:jc w:val="both"/>
        <w:rPr>
          <w:rFonts w:ascii="Arial" w:eastAsia="Arial" w:hAnsi="Arial" w:cs="Arial"/>
        </w:rPr>
      </w:pPr>
    </w:p>
    <w:p w14:paraId="7C4428DE" w14:textId="77777777" w:rsidR="00BB0FFE" w:rsidRDefault="00BB0FFE">
      <w:pPr>
        <w:tabs>
          <w:tab w:val="left" w:pos="851"/>
          <w:tab w:val="left" w:pos="1843"/>
          <w:tab w:val="left" w:pos="3119"/>
          <w:tab w:val="left" w:pos="4253"/>
        </w:tabs>
        <w:spacing w:after="240" w:line="312" w:lineRule="auto"/>
        <w:jc w:val="center"/>
        <w:rPr>
          <w:rFonts w:ascii="Arial" w:eastAsia="Arial" w:hAnsi="Arial" w:cs="Arial"/>
          <w:b/>
          <w:sz w:val="20"/>
          <w:szCs w:val="20"/>
        </w:rPr>
      </w:pPr>
    </w:p>
    <w:p w14:paraId="5DE0CB33" w14:textId="77777777" w:rsidR="00BB0FFE" w:rsidRDefault="00BB0FFE">
      <w:pPr>
        <w:tabs>
          <w:tab w:val="left" w:pos="851"/>
          <w:tab w:val="left" w:pos="1843"/>
          <w:tab w:val="left" w:pos="3119"/>
          <w:tab w:val="left" w:pos="4253"/>
        </w:tabs>
        <w:spacing w:after="240" w:line="312" w:lineRule="auto"/>
        <w:jc w:val="center"/>
        <w:rPr>
          <w:rFonts w:ascii="Arial" w:eastAsia="Arial" w:hAnsi="Arial" w:cs="Arial"/>
          <w:b/>
          <w:sz w:val="20"/>
          <w:szCs w:val="20"/>
        </w:rPr>
      </w:pPr>
    </w:p>
    <w:p w14:paraId="13E05BCA" w14:textId="77777777" w:rsidR="00BB0FFE" w:rsidRDefault="00F72ED6">
      <w:pPr>
        <w:tabs>
          <w:tab w:val="left" w:pos="851"/>
          <w:tab w:val="left" w:pos="1843"/>
          <w:tab w:val="left" w:pos="3119"/>
          <w:tab w:val="left" w:pos="4253"/>
        </w:tabs>
        <w:spacing w:after="240" w:line="312" w:lineRule="auto"/>
        <w:jc w:val="center"/>
        <w:rPr>
          <w:rFonts w:ascii="Arial" w:eastAsia="Arial" w:hAnsi="Arial" w:cs="Arial"/>
          <w:b/>
          <w:sz w:val="20"/>
          <w:szCs w:val="20"/>
        </w:rPr>
      </w:pPr>
      <w:r>
        <w:rPr>
          <w:rFonts w:ascii="Arial" w:eastAsia="Arial" w:hAnsi="Arial" w:cs="Arial"/>
          <w:b/>
          <w:sz w:val="20"/>
          <w:szCs w:val="20"/>
        </w:rPr>
        <w:lastRenderedPageBreak/>
        <w:t>ANNEXURE 1: APRS CHANGE CONTROL NOTE FORM</w:t>
      </w:r>
    </w:p>
    <w:tbl>
      <w:tblPr>
        <w:tblStyle w:val="aa"/>
        <w:tblpPr w:leftFromText="180" w:rightFromText="180" w:vertAnchor="text" w:tblpY="300"/>
        <w:tblW w:w="9073" w:type="dxa"/>
        <w:tblLayout w:type="fixed"/>
        <w:tblLook w:val="0400" w:firstRow="0" w:lastRow="0" w:firstColumn="0" w:lastColumn="0" w:noHBand="0" w:noVBand="1"/>
      </w:tblPr>
      <w:tblGrid>
        <w:gridCol w:w="102"/>
        <w:gridCol w:w="2383"/>
        <w:gridCol w:w="6458"/>
        <w:gridCol w:w="68"/>
        <w:gridCol w:w="62"/>
      </w:tblGrid>
      <w:tr w:rsidR="00BB0FFE" w14:paraId="40ECCA41" w14:textId="77777777">
        <w:trPr>
          <w:gridAfter w:val="2"/>
          <w:wAfter w:w="130" w:type="dxa"/>
          <w:trHeight w:val="504"/>
        </w:trPr>
        <w:tc>
          <w:tcPr>
            <w:tcW w:w="102" w:type="dxa"/>
            <w:vAlign w:val="center"/>
          </w:tcPr>
          <w:p w14:paraId="212E1C51" w14:textId="77777777" w:rsidR="00BB0FFE" w:rsidRDefault="00BB0FFE">
            <w:pPr>
              <w:spacing w:after="160" w:line="259" w:lineRule="auto"/>
              <w:rPr>
                <w:rFonts w:ascii="Arial" w:eastAsia="Arial" w:hAnsi="Arial" w:cs="Arial"/>
              </w:rPr>
            </w:pPr>
          </w:p>
        </w:tc>
        <w:tc>
          <w:tcPr>
            <w:tcW w:w="2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01114B"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 xml:space="preserve">Contract Title and Reference: </w:t>
            </w:r>
          </w:p>
        </w:tc>
        <w:tc>
          <w:tcPr>
            <w:tcW w:w="645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10110C3" w14:textId="77777777" w:rsidR="00BB0FFE" w:rsidRDefault="00F72ED6">
            <w:pPr>
              <w:widowControl w:val="0"/>
              <w:spacing w:after="240"/>
              <w:rPr>
                <w:rFonts w:ascii="Arial" w:eastAsia="Arial" w:hAnsi="Arial" w:cs="Arial"/>
              </w:rPr>
            </w:pPr>
            <w:r>
              <w:rPr>
                <w:rFonts w:ascii="Arial" w:eastAsia="Arial" w:hAnsi="Arial" w:cs="Arial"/>
              </w:rPr>
              <w:t>CO0412 IT Peripherals</w:t>
            </w:r>
          </w:p>
        </w:tc>
      </w:tr>
      <w:tr w:rsidR="00BB0FFE" w14:paraId="7FFA00A3" w14:textId="77777777">
        <w:trPr>
          <w:gridAfter w:val="2"/>
          <w:wAfter w:w="130" w:type="dxa"/>
          <w:trHeight w:val="163"/>
        </w:trPr>
        <w:tc>
          <w:tcPr>
            <w:tcW w:w="102" w:type="dxa"/>
            <w:vAlign w:val="center"/>
          </w:tcPr>
          <w:p w14:paraId="5717F48B" w14:textId="77777777" w:rsidR="00BB0FFE" w:rsidRDefault="00BB0FFE">
            <w:pPr>
              <w:spacing w:after="160" w:line="259" w:lineRule="auto"/>
              <w:rPr>
                <w:rFonts w:ascii="Arial" w:eastAsia="Arial" w:hAnsi="Arial" w:cs="Arial"/>
              </w:rPr>
            </w:pPr>
          </w:p>
        </w:tc>
        <w:tc>
          <w:tcPr>
            <w:tcW w:w="23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0D613F"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Change Control Ref No:</w:t>
            </w:r>
          </w:p>
        </w:tc>
        <w:tc>
          <w:tcPr>
            <w:tcW w:w="6458" w:type="dxa"/>
            <w:tcBorders>
              <w:top w:val="nil"/>
              <w:left w:val="nil"/>
              <w:bottom w:val="single" w:sz="8" w:space="0" w:color="000000"/>
              <w:right w:val="single" w:sz="8" w:space="0" w:color="000000"/>
            </w:tcBorders>
            <w:tcMar>
              <w:top w:w="0" w:type="dxa"/>
              <w:left w:w="108" w:type="dxa"/>
              <w:bottom w:w="0" w:type="dxa"/>
              <w:right w:w="108" w:type="dxa"/>
            </w:tcMar>
          </w:tcPr>
          <w:p w14:paraId="1558852E" w14:textId="77777777" w:rsidR="00BB0FFE" w:rsidRDefault="00F72ED6">
            <w:pPr>
              <w:widowControl w:val="0"/>
              <w:spacing w:after="240"/>
              <w:rPr>
                <w:rFonts w:ascii="Arial" w:eastAsia="Arial" w:hAnsi="Arial" w:cs="Arial"/>
              </w:rPr>
            </w:pPr>
            <w:r>
              <w:rPr>
                <w:rFonts w:ascii="Arial" w:eastAsia="Arial" w:hAnsi="Arial" w:cs="Arial"/>
                <w:highlight w:val="yellow"/>
              </w:rPr>
              <w:t>***</w:t>
            </w:r>
          </w:p>
        </w:tc>
      </w:tr>
      <w:tr w:rsidR="00BB0FFE" w14:paraId="6F1BBB45" w14:textId="77777777">
        <w:trPr>
          <w:gridAfter w:val="2"/>
          <w:wAfter w:w="130" w:type="dxa"/>
          <w:trHeight w:val="467"/>
        </w:trPr>
        <w:tc>
          <w:tcPr>
            <w:tcW w:w="102" w:type="dxa"/>
            <w:vAlign w:val="center"/>
          </w:tcPr>
          <w:p w14:paraId="34F75FA2" w14:textId="77777777" w:rsidR="00BB0FFE" w:rsidRDefault="00BB0FFE">
            <w:pPr>
              <w:spacing w:after="160" w:line="259" w:lineRule="auto"/>
              <w:rPr>
                <w:rFonts w:ascii="Arial" w:eastAsia="Arial" w:hAnsi="Arial" w:cs="Arial"/>
              </w:rPr>
            </w:pPr>
          </w:p>
        </w:tc>
        <w:tc>
          <w:tcPr>
            <w:tcW w:w="23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1C8B6B"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Title of Change:</w:t>
            </w:r>
          </w:p>
        </w:tc>
        <w:tc>
          <w:tcPr>
            <w:tcW w:w="6458" w:type="dxa"/>
            <w:tcBorders>
              <w:top w:val="nil"/>
              <w:left w:val="nil"/>
              <w:bottom w:val="single" w:sz="8" w:space="0" w:color="000000"/>
              <w:right w:val="single" w:sz="8" w:space="0" w:color="000000"/>
            </w:tcBorders>
            <w:tcMar>
              <w:top w:w="0" w:type="dxa"/>
              <w:left w:w="108" w:type="dxa"/>
              <w:bottom w:w="0" w:type="dxa"/>
              <w:right w:w="108" w:type="dxa"/>
            </w:tcMar>
          </w:tcPr>
          <w:p w14:paraId="0F1D38E1" w14:textId="77777777" w:rsidR="00BB0FFE" w:rsidRDefault="00F72ED6">
            <w:pPr>
              <w:widowControl w:val="0"/>
              <w:spacing w:after="240"/>
              <w:rPr>
                <w:rFonts w:ascii="Arial" w:eastAsia="Arial" w:hAnsi="Arial" w:cs="Arial"/>
              </w:rPr>
            </w:pPr>
            <w:r>
              <w:rPr>
                <w:rFonts w:ascii="Arial" w:eastAsia="Arial" w:hAnsi="Arial" w:cs="Arial"/>
              </w:rPr>
              <w:t>Activation of Accelerated Payment Rebate Scheme (APRS).</w:t>
            </w:r>
          </w:p>
        </w:tc>
      </w:tr>
      <w:tr w:rsidR="00BB0FFE" w14:paraId="1D2FA424" w14:textId="77777777">
        <w:trPr>
          <w:gridAfter w:val="2"/>
          <w:wAfter w:w="130" w:type="dxa"/>
          <w:trHeight w:val="4782"/>
        </w:trPr>
        <w:tc>
          <w:tcPr>
            <w:tcW w:w="102" w:type="dxa"/>
            <w:vAlign w:val="center"/>
          </w:tcPr>
          <w:p w14:paraId="15EC345D" w14:textId="77777777" w:rsidR="00BB0FFE" w:rsidRDefault="00BB0FFE">
            <w:pPr>
              <w:spacing w:after="160" w:line="259" w:lineRule="auto"/>
              <w:rPr>
                <w:rFonts w:ascii="Arial" w:eastAsia="Arial" w:hAnsi="Arial" w:cs="Arial"/>
              </w:rPr>
            </w:pPr>
          </w:p>
        </w:tc>
        <w:tc>
          <w:tcPr>
            <w:tcW w:w="23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A195A6"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Details of Change:</w:t>
            </w:r>
          </w:p>
        </w:tc>
        <w:tc>
          <w:tcPr>
            <w:tcW w:w="6458" w:type="dxa"/>
            <w:tcBorders>
              <w:top w:val="nil"/>
              <w:left w:val="nil"/>
              <w:bottom w:val="single" w:sz="8" w:space="0" w:color="000000"/>
              <w:right w:val="single" w:sz="8" w:space="0" w:color="000000"/>
            </w:tcBorders>
            <w:tcMar>
              <w:top w:w="0" w:type="dxa"/>
              <w:left w:w="108" w:type="dxa"/>
              <w:bottom w:w="0" w:type="dxa"/>
              <w:right w:w="108" w:type="dxa"/>
            </w:tcMar>
          </w:tcPr>
          <w:p w14:paraId="4EF6CE2E" w14:textId="77777777" w:rsidR="00BB0FFE" w:rsidRDefault="00F72ED6">
            <w:pPr>
              <w:widowControl w:val="0"/>
              <w:spacing w:after="240"/>
              <w:rPr>
                <w:rFonts w:ascii="Arial" w:eastAsia="Arial" w:hAnsi="Arial" w:cs="Arial"/>
              </w:rPr>
            </w:pPr>
            <w:r>
              <w:rPr>
                <w:rFonts w:ascii="Arial" w:eastAsia="Arial" w:hAnsi="Arial" w:cs="Arial"/>
              </w:rPr>
              <w:t>The Parties agree that from the date of this Change Control Note being the last date of signature of this Change Control Note:</w:t>
            </w:r>
          </w:p>
          <w:p w14:paraId="6D50A27C" w14:textId="77777777" w:rsidR="00BB0FFE" w:rsidRDefault="00F72ED6">
            <w:pPr>
              <w:numPr>
                <w:ilvl w:val="0"/>
                <w:numId w:val="8"/>
              </w:numPr>
              <w:spacing w:after="120" w:line="240" w:lineRule="auto"/>
              <w:rPr>
                <w:rFonts w:ascii="Arial" w:eastAsia="Arial" w:hAnsi="Arial" w:cs="Arial"/>
              </w:rPr>
            </w:pPr>
            <w:r>
              <w:rPr>
                <w:rFonts w:ascii="Arial" w:eastAsia="Arial" w:hAnsi="Arial" w:cs="Arial"/>
              </w:rPr>
              <w:t xml:space="preserve">the APRS will apply to this Agreement as set out in Special Term 1 of Appendix C; and </w:t>
            </w:r>
          </w:p>
          <w:p w14:paraId="49765ED7" w14:textId="77777777" w:rsidR="00BB0FFE" w:rsidRDefault="00F72ED6">
            <w:pPr>
              <w:numPr>
                <w:ilvl w:val="0"/>
                <w:numId w:val="8"/>
              </w:numPr>
              <w:spacing w:after="120" w:line="240" w:lineRule="auto"/>
              <w:rPr>
                <w:rFonts w:ascii="Arial" w:eastAsia="Arial" w:hAnsi="Arial" w:cs="Arial"/>
              </w:rPr>
            </w:pPr>
            <w:r>
              <w:rPr>
                <w:rFonts w:ascii="Arial" w:eastAsia="Arial" w:hAnsi="Arial" w:cs="Arial"/>
              </w:rPr>
              <w:t xml:space="preserve">the APRS Effective Date shall be the date of this Change Control Note; and </w:t>
            </w:r>
          </w:p>
          <w:p w14:paraId="5D21383E" w14:textId="77777777" w:rsidR="00BB0FFE" w:rsidRDefault="00F72ED6">
            <w:pPr>
              <w:numPr>
                <w:ilvl w:val="0"/>
                <w:numId w:val="8"/>
              </w:numPr>
              <w:spacing w:after="120" w:line="240" w:lineRule="auto"/>
              <w:rPr>
                <w:rFonts w:ascii="Arial" w:eastAsia="Arial" w:hAnsi="Arial" w:cs="Arial"/>
              </w:rPr>
            </w:pPr>
            <w:r>
              <w:rPr>
                <w:rFonts w:ascii="Arial" w:eastAsia="Arial" w:hAnsi="Arial" w:cs="Arial"/>
              </w:rPr>
              <w:t xml:space="preserve">the APRS Rebate Percentages shall be as set out in the Annexure to this Change Control Note; and </w:t>
            </w:r>
          </w:p>
          <w:p w14:paraId="5E779011" w14:textId="77777777" w:rsidR="00BB0FFE" w:rsidRDefault="00F72ED6">
            <w:pPr>
              <w:numPr>
                <w:ilvl w:val="0"/>
                <w:numId w:val="8"/>
              </w:numPr>
              <w:spacing w:after="120" w:line="240" w:lineRule="auto"/>
              <w:rPr>
                <w:rFonts w:ascii="Arial" w:eastAsia="Arial" w:hAnsi="Arial" w:cs="Arial"/>
                <w:color w:val="FF0000"/>
              </w:rPr>
            </w:pPr>
            <w:r>
              <w:rPr>
                <w:rFonts w:ascii="Arial" w:eastAsia="Arial" w:hAnsi="Arial" w:cs="Arial"/>
              </w:rPr>
              <w:t>the first invoice to which the APRS shall apply will be the invoice submitted for Services provided in [month/year] [</w:t>
            </w:r>
            <w:r>
              <w:rPr>
                <w:rFonts w:ascii="Arial" w:eastAsia="Arial" w:hAnsi="Arial" w:cs="Arial"/>
                <w:i/>
              </w:rPr>
              <w:t>Note: this will be the month previous to which the invoice is actually submitted on the basis that ECC standard terms are payment in arrears.]</w:t>
            </w:r>
          </w:p>
          <w:p w14:paraId="2BDECB72" w14:textId="77777777" w:rsidR="00BB0FFE" w:rsidRDefault="00F72ED6">
            <w:pPr>
              <w:widowControl w:val="0"/>
              <w:spacing w:after="240"/>
              <w:rPr>
                <w:rFonts w:ascii="Arial" w:eastAsia="Arial" w:hAnsi="Arial" w:cs="Arial"/>
              </w:rPr>
            </w:pPr>
            <w:r>
              <w:rPr>
                <w:rFonts w:ascii="Arial" w:eastAsia="Arial" w:hAnsi="Arial" w:cs="Arial"/>
              </w:rPr>
              <w:t>This Change Control note shall be deemed to be the notice to be provided by the Authority in accordance with paragraph 2.4 of Special Term 1 of Appendix C of the Agreement.</w:t>
            </w:r>
          </w:p>
        </w:tc>
      </w:tr>
      <w:tr w:rsidR="00BB0FFE" w14:paraId="252C25F4" w14:textId="77777777">
        <w:trPr>
          <w:gridAfter w:val="2"/>
          <w:wAfter w:w="130" w:type="dxa"/>
          <w:trHeight w:val="715"/>
        </w:trPr>
        <w:tc>
          <w:tcPr>
            <w:tcW w:w="102" w:type="dxa"/>
            <w:vAlign w:val="center"/>
          </w:tcPr>
          <w:p w14:paraId="47B8B6BE" w14:textId="77777777" w:rsidR="00BB0FFE" w:rsidRDefault="00F72ED6">
            <w:pPr>
              <w:spacing w:after="160" w:line="259" w:lineRule="auto"/>
              <w:rPr>
                <w:rFonts w:ascii="Arial" w:eastAsia="Arial" w:hAnsi="Arial" w:cs="Arial"/>
              </w:rPr>
            </w:pPr>
            <w:r>
              <w:rPr>
                <w:rFonts w:ascii="Arial" w:eastAsia="Arial" w:hAnsi="Arial" w:cs="Arial"/>
              </w:rPr>
              <w:t> </w:t>
            </w:r>
          </w:p>
        </w:tc>
        <w:tc>
          <w:tcPr>
            <w:tcW w:w="23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4783AC"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Reasons for Change:</w:t>
            </w:r>
          </w:p>
        </w:tc>
        <w:tc>
          <w:tcPr>
            <w:tcW w:w="6458" w:type="dxa"/>
            <w:tcBorders>
              <w:top w:val="nil"/>
              <w:left w:val="nil"/>
              <w:bottom w:val="single" w:sz="8" w:space="0" w:color="000000"/>
              <w:right w:val="single" w:sz="8" w:space="0" w:color="000000"/>
            </w:tcBorders>
            <w:tcMar>
              <w:top w:w="0" w:type="dxa"/>
              <w:left w:w="108" w:type="dxa"/>
              <w:bottom w:w="0" w:type="dxa"/>
              <w:right w:w="108" w:type="dxa"/>
            </w:tcMar>
          </w:tcPr>
          <w:p w14:paraId="16931F80" w14:textId="77777777" w:rsidR="00BB0FFE" w:rsidRDefault="00F72ED6">
            <w:pPr>
              <w:widowControl w:val="0"/>
              <w:spacing w:after="240"/>
              <w:rPr>
                <w:rFonts w:ascii="Arial" w:eastAsia="Arial" w:hAnsi="Arial" w:cs="Arial"/>
              </w:rPr>
            </w:pPr>
            <w:r>
              <w:rPr>
                <w:rFonts w:ascii="Arial" w:eastAsia="Arial" w:hAnsi="Arial" w:cs="Arial"/>
              </w:rPr>
              <w:t>To agree the application of the APRS Clauses set out in the Agreement pursuant to paragraph 1.2 of Special Term 1.</w:t>
            </w:r>
          </w:p>
        </w:tc>
      </w:tr>
      <w:tr w:rsidR="00BB0FFE" w14:paraId="1EAA0499" w14:textId="77777777">
        <w:trPr>
          <w:gridAfter w:val="2"/>
          <w:wAfter w:w="130" w:type="dxa"/>
          <w:trHeight w:val="706"/>
        </w:trPr>
        <w:tc>
          <w:tcPr>
            <w:tcW w:w="102" w:type="dxa"/>
            <w:vAlign w:val="center"/>
          </w:tcPr>
          <w:p w14:paraId="29B8BAD0" w14:textId="77777777" w:rsidR="00BB0FFE" w:rsidRDefault="00F72ED6">
            <w:pPr>
              <w:spacing w:after="160" w:line="259" w:lineRule="auto"/>
              <w:rPr>
                <w:rFonts w:ascii="Arial" w:eastAsia="Arial" w:hAnsi="Arial" w:cs="Arial"/>
              </w:rPr>
            </w:pPr>
            <w:r>
              <w:rPr>
                <w:rFonts w:ascii="Arial" w:eastAsia="Arial" w:hAnsi="Arial" w:cs="Arial"/>
              </w:rPr>
              <w:t> </w:t>
            </w:r>
          </w:p>
        </w:tc>
        <w:tc>
          <w:tcPr>
            <w:tcW w:w="23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E387BE"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 xml:space="preserve">Impact of Change: </w:t>
            </w:r>
          </w:p>
        </w:tc>
        <w:tc>
          <w:tcPr>
            <w:tcW w:w="6458" w:type="dxa"/>
            <w:tcBorders>
              <w:top w:val="nil"/>
              <w:left w:val="nil"/>
              <w:bottom w:val="single" w:sz="8" w:space="0" w:color="000000"/>
              <w:right w:val="single" w:sz="8" w:space="0" w:color="000000"/>
            </w:tcBorders>
            <w:tcMar>
              <w:top w:w="0" w:type="dxa"/>
              <w:left w:w="108" w:type="dxa"/>
              <w:bottom w:w="0" w:type="dxa"/>
              <w:right w:w="108" w:type="dxa"/>
            </w:tcMar>
          </w:tcPr>
          <w:p w14:paraId="69DB571E" w14:textId="77777777" w:rsidR="00BB0FFE" w:rsidRDefault="00F72ED6">
            <w:pPr>
              <w:widowControl w:val="0"/>
              <w:spacing w:after="240"/>
              <w:rPr>
                <w:rFonts w:ascii="Arial" w:eastAsia="Arial" w:hAnsi="Arial" w:cs="Arial"/>
              </w:rPr>
            </w:pPr>
            <w:r>
              <w:rPr>
                <w:rFonts w:ascii="Arial" w:eastAsia="Arial" w:hAnsi="Arial" w:cs="Arial"/>
              </w:rPr>
              <w:t>As per Special Term 1 of Appendix C of the Agreement.</w:t>
            </w:r>
          </w:p>
        </w:tc>
      </w:tr>
      <w:tr w:rsidR="00BB0FFE" w14:paraId="6BA860C3" w14:textId="77777777">
        <w:trPr>
          <w:gridAfter w:val="2"/>
          <w:wAfter w:w="130" w:type="dxa"/>
          <w:trHeight w:val="715"/>
        </w:trPr>
        <w:tc>
          <w:tcPr>
            <w:tcW w:w="102" w:type="dxa"/>
            <w:vAlign w:val="center"/>
          </w:tcPr>
          <w:p w14:paraId="7B7F2E3B" w14:textId="77777777" w:rsidR="00BB0FFE" w:rsidRDefault="00F72ED6">
            <w:pPr>
              <w:spacing w:after="160" w:line="259" w:lineRule="auto"/>
              <w:rPr>
                <w:rFonts w:ascii="Arial" w:eastAsia="Arial" w:hAnsi="Arial" w:cs="Arial"/>
              </w:rPr>
            </w:pPr>
            <w:r>
              <w:rPr>
                <w:rFonts w:ascii="Arial" w:eastAsia="Arial" w:hAnsi="Arial" w:cs="Arial"/>
              </w:rPr>
              <w:t> </w:t>
            </w:r>
          </w:p>
        </w:tc>
        <w:tc>
          <w:tcPr>
            <w:tcW w:w="23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1D86AB"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Timetable:</w:t>
            </w:r>
          </w:p>
        </w:tc>
        <w:tc>
          <w:tcPr>
            <w:tcW w:w="6458" w:type="dxa"/>
            <w:tcBorders>
              <w:top w:val="nil"/>
              <w:left w:val="nil"/>
              <w:bottom w:val="single" w:sz="8" w:space="0" w:color="000000"/>
              <w:right w:val="single" w:sz="8" w:space="0" w:color="000000"/>
            </w:tcBorders>
            <w:tcMar>
              <w:top w:w="0" w:type="dxa"/>
              <w:left w:w="108" w:type="dxa"/>
              <w:bottom w:w="0" w:type="dxa"/>
              <w:right w:w="108" w:type="dxa"/>
            </w:tcMar>
          </w:tcPr>
          <w:p w14:paraId="5CC42410" w14:textId="77777777" w:rsidR="00BB0FFE" w:rsidRDefault="00F72ED6">
            <w:pPr>
              <w:widowControl w:val="0"/>
              <w:spacing w:after="240"/>
              <w:rPr>
                <w:rFonts w:ascii="Arial" w:eastAsia="Arial" w:hAnsi="Arial" w:cs="Arial"/>
              </w:rPr>
            </w:pPr>
            <w:r>
              <w:rPr>
                <w:rFonts w:ascii="Arial" w:eastAsia="Arial" w:hAnsi="Arial" w:cs="Arial"/>
              </w:rPr>
              <w:t>From the date of this Change Control Note, the APRS will apply to the Agreement.</w:t>
            </w:r>
          </w:p>
        </w:tc>
      </w:tr>
      <w:tr w:rsidR="00BB0FFE" w14:paraId="25026E81" w14:textId="77777777">
        <w:trPr>
          <w:gridAfter w:val="2"/>
          <w:wAfter w:w="130" w:type="dxa"/>
          <w:trHeight w:val="467"/>
        </w:trPr>
        <w:tc>
          <w:tcPr>
            <w:tcW w:w="102" w:type="dxa"/>
            <w:vAlign w:val="center"/>
          </w:tcPr>
          <w:p w14:paraId="359508B5" w14:textId="77777777" w:rsidR="00BB0FFE" w:rsidRDefault="00F72ED6">
            <w:pPr>
              <w:spacing w:after="160" w:line="259" w:lineRule="auto"/>
              <w:rPr>
                <w:rFonts w:ascii="Arial" w:eastAsia="Arial" w:hAnsi="Arial" w:cs="Arial"/>
              </w:rPr>
            </w:pPr>
            <w:r>
              <w:rPr>
                <w:rFonts w:ascii="Arial" w:eastAsia="Arial" w:hAnsi="Arial" w:cs="Arial"/>
              </w:rPr>
              <w:t> </w:t>
            </w:r>
          </w:p>
        </w:tc>
        <w:tc>
          <w:tcPr>
            <w:tcW w:w="23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7BE8F0"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 xml:space="preserve">Price: </w:t>
            </w:r>
          </w:p>
        </w:tc>
        <w:tc>
          <w:tcPr>
            <w:tcW w:w="6458" w:type="dxa"/>
            <w:tcBorders>
              <w:top w:val="nil"/>
              <w:left w:val="nil"/>
              <w:bottom w:val="single" w:sz="8" w:space="0" w:color="000000"/>
              <w:right w:val="single" w:sz="8" w:space="0" w:color="000000"/>
            </w:tcBorders>
            <w:tcMar>
              <w:top w:w="0" w:type="dxa"/>
              <w:left w:w="108" w:type="dxa"/>
              <w:bottom w:w="0" w:type="dxa"/>
              <w:right w:w="108" w:type="dxa"/>
            </w:tcMar>
          </w:tcPr>
          <w:p w14:paraId="79A40937" w14:textId="77777777" w:rsidR="00BB0FFE" w:rsidRDefault="00F72ED6">
            <w:pPr>
              <w:widowControl w:val="0"/>
              <w:spacing w:after="240"/>
              <w:rPr>
                <w:rFonts w:ascii="Arial" w:eastAsia="Arial" w:hAnsi="Arial" w:cs="Arial"/>
              </w:rPr>
            </w:pPr>
            <w:r>
              <w:rPr>
                <w:rFonts w:ascii="Arial" w:eastAsia="Arial" w:hAnsi="Arial" w:cs="Arial"/>
              </w:rPr>
              <w:t>Not applicable – no change in price of the Agreement.</w:t>
            </w:r>
          </w:p>
        </w:tc>
      </w:tr>
      <w:tr w:rsidR="00BB0FFE" w14:paraId="1D6D6F6E" w14:textId="77777777">
        <w:trPr>
          <w:gridAfter w:val="2"/>
          <w:wAfter w:w="130" w:type="dxa"/>
          <w:trHeight w:val="954"/>
        </w:trPr>
        <w:tc>
          <w:tcPr>
            <w:tcW w:w="102" w:type="dxa"/>
            <w:vAlign w:val="center"/>
          </w:tcPr>
          <w:p w14:paraId="69561783" w14:textId="77777777" w:rsidR="00BB0FFE" w:rsidRDefault="00F72ED6">
            <w:pPr>
              <w:spacing w:after="160" w:line="259" w:lineRule="auto"/>
              <w:rPr>
                <w:rFonts w:ascii="Arial" w:eastAsia="Arial" w:hAnsi="Arial" w:cs="Arial"/>
              </w:rPr>
            </w:pPr>
            <w:r>
              <w:rPr>
                <w:rFonts w:ascii="Arial" w:eastAsia="Arial" w:hAnsi="Arial" w:cs="Arial"/>
              </w:rPr>
              <w:t> </w:t>
            </w:r>
          </w:p>
        </w:tc>
        <w:tc>
          <w:tcPr>
            <w:tcW w:w="23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D0F5D3"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Contractor’s Authorised Signatory:</w:t>
            </w:r>
          </w:p>
        </w:tc>
        <w:tc>
          <w:tcPr>
            <w:tcW w:w="6458" w:type="dxa"/>
            <w:tcBorders>
              <w:top w:val="nil"/>
              <w:left w:val="nil"/>
              <w:bottom w:val="single" w:sz="8" w:space="0" w:color="000000"/>
              <w:right w:val="single" w:sz="8" w:space="0" w:color="000000"/>
            </w:tcBorders>
            <w:tcMar>
              <w:top w:w="0" w:type="dxa"/>
              <w:left w:w="108" w:type="dxa"/>
              <w:bottom w:w="0" w:type="dxa"/>
              <w:right w:w="108" w:type="dxa"/>
            </w:tcMar>
          </w:tcPr>
          <w:p w14:paraId="39737572" w14:textId="77777777" w:rsidR="00BB0FFE" w:rsidRDefault="00BB0FFE">
            <w:pPr>
              <w:widowControl w:val="0"/>
              <w:spacing w:after="240"/>
              <w:rPr>
                <w:rFonts w:ascii="Arial" w:eastAsia="Arial" w:hAnsi="Arial" w:cs="Arial"/>
              </w:rPr>
            </w:pPr>
          </w:p>
        </w:tc>
      </w:tr>
      <w:tr w:rsidR="00BB0FFE" w14:paraId="268DD9B5" w14:textId="77777777">
        <w:trPr>
          <w:gridAfter w:val="2"/>
          <w:wAfter w:w="130" w:type="dxa"/>
          <w:trHeight w:val="477"/>
        </w:trPr>
        <w:tc>
          <w:tcPr>
            <w:tcW w:w="102" w:type="dxa"/>
            <w:vAlign w:val="center"/>
          </w:tcPr>
          <w:p w14:paraId="0A58A0B6" w14:textId="77777777" w:rsidR="00BB0FFE" w:rsidRDefault="00F72ED6">
            <w:pPr>
              <w:spacing w:after="160" w:line="259" w:lineRule="auto"/>
              <w:rPr>
                <w:rFonts w:ascii="Arial" w:eastAsia="Arial" w:hAnsi="Arial" w:cs="Arial"/>
              </w:rPr>
            </w:pPr>
            <w:r>
              <w:rPr>
                <w:rFonts w:ascii="Arial" w:eastAsia="Arial" w:hAnsi="Arial" w:cs="Arial"/>
              </w:rPr>
              <w:t> </w:t>
            </w:r>
          </w:p>
        </w:tc>
        <w:tc>
          <w:tcPr>
            <w:tcW w:w="23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1A201E"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Signed:</w:t>
            </w:r>
          </w:p>
        </w:tc>
        <w:tc>
          <w:tcPr>
            <w:tcW w:w="6458" w:type="dxa"/>
            <w:tcBorders>
              <w:top w:val="nil"/>
              <w:left w:val="nil"/>
              <w:bottom w:val="single" w:sz="8" w:space="0" w:color="000000"/>
              <w:right w:val="single" w:sz="8" w:space="0" w:color="000000"/>
            </w:tcBorders>
            <w:tcMar>
              <w:top w:w="0" w:type="dxa"/>
              <w:left w:w="108" w:type="dxa"/>
              <w:bottom w:w="0" w:type="dxa"/>
              <w:right w:w="108" w:type="dxa"/>
            </w:tcMar>
          </w:tcPr>
          <w:p w14:paraId="564EC2A3" w14:textId="77777777" w:rsidR="00BB0FFE" w:rsidRDefault="00BB0FFE">
            <w:pPr>
              <w:widowControl w:val="0"/>
              <w:spacing w:after="240"/>
              <w:rPr>
                <w:rFonts w:ascii="Arial" w:eastAsia="Arial" w:hAnsi="Arial" w:cs="Arial"/>
              </w:rPr>
            </w:pPr>
          </w:p>
        </w:tc>
      </w:tr>
      <w:tr w:rsidR="00BB0FFE" w14:paraId="20305588" w14:textId="77777777">
        <w:trPr>
          <w:gridAfter w:val="2"/>
          <w:wAfter w:w="130" w:type="dxa"/>
          <w:trHeight w:val="467"/>
        </w:trPr>
        <w:tc>
          <w:tcPr>
            <w:tcW w:w="102" w:type="dxa"/>
            <w:vAlign w:val="center"/>
          </w:tcPr>
          <w:p w14:paraId="2AE5BD36" w14:textId="77777777" w:rsidR="00BB0FFE" w:rsidRDefault="00F72ED6">
            <w:pPr>
              <w:spacing w:after="160" w:line="259" w:lineRule="auto"/>
              <w:rPr>
                <w:rFonts w:ascii="Arial" w:eastAsia="Arial" w:hAnsi="Arial" w:cs="Arial"/>
              </w:rPr>
            </w:pPr>
            <w:r>
              <w:rPr>
                <w:rFonts w:ascii="Arial" w:eastAsia="Arial" w:hAnsi="Arial" w:cs="Arial"/>
              </w:rPr>
              <w:t> </w:t>
            </w:r>
          </w:p>
        </w:tc>
        <w:tc>
          <w:tcPr>
            <w:tcW w:w="23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988CE5"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Dated:</w:t>
            </w:r>
          </w:p>
        </w:tc>
        <w:tc>
          <w:tcPr>
            <w:tcW w:w="6458" w:type="dxa"/>
            <w:tcBorders>
              <w:top w:val="nil"/>
              <w:left w:val="nil"/>
              <w:bottom w:val="single" w:sz="8" w:space="0" w:color="000000"/>
              <w:right w:val="single" w:sz="8" w:space="0" w:color="000000"/>
            </w:tcBorders>
            <w:tcMar>
              <w:top w:w="0" w:type="dxa"/>
              <w:left w:w="108" w:type="dxa"/>
              <w:bottom w:w="0" w:type="dxa"/>
              <w:right w:w="108" w:type="dxa"/>
            </w:tcMar>
          </w:tcPr>
          <w:p w14:paraId="59620395" w14:textId="77777777" w:rsidR="00BB0FFE" w:rsidRDefault="00BB0FFE">
            <w:pPr>
              <w:widowControl w:val="0"/>
              <w:spacing w:after="240"/>
              <w:rPr>
                <w:rFonts w:ascii="Arial" w:eastAsia="Arial" w:hAnsi="Arial" w:cs="Arial"/>
              </w:rPr>
            </w:pPr>
          </w:p>
        </w:tc>
      </w:tr>
      <w:tr w:rsidR="00BB0FFE" w14:paraId="675C1174" w14:textId="77777777">
        <w:trPr>
          <w:gridAfter w:val="2"/>
          <w:wAfter w:w="130" w:type="dxa"/>
          <w:trHeight w:val="706"/>
        </w:trPr>
        <w:tc>
          <w:tcPr>
            <w:tcW w:w="102" w:type="dxa"/>
            <w:vAlign w:val="center"/>
          </w:tcPr>
          <w:p w14:paraId="794DF32E" w14:textId="77777777" w:rsidR="00BB0FFE" w:rsidRDefault="00F72ED6">
            <w:pPr>
              <w:spacing w:after="160" w:line="259" w:lineRule="auto"/>
              <w:rPr>
                <w:rFonts w:ascii="Arial" w:eastAsia="Arial" w:hAnsi="Arial" w:cs="Arial"/>
              </w:rPr>
            </w:pPr>
            <w:r>
              <w:rPr>
                <w:rFonts w:ascii="Arial" w:eastAsia="Arial" w:hAnsi="Arial" w:cs="Arial"/>
              </w:rPr>
              <w:lastRenderedPageBreak/>
              <w:t> </w:t>
            </w:r>
          </w:p>
        </w:tc>
        <w:tc>
          <w:tcPr>
            <w:tcW w:w="23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77356E"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Authority Response:</w:t>
            </w:r>
          </w:p>
        </w:tc>
        <w:tc>
          <w:tcPr>
            <w:tcW w:w="6458" w:type="dxa"/>
            <w:tcBorders>
              <w:top w:val="nil"/>
              <w:left w:val="nil"/>
              <w:bottom w:val="single" w:sz="8" w:space="0" w:color="000000"/>
              <w:right w:val="single" w:sz="8" w:space="0" w:color="000000"/>
            </w:tcBorders>
            <w:tcMar>
              <w:top w:w="0" w:type="dxa"/>
              <w:left w:w="108" w:type="dxa"/>
              <w:bottom w:w="0" w:type="dxa"/>
              <w:right w:w="108" w:type="dxa"/>
            </w:tcMar>
          </w:tcPr>
          <w:p w14:paraId="7E499167" w14:textId="77777777" w:rsidR="00BB0FFE" w:rsidRDefault="00BB0FFE">
            <w:pPr>
              <w:widowControl w:val="0"/>
              <w:spacing w:after="240"/>
              <w:rPr>
                <w:rFonts w:ascii="Arial" w:eastAsia="Arial" w:hAnsi="Arial" w:cs="Arial"/>
              </w:rPr>
            </w:pPr>
          </w:p>
        </w:tc>
      </w:tr>
      <w:tr w:rsidR="00BB0FFE" w14:paraId="0866EBEF" w14:textId="77777777">
        <w:trPr>
          <w:gridAfter w:val="2"/>
          <w:wAfter w:w="130" w:type="dxa"/>
          <w:trHeight w:val="954"/>
        </w:trPr>
        <w:tc>
          <w:tcPr>
            <w:tcW w:w="102" w:type="dxa"/>
            <w:vAlign w:val="center"/>
          </w:tcPr>
          <w:p w14:paraId="521684DA" w14:textId="77777777" w:rsidR="00BB0FFE" w:rsidRDefault="00F72ED6">
            <w:pPr>
              <w:spacing w:after="160" w:line="259" w:lineRule="auto"/>
              <w:rPr>
                <w:rFonts w:ascii="Arial" w:eastAsia="Arial" w:hAnsi="Arial" w:cs="Arial"/>
              </w:rPr>
            </w:pPr>
            <w:r>
              <w:rPr>
                <w:rFonts w:ascii="Arial" w:eastAsia="Arial" w:hAnsi="Arial" w:cs="Arial"/>
              </w:rPr>
              <w:t> </w:t>
            </w:r>
          </w:p>
        </w:tc>
        <w:tc>
          <w:tcPr>
            <w:tcW w:w="23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F386BF"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Authority’s Authorised Signatory:</w:t>
            </w:r>
          </w:p>
        </w:tc>
        <w:tc>
          <w:tcPr>
            <w:tcW w:w="6458" w:type="dxa"/>
            <w:tcBorders>
              <w:top w:val="nil"/>
              <w:left w:val="nil"/>
              <w:bottom w:val="single" w:sz="8" w:space="0" w:color="000000"/>
              <w:right w:val="single" w:sz="8" w:space="0" w:color="000000"/>
            </w:tcBorders>
            <w:tcMar>
              <w:top w:w="0" w:type="dxa"/>
              <w:left w:w="108" w:type="dxa"/>
              <w:bottom w:w="0" w:type="dxa"/>
              <w:right w:w="108" w:type="dxa"/>
            </w:tcMar>
          </w:tcPr>
          <w:p w14:paraId="4D852846" w14:textId="77777777" w:rsidR="00BB0FFE" w:rsidRDefault="00BB0FFE">
            <w:pPr>
              <w:widowControl w:val="0"/>
              <w:spacing w:after="240"/>
              <w:rPr>
                <w:rFonts w:ascii="Arial" w:eastAsia="Arial" w:hAnsi="Arial" w:cs="Arial"/>
              </w:rPr>
            </w:pPr>
          </w:p>
        </w:tc>
      </w:tr>
      <w:tr w:rsidR="00BB0FFE" w14:paraId="43794622" w14:textId="77777777">
        <w:trPr>
          <w:gridAfter w:val="2"/>
          <w:wAfter w:w="130" w:type="dxa"/>
          <w:trHeight w:val="467"/>
        </w:trPr>
        <w:tc>
          <w:tcPr>
            <w:tcW w:w="102" w:type="dxa"/>
            <w:vAlign w:val="center"/>
          </w:tcPr>
          <w:p w14:paraId="6F75F5E1" w14:textId="77777777" w:rsidR="00BB0FFE" w:rsidRDefault="00F72ED6">
            <w:pPr>
              <w:spacing w:after="160" w:line="259" w:lineRule="auto"/>
              <w:rPr>
                <w:rFonts w:ascii="Arial" w:eastAsia="Arial" w:hAnsi="Arial" w:cs="Arial"/>
              </w:rPr>
            </w:pPr>
            <w:r>
              <w:rPr>
                <w:rFonts w:ascii="Arial" w:eastAsia="Arial" w:hAnsi="Arial" w:cs="Arial"/>
              </w:rPr>
              <w:t> </w:t>
            </w:r>
          </w:p>
        </w:tc>
        <w:tc>
          <w:tcPr>
            <w:tcW w:w="23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66B293"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Signed:</w:t>
            </w:r>
          </w:p>
        </w:tc>
        <w:tc>
          <w:tcPr>
            <w:tcW w:w="6458" w:type="dxa"/>
            <w:tcBorders>
              <w:top w:val="nil"/>
              <w:left w:val="nil"/>
              <w:bottom w:val="single" w:sz="8" w:space="0" w:color="000000"/>
              <w:right w:val="single" w:sz="8" w:space="0" w:color="000000"/>
            </w:tcBorders>
            <w:tcMar>
              <w:top w:w="0" w:type="dxa"/>
              <w:left w:w="108" w:type="dxa"/>
              <w:bottom w:w="0" w:type="dxa"/>
              <w:right w:w="108" w:type="dxa"/>
            </w:tcMar>
          </w:tcPr>
          <w:p w14:paraId="4DDD725D" w14:textId="77777777" w:rsidR="00BB0FFE" w:rsidRDefault="00BB0FFE">
            <w:pPr>
              <w:widowControl w:val="0"/>
              <w:spacing w:after="240"/>
              <w:rPr>
                <w:rFonts w:ascii="Arial" w:eastAsia="Arial" w:hAnsi="Arial" w:cs="Arial"/>
              </w:rPr>
            </w:pPr>
          </w:p>
        </w:tc>
      </w:tr>
      <w:tr w:rsidR="00BB0FFE" w14:paraId="233CA078" w14:textId="77777777">
        <w:trPr>
          <w:gridAfter w:val="2"/>
          <w:wAfter w:w="130" w:type="dxa"/>
          <w:trHeight w:val="467"/>
        </w:trPr>
        <w:tc>
          <w:tcPr>
            <w:tcW w:w="102" w:type="dxa"/>
            <w:vAlign w:val="center"/>
          </w:tcPr>
          <w:p w14:paraId="1E8452DB" w14:textId="77777777" w:rsidR="00BB0FFE" w:rsidRDefault="00F72ED6">
            <w:pPr>
              <w:spacing w:after="160" w:line="259" w:lineRule="auto"/>
              <w:rPr>
                <w:rFonts w:ascii="Arial" w:eastAsia="Arial" w:hAnsi="Arial" w:cs="Arial"/>
              </w:rPr>
            </w:pPr>
            <w:r>
              <w:rPr>
                <w:rFonts w:ascii="Arial" w:eastAsia="Arial" w:hAnsi="Arial" w:cs="Arial"/>
              </w:rPr>
              <w:t> </w:t>
            </w:r>
          </w:p>
        </w:tc>
        <w:tc>
          <w:tcPr>
            <w:tcW w:w="23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6B607E" w14:textId="77777777" w:rsidR="00BB0FFE" w:rsidRDefault="00F72ED6">
            <w:pPr>
              <w:widowControl w:val="0"/>
              <w:numPr>
                <w:ilvl w:val="0"/>
                <w:numId w:val="2"/>
              </w:numPr>
              <w:spacing w:after="240"/>
              <w:rPr>
                <w:rFonts w:ascii="Arial" w:eastAsia="Arial" w:hAnsi="Arial" w:cs="Arial"/>
                <w:b/>
              </w:rPr>
            </w:pPr>
            <w:r>
              <w:rPr>
                <w:rFonts w:ascii="Arial" w:eastAsia="Arial" w:hAnsi="Arial" w:cs="Arial"/>
                <w:b/>
              </w:rPr>
              <w:t xml:space="preserve">Dated: </w:t>
            </w:r>
          </w:p>
        </w:tc>
        <w:tc>
          <w:tcPr>
            <w:tcW w:w="6458" w:type="dxa"/>
            <w:tcBorders>
              <w:top w:val="nil"/>
              <w:left w:val="nil"/>
              <w:bottom w:val="single" w:sz="8" w:space="0" w:color="000000"/>
              <w:right w:val="single" w:sz="8" w:space="0" w:color="000000"/>
            </w:tcBorders>
            <w:tcMar>
              <w:top w:w="0" w:type="dxa"/>
              <w:left w:w="108" w:type="dxa"/>
              <w:bottom w:w="0" w:type="dxa"/>
              <w:right w:w="108" w:type="dxa"/>
            </w:tcMar>
          </w:tcPr>
          <w:p w14:paraId="13619FD0" w14:textId="77777777" w:rsidR="00BB0FFE" w:rsidRDefault="00BB0FFE">
            <w:pPr>
              <w:widowControl w:val="0"/>
              <w:spacing w:after="240"/>
              <w:rPr>
                <w:rFonts w:ascii="Arial" w:eastAsia="Arial" w:hAnsi="Arial" w:cs="Arial"/>
              </w:rPr>
            </w:pPr>
          </w:p>
        </w:tc>
      </w:tr>
      <w:tr w:rsidR="00BB0FFE" w14:paraId="25EFA18A" w14:textId="77777777">
        <w:trPr>
          <w:cantSplit/>
          <w:trHeight w:val="420"/>
        </w:trPr>
        <w:tc>
          <w:tcPr>
            <w:tcW w:w="9011" w:type="dxa"/>
            <w:gridSpan w:val="4"/>
            <w:tcMar>
              <w:top w:w="0" w:type="dxa"/>
              <w:left w:w="108" w:type="dxa"/>
              <w:bottom w:w="0" w:type="dxa"/>
              <w:right w:w="108" w:type="dxa"/>
            </w:tcMar>
          </w:tcPr>
          <w:p w14:paraId="67E4CE05" w14:textId="77777777" w:rsidR="00BB0FFE" w:rsidRDefault="00BB0FFE">
            <w:pPr>
              <w:spacing w:after="160" w:line="259" w:lineRule="auto"/>
              <w:rPr>
                <w:rFonts w:ascii="Arial" w:eastAsia="Arial" w:hAnsi="Arial" w:cs="Arial"/>
              </w:rPr>
            </w:pPr>
          </w:p>
        </w:tc>
        <w:tc>
          <w:tcPr>
            <w:tcW w:w="62" w:type="dxa"/>
            <w:vAlign w:val="center"/>
          </w:tcPr>
          <w:p w14:paraId="4FC07905" w14:textId="77777777" w:rsidR="00BB0FFE" w:rsidRDefault="00F72ED6">
            <w:pPr>
              <w:spacing w:after="160" w:line="259" w:lineRule="auto"/>
              <w:rPr>
                <w:rFonts w:ascii="Arial" w:eastAsia="Arial" w:hAnsi="Arial" w:cs="Arial"/>
              </w:rPr>
            </w:pPr>
            <w:r>
              <w:rPr>
                <w:rFonts w:ascii="Arial" w:eastAsia="Arial" w:hAnsi="Arial" w:cs="Arial"/>
              </w:rPr>
              <w:t> </w:t>
            </w:r>
          </w:p>
        </w:tc>
      </w:tr>
    </w:tbl>
    <w:p w14:paraId="7514F41C" w14:textId="77777777" w:rsidR="00BB0FFE" w:rsidRDefault="00BB0FFE">
      <w:pPr>
        <w:spacing w:after="0" w:line="240" w:lineRule="auto"/>
        <w:jc w:val="both"/>
        <w:rPr>
          <w:rFonts w:ascii="Arial" w:eastAsia="Arial" w:hAnsi="Arial" w:cs="Arial"/>
        </w:rPr>
      </w:pPr>
    </w:p>
    <w:p w14:paraId="3FE5D33A" w14:textId="77777777" w:rsidR="00BB0FFE" w:rsidRDefault="00F72ED6">
      <w:pPr>
        <w:tabs>
          <w:tab w:val="left" w:pos="851"/>
          <w:tab w:val="left" w:pos="1843"/>
          <w:tab w:val="left" w:pos="3119"/>
          <w:tab w:val="left" w:pos="4253"/>
        </w:tabs>
        <w:spacing w:after="240" w:line="312" w:lineRule="auto"/>
        <w:jc w:val="center"/>
        <w:rPr>
          <w:rFonts w:ascii="Arial" w:eastAsia="Arial" w:hAnsi="Arial" w:cs="Arial"/>
          <w:b/>
          <w:sz w:val="20"/>
          <w:szCs w:val="20"/>
        </w:rPr>
      </w:pPr>
      <w:r>
        <w:rPr>
          <w:rFonts w:ascii="Arial" w:eastAsia="Arial" w:hAnsi="Arial" w:cs="Arial"/>
          <w:b/>
          <w:sz w:val="20"/>
          <w:szCs w:val="20"/>
        </w:rPr>
        <w:t xml:space="preserve">APRS CHANGE CONTROL NOTE – ANNEXURE </w:t>
      </w:r>
    </w:p>
    <w:p w14:paraId="6EE5380D" w14:textId="77777777" w:rsidR="00BB0FFE" w:rsidRDefault="00BB0FFE">
      <w:pPr>
        <w:spacing w:after="160" w:line="259" w:lineRule="auto"/>
        <w:rPr>
          <w:rFonts w:ascii="Arial" w:eastAsia="Arial" w:hAnsi="Arial" w:cs="Arial"/>
        </w:rPr>
      </w:pPr>
    </w:p>
    <w:tbl>
      <w:tblPr>
        <w:tblStyle w:val="ab"/>
        <w:tblW w:w="9180" w:type="dxa"/>
        <w:tblInd w:w="108" w:type="dxa"/>
        <w:tblLayout w:type="fixed"/>
        <w:tblLook w:val="0400" w:firstRow="0" w:lastRow="0" w:firstColumn="0" w:lastColumn="0" w:noHBand="0" w:noVBand="1"/>
      </w:tblPr>
      <w:tblGrid>
        <w:gridCol w:w="4536"/>
        <w:gridCol w:w="4644"/>
      </w:tblGrid>
      <w:tr w:rsidR="00BB0FFE" w14:paraId="2D21EDC7" w14:textId="77777777">
        <w:trPr>
          <w:tblHeader/>
        </w:trPr>
        <w:tc>
          <w:tcPr>
            <w:tcW w:w="4536" w:type="dxa"/>
            <w:tcBorders>
              <w:top w:val="single" w:sz="6" w:space="0" w:color="000000"/>
              <w:left w:val="single" w:sz="6" w:space="0" w:color="000000"/>
              <w:bottom w:val="single" w:sz="6" w:space="0" w:color="000000"/>
              <w:right w:val="single" w:sz="6" w:space="0" w:color="000000"/>
            </w:tcBorders>
            <w:shd w:val="clear" w:color="auto" w:fill="DFDFDF"/>
          </w:tcPr>
          <w:p w14:paraId="6AA43EB6" w14:textId="77777777" w:rsidR="00BB0FFE" w:rsidRDefault="00F72ED6">
            <w:pPr>
              <w:spacing w:after="160" w:line="259" w:lineRule="auto"/>
              <w:rPr>
                <w:rFonts w:ascii="Arial" w:eastAsia="Arial" w:hAnsi="Arial" w:cs="Arial"/>
                <w:b/>
              </w:rPr>
            </w:pPr>
            <w:r>
              <w:rPr>
                <w:rFonts w:ascii="Arial" w:eastAsia="Arial" w:hAnsi="Arial" w:cs="Arial"/>
                <w:b/>
              </w:rPr>
              <w:t>Rebate Period (number of days)</w:t>
            </w:r>
          </w:p>
        </w:tc>
        <w:tc>
          <w:tcPr>
            <w:tcW w:w="4644" w:type="dxa"/>
            <w:tcBorders>
              <w:top w:val="single" w:sz="6" w:space="0" w:color="000000"/>
              <w:left w:val="single" w:sz="6" w:space="0" w:color="000000"/>
              <w:bottom w:val="single" w:sz="6" w:space="0" w:color="000000"/>
              <w:right w:val="single" w:sz="6" w:space="0" w:color="000000"/>
            </w:tcBorders>
            <w:shd w:val="clear" w:color="auto" w:fill="DFDFDF"/>
          </w:tcPr>
          <w:p w14:paraId="3A06ACDA" w14:textId="77777777" w:rsidR="00BB0FFE" w:rsidRDefault="00F72ED6">
            <w:pPr>
              <w:spacing w:after="160" w:line="259" w:lineRule="auto"/>
              <w:rPr>
                <w:rFonts w:ascii="Arial" w:eastAsia="Arial" w:hAnsi="Arial" w:cs="Arial"/>
                <w:b/>
              </w:rPr>
            </w:pPr>
            <w:r>
              <w:rPr>
                <w:rFonts w:ascii="Arial" w:eastAsia="Arial" w:hAnsi="Arial" w:cs="Arial"/>
                <w:b/>
              </w:rPr>
              <w:t xml:space="preserve">Percentage Rebate </w:t>
            </w:r>
          </w:p>
        </w:tc>
      </w:tr>
      <w:tr w:rsidR="00BB0FFE" w14:paraId="3F74C4AA"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09ABC92F"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0</w:t>
            </w:r>
          </w:p>
        </w:tc>
        <w:tc>
          <w:tcPr>
            <w:tcW w:w="4644" w:type="dxa"/>
            <w:tcBorders>
              <w:top w:val="single" w:sz="6" w:space="0" w:color="000000"/>
              <w:left w:val="single" w:sz="6" w:space="0" w:color="000000"/>
              <w:bottom w:val="single" w:sz="6" w:space="0" w:color="000000"/>
              <w:right w:val="single" w:sz="6" w:space="0" w:color="000000"/>
            </w:tcBorders>
            <w:vAlign w:val="bottom"/>
          </w:tcPr>
          <w:p w14:paraId="1E51B40B"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r w:rsidR="00BB0FFE" w14:paraId="5AD48A81"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7DA99036"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1</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6D0E5B61"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r w:rsidR="00BB0FFE" w14:paraId="2D63A1FC"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26D250DB"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2</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6D749ACD"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r w:rsidR="00BB0FFE" w14:paraId="4EBFCB59"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624A0F98"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3</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4E452C42"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r w:rsidR="00BB0FFE" w14:paraId="201B7422"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2EE8FA56"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4</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3AD88963"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r w:rsidR="00BB0FFE" w14:paraId="3A12A1CD"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5842F5AC"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5</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1BD79F9A"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r w:rsidR="00BB0FFE" w14:paraId="20B40F0D"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77D5FA8E"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6</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66FA058E"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r w:rsidR="00BB0FFE" w14:paraId="66CCCD2F"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36B21FDE"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7</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6A7D5FB0"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r w:rsidR="00BB0FFE" w14:paraId="09F5FFE5"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59E873A4"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8</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45A9462D"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r w:rsidR="00BB0FFE" w14:paraId="01568982"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3D66BBF9"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9</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vAlign w:val="bottom"/>
          </w:tcPr>
          <w:p w14:paraId="294619BF"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r w:rsidR="00BB0FFE" w14:paraId="1E01A180"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6FE600E3"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10</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65BCFB4D"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6EC50167"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3F9D6DE3"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11</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158D74C2"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23395CB4"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16D3BED6"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12</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544CD94E"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79E7E8C9"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6AA63749"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13</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05A3D9D1"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2A7BDE49"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50DA5A42"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14</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63C57DE6"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5D3FD8B2"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6D0B686A"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15</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69B198CD"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77A6D62A"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756917E7"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16</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5BC6E0B1"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49DB37EB"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567310BA"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17</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175598FF"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33C1B92C"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79FCFE92"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18</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79BF1CD3"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19DEC3EB"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29E9A3D4"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lastRenderedPageBreak/>
              <w:t>19</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033EC380"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6B105E62"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120ECD9E"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20</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5CF2D634"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1F781592"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6E01B91B"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21</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5327230A"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606463C0"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5CE03AD5"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22</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213DF172"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784EFE90"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0653A594"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23</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5203D6A9"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5CDB8816"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0988CD1B"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24</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603142C6"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1BBE68F5"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6D008BE1"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25</w:t>
            </w:r>
            <w:r>
              <w:rPr>
                <w:rFonts w:ascii="Arial" w:eastAsia="Arial" w:hAnsi="Arial" w:cs="Arial"/>
              </w:rPr>
              <w:tab/>
            </w:r>
          </w:p>
        </w:tc>
        <w:tc>
          <w:tcPr>
            <w:tcW w:w="4644" w:type="dxa"/>
            <w:tcBorders>
              <w:top w:val="single" w:sz="6" w:space="0" w:color="000000"/>
              <w:left w:val="single" w:sz="6" w:space="0" w:color="000000"/>
              <w:bottom w:val="single" w:sz="6" w:space="0" w:color="000000"/>
              <w:right w:val="single" w:sz="6" w:space="0" w:color="000000"/>
            </w:tcBorders>
          </w:tcPr>
          <w:p w14:paraId="4903396A" w14:textId="77777777" w:rsidR="00BB0FFE" w:rsidRDefault="00F72ED6">
            <w:pPr>
              <w:spacing w:after="160" w:line="259" w:lineRule="auto"/>
              <w:jc w:val="center"/>
              <w:rPr>
                <w:rFonts w:ascii="Arial" w:eastAsia="Arial" w:hAnsi="Arial" w:cs="Arial"/>
              </w:rPr>
            </w:pPr>
            <w:r>
              <w:rPr>
                <w:rFonts w:ascii="Arial" w:eastAsia="Arial" w:hAnsi="Arial" w:cs="Arial"/>
                <w:color w:val="000000"/>
              </w:rPr>
              <w:t>[●]%</w:t>
            </w:r>
          </w:p>
        </w:tc>
      </w:tr>
      <w:tr w:rsidR="00BB0FFE" w14:paraId="506AE3B4"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72CD437C"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26</w:t>
            </w:r>
          </w:p>
        </w:tc>
        <w:tc>
          <w:tcPr>
            <w:tcW w:w="4644" w:type="dxa"/>
            <w:tcBorders>
              <w:top w:val="single" w:sz="6" w:space="0" w:color="000000"/>
              <w:left w:val="single" w:sz="6" w:space="0" w:color="000000"/>
              <w:bottom w:val="single" w:sz="6" w:space="0" w:color="000000"/>
              <w:right w:val="single" w:sz="6" w:space="0" w:color="000000"/>
            </w:tcBorders>
          </w:tcPr>
          <w:p w14:paraId="47A2ED00"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r w:rsidR="00BB0FFE" w14:paraId="16F9A8D8"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2FAE4DE7"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27</w:t>
            </w:r>
          </w:p>
        </w:tc>
        <w:tc>
          <w:tcPr>
            <w:tcW w:w="4644" w:type="dxa"/>
            <w:tcBorders>
              <w:top w:val="single" w:sz="6" w:space="0" w:color="000000"/>
              <w:left w:val="single" w:sz="6" w:space="0" w:color="000000"/>
              <w:bottom w:val="single" w:sz="6" w:space="0" w:color="000000"/>
              <w:right w:val="single" w:sz="6" w:space="0" w:color="000000"/>
            </w:tcBorders>
          </w:tcPr>
          <w:p w14:paraId="4CEF64C5"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r w:rsidR="00BB0FFE" w14:paraId="4AE6D00B"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02CF20B1"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28</w:t>
            </w:r>
          </w:p>
        </w:tc>
        <w:tc>
          <w:tcPr>
            <w:tcW w:w="4644" w:type="dxa"/>
            <w:tcBorders>
              <w:top w:val="single" w:sz="6" w:space="0" w:color="000000"/>
              <w:left w:val="single" w:sz="6" w:space="0" w:color="000000"/>
              <w:bottom w:val="single" w:sz="6" w:space="0" w:color="000000"/>
              <w:right w:val="single" w:sz="6" w:space="0" w:color="000000"/>
            </w:tcBorders>
          </w:tcPr>
          <w:p w14:paraId="5F25DEF2"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r w:rsidR="00BB0FFE" w14:paraId="5505340E"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13C81695"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29</w:t>
            </w:r>
          </w:p>
        </w:tc>
        <w:tc>
          <w:tcPr>
            <w:tcW w:w="4644" w:type="dxa"/>
            <w:tcBorders>
              <w:top w:val="single" w:sz="6" w:space="0" w:color="000000"/>
              <w:left w:val="single" w:sz="6" w:space="0" w:color="000000"/>
              <w:bottom w:val="single" w:sz="6" w:space="0" w:color="000000"/>
              <w:right w:val="single" w:sz="6" w:space="0" w:color="000000"/>
            </w:tcBorders>
          </w:tcPr>
          <w:p w14:paraId="7E170AC5"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r w:rsidR="00BB0FFE" w14:paraId="14E1B598"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43AAED1B" w14:textId="77777777" w:rsidR="00BB0FFE" w:rsidRDefault="00F72ED6">
            <w:pPr>
              <w:tabs>
                <w:tab w:val="left" w:pos="720"/>
              </w:tabs>
              <w:spacing w:after="160" w:line="259" w:lineRule="auto"/>
              <w:ind w:left="720" w:hanging="360"/>
              <w:rPr>
                <w:rFonts w:ascii="Arial" w:eastAsia="Arial" w:hAnsi="Arial" w:cs="Arial"/>
              </w:rPr>
            </w:pPr>
            <w:r>
              <w:rPr>
                <w:rFonts w:ascii="Arial" w:eastAsia="Arial" w:hAnsi="Arial" w:cs="Arial"/>
              </w:rPr>
              <w:t>30</w:t>
            </w:r>
          </w:p>
        </w:tc>
        <w:tc>
          <w:tcPr>
            <w:tcW w:w="4644" w:type="dxa"/>
            <w:tcBorders>
              <w:top w:val="single" w:sz="6" w:space="0" w:color="000000"/>
              <w:left w:val="single" w:sz="6" w:space="0" w:color="000000"/>
              <w:bottom w:val="single" w:sz="6" w:space="0" w:color="000000"/>
              <w:right w:val="single" w:sz="6" w:space="0" w:color="000000"/>
            </w:tcBorders>
          </w:tcPr>
          <w:p w14:paraId="0F56ED7E" w14:textId="77777777" w:rsidR="00BB0FFE" w:rsidRDefault="00F72ED6">
            <w:pPr>
              <w:spacing w:after="160" w:line="259" w:lineRule="auto"/>
              <w:jc w:val="center"/>
              <w:rPr>
                <w:rFonts w:ascii="Arial" w:eastAsia="Arial" w:hAnsi="Arial" w:cs="Arial"/>
                <w:color w:val="000000"/>
              </w:rPr>
            </w:pPr>
            <w:r>
              <w:rPr>
                <w:rFonts w:ascii="Arial" w:eastAsia="Arial" w:hAnsi="Arial" w:cs="Arial"/>
                <w:color w:val="000000"/>
              </w:rPr>
              <w:t>[●]%</w:t>
            </w:r>
          </w:p>
        </w:tc>
      </w:tr>
    </w:tbl>
    <w:p w14:paraId="32005240" w14:textId="77777777" w:rsidR="00BB0FFE" w:rsidRDefault="00F72ED6">
      <w:pPr>
        <w:spacing w:after="0" w:line="240" w:lineRule="auto"/>
        <w:jc w:val="both"/>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1602668" w14:textId="601569A0" w:rsidR="00BB0FFE" w:rsidRDefault="00BB0FFE">
      <w:pPr>
        <w:spacing w:after="0" w:line="259" w:lineRule="auto"/>
        <w:rPr>
          <w:rFonts w:ascii="Arial" w:eastAsia="Arial" w:hAnsi="Arial" w:cs="Arial"/>
          <w:b/>
          <w:sz w:val="24"/>
          <w:szCs w:val="24"/>
        </w:rPr>
      </w:pPr>
    </w:p>
    <w:p w14:paraId="08A5A5F6" w14:textId="77777777" w:rsidR="00373CC8" w:rsidRDefault="00373CC8" w:rsidP="00373CC8">
      <w:pPr>
        <w:tabs>
          <w:tab w:val="left" w:pos="2257"/>
        </w:tabs>
        <w:spacing w:after="0" w:line="259" w:lineRule="auto"/>
        <w:rPr>
          <w:rFonts w:ascii="Arial" w:eastAsia="Arial" w:hAnsi="Arial" w:cs="Arial"/>
          <w:b/>
          <w:sz w:val="24"/>
          <w:szCs w:val="24"/>
        </w:rPr>
      </w:pPr>
      <w:r>
        <w:rPr>
          <w:rFonts w:ascii="Arial" w:eastAsia="Arial" w:hAnsi="Arial" w:cs="Arial"/>
          <w:b/>
          <w:sz w:val="24"/>
          <w:szCs w:val="24"/>
        </w:rPr>
        <w:t>CALL-OFF SPECIAL TERMS</w:t>
      </w:r>
    </w:p>
    <w:p w14:paraId="55DC8A75" w14:textId="6B0B2744" w:rsidR="00373CC8" w:rsidRDefault="00373CC8" w:rsidP="00373CC8">
      <w:pPr>
        <w:jc w:val="both"/>
        <w:rPr>
          <w:rFonts w:ascii="Arial" w:eastAsia="Arial" w:hAnsi="Arial" w:cs="Arial"/>
          <w:b/>
          <w:sz w:val="24"/>
          <w:szCs w:val="24"/>
          <w:u w:val="single"/>
        </w:rPr>
      </w:pPr>
      <w:r>
        <w:rPr>
          <w:rFonts w:ascii="Arial" w:eastAsia="Arial" w:hAnsi="Arial" w:cs="Arial"/>
          <w:b/>
          <w:sz w:val="24"/>
          <w:szCs w:val="24"/>
          <w:u w:val="single"/>
        </w:rPr>
        <w:t>Special Term 2:  ECC Payment Schedule</w:t>
      </w:r>
    </w:p>
    <w:p w14:paraId="51EC1028" w14:textId="77777777" w:rsidR="00373CC8" w:rsidRPr="009969B2" w:rsidRDefault="00373CC8" w:rsidP="00C840D5">
      <w:pPr>
        <w:jc w:val="center"/>
        <w:rPr>
          <w:b/>
          <w:bCs/>
        </w:rPr>
      </w:pPr>
      <w:r w:rsidRPr="009969B2">
        <w:rPr>
          <w:b/>
          <w:bCs/>
        </w:rPr>
        <w:t>Schedule 4 - Payment Schedule</w:t>
      </w:r>
    </w:p>
    <w:p w14:paraId="47BBCFB8" w14:textId="77777777" w:rsidR="00373CC8" w:rsidRPr="009969B2" w:rsidRDefault="00373CC8" w:rsidP="00373CC8">
      <w:pPr>
        <w:rPr>
          <w:b/>
          <w:bCs/>
        </w:rPr>
      </w:pPr>
      <w:r w:rsidRPr="009969B2">
        <w:rPr>
          <w:b/>
          <w:bCs/>
        </w:rPr>
        <w:t>Appendix 1 - E-Procurement Requirements</w:t>
      </w:r>
    </w:p>
    <w:p w14:paraId="0B1C9100" w14:textId="77777777" w:rsidR="00373CC8" w:rsidRPr="009969B2" w:rsidRDefault="00373CC8" w:rsidP="00373CC8">
      <w:pPr>
        <w:pStyle w:val="Untitledsubclause1"/>
        <w:numPr>
          <w:ilvl w:val="1"/>
          <w:numId w:val="10"/>
        </w:numPr>
        <w:ind w:hanging="792"/>
        <w:rPr>
          <w:rFonts w:cs="Arial"/>
          <w:sz w:val="20"/>
        </w:rPr>
      </w:pPr>
      <w:r w:rsidRPr="009969B2">
        <w:rPr>
          <w:rFonts w:cs="Arial"/>
          <w:sz w:val="20"/>
        </w:rPr>
        <w:t xml:space="preserve">Marketplace is a </w:t>
      </w:r>
      <w:proofErr w:type="spellStart"/>
      <w:r w:rsidRPr="009969B2">
        <w:rPr>
          <w:rFonts w:cs="Arial"/>
          <w:sz w:val="20"/>
        </w:rPr>
        <w:t>Proactis</w:t>
      </w:r>
      <w:proofErr w:type="spellEnd"/>
      <w:r w:rsidRPr="009969B2">
        <w:rPr>
          <w:rFonts w:cs="Arial"/>
          <w:sz w:val="20"/>
        </w:rPr>
        <w:t xml:space="preserve"> Solution. It is a </w:t>
      </w:r>
      <w:proofErr w:type="gramStart"/>
      <w:r w:rsidRPr="009969B2">
        <w:rPr>
          <w:rFonts w:cs="Arial"/>
          <w:sz w:val="20"/>
        </w:rPr>
        <w:t>web based</w:t>
      </w:r>
      <w:proofErr w:type="gramEnd"/>
      <w:r w:rsidRPr="009969B2">
        <w:rPr>
          <w:rFonts w:cs="Arial"/>
          <w:sz w:val="20"/>
        </w:rPr>
        <w:t xml:space="preserve"> system used by the Authority to submit purchase orders electronically and receive and process e-invoices and e-credits. </w:t>
      </w:r>
    </w:p>
    <w:p w14:paraId="61F36798" w14:textId="77777777" w:rsidR="00373CC8" w:rsidRPr="009969B2" w:rsidRDefault="00373CC8" w:rsidP="00373CC8">
      <w:pPr>
        <w:pStyle w:val="Untitledsubclause1"/>
        <w:numPr>
          <w:ilvl w:val="1"/>
          <w:numId w:val="10"/>
        </w:numPr>
        <w:ind w:hanging="792"/>
        <w:rPr>
          <w:rFonts w:cs="Arial"/>
          <w:sz w:val="20"/>
        </w:rPr>
      </w:pPr>
      <w:r w:rsidRPr="009969B2">
        <w:rPr>
          <w:rFonts w:cs="Arial"/>
          <w:sz w:val="20"/>
        </w:rPr>
        <w:t>The Marketplace supplier interface is both simple and secure.  The Contractor will access Marketplace using an Internet browser.  Marketplace supports the latest release of web browser technologies, for example, Internet Explorer, Firefox, Safari etc.</w:t>
      </w:r>
    </w:p>
    <w:p w14:paraId="51DA0DB5" w14:textId="77777777" w:rsidR="00373CC8" w:rsidRPr="009969B2" w:rsidRDefault="00373CC8" w:rsidP="00373CC8">
      <w:pPr>
        <w:pStyle w:val="Untitledsubclause1"/>
        <w:numPr>
          <w:ilvl w:val="1"/>
          <w:numId w:val="10"/>
        </w:numPr>
        <w:ind w:hanging="792"/>
        <w:rPr>
          <w:rFonts w:cs="Arial"/>
          <w:sz w:val="20"/>
        </w:rPr>
      </w:pPr>
      <w:r w:rsidRPr="009969B2">
        <w:rPr>
          <w:rFonts w:cs="Arial"/>
          <w:sz w:val="20"/>
        </w:rPr>
        <w:t>Electronic Ordering</w:t>
      </w:r>
    </w:p>
    <w:p w14:paraId="354CAA47" w14:textId="77777777" w:rsidR="00373CC8" w:rsidRPr="009969B2" w:rsidRDefault="00373CC8" w:rsidP="00373CC8">
      <w:pPr>
        <w:pStyle w:val="Untitledsubclause1"/>
        <w:numPr>
          <w:ilvl w:val="2"/>
          <w:numId w:val="10"/>
        </w:numPr>
        <w:ind w:left="1560" w:hanging="840"/>
        <w:rPr>
          <w:rFonts w:cs="Arial"/>
          <w:sz w:val="20"/>
        </w:rPr>
      </w:pPr>
      <w:r w:rsidRPr="009969B2">
        <w:rPr>
          <w:rFonts w:cs="Arial"/>
          <w:sz w:val="20"/>
        </w:rPr>
        <w:t xml:space="preserve">A record on Marketplace will be created for the Contractor and a user ID and password will be issued via e-mail. </w:t>
      </w:r>
    </w:p>
    <w:p w14:paraId="592D313F" w14:textId="77777777" w:rsidR="00373CC8" w:rsidRPr="009969B2" w:rsidRDefault="00373CC8" w:rsidP="00373CC8">
      <w:pPr>
        <w:pStyle w:val="Untitledsubclause1"/>
        <w:numPr>
          <w:ilvl w:val="2"/>
          <w:numId w:val="10"/>
        </w:numPr>
        <w:ind w:left="1560" w:hanging="840"/>
        <w:rPr>
          <w:rFonts w:cs="Arial"/>
          <w:sz w:val="20"/>
        </w:rPr>
      </w:pPr>
      <w:r w:rsidRPr="009969B2">
        <w:rPr>
          <w:rFonts w:cs="Arial"/>
          <w:sz w:val="20"/>
        </w:rPr>
        <w:t>The user ID and password will allow the Contractor to:</w:t>
      </w:r>
    </w:p>
    <w:p w14:paraId="35C7145B" w14:textId="77777777" w:rsidR="00373CC8" w:rsidRPr="009969B2" w:rsidRDefault="00373CC8" w:rsidP="00373CC8">
      <w:pPr>
        <w:pStyle w:val="Untitledsubclause2"/>
        <w:numPr>
          <w:ilvl w:val="0"/>
          <w:numId w:val="9"/>
        </w:numPr>
        <w:rPr>
          <w:rFonts w:cs="Arial"/>
          <w:sz w:val="20"/>
        </w:rPr>
      </w:pPr>
      <w:r w:rsidRPr="009969B2">
        <w:rPr>
          <w:rFonts w:cs="Arial"/>
          <w:sz w:val="20"/>
        </w:rPr>
        <w:t>view their purchase orders online;</w:t>
      </w:r>
    </w:p>
    <w:p w14:paraId="3164B210" w14:textId="77777777" w:rsidR="00373CC8" w:rsidRPr="009969B2" w:rsidRDefault="00373CC8" w:rsidP="00373CC8">
      <w:pPr>
        <w:pStyle w:val="Untitledsubclause2"/>
        <w:numPr>
          <w:ilvl w:val="0"/>
          <w:numId w:val="9"/>
        </w:numPr>
        <w:rPr>
          <w:rFonts w:cs="Arial"/>
          <w:sz w:val="20"/>
        </w:rPr>
      </w:pPr>
      <w:r w:rsidRPr="009969B2">
        <w:rPr>
          <w:rFonts w:cs="Arial"/>
          <w:sz w:val="20"/>
        </w:rPr>
        <w:t>update their status;</w:t>
      </w:r>
    </w:p>
    <w:p w14:paraId="7F0FE2D4" w14:textId="77777777" w:rsidR="00373CC8" w:rsidRPr="009969B2" w:rsidRDefault="00373CC8" w:rsidP="00373CC8">
      <w:pPr>
        <w:pStyle w:val="Untitledsubclause2"/>
        <w:numPr>
          <w:ilvl w:val="0"/>
          <w:numId w:val="9"/>
        </w:numPr>
        <w:rPr>
          <w:rFonts w:cs="Arial"/>
          <w:sz w:val="20"/>
        </w:rPr>
      </w:pPr>
      <w:r w:rsidRPr="009969B2">
        <w:rPr>
          <w:rFonts w:cs="Arial"/>
          <w:sz w:val="20"/>
        </w:rPr>
        <w:t>notify delivery;</w:t>
      </w:r>
    </w:p>
    <w:p w14:paraId="1F7DE91C" w14:textId="77777777" w:rsidR="00373CC8" w:rsidRPr="009969B2" w:rsidRDefault="00373CC8" w:rsidP="00373CC8">
      <w:pPr>
        <w:pStyle w:val="Untitledsubclause2"/>
        <w:numPr>
          <w:ilvl w:val="0"/>
          <w:numId w:val="9"/>
        </w:numPr>
        <w:rPr>
          <w:rFonts w:cs="Arial"/>
          <w:sz w:val="20"/>
        </w:rPr>
      </w:pPr>
      <w:r w:rsidRPr="009969B2">
        <w:rPr>
          <w:rFonts w:cs="Arial"/>
          <w:sz w:val="20"/>
        </w:rPr>
        <w:lastRenderedPageBreak/>
        <w:t>submit and monitor the status of electronic invoices and credits, once they have been submitted.</w:t>
      </w:r>
    </w:p>
    <w:p w14:paraId="3C64A805" w14:textId="77777777" w:rsidR="00373CC8" w:rsidRPr="009969B2" w:rsidRDefault="00373CC8" w:rsidP="00373CC8">
      <w:pPr>
        <w:pStyle w:val="Untitledsubclause1"/>
        <w:numPr>
          <w:ilvl w:val="2"/>
          <w:numId w:val="10"/>
        </w:numPr>
        <w:ind w:left="1560" w:hanging="840"/>
        <w:rPr>
          <w:rFonts w:cs="Arial"/>
          <w:sz w:val="20"/>
        </w:rPr>
      </w:pPr>
      <w:r w:rsidRPr="009969B2">
        <w:rPr>
          <w:rFonts w:cs="Arial"/>
          <w:sz w:val="20"/>
        </w:rPr>
        <w:t>Purchase orders will be sent electronically to the Contractor’s central e-mail address.</w:t>
      </w:r>
    </w:p>
    <w:p w14:paraId="7C8EA147" w14:textId="77777777" w:rsidR="00373CC8" w:rsidRPr="009969B2" w:rsidRDefault="00373CC8" w:rsidP="00373CC8">
      <w:pPr>
        <w:pStyle w:val="Untitledsubclause1"/>
        <w:numPr>
          <w:ilvl w:val="1"/>
          <w:numId w:val="10"/>
        </w:numPr>
        <w:ind w:left="709" w:hanging="709"/>
        <w:rPr>
          <w:rFonts w:cs="Arial"/>
          <w:sz w:val="20"/>
        </w:rPr>
      </w:pPr>
      <w:r w:rsidRPr="009969B2">
        <w:rPr>
          <w:rFonts w:cs="Arial"/>
          <w:sz w:val="20"/>
        </w:rPr>
        <w:t>Emailed Purchase Orders</w:t>
      </w:r>
    </w:p>
    <w:p w14:paraId="06CE1C5B" w14:textId="77777777" w:rsidR="00373CC8" w:rsidRPr="00E01266" w:rsidRDefault="00373CC8" w:rsidP="00C840D5">
      <w:pPr>
        <w:ind w:left="709"/>
        <w:rPr>
          <w:rFonts w:cs="Arial"/>
        </w:rPr>
      </w:pPr>
      <w:r w:rsidRPr="009969B2">
        <w:rPr>
          <w:rFonts w:cs="Arial"/>
        </w:rPr>
        <w:t>Orders will be sent electronically, via Marketplace, to the Contractor’s preferred central e-mail address from the contract start date. To ensure continuity of service, the Contractor will be responsible for ensuring that orders are processed quickly and efficiently.  It is therefore not advisable to provide individual e-mail addresses unless appropriate access is available, to ensure that orders are still processed if the main contact is unavailable</w:t>
      </w:r>
      <w:r w:rsidRPr="00E01266">
        <w:rPr>
          <w:rFonts w:cs="Arial"/>
        </w:rPr>
        <w:t>.  There is no transaction charge for e-mail orders which are sent to a preferred central e-mail address, via Marketplace.</w:t>
      </w:r>
    </w:p>
    <w:p w14:paraId="2C227067" w14:textId="77777777" w:rsidR="00373CC8" w:rsidRPr="00E01266" w:rsidRDefault="00373CC8" w:rsidP="00373CC8">
      <w:pPr>
        <w:pStyle w:val="Untitledsubclause1"/>
        <w:numPr>
          <w:ilvl w:val="1"/>
          <w:numId w:val="10"/>
        </w:numPr>
        <w:ind w:left="709" w:hanging="709"/>
        <w:rPr>
          <w:rFonts w:cs="Arial"/>
          <w:sz w:val="20"/>
        </w:rPr>
      </w:pPr>
      <w:r w:rsidRPr="00E01266">
        <w:rPr>
          <w:rFonts w:cs="Arial"/>
          <w:sz w:val="20"/>
        </w:rPr>
        <w:t>Electronic Invoicing</w:t>
      </w:r>
    </w:p>
    <w:p w14:paraId="403EF2BD" w14:textId="77777777" w:rsidR="00373CC8" w:rsidRPr="00E01266" w:rsidRDefault="00373CC8" w:rsidP="00C840D5">
      <w:pPr>
        <w:ind w:left="709"/>
        <w:rPr>
          <w:rFonts w:cs="Arial"/>
        </w:rPr>
      </w:pPr>
      <w:r w:rsidRPr="00E01266">
        <w:rPr>
          <w:rFonts w:cs="Arial"/>
        </w:rPr>
        <w:t>The Contractor will submit electronic invoices and credit notes via</w:t>
      </w:r>
      <w:r>
        <w:rPr>
          <w:rFonts w:cs="Arial"/>
        </w:rPr>
        <w:t xml:space="preserve"> </w:t>
      </w:r>
      <w:r w:rsidRPr="00E01266">
        <w:rPr>
          <w:rFonts w:cs="Arial"/>
        </w:rPr>
        <w:t>Marketplace by utilising the PO Flip method from the contract start date. On approval of the electronic invoice an automatic payment will be made via BACS, direct to the Contractor’s bank account, in line with the Authority’s contracted payment terms. In addition to the above, the Contractor will be able to view the status of their invoices, via the Marketplace system.</w:t>
      </w:r>
    </w:p>
    <w:p w14:paraId="49F315E6" w14:textId="77777777" w:rsidR="00373CC8" w:rsidRPr="00E01266" w:rsidRDefault="00373CC8" w:rsidP="00373CC8">
      <w:pPr>
        <w:pStyle w:val="Untitledsubclause1"/>
        <w:numPr>
          <w:ilvl w:val="1"/>
          <w:numId w:val="10"/>
        </w:numPr>
        <w:ind w:left="709" w:hanging="792"/>
        <w:rPr>
          <w:rFonts w:cs="Arial"/>
          <w:sz w:val="20"/>
        </w:rPr>
      </w:pPr>
      <w:r w:rsidRPr="00E01266">
        <w:rPr>
          <w:rFonts w:cs="Arial"/>
          <w:sz w:val="20"/>
        </w:rPr>
        <w:t>Purchase Order Flip (PO Flip)</w:t>
      </w:r>
    </w:p>
    <w:p w14:paraId="0D9BFF36" w14:textId="77777777" w:rsidR="00373CC8" w:rsidRPr="00E01266" w:rsidRDefault="00373CC8" w:rsidP="00C840D5">
      <w:pPr>
        <w:ind w:left="709" w:firstLine="3"/>
        <w:rPr>
          <w:rFonts w:cs="Arial"/>
        </w:rPr>
      </w:pPr>
      <w:r w:rsidRPr="00E01266">
        <w:rPr>
          <w:rFonts w:cs="Arial"/>
        </w:rPr>
        <w:t>The Contractor will be able to gain access to the Marketplace system via a web browser, to view their Purchase Orders and turn any outstanding Purchase Orders into electronic invoices, by choosing the PO Flip method. There is no charge for this method.</w:t>
      </w:r>
    </w:p>
    <w:p w14:paraId="349A6840" w14:textId="77777777" w:rsidR="00373CC8" w:rsidRPr="00E01266" w:rsidRDefault="00373CC8" w:rsidP="00C840D5">
      <w:pPr>
        <w:rPr>
          <w:rFonts w:cs="Arial"/>
        </w:rPr>
      </w:pPr>
    </w:p>
    <w:p w14:paraId="229E2A7B" w14:textId="77777777" w:rsidR="00373CC8" w:rsidRPr="00E01266" w:rsidRDefault="00373CC8" w:rsidP="00C840D5">
      <w:pPr>
        <w:ind w:left="709"/>
        <w:rPr>
          <w:rStyle w:val="Hyperlink"/>
          <w:rFonts w:cs="Arial"/>
        </w:rPr>
      </w:pPr>
      <w:r w:rsidRPr="00E01266">
        <w:rPr>
          <w:rFonts w:cs="Arial"/>
        </w:rPr>
        <w:t>Further information about all of the above can be found on the Authority’s website:</w:t>
      </w:r>
    </w:p>
    <w:p w14:paraId="28D0723F" w14:textId="77777777" w:rsidR="00373CC8" w:rsidRPr="00E01266" w:rsidRDefault="00CC2064" w:rsidP="00C840D5">
      <w:pPr>
        <w:ind w:left="709"/>
        <w:rPr>
          <w:rFonts w:cs="Arial"/>
        </w:rPr>
      </w:pPr>
      <w:hyperlink r:id="rId8" w:history="1">
        <w:r w:rsidR="00373CC8" w:rsidRPr="00E01266">
          <w:rPr>
            <w:rStyle w:val="Hyperlink"/>
            <w:rFonts w:cs="Arial"/>
          </w:rPr>
          <w:t>http://www.essex.gov.uk/Business-Partners/Supplying-Council/Pages/IDeA-Marketplace.aspx</w:t>
        </w:r>
      </w:hyperlink>
      <w:r w:rsidR="00373CC8" w:rsidRPr="00E01266">
        <w:rPr>
          <w:rFonts w:cs="Arial"/>
        </w:rPr>
        <w:t>.</w:t>
      </w:r>
    </w:p>
    <w:p w14:paraId="5FBBB240" w14:textId="77777777" w:rsidR="00373CC8" w:rsidRPr="00E01266" w:rsidRDefault="00373CC8" w:rsidP="00373CC8">
      <w:pPr>
        <w:pStyle w:val="Untitledsubclause1"/>
        <w:numPr>
          <w:ilvl w:val="1"/>
          <w:numId w:val="10"/>
        </w:numPr>
        <w:ind w:left="709" w:hanging="792"/>
        <w:rPr>
          <w:rFonts w:cs="Arial"/>
          <w:sz w:val="20"/>
        </w:rPr>
      </w:pPr>
      <w:r w:rsidRPr="00E01266">
        <w:rPr>
          <w:rFonts w:cs="Arial"/>
          <w:sz w:val="20"/>
        </w:rPr>
        <w:t xml:space="preserve">The Contractor will be registered onto the Authority’s Finance system, Oracle. The Contractor will in turn receive a registration email to activate their </w:t>
      </w:r>
      <w:proofErr w:type="spellStart"/>
      <w:r w:rsidRPr="00E01266">
        <w:rPr>
          <w:rFonts w:cs="Arial"/>
          <w:sz w:val="20"/>
        </w:rPr>
        <w:t>iSupplier</w:t>
      </w:r>
      <w:proofErr w:type="spellEnd"/>
      <w:r w:rsidRPr="00E01266">
        <w:rPr>
          <w:rFonts w:cs="Arial"/>
          <w:sz w:val="20"/>
        </w:rPr>
        <w:t xml:space="preserve"> portal account. This account is used to:</w:t>
      </w:r>
    </w:p>
    <w:p w14:paraId="3EB23983" w14:textId="77777777" w:rsidR="00373CC8" w:rsidRPr="00E01266" w:rsidRDefault="00373CC8" w:rsidP="00373CC8">
      <w:pPr>
        <w:pStyle w:val="Untitledsubclause1"/>
        <w:numPr>
          <w:ilvl w:val="2"/>
          <w:numId w:val="10"/>
        </w:numPr>
        <w:ind w:left="1560" w:hanging="840"/>
        <w:rPr>
          <w:rFonts w:cs="Arial"/>
          <w:sz w:val="20"/>
        </w:rPr>
      </w:pPr>
      <w:r>
        <w:rPr>
          <w:rFonts w:cs="Arial"/>
          <w:sz w:val="20"/>
        </w:rPr>
        <w:t>v</w:t>
      </w:r>
      <w:r w:rsidRPr="00E01266">
        <w:rPr>
          <w:rFonts w:cs="Arial"/>
          <w:sz w:val="20"/>
        </w:rPr>
        <w:t>iew the status of invoice payments</w:t>
      </w:r>
    </w:p>
    <w:p w14:paraId="56551E85" w14:textId="77777777" w:rsidR="00373CC8" w:rsidRPr="00E01266" w:rsidRDefault="00373CC8" w:rsidP="00373CC8">
      <w:pPr>
        <w:pStyle w:val="Untitledsubclause1"/>
        <w:numPr>
          <w:ilvl w:val="2"/>
          <w:numId w:val="10"/>
        </w:numPr>
        <w:ind w:left="1560" w:hanging="840"/>
        <w:rPr>
          <w:rFonts w:cs="Arial"/>
          <w:sz w:val="20"/>
        </w:rPr>
      </w:pPr>
      <w:r>
        <w:rPr>
          <w:rFonts w:cs="Arial"/>
          <w:sz w:val="20"/>
        </w:rPr>
        <w:t>a</w:t>
      </w:r>
      <w:r w:rsidRPr="00E01266">
        <w:rPr>
          <w:rFonts w:cs="Arial"/>
          <w:sz w:val="20"/>
        </w:rPr>
        <w:t>mend the Contractor’s details e.g. address, contact details, bank details</w:t>
      </w:r>
    </w:p>
    <w:p w14:paraId="1A80BC8B" w14:textId="77777777" w:rsidR="00373CC8" w:rsidRPr="00E01266" w:rsidRDefault="00373CC8" w:rsidP="00373CC8">
      <w:pPr>
        <w:pStyle w:val="Untitledsubclause1"/>
        <w:numPr>
          <w:ilvl w:val="2"/>
          <w:numId w:val="10"/>
        </w:numPr>
        <w:ind w:left="1560" w:hanging="840"/>
        <w:rPr>
          <w:rFonts w:cs="Arial"/>
          <w:sz w:val="20"/>
        </w:rPr>
      </w:pPr>
      <w:r>
        <w:rPr>
          <w:rFonts w:cs="Arial"/>
          <w:sz w:val="20"/>
        </w:rPr>
        <w:t>c</w:t>
      </w:r>
      <w:r w:rsidRPr="00E01266">
        <w:rPr>
          <w:rFonts w:cs="Arial"/>
          <w:sz w:val="20"/>
        </w:rPr>
        <w:t>reate additional user accounts.</w:t>
      </w:r>
    </w:p>
    <w:p w14:paraId="57CDED5F" w14:textId="77777777" w:rsidR="00373CC8" w:rsidRPr="00E01266" w:rsidRDefault="00373CC8" w:rsidP="00373CC8">
      <w:pPr>
        <w:pStyle w:val="Untitledsubclause1"/>
        <w:numPr>
          <w:ilvl w:val="1"/>
          <w:numId w:val="10"/>
        </w:numPr>
        <w:ind w:left="709" w:hanging="792"/>
        <w:rPr>
          <w:rFonts w:cs="Arial"/>
          <w:sz w:val="20"/>
        </w:rPr>
      </w:pPr>
      <w:r w:rsidRPr="00E01266">
        <w:rPr>
          <w:rFonts w:cs="Arial"/>
          <w:sz w:val="20"/>
        </w:rPr>
        <w:t>E-Procurement Terms of Trading</w:t>
      </w:r>
    </w:p>
    <w:p w14:paraId="12183D4A" w14:textId="77777777" w:rsidR="00373CC8" w:rsidRPr="00E01266" w:rsidRDefault="00373CC8" w:rsidP="00373CC8">
      <w:pPr>
        <w:pStyle w:val="Untitledsubclause1"/>
        <w:numPr>
          <w:ilvl w:val="2"/>
          <w:numId w:val="10"/>
        </w:numPr>
        <w:ind w:left="1560" w:hanging="840"/>
        <w:rPr>
          <w:rFonts w:cs="Arial"/>
          <w:sz w:val="20"/>
        </w:rPr>
      </w:pPr>
      <w:r w:rsidRPr="00E01266">
        <w:rPr>
          <w:rFonts w:cs="Arial"/>
          <w:sz w:val="20"/>
        </w:rPr>
        <w:lastRenderedPageBreak/>
        <w:t>The Contractor must provide a preferred central e-mail address, (where orders will be sent electronically via Marketplace) must be provided.  It is the responsibility of the Contractor to ensure that they can provide a central e-mail address for orders sent electronically via Marketplace from the contract start date. The Contractor will be asked to submit this e-mail address. The Contractor must ensure that continuity of service is maintained at all times and that orders are processed promptly.</w:t>
      </w:r>
    </w:p>
    <w:p w14:paraId="46F40950" w14:textId="77777777" w:rsidR="00373CC8" w:rsidRPr="00E01266" w:rsidRDefault="00373CC8" w:rsidP="00373CC8">
      <w:pPr>
        <w:pStyle w:val="Untitledsubclause1"/>
        <w:numPr>
          <w:ilvl w:val="2"/>
          <w:numId w:val="10"/>
        </w:numPr>
        <w:ind w:left="1560" w:hanging="840"/>
        <w:rPr>
          <w:rFonts w:cs="Arial"/>
          <w:sz w:val="20"/>
        </w:rPr>
      </w:pPr>
      <w:r w:rsidRPr="00E01266">
        <w:rPr>
          <w:rFonts w:cs="Arial"/>
          <w:sz w:val="20"/>
        </w:rPr>
        <w:t>All invoices and credit notes must be submitted electronically by the Contractor to the Authority and as a minimum must be raised using the PO Flip method via Marketplace from the contract start date.</w:t>
      </w:r>
    </w:p>
    <w:p w14:paraId="1B161C34" w14:textId="77777777" w:rsidR="00373CC8" w:rsidRPr="00E01266" w:rsidRDefault="00373CC8" w:rsidP="00373CC8">
      <w:pPr>
        <w:pStyle w:val="Untitledsubclause1"/>
        <w:numPr>
          <w:ilvl w:val="2"/>
          <w:numId w:val="10"/>
        </w:numPr>
        <w:ind w:left="1560" w:hanging="840"/>
        <w:rPr>
          <w:rFonts w:cs="Arial"/>
          <w:sz w:val="20"/>
        </w:rPr>
      </w:pPr>
      <w:r w:rsidRPr="00E01266">
        <w:rPr>
          <w:rFonts w:cs="Arial"/>
          <w:sz w:val="20"/>
        </w:rPr>
        <w:t>Services should only be provided/carried out on receipt of an Official Purchase Order which has been issued via Marketplace by the Authority.</w:t>
      </w:r>
    </w:p>
    <w:p w14:paraId="3A44BE13" w14:textId="77777777" w:rsidR="00373CC8" w:rsidRPr="00E01266" w:rsidRDefault="00373CC8" w:rsidP="00373CC8">
      <w:pPr>
        <w:pStyle w:val="Untitledsubclause1"/>
        <w:numPr>
          <w:ilvl w:val="2"/>
          <w:numId w:val="10"/>
        </w:numPr>
        <w:ind w:left="1560" w:hanging="840"/>
        <w:rPr>
          <w:rFonts w:cs="Arial"/>
          <w:sz w:val="20"/>
        </w:rPr>
      </w:pPr>
      <w:r w:rsidRPr="00E01266">
        <w:rPr>
          <w:rFonts w:cs="Arial"/>
          <w:sz w:val="20"/>
        </w:rPr>
        <w:t>The Contractor assumes full responsibility for ensuring that programs or other data downloaded uploaded or in any way transmitted electronically to the Authority are free from viruses, or any other items of a destructive nature whatsoever. The Authority makes every effort to virus check information made available for download from Marketplace. The Authority cannot accept any responsibility for any loss, disruption or damage to the Contractor’s data or computer system which may occur whilst using material derived from Marketplace. The Authority recommends that the Contractor recheck all downloaded material with their own virus check software.</w:t>
      </w:r>
    </w:p>
    <w:p w14:paraId="7A3CA7CE" w14:textId="77777777" w:rsidR="00373CC8" w:rsidRPr="00E01266" w:rsidRDefault="00373CC8" w:rsidP="00C840D5">
      <w:pPr>
        <w:spacing w:after="120"/>
        <w:ind w:left="567" w:hanging="541"/>
        <w:rPr>
          <w:rFonts w:cs="Arial"/>
        </w:rPr>
      </w:pPr>
    </w:p>
    <w:p w14:paraId="03FE7FED" w14:textId="77777777" w:rsidR="00373CC8" w:rsidRPr="00E01266" w:rsidRDefault="00373CC8" w:rsidP="00C840D5">
      <w:pPr>
        <w:spacing w:after="120"/>
        <w:ind w:left="567" w:hanging="541"/>
        <w:rPr>
          <w:rFonts w:cs="Arial"/>
        </w:rPr>
      </w:pPr>
    </w:p>
    <w:p w14:paraId="557E64C3" w14:textId="77777777" w:rsidR="00373CC8" w:rsidRDefault="00373CC8" w:rsidP="00C840D5"/>
    <w:p w14:paraId="6CEC797C" w14:textId="77777777" w:rsidR="00373CC8" w:rsidRDefault="00373CC8" w:rsidP="00C840D5"/>
    <w:p w14:paraId="46FD726C" w14:textId="77777777" w:rsidR="00373CC8" w:rsidRDefault="00373CC8" w:rsidP="00C840D5"/>
    <w:p w14:paraId="041B7420" w14:textId="77777777" w:rsidR="00373CC8" w:rsidRDefault="00373CC8" w:rsidP="00C840D5"/>
    <w:p w14:paraId="2C42AFC4" w14:textId="77777777" w:rsidR="00373CC8" w:rsidRDefault="00373CC8" w:rsidP="00C840D5"/>
    <w:p w14:paraId="155DB844" w14:textId="77777777" w:rsidR="00373CC8" w:rsidRDefault="00373CC8" w:rsidP="00C840D5"/>
    <w:p w14:paraId="4772B5CF" w14:textId="77777777" w:rsidR="00373CC8" w:rsidRDefault="00373CC8" w:rsidP="00C840D5"/>
    <w:p w14:paraId="16B5AD61" w14:textId="77777777" w:rsidR="00373CC8" w:rsidRDefault="00373CC8" w:rsidP="00C840D5"/>
    <w:p w14:paraId="52C91A49" w14:textId="77777777" w:rsidR="00373CC8" w:rsidRDefault="00373CC8" w:rsidP="00C840D5"/>
    <w:p w14:paraId="08023744" w14:textId="77777777" w:rsidR="00373CC8" w:rsidRDefault="00373CC8" w:rsidP="00C840D5"/>
    <w:p w14:paraId="580EEFE3" w14:textId="77777777" w:rsidR="00373CC8" w:rsidRDefault="00373CC8" w:rsidP="00C840D5"/>
    <w:p w14:paraId="5015BC8B" w14:textId="77777777" w:rsidR="00373CC8" w:rsidRDefault="00373CC8"/>
    <w:p w14:paraId="045963EC" w14:textId="77777777" w:rsidR="00373CC8" w:rsidRDefault="00373CC8" w:rsidP="00373CC8">
      <w:pPr>
        <w:jc w:val="both"/>
        <w:rPr>
          <w:rFonts w:ascii="Arial" w:eastAsia="Arial" w:hAnsi="Arial" w:cs="Arial"/>
          <w:sz w:val="24"/>
          <w:szCs w:val="24"/>
        </w:rPr>
      </w:pPr>
    </w:p>
    <w:p w14:paraId="30820FD2" w14:textId="77777777" w:rsidR="00373CC8" w:rsidRDefault="00373CC8">
      <w:pPr>
        <w:spacing w:after="0" w:line="259" w:lineRule="auto"/>
        <w:rPr>
          <w:rFonts w:ascii="Arial" w:eastAsia="Arial" w:hAnsi="Arial" w:cs="Arial"/>
          <w:b/>
          <w:sz w:val="24"/>
          <w:szCs w:val="24"/>
        </w:rPr>
      </w:pPr>
    </w:p>
    <w:p w14:paraId="70AE56B8" w14:textId="77777777" w:rsidR="00BB0FFE" w:rsidRDefault="00BB0FFE">
      <w:pPr>
        <w:spacing w:after="0" w:line="259" w:lineRule="auto"/>
        <w:rPr>
          <w:rFonts w:ascii="Arial" w:eastAsia="Arial" w:hAnsi="Arial" w:cs="Arial"/>
          <w:sz w:val="24"/>
          <w:szCs w:val="24"/>
        </w:rPr>
      </w:pPr>
    </w:p>
    <w:p w14:paraId="6B41C31B" w14:textId="77777777" w:rsidR="00BB0FFE" w:rsidRDefault="00BB0FFE">
      <w:pPr>
        <w:spacing w:after="0" w:line="259" w:lineRule="auto"/>
        <w:rPr>
          <w:rFonts w:ascii="Arial" w:eastAsia="Arial" w:hAnsi="Arial" w:cs="Arial"/>
          <w:sz w:val="24"/>
          <w:szCs w:val="24"/>
        </w:rPr>
      </w:pPr>
    </w:p>
    <w:p w14:paraId="54E6E329" w14:textId="77777777" w:rsidR="00BB0FFE" w:rsidRDefault="00BB0FFE">
      <w:pPr>
        <w:spacing w:after="0" w:line="259" w:lineRule="auto"/>
        <w:rPr>
          <w:rFonts w:ascii="Arial" w:eastAsia="Arial" w:hAnsi="Arial" w:cs="Arial"/>
          <w:b/>
          <w:sz w:val="24"/>
          <w:szCs w:val="24"/>
        </w:rPr>
      </w:pPr>
    </w:p>
    <w:p w14:paraId="38A57B94" w14:textId="77777777" w:rsidR="00BB0FFE" w:rsidRDefault="00F72ED6">
      <w:pPr>
        <w:spacing w:after="0" w:line="259" w:lineRule="auto"/>
        <w:rPr>
          <w:rFonts w:ascii="Arial" w:eastAsia="Arial" w:hAnsi="Arial" w:cs="Arial"/>
          <w:sz w:val="24"/>
          <w:szCs w:val="24"/>
        </w:rPr>
      </w:pPr>
      <w:r>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01.10.2025</w:t>
      </w:r>
    </w:p>
    <w:p w14:paraId="3F82B4E2" w14:textId="77777777" w:rsidR="00BB0FFE" w:rsidRDefault="00BB0FFE">
      <w:pPr>
        <w:spacing w:after="0" w:line="259" w:lineRule="auto"/>
        <w:rPr>
          <w:rFonts w:ascii="Arial" w:eastAsia="Arial" w:hAnsi="Arial" w:cs="Arial"/>
          <w:sz w:val="24"/>
          <w:szCs w:val="24"/>
        </w:rPr>
      </w:pPr>
    </w:p>
    <w:p w14:paraId="14620CF5" w14:textId="77777777" w:rsidR="00BB0FFE" w:rsidRDefault="00F72ED6">
      <w:pPr>
        <w:spacing w:after="0" w:line="259" w:lineRule="auto"/>
        <w:rPr>
          <w:rFonts w:ascii="Arial" w:eastAsia="Arial" w:hAnsi="Arial" w:cs="Arial"/>
          <w:sz w:val="24"/>
          <w:szCs w:val="24"/>
        </w:rPr>
      </w:pPr>
      <w:r>
        <w:rPr>
          <w:rFonts w:ascii="Arial" w:eastAsia="Arial" w:hAnsi="Arial" w:cs="Arial"/>
          <w:b/>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t>01.10.2027</w:t>
      </w:r>
    </w:p>
    <w:p w14:paraId="1097D817" w14:textId="77777777" w:rsidR="00BB0FFE" w:rsidRDefault="00BB0FFE">
      <w:pPr>
        <w:spacing w:after="0" w:line="259" w:lineRule="auto"/>
        <w:rPr>
          <w:rFonts w:ascii="Arial" w:eastAsia="Arial" w:hAnsi="Arial" w:cs="Arial"/>
          <w:sz w:val="24"/>
          <w:szCs w:val="24"/>
        </w:rPr>
      </w:pPr>
    </w:p>
    <w:p w14:paraId="2C49AFF7" w14:textId="77777777" w:rsidR="00BB0FFE" w:rsidRDefault="00F72ED6">
      <w:pPr>
        <w:spacing w:after="0" w:line="259" w:lineRule="auto"/>
        <w:rPr>
          <w:rFonts w:ascii="Arial" w:eastAsia="Arial" w:hAnsi="Arial" w:cs="Arial"/>
          <w:sz w:val="24"/>
          <w:szCs w:val="24"/>
        </w:rPr>
      </w:pPr>
      <w:r>
        <w:rPr>
          <w:rFonts w:ascii="Arial" w:eastAsia="Arial" w:hAnsi="Arial" w:cs="Arial"/>
          <w:b/>
          <w:sz w:val="24"/>
          <w:szCs w:val="24"/>
        </w:rPr>
        <w:t>CALL-OFF INITIAL PERIOD:</w:t>
      </w:r>
      <w:r>
        <w:rPr>
          <w:rFonts w:ascii="Arial" w:eastAsia="Arial" w:hAnsi="Arial" w:cs="Arial"/>
          <w:sz w:val="24"/>
          <w:szCs w:val="24"/>
        </w:rPr>
        <w:tab/>
      </w:r>
      <w:r>
        <w:rPr>
          <w:rFonts w:ascii="Arial" w:eastAsia="Arial" w:hAnsi="Arial" w:cs="Arial"/>
          <w:sz w:val="24"/>
          <w:szCs w:val="24"/>
        </w:rPr>
        <w:tab/>
        <w:t>2 years (24 months)</w:t>
      </w:r>
    </w:p>
    <w:p w14:paraId="21F066C2" w14:textId="77777777" w:rsidR="00BB0FFE" w:rsidRDefault="00BB0FFE">
      <w:pPr>
        <w:spacing w:after="0" w:line="259" w:lineRule="auto"/>
        <w:rPr>
          <w:rFonts w:ascii="Arial" w:eastAsia="Arial" w:hAnsi="Arial" w:cs="Arial"/>
          <w:sz w:val="24"/>
          <w:szCs w:val="24"/>
        </w:rPr>
      </w:pPr>
    </w:p>
    <w:p w14:paraId="1EA2D3A8" w14:textId="77777777" w:rsidR="00BB0FFE" w:rsidRDefault="00F72ED6">
      <w:pPr>
        <w:spacing w:after="0" w:line="259" w:lineRule="auto"/>
        <w:rPr>
          <w:rFonts w:ascii="Arial" w:eastAsia="Arial" w:hAnsi="Arial" w:cs="Arial"/>
          <w:b/>
          <w:sz w:val="24"/>
          <w:szCs w:val="24"/>
        </w:rPr>
      </w:pPr>
      <w:r>
        <w:rPr>
          <w:rFonts w:ascii="Arial" w:eastAsia="Arial" w:hAnsi="Arial" w:cs="Arial"/>
          <w:b/>
          <w:sz w:val="24"/>
          <w:szCs w:val="24"/>
        </w:rPr>
        <w:t xml:space="preserve">CALL-OFF DELIVERABLES </w:t>
      </w:r>
    </w:p>
    <w:p w14:paraId="679E89D4" w14:textId="77777777" w:rsidR="00BB0FFE" w:rsidRDefault="00F72ED6">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 / Co0595 Statement of Requirement</w:t>
      </w:r>
    </w:p>
    <w:p w14:paraId="481A73E4" w14:textId="77777777" w:rsidR="00BB0FFE" w:rsidRDefault="00BB0FFE">
      <w:pPr>
        <w:tabs>
          <w:tab w:val="left" w:pos="2257"/>
        </w:tabs>
        <w:spacing w:after="0" w:line="259" w:lineRule="auto"/>
        <w:rPr>
          <w:rFonts w:ascii="Arial" w:eastAsia="Arial" w:hAnsi="Arial" w:cs="Arial"/>
          <w:b/>
          <w:sz w:val="24"/>
          <w:szCs w:val="24"/>
        </w:rPr>
      </w:pPr>
    </w:p>
    <w:p w14:paraId="39DCBE8E"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MAXIMUM LIABILITY </w:t>
      </w:r>
    </w:p>
    <w:p w14:paraId="6487276C" w14:textId="77777777" w:rsidR="00BB0FFE" w:rsidRDefault="00F72ED6">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30005245" w14:textId="77777777" w:rsidR="00BB0FFE" w:rsidRDefault="00BB0FFE">
      <w:pPr>
        <w:tabs>
          <w:tab w:val="left" w:pos="2257"/>
        </w:tabs>
        <w:spacing w:after="0" w:line="259" w:lineRule="auto"/>
        <w:rPr>
          <w:rFonts w:ascii="Arial" w:eastAsia="Arial" w:hAnsi="Arial" w:cs="Arial"/>
          <w:sz w:val="24"/>
          <w:szCs w:val="24"/>
        </w:rPr>
      </w:pPr>
    </w:p>
    <w:p w14:paraId="7E7528BA" w14:textId="58A7717A" w:rsidR="00BB0FFE" w:rsidRDefault="00072D4A">
      <w:pPr>
        <w:tabs>
          <w:tab w:val="left" w:pos="2257"/>
        </w:tabs>
        <w:spacing w:after="0" w:line="259" w:lineRule="auto"/>
        <w:rPr>
          <w:rFonts w:ascii="Arial" w:hAnsi="Arial" w:cs="Arial"/>
          <w:b/>
          <w:bCs/>
          <w:color w:val="FF0000"/>
        </w:rPr>
      </w:pPr>
      <w:r>
        <w:rPr>
          <w:rFonts w:ascii="Arial" w:hAnsi="Arial" w:cs="Arial"/>
          <w:b/>
          <w:bCs/>
          <w:color w:val="FF0000"/>
        </w:rPr>
        <w:t>Redacted Text under FOIA section 43 - Commercial Interests</w:t>
      </w:r>
    </w:p>
    <w:p w14:paraId="2AB92A24" w14:textId="77777777" w:rsidR="00072D4A" w:rsidRDefault="00072D4A">
      <w:pPr>
        <w:tabs>
          <w:tab w:val="left" w:pos="2257"/>
        </w:tabs>
        <w:spacing w:after="0" w:line="259" w:lineRule="auto"/>
        <w:rPr>
          <w:rFonts w:ascii="Arial" w:eastAsia="Arial" w:hAnsi="Arial" w:cs="Arial"/>
          <w:b/>
          <w:sz w:val="24"/>
          <w:szCs w:val="24"/>
        </w:rPr>
      </w:pPr>
    </w:p>
    <w:p w14:paraId="6FA859AF"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CALL-OFF CHARGES</w:t>
      </w:r>
    </w:p>
    <w:p w14:paraId="288580FE" w14:textId="77777777" w:rsidR="00BB0FFE" w:rsidRDefault="00F72ED6">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5 / Appendix Pricing Schedule</w:t>
      </w:r>
    </w:p>
    <w:p w14:paraId="24B251D6" w14:textId="77777777" w:rsidR="00BB0FFE" w:rsidRDefault="00BB0FFE">
      <w:pPr>
        <w:tabs>
          <w:tab w:val="left" w:pos="2257"/>
        </w:tabs>
        <w:spacing w:after="0" w:line="259" w:lineRule="auto"/>
        <w:rPr>
          <w:rFonts w:ascii="Arial" w:eastAsia="Arial" w:hAnsi="Arial" w:cs="Arial"/>
          <w:sz w:val="24"/>
          <w:szCs w:val="24"/>
          <w:highlight w:val="yellow"/>
        </w:rPr>
      </w:pPr>
    </w:p>
    <w:p w14:paraId="09C64212" w14:textId="77777777" w:rsidR="00BB0FFE" w:rsidRDefault="00BB0FFE">
      <w:pPr>
        <w:tabs>
          <w:tab w:val="left" w:pos="2257"/>
        </w:tabs>
        <w:spacing w:after="0" w:line="259" w:lineRule="auto"/>
        <w:rPr>
          <w:rFonts w:ascii="Arial" w:eastAsia="Arial" w:hAnsi="Arial" w:cs="Arial"/>
          <w:sz w:val="24"/>
          <w:szCs w:val="24"/>
        </w:rPr>
      </w:pPr>
    </w:p>
    <w:p w14:paraId="15E17479"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REIMBURSABLE EXPENSES</w:t>
      </w:r>
    </w:p>
    <w:p w14:paraId="053E07D3" w14:textId="77777777" w:rsidR="00BB0FFE" w:rsidRDefault="00F72ED6">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37BED02B" w14:textId="77777777" w:rsidR="00BB0FFE" w:rsidRDefault="00BB0FFE">
      <w:pPr>
        <w:tabs>
          <w:tab w:val="left" w:pos="2257"/>
        </w:tabs>
        <w:spacing w:after="0" w:line="259" w:lineRule="auto"/>
        <w:rPr>
          <w:rFonts w:ascii="Arial" w:eastAsia="Arial" w:hAnsi="Arial" w:cs="Arial"/>
          <w:b/>
          <w:sz w:val="24"/>
          <w:szCs w:val="24"/>
        </w:rPr>
      </w:pPr>
    </w:p>
    <w:p w14:paraId="2E44C309"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PAYMENT METHOD</w:t>
      </w:r>
    </w:p>
    <w:p w14:paraId="1EFAF9B4" w14:textId="77777777" w:rsidR="00BB0FFE" w:rsidRDefault="00F72ED6">
      <w:pPr>
        <w:tabs>
          <w:tab w:val="left" w:pos="2257"/>
        </w:tabs>
        <w:spacing w:after="0" w:line="259" w:lineRule="auto"/>
        <w:rPr>
          <w:rFonts w:ascii="Arial" w:eastAsia="Arial" w:hAnsi="Arial" w:cs="Arial"/>
          <w:sz w:val="24"/>
          <w:szCs w:val="24"/>
        </w:rPr>
      </w:pPr>
      <w:r>
        <w:rPr>
          <w:rFonts w:ascii="Arial" w:eastAsia="Arial" w:hAnsi="Arial" w:cs="Arial"/>
          <w:sz w:val="24"/>
          <w:szCs w:val="24"/>
        </w:rPr>
        <w:t>Banker’s Automated Clearing System (BACS)</w:t>
      </w:r>
    </w:p>
    <w:p w14:paraId="1D4A222B" w14:textId="77777777" w:rsidR="00BB0FFE" w:rsidRDefault="00BB0FFE">
      <w:pPr>
        <w:tabs>
          <w:tab w:val="left" w:pos="2257"/>
        </w:tabs>
        <w:spacing w:after="0" w:line="259" w:lineRule="auto"/>
        <w:rPr>
          <w:rFonts w:ascii="Arial" w:eastAsia="Arial" w:hAnsi="Arial" w:cs="Arial"/>
          <w:b/>
          <w:sz w:val="24"/>
          <w:szCs w:val="24"/>
        </w:rPr>
      </w:pPr>
    </w:p>
    <w:p w14:paraId="400D92CE"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BUYER’S INVOICE ADDRESS </w:t>
      </w:r>
    </w:p>
    <w:p w14:paraId="303DB7B2" w14:textId="1BED4FFD" w:rsidR="00BB0FFE" w:rsidRDefault="00072D4A">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 Personal Information</w:t>
      </w:r>
    </w:p>
    <w:p w14:paraId="7A226CA1" w14:textId="77777777" w:rsidR="00072D4A" w:rsidRPr="00072D4A" w:rsidRDefault="00072D4A">
      <w:pPr>
        <w:tabs>
          <w:tab w:val="left" w:pos="2257"/>
        </w:tabs>
        <w:spacing w:after="0" w:line="259" w:lineRule="auto"/>
        <w:rPr>
          <w:rFonts w:ascii="Arial" w:hAnsi="Arial" w:cs="Arial"/>
          <w:b/>
          <w:bCs/>
          <w:color w:val="FF0000"/>
        </w:rPr>
      </w:pPr>
    </w:p>
    <w:p w14:paraId="4ABCEA20"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BUYER’S AUTHORISED REPRESENTATIVE </w:t>
      </w:r>
    </w:p>
    <w:p w14:paraId="24D6F4E4" w14:textId="59C7358E" w:rsidR="00BB0FFE" w:rsidRDefault="00072D4A">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 Personal Information</w:t>
      </w:r>
    </w:p>
    <w:p w14:paraId="4A5E67BF" w14:textId="77777777" w:rsidR="00072D4A" w:rsidRDefault="00072D4A">
      <w:pPr>
        <w:tabs>
          <w:tab w:val="left" w:pos="2257"/>
        </w:tabs>
        <w:spacing w:after="0" w:line="259" w:lineRule="auto"/>
        <w:rPr>
          <w:rFonts w:ascii="Arial" w:eastAsia="Arial" w:hAnsi="Arial" w:cs="Arial"/>
          <w:sz w:val="24"/>
          <w:szCs w:val="24"/>
        </w:rPr>
      </w:pPr>
    </w:p>
    <w:p w14:paraId="657D8A9E"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ENVIRONMENTAL POLICY</w:t>
      </w:r>
    </w:p>
    <w:p w14:paraId="1C3BCDA8" w14:textId="77777777" w:rsidR="00BB0FFE" w:rsidRDefault="00CC2064">
      <w:pPr>
        <w:tabs>
          <w:tab w:val="left" w:pos="2257"/>
        </w:tabs>
        <w:spacing w:after="0" w:line="259" w:lineRule="auto"/>
        <w:rPr>
          <w:rFonts w:ascii="Arial" w:eastAsia="Arial" w:hAnsi="Arial" w:cs="Arial"/>
          <w:sz w:val="24"/>
          <w:szCs w:val="24"/>
        </w:rPr>
      </w:pPr>
      <w:hyperlink r:id="rId9">
        <w:r w:rsidR="00F72ED6">
          <w:rPr>
            <w:rFonts w:ascii="Arial" w:eastAsia="Arial" w:hAnsi="Arial" w:cs="Arial"/>
            <w:color w:val="0000FF"/>
            <w:sz w:val="24"/>
            <w:szCs w:val="24"/>
            <w:u w:val="single"/>
          </w:rPr>
          <w:t>Essex County Council - Net Zero: Making Essex Carbon Neutral</w:t>
        </w:r>
      </w:hyperlink>
    </w:p>
    <w:p w14:paraId="3D4D5BFB" w14:textId="77777777" w:rsidR="00BB0FFE" w:rsidRDefault="00BB0FFE">
      <w:pPr>
        <w:tabs>
          <w:tab w:val="left" w:pos="2257"/>
        </w:tabs>
        <w:spacing w:after="0" w:line="259" w:lineRule="auto"/>
        <w:rPr>
          <w:rFonts w:ascii="Arial" w:eastAsia="Arial" w:hAnsi="Arial" w:cs="Arial"/>
          <w:sz w:val="24"/>
          <w:szCs w:val="24"/>
        </w:rPr>
      </w:pPr>
    </w:p>
    <w:p w14:paraId="5BCE7DA1"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SECURITY POLICY</w:t>
      </w:r>
    </w:p>
    <w:p w14:paraId="1BB67457" w14:textId="77777777" w:rsidR="00BB0FFE" w:rsidRDefault="00CC2064">
      <w:pPr>
        <w:tabs>
          <w:tab w:val="left" w:pos="2257"/>
        </w:tabs>
        <w:spacing w:after="0" w:line="259" w:lineRule="auto"/>
        <w:rPr>
          <w:rFonts w:ascii="Arial" w:eastAsia="Arial" w:hAnsi="Arial" w:cs="Arial"/>
          <w:sz w:val="24"/>
          <w:szCs w:val="24"/>
        </w:rPr>
      </w:pPr>
      <w:hyperlink r:id="rId10">
        <w:r w:rsidR="00F72ED6">
          <w:rPr>
            <w:rFonts w:ascii="Arial" w:eastAsia="Arial" w:hAnsi="Arial" w:cs="Arial"/>
            <w:color w:val="0000FF"/>
            <w:sz w:val="24"/>
            <w:szCs w:val="24"/>
            <w:u w:val="single"/>
          </w:rPr>
          <w:t xml:space="preserve">Essex County Council - Supplier Security Management and Assurance </w:t>
        </w:r>
      </w:hyperlink>
    </w:p>
    <w:p w14:paraId="4199E1D5" w14:textId="77777777" w:rsidR="00BB0FFE" w:rsidRDefault="00BB0FFE">
      <w:pPr>
        <w:tabs>
          <w:tab w:val="left" w:pos="2257"/>
        </w:tabs>
        <w:spacing w:after="0" w:line="259" w:lineRule="auto"/>
        <w:rPr>
          <w:rFonts w:ascii="Arial" w:eastAsia="Arial" w:hAnsi="Arial" w:cs="Arial"/>
          <w:b/>
          <w:sz w:val="24"/>
          <w:szCs w:val="24"/>
        </w:rPr>
      </w:pPr>
    </w:p>
    <w:p w14:paraId="47797302"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AUTHORISED REPRESENTATIVE</w:t>
      </w:r>
    </w:p>
    <w:p w14:paraId="77512B09" w14:textId="2FBCCFFC" w:rsidR="00BB0FFE" w:rsidRDefault="00072D4A">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 Personal Information</w:t>
      </w:r>
    </w:p>
    <w:p w14:paraId="7983B8A1" w14:textId="77777777" w:rsidR="00072D4A" w:rsidRDefault="00072D4A">
      <w:pPr>
        <w:tabs>
          <w:tab w:val="left" w:pos="2257"/>
        </w:tabs>
        <w:spacing w:after="0" w:line="259" w:lineRule="auto"/>
        <w:rPr>
          <w:rFonts w:ascii="Arial" w:eastAsia="Arial" w:hAnsi="Arial" w:cs="Arial"/>
          <w:sz w:val="24"/>
          <w:szCs w:val="24"/>
        </w:rPr>
      </w:pPr>
    </w:p>
    <w:p w14:paraId="7FECED87"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CONTRACT MANAGER</w:t>
      </w:r>
    </w:p>
    <w:p w14:paraId="157674CA" w14:textId="1B28B6B0" w:rsidR="00BB0FFE" w:rsidRDefault="00072D4A">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 Personal Information</w:t>
      </w:r>
    </w:p>
    <w:p w14:paraId="03F53F21" w14:textId="77777777" w:rsidR="00072D4A" w:rsidRDefault="00072D4A">
      <w:pPr>
        <w:tabs>
          <w:tab w:val="left" w:pos="2257"/>
        </w:tabs>
        <w:spacing w:after="0" w:line="259" w:lineRule="auto"/>
        <w:rPr>
          <w:rFonts w:ascii="Arial" w:eastAsia="Arial" w:hAnsi="Arial" w:cs="Arial"/>
          <w:sz w:val="24"/>
          <w:szCs w:val="24"/>
        </w:rPr>
      </w:pPr>
    </w:p>
    <w:p w14:paraId="7C6B2A1E"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PROGRESS REPORT FREQUENCY</w:t>
      </w:r>
    </w:p>
    <w:p w14:paraId="363BBEB4" w14:textId="77777777" w:rsidR="00BB0FFE" w:rsidRDefault="00F72ED6">
      <w:pPr>
        <w:tabs>
          <w:tab w:val="left" w:pos="2257"/>
        </w:tabs>
        <w:spacing w:after="0" w:line="259" w:lineRule="auto"/>
        <w:rPr>
          <w:rFonts w:ascii="Arial" w:eastAsia="Arial" w:hAnsi="Arial" w:cs="Arial"/>
          <w:sz w:val="24"/>
          <w:szCs w:val="24"/>
        </w:rPr>
      </w:pPr>
      <w:r>
        <w:rPr>
          <w:rFonts w:ascii="Arial" w:eastAsia="Arial" w:hAnsi="Arial" w:cs="Arial"/>
          <w:sz w:val="24"/>
          <w:szCs w:val="24"/>
        </w:rPr>
        <w:t>Monthly</w:t>
      </w:r>
    </w:p>
    <w:p w14:paraId="2D0FD855" w14:textId="77777777" w:rsidR="00BB0FFE" w:rsidRDefault="00BB0FFE">
      <w:pPr>
        <w:tabs>
          <w:tab w:val="left" w:pos="2257"/>
        </w:tabs>
        <w:spacing w:after="0" w:line="259" w:lineRule="auto"/>
        <w:rPr>
          <w:rFonts w:ascii="Arial" w:eastAsia="Arial" w:hAnsi="Arial" w:cs="Arial"/>
          <w:b/>
          <w:sz w:val="24"/>
          <w:szCs w:val="24"/>
        </w:rPr>
      </w:pPr>
    </w:p>
    <w:p w14:paraId="53EAFFA8"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PROGRESS MEETING FREQUENCY</w:t>
      </w:r>
    </w:p>
    <w:p w14:paraId="795EB482" w14:textId="77777777" w:rsidR="00BB0FFE" w:rsidRDefault="00F72ED6">
      <w:pPr>
        <w:tabs>
          <w:tab w:val="left" w:pos="2257"/>
        </w:tabs>
        <w:spacing w:after="0" w:line="259" w:lineRule="auto"/>
        <w:rPr>
          <w:rFonts w:ascii="Arial" w:eastAsia="Arial" w:hAnsi="Arial" w:cs="Arial"/>
          <w:sz w:val="24"/>
          <w:szCs w:val="24"/>
        </w:rPr>
      </w:pPr>
      <w:r>
        <w:rPr>
          <w:rFonts w:ascii="Arial" w:eastAsia="Arial" w:hAnsi="Arial" w:cs="Arial"/>
          <w:sz w:val="24"/>
          <w:szCs w:val="24"/>
        </w:rPr>
        <w:t>Quarterly</w:t>
      </w:r>
    </w:p>
    <w:p w14:paraId="413FCF52" w14:textId="77777777" w:rsidR="00BB0FFE" w:rsidRDefault="00BB0FFE">
      <w:pPr>
        <w:tabs>
          <w:tab w:val="left" w:pos="2257"/>
        </w:tabs>
        <w:spacing w:after="0" w:line="259" w:lineRule="auto"/>
        <w:rPr>
          <w:rFonts w:ascii="Arial" w:eastAsia="Arial" w:hAnsi="Arial" w:cs="Arial"/>
          <w:b/>
          <w:sz w:val="24"/>
          <w:szCs w:val="24"/>
        </w:rPr>
      </w:pPr>
    </w:p>
    <w:p w14:paraId="48014C70"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STAFF</w:t>
      </w:r>
    </w:p>
    <w:p w14:paraId="5A93B86B" w14:textId="5CC0CD70" w:rsidR="005766B4" w:rsidRDefault="00072D4A">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 Personal Information</w:t>
      </w:r>
    </w:p>
    <w:p w14:paraId="6B9616BB" w14:textId="77777777" w:rsidR="00072D4A" w:rsidRDefault="00072D4A">
      <w:pPr>
        <w:tabs>
          <w:tab w:val="left" w:pos="2257"/>
        </w:tabs>
        <w:spacing w:after="0" w:line="259" w:lineRule="auto"/>
        <w:rPr>
          <w:rFonts w:ascii="Arial" w:eastAsia="Arial" w:hAnsi="Arial" w:cs="Arial"/>
          <w:sz w:val="24"/>
          <w:szCs w:val="24"/>
        </w:rPr>
      </w:pPr>
    </w:p>
    <w:p w14:paraId="7C0A193D"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SUBCONTRACTOR(S)</w:t>
      </w:r>
    </w:p>
    <w:p w14:paraId="2A7744D4" w14:textId="522DA7E3" w:rsidR="00BB0FFE" w:rsidRDefault="005766B4">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3C9842AC" w14:textId="77777777" w:rsidR="00BB0FFE" w:rsidRDefault="00BB0FFE">
      <w:pPr>
        <w:tabs>
          <w:tab w:val="left" w:pos="2257"/>
        </w:tabs>
        <w:spacing w:after="0" w:line="259" w:lineRule="auto"/>
        <w:rPr>
          <w:rFonts w:ascii="Arial" w:eastAsia="Arial" w:hAnsi="Arial" w:cs="Arial"/>
          <w:b/>
          <w:sz w:val="24"/>
          <w:szCs w:val="24"/>
        </w:rPr>
      </w:pPr>
    </w:p>
    <w:p w14:paraId="3842892A" w14:textId="77777777" w:rsidR="00BB0FFE" w:rsidRDefault="00BB0FFE">
      <w:pPr>
        <w:tabs>
          <w:tab w:val="left" w:pos="2257"/>
        </w:tabs>
        <w:spacing w:after="0" w:line="259" w:lineRule="auto"/>
        <w:rPr>
          <w:rFonts w:ascii="Arial" w:eastAsia="Arial" w:hAnsi="Arial" w:cs="Arial"/>
          <w:sz w:val="24"/>
          <w:szCs w:val="24"/>
        </w:rPr>
      </w:pPr>
    </w:p>
    <w:p w14:paraId="6B94F170" w14:textId="77777777" w:rsidR="00BB0FFE" w:rsidRDefault="00BB0FFE">
      <w:pPr>
        <w:tabs>
          <w:tab w:val="left" w:pos="2257"/>
        </w:tabs>
        <w:spacing w:after="0" w:line="259" w:lineRule="auto"/>
        <w:rPr>
          <w:rFonts w:ascii="Arial" w:eastAsia="Arial" w:hAnsi="Arial" w:cs="Arial"/>
          <w:sz w:val="24"/>
          <w:szCs w:val="24"/>
        </w:rPr>
      </w:pPr>
    </w:p>
    <w:p w14:paraId="4BFF4614" w14:textId="77777777" w:rsidR="00BB0FFE" w:rsidRDefault="00BB0FFE">
      <w:pPr>
        <w:tabs>
          <w:tab w:val="left" w:pos="2257"/>
        </w:tabs>
        <w:spacing w:after="0" w:line="259" w:lineRule="auto"/>
        <w:rPr>
          <w:rFonts w:ascii="Arial" w:eastAsia="Arial" w:hAnsi="Arial" w:cs="Arial"/>
          <w:sz w:val="24"/>
          <w:szCs w:val="24"/>
        </w:rPr>
      </w:pPr>
    </w:p>
    <w:p w14:paraId="1B3058CA" w14:textId="77777777" w:rsidR="00BB0FFE" w:rsidRDefault="00BB0FFE">
      <w:pPr>
        <w:tabs>
          <w:tab w:val="left" w:pos="2257"/>
        </w:tabs>
        <w:spacing w:after="0" w:line="259" w:lineRule="auto"/>
        <w:rPr>
          <w:rFonts w:ascii="Arial" w:eastAsia="Arial" w:hAnsi="Arial" w:cs="Arial"/>
          <w:sz w:val="24"/>
          <w:szCs w:val="24"/>
        </w:rPr>
      </w:pPr>
    </w:p>
    <w:p w14:paraId="28CB09F6" w14:textId="77777777" w:rsidR="00BB0FFE" w:rsidRDefault="00BB0FFE">
      <w:pPr>
        <w:tabs>
          <w:tab w:val="left" w:pos="2257"/>
        </w:tabs>
        <w:spacing w:after="0" w:line="259" w:lineRule="auto"/>
        <w:rPr>
          <w:rFonts w:ascii="Arial" w:eastAsia="Arial" w:hAnsi="Arial" w:cs="Arial"/>
          <w:sz w:val="24"/>
          <w:szCs w:val="24"/>
        </w:rPr>
      </w:pPr>
    </w:p>
    <w:p w14:paraId="1049EE46"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COMMERCIALLY SENSITIVE INFORMATION</w:t>
      </w:r>
    </w:p>
    <w:p w14:paraId="7F46A6FA" w14:textId="77777777" w:rsidR="00BB0FFE" w:rsidRDefault="00BB0FFE">
      <w:pPr>
        <w:tabs>
          <w:tab w:val="left" w:pos="2257"/>
        </w:tabs>
        <w:spacing w:after="0" w:line="259" w:lineRule="auto"/>
        <w:rPr>
          <w:rFonts w:ascii="Arial" w:eastAsia="Arial" w:hAnsi="Arial" w:cs="Arial"/>
          <w:sz w:val="24"/>
          <w:szCs w:val="24"/>
        </w:rPr>
      </w:pPr>
    </w:p>
    <w:tbl>
      <w:tblPr>
        <w:tblStyle w:val="ac"/>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1134"/>
        <w:gridCol w:w="6095"/>
        <w:gridCol w:w="2126"/>
      </w:tblGrid>
      <w:tr w:rsidR="00BB0FFE" w14:paraId="39BF2CB6" w14:textId="77777777">
        <w:trPr>
          <w:tblHeader/>
        </w:trPr>
        <w:tc>
          <w:tcPr>
            <w:tcW w:w="568" w:type="dxa"/>
          </w:tcPr>
          <w:p w14:paraId="5480C3D3"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No.</w:t>
            </w:r>
          </w:p>
        </w:tc>
        <w:tc>
          <w:tcPr>
            <w:tcW w:w="1134" w:type="dxa"/>
          </w:tcPr>
          <w:p w14:paraId="6AE54AFE"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Date</w:t>
            </w:r>
          </w:p>
        </w:tc>
        <w:tc>
          <w:tcPr>
            <w:tcW w:w="6095" w:type="dxa"/>
          </w:tcPr>
          <w:p w14:paraId="797AEE34"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Item(s)</w:t>
            </w:r>
          </w:p>
        </w:tc>
        <w:tc>
          <w:tcPr>
            <w:tcW w:w="2126" w:type="dxa"/>
          </w:tcPr>
          <w:p w14:paraId="7C112B83"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Duration of Confidentiality</w:t>
            </w:r>
          </w:p>
        </w:tc>
      </w:tr>
      <w:tr w:rsidR="00BB0FFE" w14:paraId="7419A529" w14:textId="77777777">
        <w:tc>
          <w:tcPr>
            <w:tcW w:w="568" w:type="dxa"/>
          </w:tcPr>
          <w:p w14:paraId="76232026" w14:textId="77777777" w:rsidR="00BB0FFE" w:rsidRDefault="00F72ED6">
            <w:pPr>
              <w:tabs>
                <w:tab w:val="left" w:pos="2257"/>
              </w:tabs>
              <w:spacing w:after="0" w:line="259" w:lineRule="auto"/>
              <w:rPr>
                <w:rFonts w:ascii="Arial" w:eastAsia="Arial" w:hAnsi="Arial" w:cs="Arial"/>
                <w:sz w:val="24"/>
                <w:szCs w:val="24"/>
              </w:rPr>
            </w:pPr>
            <w:r>
              <w:rPr>
                <w:rFonts w:ascii="Arial" w:eastAsia="Arial" w:hAnsi="Arial" w:cs="Arial"/>
                <w:sz w:val="24"/>
                <w:szCs w:val="24"/>
              </w:rPr>
              <w:t>1</w:t>
            </w:r>
          </w:p>
        </w:tc>
        <w:tc>
          <w:tcPr>
            <w:tcW w:w="1134" w:type="dxa"/>
          </w:tcPr>
          <w:p w14:paraId="3C95506F" w14:textId="77777777" w:rsidR="00BB0FFE" w:rsidRDefault="00F72ED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Contract start date </w:t>
            </w:r>
          </w:p>
        </w:tc>
        <w:tc>
          <w:tcPr>
            <w:tcW w:w="6095" w:type="dxa"/>
          </w:tcPr>
          <w:p w14:paraId="473B8B44" w14:textId="77777777" w:rsidR="00BB0FFE" w:rsidRDefault="00F72ED6">
            <w:pPr>
              <w:tabs>
                <w:tab w:val="left" w:pos="2257"/>
              </w:tabs>
              <w:spacing w:after="0" w:line="259" w:lineRule="auto"/>
              <w:rPr>
                <w:rFonts w:ascii="Arial" w:eastAsia="Arial" w:hAnsi="Arial" w:cs="Arial"/>
                <w:sz w:val="24"/>
                <w:szCs w:val="24"/>
              </w:rPr>
            </w:pPr>
            <w:r>
              <w:rPr>
                <w:rFonts w:ascii="Arial" w:eastAsia="Arial" w:hAnsi="Arial" w:cs="Arial"/>
                <w:sz w:val="24"/>
                <w:szCs w:val="24"/>
              </w:rPr>
              <w:t>All supplier information containing commercially sensitive or confidential information. This includes all Supplier processes and Supplier pricing that would be considered exempt under Section 43 of FOIA 2000 as likely to prejudice the commercial interests of the Supplier. This also includes sensitive personnel information where the Data Subjects have not given their express or implied permission for the information provided in the tendering or award process to be shared in any other manner than for the delivery of the Goods and/or services to the Buyer.</w:t>
            </w:r>
          </w:p>
        </w:tc>
        <w:tc>
          <w:tcPr>
            <w:tcW w:w="2126" w:type="dxa"/>
          </w:tcPr>
          <w:p w14:paraId="525A7A7B" w14:textId="77777777" w:rsidR="00BB0FFE" w:rsidRDefault="00F72ED6">
            <w:pPr>
              <w:tabs>
                <w:tab w:val="left" w:pos="2257"/>
              </w:tabs>
              <w:spacing w:after="0" w:line="259" w:lineRule="auto"/>
              <w:rPr>
                <w:rFonts w:ascii="Arial" w:eastAsia="Arial" w:hAnsi="Arial" w:cs="Arial"/>
                <w:sz w:val="24"/>
                <w:szCs w:val="24"/>
              </w:rPr>
            </w:pPr>
            <w:r>
              <w:rPr>
                <w:rFonts w:ascii="Arial" w:eastAsia="Arial" w:hAnsi="Arial" w:cs="Arial"/>
                <w:sz w:val="24"/>
                <w:szCs w:val="24"/>
              </w:rPr>
              <w:t>Duration of the contract</w:t>
            </w:r>
          </w:p>
        </w:tc>
      </w:tr>
    </w:tbl>
    <w:p w14:paraId="16E205FD" w14:textId="77777777" w:rsidR="00BB0FFE" w:rsidRDefault="00BB0FFE">
      <w:pPr>
        <w:tabs>
          <w:tab w:val="left" w:pos="2257"/>
        </w:tabs>
        <w:spacing w:after="0" w:line="259" w:lineRule="auto"/>
        <w:rPr>
          <w:rFonts w:ascii="Arial" w:eastAsia="Arial" w:hAnsi="Arial" w:cs="Arial"/>
          <w:sz w:val="24"/>
          <w:szCs w:val="24"/>
        </w:rPr>
      </w:pPr>
    </w:p>
    <w:p w14:paraId="780C8A8E" w14:textId="77777777" w:rsidR="00BB0FFE" w:rsidRDefault="00BB0FFE">
      <w:pPr>
        <w:tabs>
          <w:tab w:val="left" w:pos="2257"/>
        </w:tabs>
        <w:spacing w:after="0" w:line="259" w:lineRule="auto"/>
        <w:rPr>
          <w:rFonts w:ascii="Arial" w:eastAsia="Arial" w:hAnsi="Arial" w:cs="Arial"/>
          <w:sz w:val="24"/>
          <w:szCs w:val="24"/>
        </w:rPr>
      </w:pPr>
    </w:p>
    <w:p w14:paraId="142C6D03"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SERVICE CREDITS</w:t>
      </w:r>
    </w:p>
    <w:p w14:paraId="075ED6A6" w14:textId="77777777" w:rsidR="00BB0FFE" w:rsidRDefault="00F72ED6">
      <w:pPr>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5C5D4784" w14:textId="77777777" w:rsidR="00BB0FFE" w:rsidRDefault="00BB0FFE">
      <w:pPr>
        <w:tabs>
          <w:tab w:val="left" w:pos="2257"/>
        </w:tabs>
        <w:spacing w:after="0" w:line="259" w:lineRule="auto"/>
        <w:rPr>
          <w:rFonts w:ascii="Arial" w:eastAsia="Arial" w:hAnsi="Arial" w:cs="Arial"/>
          <w:b/>
          <w:sz w:val="24"/>
          <w:szCs w:val="24"/>
        </w:rPr>
      </w:pPr>
    </w:p>
    <w:p w14:paraId="018D690D" w14:textId="77777777" w:rsidR="00BB0FFE" w:rsidRDefault="00F72ED6">
      <w:pPr>
        <w:tabs>
          <w:tab w:val="left" w:pos="2257"/>
        </w:tabs>
        <w:spacing w:after="0" w:line="259" w:lineRule="auto"/>
        <w:rPr>
          <w:rFonts w:ascii="Arial" w:eastAsia="Arial" w:hAnsi="Arial" w:cs="Arial"/>
          <w:b/>
          <w:sz w:val="24"/>
          <w:szCs w:val="24"/>
        </w:rPr>
      </w:pPr>
      <w:r>
        <w:rPr>
          <w:rFonts w:ascii="Arial" w:eastAsia="Arial" w:hAnsi="Arial" w:cs="Arial"/>
          <w:b/>
          <w:sz w:val="24"/>
          <w:szCs w:val="24"/>
        </w:rPr>
        <w:t>ADDITIONAL INSURANCES</w:t>
      </w:r>
    </w:p>
    <w:p w14:paraId="0FE528BB" w14:textId="0811C9B5" w:rsidR="00BB0FFE" w:rsidRDefault="00072D4A">
      <w:pPr>
        <w:spacing w:after="0" w:line="240" w:lineRule="auto"/>
        <w:jc w:val="both"/>
        <w:rPr>
          <w:rFonts w:ascii="Arial" w:hAnsi="Arial" w:cs="Arial"/>
          <w:b/>
          <w:bCs/>
          <w:color w:val="FF0000"/>
        </w:rPr>
      </w:pPr>
      <w:r>
        <w:rPr>
          <w:rFonts w:ascii="Arial" w:hAnsi="Arial" w:cs="Arial"/>
          <w:b/>
          <w:bCs/>
          <w:color w:val="FF0000"/>
        </w:rPr>
        <w:t>Redacted Text under FOIA section 43 - Commercial Interests</w:t>
      </w:r>
    </w:p>
    <w:p w14:paraId="2D73D037" w14:textId="77777777" w:rsidR="00072D4A" w:rsidRDefault="00072D4A">
      <w:pPr>
        <w:spacing w:after="0" w:line="240" w:lineRule="auto"/>
        <w:jc w:val="both"/>
        <w:rPr>
          <w:rFonts w:ascii="Arial" w:eastAsia="Arial" w:hAnsi="Arial" w:cs="Arial"/>
          <w:sz w:val="24"/>
          <w:szCs w:val="24"/>
        </w:rPr>
      </w:pPr>
    </w:p>
    <w:p w14:paraId="655854ED" w14:textId="77777777" w:rsidR="00BB0FFE" w:rsidRDefault="00F72ED6">
      <w:pPr>
        <w:spacing w:after="0" w:line="240" w:lineRule="auto"/>
        <w:jc w:val="both"/>
        <w:rPr>
          <w:rFonts w:ascii="Arial" w:eastAsia="Arial" w:hAnsi="Arial" w:cs="Arial"/>
          <w:b/>
          <w:sz w:val="24"/>
          <w:szCs w:val="24"/>
        </w:rPr>
      </w:pPr>
      <w:r>
        <w:rPr>
          <w:rFonts w:ascii="Arial" w:eastAsia="Arial" w:hAnsi="Arial" w:cs="Arial"/>
          <w:b/>
          <w:sz w:val="24"/>
          <w:szCs w:val="24"/>
        </w:rPr>
        <w:t>GUARANTEE</w:t>
      </w:r>
    </w:p>
    <w:p w14:paraId="08BEF921" w14:textId="77777777" w:rsidR="00BB0FFE" w:rsidRDefault="00F72ED6">
      <w:pPr>
        <w:spacing w:after="0" w:line="259" w:lineRule="auto"/>
        <w:rPr>
          <w:rFonts w:ascii="Arial" w:eastAsia="Arial" w:hAnsi="Arial" w:cs="Arial"/>
          <w:sz w:val="24"/>
          <w:szCs w:val="24"/>
        </w:rPr>
      </w:pPr>
      <w:r>
        <w:rPr>
          <w:rFonts w:ascii="Arial" w:eastAsia="Arial" w:hAnsi="Arial" w:cs="Arial"/>
          <w:sz w:val="24"/>
          <w:szCs w:val="24"/>
        </w:rPr>
        <w:t>Not applicable</w:t>
      </w:r>
    </w:p>
    <w:p w14:paraId="21682DDF" w14:textId="77777777" w:rsidR="00BB0FFE" w:rsidRDefault="00BB0FFE">
      <w:pPr>
        <w:spacing w:after="0" w:line="259" w:lineRule="auto"/>
        <w:rPr>
          <w:rFonts w:ascii="Arial" w:eastAsia="Arial" w:hAnsi="Arial" w:cs="Arial"/>
          <w:b/>
          <w:sz w:val="24"/>
          <w:szCs w:val="24"/>
          <w:highlight w:val="yellow"/>
        </w:rPr>
      </w:pPr>
    </w:p>
    <w:p w14:paraId="34B49768" w14:textId="77777777" w:rsidR="00BB0FFE" w:rsidRDefault="00F72ED6">
      <w:pPr>
        <w:spacing w:after="0" w:line="240" w:lineRule="auto"/>
        <w:jc w:val="both"/>
        <w:rPr>
          <w:rFonts w:ascii="Arial" w:eastAsia="Arial" w:hAnsi="Arial" w:cs="Arial"/>
          <w:b/>
          <w:sz w:val="24"/>
          <w:szCs w:val="24"/>
        </w:rPr>
      </w:pPr>
      <w:r>
        <w:rPr>
          <w:rFonts w:ascii="Arial" w:eastAsia="Arial" w:hAnsi="Arial" w:cs="Arial"/>
          <w:b/>
          <w:sz w:val="24"/>
          <w:szCs w:val="24"/>
        </w:rPr>
        <w:t>SOCIAL VALUE COMMITMENT</w:t>
      </w:r>
    </w:p>
    <w:p w14:paraId="0F2150FE" w14:textId="77777777" w:rsidR="00BB0FFE" w:rsidRDefault="00F72ED6">
      <w:pPr>
        <w:spacing w:after="0" w:line="240" w:lineRule="auto"/>
        <w:jc w:val="both"/>
        <w:rPr>
          <w:rFonts w:ascii="Arial" w:eastAsia="Arial" w:hAnsi="Arial" w:cs="Arial"/>
          <w:sz w:val="24"/>
          <w:szCs w:val="24"/>
        </w:rPr>
      </w:pPr>
      <w:r>
        <w:rPr>
          <w:rFonts w:ascii="Arial" w:eastAsia="Arial" w:hAnsi="Arial" w:cs="Arial"/>
          <w:sz w:val="24"/>
          <w:szCs w:val="24"/>
        </w:rPr>
        <w:lastRenderedPageBreak/>
        <w:t xml:space="preserve">The Supplier agrees, in providing the Deliverables and performing its obligations under the Call-Off Contract, that it will comply with the that it will comply with the social value commitments pledged against the ECC TOMs Calculator. </w:t>
      </w:r>
    </w:p>
    <w:tbl>
      <w:tblPr>
        <w:tblStyle w:val="ad"/>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BB0FFE" w14:paraId="318389F1" w14:textId="77777777" w:rsidTr="00BB0FF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C2CDC72" w14:textId="77777777" w:rsidR="00BB0FFE" w:rsidRDefault="00F72ED6">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011AF6C" w14:textId="77777777" w:rsidR="00BB0FFE" w:rsidRDefault="00F72ED6">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BB0FFE" w14:paraId="5215E6FA" w14:textId="77777777" w:rsidTr="00BB0FF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E4FB5E0" w14:textId="77777777" w:rsidR="00BB0FFE" w:rsidRDefault="00F72ED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73010540" w14:textId="086A28AE" w:rsidR="00BB0FFE" w:rsidRDefault="00072D4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09334EE8" w14:textId="77777777" w:rsidR="00BB0FFE" w:rsidRDefault="00F72ED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1066C811" w14:textId="6425C557" w:rsidR="00BB0FFE" w:rsidRDefault="00072D4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 Personal Information</w:t>
            </w:r>
          </w:p>
        </w:tc>
      </w:tr>
      <w:tr w:rsidR="00BB0FFE" w14:paraId="40ABB474" w14:textId="77777777" w:rsidTr="00BB0FF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D4AE481" w14:textId="77777777" w:rsidR="00BB0FFE" w:rsidRDefault="00F72ED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2D2D00FB" w14:textId="4E90B1FD" w:rsidR="00BB0FFE" w:rsidRDefault="00072D4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28B680A" w14:textId="77777777" w:rsidR="00BB0FFE" w:rsidRDefault="00F72ED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9230CB8" w14:textId="7F27E06D" w:rsidR="00BB0FFE" w:rsidRDefault="00072D4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 Personal Information</w:t>
            </w:r>
          </w:p>
        </w:tc>
      </w:tr>
      <w:tr w:rsidR="00BB0FFE" w14:paraId="5DDCB25A" w14:textId="77777777" w:rsidTr="00BB0FF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636962B" w14:textId="77777777" w:rsidR="00BB0FFE" w:rsidRDefault="00F72ED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72BA2CC" w14:textId="54DDBC39" w:rsidR="00BB0FFE" w:rsidRDefault="00072D4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0114845" w14:textId="77777777" w:rsidR="00BB0FFE" w:rsidRDefault="00F72ED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20E68F0" w14:textId="1566EFB8" w:rsidR="00BB0FFE" w:rsidRDefault="00072D4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 Personal Information</w:t>
            </w:r>
          </w:p>
        </w:tc>
      </w:tr>
      <w:tr w:rsidR="00BB0FFE" w14:paraId="120384C2" w14:textId="77777777" w:rsidTr="00BB0FF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6B30780" w14:textId="77777777" w:rsidR="00BB0FFE" w:rsidRDefault="00F72ED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D33AD6A" w14:textId="77777777" w:rsidR="00BB0FFE" w:rsidRDefault="00BB0FF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2909559" w14:textId="77777777" w:rsidR="00BB0FFE" w:rsidRDefault="00F72ED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FBE4902" w14:textId="77777777" w:rsidR="00BB0FFE" w:rsidRDefault="00BB0FF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2C08AE57" w14:textId="77777777" w:rsidR="00BB0FFE" w:rsidRDefault="00BB0FFE">
      <w:pPr>
        <w:rPr>
          <w:rFonts w:ascii="Arial" w:eastAsia="Arial" w:hAnsi="Arial" w:cs="Arial"/>
          <w:color w:val="1F497D"/>
          <w:sz w:val="24"/>
          <w:szCs w:val="24"/>
          <w:highlight w:val="yellow"/>
        </w:rPr>
      </w:pPr>
    </w:p>
    <w:p w14:paraId="64150B5B" w14:textId="77777777" w:rsidR="00BB0FFE" w:rsidRDefault="00BB0FFE">
      <w:pPr>
        <w:rPr>
          <w:rFonts w:ascii="Arial" w:eastAsia="Arial" w:hAnsi="Arial" w:cs="Arial"/>
          <w:color w:val="1F497D"/>
          <w:sz w:val="24"/>
          <w:szCs w:val="24"/>
        </w:rPr>
      </w:pPr>
    </w:p>
    <w:p w14:paraId="16619467" w14:textId="77777777" w:rsidR="00BB0FFE" w:rsidRDefault="00BB0FFE">
      <w:pPr>
        <w:rPr>
          <w:rFonts w:ascii="Arial" w:eastAsia="Arial" w:hAnsi="Arial" w:cs="Arial"/>
        </w:rPr>
      </w:pPr>
    </w:p>
    <w:sectPr w:rsidR="00BB0FFE">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5B32" w14:textId="77777777" w:rsidR="00CC2064" w:rsidRDefault="00CC2064">
      <w:pPr>
        <w:spacing w:after="0" w:line="240" w:lineRule="auto"/>
      </w:pPr>
      <w:r>
        <w:separator/>
      </w:r>
    </w:p>
  </w:endnote>
  <w:endnote w:type="continuationSeparator" w:id="0">
    <w:p w14:paraId="53E2E67D" w14:textId="77777777" w:rsidR="00CC2064" w:rsidRDefault="00CC2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64D8" w14:textId="77777777" w:rsidR="00BB0FFE" w:rsidRDefault="00F72ED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RM6297 Print and Digital Communications</w:t>
    </w:r>
    <w:r>
      <w:rPr>
        <w:rFonts w:ascii="Arial" w:eastAsia="Arial" w:hAnsi="Arial" w:cs="Arial"/>
        <w:sz w:val="20"/>
        <w:szCs w:val="20"/>
      </w:rPr>
      <w:tab/>
      <w:t xml:space="preserve">                                           </w:t>
    </w:r>
  </w:p>
  <w:p w14:paraId="7DF6881C" w14:textId="77777777" w:rsidR="00BB0FFE" w:rsidRDefault="00F72E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766B4">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5D08B9C" w14:textId="77777777" w:rsidR="00BB0FFE" w:rsidRDefault="00F72ED6">
    <w:pPr>
      <w:spacing w:after="0" w:line="240" w:lineRule="auto"/>
      <w:rPr>
        <w:rFonts w:ascii="Arial" w:eastAsia="Arial" w:hAnsi="Arial" w:cs="Arial"/>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E240" w14:textId="77777777" w:rsidR="00BB0FFE" w:rsidRDefault="00BB0FFE">
    <w:pPr>
      <w:tabs>
        <w:tab w:val="center" w:pos="4513"/>
        <w:tab w:val="right" w:pos="9026"/>
      </w:tabs>
      <w:spacing w:after="0"/>
      <w:jc w:val="both"/>
      <w:rPr>
        <w:color w:val="A6A6A6"/>
      </w:rPr>
    </w:pPr>
  </w:p>
  <w:p w14:paraId="3EF59A60" w14:textId="77777777" w:rsidR="00BB0FFE" w:rsidRDefault="00F72ED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F3028A4" w14:textId="77777777" w:rsidR="00BB0FFE" w:rsidRDefault="00F72E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CC2064">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25941EA1" w14:textId="77777777" w:rsidR="00BB0FFE" w:rsidRDefault="00F72ED6">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CAB2" w14:textId="77777777" w:rsidR="00CC2064" w:rsidRDefault="00CC2064">
      <w:pPr>
        <w:spacing w:after="0" w:line="240" w:lineRule="auto"/>
      </w:pPr>
      <w:r>
        <w:separator/>
      </w:r>
    </w:p>
  </w:footnote>
  <w:footnote w:type="continuationSeparator" w:id="0">
    <w:p w14:paraId="3AA4D32D" w14:textId="77777777" w:rsidR="00CC2064" w:rsidRDefault="00CC2064">
      <w:pPr>
        <w:spacing w:after="0" w:line="240" w:lineRule="auto"/>
      </w:pPr>
      <w:r>
        <w:continuationSeparator/>
      </w:r>
    </w:p>
  </w:footnote>
  <w:footnote w:id="1">
    <w:p w14:paraId="79385819" w14:textId="77777777" w:rsidR="00BB0FFE" w:rsidRDefault="00F72ED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Delete if the APRS applies from contract commencement, retain if not.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7363" w14:textId="77777777" w:rsidR="00BB0FFE" w:rsidRDefault="00F72E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EAA68F2" w14:textId="77777777" w:rsidR="00BB0FFE" w:rsidRDefault="00F72E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59C" w14:textId="77777777" w:rsidR="00BB0FFE" w:rsidRDefault="00F72E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BD13B2F" w14:textId="77777777" w:rsidR="00BB0FFE" w:rsidRDefault="00F72E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B62ED"/>
    <w:multiLevelType w:val="multilevel"/>
    <w:tmpl w:val="C97649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C86209"/>
    <w:multiLevelType w:val="hybridMultilevel"/>
    <w:tmpl w:val="58260EEE"/>
    <w:lvl w:ilvl="0" w:tplc="0E68296C">
      <w:start w:val="1"/>
      <w:numFmt w:val="lowerLetter"/>
      <w:lvlText w:val="%1."/>
      <w:lvlJc w:val="left"/>
      <w:pPr>
        <w:ind w:left="2088" w:hanging="360"/>
      </w:pPr>
      <w:rPr>
        <w:rFonts w:hint="default"/>
      </w:rPr>
    </w:lvl>
    <w:lvl w:ilvl="1" w:tplc="08090019" w:tentative="1">
      <w:start w:val="1"/>
      <w:numFmt w:val="lowerLetter"/>
      <w:lvlText w:val="%2."/>
      <w:lvlJc w:val="left"/>
      <w:pPr>
        <w:ind w:left="2808" w:hanging="360"/>
      </w:pPr>
    </w:lvl>
    <w:lvl w:ilvl="2" w:tplc="0809001B" w:tentative="1">
      <w:start w:val="1"/>
      <w:numFmt w:val="lowerRoman"/>
      <w:lvlText w:val="%3."/>
      <w:lvlJc w:val="right"/>
      <w:pPr>
        <w:ind w:left="3528" w:hanging="180"/>
      </w:pPr>
    </w:lvl>
    <w:lvl w:ilvl="3" w:tplc="0809000F" w:tentative="1">
      <w:start w:val="1"/>
      <w:numFmt w:val="decimal"/>
      <w:lvlText w:val="%4."/>
      <w:lvlJc w:val="left"/>
      <w:pPr>
        <w:ind w:left="4248" w:hanging="360"/>
      </w:pPr>
    </w:lvl>
    <w:lvl w:ilvl="4" w:tplc="08090019" w:tentative="1">
      <w:start w:val="1"/>
      <w:numFmt w:val="lowerLetter"/>
      <w:lvlText w:val="%5."/>
      <w:lvlJc w:val="left"/>
      <w:pPr>
        <w:ind w:left="4968" w:hanging="360"/>
      </w:pPr>
    </w:lvl>
    <w:lvl w:ilvl="5" w:tplc="0809001B" w:tentative="1">
      <w:start w:val="1"/>
      <w:numFmt w:val="lowerRoman"/>
      <w:lvlText w:val="%6."/>
      <w:lvlJc w:val="right"/>
      <w:pPr>
        <w:ind w:left="5688" w:hanging="180"/>
      </w:pPr>
    </w:lvl>
    <w:lvl w:ilvl="6" w:tplc="0809000F" w:tentative="1">
      <w:start w:val="1"/>
      <w:numFmt w:val="decimal"/>
      <w:lvlText w:val="%7."/>
      <w:lvlJc w:val="left"/>
      <w:pPr>
        <w:ind w:left="6408" w:hanging="360"/>
      </w:pPr>
    </w:lvl>
    <w:lvl w:ilvl="7" w:tplc="08090019" w:tentative="1">
      <w:start w:val="1"/>
      <w:numFmt w:val="lowerLetter"/>
      <w:lvlText w:val="%8."/>
      <w:lvlJc w:val="left"/>
      <w:pPr>
        <w:ind w:left="7128" w:hanging="360"/>
      </w:pPr>
    </w:lvl>
    <w:lvl w:ilvl="8" w:tplc="0809001B" w:tentative="1">
      <w:start w:val="1"/>
      <w:numFmt w:val="lowerRoman"/>
      <w:lvlText w:val="%9."/>
      <w:lvlJc w:val="right"/>
      <w:pPr>
        <w:ind w:left="7848" w:hanging="180"/>
      </w:pPr>
    </w:lvl>
  </w:abstractNum>
  <w:abstractNum w:abstractNumId="2" w15:restartNumberingAfterBreak="0">
    <w:nsid w:val="27824EC6"/>
    <w:multiLevelType w:val="multilevel"/>
    <w:tmpl w:val="9F4A5E32"/>
    <w:lvl w:ilvl="0">
      <w:start w:val="1"/>
      <w:numFmt w:val="lowerLetter"/>
      <w:lvlText w:val="%1."/>
      <w:lvlJc w:val="left"/>
      <w:pPr>
        <w:ind w:left="72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BB7E10"/>
    <w:multiLevelType w:val="multilevel"/>
    <w:tmpl w:val="09A20D3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1A36E0"/>
    <w:multiLevelType w:val="multilevel"/>
    <w:tmpl w:val="4E08D8CE"/>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b w:val="0"/>
        <w:bCs w:val="0"/>
        <w:color w:val="000000"/>
        <w:sz w:val="20"/>
        <w:szCs w:val="2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E960460"/>
    <w:multiLevelType w:val="multilevel"/>
    <w:tmpl w:val="E828F86C"/>
    <w:lvl w:ilvl="0">
      <w:start w:val="1"/>
      <w:numFmt w:val="bullet"/>
      <w:lvlText w:val="✔"/>
      <w:lvlJc w:val="left"/>
      <w:pPr>
        <w:ind w:left="2160" w:hanging="72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38E6614"/>
    <w:multiLevelType w:val="multilevel"/>
    <w:tmpl w:val="A210DBFA"/>
    <w:lvl w:ilvl="0">
      <w:start w:val="1"/>
      <w:numFmt w:val="bullet"/>
      <w:pStyle w:val="GPSL1CLAUSEHEADING"/>
      <w:lvlText w:val="●"/>
      <w:lvlJc w:val="left"/>
      <w:pPr>
        <w:ind w:left="1077" w:hanging="360"/>
      </w:pPr>
      <w:rPr>
        <w:rFonts w:ascii="Noto Sans Symbols" w:eastAsia="Noto Sans Symbols" w:hAnsi="Noto Sans Symbols" w:cs="Noto Sans Symbols"/>
      </w:rPr>
    </w:lvl>
    <w:lvl w:ilvl="1">
      <w:start w:val="1"/>
      <w:numFmt w:val="bullet"/>
      <w:pStyle w:val="GPSL2numberedclause"/>
      <w:lvlText w:val="o"/>
      <w:lvlJc w:val="left"/>
      <w:pPr>
        <w:ind w:left="1797" w:hanging="360"/>
      </w:pPr>
      <w:rPr>
        <w:rFonts w:ascii="Courier New" w:eastAsia="Courier New" w:hAnsi="Courier New" w:cs="Courier New"/>
      </w:rPr>
    </w:lvl>
    <w:lvl w:ilvl="2">
      <w:start w:val="1"/>
      <w:numFmt w:val="bullet"/>
      <w:pStyle w:val="GPSL3numberedclause"/>
      <w:lvlText w:val="▪"/>
      <w:lvlJc w:val="left"/>
      <w:pPr>
        <w:ind w:left="2517" w:hanging="360"/>
      </w:pPr>
      <w:rPr>
        <w:rFonts w:ascii="Noto Sans Symbols" w:eastAsia="Noto Sans Symbols" w:hAnsi="Noto Sans Symbols" w:cs="Noto Sans Symbols"/>
      </w:rPr>
    </w:lvl>
    <w:lvl w:ilvl="3">
      <w:start w:val="1"/>
      <w:numFmt w:val="bullet"/>
      <w:pStyle w:val="GPSL4numberedclause"/>
      <w:lvlText w:val="●"/>
      <w:lvlJc w:val="left"/>
      <w:pPr>
        <w:ind w:left="3237" w:hanging="360"/>
      </w:pPr>
      <w:rPr>
        <w:rFonts w:ascii="Noto Sans Symbols" w:eastAsia="Noto Sans Symbols" w:hAnsi="Noto Sans Symbols" w:cs="Noto Sans Symbols"/>
      </w:rPr>
    </w:lvl>
    <w:lvl w:ilvl="4">
      <w:start w:val="1"/>
      <w:numFmt w:val="bullet"/>
      <w:pStyle w:val="GPSL5numberedclause"/>
      <w:lvlText w:val="o"/>
      <w:lvlJc w:val="left"/>
      <w:pPr>
        <w:ind w:left="3957" w:hanging="360"/>
      </w:pPr>
      <w:rPr>
        <w:rFonts w:ascii="Courier New" w:eastAsia="Courier New" w:hAnsi="Courier New" w:cs="Courier New"/>
      </w:rPr>
    </w:lvl>
    <w:lvl w:ilvl="5">
      <w:start w:val="1"/>
      <w:numFmt w:val="bullet"/>
      <w:pStyle w:val="GPSL6numbered"/>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7" w15:restartNumberingAfterBreak="0">
    <w:nsid w:val="7EED0D67"/>
    <w:multiLevelType w:val="multilevel"/>
    <w:tmpl w:val="94DA121C"/>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355" w:hanging="504"/>
      </w:pPr>
      <w:rPr>
        <w:i w:val="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18095A"/>
    <w:multiLevelType w:val="multilevel"/>
    <w:tmpl w:val="05F2963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355" w:hanging="504"/>
      </w:pPr>
      <w:rPr>
        <w:i w:val="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8E36F9"/>
    <w:multiLevelType w:val="multilevel"/>
    <w:tmpl w:val="794277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3"/>
  </w:num>
  <w:num w:numId="2">
    <w:abstractNumId w:val="7"/>
  </w:num>
  <w:num w:numId="3">
    <w:abstractNumId w:val="9"/>
  </w:num>
  <w:num w:numId="4">
    <w:abstractNumId w:val="6"/>
  </w:num>
  <w:num w:numId="5">
    <w:abstractNumId w:val="5"/>
  </w:num>
  <w:num w:numId="6">
    <w:abstractNumId w:val="8"/>
  </w:num>
  <w:num w:numId="7">
    <w:abstractNumId w:val="0"/>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FFE"/>
    <w:rsid w:val="00072D4A"/>
    <w:rsid w:val="00373CC8"/>
    <w:rsid w:val="005766B4"/>
    <w:rsid w:val="00596841"/>
    <w:rsid w:val="00BB0FFE"/>
    <w:rsid w:val="00CC2064"/>
    <w:rsid w:val="00F72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C74C"/>
  <w15:docId w15:val="{51BDF8BC-375B-40AF-96E4-7A480A98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814B12"/>
    <w:rPr>
      <w:color w:val="0000FF" w:themeColor="hyperlink"/>
      <w:u w:val="single"/>
    </w:rPr>
  </w:style>
  <w:style w:type="paragraph" w:styleId="FootnoteText">
    <w:name w:val="footnote text"/>
    <w:basedOn w:val="Normal"/>
    <w:link w:val="FootnoteTextChar"/>
    <w:uiPriority w:val="99"/>
    <w:semiHidden/>
    <w:unhideWhenUsed/>
    <w:rsid w:val="00615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5597"/>
    <w:rPr>
      <w:rFonts w:cs="Times New Roman"/>
      <w:sz w:val="20"/>
      <w:szCs w:val="20"/>
    </w:rPr>
  </w:style>
  <w:style w:type="character" w:styleId="FootnoteReference">
    <w:name w:val="footnote reference"/>
    <w:uiPriority w:val="99"/>
    <w:rsid w:val="00615597"/>
    <w:rPr>
      <w:vertAlign w:val="superscript"/>
    </w:rPr>
  </w:style>
  <w:style w:type="table" w:customStyle="1" w:styleId="a2">
    <w:basedOn w:val="TableNormal"/>
    <w:tblPr>
      <w:tblStyleRowBandSize w:val="1"/>
      <w:tblStyleColBandSize w:val="1"/>
      <w:tblCellMar>
        <w:left w:w="56" w:type="dxa"/>
        <w:right w:w="56"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
    <w:tblPr>
      <w:tblStyleRowBandSize w:val="1"/>
      <w:tblStyleColBandSize w:val="1"/>
      <w:tblCellMar>
        <w:left w:w="56" w:type="dxa"/>
        <w:right w:w="56"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5766B4"/>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766B4"/>
    <w:rPr>
      <w:color w:val="605E5C"/>
      <w:shd w:val="clear" w:color="auto" w:fill="E1DFDD"/>
    </w:rPr>
  </w:style>
  <w:style w:type="paragraph" w:customStyle="1" w:styleId="Untitledsubclause1">
    <w:name w:val="Untitled subclause 1"/>
    <w:basedOn w:val="Normal"/>
    <w:rsid w:val="00373CC8"/>
    <w:pPr>
      <w:spacing w:before="280" w:after="120" w:line="300" w:lineRule="atLeast"/>
      <w:jc w:val="both"/>
      <w:outlineLvl w:val="1"/>
    </w:pPr>
    <w:rPr>
      <w:rFonts w:ascii="Arial" w:eastAsia="Arial Unicode MS" w:hAnsi="Arial" w:cstheme="minorBidi"/>
      <w:sz w:val="24"/>
      <w:szCs w:val="20"/>
      <w:lang w:eastAsia="en-US"/>
    </w:rPr>
  </w:style>
  <w:style w:type="paragraph" w:customStyle="1" w:styleId="Untitledsubclause2">
    <w:name w:val="Untitled subclause 2"/>
    <w:basedOn w:val="Normal"/>
    <w:rsid w:val="00373CC8"/>
    <w:pPr>
      <w:spacing w:after="120" w:line="300" w:lineRule="atLeast"/>
      <w:jc w:val="both"/>
      <w:outlineLvl w:val="2"/>
    </w:pPr>
    <w:rPr>
      <w:rFonts w:ascii="Arial" w:eastAsia="Arial Unicode MS" w:hAnsi="Arial" w:cstheme="minorBidi"/>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72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Business-Partners/Supplying-Council/Pages/IDeA-Marketplace.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sexcountycouncil.sharepoint.com/sites/EssexCountyCouncilIntranet/Shared%20Documents/Forms/AllItems.aspx?id=%2Fsites%2FEssexCountyCouncilIntranet%2FShared%20Documents%2FIT%2FTS%5FSecurity%5FSupplier%5FSecurity%5FManagement%2Epdf&amp;parent=%2Fsites%2FEssexCountyCouncilIntranet%2FShared%20Documents%2FIT" TargetMode="External"/><Relationship Id="rId4" Type="http://schemas.openxmlformats.org/officeDocument/2006/relationships/settings" Target="settings.xml"/><Relationship Id="rId9" Type="http://schemas.openxmlformats.org/officeDocument/2006/relationships/hyperlink" Target="https://www.essex.gov.uk/sites/default/files/2023-07/Net%20Zero%20-%20Making%20Essex%20Carbon%20Neutral%20%282023%29.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NbwILceZjSoDztO8LjESSDpcRg==">CgMxLjAyCWguMzBqMHpsbDIJaC4xZm9iOXRlMghoLmdqZGd4czIOaC4ybWhoYzdrYm04bXoyDmgueDh5YmEydmxzYnNxMg5oLjNqY292cjd5cGxldTIOaC53dDJvZG50aXlraTg4AHIhMTlZZ3R3QkVpYU05N3dVS2FidFpGUHVfQXh4ODdOajNF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4406</Words>
  <Characters>25118</Characters>
  <Application>Microsoft Office Word</Application>
  <DocSecurity>0</DocSecurity>
  <Lines>209</Lines>
  <Paragraphs>58</Paragraphs>
  <ScaleCrop>false</ScaleCrop>
  <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Jennifer Thomas</cp:lastModifiedBy>
  <cp:revision>2</cp:revision>
  <dcterms:created xsi:type="dcterms:W3CDTF">2025-07-31T08:24:00Z</dcterms:created>
  <dcterms:modified xsi:type="dcterms:W3CDTF">2025-07-31T08:24:00Z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39d8be9e-c8d9-4b9c-bd40-2c27cc7ea2e6_Enabled">
    <vt:lpwstr>true</vt:lpwstr>
  </property>
  <property fmtid="{D5CDD505-2E9C-101B-9397-08002B2CF9AE}" pid="4" name="MSIP_Label_39d8be9e-c8d9-4b9c-bd40-2c27cc7ea2e6_SetDate">
    <vt:lpwstr>2025-03-18T12:01:25Z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9dc80010-a92e-4ee7-9915-7f41e3b42e86</vt:lpwstr>
  </property>
  <property fmtid="{D5CDD505-2E9C-101B-9397-08002B2CF9AE}" pid="9" name="MSIP_Label_39d8be9e-c8d9-4b9c-bd40-2c27cc7ea2e6_ContentBits">
    <vt:lpwstr>0</vt:lpwstr>
  </property>
</Properties>
</file>