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751C2" w14:textId="77777777" w:rsidR="00A73D73" w:rsidRDefault="00A73D73" w:rsidP="00A73D73">
      <w:pPr>
        <w:jc w:val="center"/>
        <w:rPr>
          <w:sz w:val="30"/>
          <w:szCs w:val="30"/>
        </w:rPr>
      </w:pPr>
      <w:r>
        <w:rPr>
          <w:sz w:val="30"/>
          <w:szCs w:val="30"/>
        </w:rPr>
        <w:t>FAQs</w:t>
      </w:r>
    </w:p>
    <w:p w14:paraId="18E847A3" w14:textId="77777777" w:rsidR="00A73D73" w:rsidRDefault="00A73D73" w:rsidP="00A73D73">
      <w:pPr>
        <w:jc w:val="center"/>
        <w:rPr>
          <w:sz w:val="30"/>
          <w:szCs w:val="30"/>
        </w:rPr>
      </w:pPr>
      <w:r>
        <w:rPr>
          <w:sz w:val="30"/>
          <w:szCs w:val="30"/>
        </w:rPr>
        <w:t>RFI S</w:t>
      </w:r>
      <w:r w:rsidRPr="00F700DE">
        <w:rPr>
          <w:sz w:val="30"/>
          <w:szCs w:val="30"/>
        </w:rPr>
        <w:t>R1177900851</w:t>
      </w:r>
      <w:r>
        <w:rPr>
          <w:sz w:val="30"/>
          <w:szCs w:val="30"/>
        </w:rPr>
        <w:t xml:space="preserve">- </w:t>
      </w:r>
      <w:r w:rsidRPr="00F700DE">
        <w:rPr>
          <w:sz w:val="30"/>
          <w:szCs w:val="30"/>
        </w:rPr>
        <w:t>Digital Fingerprint, Email, Phone Number and IP Address Tool</w:t>
      </w:r>
    </w:p>
    <w:p w14:paraId="2210E89F" w14:textId="77777777" w:rsidR="00A73D73" w:rsidRDefault="00A73D73" w:rsidP="00A73D73">
      <w:pPr>
        <w:jc w:val="center"/>
        <w:rPr>
          <w:sz w:val="30"/>
          <w:szCs w:val="30"/>
        </w:rPr>
      </w:pPr>
    </w:p>
    <w:p w14:paraId="7DB8DC46" w14:textId="77777777" w:rsidR="00A73D73" w:rsidRDefault="00A73D73" w:rsidP="00A73D73">
      <w:pPr>
        <w:jc w:val="center"/>
        <w:rPr>
          <w:sz w:val="30"/>
          <w:szCs w:val="30"/>
        </w:rPr>
      </w:pPr>
    </w:p>
    <w:p w14:paraId="37E75255" w14:textId="77777777" w:rsidR="00A73D73" w:rsidRDefault="00A73D73" w:rsidP="00A73D73">
      <w:r>
        <w:t xml:space="preserve">HMRC has received a number of questions raised from suppliers in relation to the RFI and to ensure a consistent approach is retained in line with procurement rules, we are sharing the questions raised and responses issued below – </w:t>
      </w:r>
    </w:p>
    <w:p w14:paraId="404E45BE" w14:textId="77777777" w:rsidR="00A73D73" w:rsidRDefault="00A73D73" w:rsidP="00A73D73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3084"/>
        <w:gridCol w:w="4831"/>
      </w:tblGrid>
      <w:tr w:rsidR="00A73D73" w14:paraId="0A0C7015" w14:textId="77777777" w:rsidTr="77FC026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7313" w14:textId="77777777" w:rsidR="00A73D73" w:rsidRDefault="00A73D73" w:rsidP="00762DD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Question No.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6CB4" w14:textId="77777777" w:rsidR="00A73D73" w:rsidRDefault="00A73D73" w:rsidP="00762DD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Question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1634" w14:textId="77777777" w:rsidR="00A73D73" w:rsidRDefault="00A73D73" w:rsidP="00762DD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Response</w:t>
            </w:r>
          </w:p>
        </w:tc>
      </w:tr>
      <w:tr w:rsidR="00A73D73" w14:paraId="77A27417" w14:textId="77777777" w:rsidTr="77FC026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8908" w14:textId="77777777" w:rsidR="00A73D73" w:rsidRDefault="00A73D73" w:rsidP="00762DD0">
            <w:pPr>
              <w:spacing w:line="240" w:lineRule="auto"/>
            </w:pPr>
            <w:r>
              <w:t>1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BFB1" w14:textId="0C133EDB" w:rsidR="00A73D73" w:rsidRDefault="72B35A71" w:rsidP="00762DD0">
            <w:pPr>
              <w:spacing w:line="240" w:lineRule="auto"/>
            </w:pPr>
            <w:r>
              <w:t>Please provide guidance or elaborate on the point below:</w:t>
            </w:r>
          </w:p>
          <w:p w14:paraId="6C79C29B" w14:textId="10F28EC9" w:rsidR="00A73D73" w:rsidRDefault="00A73D73" w:rsidP="00762DD0">
            <w:pPr>
              <w:spacing w:line="240" w:lineRule="auto"/>
            </w:pPr>
            <w:r>
              <w:t>(3.1) Please provide details of the Common Procurement Vocabulary (CPV) codes that you typically use to search for opportunities of this nature.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99E6" w14:textId="2B6AFDD9" w:rsidR="00A73D73" w:rsidRDefault="00593665" w:rsidP="00A73D73">
            <w:hyperlink w:history="1"/>
            <w:hyperlink r:id="rId7" w:history="1">
              <w:r w:rsidR="002E57D8" w:rsidRPr="004C6E16">
                <w:rPr>
                  <w:rStyle w:val="Hyperlink"/>
                </w:rPr>
                <w:t>https://www.gov.uk/government/publications/the-european-union-defence-and-security-public-contracts-regulations-dspcr-2011/dspcr-chapter-6-classifying-contracts</w:t>
              </w:r>
            </w:hyperlink>
            <w:r w:rsidR="006A1166">
              <w:t xml:space="preserve"> </w:t>
            </w:r>
            <w:r w:rsidR="00A73D73">
              <w:t>point</w:t>
            </w:r>
            <w:r w:rsidR="056E0335">
              <w:t>s</w:t>
            </w:r>
            <w:r w:rsidR="00A73D73">
              <w:t xml:space="preserve"> number 27</w:t>
            </w:r>
            <w:r w:rsidR="743F3781">
              <w:t xml:space="preserve"> </w:t>
            </w:r>
            <w:r w:rsidR="00A73D73">
              <w:t xml:space="preserve">to 32 </w:t>
            </w:r>
            <w:r w:rsidR="1118ED3B">
              <w:t xml:space="preserve">provide </w:t>
            </w:r>
            <w:r w:rsidR="00A73D73">
              <w:t xml:space="preserve">information regarding CPV </w:t>
            </w:r>
            <w:r w:rsidR="358FA460">
              <w:t>codes</w:t>
            </w:r>
            <w:r w:rsidR="00A73D73">
              <w:t xml:space="preserve">. </w:t>
            </w:r>
            <w:r w:rsidR="007305D5">
              <w:br/>
            </w:r>
            <w:r w:rsidR="007305D5">
              <w:br/>
            </w:r>
            <w:r w:rsidR="38C680F5">
              <w:t>P</w:t>
            </w:r>
            <w:r w:rsidR="00A73D73">
              <w:t xml:space="preserve">otential suppliers are invited to share the CPV </w:t>
            </w:r>
            <w:r w:rsidR="40B869DE">
              <w:t xml:space="preserve">codes </w:t>
            </w:r>
            <w:r w:rsidR="00A73D73">
              <w:t>that they may have</w:t>
            </w:r>
            <w:r w:rsidR="15703901">
              <w:t xml:space="preserve"> previously</w:t>
            </w:r>
            <w:r w:rsidR="00A73D73">
              <w:t xml:space="preserve"> used to search for opportunities of th</w:t>
            </w:r>
            <w:r w:rsidR="2FF65827">
              <w:t>is</w:t>
            </w:r>
            <w:r w:rsidR="00A73D73">
              <w:t xml:space="preserve"> nature in line with HMRC’s requirements. </w:t>
            </w:r>
          </w:p>
          <w:p w14:paraId="42993D8E" w14:textId="77777777" w:rsidR="004D1378" w:rsidRDefault="004D1378" w:rsidP="00A73D73"/>
          <w:p w14:paraId="6CB7B4B0" w14:textId="33CFB0E2" w:rsidR="0087233A" w:rsidRDefault="0087233A" w:rsidP="00A73D73">
            <w:r>
              <w:t>Some examples of CPV</w:t>
            </w:r>
            <w:r w:rsidR="6E893D1B">
              <w:t xml:space="preserve"> codes</w:t>
            </w:r>
            <w:r>
              <w:t xml:space="preserve"> are provided below. </w:t>
            </w:r>
          </w:p>
          <w:p w14:paraId="5AA1435F" w14:textId="77777777" w:rsidR="00A73D73" w:rsidRDefault="00A73D73" w:rsidP="00762DD0">
            <w:pPr>
              <w:spacing w:line="240" w:lineRule="auto"/>
            </w:pPr>
          </w:p>
        </w:tc>
      </w:tr>
      <w:tr w:rsidR="00A73D73" w14:paraId="278BDD4E" w14:textId="77777777" w:rsidTr="77FC026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9BBB" w14:textId="77777777" w:rsidR="00A73D73" w:rsidRDefault="00A73D73" w:rsidP="00762DD0">
            <w:pPr>
              <w:spacing w:line="240" w:lineRule="auto"/>
            </w:pPr>
            <w:r>
              <w:t>2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AACC" w14:textId="15766BC4" w:rsidR="00A73D73" w:rsidRDefault="0BCFF8E8" w:rsidP="00762DD0">
            <w:pPr>
              <w:spacing w:line="240" w:lineRule="auto"/>
            </w:pPr>
            <w:r>
              <w:t>Please provide guidance or elaborate on the point below:</w:t>
            </w:r>
          </w:p>
          <w:p w14:paraId="4BFF14B2" w14:textId="04CE83F9" w:rsidR="00A73D73" w:rsidRDefault="00A73D73" w:rsidP="00762DD0">
            <w:pPr>
              <w:spacing w:line="240" w:lineRule="auto"/>
            </w:pPr>
            <w:r>
              <w:t xml:space="preserve">(3.2) Please outline any contractual vehicles through which your products are available.  This could include, but not be exclusive to:  Dynamic Purchasing Systems, Frameworks, </w:t>
            </w:r>
            <w:proofErr w:type="gramStart"/>
            <w:r>
              <w:t>Partnerships</w:t>
            </w:r>
            <w:proofErr w:type="gramEnd"/>
            <w:r>
              <w:t>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E09C" w14:textId="3FD711C8" w:rsidR="00A73D73" w:rsidRDefault="2DA5B31F" w:rsidP="00762DD0">
            <w:pPr>
              <w:spacing w:line="240" w:lineRule="auto"/>
            </w:pPr>
            <w:r>
              <w:t xml:space="preserve">Potential suppliers are invited </w:t>
            </w:r>
            <w:r w:rsidR="00A73D73">
              <w:t xml:space="preserve">to outline any contractual means through which </w:t>
            </w:r>
            <w:r w:rsidR="6B226B80">
              <w:t>their</w:t>
            </w:r>
            <w:r w:rsidR="00A73D73">
              <w:t xml:space="preserve"> services and products are available. </w:t>
            </w:r>
          </w:p>
          <w:p w14:paraId="42BA8262" w14:textId="5AA66E1C" w:rsidR="00A73D73" w:rsidRDefault="00A73D73" w:rsidP="00762DD0">
            <w:pPr>
              <w:spacing w:line="240" w:lineRule="auto"/>
            </w:pPr>
            <w:r>
              <w:t>HMRC tends to buy services and products on different platforms and frameworks such as :</w:t>
            </w:r>
          </w:p>
          <w:p w14:paraId="0828CEE9" w14:textId="77777777" w:rsidR="00A73D73" w:rsidRDefault="00593665" w:rsidP="00762DD0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hyperlink r:id="rId8" w:history="1">
              <w:r w:rsidR="00A73D73" w:rsidRPr="000D651F">
                <w:rPr>
                  <w:rStyle w:val="Hyperlink"/>
                </w:rPr>
                <w:t>DPS</w:t>
              </w:r>
            </w:hyperlink>
          </w:p>
          <w:p w14:paraId="209663F0" w14:textId="77777777" w:rsidR="00A73D73" w:rsidRDefault="00A73D73" w:rsidP="00762DD0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t xml:space="preserve"> </w:t>
            </w:r>
            <w:hyperlink r:id="rId9" w:history="1">
              <w:r>
                <w:rPr>
                  <w:rStyle w:val="Hyperlink"/>
                </w:rPr>
                <w:t>Digital marketplace - CCS (crowncommercial.gov.uk)</w:t>
              </w:r>
            </w:hyperlink>
            <w:r>
              <w:t xml:space="preserve"> / </w:t>
            </w:r>
            <w:hyperlink r:id="rId10" w:history="1">
              <w:r>
                <w:rPr>
                  <w:rStyle w:val="Hyperlink"/>
                </w:rPr>
                <w:t>Digital Marketplace</w:t>
              </w:r>
            </w:hyperlink>
          </w:p>
          <w:p w14:paraId="64FF0C68" w14:textId="2B13D935" w:rsidR="00A73D73" w:rsidRPr="00762DD0" w:rsidRDefault="00593665" w:rsidP="00762DD0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hyperlink r:id="rId11">
              <w:r w:rsidR="00A73D73" w:rsidRPr="4217CDEF">
                <w:rPr>
                  <w:rStyle w:val="Hyperlink"/>
                </w:rPr>
                <w:t>Technology Products &amp; Associated Services - CCS (crowncommercial.gov.uk)</w:t>
              </w:r>
            </w:hyperlink>
          </w:p>
        </w:tc>
        <w:bookmarkStart w:id="0" w:name="_GoBack"/>
        <w:bookmarkEnd w:id="0"/>
      </w:tr>
      <w:tr w:rsidR="00A73D73" w14:paraId="1E3BA77E" w14:textId="77777777" w:rsidTr="77FC026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C5EA" w14:textId="77777777" w:rsidR="00A73D73" w:rsidRDefault="00A73D73" w:rsidP="00762DD0">
            <w:pPr>
              <w:spacing w:line="240" w:lineRule="auto"/>
            </w:pPr>
            <w:r>
              <w:t>3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6044" w14:textId="0DBCD157" w:rsidR="00A73D73" w:rsidRDefault="70289416" w:rsidP="00762DD0">
            <w:pPr>
              <w:spacing w:line="240" w:lineRule="auto"/>
            </w:pPr>
            <w:r>
              <w:t xml:space="preserve">Please provide guidance or elaborate on the point below: </w:t>
            </w:r>
          </w:p>
          <w:p w14:paraId="47766DE9" w14:textId="781EBF56" w:rsidR="00A73D73" w:rsidRDefault="00A73D73" w:rsidP="00762DD0">
            <w:pPr>
              <w:spacing w:line="240" w:lineRule="auto"/>
            </w:pPr>
            <w:r>
              <w:t>(5.2) Is there a COTS solution you believe would meet HMRC's needs?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1C0B" w14:textId="0DDED83F" w:rsidR="00A73D73" w:rsidRDefault="0087233A" w:rsidP="00762DD0">
            <w:pPr>
              <w:spacing w:line="240" w:lineRule="auto"/>
            </w:pPr>
            <w:r>
              <w:t>COTS here means</w:t>
            </w:r>
            <w:r w:rsidR="00A73D73">
              <w:t xml:space="preserve"> “A software and/or hardware product that is commercially ready-made and available for sale, lease, or license to the general public. Software and hardware that already exists and is available from commercial sources”. </w:t>
            </w:r>
            <w:r w:rsidR="718901E4">
              <w:t>Potential suppliers are invited to provide information of any known</w:t>
            </w:r>
            <w:r w:rsidR="00A73D73">
              <w:t xml:space="preserve"> service</w:t>
            </w:r>
            <w:r w:rsidR="36104B58">
              <w:t>, including their own COTS solution,</w:t>
            </w:r>
            <w:r w:rsidR="00A73D73">
              <w:t xml:space="preserve"> that is already </w:t>
            </w:r>
            <w:r w:rsidR="15B1FE2B">
              <w:t>made available</w:t>
            </w:r>
            <w:r w:rsidR="00A73D73">
              <w:t xml:space="preserve"> </w:t>
            </w:r>
            <w:r w:rsidR="00A73D73">
              <w:lastRenderedPageBreak/>
              <w:t>on the market</w:t>
            </w:r>
            <w:r w:rsidR="69D17DB7">
              <w:t xml:space="preserve"> and</w:t>
            </w:r>
            <w:r w:rsidR="00A73D73">
              <w:t xml:space="preserve"> that meets the HMRC </w:t>
            </w:r>
            <w:r w:rsidR="3B71CB87">
              <w:t xml:space="preserve">requirements. </w:t>
            </w:r>
            <w:r w:rsidR="00A73D73">
              <w:t xml:space="preserve"> </w:t>
            </w:r>
          </w:p>
        </w:tc>
      </w:tr>
    </w:tbl>
    <w:p w14:paraId="517CCD92" w14:textId="77777777" w:rsidR="00A73D73" w:rsidRDefault="00A73D73" w:rsidP="0087233A"/>
    <w:p w14:paraId="3BE7390C" w14:textId="77777777" w:rsidR="00A73D73" w:rsidRDefault="00A73D73" w:rsidP="00A73D73"/>
    <w:p w14:paraId="3084677D" w14:textId="427D611B" w:rsidR="00A73D73" w:rsidRDefault="00A73D73" w:rsidP="00A73D73">
      <w:r>
        <w:rPr>
          <w:noProof/>
          <w:lang w:eastAsia="en-GB"/>
        </w:rPr>
        <w:drawing>
          <wp:inline distT="0" distB="0" distL="0" distR="0" wp14:anchorId="1DAB20C4" wp14:editId="4A22CBC0">
            <wp:extent cx="2743882" cy="2374891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80" cy="2394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233A">
        <w:rPr>
          <w:noProof/>
          <w:lang w:eastAsia="en-GB"/>
        </w:rPr>
        <w:drawing>
          <wp:inline distT="0" distB="0" distL="0" distR="0" wp14:anchorId="5F032917" wp14:editId="174C40DB">
            <wp:extent cx="2795729" cy="230505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800" cy="2309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3D73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B9727" w14:textId="77777777" w:rsidR="00593665" w:rsidRDefault="00593665" w:rsidP="0087233A">
      <w:pPr>
        <w:spacing w:after="0" w:line="240" w:lineRule="auto"/>
      </w:pPr>
      <w:r>
        <w:separator/>
      </w:r>
    </w:p>
  </w:endnote>
  <w:endnote w:type="continuationSeparator" w:id="0">
    <w:p w14:paraId="519B015B" w14:textId="77777777" w:rsidR="00593665" w:rsidRDefault="00593665" w:rsidP="0087233A">
      <w:pPr>
        <w:spacing w:after="0" w:line="240" w:lineRule="auto"/>
      </w:pPr>
      <w:r>
        <w:continuationSeparator/>
      </w:r>
    </w:p>
  </w:endnote>
  <w:endnote w:type="continuationNotice" w:id="1">
    <w:p w14:paraId="25256D07" w14:textId="77777777" w:rsidR="00593665" w:rsidRDefault="005936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A41D1" w14:textId="77777777" w:rsidR="00762DD0" w:rsidRDefault="0087233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9E64A05" wp14:editId="62B25A2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cf28438eaed82c76cc721776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E2F933" w14:textId="0DAF40E3" w:rsidR="00762DD0" w:rsidRPr="00F700DE" w:rsidRDefault="0087233A" w:rsidP="00762DD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a14="http://schemas.microsoft.com/office/drawing/2010/main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 w14:anchorId="09E64A05">
              <v:stroke joinstyle="miter"/>
              <v:path gradientshapeok="t" o:connecttype="rect"/>
            </v:shapetype>
            <v:shape id="MSIPCMcf28438eaed82c76cc721776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264847310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>
              <v:textbox inset=",0,,0">
                <w:txbxContent>
                  <w:p w:rsidRPr="00F700DE" w:rsidR="00762DD0" w:rsidP="00762DD0" w:rsidRDefault="0087233A" w14:paraId="5FE2F933" w14:textId="0DAF40E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DA493" w14:textId="77777777" w:rsidR="00593665" w:rsidRDefault="00593665" w:rsidP="0087233A">
      <w:pPr>
        <w:spacing w:after="0" w:line="240" w:lineRule="auto"/>
      </w:pPr>
      <w:r>
        <w:separator/>
      </w:r>
    </w:p>
  </w:footnote>
  <w:footnote w:type="continuationSeparator" w:id="0">
    <w:p w14:paraId="67344554" w14:textId="77777777" w:rsidR="00593665" w:rsidRDefault="00593665" w:rsidP="0087233A">
      <w:pPr>
        <w:spacing w:after="0" w:line="240" w:lineRule="auto"/>
      </w:pPr>
      <w:r>
        <w:continuationSeparator/>
      </w:r>
    </w:p>
  </w:footnote>
  <w:footnote w:type="continuationNotice" w:id="1">
    <w:p w14:paraId="54A86995" w14:textId="77777777" w:rsidR="00593665" w:rsidRDefault="0059366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E53FC"/>
    <w:multiLevelType w:val="hybridMultilevel"/>
    <w:tmpl w:val="18CA66B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41C3E"/>
    <w:multiLevelType w:val="hybridMultilevel"/>
    <w:tmpl w:val="FCD86D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73"/>
    <w:rsid w:val="00104EEA"/>
    <w:rsid w:val="00123BB2"/>
    <w:rsid w:val="001479AD"/>
    <w:rsid w:val="001A2945"/>
    <w:rsid w:val="002A01AC"/>
    <w:rsid w:val="002E57D8"/>
    <w:rsid w:val="002F09BE"/>
    <w:rsid w:val="00440F44"/>
    <w:rsid w:val="004A1490"/>
    <w:rsid w:val="004D1378"/>
    <w:rsid w:val="00593665"/>
    <w:rsid w:val="00660046"/>
    <w:rsid w:val="006A1166"/>
    <w:rsid w:val="00707493"/>
    <w:rsid w:val="007305D5"/>
    <w:rsid w:val="00762DD0"/>
    <w:rsid w:val="00784912"/>
    <w:rsid w:val="0087233A"/>
    <w:rsid w:val="008820A5"/>
    <w:rsid w:val="009837A7"/>
    <w:rsid w:val="009A1D45"/>
    <w:rsid w:val="009E1968"/>
    <w:rsid w:val="00A21490"/>
    <w:rsid w:val="00A73D73"/>
    <w:rsid w:val="00A810BC"/>
    <w:rsid w:val="00A84A83"/>
    <w:rsid w:val="00A95F97"/>
    <w:rsid w:val="00B16DE6"/>
    <w:rsid w:val="00C74869"/>
    <w:rsid w:val="00C75EB1"/>
    <w:rsid w:val="00C8318C"/>
    <w:rsid w:val="00CD1D77"/>
    <w:rsid w:val="00D30AEC"/>
    <w:rsid w:val="00D53AB1"/>
    <w:rsid w:val="00DB6BD2"/>
    <w:rsid w:val="00DD252E"/>
    <w:rsid w:val="00E00A55"/>
    <w:rsid w:val="00EB60F7"/>
    <w:rsid w:val="00F0241B"/>
    <w:rsid w:val="00FD24FA"/>
    <w:rsid w:val="00FF04A4"/>
    <w:rsid w:val="04F74B15"/>
    <w:rsid w:val="056E0335"/>
    <w:rsid w:val="0B1FB6EB"/>
    <w:rsid w:val="0BCFF8E8"/>
    <w:rsid w:val="1118ED3B"/>
    <w:rsid w:val="15703901"/>
    <w:rsid w:val="15B1FE2B"/>
    <w:rsid w:val="232B0196"/>
    <w:rsid w:val="2A17A553"/>
    <w:rsid w:val="2BB375B4"/>
    <w:rsid w:val="2DA5B31F"/>
    <w:rsid w:val="2FF65827"/>
    <w:rsid w:val="358FA460"/>
    <w:rsid w:val="36104B58"/>
    <w:rsid w:val="388ABC00"/>
    <w:rsid w:val="38C680F5"/>
    <w:rsid w:val="3B71CB87"/>
    <w:rsid w:val="40B869DE"/>
    <w:rsid w:val="4177A537"/>
    <w:rsid w:val="4217CDEF"/>
    <w:rsid w:val="47E6E6BB"/>
    <w:rsid w:val="4830A009"/>
    <w:rsid w:val="69D17DB7"/>
    <w:rsid w:val="6B226B80"/>
    <w:rsid w:val="6CA07A8E"/>
    <w:rsid w:val="6E893D1B"/>
    <w:rsid w:val="70289416"/>
    <w:rsid w:val="7112CD8C"/>
    <w:rsid w:val="718901E4"/>
    <w:rsid w:val="72B35A71"/>
    <w:rsid w:val="743F3781"/>
    <w:rsid w:val="77FC026B"/>
    <w:rsid w:val="78F2B1D8"/>
    <w:rsid w:val="7D1F11AC"/>
    <w:rsid w:val="7F61F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5A3EB4"/>
  <w15:chartTrackingRefBased/>
  <w15:docId w15:val="{6D283C39-FF45-4BF0-9005-337367BD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D7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3D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3D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3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D73"/>
  </w:style>
  <w:style w:type="paragraph" w:styleId="Footer">
    <w:name w:val="footer"/>
    <w:basedOn w:val="Normal"/>
    <w:link w:val="FooterChar"/>
    <w:uiPriority w:val="99"/>
    <w:unhideWhenUsed/>
    <w:rsid w:val="00A73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D73"/>
  </w:style>
  <w:style w:type="paragraph" w:styleId="ListParagraph">
    <w:name w:val="List Paragraph"/>
    <w:basedOn w:val="Normal"/>
    <w:uiPriority w:val="34"/>
    <w:qFormat/>
    <w:rsid w:val="00A73D7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unhideWhenUsed/>
    <w:rsid w:val="00A73D7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837A7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0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0F7"/>
    <w:rPr>
      <w:b/>
      <w:bCs/>
      <w:sz w:val="20"/>
      <w:szCs w:val="20"/>
    </w:rPr>
  </w:style>
  <w:style w:type="character" w:customStyle="1" w:styleId="Mention">
    <w:name w:val="Mention"/>
    <w:basedOn w:val="DefaultParagraphFont"/>
    <w:uiPriority w:val="99"/>
    <w:unhideWhenUsed/>
    <w:rsid w:val="00F0241B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owncommercial.gov.uk/buy-and-supply/agreements/dynamic-purchasing-system/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the-european-union-defence-and-security-public-contracts-regulations-dspcr-2011/dspcr-chapter-6-classifying-contracts" TargetMode="External"/><Relationship Id="rId12" Type="http://schemas.openxmlformats.org/officeDocument/2006/relationships/image" Target="media/image1.png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rowncommercial.gov.uk/agreements/RM606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digitalmarketplace.service.gov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rowncommercial.gov.uk/buy-and-supply/digital-marketplac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Afzal, Dilfraz (Commercial)</dc:creator>
  <cp:keywords/>
  <dc:description/>
  <cp:lastModifiedBy>Wood, Shannon (BT&amp;C)</cp:lastModifiedBy>
  <cp:revision>31</cp:revision>
  <dcterms:created xsi:type="dcterms:W3CDTF">2023-01-04T01:41:00Z</dcterms:created>
  <dcterms:modified xsi:type="dcterms:W3CDTF">2023-01-04T11:07:00Z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2023-01-03T09:57:29Z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6845e733-1d49-4074-a6d8-47dfae3c7446</vt:lpwstr>
  </property>
  <property fmtid="{D5CDD505-2E9C-101B-9397-08002B2CF9AE}" pid="8" name="MSIP_Label_f9af038e-07b4-4369-a678-c835687cb272_ContentBits">
    <vt:lpwstr>2</vt:lpwstr>
  </property>
</Properties>
</file>