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BF57" w14:textId="0F2EDB60" w:rsidR="008E1FEF" w:rsidRPr="00165828" w:rsidRDefault="008E1FEF" w:rsidP="008E1FEF">
      <w:pPr>
        <w:jc w:val="center"/>
        <w:rPr>
          <w:rFonts w:ascii="Arial" w:hAnsi="Arial" w:cs="Arial"/>
          <w:sz w:val="36"/>
          <w:szCs w:val="36"/>
          <w:u w:val="single"/>
        </w:rPr>
      </w:pPr>
      <w:r w:rsidRPr="00165828">
        <w:rPr>
          <w:rFonts w:ascii="Arial" w:hAnsi="Arial" w:cs="Arial"/>
          <w:sz w:val="36"/>
          <w:szCs w:val="36"/>
          <w:u w:val="single"/>
        </w:rPr>
        <w:t>Prior Information Notice (PIN): Disposability Assessment and Waste Package Assurance Framework 2024</w:t>
      </w:r>
    </w:p>
    <w:p w14:paraId="13A2BC5B" w14:textId="6520B7AA" w:rsidR="008E1FEF" w:rsidRPr="00165828" w:rsidRDefault="008E1FEF" w:rsidP="008E1FEF">
      <w:pPr>
        <w:jc w:val="center"/>
        <w:rPr>
          <w:rFonts w:ascii="Arial" w:hAnsi="Arial" w:cs="Arial"/>
          <w:sz w:val="28"/>
          <w:szCs w:val="28"/>
        </w:rPr>
      </w:pPr>
    </w:p>
    <w:p w14:paraId="7503A1F5" w14:textId="0E8F7EAF" w:rsidR="008E1FEF" w:rsidRPr="00165828" w:rsidRDefault="008E1FEF" w:rsidP="008E1FEF">
      <w:pPr>
        <w:rPr>
          <w:rFonts w:ascii="Arial" w:hAnsi="Arial" w:cs="Arial"/>
          <w:sz w:val="28"/>
          <w:szCs w:val="28"/>
        </w:rPr>
      </w:pPr>
      <w:r w:rsidRPr="00165828">
        <w:rPr>
          <w:rFonts w:ascii="Arial" w:hAnsi="Arial" w:cs="Arial"/>
          <w:b/>
          <w:bCs/>
          <w:sz w:val="28"/>
          <w:szCs w:val="28"/>
        </w:rPr>
        <w:t>Title</w:t>
      </w:r>
      <w:r w:rsidRPr="00165828">
        <w:rPr>
          <w:rFonts w:ascii="Arial" w:hAnsi="Arial" w:cs="Arial"/>
          <w:sz w:val="28"/>
          <w:szCs w:val="28"/>
        </w:rPr>
        <w:t>:</w:t>
      </w:r>
      <w:r w:rsidR="00FD6B7E" w:rsidRPr="00165828">
        <w:rPr>
          <w:rFonts w:ascii="Arial" w:hAnsi="Arial" w:cs="Arial"/>
          <w:sz w:val="28"/>
          <w:szCs w:val="28"/>
        </w:rPr>
        <w:t xml:space="preserve"> Disposability Assessment and Waste Package Assurance Framework 2024</w:t>
      </w:r>
      <w:r w:rsidRPr="00165828">
        <w:rPr>
          <w:rFonts w:ascii="Arial" w:hAnsi="Arial" w:cs="Arial"/>
          <w:sz w:val="28"/>
          <w:szCs w:val="28"/>
        </w:rPr>
        <w:br/>
      </w:r>
      <w:r w:rsidRPr="00165828">
        <w:rPr>
          <w:rFonts w:ascii="Arial" w:hAnsi="Arial" w:cs="Arial"/>
          <w:b/>
          <w:bCs/>
          <w:sz w:val="28"/>
          <w:szCs w:val="28"/>
        </w:rPr>
        <w:t>Reference Numbe</w:t>
      </w:r>
      <w:r w:rsidRPr="00165828">
        <w:rPr>
          <w:rFonts w:ascii="Arial" w:hAnsi="Arial" w:cs="Arial"/>
          <w:sz w:val="28"/>
          <w:szCs w:val="28"/>
        </w:rPr>
        <w:t>r:</w:t>
      </w:r>
      <w:r w:rsidR="00FD6B7E" w:rsidRPr="00165828">
        <w:rPr>
          <w:rFonts w:ascii="Arial" w:hAnsi="Arial" w:cs="Arial"/>
          <w:sz w:val="28"/>
          <w:szCs w:val="28"/>
        </w:rPr>
        <w:t xml:space="preserve"> </w:t>
      </w:r>
      <w:r w:rsidR="00C6018D" w:rsidRPr="00165828">
        <w:rPr>
          <w:rFonts w:ascii="Arial" w:hAnsi="Arial" w:cs="Arial"/>
          <w:sz w:val="28"/>
          <w:szCs w:val="28"/>
        </w:rPr>
        <w:t>C6116</w:t>
      </w:r>
    </w:p>
    <w:p w14:paraId="15A335E5" w14:textId="4D7EC085" w:rsidR="008E1FEF" w:rsidRPr="00165828" w:rsidRDefault="00FD6B7E" w:rsidP="008E1FEF">
      <w:pPr>
        <w:rPr>
          <w:rFonts w:ascii="Arial" w:hAnsi="Arial" w:cs="Arial"/>
          <w:sz w:val="32"/>
          <w:szCs w:val="32"/>
        </w:rPr>
      </w:pPr>
      <w:r w:rsidRPr="00165828">
        <w:rPr>
          <w:rFonts w:ascii="Arial" w:hAnsi="Arial" w:cs="Arial"/>
          <w:sz w:val="32"/>
          <w:szCs w:val="32"/>
        </w:rPr>
        <w:t xml:space="preserve">Common </w:t>
      </w:r>
      <w:r w:rsidR="008E1FEF" w:rsidRPr="00165828">
        <w:rPr>
          <w:rFonts w:ascii="Arial" w:hAnsi="Arial" w:cs="Arial"/>
          <w:sz w:val="32"/>
          <w:szCs w:val="32"/>
        </w:rPr>
        <w:t>Procurement Vocabulary Codes:</w:t>
      </w:r>
    </w:p>
    <w:p w14:paraId="502C1C8B" w14:textId="318237DC" w:rsidR="008E1FEF" w:rsidRPr="00165828" w:rsidRDefault="006436C4" w:rsidP="006436C4">
      <w:pPr>
        <w:pStyle w:val="ListParagraph"/>
        <w:numPr>
          <w:ilvl w:val="0"/>
          <w:numId w:val="2"/>
        </w:numPr>
        <w:rPr>
          <w:rFonts w:ascii="Arial" w:hAnsi="Arial" w:cs="Arial"/>
          <w:sz w:val="24"/>
          <w:szCs w:val="24"/>
        </w:rPr>
      </w:pPr>
      <w:r w:rsidRPr="00165828">
        <w:rPr>
          <w:rFonts w:ascii="Arial" w:hAnsi="Arial" w:cs="Arial"/>
          <w:sz w:val="24"/>
          <w:szCs w:val="24"/>
        </w:rPr>
        <w:t xml:space="preserve">90513900 Sludge </w:t>
      </w:r>
      <w:r w:rsidR="004A287E" w:rsidRPr="00165828">
        <w:rPr>
          <w:rFonts w:ascii="Arial" w:hAnsi="Arial" w:cs="Arial"/>
          <w:sz w:val="24"/>
          <w:szCs w:val="24"/>
        </w:rPr>
        <w:t>Disposal</w:t>
      </w:r>
      <w:r w:rsidRPr="00165828">
        <w:rPr>
          <w:rFonts w:ascii="Arial" w:hAnsi="Arial" w:cs="Arial"/>
          <w:sz w:val="24"/>
          <w:szCs w:val="24"/>
        </w:rPr>
        <w:t xml:space="preserve"> Services</w:t>
      </w:r>
    </w:p>
    <w:p w14:paraId="721E99FB" w14:textId="6BA5CB8F" w:rsidR="006436C4" w:rsidRPr="00165828" w:rsidRDefault="006436C4" w:rsidP="006436C4">
      <w:pPr>
        <w:pStyle w:val="ListParagraph"/>
        <w:numPr>
          <w:ilvl w:val="0"/>
          <w:numId w:val="2"/>
        </w:numPr>
        <w:rPr>
          <w:rFonts w:ascii="Arial" w:hAnsi="Arial" w:cs="Arial"/>
          <w:sz w:val="24"/>
          <w:szCs w:val="24"/>
        </w:rPr>
      </w:pPr>
      <w:r w:rsidRPr="00165828">
        <w:rPr>
          <w:rFonts w:ascii="Arial" w:hAnsi="Arial" w:cs="Arial"/>
          <w:sz w:val="24"/>
          <w:szCs w:val="24"/>
        </w:rPr>
        <w:t>905</w:t>
      </w:r>
      <w:r w:rsidR="004A287E" w:rsidRPr="00165828">
        <w:rPr>
          <w:rFonts w:ascii="Arial" w:hAnsi="Arial" w:cs="Arial"/>
          <w:sz w:val="24"/>
          <w:szCs w:val="24"/>
        </w:rPr>
        <w:t xml:space="preserve">21300 Disposal of Radioactive Waste </w:t>
      </w:r>
    </w:p>
    <w:p w14:paraId="7365107E" w14:textId="7D6574DA" w:rsidR="00A0157C" w:rsidRPr="00165828" w:rsidRDefault="00A0157C" w:rsidP="006436C4">
      <w:pPr>
        <w:pStyle w:val="ListParagraph"/>
        <w:numPr>
          <w:ilvl w:val="0"/>
          <w:numId w:val="2"/>
        </w:numPr>
        <w:rPr>
          <w:rFonts w:ascii="Arial" w:hAnsi="Arial" w:cs="Arial"/>
          <w:sz w:val="24"/>
          <w:szCs w:val="24"/>
        </w:rPr>
      </w:pPr>
      <w:r w:rsidRPr="00165828">
        <w:rPr>
          <w:rFonts w:ascii="Arial" w:hAnsi="Arial" w:cs="Arial"/>
          <w:sz w:val="24"/>
          <w:szCs w:val="24"/>
        </w:rPr>
        <w:t>90520000 Radioactive, Toxic. Medical and Hazardous Waste Services</w:t>
      </w:r>
    </w:p>
    <w:p w14:paraId="7344AAE0" w14:textId="3035499B" w:rsidR="004A287E" w:rsidRPr="00165828" w:rsidRDefault="001F1126" w:rsidP="006436C4">
      <w:pPr>
        <w:pStyle w:val="ListParagraph"/>
        <w:numPr>
          <w:ilvl w:val="0"/>
          <w:numId w:val="2"/>
        </w:numPr>
        <w:rPr>
          <w:rFonts w:ascii="Arial" w:hAnsi="Arial" w:cs="Arial"/>
          <w:sz w:val="24"/>
          <w:szCs w:val="24"/>
        </w:rPr>
      </w:pPr>
      <w:r w:rsidRPr="00165828">
        <w:rPr>
          <w:rFonts w:ascii="Arial" w:hAnsi="Arial" w:cs="Arial"/>
          <w:sz w:val="24"/>
          <w:szCs w:val="24"/>
        </w:rPr>
        <w:t>905</w:t>
      </w:r>
      <w:r w:rsidR="00A0157C" w:rsidRPr="00165828">
        <w:rPr>
          <w:rFonts w:ascii="Arial" w:hAnsi="Arial" w:cs="Arial"/>
          <w:sz w:val="24"/>
          <w:szCs w:val="24"/>
        </w:rPr>
        <w:t>21000 Radioactive Waste Treatment Services</w:t>
      </w:r>
    </w:p>
    <w:p w14:paraId="215D1BAE" w14:textId="6C869161" w:rsidR="00204F29" w:rsidRPr="00165828" w:rsidRDefault="00A713B2" w:rsidP="00F61B6F">
      <w:pPr>
        <w:pStyle w:val="ListParagraph"/>
        <w:numPr>
          <w:ilvl w:val="0"/>
          <w:numId w:val="2"/>
        </w:numPr>
        <w:rPr>
          <w:rFonts w:ascii="Arial" w:hAnsi="Arial" w:cs="Arial"/>
          <w:sz w:val="24"/>
          <w:szCs w:val="24"/>
        </w:rPr>
      </w:pPr>
      <w:r w:rsidRPr="00165828">
        <w:rPr>
          <w:rFonts w:ascii="Arial" w:hAnsi="Arial" w:cs="Arial"/>
          <w:sz w:val="24"/>
          <w:szCs w:val="24"/>
        </w:rPr>
        <w:t>905</w:t>
      </w:r>
      <w:r w:rsidR="00204F29" w:rsidRPr="00165828">
        <w:rPr>
          <w:rFonts w:ascii="Arial" w:hAnsi="Arial" w:cs="Arial"/>
          <w:sz w:val="24"/>
          <w:szCs w:val="24"/>
        </w:rPr>
        <w:t>2</w:t>
      </w:r>
      <w:r w:rsidR="00F61B6F" w:rsidRPr="00165828">
        <w:rPr>
          <w:rFonts w:ascii="Arial" w:hAnsi="Arial" w:cs="Arial"/>
          <w:sz w:val="24"/>
          <w:szCs w:val="24"/>
        </w:rPr>
        <w:t>1200 Radioactive Waste Storage Services</w:t>
      </w:r>
    </w:p>
    <w:p w14:paraId="44272D0B" w14:textId="48167B6A" w:rsidR="00F61B6F" w:rsidRPr="00165828" w:rsidRDefault="00F61B6F" w:rsidP="00F61B6F">
      <w:pPr>
        <w:pStyle w:val="ListParagraph"/>
        <w:numPr>
          <w:ilvl w:val="0"/>
          <w:numId w:val="2"/>
        </w:numPr>
        <w:rPr>
          <w:rFonts w:ascii="Arial" w:hAnsi="Arial" w:cs="Arial"/>
          <w:sz w:val="24"/>
          <w:szCs w:val="24"/>
        </w:rPr>
      </w:pPr>
      <w:r w:rsidRPr="00165828">
        <w:rPr>
          <w:rFonts w:ascii="Arial" w:hAnsi="Arial" w:cs="Arial"/>
          <w:sz w:val="24"/>
          <w:szCs w:val="24"/>
        </w:rPr>
        <w:t>905</w:t>
      </w:r>
      <w:r w:rsidR="009C1694" w:rsidRPr="00165828">
        <w:rPr>
          <w:rFonts w:ascii="Arial" w:hAnsi="Arial" w:cs="Arial"/>
          <w:sz w:val="24"/>
          <w:szCs w:val="24"/>
        </w:rPr>
        <w:t xml:space="preserve">21500 Packaging of Radioactive Waste </w:t>
      </w:r>
    </w:p>
    <w:p w14:paraId="32CBD333" w14:textId="2854506D" w:rsidR="00D12D3E" w:rsidRPr="00165828" w:rsidRDefault="00D12D3E" w:rsidP="00F61B6F">
      <w:pPr>
        <w:pStyle w:val="ListParagraph"/>
        <w:numPr>
          <w:ilvl w:val="0"/>
          <w:numId w:val="2"/>
        </w:numPr>
        <w:rPr>
          <w:rFonts w:ascii="Arial" w:hAnsi="Arial" w:cs="Arial"/>
          <w:sz w:val="24"/>
          <w:szCs w:val="24"/>
        </w:rPr>
      </w:pPr>
      <w:r w:rsidRPr="00165828">
        <w:rPr>
          <w:rFonts w:ascii="Arial" w:hAnsi="Arial" w:cs="Arial"/>
          <w:sz w:val="24"/>
          <w:szCs w:val="24"/>
        </w:rPr>
        <w:t>73</w:t>
      </w:r>
      <w:r w:rsidR="005E5728" w:rsidRPr="00165828">
        <w:rPr>
          <w:rFonts w:ascii="Arial" w:hAnsi="Arial" w:cs="Arial"/>
          <w:sz w:val="24"/>
          <w:szCs w:val="24"/>
        </w:rPr>
        <w:t>000000 Research and Development Services and Related Consultancy Services</w:t>
      </w:r>
    </w:p>
    <w:p w14:paraId="5DABA496" w14:textId="534698C7" w:rsidR="008E1FEF" w:rsidRPr="008E1FEF" w:rsidRDefault="008E1FEF" w:rsidP="008E1FEF">
      <w:pPr>
        <w:rPr>
          <w:sz w:val="32"/>
          <w:szCs w:val="32"/>
        </w:rPr>
      </w:pPr>
      <w:r w:rsidRPr="008E1FEF">
        <w:rPr>
          <w:sz w:val="32"/>
          <w:szCs w:val="32"/>
        </w:rPr>
        <w:t>Short Description:</w:t>
      </w:r>
    </w:p>
    <w:p w14:paraId="6BDF4A01" w14:textId="01E80B1D" w:rsidR="00E25004" w:rsidRDefault="008E1FEF" w:rsidP="008E1FEF">
      <w:pPr>
        <w:rPr>
          <w:rFonts w:ascii="Arial" w:hAnsi="Arial" w:cs="Arial"/>
          <w:sz w:val="22"/>
          <w:szCs w:val="22"/>
        </w:rPr>
      </w:pPr>
      <w:r w:rsidRPr="00CD555B">
        <w:rPr>
          <w:rFonts w:ascii="Arial" w:hAnsi="Arial" w:cs="Arial"/>
          <w:sz w:val="22"/>
          <w:szCs w:val="22"/>
        </w:rPr>
        <w:t>P</w:t>
      </w:r>
      <w:r w:rsidR="00FD6B7E">
        <w:rPr>
          <w:rFonts w:ascii="Arial" w:hAnsi="Arial" w:cs="Arial"/>
          <w:sz w:val="22"/>
          <w:szCs w:val="22"/>
        </w:rPr>
        <w:t>IN</w:t>
      </w:r>
      <w:r w:rsidRPr="00CD555B">
        <w:rPr>
          <w:rFonts w:ascii="Arial" w:hAnsi="Arial" w:cs="Arial"/>
          <w:sz w:val="22"/>
          <w:szCs w:val="22"/>
        </w:rPr>
        <w:t xml:space="preserve"> relating to the upcoming procurement opportunity for a Framework which will replace the current ‘Disposability Assessment and Waste Package Assurance’ (RWM225) Framework. </w:t>
      </w:r>
      <w:r w:rsidR="009E1906">
        <w:rPr>
          <w:rFonts w:ascii="Arial" w:hAnsi="Arial" w:cs="Arial"/>
          <w:sz w:val="22"/>
          <w:szCs w:val="22"/>
        </w:rPr>
        <w:t xml:space="preserve">In support of Nuclear Waste Services </w:t>
      </w:r>
      <w:r w:rsidR="00470850">
        <w:rPr>
          <w:rFonts w:ascii="Arial" w:hAnsi="Arial" w:cs="Arial"/>
          <w:sz w:val="22"/>
          <w:szCs w:val="22"/>
        </w:rPr>
        <w:t xml:space="preserve">(NWS) </w:t>
      </w:r>
      <w:r w:rsidR="009E1906">
        <w:rPr>
          <w:rFonts w:ascii="Arial" w:hAnsi="Arial" w:cs="Arial"/>
          <w:sz w:val="22"/>
          <w:szCs w:val="22"/>
        </w:rPr>
        <w:t xml:space="preserve">being responsible </w:t>
      </w:r>
      <w:r w:rsidR="00470850">
        <w:rPr>
          <w:rFonts w:ascii="Arial" w:hAnsi="Arial" w:cs="Arial"/>
          <w:sz w:val="22"/>
          <w:szCs w:val="22"/>
        </w:rPr>
        <w:t xml:space="preserve">for the delivery of the Geological Disposal Facility, we maintain a programme of Disposability Assessments </w:t>
      </w:r>
      <w:r w:rsidR="001F3562">
        <w:rPr>
          <w:rFonts w:ascii="Arial" w:hAnsi="Arial" w:cs="Arial"/>
          <w:sz w:val="22"/>
          <w:szCs w:val="22"/>
        </w:rPr>
        <w:t xml:space="preserve">and undertake </w:t>
      </w:r>
      <w:r w:rsidR="0007379D">
        <w:rPr>
          <w:rFonts w:ascii="Arial" w:hAnsi="Arial" w:cs="Arial"/>
          <w:sz w:val="22"/>
          <w:szCs w:val="22"/>
        </w:rPr>
        <w:t>P</w:t>
      </w:r>
      <w:r w:rsidR="001F3562">
        <w:rPr>
          <w:rFonts w:ascii="Arial" w:hAnsi="Arial" w:cs="Arial"/>
          <w:sz w:val="22"/>
          <w:szCs w:val="22"/>
        </w:rPr>
        <w:t xml:space="preserve">ackage </w:t>
      </w:r>
      <w:r w:rsidR="0007379D">
        <w:rPr>
          <w:rFonts w:ascii="Arial" w:hAnsi="Arial" w:cs="Arial"/>
          <w:sz w:val="22"/>
          <w:szCs w:val="22"/>
        </w:rPr>
        <w:t>A</w:t>
      </w:r>
      <w:r w:rsidR="001F3562">
        <w:rPr>
          <w:rFonts w:ascii="Arial" w:hAnsi="Arial" w:cs="Arial"/>
          <w:sz w:val="22"/>
          <w:szCs w:val="22"/>
        </w:rPr>
        <w:t>ssurance</w:t>
      </w:r>
      <w:r w:rsidR="0007379D">
        <w:rPr>
          <w:rFonts w:ascii="Arial" w:hAnsi="Arial" w:cs="Arial"/>
          <w:sz w:val="22"/>
          <w:szCs w:val="22"/>
        </w:rPr>
        <w:t xml:space="preserve"> to ensure</w:t>
      </w:r>
      <w:r w:rsidR="00C42971">
        <w:rPr>
          <w:rFonts w:ascii="Arial" w:hAnsi="Arial" w:cs="Arial"/>
          <w:sz w:val="22"/>
          <w:szCs w:val="22"/>
        </w:rPr>
        <w:t xml:space="preserve"> that disposable packages are available in the future. </w:t>
      </w:r>
      <w:r w:rsidRPr="00E25004">
        <w:rPr>
          <w:rFonts w:ascii="Arial" w:hAnsi="Arial" w:cs="Arial"/>
          <w:sz w:val="22"/>
          <w:szCs w:val="22"/>
        </w:rPr>
        <w:t xml:space="preserve">This </w:t>
      </w:r>
      <w:r w:rsidR="00A34CFE">
        <w:rPr>
          <w:rFonts w:ascii="Arial" w:hAnsi="Arial" w:cs="Arial"/>
          <w:sz w:val="22"/>
          <w:szCs w:val="22"/>
        </w:rPr>
        <w:t>encompass</w:t>
      </w:r>
      <w:r w:rsidR="006517AF">
        <w:rPr>
          <w:rFonts w:ascii="Arial" w:hAnsi="Arial" w:cs="Arial"/>
          <w:sz w:val="22"/>
          <w:szCs w:val="22"/>
        </w:rPr>
        <w:t>es</w:t>
      </w:r>
      <w:r w:rsidR="00A34CFE">
        <w:rPr>
          <w:rFonts w:ascii="Arial" w:hAnsi="Arial" w:cs="Arial"/>
          <w:sz w:val="22"/>
          <w:szCs w:val="22"/>
        </w:rPr>
        <w:t xml:space="preserve"> waste arising at all Nuclear Decommissioning Authority (NDA) and non-NDA sites</w:t>
      </w:r>
      <w:r w:rsidR="00E25004">
        <w:rPr>
          <w:rFonts w:ascii="Arial" w:hAnsi="Arial" w:cs="Arial"/>
          <w:sz w:val="22"/>
          <w:szCs w:val="22"/>
        </w:rPr>
        <w:t>.</w:t>
      </w:r>
    </w:p>
    <w:p w14:paraId="7B5C2F03" w14:textId="77777777" w:rsidR="00E25004" w:rsidRPr="00E25004" w:rsidRDefault="00E25004" w:rsidP="008E1FEF">
      <w:pPr>
        <w:rPr>
          <w:rFonts w:ascii="Arial" w:hAnsi="Arial" w:cs="Arial"/>
          <w:sz w:val="22"/>
          <w:szCs w:val="22"/>
        </w:rPr>
      </w:pPr>
    </w:p>
    <w:p w14:paraId="601C6589" w14:textId="6D44F50A" w:rsidR="008E1FEF" w:rsidRPr="008E1FEF" w:rsidRDefault="008E1FEF" w:rsidP="008E1FEF">
      <w:pPr>
        <w:rPr>
          <w:sz w:val="32"/>
          <w:szCs w:val="32"/>
        </w:rPr>
      </w:pPr>
      <w:r w:rsidRPr="008E1FEF">
        <w:rPr>
          <w:sz w:val="32"/>
          <w:szCs w:val="32"/>
        </w:rPr>
        <w:t>Schedule:</w:t>
      </w:r>
    </w:p>
    <w:tbl>
      <w:tblPr>
        <w:tblStyle w:val="TableGrid"/>
        <w:tblW w:w="0" w:type="auto"/>
        <w:tblLook w:val="04A0" w:firstRow="1" w:lastRow="0" w:firstColumn="1" w:lastColumn="0" w:noHBand="0" w:noVBand="1"/>
      </w:tblPr>
      <w:tblGrid>
        <w:gridCol w:w="5228"/>
        <w:gridCol w:w="5228"/>
      </w:tblGrid>
      <w:tr w:rsidR="008E1FEF" w14:paraId="479EC8F5" w14:textId="77777777" w:rsidTr="008E1FEF">
        <w:tc>
          <w:tcPr>
            <w:tcW w:w="5228" w:type="dxa"/>
          </w:tcPr>
          <w:p w14:paraId="1AA95389" w14:textId="43A0FAB4" w:rsidR="008E1FEF" w:rsidRPr="003E69FA" w:rsidRDefault="008E1FEF" w:rsidP="008E1FEF">
            <w:pPr>
              <w:rPr>
                <w:rFonts w:ascii="Arial" w:hAnsi="Arial" w:cs="Arial"/>
                <w:b/>
                <w:bCs/>
                <w:sz w:val="22"/>
                <w:szCs w:val="22"/>
              </w:rPr>
            </w:pPr>
            <w:r w:rsidRPr="003E69FA">
              <w:rPr>
                <w:rFonts w:ascii="Arial" w:hAnsi="Arial" w:cs="Arial"/>
                <w:b/>
                <w:bCs/>
                <w:sz w:val="22"/>
                <w:szCs w:val="22"/>
              </w:rPr>
              <w:t>Activity</w:t>
            </w:r>
          </w:p>
        </w:tc>
        <w:tc>
          <w:tcPr>
            <w:tcW w:w="5228" w:type="dxa"/>
          </w:tcPr>
          <w:p w14:paraId="6CF68024" w14:textId="1684AC50" w:rsidR="008E1FEF" w:rsidRPr="003E69FA" w:rsidRDefault="008E1FEF" w:rsidP="008E1FEF">
            <w:pPr>
              <w:rPr>
                <w:rFonts w:ascii="Arial" w:hAnsi="Arial" w:cs="Arial"/>
                <w:b/>
                <w:bCs/>
                <w:sz w:val="22"/>
                <w:szCs w:val="22"/>
              </w:rPr>
            </w:pPr>
            <w:r w:rsidRPr="003E69FA">
              <w:rPr>
                <w:rFonts w:ascii="Arial" w:hAnsi="Arial" w:cs="Arial"/>
                <w:b/>
                <w:bCs/>
                <w:sz w:val="22"/>
                <w:szCs w:val="22"/>
              </w:rPr>
              <w:t xml:space="preserve">Date </w:t>
            </w:r>
          </w:p>
        </w:tc>
      </w:tr>
      <w:tr w:rsidR="008E1FEF" w14:paraId="4957F340" w14:textId="77777777" w:rsidTr="008E1FEF">
        <w:tc>
          <w:tcPr>
            <w:tcW w:w="5228" w:type="dxa"/>
          </w:tcPr>
          <w:p w14:paraId="31903DCA" w14:textId="2304FECD" w:rsidR="008E1FEF" w:rsidRPr="00CD555B" w:rsidRDefault="008E1FEF" w:rsidP="008E1FEF">
            <w:pPr>
              <w:rPr>
                <w:rFonts w:ascii="Arial" w:hAnsi="Arial" w:cs="Arial"/>
                <w:sz w:val="22"/>
                <w:szCs w:val="22"/>
              </w:rPr>
            </w:pPr>
            <w:r w:rsidRPr="00CD555B">
              <w:rPr>
                <w:rFonts w:ascii="Arial" w:hAnsi="Arial" w:cs="Arial"/>
                <w:sz w:val="22"/>
                <w:szCs w:val="22"/>
              </w:rPr>
              <w:t>PIN Launch</w:t>
            </w:r>
          </w:p>
        </w:tc>
        <w:tc>
          <w:tcPr>
            <w:tcW w:w="5228" w:type="dxa"/>
          </w:tcPr>
          <w:p w14:paraId="059F3F9C" w14:textId="1C253F94" w:rsidR="008E1FEF" w:rsidRPr="00CD555B" w:rsidRDefault="00737AD5" w:rsidP="008E1FEF">
            <w:pPr>
              <w:rPr>
                <w:rFonts w:ascii="Arial" w:hAnsi="Arial" w:cs="Arial"/>
                <w:sz w:val="22"/>
                <w:szCs w:val="22"/>
              </w:rPr>
            </w:pPr>
            <w:r>
              <w:rPr>
                <w:rFonts w:ascii="Arial" w:hAnsi="Arial" w:cs="Arial"/>
                <w:sz w:val="22"/>
                <w:szCs w:val="22"/>
              </w:rPr>
              <w:t>12</w:t>
            </w:r>
            <w:r w:rsidRPr="00737AD5">
              <w:rPr>
                <w:rFonts w:ascii="Arial" w:hAnsi="Arial" w:cs="Arial"/>
                <w:sz w:val="22"/>
                <w:szCs w:val="22"/>
                <w:vertAlign w:val="superscript"/>
              </w:rPr>
              <w:t>th</w:t>
            </w:r>
            <w:r>
              <w:rPr>
                <w:rFonts w:ascii="Arial" w:hAnsi="Arial" w:cs="Arial"/>
                <w:sz w:val="22"/>
                <w:szCs w:val="22"/>
              </w:rPr>
              <w:t xml:space="preserve"> July 2023</w:t>
            </w:r>
          </w:p>
        </w:tc>
      </w:tr>
      <w:tr w:rsidR="008E1FEF" w14:paraId="4ECC74CC" w14:textId="77777777" w:rsidTr="008E1FEF">
        <w:tc>
          <w:tcPr>
            <w:tcW w:w="5228" w:type="dxa"/>
          </w:tcPr>
          <w:p w14:paraId="4E1BC533" w14:textId="79B37978" w:rsidR="008E1FEF" w:rsidRPr="00CD555B" w:rsidRDefault="008E1FEF" w:rsidP="008E1FEF">
            <w:pPr>
              <w:rPr>
                <w:rFonts w:ascii="Arial" w:hAnsi="Arial" w:cs="Arial"/>
                <w:sz w:val="22"/>
                <w:szCs w:val="22"/>
              </w:rPr>
            </w:pPr>
            <w:r w:rsidRPr="00CD555B">
              <w:rPr>
                <w:rFonts w:ascii="Arial" w:hAnsi="Arial" w:cs="Arial"/>
                <w:sz w:val="22"/>
                <w:szCs w:val="22"/>
              </w:rPr>
              <w:t>Supplier Response Form Return Deadline</w:t>
            </w:r>
          </w:p>
        </w:tc>
        <w:tc>
          <w:tcPr>
            <w:tcW w:w="5228" w:type="dxa"/>
          </w:tcPr>
          <w:p w14:paraId="1A692566" w14:textId="0D898DEF" w:rsidR="008E1FEF" w:rsidRPr="00CD555B" w:rsidRDefault="00B32BE5" w:rsidP="008E1FEF">
            <w:pPr>
              <w:rPr>
                <w:rFonts w:ascii="Arial" w:hAnsi="Arial" w:cs="Arial"/>
                <w:sz w:val="22"/>
                <w:szCs w:val="22"/>
              </w:rPr>
            </w:pPr>
            <w:r>
              <w:rPr>
                <w:rFonts w:ascii="Arial" w:hAnsi="Arial" w:cs="Arial"/>
                <w:sz w:val="22"/>
                <w:szCs w:val="22"/>
              </w:rPr>
              <w:t>25</w:t>
            </w:r>
            <w:r w:rsidRPr="00B32BE5">
              <w:rPr>
                <w:rFonts w:ascii="Arial" w:hAnsi="Arial" w:cs="Arial"/>
                <w:sz w:val="22"/>
                <w:szCs w:val="22"/>
                <w:vertAlign w:val="superscript"/>
              </w:rPr>
              <w:t>th</w:t>
            </w:r>
            <w:r>
              <w:rPr>
                <w:rFonts w:ascii="Arial" w:hAnsi="Arial" w:cs="Arial"/>
                <w:sz w:val="22"/>
                <w:szCs w:val="22"/>
              </w:rPr>
              <w:t xml:space="preserve"> </w:t>
            </w:r>
            <w:r w:rsidR="00737AD5">
              <w:rPr>
                <w:rFonts w:ascii="Arial" w:hAnsi="Arial" w:cs="Arial"/>
                <w:sz w:val="22"/>
                <w:szCs w:val="22"/>
              </w:rPr>
              <w:t>August 2023</w:t>
            </w:r>
          </w:p>
        </w:tc>
      </w:tr>
      <w:tr w:rsidR="008E1FEF" w14:paraId="7CC002EC" w14:textId="77777777" w:rsidTr="008E1FEF">
        <w:tc>
          <w:tcPr>
            <w:tcW w:w="5228" w:type="dxa"/>
          </w:tcPr>
          <w:p w14:paraId="14A99F89" w14:textId="79542C5B" w:rsidR="008E1FEF" w:rsidRPr="00CD555B" w:rsidRDefault="008E1FEF" w:rsidP="008E1FEF">
            <w:pPr>
              <w:rPr>
                <w:rFonts w:ascii="Arial" w:hAnsi="Arial" w:cs="Arial"/>
                <w:sz w:val="22"/>
                <w:szCs w:val="22"/>
              </w:rPr>
            </w:pPr>
            <w:r w:rsidRPr="00CD555B">
              <w:rPr>
                <w:rFonts w:ascii="Arial" w:hAnsi="Arial" w:cs="Arial"/>
                <w:sz w:val="22"/>
                <w:szCs w:val="22"/>
              </w:rPr>
              <w:t>PIN Close</w:t>
            </w:r>
          </w:p>
        </w:tc>
        <w:tc>
          <w:tcPr>
            <w:tcW w:w="5228" w:type="dxa"/>
          </w:tcPr>
          <w:p w14:paraId="4A5A140D" w14:textId="385DD3E4" w:rsidR="008E1FEF" w:rsidRPr="00CD555B" w:rsidRDefault="00A457B0" w:rsidP="008E1FEF">
            <w:pPr>
              <w:rPr>
                <w:rFonts w:ascii="Arial" w:hAnsi="Arial" w:cs="Arial"/>
                <w:sz w:val="22"/>
                <w:szCs w:val="22"/>
              </w:rPr>
            </w:pPr>
            <w:r>
              <w:rPr>
                <w:rFonts w:ascii="Arial" w:hAnsi="Arial" w:cs="Arial"/>
                <w:sz w:val="22"/>
                <w:szCs w:val="22"/>
              </w:rPr>
              <w:t>25</w:t>
            </w:r>
            <w:r w:rsidRPr="00A457B0">
              <w:rPr>
                <w:rFonts w:ascii="Arial" w:hAnsi="Arial" w:cs="Arial"/>
                <w:sz w:val="22"/>
                <w:szCs w:val="22"/>
                <w:vertAlign w:val="superscript"/>
              </w:rPr>
              <w:t>th</w:t>
            </w:r>
            <w:r w:rsidR="00D92F0D">
              <w:rPr>
                <w:rFonts w:ascii="Arial" w:hAnsi="Arial" w:cs="Arial"/>
                <w:sz w:val="22"/>
                <w:szCs w:val="22"/>
              </w:rPr>
              <w:t xml:space="preserve"> August 2023</w:t>
            </w:r>
          </w:p>
        </w:tc>
      </w:tr>
      <w:tr w:rsidR="008E1FEF" w14:paraId="614D0995" w14:textId="77777777" w:rsidTr="008E1FEF">
        <w:tc>
          <w:tcPr>
            <w:tcW w:w="5228" w:type="dxa"/>
          </w:tcPr>
          <w:p w14:paraId="6D3D0D85" w14:textId="6FBF1301" w:rsidR="008E1FEF" w:rsidRPr="00CD555B" w:rsidRDefault="008E1FEF" w:rsidP="008E1FEF">
            <w:pPr>
              <w:rPr>
                <w:rFonts w:ascii="Arial" w:hAnsi="Arial" w:cs="Arial"/>
                <w:sz w:val="22"/>
                <w:szCs w:val="22"/>
              </w:rPr>
            </w:pPr>
            <w:r w:rsidRPr="00CD555B">
              <w:rPr>
                <w:rFonts w:ascii="Arial" w:hAnsi="Arial" w:cs="Arial"/>
                <w:sz w:val="22"/>
                <w:szCs w:val="22"/>
              </w:rPr>
              <w:t>Supplier Event Date</w:t>
            </w:r>
          </w:p>
        </w:tc>
        <w:tc>
          <w:tcPr>
            <w:tcW w:w="5228" w:type="dxa"/>
          </w:tcPr>
          <w:p w14:paraId="5A3C95D6" w14:textId="0F15B94B" w:rsidR="008E1FEF" w:rsidRPr="00CD555B" w:rsidRDefault="00E425DB" w:rsidP="008E1FEF">
            <w:pPr>
              <w:rPr>
                <w:rFonts w:ascii="Arial" w:hAnsi="Arial" w:cs="Arial"/>
                <w:sz w:val="22"/>
                <w:szCs w:val="22"/>
              </w:rPr>
            </w:pPr>
            <w:r>
              <w:rPr>
                <w:rFonts w:ascii="Arial" w:hAnsi="Arial" w:cs="Arial"/>
                <w:sz w:val="22"/>
                <w:szCs w:val="22"/>
              </w:rPr>
              <w:t>5</w:t>
            </w:r>
            <w:r w:rsidRPr="00E425DB">
              <w:rPr>
                <w:rFonts w:ascii="Arial" w:hAnsi="Arial" w:cs="Arial"/>
                <w:sz w:val="22"/>
                <w:szCs w:val="22"/>
                <w:vertAlign w:val="superscript"/>
              </w:rPr>
              <w:t>th</w:t>
            </w:r>
            <w:r>
              <w:rPr>
                <w:rFonts w:ascii="Arial" w:hAnsi="Arial" w:cs="Arial"/>
                <w:sz w:val="22"/>
                <w:szCs w:val="22"/>
              </w:rPr>
              <w:t xml:space="preserve"> September 2023</w:t>
            </w:r>
          </w:p>
        </w:tc>
      </w:tr>
    </w:tbl>
    <w:p w14:paraId="09797287" w14:textId="77777777" w:rsidR="008E1FEF" w:rsidRPr="008E1FEF" w:rsidRDefault="008E1FEF" w:rsidP="008E1FEF">
      <w:pPr>
        <w:rPr>
          <w:sz w:val="28"/>
          <w:szCs w:val="28"/>
        </w:rPr>
      </w:pPr>
    </w:p>
    <w:p w14:paraId="3B3DD3D2" w14:textId="3F2EC5B4" w:rsidR="008E1FEF" w:rsidRPr="008E1FEF" w:rsidRDefault="008E1FEF" w:rsidP="008E1FEF">
      <w:pPr>
        <w:rPr>
          <w:sz w:val="32"/>
          <w:szCs w:val="32"/>
        </w:rPr>
      </w:pPr>
      <w:r w:rsidRPr="008E1FEF">
        <w:rPr>
          <w:sz w:val="32"/>
          <w:szCs w:val="32"/>
        </w:rPr>
        <w:t>Communication</w:t>
      </w:r>
      <w:r>
        <w:rPr>
          <w:sz w:val="32"/>
          <w:szCs w:val="32"/>
        </w:rPr>
        <w:t>:</w:t>
      </w:r>
      <w:r w:rsidRPr="008E1FEF">
        <w:rPr>
          <w:sz w:val="32"/>
          <w:szCs w:val="32"/>
        </w:rPr>
        <w:t xml:space="preserve"> </w:t>
      </w:r>
    </w:p>
    <w:p w14:paraId="7FCFFD8F" w14:textId="1BF5EF60" w:rsidR="008E1FEF" w:rsidRPr="00CD555B" w:rsidRDefault="00027C5A" w:rsidP="008E1FEF">
      <w:pPr>
        <w:rPr>
          <w:rFonts w:ascii="Arial" w:hAnsi="Arial" w:cs="Arial"/>
          <w:sz w:val="22"/>
          <w:szCs w:val="22"/>
        </w:rPr>
      </w:pPr>
      <w:r w:rsidRPr="00CD555B">
        <w:rPr>
          <w:rFonts w:ascii="Arial" w:hAnsi="Arial" w:cs="Arial"/>
          <w:sz w:val="22"/>
          <w:szCs w:val="22"/>
        </w:rPr>
        <w:t xml:space="preserve">Please respond to this opportunity using </w:t>
      </w:r>
      <w:r w:rsidR="00CE2A19" w:rsidRPr="00CD555B">
        <w:rPr>
          <w:rFonts w:ascii="Arial" w:hAnsi="Arial" w:cs="Arial"/>
          <w:sz w:val="22"/>
          <w:szCs w:val="22"/>
        </w:rPr>
        <w:t>the contact details below:</w:t>
      </w:r>
    </w:p>
    <w:p w14:paraId="644F9EBA" w14:textId="7F1EDFBF" w:rsidR="00CE2A19" w:rsidRPr="00CD555B" w:rsidRDefault="00503867" w:rsidP="008E1FEF">
      <w:pPr>
        <w:rPr>
          <w:rFonts w:ascii="Arial" w:hAnsi="Arial" w:cs="Arial"/>
          <w:sz w:val="22"/>
          <w:szCs w:val="22"/>
        </w:rPr>
      </w:pPr>
      <w:r w:rsidRPr="00CD555B">
        <w:rPr>
          <w:rFonts w:ascii="Arial" w:hAnsi="Arial" w:cs="Arial"/>
          <w:sz w:val="22"/>
          <w:szCs w:val="22"/>
        </w:rPr>
        <w:t xml:space="preserve">Contact Name: </w:t>
      </w:r>
      <w:r w:rsidR="00CE2A19" w:rsidRPr="00CD555B">
        <w:rPr>
          <w:rFonts w:ascii="Arial" w:hAnsi="Arial" w:cs="Arial"/>
          <w:sz w:val="22"/>
          <w:szCs w:val="22"/>
        </w:rPr>
        <w:t>Hannah Armstrong</w:t>
      </w:r>
      <w:r w:rsidR="00CE2A19" w:rsidRPr="00CD555B">
        <w:rPr>
          <w:rFonts w:ascii="Arial" w:hAnsi="Arial" w:cs="Arial"/>
          <w:sz w:val="22"/>
          <w:szCs w:val="22"/>
        </w:rPr>
        <w:br/>
      </w:r>
      <w:r w:rsidRPr="00CD555B">
        <w:rPr>
          <w:rFonts w:ascii="Arial" w:hAnsi="Arial" w:cs="Arial"/>
          <w:sz w:val="22"/>
          <w:szCs w:val="22"/>
        </w:rPr>
        <w:t xml:space="preserve">Email Address: </w:t>
      </w:r>
      <w:hyperlink r:id="rId7" w:history="1">
        <w:r w:rsidR="00E05BF4" w:rsidRPr="009635B7">
          <w:rPr>
            <w:rStyle w:val="Hyperlink"/>
            <w:rFonts w:ascii="Arial" w:hAnsi="Arial" w:cs="Arial"/>
            <w:sz w:val="22"/>
            <w:szCs w:val="22"/>
          </w:rPr>
          <w:t>hannah.armstrong@nuclearwasteservices.uk</w:t>
        </w:r>
      </w:hyperlink>
      <w:r w:rsidRPr="00CD555B">
        <w:rPr>
          <w:rFonts w:ascii="Arial" w:hAnsi="Arial" w:cs="Arial"/>
          <w:sz w:val="22"/>
          <w:szCs w:val="22"/>
        </w:rPr>
        <w:br/>
        <w:t>Email Subject: DA&amp;WPA PIN Response</w:t>
      </w:r>
    </w:p>
    <w:p w14:paraId="2E51D2DB" w14:textId="77777777" w:rsidR="00137ACD" w:rsidRPr="00503867" w:rsidRDefault="00137ACD" w:rsidP="008E1FEF">
      <w:pPr>
        <w:rPr>
          <w:sz w:val="28"/>
          <w:szCs w:val="28"/>
        </w:rPr>
      </w:pPr>
    </w:p>
    <w:p w14:paraId="2157788B" w14:textId="6A08B0BB" w:rsidR="00503867" w:rsidRPr="00137ACD" w:rsidRDefault="00137ACD" w:rsidP="008E1FEF">
      <w:pPr>
        <w:rPr>
          <w:sz w:val="32"/>
          <w:szCs w:val="32"/>
        </w:rPr>
      </w:pPr>
      <w:r w:rsidRPr="00137ACD">
        <w:rPr>
          <w:sz w:val="32"/>
          <w:szCs w:val="32"/>
        </w:rPr>
        <w:t>Background to the Organisation and Requirement:</w:t>
      </w:r>
    </w:p>
    <w:p w14:paraId="02ECBC79" w14:textId="03085DFB" w:rsidR="00CD555B" w:rsidRPr="00FD6B7E" w:rsidRDefault="00B14AB5" w:rsidP="00FD6B7E">
      <w:pPr>
        <w:pStyle w:val="ListParagraph"/>
        <w:numPr>
          <w:ilvl w:val="0"/>
          <w:numId w:val="1"/>
        </w:numPr>
        <w:rPr>
          <w:rFonts w:ascii="Arial" w:hAnsi="Arial" w:cs="Arial"/>
          <w:sz w:val="22"/>
          <w:szCs w:val="22"/>
        </w:rPr>
      </w:pPr>
      <w:r w:rsidRPr="00CD555B">
        <w:rPr>
          <w:rFonts w:ascii="Arial" w:hAnsi="Arial" w:cs="Arial"/>
          <w:sz w:val="22"/>
          <w:szCs w:val="22"/>
        </w:rPr>
        <w:t>Nuclear Waste Services (NWS) is an integration of the former two companies Low Level Waste Repository (LLWR) and Radioactive Waste management (RWM) to create an organisation focused on the management of the UK#s nuclear waste, safely and securely for generations to come. NWS are specialists in the treatment and disposal of nuclear waste, and a customer and community focused business with safety at its core. Our goal is to ensure that waste is managed in a way that protects people and the environment, now and in the future. </w:t>
      </w:r>
    </w:p>
    <w:p w14:paraId="7D5143F1" w14:textId="77777777" w:rsidR="00B94D8D" w:rsidRPr="00B94D8D" w:rsidRDefault="00B94D8D" w:rsidP="00B94D8D">
      <w:pPr>
        <w:pStyle w:val="ListParagraph"/>
        <w:rPr>
          <w:rFonts w:ascii="Arial" w:hAnsi="Arial" w:cs="Arial"/>
          <w:sz w:val="22"/>
          <w:szCs w:val="22"/>
        </w:rPr>
      </w:pPr>
    </w:p>
    <w:p w14:paraId="6294FA90" w14:textId="77777777" w:rsidR="00B94D8D" w:rsidRDefault="00B94D8D" w:rsidP="00B94D8D">
      <w:pPr>
        <w:pStyle w:val="ListParagraph"/>
        <w:numPr>
          <w:ilvl w:val="0"/>
          <w:numId w:val="1"/>
        </w:numPr>
        <w:rPr>
          <w:rFonts w:ascii="Arial" w:hAnsi="Arial" w:cs="Arial"/>
          <w:sz w:val="22"/>
          <w:szCs w:val="22"/>
        </w:rPr>
      </w:pPr>
      <w:r w:rsidRPr="00CD555B">
        <w:rPr>
          <w:rFonts w:ascii="Arial" w:hAnsi="Arial" w:cs="Arial"/>
          <w:sz w:val="22"/>
          <w:szCs w:val="22"/>
        </w:rPr>
        <w:t>The Disposability Assessment and Waste Package Assurance 2024 Framework is being procured to replace an existing commercial arrangement, which is the current Disposability Assessment and Waste Package Assurance Framework (RWM225) already in place. RWM225 commenced on 1st April 2020 and has an end date of 31st March 2024.</w:t>
      </w:r>
    </w:p>
    <w:p w14:paraId="6BEF4B85" w14:textId="77777777" w:rsidR="00E25004" w:rsidRPr="00E25004" w:rsidRDefault="00E25004" w:rsidP="00E25004">
      <w:pPr>
        <w:pStyle w:val="ListParagraph"/>
        <w:rPr>
          <w:rFonts w:ascii="Arial" w:hAnsi="Arial" w:cs="Arial"/>
          <w:sz w:val="22"/>
          <w:szCs w:val="22"/>
        </w:rPr>
      </w:pPr>
    </w:p>
    <w:p w14:paraId="77B167FD" w14:textId="77777777" w:rsidR="00E25004" w:rsidRPr="00CD555B" w:rsidRDefault="00E25004" w:rsidP="00E25004">
      <w:pPr>
        <w:pStyle w:val="ListParagraph"/>
        <w:rPr>
          <w:rFonts w:ascii="Arial" w:hAnsi="Arial" w:cs="Arial"/>
          <w:sz w:val="22"/>
          <w:szCs w:val="22"/>
        </w:rPr>
      </w:pPr>
    </w:p>
    <w:p w14:paraId="61E9CA63" w14:textId="77777777" w:rsidR="00CD555B" w:rsidRDefault="00CD555B" w:rsidP="008E1FEF">
      <w:pPr>
        <w:rPr>
          <w:sz w:val="32"/>
          <w:szCs w:val="32"/>
        </w:rPr>
      </w:pPr>
      <w:r>
        <w:rPr>
          <w:sz w:val="32"/>
          <w:szCs w:val="32"/>
        </w:rPr>
        <w:t>General Information:</w:t>
      </w:r>
    </w:p>
    <w:p w14:paraId="579EFC19" w14:textId="7A5F8F04" w:rsidR="00672C75" w:rsidRPr="00A55D23" w:rsidRDefault="00B0772D" w:rsidP="00672C75">
      <w:pPr>
        <w:pStyle w:val="ListParagraph"/>
        <w:numPr>
          <w:ilvl w:val="0"/>
          <w:numId w:val="1"/>
        </w:numPr>
        <w:rPr>
          <w:rFonts w:ascii="Arial" w:hAnsi="Arial" w:cs="Arial"/>
          <w:sz w:val="22"/>
          <w:szCs w:val="22"/>
        </w:rPr>
      </w:pPr>
      <w:r w:rsidRPr="00A55D23">
        <w:rPr>
          <w:rFonts w:ascii="Arial" w:hAnsi="Arial" w:cs="Arial"/>
          <w:sz w:val="22"/>
          <w:szCs w:val="22"/>
        </w:rPr>
        <w:t xml:space="preserve">All information is provided in good faith to facilitate early market </w:t>
      </w:r>
      <w:r w:rsidR="00F319F9" w:rsidRPr="00A55D23">
        <w:rPr>
          <w:rFonts w:ascii="Arial" w:hAnsi="Arial" w:cs="Arial"/>
          <w:sz w:val="22"/>
          <w:szCs w:val="22"/>
        </w:rPr>
        <w:t>engagement with interested parties.</w:t>
      </w:r>
    </w:p>
    <w:p w14:paraId="44BD6DEB" w14:textId="77777777" w:rsidR="00672C75" w:rsidRPr="00672C75" w:rsidRDefault="00672C75" w:rsidP="00672C75">
      <w:pPr>
        <w:pStyle w:val="ListParagraph"/>
        <w:rPr>
          <w:sz w:val="32"/>
          <w:szCs w:val="32"/>
        </w:rPr>
      </w:pPr>
    </w:p>
    <w:p w14:paraId="43A946C3" w14:textId="12C1AF42" w:rsidR="00672C75" w:rsidRPr="00A55D23" w:rsidRDefault="00F319F9" w:rsidP="00672C75">
      <w:pPr>
        <w:pStyle w:val="ListParagraph"/>
        <w:numPr>
          <w:ilvl w:val="0"/>
          <w:numId w:val="1"/>
        </w:numPr>
        <w:rPr>
          <w:rFonts w:ascii="Arial" w:hAnsi="Arial" w:cs="Arial"/>
          <w:sz w:val="22"/>
          <w:szCs w:val="22"/>
        </w:rPr>
      </w:pPr>
      <w:r w:rsidRPr="00A55D23">
        <w:rPr>
          <w:rFonts w:ascii="Arial" w:hAnsi="Arial" w:cs="Arial"/>
          <w:sz w:val="22"/>
          <w:szCs w:val="22"/>
        </w:rPr>
        <w:t>The information provided below is indicative only and subject to change as the project develops</w:t>
      </w:r>
      <w:r w:rsidR="00672C75" w:rsidRPr="00A55D23">
        <w:rPr>
          <w:rFonts w:ascii="Arial" w:hAnsi="Arial" w:cs="Arial"/>
          <w:sz w:val="22"/>
          <w:szCs w:val="22"/>
        </w:rPr>
        <w:t>.</w:t>
      </w:r>
    </w:p>
    <w:p w14:paraId="24FFB807" w14:textId="77777777" w:rsidR="00672C75" w:rsidRPr="00672C75" w:rsidRDefault="00672C75" w:rsidP="00672C75">
      <w:pPr>
        <w:pStyle w:val="ListParagraph"/>
        <w:rPr>
          <w:sz w:val="32"/>
          <w:szCs w:val="32"/>
        </w:rPr>
      </w:pPr>
    </w:p>
    <w:p w14:paraId="0B3913B9" w14:textId="3F2F769E" w:rsidR="007B6490" w:rsidRDefault="00672C75" w:rsidP="007B6490">
      <w:pPr>
        <w:pStyle w:val="ListParagraph"/>
        <w:numPr>
          <w:ilvl w:val="0"/>
          <w:numId w:val="1"/>
        </w:numPr>
        <w:rPr>
          <w:rFonts w:ascii="Arial" w:hAnsi="Arial" w:cs="Arial"/>
          <w:sz w:val="22"/>
          <w:szCs w:val="22"/>
        </w:rPr>
      </w:pPr>
      <w:r w:rsidRPr="00A55D23">
        <w:rPr>
          <w:rFonts w:ascii="Arial" w:hAnsi="Arial" w:cs="Arial"/>
          <w:sz w:val="22"/>
          <w:szCs w:val="22"/>
        </w:rPr>
        <w:t xml:space="preserve">NWS wishes to utilise this PIN to garner information </w:t>
      </w:r>
      <w:r w:rsidR="000B4408" w:rsidRPr="00A55D23">
        <w:rPr>
          <w:rFonts w:ascii="Arial" w:hAnsi="Arial" w:cs="Arial"/>
          <w:sz w:val="22"/>
          <w:szCs w:val="22"/>
        </w:rPr>
        <w:t>in relation to supplier interest in this opportunity and the supplier event day, and to request</w:t>
      </w:r>
      <w:r w:rsidR="00A55D23" w:rsidRPr="00A55D23">
        <w:rPr>
          <w:rFonts w:ascii="Arial" w:hAnsi="Arial" w:cs="Arial"/>
          <w:sz w:val="22"/>
          <w:szCs w:val="22"/>
        </w:rPr>
        <w:t xml:space="preserve"> detailed feedback to enable the development of the framework in accordance with market capabilities and input</w:t>
      </w:r>
      <w:r w:rsidR="007B6490">
        <w:rPr>
          <w:rFonts w:ascii="Arial" w:hAnsi="Arial" w:cs="Arial"/>
          <w:sz w:val="22"/>
          <w:szCs w:val="22"/>
        </w:rPr>
        <w:t>.</w:t>
      </w:r>
    </w:p>
    <w:p w14:paraId="080DA1E9" w14:textId="77777777" w:rsidR="007B6490" w:rsidRPr="007B6490" w:rsidRDefault="007B6490" w:rsidP="007B6490">
      <w:pPr>
        <w:pStyle w:val="ListParagraph"/>
        <w:rPr>
          <w:rFonts w:ascii="Arial" w:hAnsi="Arial" w:cs="Arial"/>
          <w:sz w:val="22"/>
          <w:szCs w:val="22"/>
        </w:rPr>
      </w:pPr>
    </w:p>
    <w:p w14:paraId="133F8CEA" w14:textId="5A6F0BB9" w:rsidR="007B6490" w:rsidRDefault="00286DF1" w:rsidP="0060272C">
      <w:pPr>
        <w:pStyle w:val="ListParagraph"/>
        <w:numPr>
          <w:ilvl w:val="1"/>
          <w:numId w:val="1"/>
        </w:numPr>
        <w:rPr>
          <w:rFonts w:ascii="Arial" w:hAnsi="Arial" w:cs="Arial"/>
          <w:sz w:val="22"/>
          <w:szCs w:val="22"/>
        </w:rPr>
      </w:pPr>
      <w:r>
        <w:rPr>
          <w:rFonts w:ascii="Arial" w:hAnsi="Arial" w:cs="Arial"/>
          <w:sz w:val="22"/>
          <w:szCs w:val="22"/>
        </w:rPr>
        <w:t>Please review the information and complete the</w:t>
      </w:r>
      <w:r w:rsidR="00922012">
        <w:rPr>
          <w:rFonts w:ascii="Arial" w:hAnsi="Arial" w:cs="Arial"/>
          <w:sz w:val="22"/>
          <w:szCs w:val="22"/>
        </w:rPr>
        <w:t xml:space="preserve"> Supplier Response Form </w:t>
      </w:r>
      <w:r>
        <w:rPr>
          <w:rFonts w:ascii="Arial" w:hAnsi="Arial" w:cs="Arial"/>
          <w:sz w:val="22"/>
          <w:szCs w:val="22"/>
        </w:rPr>
        <w:t>in Annex 1</w:t>
      </w:r>
    </w:p>
    <w:p w14:paraId="222EE8F7" w14:textId="6EFC0D68" w:rsidR="00F1431B" w:rsidRPr="007B6490" w:rsidRDefault="00F1431B" w:rsidP="0060272C">
      <w:pPr>
        <w:pStyle w:val="ListParagraph"/>
        <w:numPr>
          <w:ilvl w:val="1"/>
          <w:numId w:val="1"/>
        </w:numPr>
        <w:rPr>
          <w:rFonts w:ascii="Arial" w:hAnsi="Arial" w:cs="Arial"/>
          <w:sz w:val="22"/>
          <w:szCs w:val="22"/>
        </w:rPr>
      </w:pPr>
      <w:r>
        <w:rPr>
          <w:rFonts w:ascii="Arial" w:hAnsi="Arial" w:cs="Arial"/>
          <w:sz w:val="22"/>
          <w:szCs w:val="22"/>
        </w:rPr>
        <w:t xml:space="preserve">Once complete, please return the form in accordance </w:t>
      </w:r>
      <w:r w:rsidR="00C35AB1">
        <w:rPr>
          <w:rFonts w:ascii="Arial" w:hAnsi="Arial" w:cs="Arial"/>
          <w:sz w:val="22"/>
          <w:szCs w:val="22"/>
        </w:rPr>
        <w:t>with the communication information provided above.</w:t>
      </w:r>
    </w:p>
    <w:p w14:paraId="0FB124CC" w14:textId="77777777" w:rsidR="00EC4C3E" w:rsidRDefault="00EC4C3E" w:rsidP="008E1FEF">
      <w:pPr>
        <w:rPr>
          <w:sz w:val="32"/>
          <w:szCs w:val="32"/>
        </w:rPr>
      </w:pPr>
    </w:p>
    <w:p w14:paraId="5F3C6008" w14:textId="1C9B5FA6" w:rsidR="00AD594A" w:rsidRPr="00AD594A" w:rsidRDefault="00AD594A" w:rsidP="008E1FEF">
      <w:pPr>
        <w:rPr>
          <w:sz w:val="32"/>
          <w:szCs w:val="32"/>
        </w:rPr>
      </w:pPr>
      <w:r w:rsidRPr="00AD594A">
        <w:rPr>
          <w:sz w:val="32"/>
          <w:szCs w:val="32"/>
        </w:rPr>
        <w:t>Supplier Event Information:</w:t>
      </w:r>
    </w:p>
    <w:p w14:paraId="23488A82" w14:textId="78888323" w:rsidR="00C95382" w:rsidRDefault="00C35AB1" w:rsidP="00C95382">
      <w:pPr>
        <w:pStyle w:val="ListParagraph"/>
        <w:numPr>
          <w:ilvl w:val="0"/>
          <w:numId w:val="1"/>
        </w:numPr>
        <w:rPr>
          <w:rFonts w:ascii="Arial" w:hAnsi="Arial" w:cs="Arial"/>
          <w:sz w:val="22"/>
          <w:szCs w:val="22"/>
        </w:rPr>
      </w:pPr>
      <w:r w:rsidRPr="00C95382">
        <w:rPr>
          <w:rFonts w:ascii="Arial" w:hAnsi="Arial" w:cs="Arial"/>
          <w:sz w:val="22"/>
          <w:szCs w:val="22"/>
        </w:rPr>
        <w:t xml:space="preserve">NWS is looking to undertake a supplier event day to provide the interested parties from the supply chain with the opportunity </w:t>
      </w:r>
      <w:r w:rsidR="00C95382" w:rsidRPr="00C95382">
        <w:rPr>
          <w:rFonts w:ascii="Arial" w:hAnsi="Arial" w:cs="Arial"/>
          <w:sz w:val="22"/>
          <w:szCs w:val="22"/>
        </w:rPr>
        <w:t xml:space="preserve">to engage with the </w:t>
      </w:r>
      <w:r w:rsidR="00922012">
        <w:rPr>
          <w:rFonts w:ascii="Arial" w:hAnsi="Arial" w:cs="Arial"/>
          <w:sz w:val="22"/>
          <w:szCs w:val="22"/>
        </w:rPr>
        <w:t>Technical and Commercial teams.</w:t>
      </w:r>
    </w:p>
    <w:p w14:paraId="135DCFC7" w14:textId="77777777" w:rsidR="00FD6B7E" w:rsidRPr="00FD6B7E" w:rsidRDefault="00FD6B7E" w:rsidP="00FD6B7E">
      <w:pPr>
        <w:pStyle w:val="ListParagraph"/>
        <w:rPr>
          <w:rFonts w:ascii="Arial" w:hAnsi="Arial" w:cs="Arial"/>
          <w:sz w:val="22"/>
          <w:szCs w:val="22"/>
        </w:rPr>
      </w:pPr>
    </w:p>
    <w:p w14:paraId="7F68FE19" w14:textId="55BD6C95" w:rsidR="00922012" w:rsidRDefault="004204FE" w:rsidP="00922012">
      <w:pPr>
        <w:pStyle w:val="ListParagraph"/>
        <w:numPr>
          <w:ilvl w:val="0"/>
          <w:numId w:val="1"/>
        </w:numPr>
        <w:rPr>
          <w:rFonts w:ascii="Arial" w:hAnsi="Arial" w:cs="Arial"/>
          <w:sz w:val="22"/>
          <w:szCs w:val="22"/>
        </w:rPr>
      </w:pPr>
      <w:r w:rsidRPr="00922012">
        <w:rPr>
          <w:rFonts w:ascii="Arial" w:hAnsi="Arial" w:cs="Arial"/>
          <w:sz w:val="22"/>
          <w:szCs w:val="22"/>
        </w:rPr>
        <w:t>The event will be held</w:t>
      </w:r>
      <w:r w:rsidR="00FD6B7E" w:rsidRPr="00922012">
        <w:rPr>
          <w:rFonts w:ascii="Arial" w:hAnsi="Arial" w:cs="Arial"/>
          <w:sz w:val="22"/>
          <w:szCs w:val="22"/>
        </w:rPr>
        <w:t xml:space="preserve"> virtually on </w:t>
      </w:r>
      <w:r w:rsidR="00C60A6F" w:rsidRPr="00922012">
        <w:rPr>
          <w:rFonts w:ascii="Arial" w:hAnsi="Arial" w:cs="Arial"/>
          <w:sz w:val="22"/>
          <w:szCs w:val="22"/>
        </w:rPr>
        <w:t xml:space="preserve">Microsoft </w:t>
      </w:r>
      <w:r w:rsidR="00FD6B7E" w:rsidRPr="00922012">
        <w:rPr>
          <w:rFonts w:ascii="Arial" w:hAnsi="Arial" w:cs="Arial"/>
          <w:sz w:val="22"/>
          <w:szCs w:val="22"/>
        </w:rPr>
        <w:t>Teams o</w:t>
      </w:r>
      <w:r w:rsidR="00AA77DB" w:rsidRPr="00922012">
        <w:rPr>
          <w:rFonts w:ascii="Arial" w:hAnsi="Arial" w:cs="Arial"/>
          <w:sz w:val="22"/>
          <w:szCs w:val="22"/>
        </w:rPr>
        <w:t>n 5</w:t>
      </w:r>
      <w:r w:rsidR="00AA77DB" w:rsidRPr="00922012">
        <w:rPr>
          <w:rFonts w:ascii="Arial" w:hAnsi="Arial" w:cs="Arial"/>
          <w:sz w:val="22"/>
          <w:szCs w:val="22"/>
          <w:vertAlign w:val="superscript"/>
        </w:rPr>
        <w:t>th</w:t>
      </w:r>
      <w:r w:rsidR="00AA77DB" w:rsidRPr="00922012">
        <w:rPr>
          <w:rFonts w:ascii="Arial" w:hAnsi="Arial" w:cs="Arial"/>
          <w:sz w:val="22"/>
          <w:szCs w:val="22"/>
        </w:rPr>
        <w:t xml:space="preserve"> September 2023</w:t>
      </w:r>
      <w:r w:rsidR="00FD6B7E" w:rsidRPr="00922012">
        <w:rPr>
          <w:rFonts w:ascii="Arial" w:hAnsi="Arial" w:cs="Arial"/>
          <w:sz w:val="22"/>
          <w:szCs w:val="22"/>
        </w:rPr>
        <w:t xml:space="preserve">. Only registered people will be allowed to </w:t>
      </w:r>
      <w:r w:rsidR="00C60A6F" w:rsidRPr="00922012">
        <w:rPr>
          <w:rFonts w:ascii="Arial" w:hAnsi="Arial" w:cs="Arial"/>
          <w:sz w:val="22"/>
          <w:szCs w:val="22"/>
        </w:rPr>
        <w:t>attend,</w:t>
      </w:r>
      <w:r w:rsidR="00FD6B7E" w:rsidRPr="00922012">
        <w:rPr>
          <w:rFonts w:ascii="Arial" w:hAnsi="Arial" w:cs="Arial"/>
          <w:sz w:val="22"/>
          <w:szCs w:val="22"/>
        </w:rPr>
        <w:t xml:space="preserve"> and each organisation will be limited to two </w:t>
      </w:r>
      <w:r w:rsidR="00922012">
        <w:rPr>
          <w:rFonts w:ascii="Arial" w:hAnsi="Arial" w:cs="Arial"/>
          <w:sz w:val="22"/>
          <w:szCs w:val="22"/>
        </w:rPr>
        <w:t>attendees.</w:t>
      </w:r>
    </w:p>
    <w:p w14:paraId="5EFB7BB9" w14:textId="77777777" w:rsidR="00922012" w:rsidRPr="00922012" w:rsidRDefault="00922012" w:rsidP="00922012">
      <w:pPr>
        <w:rPr>
          <w:rFonts w:ascii="Arial" w:hAnsi="Arial" w:cs="Arial"/>
          <w:sz w:val="22"/>
          <w:szCs w:val="22"/>
        </w:rPr>
      </w:pPr>
    </w:p>
    <w:p w14:paraId="177E8E51" w14:textId="2AF981D4" w:rsidR="004204FE" w:rsidRDefault="004204FE" w:rsidP="00C95382">
      <w:pPr>
        <w:pStyle w:val="ListParagraph"/>
        <w:numPr>
          <w:ilvl w:val="0"/>
          <w:numId w:val="1"/>
        </w:numPr>
        <w:rPr>
          <w:rFonts w:ascii="Arial" w:hAnsi="Arial" w:cs="Arial"/>
          <w:sz w:val="22"/>
          <w:szCs w:val="22"/>
        </w:rPr>
      </w:pPr>
      <w:r w:rsidRPr="00FD6B7E">
        <w:rPr>
          <w:rFonts w:ascii="Arial" w:hAnsi="Arial" w:cs="Arial"/>
          <w:sz w:val="22"/>
          <w:szCs w:val="22"/>
        </w:rPr>
        <w:t>To register interest, please complete the</w:t>
      </w:r>
      <w:r w:rsidR="00922012">
        <w:rPr>
          <w:rFonts w:ascii="Arial" w:hAnsi="Arial" w:cs="Arial"/>
          <w:sz w:val="22"/>
          <w:szCs w:val="22"/>
        </w:rPr>
        <w:t xml:space="preserve"> Supplier</w:t>
      </w:r>
      <w:r w:rsidRPr="00FD6B7E">
        <w:rPr>
          <w:rFonts w:ascii="Arial" w:hAnsi="Arial" w:cs="Arial"/>
          <w:sz w:val="22"/>
          <w:szCs w:val="22"/>
        </w:rPr>
        <w:t xml:space="preserve"> Response Form in Annex 1. </w:t>
      </w:r>
      <w:r w:rsidR="007B5613" w:rsidRPr="00FD6B7E">
        <w:rPr>
          <w:rFonts w:ascii="Arial" w:hAnsi="Arial" w:cs="Arial"/>
          <w:sz w:val="22"/>
          <w:szCs w:val="22"/>
        </w:rPr>
        <w:t xml:space="preserve">Further information </w:t>
      </w:r>
      <w:r w:rsidR="00FD6B7E">
        <w:rPr>
          <w:rFonts w:ascii="Arial" w:hAnsi="Arial" w:cs="Arial"/>
          <w:sz w:val="22"/>
          <w:szCs w:val="22"/>
        </w:rPr>
        <w:t>(agenda</w:t>
      </w:r>
      <w:r w:rsidR="00C60A6F">
        <w:rPr>
          <w:rFonts w:ascii="Arial" w:hAnsi="Arial" w:cs="Arial"/>
          <w:sz w:val="22"/>
          <w:szCs w:val="22"/>
        </w:rPr>
        <w:t xml:space="preserve">, dial in link </w:t>
      </w:r>
      <w:r w:rsidR="00FD6B7E">
        <w:rPr>
          <w:rFonts w:ascii="Arial" w:hAnsi="Arial" w:cs="Arial"/>
          <w:sz w:val="22"/>
          <w:szCs w:val="22"/>
        </w:rPr>
        <w:t xml:space="preserve">and timings etc) </w:t>
      </w:r>
      <w:r w:rsidR="007B5613" w:rsidRPr="00FD6B7E">
        <w:rPr>
          <w:rFonts w:ascii="Arial" w:hAnsi="Arial" w:cs="Arial"/>
          <w:sz w:val="22"/>
          <w:szCs w:val="22"/>
        </w:rPr>
        <w:t xml:space="preserve">on the Supplier Event will be provided </w:t>
      </w:r>
      <w:r w:rsidR="00FD6B7E">
        <w:rPr>
          <w:rFonts w:ascii="Arial" w:hAnsi="Arial" w:cs="Arial"/>
          <w:sz w:val="22"/>
          <w:szCs w:val="22"/>
        </w:rPr>
        <w:t>no later than</w:t>
      </w:r>
      <w:r w:rsidR="00C31A86">
        <w:rPr>
          <w:rFonts w:ascii="Arial" w:hAnsi="Arial" w:cs="Arial"/>
          <w:sz w:val="22"/>
          <w:szCs w:val="22"/>
        </w:rPr>
        <w:t xml:space="preserve"> </w:t>
      </w:r>
      <w:r w:rsidR="00B32BE5">
        <w:rPr>
          <w:rFonts w:ascii="Arial" w:hAnsi="Arial" w:cs="Arial"/>
          <w:sz w:val="22"/>
          <w:szCs w:val="22"/>
        </w:rPr>
        <w:t>29</w:t>
      </w:r>
      <w:r w:rsidR="00C31A86" w:rsidRPr="00C31A86">
        <w:rPr>
          <w:rFonts w:ascii="Arial" w:hAnsi="Arial" w:cs="Arial"/>
          <w:sz w:val="22"/>
          <w:szCs w:val="22"/>
          <w:vertAlign w:val="superscript"/>
        </w:rPr>
        <w:t>th</w:t>
      </w:r>
      <w:r w:rsidR="00C31A86">
        <w:rPr>
          <w:rFonts w:ascii="Arial" w:hAnsi="Arial" w:cs="Arial"/>
          <w:sz w:val="22"/>
          <w:szCs w:val="22"/>
        </w:rPr>
        <w:t xml:space="preserve"> August 2023. </w:t>
      </w:r>
    </w:p>
    <w:p w14:paraId="1CD42384" w14:textId="77777777" w:rsidR="00803614" w:rsidRPr="00803614" w:rsidRDefault="00803614" w:rsidP="00803614">
      <w:pPr>
        <w:pStyle w:val="ListParagraph"/>
        <w:rPr>
          <w:rFonts w:ascii="Arial" w:hAnsi="Arial" w:cs="Arial"/>
          <w:sz w:val="22"/>
          <w:szCs w:val="22"/>
        </w:rPr>
      </w:pPr>
    </w:p>
    <w:p w14:paraId="7D6EC04C" w14:textId="37E585F4" w:rsidR="00803614" w:rsidRDefault="00803614" w:rsidP="00C95382">
      <w:pPr>
        <w:pStyle w:val="ListParagraph"/>
        <w:numPr>
          <w:ilvl w:val="0"/>
          <w:numId w:val="1"/>
        </w:numPr>
        <w:rPr>
          <w:rFonts w:ascii="Arial" w:hAnsi="Arial" w:cs="Arial"/>
          <w:sz w:val="22"/>
          <w:szCs w:val="22"/>
        </w:rPr>
      </w:pPr>
      <w:r>
        <w:rPr>
          <w:rFonts w:ascii="Arial" w:hAnsi="Arial" w:cs="Arial"/>
          <w:sz w:val="22"/>
          <w:szCs w:val="22"/>
        </w:rPr>
        <w:t xml:space="preserve">It is likely that the Supplier Event will be recorded, if your organisation wishes not to be </w:t>
      </w:r>
      <w:r w:rsidR="00020C79">
        <w:rPr>
          <w:rFonts w:ascii="Arial" w:hAnsi="Arial" w:cs="Arial"/>
          <w:sz w:val="22"/>
          <w:szCs w:val="22"/>
        </w:rPr>
        <w:t xml:space="preserve">recorded, it is advisable either not to attend or </w:t>
      </w:r>
      <w:r w:rsidR="008B5D6B">
        <w:rPr>
          <w:rFonts w:ascii="Arial" w:hAnsi="Arial" w:cs="Arial"/>
          <w:sz w:val="22"/>
          <w:szCs w:val="22"/>
        </w:rPr>
        <w:t>stay on mute with camera off.</w:t>
      </w:r>
    </w:p>
    <w:p w14:paraId="605B1034" w14:textId="77777777" w:rsidR="002C73F3" w:rsidRPr="002C73F3" w:rsidRDefault="002C73F3" w:rsidP="002C73F3">
      <w:pPr>
        <w:pStyle w:val="ListParagraph"/>
        <w:rPr>
          <w:rFonts w:ascii="Arial" w:hAnsi="Arial" w:cs="Arial"/>
          <w:sz w:val="22"/>
          <w:szCs w:val="22"/>
        </w:rPr>
      </w:pPr>
    </w:p>
    <w:p w14:paraId="7B50A872" w14:textId="7EB2661F" w:rsidR="002C73F3" w:rsidRPr="00FD6B7E" w:rsidRDefault="002C73F3" w:rsidP="00C95382">
      <w:pPr>
        <w:pStyle w:val="ListParagraph"/>
        <w:numPr>
          <w:ilvl w:val="0"/>
          <w:numId w:val="1"/>
        </w:numPr>
        <w:rPr>
          <w:rFonts w:ascii="Arial" w:hAnsi="Arial" w:cs="Arial"/>
          <w:sz w:val="22"/>
          <w:szCs w:val="22"/>
        </w:rPr>
      </w:pPr>
      <w:r>
        <w:rPr>
          <w:rFonts w:ascii="Arial" w:hAnsi="Arial" w:cs="Arial"/>
          <w:sz w:val="22"/>
          <w:szCs w:val="22"/>
        </w:rPr>
        <w:t>If the Supplier Event is recorded, the recording will be shared along with the slides shown at the event.</w:t>
      </w:r>
    </w:p>
    <w:p w14:paraId="13757878" w14:textId="77777777" w:rsidR="00EC4C3E" w:rsidRDefault="00EC4C3E" w:rsidP="00EC4C3E">
      <w:pPr>
        <w:rPr>
          <w:sz w:val="32"/>
          <w:szCs w:val="32"/>
        </w:rPr>
      </w:pPr>
    </w:p>
    <w:p w14:paraId="23CDDD95" w14:textId="5E483711" w:rsidR="00C95382" w:rsidRPr="00EC4C3E" w:rsidRDefault="00EC4C3E" w:rsidP="00EC4C3E">
      <w:pPr>
        <w:rPr>
          <w:sz w:val="32"/>
          <w:szCs w:val="32"/>
        </w:rPr>
      </w:pPr>
      <w:r w:rsidRPr="00EC4C3E">
        <w:rPr>
          <w:sz w:val="32"/>
          <w:szCs w:val="32"/>
        </w:rPr>
        <w:t>Indicative Framework Information:</w:t>
      </w:r>
    </w:p>
    <w:p w14:paraId="53F54D2B" w14:textId="7453A22F" w:rsidR="00AA77DB" w:rsidRDefault="00411D06" w:rsidP="00AA77DB">
      <w:pPr>
        <w:pStyle w:val="ListParagraph"/>
        <w:numPr>
          <w:ilvl w:val="0"/>
          <w:numId w:val="1"/>
        </w:numPr>
        <w:rPr>
          <w:rFonts w:ascii="Arial" w:hAnsi="Arial" w:cs="Arial"/>
          <w:sz w:val="22"/>
          <w:szCs w:val="22"/>
        </w:rPr>
      </w:pPr>
      <w:r w:rsidRPr="00922012">
        <w:rPr>
          <w:rFonts w:ascii="Arial" w:hAnsi="Arial" w:cs="Arial"/>
          <w:sz w:val="22"/>
          <w:szCs w:val="22"/>
        </w:rPr>
        <w:t xml:space="preserve">The Framework </w:t>
      </w:r>
      <w:r w:rsidR="00FD6B7E" w:rsidRPr="00922012">
        <w:rPr>
          <w:rFonts w:ascii="Arial" w:hAnsi="Arial" w:cs="Arial"/>
          <w:sz w:val="22"/>
          <w:szCs w:val="22"/>
        </w:rPr>
        <w:t xml:space="preserve">is likely to contain </w:t>
      </w:r>
      <w:r w:rsidR="00434B25" w:rsidRPr="00922012">
        <w:rPr>
          <w:rFonts w:ascii="Arial" w:hAnsi="Arial" w:cs="Arial"/>
          <w:sz w:val="22"/>
          <w:szCs w:val="22"/>
        </w:rPr>
        <w:t>2 Lots</w:t>
      </w:r>
      <w:r w:rsidR="00922012">
        <w:rPr>
          <w:rFonts w:ascii="Arial" w:hAnsi="Arial" w:cs="Arial"/>
          <w:sz w:val="22"/>
          <w:szCs w:val="22"/>
        </w:rPr>
        <w:t>; Provision of NWS Disposability Assessment to Waste Packagers and Package Assurance to ensure existing Waste Packages remain disposable now and in the future.</w:t>
      </w:r>
    </w:p>
    <w:p w14:paraId="4781E2A7" w14:textId="77777777" w:rsidR="00922012" w:rsidRPr="00922012" w:rsidRDefault="00922012" w:rsidP="00922012">
      <w:pPr>
        <w:pStyle w:val="ListParagraph"/>
        <w:rPr>
          <w:rFonts w:ascii="Arial" w:hAnsi="Arial" w:cs="Arial"/>
          <w:sz w:val="22"/>
          <w:szCs w:val="22"/>
        </w:rPr>
      </w:pPr>
    </w:p>
    <w:p w14:paraId="487ED522" w14:textId="1CAFE641" w:rsidR="00FD6B7E" w:rsidRDefault="00FD6B7E" w:rsidP="00FD6B7E">
      <w:pPr>
        <w:pStyle w:val="ListParagraph"/>
        <w:numPr>
          <w:ilvl w:val="0"/>
          <w:numId w:val="1"/>
        </w:numPr>
        <w:rPr>
          <w:rFonts w:ascii="Arial" w:hAnsi="Arial" w:cs="Arial"/>
          <w:sz w:val="22"/>
          <w:szCs w:val="22"/>
        </w:rPr>
      </w:pPr>
      <w:r>
        <w:rPr>
          <w:rFonts w:ascii="Arial" w:hAnsi="Arial" w:cs="Arial"/>
          <w:sz w:val="22"/>
          <w:szCs w:val="22"/>
        </w:rPr>
        <w:t xml:space="preserve">It will have a maximum duration of 4 </w:t>
      </w:r>
      <w:r w:rsidR="00C60A6F">
        <w:rPr>
          <w:rFonts w:ascii="Arial" w:hAnsi="Arial" w:cs="Arial"/>
          <w:sz w:val="22"/>
          <w:szCs w:val="22"/>
        </w:rPr>
        <w:t>years and</w:t>
      </w:r>
      <w:r>
        <w:rPr>
          <w:rFonts w:ascii="Arial" w:hAnsi="Arial" w:cs="Arial"/>
          <w:sz w:val="22"/>
          <w:szCs w:val="22"/>
        </w:rPr>
        <w:t xml:space="preserve"> is likely to be a combination of 3 years + 1 year extension, however the initial term and extension provisions are still to be determined and feedback is welcomed.</w:t>
      </w:r>
    </w:p>
    <w:p w14:paraId="6F7A8283" w14:textId="77777777" w:rsidR="00FD6B7E" w:rsidRPr="00FD6B7E" w:rsidRDefault="00FD6B7E" w:rsidP="00FD6B7E">
      <w:pPr>
        <w:pStyle w:val="ListParagraph"/>
        <w:rPr>
          <w:rFonts w:ascii="Arial" w:hAnsi="Arial" w:cs="Arial"/>
          <w:sz w:val="22"/>
          <w:szCs w:val="22"/>
        </w:rPr>
      </w:pPr>
    </w:p>
    <w:p w14:paraId="51F52966" w14:textId="3A5AD897" w:rsidR="008E1FEF" w:rsidRDefault="00FD6B7E" w:rsidP="00FD6B7E">
      <w:pPr>
        <w:pStyle w:val="ListParagraph"/>
        <w:numPr>
          <w:ilvl w:val="0"/>
          <w:numId w:val="1"/>
        </w:numPr>
        <w:rPr>
          <w:rFonts w:ascii="Arial" w:hAnsi="Arial" w:cs="Arial"/>
          <w:sz w:val="22"/>
          <w:szCs w:val="22"/>
        </w:rPr>
      </w:pPr>
      <w:r>
        <w:rPr>
          <w:rFonts w:ascii="Arial" w:hAnsi="Arial" w:cs="Arial"/>
          <w:sz w:val="22"/>
          <w:szCs w:val="22"/>
        </w:rPr>
        <w:t>The estimated total framework value is £8,000,000</w:t>
      </w:r>
      <w:r w:rsidR="00165828">
        <w:rPr>
          <w:rFonts w:ascii="Arial" w:hAnsi="Arial" w:cs="Arial"/>
          <w:sz w:val="22"/>
          <w:szCs w:val="22"/>
        </w:rPr>
        <w:t>.</w:t>
      </w:r>
    </w:p>
    <w:p w14:paraId="2035F5EB" w14:textId="77777777" w:rsidR="00FD6B7E" w:rsidRPr="00FD6B7E" w:rsidRDefault="00FD6B7E" w:rsidP="00FD6B7E">
      <w:pPr>
        <w:pStyle w:val="ListParagraph"/>
        <w:rPr>
          <w:rFonts w:ascii="Arial" w:hAnsi="Arial" w:cs="Arial"/>
          <w:sz w:val="22"/>
          <w:szCs w:val="22"/>
        </w:rPr>
      </w:pPr>
    </w:p>
    <w:p w14:paraId="228D4252" w14:textId="16C4F6B7" w:rsidR="00FD6B7E" w:rsidRDefault="00FD6B7E" w:rsidP="00FD6B7E">
      <w:pPr>
        <w:pStyle w:val="ListParagraph"/>
        <w:numPr>
          <w:ilvl w:val="0"/>
          <w:numId w:val="1"/>
        </w:numPr>
        <w:rPr>
          <w:rFonts w:ascii="Arial" w:hAnsi="Arial" w:cs="Arial"/>
          <w:sz w:val="22"/>
          <w:szCs w:val="22"/>
        </w:rPr>
      </w:pPr>
      <w:r>
        <w:rPr>
          <w:rFonts w:ascii="Arial" w:hAnsi="Arial" w:cs="Arial"/>
          <w:sz w:val="22"/>
          <w:szCs w:val="22"/>
        </w:rPr>
        <w:t xml:space="preserve">Estimated date of publication of Framework tender opportunity is </w:t>
      </w:r>
      <w:r w:rsidR="00922012">
        <w:rPr>
          <w:rFonts w:ascii="Arial" w:hAnsi="Arial" w:cs="Arial"/>
          <w:sz w:val="22"/>
          <w:szCs w:val="22"/>
        </w:rPr>
        <w:t>N</w:t>
      </w:r>
      <w:r w:rsidRPr="00165828">
        <w:rPr>
          <w:rFonts w:ascii="Arial" w:hAnsi="Arial" w:cs="Arial"/>
          <w:sz w:val="22"/>
          <w:szCs w:val="22"/>
        </w:rPr>
        <w:t>ovember 2023</w:t>
      </w:r>
      <w:r w:rsidR="00165828">
        <w:rPr>
          <w:rFonts w:ascii="Arial" w:hAnsi="Arial" w:cs="Arial"/>
          <w:sz w:val="22"/>
          <w:szCs w:val="22"/>
        </w:rPr>
        <w:t>.</w:t>
      </w:r>
    </w:p>
    <w:p w14:paraId="4FBB722D" w14:textId="77777777" w:rsidR="00FD6B7E" w:rsidRPr="00FD6B7E" w:rsidRDefault="00FD6B7E" w:rsidP="00FD6B7E">
      <w:pPr>
        <w:pStyle w:val="ListParagraph"/>
        <w:rPr>
          <w:rFonts w:ascii="Arial" w:hAnsi="Arial" w:cs="Arial"/>
          <w:sz w:val="22"/>
          <w:szCs w:val="22"/>
        </w:rPr>
      </w:pPr>
    </w:p>
    <w:p w14:paraId="51E5132C" w14:textId="0194BCBD" w:rsidR="00FD6B7E" w:rsidRDefault="00FD6B7E" w:rsidP="00FD6B7E">
      <w:pPr>
        <w:rPr>
          <w:sz w:val="32"/>
          <w:szCs w:val="32"/>
        </w:rPr>
      </w:pPr>
      <w:r w:rsidRPr="00FD6B7E">
        <w:rPr>
          <w:sz w:val="32"/>
          <w:szCs w:val="32"/>
        </w:rPr>
        <w:t>Indicative Lot Structure</w:t>
      </w:r>
      <w:r w:rsidR="00646E84">
        <w:rPr>
          <w:sz w:val="32"/>
          <w:szCs w:val="32"/>
        </w:rPr>
        <w:t xml:space="preserve"> and Scope:</w:t>
      </w:r>
    </w:p>
    <w:p w14:paraId="363EB336" w14:textId="7D9F80C6" w:rsidR="00FD6B7E" w:rsidRDefault="00FD6B7E" w:rsidP="00FD6B7E">
      <w:pPr>
        <w:pStyle w:val="ListParagraph"/>
        <w:numPr>
          <w:ilvl w:val="0"/>
          <w:numId w:val="1"/>
        </w:numPr>
        <w:rPr>
          <w:rFonts w:ascii="Arial" w:hAnsi="Arial" w:cs="Arial"/>
          <w:sz w:val="22"/>
          <w:szCs w:val="22"/>
        </w:rPr>
      </w:pPr>
      <w:r w:rsidRPr="00FD6B7E">
        <w:rPr>
          <w:rFonts w:ascii="Arial" w:hAnsi="Arial" w:cs="Arial"/>
          <w:sz w:val="22"/>
          <w:szCs w:val="22"/>
        </w:rPr>
        <w:t>Below is an indicative Framework Lot Structure which includes the Aim</w:t>
      </w:r>
      <w:r w:rsidR="00AA77DB">
        <w:rPr>
          <w:rFonts w:ascii="Arial" w:hAnsi="Arial" w:cs="Arial"/>
          <w:sz w:val="22"/>
          <w:szCs w:val="22"/>
        </w:rPr>
        <w:t xml:space="preserve"> and likely Scope for each Lot.</w:t>
      </w:r>
    </w:p>
    <w:p w14:paraId="7749F7AC" w14:textId="0D1341FB" w:rsidR="007647C6" w:rsidRDefault="007647C6" w:rsidP="007647C6">
      <w:pPr>
        <w:rPr>
          <w:rFonts w:ascii="Arial" w:hAnsi="Arial" w:cs="Arial"/>
          <w:sz w:val="22"/>
          <w:szCs w:val="22"/>
        </w:rPr>
      </w:pPr>
    </w:p>
    <w:tbl>
      <w:tblPr>
        <w:tblStyle w:val="TableGrid"/>
        <w:tblW w:w="0" w:type="auto"/>
        <w:tblLook w:val="04A0" w:firstRow="1" w:lastRow="0" w:firstColumn="1" w:lastColumn="0" w:noHBand="0" w:noVBand="1"/>
      </w:tblPr>
      <w:tblGrid>
        <w:gridCol w:w="901"/>
        <w:gridCol w:w="9555"/>
      </w:tblGrid>
      <w:tr w:rsidR="005E27EB" w14:paraId="510B9F1C" w14:textId="77777777" w:rsidTr="00E45A0A">
        <w:tc>
          <w:tcPr>
            <w:tcW w:w="10456" w:type="dxa"/>
            <w:gridSpan w:val="2"/>
          </w:tcPr>
          <w:p w14:paraId="6FC0C327" w14:textId="513AEA2A" w:rsidR="005E27EB" w:rsidRPr="005E27EB" w:rsidRDefault="005E27EB" w:rsidP="007647C6">
            <w:pPr>
              <w:rPr>
                <w:rFonts w:ascii="Arial" w:hAnsi="Arial" w:cs="Arial"/>
                <w:b/>
                <w:bCs/>
                <w:sz w:val="22"/>
                <w:szCs w:val="22"/>
              </w:rPr>
            </w:pPr>
            <w:r w:rsidRPr="005E27EB">
              <w:rPr>
                <w:rFonts w:ascii="Arial" w:hAnsi="Arial" w:cs="Arial"/>
                <w:b/>
                <w:bCs/>
                <w:sz w:val="22"/>
                <w:szCs w:val="22"/>
              </w:rPr>
              <w:t>Lot 1</w:t>
            </w:r>
            <w:r w:rsidR="00AC79DD">
              <w:rPr>
                <w:rFonts w:ascii="Arial" w:hAnsi="Arial" w:cs="Arial"/>
                <w:b/>
                <w:bCs/>
                <w:sz w:val="22"/>
                <w:szCs w:val="22"/>
              </w:rPr>
              <w:t xml:space="preserve"> – Disposability </w:t>
            </w:r>
            <w:r w:rsidR="006960CA">
              <w:rPr>
                <w:rFonts w:ascii="Arial" w:hAnsi="Arial" w:cs="Arial"/>
                <w:b/>
                <w:bCs/>
                <w:sz w:val="22"/>
                <w:szCs w:val="22"/>
              </w:rPr>
              <w:t>Assessment</w:t>
            </w:r>
          </w:p>
        </w:tc>
      </w:tr>
      <w:tr w:rsidR="005E27EB" w14:paraId="1C93B83D" w14:textId="77777777" w:rsidTr="006960CA">
        <w:tc>
          <w:tcPr>
            <w:tcW w:w="901" w:type="dxa"/>
          </w:tcPr>
          <w:p w14:paraId="45E3DD66" w14:textId="2094088F" w:rsidR="005E27EB" w:rsidRDefault="00864CB6" w:rsidP="006A22E1">
            <w:pPr>
              <w:spacing w:before="120" w:after="120"/>
              <w:rPr>
                <w:rFonts w:ascii="Arial" w:hAnsi="Arial" w:cs="Arial"/>
                <w:sz w:val="22"/>
                <w:szCs w:val="22"/>
              </w:rPr>
            </w:pPr>
            <w:r>
              <w:rPr>
                <w:rFonts w:ascii="Arial" w:hAnsi="Arial" w:cs="Arial"/>
                <w:sz w:val="22"/>
                <w:szCs w:val="22"/>
              </w:rPr>
              <w:t>Title:</w:t>
            </w:r>
          </w:p>
        </w:tc>
        <w:tc>
          <w:tcPr>
            <w:tcW w:w="9555" w:type="dxa"/>
          </w:tcPr>
          <w:p w14:paraId="51B15EEE" w14:textId="51752E0F" w:rsidR="005E27EB" w:rsidRPr="006960CA" w:rsidRDefault="006960CA" w:rsidP="006A22E1">
            <w:pPr>
              <w:spacing w:before="120" w:after="120"/>
              <w:rPr>
                <w:rFonts w:ascii="Arial" w:hAnsi="Arial" w:cs="Arial"/>
                <w:sz w:val="22"/>
                <w:szCs w:val="22"/>
                <w:highlight w:val="yellow"/>
              </w:rPr>
            </w:pPr>
            <w:r w:rsidRPr="00932E1A">
              <w:rPr>
                <w:rFonts w:ascii="Arial" w:hAnsi="Arial" w:cs="Arial"/>
                <w:sz w:val="22"/>
                <w:szCs w:val="22"/>
              </w:rPr>
              <w:t xml:space="preserve">To </w:t>
            </w:r>
            <w:r w:rsidR="00306207">
              <w:rPr>
                <w:rFonts w:ascii="Arial" w:hAnsi="Arial" w:cs="Arial"/>
                <w:sz w:val="22"/>
                <w:szCs w:val="22"/>
              </w:rPr>
              <w:t>s</w:t>
            </w:r>
            <w:r w:rsidRPr="00932E1A">
              <w:rPr>
                <w:rFonts w:ascii="Arial" w:hAnsi="Arial" w:cs="Arial"/>
                <w:sz w:val="22"/>
                <w:szCs w:val="22"/>
              </w:rPr>
              <w:t xml:space="preserve">upport </w:t>
            </w:r>
            <w:r w:rsidR="00306207">
              <w:rPr>
                <w:rFonts w:ascii="Arial" w:hAnsi="Arial" w:cs="Arial"/>
                <w:sz w:val="22"/>
                <w:szCs w:val="22"/>
              </w:rPr>
              <w:t xml:space="preserve">provision of </w:t>
            </w:r>
            <w:r w:rsidRPr="00932E1A">
              <w:rPr>
                <w:rFonts w:ascii="Arial" w:hAnsi="Arial" w:cs="Arial"/>
                <w:sz w:val="22"/>
                <w:szCs w:val="22"/>
              </w:rPr>
              <w:t>NWS Disposability</w:t>
            </w:r>
            <w:r w:rsidR="00306207">
              <w:rPr>
                <w:rFonts w:ascii="Arial" w:hAnsi="Arial" w:cs="Arial"/>
                <w:sz w:val="22"/>
                <w:szCs w:val="22"/>
              </w:rPr>
              <w:t xml:space="preserve"> Assessment to waste packagers</w:t>
            </w:r>
          </w:p>
        </w:tc>
      </w:tr>
      <w:tr w:rsidR="005E27EB" w14:paraId="2104FCD2" w14:textId="77777777" w:rsidTr="006960CA">
        <w:tc>
          <w:tcPr>
            <w:tcW w:w="901" w:type="dxa"/>
          </w:tcPr>
          <w:p w14:paraId="6A0FC596" w14:textId="10EFE62E" w:rsidR="005E27EB" w:rsidRDefault="00864CB6" w:rsidP="006A22E1">
            <w:pPr>
              <w:spacing w:before="120" w:after="120"/>
              <w:rPr>
                <w:rFonts w:ascii="Arial" w:hAnsi="Arial" w:cs="Arial"/>
                <w:sz w:val="22"/>
                <w:szCs w:val="22"/>
              </w:rPr>
            </w:pPr>
            <w:r>
              <w:rPr>
                <w:rFonts w:ascii="Arial" w:hAnsi="Arial" w:cs="Arial"/>
                <w:sz w:val="22"/>
                <w:szCs w:val="22"/>
              </w:rPr>
              <w:t>Aim:</w:t>
            </w:r>
          </w:p>
        </w:tc>
        <w:tc>
          <w:tcPr>
            <w:tcW w:w="9555" w:type="dxa"/>
          </w:tcPr>
          <w:p w14:paraId="7A1C0BFE" w14:textId="20F49707" w:rsidR="005E27EB" w:rsidRPr="006960CA" w:rsidRDefault="006960CA" w:rsidP="006A22E1">
            <w:pPr>
              <w:spacing w:before="120" w:after="120"/>
              <w:rPr>
                <w:rFonts w:ascii="Arial" w:hAnsi="Arial" w:cs="Arial"/>
                <w:sz w:val="22"/>
                <w:szCs w:val="22"/>
                <w:highlight w:val="yellow"/>
              </w:rPr>
            </w:pPr>
            <w:r w:rsidRPr="00932E1A">
              <w:rPr>
                <w:rFonts w:ascii="Arial" w:hAnsi="Arial" w:cs="Arial"/>
                <w:sz w:val="22"/>
                <w:szCs w:val="22"/>
              </w:rPr>
              <w:t xml:space="preserve">The principal aim of Disposability Assessment (DA) is to ensure </w:t>
            </w:r>
            <w:r w:rsidR="00306207">
              <w:rPr>
                <w:rFonts w:ascii="Arial" w:hAnsi="Arial" w:cs="Arial"/>
                <w:sz w:val="22"/>
                <w:szCs w:val="22"/>
              </w:rPr>
              <w:t xml:space="preserve">that </w:t>
            </w:r>
            <w:r w:rsidRPr="00932E1A">
              <w:rPr>
                <w:rFonts w:ascii="Arial" w:hAnsi="Arial" w:cs="Arial"/>
                <w:sz w:val="22"/>
                <w:szCs w:val="22"/>
              </w:rPr>
              <w:t xml:space="preserve">the </w:t>
            </w:r>
            <w:r w:rsidR="00306207">
              <w:rPr>
                <w:rFonts w:ascii="Arial" w:hAnsi="Arial" w:cs="Arial"/>
                <w:sz w:val="22"/>
                <w:szCs w:val="22"/>
              </w:rPr>
              <w:t xml:space="preserve">subsequent </w:t>
            </w:r>
            <w:r w:rsidRPr="00932E1A">
              <w:rPr>
                <w:rFonts w:ascii="Arial" w:hAnsi="Arial" w:cs="Arial"/>
                <w:sz w:val="22"/>
                <w:szCs w:val="22"/>
              </w:rPr>
              <w:t xml:space="preserve">packaging of Higher Activity Wastes (HAW), and interim storage of </w:t>
            </w:r>
            <w:r w:rsidR="00306207">
              <w:rPr>
                <w:rFonts w:ascii="Arial" w:hAnsi="Arial" w:cs="Arial"/>
                <w:sz w:val="22"/>
                <w:szCs w:val="22"/>
              </w:rPr>
              <w:t>packaged</w:t>
            </w:r>
            <w:r w:rsidRPr="00932E1A">
              <w:rPr>
                <w:rFonts w:ascii="Arial" w:hAnsi="Arial" w:cs="Arial"/>
                <w:sz w:val="22"/>
                <w:szCs w:val="22"/>
              </w:rPr>
              <w:t xml:space="preserve"> wastes, results in waste packages </w:t>
            </w:r>
            <w:r w:rsidR="00306207">
              <w:rPr>
                <w:rFonts w:ascii="Arial" w:hAnsi="Arial" w:cs="Arial"/>
                <w:sz w:val="22"/>
                <w:szCs w:val="22"/>
              </w:rPr>
              <w:t>that ultimately will be</w:t>
            </w:r>
            <w:r w:rsidRPr="00932E1A">
              <w:rPr>
                <w:rFonts w:ascii="Arial" w:hAnsi="Arial" w:cs="Arial"/>
                <w:sz w:val="22"/>
                <w:szCs w:val="22"/>
              </w:rPr>
              <w:t xml:space="preserve"> compatible with geological disposal, as far as this is possible in advance of the availability of the Waste Acceptance Criteria (WAC) for a geological disposal facility (GDF).</w:t>
            </w:r>
          </w:p>
        </w:tc>
      </w:tr>
      <w:tr w:rsidR="005E27EB" w14:paraId="103EAA47" w14:textId="77777777" w:rsidTr="006960CA">
        <w:tc>
          <w:tcPr>
            <w:tcW w:w="901" w:type="dxa"/>
          </w:tcPr>
          <w:p w14:paraId="5763CD58" w14:textId="46B61DA6" w:rsidR="005E27EB" w:rsidRDefault="00864CB6" w:rsidP="006A22E1">
            <w:pPr>
              <w:spacing w:before="120" w:after="120"/>
              <w:rPr>
                <w:rFonts w:ascii="Arial" w:hAnsi="Arial" w:cs="Arial"/>
                <w:sz w:val="22"/>
                <w:szCs w:val="22"/>
              </w:rPr>
            </w:pPr>
            <w:r>
              <w:rPr>
                <w:rFonts w:ascii="Arial" w:hAnsi="Arial" w:cs="Arial"/>
                <w:sz w:val="22"/>
                <w:szCs w:val="22"/>
              </w:rPr>
              <w:t>Scope:</w:t>
            </w:r>
          </w:p>
        </w:tc>
        <w:tc>
          <w:tcPr>
            <w:tcW w:w="9555" w:type="dxa"/>
          </w:tcPr>
          <w:p w14:paraId="1CD42050" w14:textId="7A7FE58C" w:rsidR="00306207" w:rsidRPr="00932E1A" w:rsidRDefault="006960CA" w:rsidP="006A22E1">
            <w:pPr>
              <w:spacing w:before="120" w:after="120"/>
              <w:rPr>
                <w:rFonts w:ascii="Arial" w:hAnsi="Arial" w:cs="Arial"/>
                <w:sz w:val="22"/>
                <w:szCs w:val="22"/>
              </w:rPr>
            </w:pPr>
            <w:r w:rsidRPr="00932E1A">
              <w:rPr>
                <w:rFonts w:ascii="Arial" w:hAnsi="Arial" w:cs="Arial"/>
                <w:sz w:val="22"/>
                <w:szCs w:val="22"/>
              </w:rPr>
              <w:t>In response to submissions received by waste producing organisations, NWS will carry out disposability assessment</w:t>
            </w:r>
            <w:r w:rsidR="00306207">
              <w:rPr>
                <w:rFonts w:ascii="Arial" w:hAnsi="Arial" w:cs="Arial"/>
                <w:sz w:val="22"/>
                <w:szCs w:val="22"/>
              </w:rPr>
              <w:t>, potentially at several stages in the development and implementation of a packaging proposal</w:t>
            </w:r>
            <w:r w:rsidRPr="00932E1A">
              <w:rPr>
                <w:rFonts w:ascii="Arial" w:hAnsi="Arial" w:cs="Arial"/>
                <w:sz w:val="22"/>
                <w:szCs w:val="22"/>
              </w:rPr>
              <w:t>. These submissions are planned and agreed between the waste producers and NWS through a prioritised programme of assessments. The prioritised programme is placed under a change control process to enable NWS to respond to changes in priorities within waste producer organisations.</w:t>
            </w:r>
          </w:p>
          <w:p w14:paraId="2AC986A1" w14:textId="27EE3285" w:rsidR="005E27EB" w:rsidRPr="006960CA" w:rsidRDefault="006960CA" w:rsidP="006A22E1">
            <w:pPr>
              <w:spacing w:before="120" w:after="120"/>
              <w:rPr>
                <w:rFonts w:ascii="Arial" w:hAnsi="Arial" w:cs="Arial"/>
                <w:sz w:val="22"/>
                <w:szCs w:val="22"/>
                <w:highlight w:val="yellow"/>
              </w:rPr>
            </w:pPr>
            <w:r w:rsidRPr="00932E1A">
              <w:rPr>
                <w:rFonts w:ascii="Arial" w:hAnsi="Arial" w:cs="Arial"/>
                <w:sz w:val="22"/>
                <w:szCs w:val="22"/>
              </w:rPr>
              <w:t xml:space="preserve">To </w:t>
            </w:r>
            <w:r w:rsidR="00306207">
              <w:rPr>
                <w:rFonts w:ascii="Arial" w:hAnsi="Arial" w:cs="Arial"/>
                <w:sz w:val="22"/>
                <w:szCs w:val="22"/>
              </w:rPr>
              <w:t>deliver this programme,</w:t>
            </w:r>
            <w:r w:rsidRPr="00932E1A">
              <w:rPr>
                <w:rFonts w:ascii="Arial" w:hAnsi="Arial" w:cs="Arial"/>
                <w:sz w:val="22"/>
                <w:szCs w:val="22"/>
              </w:rPr>
              <w:t xml:space="preserve"> NWS requires Consultant support for delivery of </w:t>
            </w:r>
            <w:r w:rsidR="00306207">
              <w:rPr>
                <w:rFonts w:ascii="Arial" w:hAnsi="Arial" w:cs="Arial"/>
                <w:sz w:val="22"/>
                <w:szCs w:val="22"/>
              </w:rPr>
              <w:t>selected</w:t>
            </w:r>
            <w:r w:rsidRPr="00932E1A">
              <w:rPr>
                <w:rFonts w:ascii="Arial" w:hAnsi="Arial" w:cs="Arial"/>
                <w:sz w:val="22"/>
                <w:szCs w:val="22"/>
              </w:rPr>
              <w:t xml:space="preserve"> technical evaluations and safety assessments</w:t>
            </w:r>
            <w:r w:rsidR="00306207">
              <w:rPr>
                <w:rFonts w:ascii="Arial" w:hAnsi="Arial" w:cs="Arial"/>
                <w:sz w:val="22"/>
                <w:szCs w:val="22"/>
              </w:rPr>
              <w:t xml:space="preserve"> that inform each assessment, as mandated</w:t>
            </w:r>
            <w:r w:rsidRPr="00932E1A">
              <w:rPr>
                <w:rFonts w:ascii="Arial" w:hAnsi="Arial" w:cs="Arial"/>
                <w:sz w:val="22"/>
                <w:szCs w:val="22"/>
              </w:rPr>
              <w:t xml:space="preserve"> under </w:t>
            </w:r>
            <w:r w:rsidRPr="00C02DC6">
              <w:rPr>
                <w:rFonts w:ascii="Arial" w:hAnsi="Arial" w:cs="Arial"/>
                <w:sz w:val="22"/>
                <w:szCs w:val="22"/>
              </w:rPr>
              <w:t xml:space="preserve">procedure RWPR60. Disposability assessments </w:t>
            </w:r>
            <w:r w:rsidR="00306207">
              <w:rPr>
                <w:rFonts w:ascii="Arial" w:hAnsi="Arial" w:cs="Arial"/>
                <w:sz w:val="22"/>
                <w:szCs w:val="22"/>
              </w:rPr>
              <w:t>would</w:t>
            </w:r>
            <w:r w:rsidRPr="00C02DC6">
              <w:rPr>
                <w:rFonts w:ascii="Arial" w:hAnsi="Arial" w:cs="Arial"/>
                <w:sz w:val="22"/>
                <w:szCs w:val="22"/>
              </w:rPr>
              <w:t xml:space="preserve"> be carried out against the 2016 generic Disposal System Safety Case (gDSSC) and</w:t>
            </w:r>
            <w:r w:rsidRPr="00932E1A">
              <w:rPr>
                <w:rFonts w:ascii="Arial" w:hAnsi="Arial" w:cs="Arial"/>
                <w:sz w:val="22"/>
                <w:szCs w:val="22"/>
              </w:rPr>
              <w:t xml:space="preserve"> </w:t>
            </w:r>
            <w:r w:rsidR="00306207">
              <w:rPr>
                <w:rFonts w:ascii="Arial" w:hAnsi="Arial" w:cs="Arial"/>
                <w:sz w:val="22"/>
                <w:szCs w:val="22"/>
              </w:rPr>
              <w:t>current</w:t>
            </w:r>
            <w:r w:rsidRPr="00932E1A">
              <w:rPr>
                <w:rFonts w:ascii="Arial" w:hAnsi="Arial" w:cs="Arial"/>
                <w:sz w:val="22"/>
                <w:szCs w:val="22"/>
              </w:rPr>
              <w:t xml:space="preserve"> RWPR60 Work Instructions</w:t>
            </w:r>
            <w:r w:rsidR="00C02DC6">
              <w:rPr>
                <w:rFonts w:ascii="Arial" w:hAnsi="Arial" w:cs="Arial"/>
                <w:sz w:val="22"/>
                <w:szCs w:val="22"/>
              </w:rPr>
              <w:t>.</w:t>
            </w:r>
          </w:p>
        </w:tc>
      </w:tr>
    </w:tbl>
    <w:p w14:paraId="36D6E558" w14:textId="77777777" w:rsidR="005E27EB" w:rsidRPr="007647C6" w:rsidRDefault="005E27EB" w:rsidP="007647C6">
      <w:pPr>
        <w:rPr>
          <w:rFonts w:ascii="Arial" w:hAnsi="Arial" w:cs="Arial"/>
          <w:sz w:val="22"/>
          <w:szCs w:val="22"/>
        </w:rPr>
      </w:pPr>
    </w:p>
    <w:tbl>
      <w:tblPr>
        <w:tblStyle w:val="TableGrid"/>
        <w:tblW w:w="0" w:type="auto"/>
        <w:tblLook w:val="04A0" w:firstRow="1" w:lastRow="0" w:firstColumn="1" w:lastColumn="0" w:noHBand="0" w:noVBand="1"/>
      </w:tblPr>
      <w:tblGrid>
        <w:gridCol w:w="988"/>
        <w:gridCol w:w="9468"/>
      </w:tblGrid>
      <w:tr w:rsidR="005E27EB" w14:paraId="72983DFD" w14:textId="77777777" w:rsidTr="00BA1C91">
        <w:tc>
          <w:tcPr>
            <w:tcW w:w="10456" w:type="dxa"/>
            <w:gridSpan w:val="2"/>
          </w:tcPr>
          <w:p w14:paraId="09ADFB8E" w14:textId="1F2B2C1A" w:rsidR="005E27EB" w:rsidRPr="005E27EB" w:rsidRDefault="005E27EB" w:rsidP="005E27EB">
            <w:pPr>
              <w:jc w:val="both"/>
              <w:rPr>
                <w:rFonts w:ascii="Arial" w:hAnsi="Arial" w:cs="Arial"/>
                <w:b/>
                <w:bCs/>
                <w:sz w:val="22"/>
                <w:szCs w:val="22"/>
              </w:rPr>
            </w:pPr>
            <w:r w:rsidRPr="005E27EB">
              <w:rPr>
                <w:rFonts w:ascii="Arial" w:hAnsi="Arial" w:cs="Arial"/>
                <w:b/>
                <w:bCs/>
                <w:sz w:val="22"/>
                <w:szCs w:val="22"/>
              </w:rPr>
              <w:t>Lot 2</w:t>
            </w:r>
            <w:r w:rsidR="00AC79DD">
              <w:rPr>
                <w:rFonts w:ascii="Arial" w:hAnsi="Arial" w:cs="Arial"/>
                <w:b/>
                <w:bCs/>
                <w:sz w:val="22"/>
                <w:szCs w:val="22"/>
              </w:rPr>
              <w:t xml:space="preserve"> –</w:t>
            </w:r>
            <w:r w:rsidR="008D3830">
              <w:rPr>
                <w:rFonts w:ascii="Arial" w:hAnsi="Arial" w:cs="Arial"/>
                <w:b/>
                <w:bCs/>
                <w:sz w:val="22"/>
                <w:szCs w:val="22"/>
              </w:rPr>
              <w:t xml:space="preserve"> </w:t>
            </w:r>
            <w:r w:rsidR="00AC79DD">
              <w:rPr>
                <w:rFonts w:ascii="Arial" w:hAnsi="Arial" w:cs="Arial"/>
                <w:b/>
                <w:bCs/>
                <w:sz w:val="22"/>
                <w:szCs w:val="22"/>
              </w:rPr>
              <w:t>P</w:t>
            </w:r>
            <w:r w:rsidR="006960CA">
              <w:rPr>
                <w:rFonts w:ascii="Arial" w:hAnsi="Arial" w:cs="Arial"/>
                <w:b/>
                <w:bCs/>
                <w:sz w:val="22"/>
                <w:szCs w:val="22"/>
              </w:rPr>
              <w:t xml:space="preserve">ackage </w:t>
            </w:r>
            <w:r w:rsidR="00AC79DD">
              <w:rPr>
                <w:rFonts w:ascii="Arial" w:hAnsi="Arial" w:cs="Arial"/>
                <w:b/>
                <w:bCs/>
                <w:sz w:val="22"/>
                <w:szCs w:val="22"/>
              </w:rPr>
              <w:t>A</w:t>
            </w:r>
            <w:r w:rsidR="006960CA">
              <w:rPr>
                <w:rFonts w:ascii="Arial" w:hAnsi="Arial" w:cs="Arial"/>
                <w:b/>
                <w:bCs/>
                <w:sz w:val="22"/>
                <w:szCs w:val="22"/>
              </w:rPr>
              <w:t>ssurance</w:t>
            </w:r>
          </w:p>
        </w:tc>
      </w:tr>
      <w:tr w:rsidR="005E27EB" w14:paraId="4C7DE3D9" w14:textId="77777777" w:rsidTr="006960CA">
        <w:tc>
          <w:tcPr>
            <w:tcW w:w="988" w:type="dxa"/>
          </w:tcPr>
          <w:p w14:paraId="558F1715" w14:textId="4A95F6ED" w:rsidR="005E27EB" w:rsidRDefault="00864CB6" w:rsidP="006A22E1">
            <w:pPr>
              <w:spacing w:before="120" w:after="120"/>
              <w:rPr>
                <w:rFonts w:ascii="Arial" w:hAnsi="Arial" w:cs="Arial"/>
                <w:sz w:val="22"/>
                <w:szCs w:val="22"/>
              </w:rPr>
            </w:pPr>
            <w:r>
              <w:rPr>
                <w:rFonts w:ascii="Arial" w:hAnsi="Arial" w:cs="Arial"/>
                <w:sz w:val="22"/>
                <w:szCs w:val="22"/>
              </w:rPr>
              <w:t>Title:</w:t>
            </w:r>
          </w:p>
        </w:tc>
        <w:tc>
          <w:tcPr>
            <w:tcW w:w="9468" w:type="dxa"/>
          </w:tcPr>
          <w:p w14:paraId="6D756A5A" w14:textId="3D667546" w:rsidR="005E27EB" w:rsidRDefault="002169C5" w:rsidP="006A22E1">
            <w:pPr>
              <w:spacing w:before="120" w:after="120"/>
              <w:rPr>
                <w:rFonts w:ascii="Arial" w:hAnsi="Arial" w:cs="Arial"/>
                <w:sz w:val="22"/>
                <w:szCs w:val="22"/>
              </w:rPr>
            </w:pPr>
            <w:r>
              <w:rPr>
                <w:rFonts w:ascii="Arial" w:hAnsi="Arial" w:cs="Arial"/>
                <w:sz w:val="22"/>
                <w:szCs w:val="22"/>
              </w:rPr>
              <w:t xml:space="preserve">To support </w:t>
            </w:r>
            <w:r w:rsidRPr="002169C5">
              <w:rPr>
                <w:rFonts w:ascii="Arial" w:hAnsi="Arial" w:cs="Arial"/>
                <w:sz w:val="22"/>
                <w:szCs w:val="22"/>
              </w:rPr>
              <w:t xml:space="preserve">NWS </w:t>
            </w:r>
            <w:r w:rsidR="008D3830">
              <w:rPr>
                <w:rFonts w:ascii="Arial" w:hAnsi="Arial" w:cs="Arial"/>
                <w:sz w:val="22"/>
                <w:szCs w:val="22"/>
              </w:rPr>
              <w:t xml:space="preserve">in </w:t>
            </w:r>
            <w:r w:rsidRPr="002169C5">
              <w:rPr>
                <w:rFonts w:ascii="Arial" w:hAnsi="Arial" w:cs="Arial"/>
                <w:sz w:val="22"/>
                <w:szCs w:val="22"/>
              </w:rPr>
              <w:t>undertak</w:t>
            </w:r>
            <w:r>
              <w:rPr>
                <w:rFonts w:ascii="Arial" w:hAnsi="Arial" w:cs="Arial"/>
                <w:sz w:val="22"/>
                <w:szCs w:val="22"/>
              </w:rPr>
              <w:t>ing</w:t>
            </w:r>
            <w:r w:rsidRPr="002169C5">
              <w:rPr>
                <w:rFonts w:ascii="Arial" w:hAnsi="Arial" w:cs="Arial"/>
                <w:sz w:val="22"/>
                <w:szCs w:val="22"/>
              </w:rPr>
              <w:t xml:space="preserve"> Package Assurance to ensure </w:t>
            </w:r>
            <w:r w:rsidR="008D3830">
              <w:rPr>
                <w:rFonts w:ascii="Arial" w:hAnsi="Arial" w:cs="Arial"/>
                <w:sz w:val="22"/>
                <w:szCs w:val="22"/>
              </w:rPr>
              <w:t>existing</w:t>
            </w:r>
            <w:r w:rsidRPr="002169C5">
              <w:rPr>
                <w:rFonts w:ascii="Arial" w:hAnsi="Arial" w:cs="Arial"/>
                <w:sz w:val="22"/>
                <w:szCs w:val="22"/>
              </w:rPr>
              <w:t xml:space="preserve"> </w:t>
            </w:r>
            <w:r>
              <w:rPr>
                <w:rFonts w:ascii="Arial" w:hAnsi="Arial" w:cs="Arial"/>
                <w:sz w:val="22"/>
                <w:szCs w:val="22"/>
              </w:rPr>
              <w:t>Waste P</w:t>
            </w:r>
            <w:r w:rsidRPr="002169C5">
              <w:rPr>
                <w:rFonts w:ascii="Arial" w:hAnsi="Arial" w:cs="Arial"/>
                <w:sz w:val="22"/>
                <w:szCs w:val="22"/>
              </w:rPr>
              <w:t xml:space="preserve">ackages </w:t>
            </w:r>
            <w:r>
              <w:rPr>
                <w:rFonts w:ascii="Arial" w:hAnsi="Arial" w:cs="Arial"/>
                <w:sz w:val="22"/>
                <w:szCs w:val="22"/>
              </w:rPr>
              <w:t>remain</w:t>
            </w:r>
            <w:r w:rsidRPr="002169C5">
              <w:rPr>
                <w:rFonts w:ascii="Arial" w:hAnsi="Arial" w:cs="Arial"/>
                <w:sz w:val="22"/>
                <w:szCs w:val="22"/>
              </w:rPr>
              <w:t xml:space="preserve"> disposable </w:t>
            </w:r>
            <w:r>
              <w:rPr>
                <w:rFonts w:ascii="Arial" w:hAnsi="Arial" w:cs="Arial"/>
                <w:sz w:val="22"/>
                <w:szCs w:val="22"/>
              </w:rPr>
              <w:t>now and</w:t>
            </w:r>
            <w:r w:rsidRPr="002169C5">
              <w:rPr>
                <w:rFonts w:ascii="Arial" w:hAnsi="Arial" w:cs="Arial"/>
                <w:sz w:val="22"/>
                <w:szCs w:val="22"/>
              </w:rPr>
              <w:t xml:space="preserve"> in the future.</w:t>
            </w:r>
          </w:p>
        </w:tc>
      </w:tr>
      <w:tr w:rsidR="005E27EB" w14:paraId="5948A0AC" w14:textId="77777777" w:rsidTr="006960CA">
        <w:tc>
          <w:tcPr>
            <w:tcW w:w="988" w:type="dxa"/>
          </w:tcPr>
          <w:p w14:paraId="149ADE11" w14:textId="177A443B" w:rsidR="005E27EB" w:rsidRDefault="00864CB6" w:rsidP="006A22E1">
            <w:pPr>
              <w:spacing w:before="120" w:after="120"/>
              <w:rPr>
                <w:rFonts w:ascii="Arial" w:hAnsi="Arial" w:cs="Arial"/>
                <w:sz w:val="22"/>
                <w:szCs w:val="22"/>
              </w:rPr>
            </w:pPr>
            <w:r>
              <w:rPr>
                <w:rFonts w:ascii="Arial" w:hAnsi="Arial" w:cs="Arial"/>
                <w:sz w:val="22"/>
                <w:szCs w:val="22"/>
              </w:rPr>
              <w:t>Aim:</w:t>
            </w:r>
          </w:p>
        </w:tc>
        <w:tc>
          <w:tcPr>
            <w:tcW w:w="9468" w:type="dxa"/>
          </w:tcPr>
          <w:p w14:paraId="1445EAAD" w14:textId="616AFDA3" w:rsidR="005E27EB" w:rsidRDefault="008D3830" w:rsidP="006A22E1">
            <w:pPr>
              <w:spacing w:before="120" w:after="120"/>
              <w:rPr>
                <w:rFonts w:ascii="Arial" w:hAnsi="Arial" w:cs="Arial"/>
                <w:sz w:val="22"/>
                <w:szCs w:val="22"/>
              </w:rPr>
            </w:pPr>
            <w:r>
              <w:rPr>
                <w:rFonts w:ascii="Arial" w:hAnsi="Arial" w:cs="Arial"/>
                <w:sz w:val="22"/>
                <w:szCs w:val="22"/>
              </w:rPr>
              <w:t>Package Assurance aims to ensure that waste packages are manufactured in compliance with the requirements for geological disposal and that evidence of this compliance remains available until the time of disposal (such that fulfilment of waste acceptance criteria can be demonstrated).  In practice, this includes ensuring that the endorsed packaging proposals have been fulfilled, that records are generated to support this position, and that the validity of the endorsement is maintained.</w:t>
            </w:r>
          </w:p>
        </w:tc>
      </w:tr>
      <w:tr w:rsidR="005E27EB" w14:paraId="39435AC3" w14:textId="77777777" w:rsidTr="006960CA">
        <w:tc>
          <w:tcPr>
            <w:tcW w:w="988" w:type="dxa"/>
          </w:tcPr>
          <w:p w14:paraId="5248DEAB" w14:textId="5BC39400" w:rsidR="005E27EB" w:rsidRDefault="00864CB6" w:rsidP="006A22E1">
            <w:pPr>
              <w:spacing w:before="120" w:after="120"/>
              <w:rPr>
                <w:rFonts w:ascii="Arial" w:hAnsi="Arial" w:cs="Arial"/>
                <w:sz w:val="22"/>
                <w:szCs w:val="22"/>
              </w:rPr>
            </w:pPr>
            <w:r>
              <w:rPr>
                <w:rFonts w:ascii="Arial" w:hAnsi="Arial" w:cs="Arial"/>
                <w:sz w:val="22"/>
                <w:szCs w:val="22"/>
              </w:rPr>
              <w:t>Scope:</w:t>
            </w:r>
          </w:p>
        </w:tc>
        <w:tc>
          <w:tcPr>
            <w:tcW w:w="9468" w:type="dxa"/>
          </w:tcPr>
          <w:p w14:paraId="713B118F" w14:textId="60C53B65" w:rsidR="006A22E1" w:rsidRDefault="006A22E1" w:rsidP="006A22E1">
            <w:pPr>
              <w:spacing w:before="120" w:after="120"/>
              <w:rPr>
                <w:rFonts w:ascii="Arial" w:hAnsi="Arial" w:cs="Arial"/>
                <w:sz w:val="22"/>
                <w:szCs w:val="22"/>
              </w:rPr>
            </w:pPr>
            <w:r>
              <w:rPr>
                <w:rFonts w:ascii="Arial" w:hAnsi="Arial" w:cs="Arial"/>
                <w:sz w:val="22"/>
                <w:szCs w:val="22"/>
              </w:rPr>
              <w:t>NWS maintains a range of activities in this area, both through a continuing programme of assessments and audits, which is co-ordinated with the programme of Disposability Assessments, and through individual development activities.</w:t>
            </w:r>
          </w:p>
          <w:p w14:paraId="61B11FA0" w14:textId="0EC9DD4A" w:rsidR="008D3830" w:rsidRDefault="008D3830" w:rsidP="006A22E1">
            <w:pPr>
              <w:spacing w:before="120" w:after="120"/>
              <w:rPr>
                <w:rFonts w:ascii="Arial" w:hAnsi="Arial" w:cs="Arial"/>
                <w:sz w:val="22"/>
                <w:szCs w:val="22"/>
              </w:rPr>
            </w:pPr>
            <w:r>
              <w:rPr>
                <w:rFonts w:ascii="Arial" w:hAnsi="Arial" w:cs="Arial"/>
                <w:sz w:val="22"/>
                <w:szCs w:val="22"/>
              </w:rPr>
              <w:t>The scope of the consultant support potentially includes:</w:t>
            </w:r>
          </w:p>
          <w:p w14:paraId="40B525B8" w14:textId="32DE26FF" w:rsidR="008D3830"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Delivery of Periodic Review Disposability Assessments (PRDA); repeated disposability assessments for endorsed processes used to test and maintain endorsement, or to collate and simplify existing positions</w:t>
            </w:r>
          </w:p>
          <w:p w14:paraId="46C79674" w14:textId="44A7841E" w:rsidR="008D3830" w:rsidRDefault="006A22E1"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 xml:space="preserve">Delivery of </w:t>
            </w:r>
            <w:r w:rsidR="008D3830">
              <w:rPr>
                <w:rFonts w:ascii="Arial" w:hAnsi="Arial" w:cs="Arial"/>
                <w:sz w:val="22"/>
                <w:szCs w:val="22"/>
              </w:rPr>
              <w:t>Cross-cutting reviews (CCR); review of the impact of specific arising issues on selected or all existing endorsements</w:t>
            </w:r>
          </w:p>
          <w:p w14:paraId="5B525957" w14:textId="48F0266D" w:rsidR="008D3830"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Support to NWS knowledge management in the area of waste management, including review, collation and reporting on existing records of activities</w:t>
            </w:r>
          </w:p>
          <w:p w14:paraId="3FFEF3FF" w14:textId="522AE4BD" w:rsidR="008D3830"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lastRenderedPageBreak/>
              <w:t>Delivery of Technical Audits of waste packager activities, including package manufacture and interim storage, and the delivery of waste package records</w:t>
            </w:r>
          </w:p>
          <w:p w14:paraId="50932D72" w14:textId="3718A782" w:rsidR="002169C5" w:rsidRPr="006A22E1"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 xml:space="preserve">Support for the continuing development of waste package records requirements and </w:t>
            </w:r>
            <w:r w:rsidR="006A22E1">
              <w:rPr>
                <w:rFonts w:ascii="Arial" w:hAnsi="Arial" w:cs="Arial"/>
                <w:sz w:val="22"/>
                <w:szCs w:val="22"/>
              </w:rPr>
              <w:t>guidance</w:t>
            </w:r>
          </w:p>
        </w:tc>
      </w:tr>
    </w:tbl>
    <w:p w14:paraId="12DE4FFB" w14:textId="64AA1C5E" w:rsidR="00FD6B7E" w:rsidRDefault="00FD6B7E" w:rsidP="005E27EB">
      <w:pPr>
        <w:rPr>
          <w:rFonts w:ascii="Arial" w:hAnsi="Arial" w:cs="Arial"/>
          <w:sz w:val="22"/>
          <w:szCs w:val="22"/>
        </w:rPr>
      </w:pPr>
    </w:p>
    <w:p w14:paraId="2F621474" w14:textId="77777777" w:rsidR="00864CB6" w:rsidRPr="00864CB6" w:rsidRDefault="00864CB6" w:rsidP="00864CB6">
      <w:pPr>
        <w:pStyle w:val="ListParagraph"/>
        <w:rPr>
          <w:rFonts w:ascii="Arial" w:hAnsi="Arial" w:cs="Arial"/>
          <w:sz w:val="22"/>
          <w:szCs w:val="22"/>
        </w:rPr>
      </w:pPr>
    </w:p>
    <w:p w14:paraId="77D3978A" w14:textId="015B4A03" w:rsidR="005E27EB" w:rsidRDefault="005E27EB" w:rsidP="005E27EB">
      <w:pPr>
        <w:rPr>
          <w:sz w:val="32"/>
          <w:szCs w:val="32"/>
        </w:rPr>
      </w:pPr>
      <w:r>
        <w:rPr>
          <w:sz w:val="32"/>
          <w:szCs w:val="32"/>
        </w:rPr>
        <w:t>Indicative Social Value Information:</w:t>
      </w:r>
    </w:p>
    <w:p w14:paraId="263300ED" w14:textId="5B88FE58" w:rsidR="00864CB6" w:rsidRDefault="00864CB6" w:rsidP="00864CB6">
      <w:pPr>
        <w:pStyle w:val="ListParagraph"/>
        <w:numPr>
          <w:ilvl w:val="0"/>
          <w:numId w:val="1"/>
        </w:numPr>
        <w:rPr>
          <w:rFonts w:ascii="Arial" w:hAnsi="Arial" w:cs="Arial"/>
          <w:sz w:val="22"/>
          <w:szCs w:val="22"/>
        </w:rPr>
      </w:pPr>
      <w:r w:rsidRPr="00D22879">
        <w:rPr>
          <w:rFonts w:ascii="Arial" w:hAnsi="Arial" w:cs="Arial"/>
          <w:sz w:val="22"/>
          <w:szCs w:val="22"/>
        </w:rPr>
        <w:t>In accordance with PPN 06/20</w:t>
      </w:r>
      <w:r w:rsidR="00D22879">
        <w:rPr>
          <w:rFonts w:ascii="Arial" w:hAnsi="Arial" w:cs="Arial"/>
          <w:sz w:val="22"/>
          <w:szCs w:val="22"/>
        </w:rPr>
        <w:t xml:space="preserve">, the </w:t>
      </w:r>
      <w:r w:rsidR="00D22879" w:rsidRPr="00923ADF">
        <w:rPr>
          <w:rFonts w:ascii="Arial" w:hAnsi="Arial" w:cs="Arial"/>
          <w:sz w:val="22"/>
          <w:szCs w:val="22"/>
        </w:rPr>
        <w:t>indicative Social Value requirements are:</w:t>
      </w:r>
    </w:p>
    <w:p w14:paraId="64D0F0C2" w14:textId="62576C26" w:rsidR="004A0307" w:rsidRDefault="00BD505E" w:rsidP="00D22879">
      <w:pPr>
        <w:rPr>
          <w:rFonts w:ascii="Arial" w:hAnsi="Arial" w:cs="Arial"/>
          <w:sz w:val="22"/>
          <w:szCs w:val="22"/>
        </w:rPr>
      </w:pPr>
      <w:r>
        <w:rPr>
          <w:noProof/>
        </w:rPr>
        <w:drawing>
          <wp:inline distT="0" distB="0" distL="0" distR="0" wp14:anchorId="4EDCCA1E" wp14:editId="6E5395A2">
            <wp:extent cx="6224337" cy="480830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8296" cy="4811367"/>
                    </a:xfrm>
                    <a:prstGeom prst="rect">
                      <a:avLst/>
                    </a:prstGeom>
                  </pic:spPr>
                </pic:pic>
              </a:graphicData>
            </a:graphic>
          </wp:inline>
        </w:drawing>
      </w:r>
    </w:p>
    <w:p w14:paraId="0FE4F3C7" w14:textId="77777777" w:rsidR="00337577" w:rsidRDefault="00337577" w:rsidP="00D22879">
      <w:pPr>
        <w:rPr>
          <w:sz w:val="32"/>
          <w:szCs w:val="32"/>
        </w:rPr>
        <w:sectPr w:rsidR="00337577" w:rsidSect="008E1FE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14:paraId="2AEB3F96" w14:textId="5144FB38" w:rsidR="004A0307" w:rsidRDefault="004A0307" w:rsidP="00D22879">
      <w:pPr>
        <w:rPr>
          <w:sz w:val="32"/>
          <w:szCs w:val="32"/>
        </w:rPr>
      </w:pPr>
      <w:bookmarkStart w:id="0" w:name="Annex"/>
      <w:r w:rsidRPr="004A0307">
        <w:rPr>
          <w:sz w:val="32"/>
          <w:szCs w:val="32"/>
        </w:rPr>
        <w:lastRenderedPageBreak/>
        <w:t>Annex 1: Supplier Response Form</w:t>
      </w:r>
    </w:p>
    <w:bookmarkEnd w:id="0"/>
    <w:p w14:paraId="6595D0F7" w14:textId="245BCF51" w:rsidR="009F0EDB" w:rsidRPr="00165828" w:rsidRDefault="009F0EDB" w:rsidP="009F0EDB">
      <w:pPr>
        <w:rPr>
          <w:rFonts w:ascii="Arial" w:hAnsi="Arial" w:cs="Arial"/>
          <w:b/>
          <w:bCs/>
          <w:sz w:val="22"/>
          <w:szCs w:val="22"/>
        </w:rPr>
      </w:pPr>
      <w:r w:rsidRPr="00165828">
        <w:rPr>
          <w:rFonts w:ascii="Arial" w:hAnsi="Arial" w:cs="Arial"/>
          <w:b/>
          <w:bCs/>
          <w:sz w:val="22"/>
          <w:szCs w:val="22"/>
        </w:rPr>
        <w:t>Please ensure the Supplier Response Form is sent via email to the contact details stated in the ‘Communication’ section above.</w:t>
      </w:r>
    </w:p>
    <w:tbl>
      <w:tblPr>
        <w:tblStyle w:val="TableGrid"/>
        <w:tblW w:w="0" w:type="auto"/>
        <w:tblLook w:val="04A0" w:firstRow="1" w:lastRow="0" w:firstColumn="1" w:lastColumn="0" w:noHBand="0" w:noVBand="1"/>
      </w:tblPr>
      <w:tblGrid>
        <w:gridCol w:w="7694"/>
        <w:gridCol w:w="7694"/>
      </w:tblGrid>
      <w:tr w:rsidR="00337577" w:rsidRPr="00165828" w14:paraId="3F97C6D3" w14:textId="77777777" w:rsidTr="00337577">
        <w:tc>
          <w:tcPr>
            <w:tcW w:w="7694" w:type="dxa"/>
          </w:tcPr>
          <w:p w14:paraId="493F6616" w14:textId="692E5858" w:rsidR="00337577" w:rsidRPr="00165828" w:rsidRDefault="00337577" w:rsidP="00D22879">
            <w:pPr>
              <w:rPr>
                <w:rFonts w:ascii="Arial" w:hAnsi="Arial" w:cs="Arial"/>
                <w:sz w:val="24"/>
                <w:szCs w:val="24"/>
              </w:rPr>
            </w:pPr>
            <w:r w:rsidRPr="00165828">
              <w:rPr>
                <w:rFonts w:ascii="Arial" w:hAnsi="Arial" w:cs="Arial"/>
                <w:sz w:val="24"/>
                <w:szCs w:val="24"/>
              </w:rPr>
              <w:t xml:space="preserve">Supplier/Organisation Name </w:t>
            </w:r>
          </w:p>
        </w:tc>
        <w:tc>
          <w:tcPr>
            <w:tcW w:w="7694" w:type="dxa"/>
          </w:tcPr>
          <w:p w14:paraId="203C2D04" w14:textId="77777777" w:rsidR="00337577" w:rsidRPr="00165828" w:rsidRDefault="00337577" w:rsidP="00D22879">
            <w:pPr>
              <w:rPr>
                <w:rFonts w:ascii="Arial" w:hAnsi="Arial" w:cs="Arial"/>
                <w:sz w:val="24"/>
                <w:szCs w:val="24"/>
              </w:rPr>
            </w:pPr>
          </w:p>
        </w:tc>
      </w:tr>
      <w:tr w:rsidR="00337577" w:rsidRPr="00165828" w14:paraId="20CCF244" w14:textId="77777777" w:rsidTr="00337577">
        <w:tc>
          <w:tcPr>
            <w:tcW w:w="7694" w:type="dxa"/>
          </w:tcPr>
          <w:p w14:paraId="3CB3545C" w14:textId="18B7DE93" w:rsidR="00337577" w:rsidRPr="00165828" w:rsidRDefault="00337577" w:rsidP="00D22879">
            <w:pPr>
              <w:rPr>
                <w:rFonts w:ascii="Arial" w:hAnsi="Arial" w:cs="Arial"/>
                <w:sz w:val="24"/>
                <w:szCs w:val="24"/>
              </w:rPr>
            </w:pPr>
            <w:r w:rsidRPr="00165828">
              <w:rPr>
                <w:rFonts w:ascii="Arial" w:hAnsi="Arial" w:cs="Arial"/>
                <w:sz w:val="24"/>
                <w:szCs w:val="24"/>
              </w:rPr>
              <w:t>Name:</w:t>
            </w:r>
          </w:p>
        </w:tc>
        <w:tc>
          <w:tcPr>
            <w:tcW w:w="7694" w:type="dxa"/>
          </w:tcPr>
          <w:p w14:paraId="46B820BE" w14:textId="77777777" w:rsidR="00337577" w:rsidRPr="00165828" w:rsidRDefault="00337577" w:rsidP="00D22879">
            <w:pPr>
              <w:rPr>
                <w:rFonts w:ascii="Arial" w:hAnsi="Arial" w:cs="Arial"/>
                <w:sz w:val="24"/>
                <w:szCs w:val="24"/>
              </w:rPr>
            </w:pPr>
          </w:p>
        </w:tc>
      </w:tr>
      <w:tr w:rsidR="00337577" w:rsidRPr="00165828" w14:paraId="05AF2060" w14:textId="77777777" w:rsidTr="00337577">
        <w:tc>
          <w:tcPr>
            <w:tcW w:w="7694" w:type="dxa"/>
          </w:tcPr>
          <w:p w14:paraId="7176DAFD" w14:textId="7A13A034" w:rsidR="00337577" w:rsidRPr="00165828" w:rsidRDefault="00337577" w:rsidP="00D22879">
            <w:pPr>
              <w:rPr>
                <w:rFonts w:ascii="Arial" w:hAnsi="Arial" w:cs="Arial"/>
                <w:sz w:val="24"/>
                <w:szCs w:val="24"/>
              </w:rPr>
            </w:pPr>
            <w:r w:rsidRPr="00165828">
              <w:rPr>
                <w:rFonts w:ascii="Arial" w:hAnsi="Arial" w:cs="Arial"/>
                <w:sz w:val="24"/>
                <w:szCs w:val="24"/>
              </w:rPr>
              <w:t>Contact Email Address:</w:t>
            </w:r>
          </w:p>
        </w:tc>
        <w:tc>
          <w:tcPr>
            <w:tcW w:w="7694" w:type="dxa"/>
          </w:tcPr>
          <w:p w14:paraId="77BC1644" w14:textId="77777777" w:rsidR="00337577" w:rsidRPr="00165828" w:rsidRDefault="00337577" w:rsidP="00D22879">
            <w:pPr>
              <w:rPr>
                <w:rFonts w:ascii="Arial" w:hAnsi="Arial" w:cs="Arial"/>
                <w:sz w:val="24"/>
                <w:szCs w:val="24"/>
              </w:rPr>
            </w:pPr>
          </w:p>
        </w:tc>
      </w:tr>
      <w:tr w:rsidR="00337577" w:rsidRPr="00165828" w14:paraId="46E808AF" w14:textId="77777777" w:rsidTr="00337577">
        <w:tc>
          <w:tcPr>
            <w:tcW w:w="7694" w:type="dxa"/>
          </w:tcPr>
          <w:p w14:paraId="2A79A51E" w14:textId="349ED367" w:rsidR="00337577" w:rsidRPr="00165828" w:rsidRDefault="00337577" w:rsidP="00D22879">
            <w:pPr>
              <w:rPr>
                <w:rFonts w:ascii="Arial" w:hAnsi="Arial" w:cs="Arial"/>
                <w:sz w:val="24"/>
                <w:szCs w:val="24"/>
              </w:rPr>
            </w:pPr>
            <w:r w:rsidRPr="00165828">
              <w:rPr>
                <w:rFonts w:ascii="Arial" w:hAnsi="Arial" w:cs="Arial"/>
                <w:sz w:val="24"/>
                <w:szCs w:val="24"/>
              </w:rPr>
              <w:t>Role within the Organisation:</w:t>
            </w:r>
          </w:p>
        </w:tc>
        <w:tc>
          <w:tcPr>
            <w:tcW w:w="7694" w:type="dxa"/>
          </w:tcPr>
          <w:p w14:paraId="17C04A1D" w14:textId="77777777" w:rsidR="00337577" w:rsidRPr="00165828" w:rsidRDefault="00337577" w:rsidP="00D22879">
            <w:pPr>
              <w:rPr>
                <w:rFonts w:ascii="Arial" w:hAnsi="Arial" w:cs="Arial"/>
                <w:sz w:val="24"/>
                <w:szCs w:val="24"/>
              </w:rPr>
            </w:pPr>
          </w:p>
        </w:tc>
      </w:tr>
      <w:tr w:rsidR="00337577" w:rsidRPr="00165828" w14:paraId="513FC1D8" w14:textId="77777777" w:rsidTr="00337577">
        <w:tc>
          <w:tcPr>
            <w:tcW w:w="7694" w:type="dxa"/>
          </w:tcPr>
          <w:p w14:paraId="1CD31173" w14:textId="68B717DE" w:rsidR="00337577" w:rsidRPr="00165828" w:rsidRDefault="00337577" w:rsidP="00D22879">
            <w:pPr>
              <w:rPr>
                <w:rFonts w:ascii="Arial" w:hAnsi="Arial" w:cs="Arial"/>
                <w:sz w:val="24"/>
                <w:szCs w:val="24"/>
              </w:rPr>
            </w:pPr>
            <w:r w:rsidRPr="00165828">
              <w:rPr>
                <w:rFonts w:ascii="Arial" w:hAnsi="Arial" w:cs="Arial"/>
                <w:sz w:val="24"/>
                <w:szCs w:val="24"/>
              </w:rPr>
              <w:t>Registration of Interest in Opportunity</w:t>
            </w:r>
            <w:r w:rsidR="00165828" w:rsidRPr="00165828">
              <w:rPr>
                <w:rFonts w:ascii="Arial" w:hAnsi="Arial" w:cs="Arial"/>
                <w:sz w:val="24"/>
                <w:szCs w:val="24"/>
              </w:rPr>
              <w:t>:</w:t>
            </w:r>
          </w:p>
          <w:p w14:paraId="0E42126C" w14:textId="77777777" w:rsidR="00337577" w:rsidRPr="00165828" w:rsidRDefault="00337577" w:rsidP="00D22879">
            <w:pPr>
              <w:rPr>
                <w:rFonts w:ascii="Arial" w:hAnsi="Arial" w:cs="Arial"/>
                <w:sz w:val="24"/>
                <w:szCs w:val="24"/>
              </w:rPr>
            </w:pPr>
          </w:p>
          <w:p w14:paraId="4EA20CB9" w14:textId="03A69023" w:rsidR="00337577" w:rsidRPr="00165828" w:rsidRDefault="00337577" w:rsidP="00D22879">
            <w:pPr>
              <w:rPr>
                <w:rFonts w:ascii="Arial" w:hAnsi="Arial" w:cs="Arial"/>
                <w:i/>
                <w:iCs/>
                <w:sz w:val="24"/>
                <w:szCs w:val="24"/>
              </w:rPr>
            </w:pPr>
            <w:r w:rsidRPr="00165828">
              <w:rPr>
                <w:rFonts w:ascii="Arial" w:hAnsi="Arial" w:cs="Arial"/>
                <w:i/>
                <w:iCs/>
                <w:sz w:val="24"/>
                <w:szCs w:val="24"/>
              </w:rPr>
              <w:t>Please note: registration in this opportunity means you are hereby allowing NWS to utilise your contact details for further communication in relation to this opportunity.</w:t>
            </w:r>
          </w:p>
        </w:tc>
        <w:tc>
          <w:tcPr>
            <w:tcW w:w="7694" w:type="dxa"/>
          </w:tcPr>
          <w:p w14:paraId="39CEE54E" w14:textId="61F72B3B" w:rsidR="00337577" w:rsidRPr="00165828" w:rsidRDefault="00337577" w:rsidP="00D22879">
            <w:pPr>
              <w:rPr>
                <w:rFonts w:ascii="Arial" w:hAnsi="Arial" w:cs="Arial"/>
                <w:i/>
                <w:iCs/>
                <w:sz w:val="24"/>
                <w:szCs w:val="24"/>
              </w:rPr>
            </w:pPr>
            <w:r w:rsidRPr="00165828">
              <w:rPr>
                <w:rFonts w:ascii="Arial" w:hAnsi="Arial" w:cs="Arial"/>
                <w:i/>
                <w:iCs/>
                <w:sz w:val="24"/>
                <w:szCs w:val="24"/>
              </w:rPr>
              <w:t>Yes/No</w:t>
            </w:r>
          </w:p>
        </w:tc>
      </w:tr>
      <w:tr w:rsidR="00337577" w:rsidRPr="00165828" w14:paraId="3E45ED87" w14:textId="77777777" w:rsidTr="00735E91">
        <w:tc>
          <w:tcPr>
            <w:tcW w:w="15388" w:type="dxa"/>
            <w:gridSpan w:val="2"/>
            <w:shd w:val="clear" w:color="auto" w:fill="8EAADB" w:themeFill="accent1" w:themeFillTint="99"/>
          </w:tcPr>
          <w:p w14:paraId="0C1C8C7A" w14:textId="77777777" w:rsidR="00337577" w:rsidRPr="00165828" w:rsidRDefault="00337577" w:rsidP="00D22879">
            <w:pPr>
              <w:rPr>
                <w:rFonts w:ascii="Arial" w:hAnsi="Arial" w:cs="Arial"/>
                <w:sz w:val="24"/>
                <w:szCs w:val="24"/>
              </w:rPr>
            </w:pPr>
          </w:p>
        </w:tc>
      </w:tr>
      <w:tr w:rsidR="00337577" w:rsidRPr="00165828" w14:paraId="47B8AD63" w14:textId="77777777" w:rsidTr="007931D4">
        <w:tc>
          <w:tcPr>
            <w:tcW w:w="15388" w:type="dxa"/>
            <w:gridSpan w:val="2"/>
          </w:tcPr>
          <w:p w14:paraId="33F48C57" w14:textId="6BEA18F9" w:rsidR="00337577" w:rsidRPr="00165828" w:rsidRDefault="00337577" w:rsidP="00337577">
            <w:pPr>
              <w:jc w:val="center"/>
              <w:rPr>
                <w:rFonts w:ascii="Arial" w:hAnsi="Arial" w:cs="Arial"/>
                <w:b/>
                <w:bCs/>
                <w:sz w:val="24"/>
                <w:szCs w:val="24"/>
                <w:u w:val="single"/>
              </w:rPr>
            </w:pPr>
            <w:r w:rsidRPr="00165828">
              <w:rPr>
                <w:rFonts w:ascii="Arial" w:hAnsi="Arial" w:cs="Arial"/>
                <w:b/>
                <w:bCs/>
                <w:sz w:val="24"/>
                <w:szCs w:val="24"/>
                <w:u w:val="single"/>
              </w:rPr>
              <w:t>Supplier Event</w:t>
            </w:r>
            <w:r w:rsidR="00C31A86" w:rsidRPr="00165828">
              <w:rPr>
                <w:rFonts w:ascii="Arial" w:hAnsi="Arial" w:cs="Arial"/>
                <w:b/>
                <w:bCs/>
                <w:sz w:val="24"/>
                <w:szCs w:val="24"/>
                <w:u w:val="single"/>
              </w:rPr>
              <w:t xml:space="preserve"> – 5</w:t>
            </w:r>
            <w:r w:rsidR="00C31A86" w:rsidRPr="00165828">
              <w:rPr>
                <w:rFonts w:ascii="Arial" w:hAnsi="Arial" w:cs="Arial"/>
                <w:b/>
                <w:bCs/>
                <w:sz w:val="24"/>
                <w:szCs w:val="24"/>
                <w:u w:val="single"/>
                <w:vertAlign w:val="superscript"/>
              </w:rPr>
              <w:t>th</w:t>
            </w:r>
            <w:r w:rsidR="00C31A86" w:rsidRPr="00165828">
              <w:rPr>
                <w:rFonts w:ascii="Arial" w:hAnsi="Arial" w:cs="Arial"/>
                <w:b/>
                <w:bCs/>
                <w:sz w:val="24"/>
                <w:szCs w:val="24"/>
                <w:u w:val="single"/>
              </w:rPr>
              <w:t xml:space="preserve"> September 2023</w:t>
            </w:r>
          </w:p>
        </w:tc>
      </w:tr>
      <w:tr w:rsidR="00337577" w:rsidRPr="00165828" w14:paraId="1A7887F6" w14:textId="77777777" w:rsidTr="00337577">
        <w:tc>
          <w:tcPr>
            <w:tcW w:w="7694" w:type="dxa"/>
          </w:tcPr>
          <w:p w14:paraId="12E08942" w14:textId="7A361F2D" w:rsidR="00337577" w:rsidRPr="00165828" w:rsidRDefault="00337577" w:rsidP="00D22879">
            <w:pPr>
              <w:rPr>
                <w:rFonts w:ascii="Arial" w:hAnsi="Arial" w:cs="Arial"/>
                <w:sz w:val="24"/>
                <w:szCs w:val="24"/>
              </w:rPr>
            </w:pPr>
            <w:r w:rsidRPr="00165828">
              <w:rPr>
                <w:rFonts w:ascii="Arial" w:hAnsi="Arial" w:cs="Arial"/>
                <w:sz w:val="24"/>
                <w:szCs w:val="24"/>
              </w:rPr>
              <w:t>Are you interested in attending the Supplier Event?</w:t>
            </w:r>
          </w:p>
        </w:tc>
        <w:tc>
          <w:tcPr>
            <w:tcW w:w="7694" w:type="dxa"/>
          </w:tcPr>
          <w:p w14:paraId="4AFE57BB" w14:textId="25ABBBDB" w:rsidR="00337577" w:rsidRPr="00165828" w:rsidRDefault="00337577" w:rsidP="00D22879">
            <w:pPr>
              <w:rPr>
                <w:rFonts w:ascii="Arial" w:hAnsi="Arial" w:cs="Arial"/>
                <w:i/>
                <w:iCs/>
                <w:sz w:val="24"/>
                <w:szCs w:val="24"/>
              </w:rPr>
            </w:pPr>
            <w:r w:rsidRPr="00165828">
              <w:rPr>
                <w:rFonts w:ascii="Arial" w:hAnsi="Arial" w:cs="Arial"/>
                <w:i/>
                <w:iCs/>
                <w:sz w:val="24"/>
                <w:szCs w:val="24"/>
              </w:rPr>
              <w:t>Yes/No</w:t>
            </w:r>
          </w:p>
        </w:tc>
      </w:tr>
      <w:tr w:rsidR="00337577" w:rsidRPr="00165828" w14:paraId="17073077" w14:textId="77777777" w:rsidTr="00337577">
        <w:tc>
          <w:tcPr>
            <w:tcW w:w="7694" w:type="dxa"/>
          </w:tcPr>
          <w:p w14:paraId="57EA7489" w14:textId="69AD4965" w:rsidR="00337577" w:rsidRPr="002C73F3" w:rsidRDefault="00337577" w:rsidP="00D22879">
            <w:pPr>
              <w:rPr>
                <w:rFonts w:ascii="Arial" w:hAnsi="Arial" w:cs="Arial"/>
                <w:i/>
                <w:iCs/>
                <w:sz w:val="24"/>
                <w:szCs w:val="24"/>
              </w:rPr>
            </w:pPr>
            <w:r w:rsidRPr="00165828">
              <w:rPr>
                <w:rFonts w:ascii="Arial" w:hAnsi="Arial" w:cs="Arial"/>
                <w:sz w:val="24"/>
                <w:szCs w:val="24"/>
              </w:rPr>
              <w:t>Attendee Name(s)</w:t>
            </w:r>
            <w:r w:rsidR="002C73F3">
              <w:rPr>
                <w:rFonts w:ascii="Arial" w:hAnsi="Arial" w:cs="Arial"/>
                <w:sz w:val="24"/>
                <w:szCs w:val="24"/>
              </w:rPr>
              <w:t xml:space="preserve"> </w:t>
            </w:r>
            <w:r w:rsidR="002C73F3">
              <w:rPr>
                <w:rFonts w:ascii="Arial" w:hAnsi="Arial" w:cs="Arial"/>
                <w:i/>
                <w:iCs/>
                <w:sz w:val="24"/>
                <w:szCs w:val="24"/>
              </w:rPr>
              <w:t>(Maximum 2 per organisation)</w:t>
            </w:r>
          </w:p>
        </w:tc>
        <w:tc>
          <w:tcPr>
            <w:tcW w:w="7694" w:type="dxa"/>
          </w:tcPr>
          <w:p w14:paraId="5885908C" w14:textId="77777777" w:rsidR="00337577" w:rsidRPr="00165828" w:rsidRDefault="00337577" w:rsidP="00D22879">
            <w:pPr>
              <w:rPr>
                <w:rFonts w:ascii="Arial" w:hAnsi="Arial" w:cs="Arial"/>
                <w:i/>
                <w:iCs/>
                <w:sz w:val="24"/>
                <w:szCs w:val="24"/>
              </w:rPr>
            </w:pPr>
          </w:p>
        </w:tc>
      </w:tr>
      <w:tr w:rsidR="002C73F3" w:rsidRPr="00165828" w14:paraId="18555D86" w14:textId="77777777" w:rsidTr="002C73F3">
        <w:tc>
          <w:tcPr>
            <w:tcW w:w="7694" w:type="dxa"/>
            <w:shd w:val="clear" w:color="auto" w:fill="auto"/>
          </w:tcPr>
          <w:p w14:paraId="2E1DA539" w14:textId="02CAC358" w:rsidR="002C73F3" w:rsidRPr="002C73F3" w:rsidRDefault="002C73F3" w:rsidP="00D22879">
            <w:pPr>
              <w:rPr>
                <w:rFonts w:ascii="Arial" w:hAnsi="Arial" w:cs="Arial"/>
                <w:sz w:val="24"/>
                <w:szCs w:val="24"/>
              </w:rPr>
            </w:pPr>
            <w:r>
              <w:rPr>
                <w:rFonts w:ascii="Arial" w:hAnsi="Arial" w:cs="Arial"/>
                <w:sz w:val="24"/>
                <w:szCs w:val="24"/>
              </w:rPr>
              <w:t>Attendee Email Address(es)</w:t>
            </w:r>
          </w:p>
        </w:tc>
        <w:tc>
          <w:tcPr>
            <w:tcW w:w="7694" w:type="dxa"/>
            <w:shd w:val="clear" w:color="auto" w:fill="auto"/>
          </w:tcPr>
          <w:p w14:paraId="78FCE11F" w14:textId="2B4C6DD1" w:rsidR="002C73F3" w:rsidRPr="00165828" w:rsidRDefault="002C73F3" w:rsidP="00D22879">
            <w:pPr>
              <w:rPr>
                <w:rFonts w:ascii="Arial" w:hAnsi="Arial" w:cs="Arial"/>
                <w:i/>
                <w:iCs/>
                <w:sz w:val="24"/>
                <w:szCs w:val="24"/>
              </w:rPr>
            </w:pPr>
          </w:p>
        </w:tc>
      </w:tr>
      <w:tr w:rsidR="00337577" w:rsidRPr="00165828" w14:paraId="159DDAA3" w14:textId="77777777" w:rsidTr="00EC7F42">
        <w:tc>
          <w:tcPr>
            <w:tcW w:w="15388" w:type="dxa"/>
            <w:gridSpan w:val="2"/>
            <w:shd w:val="clear" w:color="auto" w:fill="8EAADB" w:themeFill="accent1" w:themeFillTint="99"/>
          </w:tcPr>
          <w:p w14:paraId="19B6D1DD" w14:textId="77777777" w:rsidR="00337577" w:rsidRPr="00165828" w:rsidRDefault="00337577" w:rsidP="00D22879">
            <w:pPr>
              <w:rPr>
                <w:rFonts w:ascii="Arial" w:hAnsi="Arial" w:cs="Arial"/>
                <w:i/>
                <w:iCs/>
                <w:sz w:val="24"/>
                <w:szCs w:val="24"/>
              </w:rPr>
            </w:pPr>
          </w:p>
        </w:tc>
      </w:tr>
      <w:tr w:rsidR="008D0C5B" w:rsidRPr="00165828" w14:paraId="0010B059" w14:textId="77777777" w:rsidTr="00384681">
        <w:tc>
          <w:tcPr>
            <w:tcW w:w="15388" w:type="dxa"/>
            <w:gridSpan w:val="2"/>
            <w:shd w:val="clear" w:color="auto" w:fill="auto"/>
          </w:tcPr>
          <w:p w14:paraId="6C1BC2E5" w14:textId="6201DB1C" w:rsidR="008D0C5B" w:rsidRPr="00165828" w:rsidRDefault="008D0C5B" w:rsidP="008D0C5B">
            <w:pPr>
              <w:jc w:val="center"/>
              <w:rPr>
                <w:rFonts w:ascii="Arial" w:hAnsi="Arial" w:cs="Arial"/>
                <w:b/>
                <w:bCs/>
                <w:sz w:val="24"/>
                <w:szCs w:val="24"/>
                <w:u w:val="single"/>
              </w:rPr>
            </w:pPr>
            <w:r w:rsidRPr="00165828">
              <w:rPr>
                <w:rFonts w:ascii="Arial" w:hAnsi="Arial" w:cs="Arial"/>
                <w:b/>
                <w:bCs/>
                <w:sz w:val="24"/>
                <w:szCs w:val="24"/>
                <w:u w:val="single"/>
              </w:rPr>
              <w:t>CPV Codes</w:t>
            </w:r>
          </w:p>
        </w:tc>
      </w:tr>
      <w:tr w:rsidR="00337577" w:rsidRPr="00165828" w14:paraId="55E3B5E0" w14:textId="77777777" w:rsidTr="002171E3">
        <w:tc>
          <w:tcPr>
            <w:tcW w:w="7694" w:type="dxa"/>
            <w:shd w:val="clear" w:color="auto" w:fill="auto"/>
          </w:tcPr>
          <w:p w14:paraId="3FCAC242" w14:textId="28FC667B" w:rsidR="00337577" w:rsidRPr="00165828" w:rsidRDefault="008D0C5B" w:rsidP="00337577">
            <w:pPr>
              <w:rPr>
                <w:rFonts w:ascii="Arial" w:hAnsi="Arial" w:cs="Arial"/>
                <w:sz w:val="24"/>
                <w:szCs w:val="24"/>
              </w:rPr>
            </w:pPr>
            <w:r w:rsidRPr="00165828">
              <w:rPr>
                <w:rFonts w:ascii="Arial" w:hAnsi="Arial" w:cs="Arial"/>
                <w:sz w:val="24"/>
                <w:szCs w:val="24"/>
              </w:rPr>
              <w:t>Do you feel the CPV codes utilised for this PIN would be suitable to capture the relevant market interest for the forthcoming tender?</w:t>
            </w:r>
          </w:p>
        </w:tc>
        <w:tc>
          <w:tcPr>
            <w:tcW w:w="7694" w:type="dxa"/>
            <w:shd w:val="clear" w:color="auto" w:fill="auto"/>
          </w:tcPr>
          <w:p w14:paraId="608B2A54" w14:textId="77777777" w:rsidR="00337577" w:rsidRPr="00165828" w:rsidRDefault="00337577" w:rsidP="00337577">
            <w:pPr>
              <w:rPr>
                <w:rFonts w:ascii="Arial" w:hAnsi="Arial" w:cs="Arial"/>
                <w:sz w:val="24"/>
                <w:szCs w:val="24"/>
              </w:rPr>
            </w:pPr>
          </w:p>
        </w:tc>
      </w:tr>
      <w:tr w:rsidR="00646E84" w:rsidRPr="00165828" w14:paraId="0284D192" w14:textId="77777777" w:rsidTr="00646E84">
        <w:tc>
          <w:tcPr>
            <w:tcW w:w="15388" w:type="dxa"/>
            <w:gridSpan w:val="2"/>
            <w:shd w:val="clear" w:color="auto" w:fill="8EAADB" w:themeFill="accent1" w:themeFillTint="99"/>
          </w:tcPr>
          <w:p w14:paraId="4D9C5C11" w14:textId="77777777" w:rsidR="00646E84" w:rsidRPr="00165828" w:rsidRDefault="00646E84" w:rsidP="00646E84">
            <w:pPr>
              <w:rPr>
                <w:rFonts w:ascii="Arial" w:hAnsi="Arial" w:cs="Arial"/>
                <w:i/>
                <w:iCs/>
                <w:sz w:val="24"/>
                <w:szCs w:val="24"/>
              </w:rPr>
            </w:pPr>
          </w:p>
        </w:tc>
      </w:tr>
      <w:tr w:rsidR="008D0C5B" w:rsidRPr="00165828" w14:paraId="37C60FBA" w14:textId="77777777" w:rsidTr="00E73B70">
        <w:tc>
          <w:tcPr>
            <w:tcW w:w="15388" w:type="dxa"/>
            <w:gridSpan w:val="2"/>
            <w:shd w:val="clear" w:color="auto" w:fill="auto"/>
          </w:tcPr>
          <w:p w14:paraId="14631269" w14:textId="5CCC05C2" w:rsidR="008D0C5B" w:rsidRPr="00165828" w:rsidRDefault="008D0C5B" w:rsidP="008D0C5B">
            <w:pPr>
              <w:jc w:val="center"/>
              <w:rPr>
                <w:rFonts w:ascii="Arial" w:hAnsi="Arial" w:cs="Arial"/>
                <w:b/>
                <w:bCs/>
                <w:sz w:val="24"/>
                <w:szCs w:val="24"/>
                <w:u w:val="single"/>
              </w:rPr>
            </w:pPr>
            <w:r w:rsidRPr="00165828">
              <w:rPr>
                <w:rFonts w:ascii="Arial" w:hAnsi="Arial" w:cs="Arial"/>
                <w:b/>
                <w:bCs/>
                <w:sz w:val="24"/>
                <w:szCs w:val="24"/>
                <w:u w:val="single"/>
              </w:rPr>
              <w:t>Duration</w:t>
            </w:r>
          </w:p>
        </w:tc>
      </w:tr>
      <w:tr w:rsidR="00337577" w:rsidRPr="00165828" w14:paraId="59DDEA9A" w14:textId="77777777" w:rsidTr="002171E3">
        <w:tc>
          <w:tcPr>
            <w:tcW w:w="7694" w:type="dxa"/>
            <w:shd w:val="clear" w:color="auto" w:fill="auto"/>
          </w:tcPr>
          <w:p w14:paraId="170CBF86" w14:textId="0C990FBD" w:rsidR="00337577" w:rsidRPr="00165828" w:rsidRDefault="008D0C5B" w:rsidP="00337577">
            <w:pPr>
              <w:rPr>
                <w:rFonts w:ascii="Arial" w:hAnsi="Arial" w:cs="Arial"/>
                <w:sz w:val="24"/>
                <w:szCs w:val="24"/>
              </w:rPr>
            </w:pPr>
            <w:r w:rsidRPr="00165828">
              <w:rPr>
                <w:rFonts w:ascii="Arial" w:hAnsi="Arial" w:cs="Arial"/>
                <w:sz w:val="24"/>
                <w:szCs w:val="24"/>
              </w:rPr>
              <w:t>Do you feel the indicative duration term of 3+1 is suitable?</w:t>
            </w:r>
          </w:p>
        </w:tc>
        <w:tc>
          <w:tcPr>
            <w:tcW w:w="7694" w:type="dxa"/>
            <w:shd w:val="clear" w:color="auto" w:fill="auto"/>
          </w:tcPr>
          <w:p w14:paraId="5F1C405C" w14:textId="77777777" w:rsidR="00337577" w:rsidRPr="00165828" w:rsidRDefault="00337577" w:rsidP="00337577">
            <w:pPr>
              <w:rPr>
                <w:rFonts w:ascii="Arial" w:hAnsi="Arial" w:cs="Arial"/>
                <w:sz w:val="24"/>
                <w:szCs w:val="24"/>
              </w:rPr>
            </w:pPr>
          </w:p>
        </w:tc>
      </w:tr>
      <w:tr w:rsidR="00646E84" w:rsidRPr="00165828" w14:paraId="341A018E" w14:textId="77777777" w:rsidTr="00646E84">
        <w:tc>
          <w:tcPr>
            <w:tcW w:w="15388" w:type="dxa"/>
            <w:gridSpan w:val="2"/>
            <w:shd w:val="clear" w:color="auto" w:fill="8EAADB" w:themeFill="accent1" w:themeFillTint="99"/>
          </w:tcPr>
          <w:p w14:paraId="48DBD227" w14:textId="77777777" w:rsidR="00646E84" w:rsidRPr="00165828" w:rsidRDefault="00646E84" w:rsidP="008D0C5B">
            <w:pPr>
              <w:jc w:val="center"/>
              <w:rPr>
                <w:rFonts w:ascii="Arial" w:hAnsi="Arial" w:cs="Arial"/>
                <w:b/>
                <w:bCs/>
                <w:sz w:val="24"/>
                <w:szCs w:val="24"/>
                <w:u w:val="single"/>
              </w:rPr>
            </w:pPr>
          </w:p>
        </w:tc>
      </w:tr>
      <w:tr w:rsidR="008D0C5B" w:rsidRPr="00165828" w14:paraId="345C2ADD" w14:textId="77777777" w:rsidTr="002C38AD">
        <w:tc>
          <w:tcPr>
            <w:tcW w:w="15388" w:type="dxa"/>
            <w:gridSpan w:val="2"/>
            <w:shd w:val="clear" w:color="auto" w:fill="auto"/>
          </w:tcPr>
          <w:p w14:paraId="205D3F90" w14:textId="249B59DC" w:rsidR="008D0C5B" w:rsidRPr="00165828" w:rsidRDefault="008D0C5B" w:rsidP="008D0C5B">
            <w:pPr>
              <w:jc w:val="center"/>
              <w:rPr>
                <w:rFonts w:ascii="Arial" w:hAnsi="Arial" w:cs="Arial"/>
                <w:sz w:val="24"/>
                <w:szCs w:val="24"/>
              </w:rPr>
            </w:pPr>
            <w:r w:rsidRPr="00165828">
              <w:rPr>
                <w:rFonts w:ascii="Arial" w:hAnsi="Arial" w:cs="Arial"/>
                <w:b/>
                <w:bCs/>
                <w:sz w:val="24"/>
                <w:szCs w:val="24"/>
                <w:u w:val="single"/>
              </w:rPr>
              <w:t>Lots</w:t>
            </w:r>
          </w:p>
        </w:tc>
      </w:tr>
      <w:tr w:rsidR="00337577" w:rsidRPr="00165828" w14:paraId="2DCE2CEC" w14:textId="77777777" w:rsidTr="002171E3">
        <w:tc>
          <w:tcPr>
            <w:tcW w:w="7694" w:type="dxa"/>
            <w:shd w:val="clear" w:color="auto" w:fill="auto"/>
          </w:tcPr>
          <w:p w14:paraId="1D3231C0" w14:textId="35AD3A34" w:rsidR="00337577" w:rsidRPr="00165828" w:rsidRDefault="008D0C5B" w:rsidP="00337577">
            <w:pPr>
              <w:rPr>
                <w:rFonts w:ascii="Arial" w:hAnsi="Arial" w:cs="Arial"/>
                <w:sz w:val="24"/>
                <w:szCs w:val="24"/>
              </w:rPr>
            </w:pPr>
            <w:r w:rsidRPr="00165828">
              <w:rPr>
                <w:rFonts w:ascii="Arial" w:hAnsi="Arial" w:cs="Arial"/>
                <w:sz w:val="24"/>
                <w:szCs w:val="24"/>
              </w:rPr>
              <w:t>Which areas of the Scope of Lot 1 can your organisation provide? What areas can your organisation not provide?</w:t>
            </w:r>
          </w:p>
        </w:tc>
        <w:tc>
          <w:tcPr>
            <w:tcW w:w="7694" w:type="dxa"/>
            <w:shd w:val="clear" w:color="auto" w:fill="auto"/>
          </w:tcPr>
          <w:p w14:paraId="29AB5AFC" w14:textId="77777777" w:rsidR="00337577" w:rsidRPr="00165828" w:rsidRDefault="00337577" w:rsidP="00337577">
            <w:pPr>
              <w:rPr>
                <w:rFonts w:ascii="Arial" w:hAnsi="Arial" w:cs="Arial"/>
                <w:sz w:val="24"/>
                <w:szCs w:val="24"/>
              </w:rPr>
            </w:pPr>
          </w:p>
        </w:tc>
      </w:tr>
      <w:tr w:rsidR="00337577" w:rsidRPr="00165828" w14:paraId="4831EEB2" w14:textId="77777777" w:rsidTr="002171E3">
        <w:tc>
          <w:tcPr>
            <w:tcW w:w="7694" w:type="dxa"/>
            <w:shd w:val="clear" w:color="auto" w:fill="auto"/>
          </w:tcPr>
          <w:p w14:paraId="0EB30344" w14:textId="04E35E40" w:rsidR="00337577" w:rsidRPr="00165828" w:rsidRDefault="008D0C5B" w:rsidP="00337577">
            <w:pPr>
              <w:rPr>
                <w:rFonts w:ascii="Arial" w:hAnsi="Arial" w:cs="Arial"/>
                <w:sz w:val="24"/>
                <w:szCs w:val="24"/>
              </w:rPr>
            </w:pPr>
            <w:r w:rsidRPr="00165828">
              <w:rPr>
                <w:rFonts w:ascii="Arial" w:hAnsi="Arial" w:cs="Arial"/>
                <w:sz w:val="24"/>
                <w:szCs w:val="24"/>
              </w:rPr>
              <w:t>Would your organisation look to tender for Lot 1?</w:t>
            </w:r>
          </w:p>
        </w:tc>
        <w:tc>
          <w:tcPr>
            <w:tcW w:w="7694" w:type="dxa"/>
            <w:shd w:val="clear" w:color="auto" w:fill="auto"/>
          </w:tcPr>
          <w:p w14:paraId="0490F5CA" w14:textId="1A009163" w:rsidR="00337577" w:rsidRPr="00165828" w:rsidRDefault="00337577" w:rsidP="00337577">
            <w:pPr>
              <w:rPr>
                <w:rFonts w:ascii="Arial" w:hAnsi="Arial" w:cs="Arial"/>
                <w:i/>
                <w:iCs/>
                <w:sz w:val="24"/>
                <w:szCs w:val="24"/>
              </w:rPr>
            </w:pPr>
          </w:p>
        </w:tc>
      </w:tr>
      <w:tr w:rsidR="00646E84" w:rsidRPr="00165828" w14:paraId="7323C47C" w14:textId="77777777" w:rsidTr="002171E3">
        <w:tc>
          <w:tcPr>
            <w:tcW w:w="7694" w:type="dxa"/>
            <w:shd w:val="clear" w:color="auto" w:fill="auto"/>
          </w:tcPr>
          <w:p w14:paraId="1F444EB0" w14:textId="2D629A49" w:rsidR="00646E84" w:rsidRPr="00165828" w:rsidRDefault="00646E84" w:rsidP="00646E84">
            <w:pPr>
              <w:rPr>
                <w:rFonts w:ascii="Arial" w:hAnsi="Arial" w:cs="Arial"/>
                <w:sz w:val="24"/>
                <w:szCs w:val="24"/>
              </w:rPr>
            </w:pPr>
            <w:r w:rsidRPr="00165828">
              <w:rPr>
                <w:rFonts w:ascii="Arial" w:hAnsi="Arial" w:cs="Arial"/>
                <w:sz w:val="24"/>
                <w:szCs w:val="24"/>
              </w:rPr>
              <w:t>Which areas of the Scope of Lot 2 can your organisation provide? What areas can your organisation not provide?</w:t>
            </w:r>
          </w:p>
        </w:tc>
        <w:tc>
          <w:tcPr>
            <w:tcW w:w="7694" w:type="dxa"/>
            <w:shd w:val="clear" w:color="auto" w:fill="auto"/>
          </w:tcPr>
          <w:p w14:paraId="1A8B7568" w14:textId="77777777" w:rsidR="00646E84" w:rsidRPr="00165828" w:rsidRDefault="00646E84" w:rsidP="00646E84">
            <w:pPr>
              <w:rPr>
                <w:rFonts w:ascii="Arial" w:hAnsi="Arial" w:cs="Arial"/>
                <w:sz w:val="24"/>
                <w:szCs w:val="24"/>
              </w:rPr>
            </w:pPr>
          </w:p>
        </w:tc>
      </w:tr>
      <w:tr w:rsidR="00646E84" w:rsidRPr="00165828" w14:paraId="1F5F60B7" w14:textId="77777777" w:rsidTr="002171E3">
        <w:tc>
          <w:tcPr>
            <w:tcW w:w="7694" w:type="dxa"/>
            <w:shd w:val="clear" w:color="auto" w:fill="auto"/>
          </w:tcPr>
          <w:p w14:paraId="5B5B4256" w14:textId="4EB84884" w:rsidR="00646E84" w:rsidRPr="00165828" w:rsidRDefault="00646E84" w:rsidP="00646E84">
            <w:pPr>
              <w:rPr>
                <w:rFonts w:ascii="Arial" w:hAnsi="Arial" w:cs="Arial"/>
                <w:sz w:val="24"/>
                <w:szCs w:val="24"/>
              </w:rPr>
            </w:pPr>
            <w:r w:rsidRPr="00165828">
              <w:rPr>
                <w:rFonts w:ascii="Arial" w:hAnsi="Arial" w:cs="Arial"/>
                <w:sz w:val="24"/>
                <w:szCs w:val="24"/>
              </w:rPr>
              <w:t>Would your organisation look to tender for Lot 2?</w:t>
            </w:r>
          </w:p>
        </w:tc>
        <w:tc>
          <w:tcPr>
            <w:tcW w:w="7694" w:type="dxa"/>
            <w:shd w:val="clear" w:color="auto" w:fill="auto"/>
          </w:tcPr>
          <w:p w14:paraId="570CC145" w14:textId="77777777" w:rsidR="00646E84" w:rsidRPr="00165828" w:rsidRDefault="00646E84" w:rsidP="00646E84">
            <w:pPr>
              <w:rPr>
                <w:rFonts w:ascii="Arial" w:hAnsi="Arial" w:cs="Arial"/>
                <w:sz w:val="24"/>
                <w:szCs w:val="24"/>
              </w:rPr>
            </w:pPr>
          </w:p>
        </w:tc>
      </w:tr>
      <w:tr w:rsidR="00646E84" w:rsidRPr="00165828" w14:paraId="6945E6A4" w14:textId="77777777" w:rsidTr="00646E84">
        <w:tc>
          <w:tcPr>
            <w:tcW w:w="15388" w:type="dxa"/>
            <w:gridSpan w:val="2"/>
            <w:shd w:val="clear" w:color="auto" w:fill="8EAADB" w:themeFill="accent1" w:themeFillTint="99"/>
          </w:tcPr>
          <w:p w14:paraId="5D21805A" w14:textId="77777777" w:rsidR="00646E84" w:rsidRPr="00165828" w:rsidRDefault="00646E84" w:rsidP="00646E84">
            <w:pPr>
              <w:jc w:val="center"/>
              <w:rPr>
                <w:rFonts w:ascii="Arial" w:hAnsi="Arial" w:cs="Arial"/>
                <w:b/>
                <w:bCs/>
                <w:sz w:val="24"/>
                <w:szCs w:val="24"/>
                <w:u w:val="single"/>
              </w:rPr>
            </w:pPr>
          </w:p>
        </w:tc>
      </w:tr>
      <w:tr w:rsidR="00646E84" w:rsidRPr="00165828" w14:paraId="72FE4610" w14:textId="77777777" w:rsidTr="00B86A13">
        <w:tc>
          <w:tcPr>
            <w:tcW w:w="15388" w:type="dxa"/>
            <w:gridSpan w:val="2"/>
            <w:shd w:val="clear" w:color="auto" w:fill="auto"/>
          </w:tcPr>
          <w:p w14:paraId="5BC36B75" w14:textId="1C303CDA" w:rsidR="00646E84" w:rsidRPr="00165828" w:rsidRDefault="00646E84" w:rsidP="00646E84">
            <w:pPr>
              <w:jc w:val="center"/>
              <w:rPr>
                <w:rFonts w:ascii="Arial" w:hAnsi="Arial" w:cs="Arial"/>
                <w:sz w:val="24"/>
                <w:szCs w:val="24"/>
              </w:rPr>
            </w:pPr>
            <w:r w:rsidRPr="00165828">
              <w:rPr>
                <w:rFonts w:ascii="Arial" w:hAnsi="Arial" w:cs="Arial"/>
                <w:b/>
                <w:bCs/>
                <w:sz w:val="24"/>
                <w:szCs w:val="24"/>
                <w:u w:val="single"/>
              </w:rPr>
              <w:t>Social Value</w:t>
            </w:r>
          </w:p>
        </w:tc>
      </w:tr>
      <w:tr w:rsidR="00646E84" w:rsidRPr="00165828" w14:paraId="2101DAC9" w14:textId="77777777" w:rsidTr="002171E3">
        <w:tc>
          <w:tcPr>
            <w:tcW w:w="7694" w:type="dxa"/>
            <w:shd w:val="clear" w:color="auto" w:fill="auto"/>
          </w:tcPr>
          <w:p w14:paraId="0383DEF8" w14:textId="5828238E" w:rsidR="00646E84" w:rsidRPr="00165828" w:rsidRDefault="00646E84" w:rsidP="00646E84">
            <w:pPr>
              <w:rPr>
                <w:rFonts w:ascii="Arial" w:hAnsi="Arial" w:cs="Arial"/>
                <w:sz w:val="24"/>
                <w:szCs w:val="24"/>
              </w:rPr>
            </w:pPr>
            <w:r w:rsidRPr="00165828">
              <w:rPr>
                <w:rFonts w:ascii="Arial" w:hAnsi="Arial" w:cs="Arial"/>
                <w:sz w:val="24"/>
                <w:szCs w:val="24"/>
              </w:rPr>
              <w:lastRenderedPageBreak/>
              <w:t xml:space="preserve">Are the </w:t>
            </w:r>
            <w:r w:rsidR="00165828">
              <w:rPr>
                <w:rFonts w:ascii="Arial" w:hAnsi="Arial" w:cs="Arial"/>
                <w:sz w:val="24"/>
                <w:szCs w:val="24"/>
              </w:rPr>
              <w:t>t</w:t>
            </w:r>
            <w:r w:rsidRPr="00165828">
              <w:rPr>
                <w:rFonts w:ascii="Arial" w:hAnsi="Arial" w:cs="Arial"/>
                <w:sz w:val="24"/>
                <w:szCs w:val="24"/>
              </w:rPr>
              <w:t>hemes identified relevant and suitable for these requirements?</w:t>
            </w:r>
          </w:p>
        </w:tc>
        <w:tc>
          <w:tcPr>
            <w:tcW w:w="7694" w:type="dxa"/>
            <w:shd w:val="clear" w:color="auto" w:fill="auto"/>
          </w:tcPr>
          <w:p w14:paraId="750D79AD" w14:textId="77777777" w:rsidR="00646E84" w:rsidRPr="00165828" w:rsidRDefault="00646E84" w:rsidP="00646E84">
            <w:pPr>
              <w:rPr>
                <w:rFonts w:ascii="Arial" w:hAnsi="Arial" w:cs="Arial"/>
                <w:sz w:val="24"/>
                <w:szCs w:val="24"/>
              </w:rPr>
            </w:pPr>
          </w:p>
        </w:tc>
      </w:tr>
      <w:tr w:rsidR="00646E84" w:rsidRPr="00165828" w14:paraId="5E741BDA" w14:textId="77777777" w:rsidTr="002171E3">
        <w:tc>
          <w:tcPr>
            <w:tcW w:w="7694" w:type="dxa"/>
            <w:shd w:val="clear" w:color="auto" w:fill="auto"/>
          </w:tcPr>
          <w:p w14:paraId="7D2A3DF7" w14:textId="7EEBB1F2" w:rsidR="00646E84" w:rsidRPr="00165828" w:rsidRDefault="00646E84" w:rsidP="00646E84">
            <w:pPr>
              <w:rPr>
                <w:rFonts w:ascii="Arial" w:hAnsi="Arial" w:cs="Arial"/>
                <w:sz w:val="24"/>
                <w:szCs w:val="24"/>
              </w:rPr>
            </w:pPr>
            <w:r w:rsidRPr="00165828">
              <w:rPr>
                <w:rFonts w:ascii="Arial" w:hAnsi="Arial" w:cs="Arial"/>
                <w:sz w:val="24"/>
                <w:szCs w:val="24"/>
              </w:rPr>
              <w:t xml:space="preserve">Are the </w:t>
            </w:r>
            <w:r w:rsidR="00165828">
              <w:rPr>
                <w:rFonts w:ascii="Arial" w:hAnsi="Arial" w:cs="Arial"/>
                <w:sz w:val="24"/>
                <w:szCs w:val="24"/>
              </w:rPr>
              <w:t>t</w:t>
            </w:r>
            <w:r w:rsidRPr="00165828">
              <w:rPr>
                <w:rFonts w:ascii="Arial" w:hAnsi="Arial" w:cs="Arial"/>
                <w:sz w:val="24"/>
                <w:szCs w:val="24"/>
              </w:rPr>
              <w:t>hemes identified achievable for your organisation?</w:t>
            </w:r>
          </w:p>
        </w:tc>
        <w:tc>
          <w:tcPr>
            <w:tcW w:w="7694" w:type="dxa"/>
            <w:shd w:val="clear" w:color="auto" w:fill="auto"/>
          </w:tcPr>
          <w:p w14:paraId="58981BEC" w14:textId="77777777" w:rsidR="00646E84" w:rsidRPr="00165828" w:rsidRDefault="00646E84" w:rsidP="00646E84">
            <w:pPr>
              <w:rPr>
                <w:rFonts w:ascii="Arial" w:hAnsi="Arial" w:cs="Arial"/>
                <w:sz w:val="24"/>
                <w:szCs w:val="24"/>
              </w:rPr>
            </w:pPr>
          </w:p>
        </w:tc>
      </w:tr>
      <w:tr w:rsidR="00646E84" w:rsidRPr="00165828" w14:paraId="1FF63887" w14:textId="77777777" w:rsidTr="002171E3">
        <w:tc>
          <w:tcPr>
            <w:tcW w:w="7694" w:type="dxa"/>
            <w:shd w:val="clear" w:color="auto" w:fill="auto"/>
          </w:tcPr>
          <w:p w14:paraId="4B662E0E" w14:textId="60D996B6" w:rsidR="00646E84" w:rsidRPr="00165828" w:rsidRDefault="00646E84" w:rsidP="00646E84">
            <w:pPr>
              <w:rPr>
                <w:rFonts w:ascii="Arial" w:hAnsi="Arial" w:cs="Arial"/>
                <w:sz w:val="24"/>
                <w:szCs w:val="24"/>
              </w:rPr>
            </w:pPr>
            <w:r w:rsidRPr="00165828">
              <w:rPr>
                <w:rFonts w:ascii="Arial" w:hAnsi="Arial" w:cs="Arial"/>
                <w:sz w:val="24"/>
                <w:szCs w:val="24"/>
              </w:rPr>
              <w:t xml:space="preserve">Are there any </w:t>
            </w:r>
            <w:r w:rsidR="00F30A5B" w:rsidRPr="00165828">
              <w:rPr>
                <w:rFonts w:ascii="Arial" w:hAnsi="Arial" w:cs="Arial"/>
                <w:sz w:val="24"/>
                <w:szCs w:val="24"/>
              </w:rPr>
              <w:t>measures you</w:t>
            </w:r>
            <w:r w:rsidR="00CE314C" w:rsidRPr="00165828">
              <w:rPr>
                <w:rFonts w:ascii="Arial" w:hAnsi="Arial" w:cs="Arial"/>
                <w:sz w:val="24"/>
                <w:szCs w:val="24"/>
              </w:rPr>
              <w:t>r organisation feels would be</w:t>
            </w:r>
            <w:r w:rsidR="00922012">
              <w:rPr>
                <w:rFonts w:ascii="Arial" w:hAnsi="Arial" w:cs="Arial"/>
                <w:sz w:val="24"/>
                <w:szCs w:val="24"/>
              </w:rPr>
              <w:t xml:space="preserve"> </w:t>
            </w:r>
            <w:r w:rsidR="00CE314C" w:rsidRPr="00165828">
              <w:rPr>
                <w:rFonts w:ascii="Arial" w:hAnsi="Arial" w:cs="Arial"/>
                <w:sz w:val="24"/>
                <w:szCs w:val="24"/>
              </w:rPr>
              <w:t>appropriate</w:t>
            </w:r>
            <w:r w:rsidR="00922012">
              <w:rPr>
                <w:rFonts w:ascii="Arial" w:hAnsi="Arial" w:cs="Arial"/>
                <w:sz w:val="24"/>
                <w:szCs w:val="24"/>
              </w:rPr>
              <w:t>, ideally using TOM’s model</w:t>
            </w:r>
            <w:r w:rsidR="00CE314C" w:rsidRPr="00165828">
              <w:rPr>
                <w:rFonts w:ascii="Arial" w:hAnsi="Arial" w:cs="Arial"/>
                <w:sz w:val="24"/>
                <w:szCs w:val="24"/>
              </w:rPr>
              <w:t>?</w:t>
            </w:r>
          </w:p>
        </w:tc>
        <w:tc>
          <w:tcPr>
            <w:tcW w:w="7694" w:type="dxa"/>
            <w:shd w:val="clear" w:color="auto" w:fill="auto"/>
          </w:tcPr>
          <w:p w14:paraId="2A01BE82" w14:textId="77777777" w:rsidR="00646E84" w:rsidRPr="00165828" w:rsidRDefault="00646E84" w:rsidP="00646E84">
            <w:pPr>
              <w:rPr>
                <w:rFonts w:ascii="Arial" w:hAnsi="Arial" w:cs="Arial"/>
                <w:sz w:val="24"/>
                <w:szCs w:val="24"/>
              </w:rPr>
            </w:pPr>
          </w:p>
        </w:tc>
      </w:tr>
      <w:tr w:rsidR="00CE314C" w:rsidRPr="00165828" w14:paraId="245D6FFB" w14:textId="77777777" w:rsidTr="004B1F58">
        <w:tc>
          <w:tcPr>
            <w:tcW w:w="15388" w:type="dxa"/>
            <w:gridSpan w:val="2"/>
            <w:shd w:val="clear" w:color="auto" w:fill="8EAADB" w:themeFill="accent1" w:themeFillTint="99"/>
          </w:tcPr>
          <w:p w14:paraId="425A7C40" w14:textId="77777777" w:rsidR="00CE314C" w:rsidRPr="00165828" w:rsidRDefault="00CE314C" w:rsidP="00CE314C">
            <w:pPr>
              <w:jc w:val="center"/>
              <w:rPr>
                <w:rFonts w:ascii="Arial" w:hAnsi="Arial" w:cs="Arial"/>
                <w:b/>
                <w:bCs/>
                <w:sz w:val="24"/>
                <w:szCs w:val="24"/>
                <w:u w:val="single"/>
              </w:rPr>
            </w:pPr>
          </w:p>
        </w:tc>
      </w:tr>
      <w:tr w:rsidR="00CE314C" w:rsidRPr="00165828" w14:paraId="07B9083E" w14:textId="77777777" w:rsidTr="00B367E7">
        <w:tc>
          <w:tcPr>
            <w:tcW w:w="7694" w:type="dxa"/>
            <w:shd w:val="clear" w:color="auto" w:fill="FFFFFF" w:themeFill="background1"/>
          </w:tcPr>
          <w:p w14:paraId="1282B29D" w14:textId="31868DE8" w:rsidR="00CE314C" w:rsidRPr="00165828" w:rsidRDefault="00B367E7" w:rsidP="00CE314C">
            <w:pPr>
              <w:rPr>
                <w:rFonts w:ascii="Arial" w:hAnsi="Arial" w:cs="Arial"/>
                <w:sz w:val="24"/>
                <w:szCs w:val="24"/>
              </w:rPr>
            </w:pPr>
            <w:r w:rsidRPr="00165828">
              <w:rPr>
                <w:rFonts w:ascii="Arial" w:hAnsi="Arial" w:cs="Arial"/>
                <w:sz w:val="24"/>
                <w:szCs w:val="24"/>
              </w:rPr>
              <w:t xml:space="preserve">General </w:t>
            </w:r>
            <w:r w:rsidR="00923ADF" w:rsidRPr="00165828">
              <w:rPr>
                <w:rFonts w:ascii="Arial" w:hAnsi="Arial" w:cs="Arial"/>
                <w:sz w:val="24"/>
                <w:szCs w:val="24"/>
              </w:rPr>
              <w:t>Comments/Feedback:</w:t>
            </w:r>
          </w:p>
        </w:tc>
        <w:tc>
          <w:tcPr>
            <w:tcW w:w="7694" w:type="dxa"/>
            <w:shd w:val="clear" w:color="auto" w:fill="FFFFFF" w:themeFill="background1"/>
          </w:tcPr>
          <w:p w14:paraId="369EDE0A" w14:textId="483774A5" w:rsidR="00CE314C" w:rsidRPr="00165828" w:rsidRDefault="00CE314C" w:rsidP="00CE314C">
            <w:pPr>
              <w:rPr>
                <w:rFonts w:ascii="Arial" w:hAnsi="Arial" w:cs="Arial"/>
                <w:sz w:val="24"/>
                <w:szCs w:val="24"/>
              </w:rPr>
            </w:pPr>
          </w:p>
        </w:tc>
      </w:tr>
    </w:tbl>
    <w:p w14:paraId="18EECE75" w14:textId="77777777" w:rsidR="00337577" w:rsidRPr="004A0307" w:rsidRDefault="00337577" w:rsidP="00D22879">
      <w:pPr>
        <w:rPr>
          <w:sz w:val="32"/>
          <w:szCs w:val="32"/>
        </w:rPr>
      </w:pPr>
    </w:p>
    <w:sectPr w:rsidR="00337577" w:rsidRPr="004A0307" w:rsidSect="0033757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C64E" w14:textId="77777777" w:rsidR="00C612FF" w:rsidRDefault="00C612FF" w:rsidP="008E1FEF">
      <w:pPr>
        <w:spacing w:after="0" w:line="240" w:lineRule="auto"/>
      </w:pPr>
      <w:r>
        <w:separator/>
      </w:r>
    </w:p>
  </w:endnote>
  <w:endnote w:type="continuationSeparator" w:id="0">
    <w:p w14:paraId="152CDF8B" w14:textId="77777777" w:rsidR="00C612FF" w:rsidRDefault="00C612FF" w:rsidP="008E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FD25" w14:textId="77777777" w:rsidR="00646E84" w:rsidRDefault="00646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216C" w14:textId="77777777" w:rsidR="00646E84" w:rsidRDefault="00646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2016" w14:textId="77777777" w:rsidR="00646E84" w:rsidRDefault="0064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08C2" w14:textId="77777777" w:rsidR="00C612FF" w:rsidRDefault="00C612FF" w:rsidP="008E1FEF">
      <w:pPr>
        <w:spacing w:after="0" w:line="240" w:lineRule="auto"/>
      </w:pPr>
      <w:r>
        <w:separator/>
      </w:r>
    </w:p>
  </w:footnote>
  <w:footnote w:type="continuationSeparator" w:id="0">
    <w:p w14:paraId="745F3835" w14:textId="77777777" w:rsidR="00C612FF" w:rsidRDefault="00C612FF" w:rsidP="008E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C64D" w14:textId="65F7BE0B" w:rsidR="00646E84" w:rsidRDefault="00646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F93C" w14:textId="0BD78436" w:rsidR="00646E84" w:rsidRDefault="00646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B863" w14:textId="2A369AA5" w:rsidR="00646E84" w:rsidRDefault="00646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5E3"/>
    <w:multiLevelType w:val="hybridMultilevel"/>
    <w:tmpl w:val="152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46658"/>
    <w:multiLevelType w:val="hybridMultilevel"/>
    <w:tmpl w:val="164A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B631C"/>
    <w:multiLevelType w:val="multilevel"/>
    <w:tmpl w:val="CA1667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28898226">
    <w:abstractNumId w:val="2"/>
  </w:num>
  <w:num w:numId="2" w16cid:durableId="549146389">
    <w:abstractNumId w:val="0"/>
  </w:num>
  <w:num w:numId="3" w16cid:durableId="71685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EF"/>
    <w:rsid w:val="00020C79"/>
    <w:rsid w:val="00027C5A"/>
    <w:rsid w:val="0004222B"/>
    <w:rsid w:val="000521F8"/>
    <w:rsid w:val="0007379D"/>
    <w:rsid w:val="000A4686"/>
    <w:rsid w:val="000B4408"/>
    <w:rsid w:val="000B772C"/>
    <w:rsid w:val="000B7F83"/>
    <w:rsid w:val="000D45FE"/>
    <w:rsid w:val="00137ACD"/>
    <w:rsid w:val="00165828"/>
    <w:rsid w:val="001876D9"/>
    <w:rsid w:val="001B7A15"/>
    <w:rsid w:val="001F1126"/>
    <w:rsid w:val="001F3562"/>
    <w:rsid w:val="00204F29"/>
    <w:rsid w:val="002169C5"/>
    <w:rsid w:val="00217BFE"/>
    <w:rsid w:val="00286DF1"/>
    <w:rsid w:val="002C73F3"/>
    <w:rsid w:val="002D30B5"/>
    <w:rsid w:val="00306207"/>
    <w:rsid w:val="0033140D"/>
    <w:rsid w:val="00332DA9"/>
    <w:rsid w:val="00337577"/>
    <w:rsid w:val="003D7265"/>
    <w:rsid w:val="003E69FA"/>
    <w:rsid w:val="00411D06"/>
    <w:rsid w:val="004204FE"/>
    <w:rsid w:val="00434B25"/>
    <w:rsid w:val="0044292B"/>
    <w:rsid w:val="00470850"/>
    <w:rsid w:val="004A0307"/>
    <w:rsid w:val="004A287E"/>
    <w:rsid w:val="00502C23"/>
    <w:rsid w:val="00503867"/>
    <w:rsid w:val="00577A16"/>
    <w:rsid w:val="005A5875"/>
    <w:rsid w:val="005C6AC4"/>
    <w:rsid w:val="005E27EB"/>
    <w:rsid w:val="005E5728"/>
    <w:rsid w:val="0060272C"/>
    <w:rsid w:val="006436C4"/>
    <w:rsid w:val="00646E84"/>
    <w:rsid w:val="006517AF"/>
    <w:rsid w:val="00672C75"/>
    <w:rsid w:val="006960CA"/>
    <w:rsid w:val="006A22E1"/>
    <w:rsid w:val="006B63D7"/>
    <w:rsid w:val="006F3F1F"/>
    <w:rsid w:val="00735FBA"/>
    <w:rsid w:val="00737AD5"/>
    <w:rsid w:val="007647C6"/>
    <w:rsid w:val="007B5613"/>
    <w:rsid w:val="007B6490"/>
    <w:rsid w:val="00803614"/>
    <w:rsid w:val="0082148D"/>
    <w:rsid w:val="00864CB6"/>
    <w:rsid w:val="00866CF5"/>
    <w:rsid w:val="008B5D6B"/>
    <w:rsid w:val="008D0C5B"/>
    <w:rsid w:val="008D3830"/>
    <w:rsid w:val="008E1FEF"/>
    <w:rsid w:val="009165B0"/>
    <w:rsid w:val="00922012"/>
    <w:rsid w:val="00923ADF"/>
    <w:rsid w:val="00932E1A"/>
    <w:rsid w:val="00935639"/>
    <w:rsid w:val="00996B04"/>
    <w:rsid w:val="009C1694"/>
    <w:rsid w:val="009E1906"/>
    <w:rsid w:val="009F0EDB"/>
    <w:rsid w:val="00A0157C"/>
    <w:rsid w:val="00A01854"/>
    <w:rsid w:val="00A2348C"/>
    <w:rsid w:val="00A34CFE"/>
    <w:rsid w:val="00A457B0"/>
    <w:rsid w:val="00A52667"/>
    <w:rsid w:val="00A55D23"/>
    <w:rsid w:val="00A56C3D"/>
    <w:rsid w:val="00A713B2"/>
    <w:rsid w:val="00AA77DB"/>
    <w:rsid w:val="00AC79DD"/>
    <w:rsid w:val="00AD594A"/>
    <w:rsid w:val="00AE2C68"/>
    <w:rsid w:val="00B0772D"/>
    <w:rsid w:val="00B14AB5"/>
    <w:rsid w:val="00B32BE5"/>
    <w:rsid w:val="00B367E7"/>
    <w:rsid w:val="00B40606"/>
    <w:rsid w:val="00B646AD"/>
    <w:rsid w:val="00B90DFF"/>
    <w:rsid w:val="00B94D8D"/>
    <w:rsid w:val="00BD505E"/>
    <w:rsid w:val="00BF02B0"/>
    <w:rsid w:val="00C02DC6"/>
    <w:rsid w:val="00C31A86"/>
    <w:rsid w:val="00C35AB1"/>
    <w:rsid w:val="00C42971"/>
    <w:rsid w:val="00C6018D"/>
    <w:rsid w:val="00C60A6F"/>
    <w:rsid w:val="00C612FF"/>
    <w:rsid w:val="00C95382"/>
    <w:rsid w:val="00CC55A2"/>
    <w:rsid w:val="00CD555B"/>
    <w:rsid w:val="00CE2A19"/>
    <w:rsid w:val="00CE314C"/>
    <w:rsid w:val="00CF5577"/>
    <w:rsid w:val="00D12D3E"/>
    <w:rsid w:val="00D22879"/>
    <w:rsid w:val="00D9168A"/>
    <w:rsid w:val="00D92F0D"/>
    <w:rsid w:val="00DB1873"/>
    <w:rsid w:val="00E05BF4"/>
    <w:rsid w:val="00E25004"/>
    <w:rsid w:val="00E425DB"/>
    <w:rsid w:val="00E934B6"/>
    <w:rsid w:val="00EA7C3C"/>
    <w:rsid w:val="00EC4C3E"/>
    <w:rsid w:val="00F1431B"/>
    <w:rsid w:val="00F30A5B"/>
    <w:rsid w:val="00F319F9"/>
    <w:rsid w:val="00F37F52"/>
    <w:rsid w:val="00F61B6F"/>
    <w:rsid w:val="00FD6B7E"/>
    <w:rsid w:val="00FE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9576"/>
  <w15:chartTrackingRefBased/>
  <w15:docId w15:val="{17817F49-4EAA-45B5-9908-64A7A4C2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EF"/>
  </w:style>
  <w:style w:type="paragraph" w:styleId="Heading1">
    <w:name w:val="heading 1"/>
    <w:basedOn w:val="Normal"/>
    <w:next w:val="Normal"/>
    <w:link w:val="Heading1Char"/>
    <w:uiPriority w:val="9"/>
    <w:qFormat/>
    <w:rsid w:val="008E1FE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FE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E1FE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E1FE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E1FE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E1FE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E1FE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E1FE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E1FE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FE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E1FE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E1FE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E1FE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E1FE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E1FE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E1FE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E1FE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E1FE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E1FE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E1FE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E1FE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1FEF"/>
    <w:rPr>
      <w:rFonts w:asciiTheme="majorHAnsi" w:eastAsiaTheme="majorEastAsia" w:hAnsiTheme="majorHAnsi" w:cstheme="majorBidi"/>
      <w:sz w:val="24"/>
      <w:szCs w:val="24"/>
    </w:rPr>
  </w:style>
  <w:style w:type="character" w:styleId="Strong">
    <w:name w:val="Strong"/>
    <w:basedOn w:val="DefaultParagraphFont"/>
    <w:uiPriority w:val="22"/>
    <w:qFormat/>
    <w:rsid w:val="008E1FEF"/>
    <w:rPr>
      <w:b/>
      <w:bCs/>
    </w:rPr>
  </w:style>
  <w:style w:type="character" w:styleId="Emphasis">
    <w:name w:val="Emphasis"/>
    <w:basedOn w:val="DefaultParagraphFont"/>
    <w:uiPriority w:val="20"/>
    <w:qFormat/>
    <w:rsid w:val="008E1FEF"/>
    <w:rPr>
      <w:i/>
      <w:iCs/>
    </w:rPr>
  </w:style>
  <w:style w:type="paragraph" w:styleId="NoSpacing">
    <w:name w:val="No Spacing"/>
    <w:uiPriority w:val="1"/>
    <w:qFormat/>
    <w:rsid w:val="008E1FEF"/>
    <w:pPr>
      <w:spacing w:after="0" w:line="240" w:lineRule="auto"/>
    </w:pPr>
  </w:style>
  <w:style w:type="paragraph" w:styleId="Quote">
    <w:name w:val="Quote"/>
    <w:basedOn w:val="Normal"/>
    <w:next w:val="Normal"/>
    <w:link w:val="QuoteChar"/>
    <w:uiPriority w:val="29"/>
    <w:qFormat/>
    <w:rsid w:val="008E1FE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E1FEF"/>
    <w:rPr>
      <w:i/>
      <w:iCs/>
      <w:color w:val="404040" w:themeColor="text1" w:themeTint="BF"/>
    </w:rPr>
  </w:style>
  <w:style w:type="paragraph" w:styleId="IntenseQuote">
    <w:name w:val="Intense Quote"/>
    <w:basedOn w:val="Normal"/>
    <w:next w:val="Normal"/>
    <w:link w:val="IntenseQuoteChar"/>
    <w:uiPriority w:val="30"/>
    <w:qFormat/>
    <w:rsid w:val="008E1FE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E1FE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E1FEF"/>
    <w:rPr>
      <w:i/>
      <w:iCs/>
      <w:color w:val="404040" w:themeColor="text1" w:themeTint="BF"/>
    </w:rPr>
  </w:style>
  <w:style w:type="character" w:styleId="IntenseEmphasis">
    <w:name w:val="Intense Emphasis"/>
    <w:basedOn w:val="DefaultParagraphFont"/>
    <w:uiPriority w:val="21"/>
    <w:qFormat/>
    <w:rsid w:val="008E1FEF"/>
    <w:rPr>
      <w:b/>
      <w:bCs/>
      <w:i/>
      <w:iCs/>
    </w:rPr>
  </w:style>
  <w:style w:type="character" w:styleId="SubtleReference">
    <w:name w:val="Subtle Reference"/>
    <w:basedOn w:val="DefaultParagraphFont"/>
    <w:uiPriority w:val="31"/>
    <w:qFormat/>
    <w:rsid w:val="008E1F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FEF"/>
    <w:rPr>
      <w:b/>
      <w:bCs/>
      <w:smallCaps/>
      <w:spacing w:val="5"/>
      <w:u w:val="single"/>
    </w:rPr>
  </w:style>
  <w:style w:type="character" w:styleId="BookTitle">
    <w:name w:val="Book Title"/>
    <w:basedOn w:val="DefaultParagraphFont"/>
    <w:uiPriority w:val="33"/>
    <w:qFormat/>
    <w:rsid w:val="008E1FEF"/>
    <w:rPr>
      <w:b/>
      <w:bCs/>
      <w:smallCaps/>
    </w:rPr>
  </w:style>
  <w:style w:type="paragraph" w:styleId="TOCHeading">
    <w:name w:val="TOC Heading"/>
    <w:basedOn w:val="Heading1"/>
    <w:next w:val="Normal"/>
    <w:uiPriority w:val="39"/>
    <w:semiHidden/>
    <w:unhideWhenUsed/>
    <w:qFormat/>
    <w:rsid w:val="008E1FEF"/>
    <w:pPr>
      <w:outlineLvl w:val="9"/>
    </w:pPr>
  </w:style>
  <w:style w:type="table" w:styleId="TableGrid">
    <w:name w:val="Table Grid"/>
    <w:basedOn w:val="TableNormal"/>
    <w:uiPriority w:val="39"/>
    <w:rsid w:val="008E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A19"/>
    <w:rPr>
      <w:color w:val="0563C1" w:themeColor="hyperlink"/>
      <w:u w:val="single"/>
    </w:rPr>
  </w:style>
  <w:style w:type="character" w:styleId="UnresolvedMention">
    <w:name w:val="Unresolved Mention"/>
    <w:basedOn w:val="DefaultParagraphFont"/>
    <w:uiPriority w:val="99"/>
    <w:semiHidden/>
    <w:unhideWhenUsed/>
    <w:rsid w:val="00CE2A19"/>
    <w:rPr>
      <w:color w:val="605E5C"/>
      <w:shd w:val="clear" w:color="auto" w:fill="E1DFDD"/>
    </w:rPr>
  </w:style>
  <w:style w:type="character" w:customStyle="1" w:styleId="normaltextrun">
    <w:name w:val="normaltextrun"/>
    <w:basedOn w:val="DefaultParagraphFont"/>
    <w:rsid w:val="000B7F83"/>
  </w:style>
  <w:style w:type="character" w:customStyle="1" w:styleId="eop">
    <w:name w:val="eop"/>
    <w:basedOn w:val="DefaultParagraphFont"/>
    <w:rsid w:val="00B14AB5"/>
  </w:style>
  <w:style w:type="paragraph" w:styleId="ListParagraph">
    <w:name w:val="List Paragraph"/>
    <w:basedOn w:val="Normal"/>
    <w:uiPriority w:val="34"/>
    <w:qFormat/>
    <w:rsid w:val="00CD555B"/>
    <w:pPr>
      <w:ind w:left="720"/>
      <w:contextualSpacing/>
    </w:pPr>
  </w:style>
  <w:style w:type="paragraph" w:styleId="Header">
    <w:name w:val="header"/>
    <w:basedOn w:val="Normal"/>
    <w:link w:val="HeaderChar"/>
    <w:uiPriority w:val="99"/>
    <w:unhideWhenUsed/>
    <w:rsid w:val="00646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84"/>
  </w:style>
  <w:style w:type="paragraph" w:styleId="Footer">
    <w:name w:val="footer"/>
    <w:basedOn w:val="Normal"/>
    <w:link w:val="FooterChar"/>
    <w:uiPriority w:val="99"/>
    <w:unhideWhenUsed/>
    <w:rsid w:val="0064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84"/>
  </w:style>
  <w:style w:type="character" w:styleId="CommentReference">
    <w:name w:val="annotation reference"/>
    <w:basedOn w:val="DefaultParagraphFont"/>
    <w:uiPriority w:val="99"/>
    <w:semiHidden/>
    <w:unhideWhenUsed/>
    <w:rsid w:val="00866CF5"/>
    <w:rPr>
      <w:sz w:val="16"/>
      <w:szCs w:val="16"/>
    </w:rPr>
  </w:style>
  <w:style w:type="paragraph" w:styleId="CommentText">
    <w:name w:val="annotation text"/>
    <w:basedOn w:val="Normal"/>
    <w:link w:val="CommentTextChar"/>
    <w:uiPriority w:val="99"/>
    <w:semiHidden/>
    <w:unhideWhenUsed/>
    <w:rsid w:val="00866CF5"/>
    <w:pPr>
      <w:spacing w:line="240" w:lineRule="auto"/>
    </w:pPr>
  </w:style>
  <w:style w:type="character" w:customStyle="1" w:styleId="CommentTextChar">
    <w:name w:val="Comment Text Char"/>
    <w:basedOn w:val="DefaultParagraphFont"/>
    <w:link w:val="CommentText"/>
    <w:uiPriority w:val="99"/>
    <w:semiHidden/>
    <w:rsid w:val="00866CF5"/>
  </w:style>
  <w:style w:type="paragraph" w:styleId="CommentSubject">
    <w:name w:val="annotation subject"/>
    <w:basedOn w:val="CommentText"/>
    <w:next w:val="CommentText"/>
    <w:link w:val="CommentSubjectChar"/>
    <w:uiPriority w:val="99"/>
    <w:semiHidden/>
    <w:unhideWhenUsed/>
    <w:rsid w:val="00866CF5"/>
    <w:rPr>
      <w:b/>
      <w:bCs/>
    </w:rPr>
  </w:style>
  <w:style w:type="character" w:customStyle="1" w:styleId="CommentSubjectChar">
    <w:name w:val="Comment Subject Char"/>
    <w:basedOn w:val="CommentTextChar"/>
    <w:link w:val="CommentSubject"/>
    <w:uiPriority w:val="99"/>
    <w:semiHidden/>
    <w:rsid w:val="0086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annah.armstrong@nuclearwasteservices.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NDA</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Hannah</dc:creator>
  <cp:keywords/>
  <dc:description/>
  <cp:lastModifiedBy>Armstrong, Hannah (NWS)</cp:lastModifiedBy>
  <cp:revision>4</cp:revision>
  <dcterms:created xsi:type="dcterms:W3CDTF">2023-07-12T10:26:00Z</dcterms:created>
  <dcterms:modified xsi:type="dcterms:W3CDTF">2023-07-20T13:12:00Z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2023-06-12T20:24:52Z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be7c6ad1-a8de-4c12-931b-90136bb57cfd</vt:lpwstr>
  </property>
  <property fmtid="{D5CDD505-2E9C-101B-9397-08002B2CF9AE}" pid="8" name="MSIP_Label_002fffcc-0b75-4fc5-9391-81f23a104fec_ContentBits">
    <vt:lpwstr>0</vt:lpwstr>
  </property>
  <property fmtid="{D5CDD505-2E9C-101B-9397-08002B2CF9AE}" pid="9" name="MSIP_Label_630c0ab6-a5d1-409a-be46-926fb63016fe_Enabled">
    <vt:lpwstr>true</vt:lpwstr>
  </property>
  <property fmtid="{D5CDD505-2E9C-101B-9397-08002B2CF9AE}" pid="10" name="MSIP_Label_630c0ab6-a5d1-409a-be46-926fb63016fe_SetDate">
    <vt:lpwstr>2023-07-05T15:18:12Z</vt:lpwstr>
  </property>
  <property fmtid="{D5CDD505-2E9C-101B-9397-08002B2CF9AE}" pid="11" name="MSIP_Label_630c0ab6-a5d1-409a-be46-926fb63016fe_Method">
    <vt:lpwstr>Privileged</vt:lpwstr>
  </property>
  <property fmtid="{D5CDD505-2E9C-101B-9397-08002B2CF9AE}" pid="12" name="MSIP_Label_630c0ab6-a5d1-409a-be46-926fb63016fe_Name">
    <vt:lpwstr>OFFICIAL-No-Marking</vt:lpwstr>
  </property>
  <property fmtid="{D5CDD505-2E9C-101B-9397-08002B2CF9AE}" pid="13" name="MSIP_Label_630c0ab6-a5d1-409a-be46-926fb63016fe_SiteId">
    <vt:lpwstr>1929b5b6-230e-4b2e-837a-b96f0a9b1b56</vt:lpwstr>
  </property>
  <property fmtid="{D5CDD505-2E9C-101B-9397-08002B2CF9AE}" pid="14" name="MSIP_Label_630c0ab6-a5d1-409a-be46-926fb63016fe_ActionId">
    <vt:lpwstr>e8109471-fffc-4ab2-81d5-5bde07f4c0d1</vt:lpwstr>
  </property>
  <property fmtid="{D5CDD505-2E9C-101B-9397-08002B2CF9AE}" pid="15" name="MSIP_Label_630c0ab6-a5d1-409a-be46-926fb63016fe_ContentBits">
    <vt:lpwstr>0</vt:lpwstr>
  </property>
</Properties>
</file>