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47B74759" w:rsidR="00A85B19" w:rsidRPr="0041419B" w:rsidRDefault="00032803" w:rsidP="007279F4">
      <w:pPr>
        <w:pStyle w:val="CoverTitle"/>
        <w:rPr>
          <w:b/>
        </w:rPr>
      </w:pPr>
      <w:r w:rsidRPr="0041419B">
        <w:rPr>
          <w:b/>
        </w:rPr>
        <w:t>Specification for research project</w:t>
      </w:r>
    </w:p>
    <w:p w14:paraId="0B9A45D2" w14:textId="1FE2C9FE" w:rsidR="00032803" w:rsidRPr="008E22E5" w:rsidRDefault="006816DD" w:rsidP="00032803">
      <w:pPr>
        <w:pStyle w:val="CoverSubTitle"/>
        <w:rPr>
          <w:sz w:val="38"/>
          <w:szCs w:val="38"/>
        </w:rPr>
      </w:pPr>
      <w:bookmarkStart w:id="0" w:name="_GoBack"/>
      <w:r w:rsidRPr="008E22E5">
        <w:rPr>
          <w:sz w:val="38"/>
          <w:szCs w:val="38"/>
        </w:rPr>
        <w:t xml:space="preserve">Relationship between </w:t>
      </w:r>
      <w:r w:rsidR="003E3BA1">
        <w:rPr>
          <w:sz w:val="38"/>
          <w:szCs w:val="38"/>
        </w:rPr>
        <w:t xml:space="preserve">train </w:t>
      </w:r>
      <w:r w:rsidRPr="008E22E5">
        <w:rPr>
          <w:sz w:val="38"/>
          <w:szCs w:val="38"/>
        </w:rPr>
        <w:t>horn test measurements and perceived sound levels on the track</w:t>
      </w:r>
      <w:bookmarkEnd w:id="0"/>
      <w:r w:rsidRPr="008E22E5">
        <w:rPr>
          <w:sz w:val="38"/>
          <w:szCs w:val="38"/>
        </w:rPr>
        <w:t xml:space="preserve"> (T1205-02)</w:t>
      </w:r>
    </w:p>
    <w:p w14:paraId="4565EF3E" w14:textId="77777777" w:rsidR="00CF133E" w:rsidRDefault="00CF133E" w:rsidP="00311743">
      <w:pPr>
        <w:pStyle w:val="Body"/>
      </w:pPr>
      <w:r w:rsidRPr="00CF133E">
        <w:t>The draft research specification and assessment criteria that follows is subject to change following supplier engagement. It outlines RSSB’s current proposed approach to ascertain the distance(s) at which train horns can be effectively heard considering environmental and topographical parameters.</w:t>
      </w:r>
    </w:p>
    <w:p w14:paraId="48170945" w14:textId="78F40B64" w:rsidR="00311743" w:rsidRDefault="00311743" w:rsidP="00311743">
      <w:pPr>
        <w:pStyle w:val="Body"/>
      </w:pPr>
      <w:r>
        <w:t>A pre-tender suppliers meeting has been arranged for 28 February 2020</w:t>
      </w:r>
      <w:r w:rsidRPr="0063249C">
        <w:t xml:space="preserve"> at </w:t>
      </w:r>
      <w:r>
        <w:t xml:space="preserve">10:00 – 11:30, at RSSB’s offices in Moorgate, London. The purpose of this meeting is to: </w:t>
      </w:r>
    </w:p>
    <w:p w14:paraId="36CB85CB" w14:textId="77777777" w:rsidR="00311743" w:rsidRDefault="00311743" w:rsidP="00311743">
      <w:pPr>
        <w:pStyle w:val="Body"/>
        <w:numPr>
          <w:ilvl w:val="0"/>
          <w:numId w:val="68"/>
        </w:numPr>
      </w:pPr>
      <w:r>
        <w:t>Provide an outline of the project proposal</w:t>
      </w:r>
    </w:p>
    <w:p w14:paraId="38D87B89" w14:textId="77777777" w:rsidR="00311743" w:rsidRDefault="00311743" w:rsidP="00311743">
      <w:pPr>
        <w:pStyle w:val="Body"/>
        <w:numPr>
          <w:ilvl w:val="0"/>
          <w:numId w:val="68"/>
        </w:numPr>
      </w:pPr>
      <w:r>
        <w:t>Provide interested suppliers an opportunity to discuss, understand and inform the research specification</w:t>
      </w:r>
    </w:p>
    <w:p w14:paraId="640818D9" w14:textId="77777777" w:rsidR="00311743" w:rsidRDefault="00311743" w:rsidP="00311743">
      <w:pPr>
        <w:pStyle w:val="Body"/>
        <w:ind w:left="720"/>
      </w:pPr>
    </w:p>
    <w:p w14:paraId="25AE341F" w14:textId="77777777" w:rsidR="00311743" w:rsidRDefault="00311743" w:rsidP="00311743">
      <w:pPr>
        <w:pStyle w:val="Body"/>
      </w:pPr>
      <w:r>
        <w:t>Suppliers should be prepared to discuss the following:</w:t>
      </w:r>
    </w:p>
    <w:p w14:paraId="27124355" w14:textId="77777777" w:rsidR="00311743" w:rsidRDefault="00311743" w:rsidP="00311743">
      <w:pPr>
        <w:pStyle w:val="Body"/>
        <w:numPr>
          <w:ilvl w:val="0"/>
          <w:numId w:val="69"/>
        </w:numPr>
        <w:jc w:val="both"/>
      </w:pPr>
      <w:r>
        <w:t>What resources (track access, etc) and information would suppliers require, in order to deliver robust outcomes?</w:t>
      </w:r>
    </w:p>
    <w:p w14:paraId="02ADE4F5" w14:textId="77777777" w:rsidR="00311743" w:rsidRDefault="00311743" w:rsidP="00311743">
      <w:pPr>
        <w:pStyle w:val="Body"/>
        <w:numPr>
          <w:ilvl w:val="0"/>
          <w:numId w:val="69"/>
        </w:numPr>
        <w:jc w:val="both"/>
      </w:pPr>
      <w:r>
        <w:t>Are the timescales sufficient to deliver quality outputs to time?</w:t>
      </w:r>
    </w:p>
    <w:p w14:paraId="64352CA5" w14:textId="77777777" w:rsidR="00311743" w:rsidRDefault="00311743" w:rsidP="00311743">
      <w:pPr>
        <w:pStyle w:val="Body"/>
        <w:numPr>
          <w:ilvl w:val="0"/>
          <w:numId w:val="69"/>
        </w:numPr>
        <w:jc w:val="both"/>
      </w:pPr>
      <w:r>
        <w:t xml:space="preserve">What are the challenges and barriers to delivering this work? What enablers would support successful delivery of the project? </w:t>
      </w:r>
    </w:p>
    <w:p w14:paraId="66FEA523" w14:textId="77777777" w:rsidR="00311743" w:rsidRDefault="00311743" w:rsidP="00311743">
      <w:pPr>
        <w:pStyle w:val="Body"/>
        <w:numPr>
          <w:ilvl w:val="0"/>
          <w:numId w:val="69"/>
        </w:numPr>
        <w:jc w:val="both"/>
      </w:pPr>
      <w:r>
        <w:t xml:space="preserve">What is the estimated effort to deliver this work to quality and time?  </w:t>
      </w:r>
    </w:p>
    <w:p w14:paraId="52120F79" w14:textId="36735D15" w:rsidR="00311743" w:rsidRDefault="00311743" w:rsidP="00311743">
      <w:pPr>
        <w:pStyle w:val="Body"/>
        <w:jc w:val="both"/>
      </w:pPr>
    </w:p>
    <w:p w14:paraId="02C6BBE2" w14:textId="72933A9E" w:rsidR="005234B8" w:rsidRDefault="005234B8" w:rsidP="00311743">
      <w:pPr>
        <w:pStyle w:val="Body"/>
        <w:jc w:val="both"/>
      </w:pPr>
      <w:r>
        <w:t xml:space="preserve">Please note that following the suppliers meeting, RSSB may amend the </w:t>
      </w:r>
      <w:r w:rsidR="00D637EF">
        <w:t>document</w:t>
      </w:r>
      <w:r>
        <w:t xml:space="preserve"> before publishing the invitation to tender.</w:t>
      </w:r>
    </w:p>
    <w:p w14:paraId="19E8740B" w14:textId="02A0DF4E" w:rsidR="00311743" w:rsidRPr="00781FEF" w:rsidRDefault="00311743" w:rsidP="00311743">
      <w:pPr>
        <w:pStyle w:val="Body"/>
        <w:jc w:val="both"/>
      </w:pPr>
      <w:r>
        <w:t xml:space="preserve">Suppliers wishing to attend in person or by dialling into the meeting should contact </w:t>
      </w:r>
      <w:hyperlink r:id="rId11" w:history="1">
        <w:r w:rsidR="00D61AF8" w:rsidRPr="00B96DD2">
          <w:rPr>
            <w:rStyle w:val="Hyperlink"/>
            <w:lang w:val="en"/>
          </w:rPr>
          <w:t>Tanja.Odinsen@rssb.co.uk</w:t>
        </w:r>
      </w:hyperlink>
      <w:r w:rsidR="00D61AF8">
        <w:rPr>
          <w:lang w:val="en"/>
        </w:rPr>
        <w:t xml:space="preserve"> </w:t>
      </w:r>
      <w:r>
        <w:t xml:space="preserve"> to confirm arrangements.</w:t>
      </w:r>
    </w:p>
    <w:p w14:paraId="2EB4C344" w14:textId="5860BCC9" w:rsidR="00DE3D78" w:rsidRDefault="00DE3D78" w:rsidP="009C66F7">
      <w:pPr>
        <w:pStyle w:val="Body"/>
        <w:rPr>
          <w:b/>
        </w:rPr>
      </w:pPr>
    </w:p>
    <w:p w14:paraId="5E232522" w14:textId="77777777" w:rsidR="00B66214" w:rsidRDefault="00B66214" w:rsidP="00311743">
      <w:pPr>
        <w:pStyle w:val="Heading10"/>
        <w:keepNext/>
        <w:outlineLvl w:val="9"/>
        <w:rPr>
          <w:rFonts w:ascii="Calibri" w:hAnsi="Calibri"/>
        </w:rPr>
        <w:sectPr w:rsidR="00B66214"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05547A46" w14:textId="3DD3CA07" w:rsidR="0054035A" w:rsidRPr="002C7A2C" w:rsidRDefault="002C7A2C" w:rsidP="008615CF">
      <w:pPr>
        <w:pStyle w:val="Heading10"/>
        <w:keepNext/>
        <w:numPr>
          <w:ilvl w:val="0"/>
          <w:numId w:val="27"/>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8615CF">
      <w:pPr>
        <w:pStyle w:val="Bullet1"/>
        <w:numPr>
          <w:ilvl w:val="0"/>
          <w:numId w:val="29"/>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8615CF">
      <w:pPr>
        <w:pStyle w:val="Bullet1"/>
        <w:numPr>
          <w:ilvl w:val="0"/>
          <w:numId w:val="29"/>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8615CF">
      <w:pPr>
        <w:pStyle w:val="Bullet1"/>
        <w:numPr>
          <w:ilvl w:val="0"/>
          <w:numId w:val="29"/>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8615CF">
      <w:pPr>
        <w:pStyle w:val="Bullet1"/>
        <w:numPr>
          <w:ilvl w:val="0"/>
          <w:numId w:val="29"/>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8615CF">
      <w:pPr>
        <w:pStyle w:val="Heading10"/>
        <w:keepNext/>
        <w:numPr>
          <w:ilvl w:val="0"/>
          <w:numId w:val="27"/>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F233E2D" w14:textId="13F90B43" w:rsidR="0054035A" w:rsidRDefault="005047AB" w:rsidP="008615CF">
      <w:pPr>
        <w:pStyle w:val="Heading10"/>
        <w:keepNext/>
        <w:numPr>
          <w:ilvl w:val="0"/>
          <w:numId w:val="27"/>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0FC258FC" w14:textId="2CBCCA23" w:rsidR="004A2DFB" w:rsidRPr="00C32EA4" w:rsidRDefault="004A2DFB" w:rsidP="0048626B">
      <w:pPr>
        <w:pStyle w:val="Heading20"/>
        <w:numPr>
          <w:ilvl w:val="0"/>
          <w:numId w:val="60"/>
        </w:numPr>
        <w:spacing w:before="0" w:after="240"/>
        <w:outlineLvl w:val="9"/>
        <w:rPr>
          <w:rFonts w:ascii="Calibri" w:hAnsi="Calibri"/>
        </w:rPr>
      </w:pPr>
      <w:r w:rsidRPr="00C32EA4">
        <w:rPr>
          <w:rFonts w:ascii="Calibri" w:hAnsi="Calibri"/>
        </w:rPr>
        <w:t xml:space="preserve">Project </w:t>
      </w:r>
      <w:r w:rsidR="003D36DE" w:rsidRPr="00C32EA4">
        <w:rPr>
          <w:rFonts w:ascii="Calibri" w:hAnsi="Calibri"/>
        </w:rPr>
        <w:t>overview</w:t>
      </w:r>
    </w:p>
    <w:p w14:paraId="2A90DBA0" w14:textId="7FF7F6F3" w:rsidR="003D36DE" w:rsidRDefault="003D36DE" w:rsidP="003D36DE">
      <w:pPr>
        <w:pStyle w:val="Body"/>
      </w:pPr>
      <w:r w:rsidRPr="00B721E3">
        <w:t>Building upon documented requirements</w:t>
      </w:r>
      <w:r>
        <w:t xml:space="preserve"> and </w:t>
      </w:r>
      <w:r w:rsidRPr="00B721E3">
        <w:t>previous studies</w:t>
      </w:r>
      <w:r>
        <w:t xml:space="preserve">, </w:t>
      </w:r>
      <w:r w:rsidRPr="00B721E3">
        <w:t xml:space="preserve">this project </w:t>
      </w:r>
      <w:r w:rsidR="00485AF5">
        <w:t xml:space="preserve">sets out to </w:t>
      </w:r>
      <w:r w:rsidR="00311743">
        <w:t>ascertain</w:t>
      </w:r>
      <w:r w:rsidR="00485AF5" w:rsidRPr="00485AF5">
        <w:t xml:space="preserve"> the distance(s) at which </w:t>
      </w:r>
      <w:r w:rsidR="00485AF5">
        <w:t xml:space="preserve">train </w:t>
      </w:r>
      <w:r w:rsidR="00485AF5" w:rsidRPr="00485AF5">
        <w:t xml:space="preserve">horns installed and set within Technical Specifications for Interoperability </w:t>
      </w:r>
      <w:r w:rsidR="00485AF5">
        <w:t>(</w:t>
      </w:r>
      <w:r w:rsidR="00485AF5" w:rsidRPr="00485AF5">
        <w:t>TSI</w:t>
      </w:r>
      <w:r w:rsidR="00485AF5">
        <w:t>)</w:t>
      </w:r>
      <w:r w:rsidR="00485AF5" w:rsidRPr="00485AF5">
        <w:t xml:space="preserve"> and</w:t>
      </w:r>
      <w:r w:rsidR="00485AF5">
        <w:t xml:space="preserve"> </w:t>
      </w:r>
      <w:r w:rsidR="00485AF5" w:rsidRPr="001B5A46">
        <w:t>Notified National Technical Rules</w:t>
      </w:r>
      <w:r w:rsidR="00485AF5" w:rsidRPr="00485AF5">
        <w:t xml:space="preserve"> </w:t>
      </w:r>
      <w:r w:rsidR="00485AF5">
        <w:t>(</w:t>
      </w:r>
      <w:r w:rsidR="00485AF5" w:rsidRPr="00485AF5">
        <w:t xml:space="preserve">NTR) limits can be effectively heard </w:t>
      </w:r>
      <w:r w:rsidR="00534D4B">
        <w:t xml:space="preserve">by track workers, </w:t>
      </w:r>
      <w:r w:rsidR="00485AF5" w:rsidRPr="00485AF5">
        <w:t>considering the anticipated range of environmental and topographical parameters.</w:t>
      </w:r>
      <w:r>
        <w:br/>
      </w:r>
    </w:p>
    <w:p w14:paraId="5431B6F9" w14:textId="7EFB74F2" w:rsidR="0048626B" w:rsidRDefault="0048626B" w:rsidP="0048626B">
      <w:pPr>
        <w:pStyle w:val="Heading20"/>
        <w:numPr>
          <w:ilvl w:val="0"/>
          <w:numId w:val="60"/>
        </w:numPr>
        <w:spacing w:before="0" w:after="240"/>
        <w:outlineLvl w:val="9"/>
        <w:rPr>
          <w:rFonts w:ascii="Calibri" w:hAnsi="Calibri"/>
        </w:rPr>
      </w:pPr>
      <w:r w:rsidRPr="0048626B">
        <w:rPr>
          <w:rFonts w:ascii="Calibri" w:hAnsi="Calibri"/>
        </w:rPr>
        <w:t>Context</w:t>
      </w:r>
    </w:p>
    <w:p w14:paraId="4390605F" w14:textId="1FF5EB30" w:rsidR="006D7B7A" w:rsidRDefault="00CA6A97" w:rsidP="006D7B7A">
      <w:pPr>
        <w:pStyle w:val="Body"/>
      </w:pPr>
      <w:r>
        <w:t>Audible w</w:t>
      </w:r>
      <w:r w:rsidR="005A2D7F">
        <w:t xml:space="preserve">arning </w:t>
      </w:r>
      <w:r>
        <w:t>devices (</w:t>
      </w:r>
      <w:r w:rsidR="005A2D7F">
        <w:t>horns</w:t>
      </w:r>
      <w:r>
        <w:t>)</w:t>
      </w:r>
      <w:r w:rsidR="005A2D7F">
        <w:t xml:space="preserve"> are fitted to trains </w:t>
      </w:r>
      <w:r w:rsidR="00797751">
        <w:t>so that these can be utilised in a number of situations</w:t>
      </w:r>
      <w:r w:rsidR="006D7B7A">
        <w:t>, including:</w:t>
      </w:r>
    </w:p>
    <w:p w14:paraId="14CDE711" w14:textId="27C2A5B5" w:rsidR="006D7B7A" w:rsidRDefault="006D7B7A" w:rsidP="006D7B7A">
      <w:pPr>
        <w:pStyle w:val="Body"/>
        <w:numPr>
          <w:ilvl w:val="0"/>
          <w:numId w:val="66"/>
        </w:numPr>
      </w:pPr>
      <w:r>
        <w:t>To warn people</w:t>
      </w:r>
      <w:r>
        <w:rPr>
          <w:rStyle w:val="FootnoteReference"/>
        </w:rPr>
        <w:footnoteReference w:id="1"/>
      </w:r>
      <w:r>
        <w:t xml:space="preserve"> that a train is about to move (in</w:t>
      </w:r>
      <w:r w:rsidR="006B70AC">
        <w:t xml:space="preserve"> </w:t>
      </w:r>
      <w:r>
        <w:t>sidings, etc)</w:t>
      </w:r>
    </w:p>
    <w:p w14:paraId="3A2646C0" w14:textId="77777777" w:rsidR="006D7B7A" w:rsidRDefault="006D7B7A" w:rsidP="006D7B7A">
      <w:pPr>
        <w:pStyle w:val="Body"/>
        <w:numPr>
          <w:ilvl w:val="0"/>
          <w:numId w:val="66"/>
        </w:numPr>
      </w:pPr>
      <w:r>
        <w:t>When approaching anyone on or near the line</w:t>
      </w:r>
    </w:p>
    <w:p w14:paraId="697509D7" w14:textId="77777777" w:rsidR="006D7B7A" w:rsidRDefault="006D7B7A" w:rsidP="006D7B7A">
      <w:pPr>
        <w:pStyle w:val="Body"/>
        <w:numPr>
          <w:ilvl w:val="0"/>
          <w:numId w:val="66"/>
        </w:numPr>
      </w:pPr>
      <w:r>
        <w:t>As a train enters and leaves a tunnel</w:t>
      </w:r>
    </w:p>
    <w:p w14:paraId="7AA1CD68" w14:textId="37433CB1" w:rsidR="006D7B7A" w:rsidRDefault="006D7B7A" w:rsidP="00616EFF">
      <w:pPr>
        <w:pStyle w:val="Body"/>
        <w:numPr>
          <w:ilvl w:val="0"/>
          <w:numId w:val="66"/>
        </w:numPr>
      </w:pPr>
      <w:r>
        <w:t>When approaching some public foot crossings where there is no other form of warning available</w:t>
      </w:r>
      <w:r>
        <w:rPr>
          <w:rStyle w:val="FootnoteReference"/>
        </w:rPr>
        <w:footnoteReference w:id="2"/>
      </w:r>
    </w:p>
    <w:p w14:paraId="6CE1CB5C" w14:textId="5CCC9E22" w:rsidR="002E62F7" w:rsidRDefault="002E62F7" w:rsidP="001F773E">
      <w:pPr>
        <w:pStyle w:val="Body"/>
      </w:pPr>
    </w:p>
    <w:p w14:paraId="30DB74BD" w14:textId="279BB1A6" w:rsidR="00ED2FBD" w:rsidRPr="00ED2FBD" w:rsidRDefault="00ED2FBD" w:rsidP="001F773E">
      <w:pPr>
        <w:pStyle w:val="Heading20"/>
        <w:numPr>
          <w:ilvl w:val="0"/>
          <w:numId w:val="60"/>
        </w:numPr>
        <w:spacing w:before="0" w:after="240"/>
        <w:outlineLvl w:val="9"/>
        <w:rPr>
          <w:rFonts w:ascii="Calibri" w:hAnsi="Calibri"/>
        </w:rPr>
      </w:pPr>
      <w:r>
        <w:rPr>
          <w:rFonts w:ascii="Calibri" w:hAnsi="Calibri"/>
        </w:rPr>
        <w:t>Standards</w:t>
      </w:r>
    </w:p>
    <w:p w14:paraId="64221248" w14:textId="398E8816" w:rsidR="00907D04" w:rsidRDefault="000260A3" w:rsidP="00B904DA">
      <w:pPr>
        <w:pStyle w:val="Body"/>
      </w:pPr>
      <w:r>
        <w:t>A</w:t>
      </w:r>
      <w:r w:rsidR="003D36DE">
        <w:t xml:space="preserve"> detailed overview </w:t>
      </w:r>
      <w:r>
        <w:t>of current technical standards related to the audibility of train horns is</w:t>
      </w:r>
      <w:r w:rsidR="003D36DE">
        <w:t xml:space="preserve"> incorporated in Appendix A.</w:t>
      </w:r>
      <w:r>
        <w:t xml:space="preserve"> </w:t>
      </w:r>
      <w:r w:rsidR="003D36DE">
        <w:t>Appendix A details</w:t>
      </w:r>
      <w:r>
        <w:t xml:space="preserve"> the evolution of changes on the GB mainline</w:t>
      </w:r>
      <w:r w:rsidR="00F00803">
        <w:t xml:space="preserve"> and the reason for train</w:t>
      </w:r>
      <w:r w:rsidR="006E20DE">
        <w:t xml:space="preserve"> horn</w:t>
      </w:r>
      <w:r w:rsidR="00F00803">
        <w:t>s with different audibility levels</w:t>
      </w:r>
      <w:r>
        <w:t xml:space="preserve">. </w:t>
      </w:r>
      <w:r w:rsidR="00366A8F">
        <w:t xml:space="preserve">The inclusion of this information is considered essential to contextualise </w:t>
      </w:r>
      <w:r w:rsidR="00E04102">
        <w:t xml:space="preserve">the </w:t>
      </w:r>
      <w:r w:rsidR="00366A8F" w:rsidRPr="00366A8F">
        <w:t>parameters</w:t>
      </w:r>
      <w:r w:rsidR="00366A8F">
        <w:t xml:space="preserve">, </w:t>
      </w:r>
      <w:r w:rsidR="00366A8F" w:rsidRPr="00366A8F">
        <w:t>limits</w:t>
      </w:r>
      <w:r w:rsidR="00366A8F">
        <w:t xml:space="preserve"> and m</w:t>
      </w:r>
      <w:r w:rsidR="00366A8F" w:rsidRPr="00366A8F">
        <w:t>ethods</w:t>
      </w:r>
      <w:r w:rsidR="00366A8F">
        <w:t xml:space="preserve"> used to set and test train horns.</w:t>
      </w:r>
      <w:r w:rsidR="00366A8F">
        <w:br/>
      </w:r>
      <w:r w:rsidR="00366A8F">
        <w:br/>
      </w:r>
      <w:r w:rsidR="003D36DE">
        <w:t>Appendix A</w:t>
      </w:r>
      <w:r w:rsidR="00366A8F">
        <w:t xml:space="preserve"> </w:t>
      </w:r>
      <w:r w:rsidR="00B22370">
        <w:t xml:space="preserve">explicitly </w:t>
      </w:r>
      <w:r w:rsidR="00566F52">
        <w:t>references</w:t>
      </w:r>
      <w:r w:rsidR="00366A8F">
        <w:t xml:space="preserve"> research commissioned to support </w:t>
      </w:r>
      <w:r w:rsidR="00F8645B">
        <w:t xml:space="preserve">changes to </w:t>
      </w:r>
      <w:r w:rsidR="00366A8F">
        <w:t>standards</w:t>
      </w:r>
      <w:r w:rsidR="00F8645B">
        <w:t>; and an overview of the rationale behind these changes.</w:t>
      </w:r>
    </w:p>
    <w:p w14:paraId="2C077807" w14:textId="09602251" w:rsidR="003D36DE" w:rsidRDefault="003D36DE" w:rsidP="00B904DA">
      <w:pPr>
        <w:pStyle w:val="Body"/>
      </w:pPr>
    </w:p>
    <w:p w14:paraId="481136E5" w14:textId="77777777" w:rsidR="00485AF5" w:rsidRDefault="00485AF5" w:rsidP="00B904DA">
      <w:pPr>
        <w:pStyle w:val="Body"/>
      </w:pPr>
    </w:p>
    <w:p w14:paraId="353A0E6C" w14:textId="7C97FA87" w:rsidR="00FE3E31" w:rsidRPr="00054D0C" w:rsidRDefault="004A258F" w:rsidP="00FE3E31">
      <w:pPr>
        <w:pStyle w:val="Heading20"/>
        <w:numPr>
          <w:ilvl w:val="0"/>
          <w:numId w:val="60"/>
        </w:numPr>
        <w:spacing w:before="0" w:after="240"/>
        <w:outlineLvl w:val="9"/>
        <w:rPr>
          <w:rFonts w:ascii="Calibri" w:hAnsi="Calibri"/>
        </w:rPr>
      </w:pPr>
      <w:r>
        <w:rPr>
          <w:rFonts w:ascii="Calibri" w:hAnsi="Calibri"/>
        </w:rPr>
        <w:lastRenderedPageBreak/>
        <w:t>Recent i</w:t>
      </w:r>
      <w:r w:rsidR="00FE3E31" w:rsidRPr="00054D0C">
        <w:rPr>
          <w:rFonts w:ascii="Calibri" w:hAnsi="Calibri"/>
        </w:rPr>
        <w:t>ssue</w:t>
      </w:r>
      <w:r>
        <w:rPr>
          <w:rFonts w:ascii="Calibri" w:hAnsi="Calibri"/>
        </w:rPr>
        <w:t>s</w:t>
      </w:r>
      <w:r w:rsidR="00726212" w:rsidRPr="00054D0C">
        <w:rPr>
          <w:rFonts w:ascii="Calibri" w:hAnsi="Calibri"/>
        </w:rPr>
        <w:t xml:space="preserve"> on the GB mainline</w:t>
      </w:r>
    </w:p>
    <w:p w14:paraId="6FAD1249" w14:textId="2E55160C" w:rsidR="008668FB" w:rsidRDefault="001C2FAB" w:rsidP="00773FAE">
      <w:pPr>
        <w:pStyle w:val="Body"/>
      </w:pPr>
      <w:r>
        <w:t>In 2019, t</w:t>
      </w:r>
      <w:r w:rsidR="00E038F7">
        <w:t xml:space="preserve">here </w:t>
      </w:r>
      <w:r w:rsidR="00AC7698">
        <w:t>were</w:t>
      </w:r>
      <w:r w:rsidR="00DF616E">
        <w:t xml:space="preserve"> </w:t>
      </w:r>
      <w:r w:rsidR="00E038F7">
        <w:t>numerous comments from track worker</w:t>
      </w:r>
      <w:r w:rsidR="00676F30">
        <w:t xml:space="preserve">s </w:t>
      </w:r>
      <w:r w:rsidR="00EE3FA6">
        <w:t xml:space="preserve">that raised concern on the </w:t>
      </w:r>
      <w:r w:rsidR="00EE3FA6" w:rsidRPr="008668FB">
        <w:t xml:space="preserve">effectiveness of audibility for </w:t>
      </w:r>
      <w:r>
        <w:t xml:space="preserve">compliant </w:t>
      </w:r>
      <w:r w:rsidR="00EE3FA6" w:rsidRPr="008668FB">
        <w:t>train horns</w:t>
      </w:r>
      <w:r w:rsidR="005234B8">
        <w:rPr>
          <w:rStyle w:val="FootnoteReference"/>
        </w:rPr>
        <w:footnoteReference w:id="3"/>
      </w:r>
      <w:r w:rsidR="00EE3FA6">
        <w:t xml:space="preserve">. This </w:t>
      </w:r>
      <w:r w:rsidR="00676F30">
        <w:t xml:space="preserve">resulted in </w:t>
      </w:r>
      <w:r w:rsidR="00EE3FA6">
        <w:t xml:space="preserve">senior </w:t>
      </w:r>
      <w:r w:rsidR="00F92245">
        <w:t xml:space="preserve">industry stakeholders </w:t>
      </w:r>
      <w:r w:rsidR="006720BB">
        <w:t xml:space="preserve">and trade unions </w:t>
      </w:r>
      <w:r w:rsidR="00F92245">
        <w:t>questioning</w:t>
      </w:r>
      <w:r w:rsidR="00773FAE">
        <w:t xml:space="preserve"> t</w:t>
      </w:r>
      <w:r w:rsidR="008668FB" w:rsidRPr="008668FB">
        <w:t xml:space="preserve">he potentially reduced effectiveness of audibility for newer trains compared to older trains (for instance, </w:t>
      </w:r>
      <w:r w:rsidR="00BD3CF7">
        <w:t xml:space="preserve">the </w:t>
      </w:r>
      <w:r w:rsidR="008668FB" w:rsidRPr="008668FB">
        <w:t>Class 43 HST)</w:t>
      </w:r>
      <w:r w:rsidR="00773FAE">
        <w:t>.</w:t>
      </w:r>
    </w:p>
    <w:p w14:paraId="068B905C" w14:textId="5C08EE74" w:rsidR="008668FB" w:rsidRDefault="008668FB" w:rsidP="00B270BC">
      <w:pPr>
        <w:pStyle w:val="Body"/>
      </w:pPr>
      <w:r w:rsidRPr="008668FB">
        <w:t>RSSB undertook a desktop review</w:t>
      </w:r>
      <w:r w:rsidR="00AF74B2">
        <w:rPr>
          <w:rStyle w:val="FootnoteReference"/>
        </w:rPr>
        <w:footnoteReference w:id="4"/>
      </w:r>
      <w:r w:rsidR="009204B0">
        <w:t xml:space="preserve"> in response to a</w:t>
      </w:r>
      <w:r w:rsidR="00AC7698">
        <w:t xml:space="preserve">n industry </w:t>
      </w:r>
      <w:r w:rsidR="009204B0">
        <w:t>query</w:t>
      </w:r>
      <w:r w:rsidRPr="008668FB">
        <w:t xml:space="preserve"> </w:t>
      </w:r>
      <w:r w:rsidR="009204B0">
        <w:t>t</w:t>
      </w:r>
      <w:r w:rsidRPr="008668FB">
        <w:t>o detail the evolution of technical standards related to the audibility of train horns</w:t>
      </w:r>
      <w:r w:rsidR="009204B0">
        <w:t>;</w:t>
      </w:r>
      <w:r w:rsidRPr="008668FB">
        <w:t xml:space="preserve"> and the rationale for trains with different audibility levels. Whilst the review focused on the acoustic characteristics (sound pressure levels) of train horns from a standards perspective, the review acknowledged that within the context of an operational railway, operational aspects and human factors </w:t>
      </w:r>
      <w:r w:rsidR="00BF55DB">
        <w:t>can</w:t>
      </w:r>
      <w:r w:rsidRPr="008668FB">
        <w:t xml:space="preserve"> play a significant role in human perception </w:t>
      </w:r>
      <w:r w:rsidR="00DE569F">
        <w:t xml:space="preserve">of train </w:t>
      </w:r>
      <w:r w:rsidRPr="008668FB">
        <w:t xml:space="preserve">horns. As such, </w:t>
      </w:r>
      <w:r w:rsidR="00EE3FA6">
        <w:t xml:space="preserve">further work </w:t>
      </w:r>
      <w:r w:rsidR="007C090B">
        <w:t>was considered</w:t>
      </w:r>
      <w:r w:rsidR="00EE3FA6">
        <w:t xml:space="preserve"> </w:t>
      </w:r>
      <w:r w:rsidR="00BD1D42">
        <w:t>necessary</w:t>
      </w:r>
      <w:r w:rsidR="00EE3FA6">
        <w:t xml:space="preserve"> </w:t>
      </w:r>
      <w:r w:rsidRPr="008668FB">
        <w:t>to validate these assumptions.</w:t>
      </w:r>
      <w:r w:rsidR="006A57FA">
        <w:t xml:space="preserve"> </w:t>
      </w:r>
    </w:p>
    <w:p w14:paraId="11E0B85F" w14:textId="6F966AB6" w:rsidR="00032803" w:rsidRPr="00CC370B" w:rsidRDefault="00B57B1B" w:rsidP="00CC370B">
      <w:pPr>
        <w:pStyle w:val="Body"/>
      </w:pPr>
      <w:r>
        <w:t>Further to the above issues,</w:t>
      </w:r>
      <w:r w:rsidR="00B711AE">
        <w:t xml:space="preserve"> </w:t>
      </w:r>
      <w:r w:rsidR="00BC1370">
        <w:t>a</w:t>
      </w:r>
      <w:r w:rsidR="00C035EE">
        <w:t xml:space="preserve"> </w:t>
      </w:r>
      <w:r w:rsidR="00BD1D42">
        <w:t xml:space="preserve">rolling </w:t>
      </w:r>
      <w:r w:rsidR="00C035EE">
        <w:t xml:space="preserve">stock manufacturer </w:t>
      </w:r>
      <w:r>
        <w:t>identified variability issues when undertaking compliant train horn test</w:t>
      </w:r>
      <w:r w:rsidR="00CC370B">
        <w:t>ing</w:t>
      </w:r>
      <w:r>
        <w:t xml:space="preserve"> within the same train class.</w:t>
      </w:r>
      <w:r w:rsidR="00B711AE">
        <w:t xml:space="preserve"> As </w:t>
      </w:r>
      <w:r w:rsidR="00AE2CFE">
        <w:t>a</w:t>
      </w:r>
      <w:r w:rsidR="00B711AE">
        <w:t xml:space="preserve"> result, </w:t>
      </w:r>
      <w:r w:rsidR="00AE438F">
        <w:t>concerns have been raised</w:t>
      </w:r>
      <w:r w:rsidR="00B711AE">
        <w:t xml:space="preserve"> </w:t>
      </w:r>
      <w:r w:rsidR="00CC370B">
        <w:t xml:space="preserve">on the level of impact that train horn maintainability </w:t>
      </w:r>
      <w:r w:rsidR="006E1EFB">
        <w:t>may have</w:t>
      </w:r>
      <w:r w:rsidR="00CC370B">
        <w:t xml:space="preserve"> on testing.</w:t>
      </w:r>
    </w:p>
    <w:p w14:paraId="66B21474" w14:textId="77777777" w:rsidR="00773FAE" w:rsidRDefault="00773FAE" w:rsidP="008615CF">
      <w:pPr>
        <w:pStyle w:val="Heading10"/>
        <w:keepNext/>
        <w:numPr>
          <w:ilvl w:val="0"/>
          <w:numId w:val="27"/>
        </w:numPr>
        <w:ind w:left="426" w:hanging="426"/>
        <w:outlineLvl w:val="9"/>
        <w:rPr>
          <w:rFonts w:ascii="Calibri" w:hAnsi="Calibri"/>
        </w:rPr>
        <w:sectPr w:rsidR="00773FAE" w:rsidSect="00D65B95">
          <w:pgSz w:w="11906" w:h="16838"/>
          <w:pgMar w:top="1985" w:right="1985" w:bottom="1985" w:left="1985" w:header="567" w:footer="567" w:gutter="0"/>
          <w:cols w:space="708"/>
          <w:docGrid w:linePitch="360"/>
        </w:sectPr>
      </w:pPr>
    </w:p>
    <w:p w14:paraId="750DE176" w14:textId="02A09CF5" w:rsidR="00032803" w:rsidRPr="00E5676E" w:rsidRDefault="0002683E" w:rsidP="008615CF">
      <w:pPr>
        <w:pStyle w:val="Heading10"/>
        <w:keepNext/>
        <w:numPr>
          <w:ilvl w:val="0"/>
          <w:numId w:val="27"/>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1C9510B1" w14:textId="316D32DF" w:rsidR="007A5766" w:rsidRDefault="00B721E3" w:rsidP="00B721E3">
      <w:pPr>
        <w:pStyle w:val="Body"/>
      </w:pPr>
      <w:r w:rsidRPr="00B721E3">
        <w:t>Building upon documented requirements</w:t>
      </w:r>
      <w:r w:rsidR="00CB1212">
        <w:t xml:space="preserve"> and</w:t>
      </w:r>
      <w:r>
        <w:t xml:space="preserve"> </w:t>
      </w:r>
      <w:r w:rsidR="00CB1212" w:rsidRPr="00B721E3">
        <w:t xml:space="preserve">previous studies </w:t>
      </w:r>
      <w:r>
        <w:t xml:space="preserve">(notably, the </w:t>
      </w:r>
      <w:hyperlink r:id="rId15" w:history="1">
        <w:r w:rsidRPr="007011D2">
          <w:rPr>
            <w:rStyle w:val="Hyperlink"/>
          </w:rPr>
          <w:t>2004 AEA Technology report ‘Audibility of warning horns’</w:t>
        </w:r>
      </w:hyperlink>
      <w:r>
        <w:t>)</w:t>
      </w:r>
      <w:r w:rsidRPr="00B721E3">
        <w:t xml:space="preserve">, </w:t>
      </w:r>
      <w:r w:rsidR="00F52BAD" w:rsidRPr="00F52BAD">
        <w:t xml:space="preserve">this project sets out to </w:t>
      </w:r>
      <w:r w:rsidR="00311743">
        <w:t>ascertain</w:t>
      </w:r>
      <w:r w:rsidR="00F52BAD" w:rsidRPr="00F52BAD">
        <w:t xml:space="preserve"> the distance(s) at which train horns installed and set </w:t>
      </w:r>
      <w:r w:rsidR="00F52BAD">
        <w:t xml:space="preserve">within </w:t>
      </w:r>
      <w:r w:rsidR="00F52BAD" w:rsidRPr="00F52BAD">
        <w:t xml:space="preserve">TSI and NTR limits can be effectively heard </w:t>
      </w:r>
      <w:r w:rsidR="00534D4B">
        <w:t xml:space="preserve">by track workers, </w:t>
      </w:r>
      <w:r w:rsidR="00F52BAD" w:rsidRPr="00F52BAD">
        <w:t>considering the anticipated range of environmental and topographical parameters.</w:t>
      </w:r>
    </w:p>
    <w:p w14:paraId="63DB8722" w14:textId="79ED11F3" w:rsidR="008F163F" w:rsidRDefault="0086144E" w:rsidP="00B721E3">
      <w:pPr>
        <w:pStyle w:val="Body"/>
      </w:pPr>
      <w:r>
        <w:t xml:space="preserve">The project sets out to </w:t>
      </w:r>
      <w:r w:rsidR="008F163F">
        <w:t>provide industry with the following project outputs:</w:t>
      </w:r>
    </w:p>
    <w:p w14:paraId="4C355175" w14:textId="03CB5399" w:rsidR="000F23D0" w:rsidRPr="000F23D0" w:rsidRDefault="001D032A" w:rsidP="000F23D0">
      <w:pPr>
        <w:pStyle w:val="ListParagraph"/>
        <w:numPr>
          <w:ilvl w:val="0"/>
          <w:numId w:val="49"/>
        </w:numPr>
        <w:rPr>
          <w:rFonts w:ascii="Calibri" w:hAnsi="Calibri" w:cs="Arial"/>
          <w:sz w:val="22"/>
          <w:szCs w:val="22"/>
          <w:lang w:eastAsia="en-GB"/>
        </w:rPr>
      </w:pPr>
      <w:r>
        <w:rPr>
          <w:rFonts w:ascii="Calibri" w:hAnsi="Calibri" w:cs="Arial"/>
          <w:sz w:val="22"/>
          <w:szCs w:val="22"/>
          <w:lang w:eastAsia="en-GB"/>
        </w:rPr>
        <w:t>A d</w:t>
      </w:r>
      <w:r w:rsidR="000F23D0" w:rsidRPr="000F23D0">
        <w:rPr>
          <w:rFonts w:ascii="Calibri" w:hAnsi="Calibri" w:cs="Arial"/>
          <w:sz w:val="22"/>
          <w:szCs w:val="22"/>
          <w:lang w:eastAsia="en-GB"/>
        </w:rPr>
        <w:t xml:space="preserve">efined list </w:t>
      </w:r>
      <w:bookmarkStart w:id="1" w:name="_Hlk31971116"/>
      <w:r w:rsidR="000F23D0" w:rsidRPr="000F23D0">
        <w:rPr>
          <w:rFonts w:ascii="Calibri" w:hAnsi="Calibri" w:cs="Arial"/>
          <w:sz w:val="22"/>
          <w:szCs w:val="22"/>
          <w:lang w:eastAsia="en-GB"/>
        </w:rPr>
        <w:t>of independent variables</w:t>
      </w:r>
      <w:r w:rsidR="00655B6A">
        <w:rPr>
          <w:rFonts w:ascii="Calibri" w:hAnsi="Calibri" w:cs="Arial"/>
          <w:sz w:val="22"/>
          <w:szCs w:val="22"/>
          <w:lang w:eastAsia="en-GB"/>
        </w:rPr>
        <w:t xml:space="preserve"> (including </w:t>
      </w:r>
      <w:r w:rsidR="00100426">
        <w:rPr>
          <w:rFonts w:ascii="Calibri" w:hAnsi="Calibri" w:cs="Arial"/>
          <w:sz w:val="22"/>
          <w:szCs w:val="22"/>
          <w:lang w:eastAsia="en-GB"/>
        </w:rPr>
        <w:t>but not limited to horn type, horn tonality, installed position, train speed (doppler effects), train noise, local environment</w:t>
      </w:r>
      <w:r w:rsidR="007B577D">
        <w:rPr>
          <w:rFonts w:ascii="Calibri" w:hAnsi="Calibri" w:cs="Arial"/>
          <w:sz w:val="22"/>
          <w:szCs w:val="22"/>
          <w:lang w:eastAsia="en-GB"/>
        </w:rPr>
        <w:t>al</w:t>
      </w:r>
      <w:r w:rsidR="00100426">
        <w:rPr>
          <w:rFonts w:ascii="Calibri" w:hAnsi="Calibri" w:cs="Arial"/>
          <w:sz w:val="22"/>
          <w:szCs w:val="22"/>
          <w:lang w:eastAsia="en-GB"/>
        </w:rPr>
        <w:t xml:space="preserve"> noise, local weather conditions, track geometry, distance) </w:t>
      </w:r>
      <w:r w:rsidR="000F23D0" w:rsidRPr="000F23D0">
        <w:rPr>
          <w:rFonts w:ascii="Calibri" w:hAnsi="Calibri" w:cs="Arial"/>
          <w:sz w:val="22"/>
          <w:szCs w:val="22"/>
          <w:lang w:eastAsia="en-GB"/>
        </w:rPr>
        <w:t xml:space="preserve">that could impact </w:t>
      </w:r>
      <w:r w:rsidR="00377465">
        <w:rPr>
          <w:rFonts w:ascii="Calibri" w:hAnsi="Calibri" w:cs="Arial"/>
          <w:sz w:val="22"/>
          <w:szCs w:val="22"/>
          <w:lang w:eastAsia="en-GB"/>
        </w:rPr>
        <w:t>train horn audibility</w:t>
      </w:r>
      <w:bookmarkEnd w:id="1"/>
    </w:p>
    <w:p w14:paraId="4B172CD8" w14:textId="2C7FCE04" w:rsidR="00100426" w:rsidRPr="004927E3" w:rsidRDefault="000F23D0" w:rsidP="00100426">
      <w:pPr>
        <w:pStyle w:val="Body"/>
        <w:numPr>
          <w:ilvl w:val="0"/>
          <w:numId w:val="49"/>
        </w:numPr>
      </w:pPr>
      <w:r>
        <w:rPr>
          <w:rFonts w:asciiTheme="minorHAnsi" w:hAnsiTheme="minorHAnsi"/>
        </w:rPr>
        <w:t xml:space="preserve">Evaluation </w:t>
      </w:r>
      <w:r w:rsidR="00AB52D4">
        <w:rPr>
          <w:rFonts w:asciiTheme="minorHAnsi" w:hAnsiTheme="minorHAnsi"/>
        </w:rPr>
        <w:t>of</w:t>
      </w:r>
      <w:r>
        <w:rPr>
          <w:rFonts w:asciiTheme="minorHAnsi" w:hAnsiTheme="minorHAnsi"/>
        </w:rPr>
        <w:t xml:space="preserve"> the </w:t>
      </w:r>
      <w:r w:rsidR="00BD6564">
        <w:rPr>
          <w:rFonts w:asciiTheme="minorHAnsi" w:hAnsiTheme="minorHAnsi"/>
        </w:rPr>
        <w:t xml:space="preserve">influence </w:t>
      </w:r>
      <w:r w:rsidR="00AB52D4">
        <w:rPr>
          <w:rFonts w:asciiTheme="minorHAnsi" w:hAnsiTheme="minorHAnsi"/>
        </w:rPr>
        <w:t xml:space="preserve">that </w:t>
      </w:r>
      <w:r w:rsidRPr="00942102">
        <w:rPr>
          <w:rFonts w:asciiTheme="minorHAnsi" w:hAnsiTheme="minorHAnsi"/>
        </w:rPr>
        <w:t xml:space="preserve">train horn maintenance may have </w:t>
      </w:r>
      <w:r w:rsidR="00141B31">
        <w:rPr>
          <w:rFonts w:asciiTheme="minorHAnsi" w:hAnsiTheme="minorHAnsi"/>
        </w:rPr>
        <w:t>on train horn audibility</w:t>
      </w:r>
    </w:p>
    <w:p w14:paraId="2A4F1D1D" w14:textId="69CDF890" w:rsidR="0086144E" w:rsidRDefault="00A96115" w:rsidP="0086144E">
      <w:pPr>
        <w:pStyle w:val="Body"/>
        <w:numPr>
          <w:ilvl w:val="0"/>
          <w:numId w:val="49"/>
        </w:numPr>
      </w:pPr>
      <w:r>
        <w:t>Assessment of</w:t>
      </w:r>
      <w:r w:rsidR="0086144E">
        <w:t xml:space="preserve"> the audibility of compliant horns under different operating</w:t>
      </w:r>
      <w:r w:rsidR="00F95090">
        <w:t xml:space="preserve">, infrastructure and environmental </w:t>
      </w:r>
      <w:r w:rsidR="0086144E">
        <w:t>conditions</w:t>
      </w:r>
      <w:r w:rsidR="00E329F8">
        <w:t>, validated from testing in an operational environment</w:t>
      </w:r>
    </w:p>
    <w:p w14:paraId="22D83F1B" w14:textId="2AA75160" w:rsidR="007E3020" w:rsidRPr="000F23D0" w:rsidRDefault="008F163F" w:rsidP="000F23D0">
      <w:pPr>
        <w:pStyle w:val="Body"/>
        <w:numPr>
          <w:ilvl w:val="0"/>
          <w:numId w:val="49"/>
        </w:numPr>
        <w:sectPr w:rsidR="007E3020" w:rsidRPr="000F23D0" w:rsidSect="00D65B95">
          <w:pgSz w:w="11906" w:h="16838"/>
          <w:pgMar w:top="1985" w:right="1985" w:bottom="1985" w:left="1985" w:header="567" w:footer="567" w:gutter="0"/>
          <w:cols w:space="708"/>
          <w:docGrid w:linePitch="360"/>
        </w:sectPr>
      </w:pPr>
      <w:r>
        <w:t>Good practice guide for train horn installation and test set up (</w:t>
      </w:r>
      <w:r w:rsidR="000E71A1">
        <w:t>in accordance with</w:t>
      </w:r>
      <w:r w:rsidRPr="008F163F">
        <w:t xml:space="preserve"> EN 15153-2</w:t>
      </w:r>
      <w:r w:rsidR="001B2368">
        <w:t>)</w:t>
      </w:r>
    </w:p>
    <w:p w14:paraId="0693FE7F" w14:textId="2020028E" w:rsidR="00032803" w:rsidRPr="00D62DE4" w:rsidRDefault="0002683E" w:rsidP="007E3020">
      <w:pPr>
        <w:pStyle w:val="Heading10"/>
        <w:keepNext/>
        <w:numPr>
          <w:ilvl w:val="0"/>
          <w:numId w:val="27"/>
        </w:numPr>
        <w:ind w:left="426" w:hanging="426"/>
        <w:outlineLvl w:val="9"/>
        <w:rPr>
          <w:rFonts w:ascii="Calibri" w:hAnsi="Calibri"/>
        </w:rPr>
      </w:pPr>
      <w:r w:rsidRPr="00BF55DB">
        <w:rPr>
          <w:rFonts w:ascii="Calibri" w:hAnsi="Calibri"/>
        </w:rPr>
        <w:lastRenderedPageBreak/>
        <w:t xml:space="preserve">Project </w:t>
      </w:r>
      <w:r>
        <w:rPr>
          <w:rFonts w:ascii="Calibri" w:hAnsi="Calibri"/>
        </w:rPr>
        <w:t>s</w:t>
      </w:r>
      <w:r w:rsidR="00875261" w:rsidRPr="00D62DE4">
        <w:rPr>
          <w:rFonts w:ascii="Calibri" w:hAnsi="Calibri"/>
        </w:rPr>
        <w:t>cope</w:t>
      </w:r>
    </w:p>
    <w:p w14:paraId="76971038" w14:textId="371A4F4D" w:rsidR="00D97D45" w:rsidRPr="00D97D45" w:rsidRDefault="00D97D45" w:rsidP="00AF4BF3">
      <w:pPr>
        <w:pStyle w:val="Body"/>
      </w:pPr>
      <w:r>
        <w:t xml:space="preserve">This </w:t>
      </w:r>
      <w:r w:rsidR="002026D1">
        <w:t>section defines the task</w:t>
      </w:r>
      <w:r w:rsidR="00B26DE9">
        <w:t>s</w:t>
      </w:r>
      <w:r w:rsidR="002026D1">
        <w:t xml:space="preserve"> to be </w:t>
      </w:r>
      <w:r w:rsidR="004B2F71">
        <w:t>undertaken</w:t>
      </w:r>
      <w:r w:rsidR="002026D1">
        <w:t xml:space="preserve">, and </w:t>
      </w:r>
      <w:r w:rsidR="004A4181">
        <w:t xml:space="preserve">the technical content </w:t>
      </w:r>
      <w:r w:rsidR="002026D1">
        <w:t xml:space="preserve">against which the submissions will be </w:t>
      </w:r>
      <w:r w:rsidR="004A4181">
        <w:t>assessed</w:t>
      </w:r>
      <w:r w:rsidR="002026D1">
        <w:t>.</w:t>
      </w:r>
    </w:p>
    <w:p w14:paraId="1C563C7E" w14:textId="3D2D7E0C" w:rsidR="00D97D45" w:rsidRDefault="00D97D45" w:rsidP="00176DDD">
      <w:pPr>
        <w:pStyle w:val="Heading30"/>
        <w:rPr>
          <w:sz w:val="28"/>
          <w:szCs w:val="28"/>
        </w:rPr>
      </w:pPr>
      <w:r w:rsidRPr="00176DDD">
        <w:rPr>
          <w:sz w:val="28"/>
          <w:szCs w:val="28"/>
        </w:rPr>
        <w:t>In scope</w:t>
      </w:r>
    </w:p>
    <w:p w14:paraId="15496250" w14:textId="0CC9970A" w:rsidR="00C72FCE" w:rsidRPr="00C72FCE" w:rsidRDefault="00C72FCE" w:rsidP="00C72FCE">
      <w:pPr>
        <w:rPr>
          <w:rFonts w:asciiTheme="minorHAnsi" w:hAnsiTheme="minorHAnsi"/>
          <w:b/>
          <w:bCs/>
          <w:sz w:val="22"/>
          <w:szCs w:val="22"/>
        </w:rPr>
      </w:pPr>
      <w:bookmarkStart w:id="2" w:name="_Hlk31973018"/>
      <w:r>
        <w:rPr>
          <w:rFonts w:asciiTheme="minorHAnsi" w:hAnsiTheme="minorHAnsi"/>
          <w:b/>
          <w:bCs/>
          <w:sz w:val="22"/>
          <w:szCs w:val="22"/>
        </w:rPr>
        <w:t>Stage 1: Literature review</w:t>
      </w:r>
    </w:p>
    <w:p w14:paraId="4466DAE8" w14:textId="13EA51A7" w:rsidR="0086144E" w:rsidRDefault="0086144E" w:rsidP="008F5C87">
      <w:pPr>
        <w:pStyle w:val="ListParagraph"/>
        <w:numPr>
          <w:ilvl w:val="0"/>
          <w:numId w:val="25"/>
        </w:numPr>
        <w:rPr>
          <w:rFonts w:asciiTheme="minorHAnsi" w:hAnsiTheme="minorHAnsi"/>
          <w:sz w:val="22"/>
          <w:szCs w:val="22"/>
        </w:rPr>
      </w:pPr>
      <w:r>
        <w:rPr>
          <w:rFonts w:asciiTheme="minorHAnsi" w:hAnsiTheme="minorHAnsi"/>
          <w:sz w:val="22"/>
          <w:szCs w:val="22"/>
        </w:rPr>
        <w:t xml:space="preserve">Establish </w:t>
      </w:r>
      <w:r w:rsidR="00BD6564">
        <w:rPr>
          <w:rFonts w:asciiTheme="minorHAnsi" w:hAnsiTheme="minorHAnsi"/>
          <w:sz w:val="22"/>
          <w:szCs w:val="22"/>
        </w:rPr>
        <w:t xml:space="preserve">known </w:t>
      </w:r>
      <w:r>
        <w:rPr>
          <w:rFonts w:asciiTheme="minorHAnsi" w:hAnsiTheme="minorHAnsi"/>
          <w:sz w:val="22"/>
          <w:szCs w:val="22"/>
        </w:rPr>
        <w:t>factors that influence train horn perceived audibility</w:t>
      </w:r>
    </w:p>
    <w:p w14:paraId="540403C6" w14:textId="77777777" w:rsidR="0086144E" w:rsidRDefault="008F5C87" w:rsidP="0086144E">
      <w:pPr>
        <w:pStyle w:val="ListParagraph"/>
        <w:numPr>
          <w:ilvl w:val="1"/>
          <w:numId w:val="25"/>
        </w:numPr>
        <w:rPr>
          <w:rFonts w:asciiTheme="minorHAnsi" w:hAnsiTheme="minorHAnsi"/>
          <w:sz w:val="22"/>
          <w:szCs w:val="22"/>
        </w:rPr>
      </w:pPr>
      <w:r w:rsidRPr="008F5C87">
        <w:rPr>
          <w:rFonts w:asciiTheme="minorHAnsi" w:hAnsiTheme="minorHAnsi"/>
          <w:sz w:val="22"/>
          <w:szCs w:val="22"/>
        </w:rPr>
        <w:t>Literature review of audibility testing and validation methodologies for warning systems undertaken in rail and other safety-critical industries</w:t>
      </w:r>
      <w:r>
        <w:rPr>
          <w:rFonts w:asciiTheme="minorHAnsi" w:hAnsiTheme="minorHAnsi"/>
          <w:sz w:val="22"/>
          <w:szCs w:val="22"/>
        </w:rPr>
        <w:t xml:space="preserve"> (n</w:t>
      </w:r>
      <w:r w:rsidRPr="008F5C87">
        <w:rPr>
          <w:rFonts w:asciiTheme="minorHAnsi" w:hAnsiTheme="minorHAnsi"/>
          <w:sz w:val="22"/>
          <w:szCs w:val="22"/>
        </w:rPr>
        <w:t>ot limited to GB</w:t>
      </w:r>
      <w:r>
        <w:rPr>
          <w:rFonts w:asciiTheme="minorHAnsi" w:hAnsiTheme="minorHAnsi"/>
          <w:sz w:val="22"/>
          <w:szCs w:val="22"/>
        </w:rPr>
        <w:t>)</w:t>
      </w:r>
    </w:p>
    <w:p w14:paraId="563ECCCC" w14:textId="2842BB35" w:rsidR="00C939E2" w:rsidRDefault="00620102" w:rsidP="0086144E">
      <w:pPr>
        <w:pStyle w:val="ListParagraph"/>
        <w:numPr>
          <w:ilvl w:val="1"/>
          <w:numId w:val="25"/>
        </w:numPr>
        <w:rPr>
          <w:rFonts w:asciiTheme="minorHAnsi" w:hAnsiTheme="minorHAnsi"/>
          <w:sz w:val="22"/>
          <w:szCs w:val="22"/>
        </w:rPr>
      </w:pPr>
      <w:r>
        <w:rPr>
          <w:rFonts w:asciiTheme="minorHAnsi" w:hAnsiTheme="minorHAnsi"/>
          <w:sz w:val="22"/>
          <w:szCs w:val="22"/>
        </w:rPr>
        <w:t xml:space="preserve">Review of available compliant horn </w:t>
      </w:r>
      <w:r w:rsidR="008B4CDC">
        <w:rPr>
          <w:rFonts w:asciiTheme="minorHAnsi" w:hAnsiTheme="minorHAnsi"/>
          <w:sz w:val="22"/>
          <w:szCs w:val="22"/>
        </w:rPr>
        <w:t xml:space="preserve">test results </w:t>
      </w:r>
      <w:r>
        <w:rPr>
          <w:rFonts w:asciiTheme="minorHAnsi" w:hAnsiTheme="minorHAnsi"/>
          <w:sz w:val="22"/>
          <w:szCs w:val="22"/>
        </w:rPr>
        <w:t xml:space="preserve">to </w:t>
      </w:r>
      <w:r w:rsidR="008B4CDC">
        <w:rPr>
          <w:rFonts w:asciiTheme="minorHAnsi" w:hAnsiTheme="minorHAnsi"/>
          <w:sz w:val="22"/>
          <w:szCs w:val="22"/>
        </w:rPr>
        <w:t>assess</w:t>
      </w:r>
      <w:r>
        <w:rPr>
          <w:rFonts w:asciiTheme="minorHAnsi" w:hAnsiTheme="minorHAnsi"/>
          <w:sz w:val="22"/>
          <w:szCs w:val="22"/>
        </w:rPr>
        <w:t xml:space="preserve"> how requirements are interpreted</w:t>
      </w:r>
      <w:r w:rsidR="008B4CDC">
        <w:rPr>
          <w:rFonts w:asciiTheme="minorHAnsi" w:hAnsiTheme="minorHAnsi"/>
          <w:sz w:val="22"/>
          <w:szCs w:val="22"/>
        </w:rPr>
        <w:t xml:space="preserve">, </w:t>
      </w:r>
      <w:r>
        <w:rPr>
          <w:rFonts w:asciiTheme="minorHAnsi" w:hAnsiTheme="minorHAnsi"/>
          <w:sz w:val="22"/>
          <w:szCs w:val="22"/>
        </w:rPr>
        <w:t>how compliance is verified</w:t>
      </w:r>
      <w:r w:rsidR="008B4CDC">
        <w:rPr>
          <w:rFonts w:asciiTheme="minorHAnsi" w:hAnsiTheme="minorHAnsi"/>
          <w:sz w:val="22"/>
          <w:szCs w:val="22"/>
        </w:rPr>
        <w:t xml:space="preserve">, to determine the variability of interpretation and results. </w:t>
      </w:r>
      <w:r w:rsidR="002A3C2F">
        <w:rPr>
          <w:rFonts w:asciiTheme="minorHAnsi" w:hAnsiTheme="minorHAnsi"/>
          <w:sz w:val="22"/>
          <w:szCs w:val="22"/>
        </w:rPr>
        <w:t>The review shall</w:t>
      </w:r>
      <w:r w:rsidR="005221F5">
        <w:rPr>
          <w:rFonts w:asciiTheme="minorHAnsi" w:hAnsiTheme="minorHAnsi"/>
          <w:sz w:val="22"/>
          <w:szCs w:val="22"/>
        </w:rPr>
        <w:t xml:space="preserve"> include (but not be limited to):</w:t>
      </w:r>
    </w:p>
    <w:p w14:paraId="71F54FC4" w14:textId="4C39D6C2"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Horn set up</w:t>
      </w:r>
    </w:p>
    <w:p w14:paraId="61F0A1D9" w14:textId="05EFAB89"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Train fitment variable</w:t>
      </w:r>
      <w:r w:rsidR="002A3C2F">
        <w:rPr>
          <w:rFonts w:asciiTheme="minorHAnsi" w:hAnsiTheme="minorHAnsi"/>
          <w:sz w:val="22"/>
          <w:szCs w:val="22"/>
        </w:rPr>
        <w:t>s</w:t>
      </w:r>
    </w:p>
    <w:p w14:paraId="07827EF4" w14:textId="54939B91"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Number of repeats</w:t>
      </w:r>
    </w:p>
    <w:p w14:paraId="3DC3FB0B" w14:textId="58A40E30"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Instrumentation</w:t>
      </w:r>
    </w:p>
    <w:p w14:paraId="28C12BEB" w14:textId="50151FC3"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Weather conditions</w:t>
      </w:r>
    </w:p>
    <w:p w14:paraId="55706078" w14:textId="21941FA6"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 xml:space="preserve">Site </w:t>
      </w:r>
      <w:r w:rsidR="002A3C2F">
        <w:rPr>
          <w:rFonts w:asciiTheme="minorHAnsi" w:hAnsiTheme="minorHAnsi"/>
          <w:sz w:val="22"/>
          <w:szCs w:val="22"/>
        </w:rPr>
        <w:t>arrangements</w:t>
      </w:r>
    </w:p>
    <w:p w14:paraId="7DA0BA94" w14:textId="5FF8F008" w:rsidR="00C939E2" w:rsidRPr="00C02D83" w:rsidRDefault="00630612" w:rsidP="00630612">
      <w:pPr>
        <w:pStyle w:val="ListParagraph"/>
        <w:numPr>
          <w:ilvl w:val="1"/>
          <w:numId w:val="25"/>
        </w:numPr>
        <w:rPr>
          <w:rFonts w:asciiTheme="minorHAnsi" w:hAnsiTheme="minorHAnsi"/>
          <w:sz w:val="22"/>
          <w:szCs w:val="22"/>
        </w:rPr>
      </w:pPr>
      <w:r>
        <w:rPr>
          <w:rFonts w:asciiTheme="minorHAnsi" w:hAnsiTheme="minorHAnsi"/>
          <w:sz w:val="22"/>
          <w:szCs w:val="22"/>
        </w:rPr>
        <w:t>R</w:t>
      </w:r>
      <w:r w:rsidRPr="00630612">
        <w:rPr>
          <w:rFonts w:asciiTheme="minorHAnsi" w:hAnsiTheme="minorHAnsi"/>
          <w:sz w:val="22"/>
          <w:szCs w:val="22"/>
        </w:rPr>
        <w:t>eview of incidents and close calls</w:t>
      </w:r>
      <w:r w:rsidR="00DF4FF8">
        <w:rPr>
          <w:rStyle w:val="FootnoteReference"/>
          <w:rFonts w:asciiTheme="minorHAnsi" w:hAnsiTheme="minorHAnsi"/>
          <w:sz w:val="22"/>
          <w:szCs w:val="22"/>
        </w:rPr>
        <w:footnoteReference w:id="5"/>
      </w:r>
      <w:r w:rsidRPr="00630612">
        <w:rPr>
          <w:rFonts w:asciiTheme="minorHAnsi" w:hAnsiTheme="minorHAnsi"/>
          <w:sz w:val="22"/>
          <w:szCs w:val="22"/>
        </w:rPr>
        <w:t xml:space="preserve"> involving track workers and train </w:t>
      </w:r>
      <w:r w:rsidRPr="00C02D83">
        <w:rPr>
          <w:rFonts w:asciiTheme="minorHAnsi" w:hAnsiTheme="minorHAnsi"/>
          <w:sz w:val="22"/>
          <w:szCs w:val="22"/>
        </w:rPr>
        <w:t>horn audibility</w:t>
      </w:r>
      <w:r w:rsidR="00C939E2" w:rsidRPr="00C02D83">
        <w:rPr>
          <w:rFonts w:asciiTheme="minorHAnsi" w:hAnsiTheme="minorHAnsi"/>
          <w:sz w:val="22"/>
          <w:szCs w:val="22"/>
        </w:rPr>
        <w:t xml:space="preserve"> issues</w:t>
      </w:r>
    </w:p>
    <w:p w14:paraId="682D41B7" w14:textId="4DC2C5DF" w:rsidR="00D72700" w:rsidRPr="00C02D83" w:rsidRDefault="00946CA3" w:rsidP="00C939E2">
      <w:pPr>
        <w:pStyle w:val="ListParagraph"/>
        <w:numPr>
          <w:ilvl w:val="2"/>
          <w:numId w:val="25"/>
        </w:numPr>
        <w:rPr>
          <w:rFonts w:asciiTheme="minorHAnsi" w:hAnsiTheme="minorHAnsi"/>
          <w:sz w:val="22"/>
          <w:szCs w:val="22"/>
        </w:rPr>
      </w:pPr>
      <w:r w:rsidRPr="00C02D83">
        <w:rPr>
          <w:rFonts w:asciiTheme="minorHAnsi" w:hAnsiTheme="minorHAnsi"/>
          <w:sz w:val="22"/>
          <w:szCs w:val="22"/>
        </w:rPr>
        <w:t xml:space="preserve">Review of </w:t>
      </w:r>
      <w:r w:rsidR="00CC10BA" w:rsidRPr="00C02D83">
        <w:rPr>
          <w:rFonts w:asciiTheme="minorHAnsi" w:hAnsiTheme="minorHAnsi"/>
          <w:sz w:val="22"/>
          <w:szCs w:val="22"/>
        </w:rPr>
        <w:t>reports from train drivers</w:t>
      </w:r>
      <w:r w:rsidR="00894BC9" w:rsidRPr="00C02D83">
        <w:rPr>
          <w:rFonts w:asciiTheme="minorHAnsi" w:hAnsiTheme="minorHAnsi"/>
          <w:sz w:val="22"/>
          <w:szCs w:val="22"/>
        </w:rPr>
        <w:t xml:space="preserve"> (from the above incidents)</w:t>
      </w:r>
    </w:p>
    <w:p w14:paraId="557C4CC6" w14:textId="77777777" w:rsidR="00207EA7" w:rsidRDefault="002A3C2F" w:rsidP="00630612">
      <w:pPr>
        <w:pStyle w:val="ListParagraph"/>
        <w:numPr>
          <w:ilvl w:val="1"/>
          <w:numId w:val="25"/>
        </w:numPr>
        <w:rPr>
          <w:rFonts w:asciiTheme="minorHAnsi" w:hAnsiTheme="minorHAnsi"/>
          <w:sz w:val="22"/>
          <w:szCs w:val="22"/>
        </w:rPr>
      </w:pPr>
      <w:r>
        <w:rPr>
          <w:rFonts w:asciiTheme="minorHAnsi" w:hAnsiTheme="minorHAnsi"/>
          <w:sz w:val="22"/>
          <w:szCs w:val="22"/>
        </w:rPr>
        <w:t>D</w:t>
      </w:r>
      <w:r w:rsidR="00EF2AD0" w:rsidRPr="00C02D83">
        <w:rPr>
          <w:rFonts w:asciiTheme="minorHAnsi" w:hAnsiTheme="minorHAnsi"/>
          <w:sz w:val="22"/>
          <w:szCs w:val="22"/>
        </w:rPr>
        <w:t xml:space="preserve">efined list of </w:t>
      </w:r>
      <w:r w:rsidR="00207EA7" w:rsidRPr="00C02D83">
        <w:rPr>
          <w:rFonts w:asciiTheme="minorHAnsi" w:hAnsiTheme="minorHAnsi"/>
          <w:sz w:val="22"/>
          <w:szCs w:val="22"/>
        </w:rPr>
        <w:t xml:space="preserve">verifiable requirements </w:t>
      </w:r>
      <w:r w:rsidR="00207EA7">
        <w:rPr>
          <w:rFonts w:asciiTheme="minorHAnsi" w:hAnsiTheme="minorHAnsi"/>
          <w:sz w:val="22"/>
          <w:szCs w:val="22"/>
        </w:rPr>
        <w:t>(</w:t>
      </w:r>
      <w:r w:rsidR="00207EA7" w:rsidRPr="00207EA7">
        <w:rPr>
          <w:rFonts w:asciiTheme="minorHAnsi" w:hAnsiTheme="minorHAnsi"/>
          <w:sz w:val="22"/>
          <w:szCs w:val="22"/>
        </w:rPr>
        <w:t>independent variables</w:t>
      </w:r>
      <w:r w:rsidR="00207EA7">
        <w:rPr>
          <w:rFonts w:asciiTheme="minorHAnsi" w:hAnsiTheme="minorHAnsi"/>
          <w:sz w:val="22"/>
          <w:szCs w:val="22"/>
        </w:rPr>
        <w:t>)</w:t>
      </w:r>
      <w:r w:rsidR="00207EA7" w:rsidRPr="00207EA7">
        <w:rPr>
          <w:rFonts w:asciiTheme="minorHAnsi" w:hAnsiTheme="minorHAnsi"/>
          <w:sz w:val="22"/>
          <w:szCs w:val="22"/>
        </w:rPr>
        <w:t xml:space="preserve"> that could impact train horn audibility</w:t>
      </w:r>
      <w:r w:rsidR="00207EA7">
        <w:rPr>
          <w:rFonts w:asciiTheme="minorHAnsi" w:hAnsiTheme="minorHAnsi"/>
          <w:sz w:val="22"/>
          <w:szCs w:val="22"/>
        </w:rPr>
        <w:t>. This shall include (but not be limited to):</w:t>
      </w:r>
    </w:p>
    <w:p w14:paraId="77A08C76"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H</w:t>
      </w:r>
      <w:r w:rsidRPr="00FA1B14">
        <w:rPr>
          <w:rFonts w:asciiTheme="minorHAnsi" w:hAnsiTheme="minorHAnsi"/>
          <w:sz w:val="22"/>
          <w:szCs w:val="22"/>
        </w:rPr>
        <w:t>orn type</w:t>
      </w:r>
    </w:p>
    <w:p w14:paraId="6E67F379"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H</w:t>
      </w:r>
      <w:r w:rsidRPr="00FA1B14">
        <w:rPr>
          <w:rFonts w:asciiTheme="minorHAnsi" w:hAnsiTheme="minorHAnsi"/>
          <w:sz w:val="22"/>
          <w:szCs w:val="22"/>
        </w:rPr>
        <w:t>orn tonality</w:t>
      </w:r>
    </w:p>
    <w:p w14:paraId="7D9A5009"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I</w:t>
      </w:r>
      <w:r w:rsidRPr="00FA1B14">
        <w:rPr>
          <w:rFonts w:asciiTheme="minorHAnsi" w:hAnsiTheme="minorHAnsi"/>
          <w:sz w:val="22"/>
          <w:szCs w:val="22"/>
        </w:rPr>
        <w:t>nstalled position</w:t>
      </w:r>
    </w:p>
    <w:p w14:paraId="2068CFF3"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rain speed (doppler effects)</w:t>
      </w:r>
    </w:p>
    <w:p w14:paraId="6AB9DCD1"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rain noise</w:t>
      </w:r>
    </w:p>
    <w:p w14:paraId="35E2EB28"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L</w:t>
      </w:r>
      <w:r w:rsidRPr="00FA1B14">
        <w:rPr>
          <w:rFonts w:asciiTheme="minorHAnsi" w:hAnsiTheme="minorHAnsi"/>
          <w:sz w:val="22"/>
          <w:szCs w:val="22"/>
        </w:rPr>
        <w:t>ocal environmental noise</w:t>
      </w:r>
    </w:p>
    <w:p w14:paraId="18BAAB47"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L</w:t>
      </w:r>
      <w:r w:rsidRPr="00FA1B14">
        <w:rPr>
          <w:rFonts w:asciiTheme="minorHAnsi" w:hAnsiTheme="minorHAnsi"/>
          <w:sz w:val="22"/>
          <w:szCs w:val="22"/>
        </w:rPr>
        <w:t>ocal weather conditions</w:t>
      </w:r>
    </w:p>
    <w:p w14:paraId="18F13084"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rack geometry</w:t>
      </w:r>
    </w:p>
    <w:p w14:paraId="1A277E23" w14:textId="6DEFCDA1" w:rsidR="000D51F2"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D</w:t>
      </w:r>
      <w:r w:rsidRPr="00FA1B14">
        <w:rPr>
          <w:rFonts w:asciiTheme="minorHAnsi" w:hAnsiTheme="minorHAnsi"/>
          <w:sz w:val="22"/>
          <w:szCs w:val="22"/>
        </w:rPr>
        <w:t>istance</w:t>
      </w:r>
    </w:p>
    <w:p w14:paraId="78B77527" w14:textId="314392E5" w:rsidR="00D10E3F" w:rsidRPr="00FA1B14" w:rsidRDefault="00674CC4" w:rsidP="000D51F2">
      <w:pPr>
        <w:pStyle w:val="ListParagraph"/>
        <w:ind w:left="2160"/>
        <w:rPr>
          <w:rFonts w:asciiTheme="minorHAnsi" w:hAnsiTheme="minorHAnsi"/>
          <w:sz w:val="22"/>
          <w:szCs w:val="22"/>
        </w:rPr>
      </w:pPr>
      <w:r w:rsidRPr="00FA1B14">
        <w:rPr>
          <w:rFonts w:asciiTheme="minorHAnsi" w:hAnsiTheme="minorHAnsi"/>
          <w:sz w:val="22"/>
          <w:szCs w:val="22"/>
        </w:rPr>
        <w:t xml:space="preserve">Rationale shall be provided for each verifiable requirement. </w:t>
      </w:r>
      <w:r w:rsidR="00E923A3">
        <w:rPr>
          <w:rFonts w:asciiTheme="minorHAnsi" w:hAnsiTheme="minorHAnsi"/>
          <w:sz w:val="22"/>
          <w:szCs w:val="22"/>
        </w:rPr>
        <w:br/>
      </w:r>
      <w:r w:rsidRPr="00FA1B14">
        <w:rPr>
          <w:rFonts w:asciiTheme="minorHAnsi" w:hAnsiTheme="minorHAnsi"/>
          <w:sz w:val="22"/>
          <w:szCs w:val="22"/>
        </w:rPr>
        <w:t>Clarification shall also be provided to determine whether</w:t>
      </w:r>
      <w:r w:rsidR="009561AA" w:rsidRPr="00FA1B14">
        <w:rPr>
          <w:rFonts w:asciiTheme="minorHAnsi" w:hAnsiTheme="minorHAnsi"/>
          <w:sz w:val="22"/>
          <w:szCs w:val="22"/>
        </w:rPr>
        <w:t xml:space="preserve"> </w:t>
      </w:r>
      <w:r w:rsidR="0037400C" w:rsidRPr="00FA1B14">
        <w:rPr>
          <w:rFonts w:asciiTheme="minorHAnsi" w:hAnsiTheme="minorHAnsi"/>
          <w:sz w:val="22"/>
          <w:szCs w:val="22"/>
        </w:rPr>
        <w:t>static testing can robustly be undertaken</w:t>
      </w:r>
      <w:r w:rsidR="00067F10" w:rsidRPr="00FA1B14">
        <w:rPr>
          <w:rFonts w:asciiTheme="minorHAnsi" w:hAnsiTheme="minorHAnsi"/>
          <w:sz w:val="22"/>
          <w:szCs w:val="22"/>
        </w:rPr>
        <w:t xml:space="preserve"> </w:t>
      </w:r>
      <w:r w:rsidR="00BC799A">
        <w:rPr>
          <w:rFonts w:asciiTheme="minorHAnsi" w:hAnsiTheme="minorHAnsi"/>
          <w:sz w:val="22"/>
          <w:szCs w:val="22"/>
        </w:rPr>
        <w:t xml:space="preserve">for each verifiable requirement </w:t>
      </w:r>
      <w:r w:rsidR="0037400C" w:rsidRPr="00FA1B14">
        <w:rPr>
          <w:rFonts w:asciiTheme="minorHAnsi" w:hAnsiTheme="minorHAnsi"/>
          <w:sz w:val="22"/>
          <w:szCs w:val="22"/>
        </w:rPr>
        <w:t>without the need for a vehicle to be present</w:t>
      </w:r>
      <w:r w:rsidR="00316F7D">
        <w:rPr>
          <w:rFonts w:asciiTheme="minorHAnsi" w:hAnsiTheme="minorHAnsi"/>
          <w:sz w:val="22"/>
          <w:szCs w:val="22"/>
        </w:rPr>
        <w:t xml:space="preserve"> (in reference to the testing conducted to assess the audibility at a distance from the train)</w:t>
      </w:r>
      <w:r w:rsidR="0037400C" w:rsidRPr="00FA1B14">
        <w:rPr>
          <w:rFonts w:asciiTheme="minorHAnsi" w:hAnsiTheme="minorHAnsi"/>
          <w:sz w:val="22"/>
          <w:szCs w:val="22"/>
        </w:rPr>
        <w:t>.</w:t>
      </w:r>
      <w:r w:rsidR="00D9591E" w:rsidRPr="00FA1B14">
        <w:rPr>
          <w:rFonts w:asciiTheme="minorHAnsi" w:hAnsiTheme="minorHAnsi"/>
          <w:sz w:val="22"/>
          <w:szCs w:val="22"/>
        </w:rPr>
        <w:br/>
      </w:r>
    </w:p>
    <w:p w14:paraId="49B3417D" w14:textId="1D39FC71" w:rsidR="003912B3" w:rsidRDefault="00190F0F" w:rsidP="003912B3">
      <w:pPr>
        <w:pStyle w:val="ListParagraph"/>
        <w:numPr>
          <w:ilvl w:val="0"/>
          <w:numId w:val="25"/>
        </w:numPr>
        <w:rPr>
          <w:rFonts w:asciiTheme="minorHAnsi" w:hAnsiTheme="minorHAnsi"/>
          <w:sz w:val="22"/>
          <w:szCs w:val="22"/>
        </w:rPr>
      </w:pPr>
      <w:bookmarkStart w:id="3" w:name="_Hlk30660068"/>
      <w:r w:rsidRPr="00554E3F">
        <w:rPr>
          <w:rFonts w:asciiTheme="minorHAnsi" w:hAnsiTheme="minorHAnsi"/>
          <w:sz w:val="22"/>
          <w:szCs w:val="22"/>
        </w:rPr>
        <w:lastRenderedPageBreak/>
        <w:t xml:space="preserve">Establish </w:t>
      </w:r>
      <w:r w:rsidR="00173DE6">
        <w:rPr>
          <w:rFonts w:asciiTheme="minorHAnsi" w:hAnsiTheme="minorHAnsi"/>
          <w:sz w:val="22"/>
          <w:szCs w:val="22"/>
        </w:rPr>
        <w:t xml:space="preserve">the influence </w:t>
      </w:r>
      <w:r w:rsidR="00851142" w:rsidRPr="00554E3F">
        <w:rPr>
          <w:rFonts w:asciiTheme="minorHAnsi" w:hAnsiTheme="minorHAnsi"/>
          <w:sz w:val="22"/>
          <w:szCs w:val="22"/>
        </w:rPr>
        <w:t>train horn maintenance</w:t>
      </w:r>
      <w:r w:rsidR="00A25C8B">
        <w:rPr>
          <w:rStyle w:val="FootnoteReference"/>
          <w:rFonts w:asciiTheme="minorHAnsi" w:hAnsiTheme="minorHAnsi"/>
          <w:sz w:val="22"/>
          <w:szCs w:val="22"/>
        </w:rPr>
        <w:footnoteReference w:id="6"/>
      </w:r>
      <w:r w:rsidR="00851142" w:rsidRPr="00554E3F">
        <w:rPr>
          <w:rFonts w:asciiTheme="minorHAnsi" w:hAnsiTheme="minorHAnsi"/>
          <w:sz w:val="22"/>
          <w:szCs w:val="22"/>
        </w:rPr>
        <w:t xml:space="preserve"> </w:t>
      </w:r>
      <w:r w:rsidR="00D63AC4">
        <w:rPr>
          <w:rFonts w:asciiTheme="minorHAnsi" w:hAnsiTheme="minorHAnsi"/>
          <w:sz w:val="22"/>
          <w:szCs w:val="22"/>
        </w:rPr>
        <w:t xml:space="preserve">has </w:t>
      </w:r>
      <w:r w:rsidR="006B5E28" w:rsidRPr="00554E3F">
        <w:rPr>
          <w:rFonts w:asciiTheme="minorHAnsi" w:hAnsiTheme="minorHAnsi"/>
          <w:sz w:val="22"/>
          <w:szCs w:val="22"/>
        </w:rPr>
        <w:t xml:space="preserve">on </w:t>
      </w:r>
      <w:r w:rsidR="004B6911">
        <w:rPr>
          <w:rFonts w:asciiTheme="minorHAnsi" w:hAnsiTheme="minorHAnsi"/>
          <w:sz w:val="22"/>
          <w:szCs w:val="22"/>
        </w:rPr>
        <w:t xml:space="preserve">static </w:t>
      </w:r>
      <w:r w:rsidR="006B5E28" w:rsidRPr="00554E3F">
        <w:rPr>
          <w:rFonts w:asciiTheme="minorHAnsi" w:hAnsiTheme="minorHAnsi"/>
          <w:sz w:val="22"/>
          <w:szCs w:val="22"/>
        </w:rPr>
        <w:t>testing</w:t>
      </w:r>
      <w:r w:rsidR="004B6911">
        <w:rPr>
          <w:rFonts w:asciiTheme="minorHAnsi" w:hAnsiTheme="minorHAnsi"/>
          <w:sz w:val="22"/>
          <w:szCs w:val="22"/>
        </w:rPr>
        <w:t xml:space="preserve"> results</w:t>
      </w:r>
    </w:p>
    <w:bookmarkEnd w:id="3"/>
    <w:p w14:paraId="62368328" w14:textId="55DFE437" w:rsidR="00554E3F"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 xml:space="preserve">Evaluate how </w:t>
      </w:r>
      <w:r w:rsidR="00100426">
        <w:rPr>
          <w:rFonts w:asciiTheme="minorHAnsi" w:hAnsiTheme="minorHAnsi"/>
          <w:sz w:val="22"/>
          <w:szCs w:val="22"/>
        </w:rPr>
        <w:t xml:space="preserve">trains that are ready for first service, </w:t>
      </w:r>
      <w:r>
        <w:rPr>
          <w:rFonts w:asciiTheme="minorHAnsi" w:hAnsiTheme="minorHAnsi"/>
          <w:sz w:val="22"/>
          <w:szCs w:val="22"/>
        </w:rPr>
        <w:t>perform against older trains (within the same train class)</w:t>
      </w:r>
    </w:p>
    <w:p w14:paraId="5D8DA3CB" w14:textId="2F865F8B" w:rsidR="004B6911"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Assess restrictions to maintaining train horns (proximity to railway neighbours, etc)</w:t>
      </w:r>
    </w:p>
    <w:p w14:paraId="510C31DC" w14:textId="0942FE08" w:rsidR="004B6911" w:rsidRPr="00554E3F"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Propose suitable mitigations that could lead to an improvement in train horn maintenance</w:t>
      </w:r>
    </w:p>
    <w:bookmarkEnd w:id="2"/>
    <w:p w14:paraId="42D1FDAE" w14:textId="4C6664F4" w:rsidR="00C72FCE" w:rsidRDefault="00C72FCE" w:rsidP="00C72FCE">
      <w:pPr>
        <w:rPr>
          <w:rFonts w:asciiTheme="minorHAnsi" w:hAnsiTheme="minorHAnsi"/>
          <w:sz w:val="22"/>
          <w:szCs w:val="22"/>
        </w:rPr>
      </w:pPr>
    </w:p>
    <w:p w14:paraId="0F3BCD8B" w14:textId="4451B313" w:rsidR="00C72FCE" w:rsidRDefault="00C72FCE" w:rsidP="00C72FCE">
      <w:pPr>
        <w:rPr>
          <w:rFonts w:asciiTheme="minorHAnsi" w:hAnsiTheme="minorHAnsi"/>
          <w:b/>
          <w:bCs/>
          <w:sz w:val="22"/>
          <w:szCs w:val="22"/>
        </w:rPr>
      </w:pPr>
      <w:r>
        <w:rPr>
          <w:rFonts w:asciiTheme="minorHAnsi" w:hAnsiTheme="minorHAnsi"/>
          <w:b/>
          <w:bCs/>
          <w:sz w:val="22"/>
          <w:szCs w:val="22"/>
        </w:rPr>
        <w:t xml:space="preserve">Stage 2: </w:t>
      </w:r>
      <w:bookmarkStart w:id="4" w:name="_Hlk30572282"/>
      <w:r w:rsidR="00C420B8">
        <w:rPr>
          <w:rFonts w:asciiTheme="minorHAnsi" w:hAnsiTheme="minorHAnsi"/>
          <w:b/>
          <w:bCs/>
          <w:sz w:val="22"/>
          <w:szCs w:val="22"/>
        </w:rPr>
        <w:t>Numerical acoustic modelling and validation</w:t>
      </w:r>
      <w:bookmarkEnd w:id="4"/>
    </w:p>
    <w:p w14:paraId="4EC94957" w14:textId="0F2BBC83" w:rsidR="0086144E" w:rsidRDefault="00173DE6" w:rsidP="00C72FCE">
      <w:pPr>
        <w:pStyle w:val="ListParagraph"/>
        <w:numPr>
          <w:ilvl w:val="0"/>
          <w:numId w:val="61"/>
        </w:numPr>
        <w:rPr>
          <w:rFonts w:asciiTheme="minorHAnsi" w:hAnsiTheme="minorHAnsi"/>
          <w:sz w:val="22"/>
          <w:szCs w:val="22"/>
        </w:rPr>
      </w:pPr>
      <w:bookmarkStart w:id="5" w:name="_Hlk31977612"/>
      <w:r>
        <w:rPr>
          <w:rFonts w:asciiTheme="minorHAnsi" w:hAnsiTheme="minorHAnsi"/>
          <w:sz w:val="22"/>
          <w:szCs w:val="22"/>
        </w:rPr>
        <w:t>Propose and plan for a set of static and dynamic tests</w:t>
      </w:r>
      <w:r w:rsidR="00B27E4A">
        <w:rPr>
          <w:rStyle w:val="FootnoteReference"/>
          <w:rFonts w:asciiTheme="minorHAnsi" w:hAnsiTheme="minorHAnsi"/>
          <w:sz w:val="22"/>
          <w:szCs w:val="22"/>
        </w:rPr>
        <w:footnoteReference w:id="7"/>
      </w:r>
      <w:r>
        <w:rPr>
          <w:rFonts w:asciiTheme="minorHAnsi" w:hAnsiTheme="minorHAnsi"/>
          <w:sz w:val="22"/>
          <w:szCs w:val="22"/>
        </w:rPr>
        <w:t xml:space="preserve"> to determine the influence of factors that influence train horn perceived audibility. </w:t>
      </w:r>
      <w:r w:rsidR="00F24475">
        <w:rPr>
          <w:rFonts w:asciiTheme="minorHAnsi" w:hAnsiTheme="minorHAnsi"/>
          <w:sz w:val="22"/>
          <w:szCs w:val="22"/>
        </w:rPr>
        <w:t xml:space="preserve"> Carry out s</w:t>
      </w:r>
      <w:r w:rsidR="00A93832">
        <w:rPr>
          <w:rFonts w:asciiTheme="minorHAnsi" w:hAnsiTheme="minorHAnsi"/>
          <w:sz w:val="22"/>
          <w:szCs w:val="22"/>
        </w:rPr>
        <w:t xml:space="preserve">tatic and </w:t>
      </w:r>
      <w:r w:rsidR="004B62EC">
        <w:rPr>
          <w:rFonts w:asciiTheme="minorHAnsi" w:hAnsiTheme="minorHAnsi"/>
          <w:sz w:val="22"/>
          <w:szCs w:val="22"/>
        </w:rPr>
        <w:t>d</w:t>
      </w:r>
      <w:r w:rsidR="00A93832">
        <w:rPr>
          <w:rFonts w:asciiTheme="minorHAnsi" w:hAnsiTheme="minorHAnsi"/>
          <w:sz w:val="22"/>
          <w:szCs w:val="22"/>
        </w:rPr>
        <w:t>ynamic t</w:t>
      </w:r>
      <w:r w:rsidR="0086144E">
        <w:rPr>
          <w:rFonts w:asciiTheme="minorHAnsi" w:hAnsiTheme="minorHAnsi"/>
          <w:sz w:val="22"/>
          <w:szCs w:val="22"/>
        </w:rPr>
        <w:t>esting</w:t>
      </w:r>
      <w:r w:rsidR="00E34843">
        <w:rPr>
          <w:rFonts w:asciiTheme="minorHAnsi" w:hAnsiTheme="minorHAnsi"/>
          <w:sz w:val="22"/>
          <w:szCs w:val="22"/>
        </w:rPr>
        <w:t xml:space="preserve"> and analysis</w:t>
      </w:r>
      <w:r w:rsidR="0086144E">
        <w:rPr>
          <w:rFonts w:asciiTheme="minorHAnsi" w:hAnsiTheme="minorHAnsi"/>
          <w:sz w:val="22"/>
          <w:szCs w:val="22"/>
        </w:rPr>
        <w:t xml:space="preserve"> of factors that influence train horn perceived audibilit</w:t>
      </w:r>
      <w:r w:rsidR="00E34843">
        <w:rPr>
          <w:rFonts w:asciiTheme="minorHAnsi" w:hAnsiTheme="minorHAnsi"/>
          <w:sz w:val="22"/>
          <w:szCs w:val="22"/>
        </w:rPr>
        <w:t>y</w:t>
      </w:r>
      <w:r w:rsidR="0086144E">
        <w:rPr>
          <w:rFonts w:asciiTheme="minorHAnsi" w:hAnsiTheme="minorHAnsi"/>
          <w:sz w:val="22"/>
          <w:szCs w:val="22"/>
        </w:rPr>
        <w:t xml:space="preserve"> using measurement equipment</w:t>
      </w:r>
      <w:r w:rsidR="00E34843">
        <w:rPr>
          <w:rFonts w:asciiTheme="minorHAnsi" w:hAnsiTheme="minorHAnsi"/>
          <w:sz w:val="22"/>
          <w:szCs w:val="22"/>
        </w:rPr>
        <w:t xml:space="preserve">, </w:t>
      </w:r>
      <w:r w:rsidR="0086144E">
        <w:rPr>
          <w:rFonts w:asciiTheme="minorHAnsi" w:hAnsiTheme="minorHAnsi"/>
          <w:sz w:val="22"/>
          <w:szCs w:val="22"/>
        </w:rPr>
        <w:t>to include</w:t>
      </w:r>
      <w:r w:rsidR="00BF55DB">
        <w:rPr>
          <w:rFonts w:asciiTheme="minorHAnsi" w:hAnsiTheme="minorHAnsi"/>
          <w:sz w:val="22"/>
          <w:szCs w:val="22"/>
        </w:rPr>
        <w:t xml:space="preserve"> (but not be limited to)</w:t>
      </w:r>
      <w:r w:rsidR="0086144E">
        <w:rPr>
          <w:rFonts w:asciiTheme="minorHAnsi" w:hAnsiTheme="minorHAnsi"/>
          <w:sz w:val="22"/>
          <w:szCs w:val="22"/>
        </w:rPr>
        <w:t>:</w:t>
      </w:r>
    </w:p>
    <w:p w14:paraId="3D1E24F2" w14:textId="06893562"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Horn type</w:t>
      </w:r>
      <w:r>
        <w:rPr>
          <w:rFonts w:asciiTheme="minorHAnsi" w:hAnsiTheme="minorHAnsi"/>
          <w:sz w:val="22"/>
          <w:szCs w:val="22"/>
        </w:rPr>
        <w:t>, horn tonality</w:t>
      </w:r>
      <w:r w:rsidRPr="0086144E">
        <w:rPr>
          <w:rFonts w:asciiTheme="minorHAnsi" w:hAnsiTheme="minorHAnsi"/>
          <w:sz w:val="22"/>
          <w:szCs w:val="22"/>
        </w:rPr>
        <w:t xml:space="preserve"> and installed position</w:t>
      </w:r>
    </w:p>
    <w:p w14:paraId="73EBCF82" w14:textId="58E8AED7"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Train speed (doppler effects) and noise</w:t>
      </w:r>
    </w:p>
    <w:p w14:paraId="38849E2C" w14:textId="14C3FA83"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Local environment noise</w:t>
      </w:r>
    </w:p>
    <w:p w14:paraId="52B4BFD8" w14:textId="45874CBA"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Local weather conditions</w:t>
      </w:r>
    </w:p>
    <w:p w14:paraId="7B30B4B5" w14:textId="33EAE0DA"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Track geometry</w:t>
      </w:r>
    </w:p>
    <w:p w14:paraId="2B95BC93" w14:textId="77777777" w:rsidR="00C96092"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Distance</w:t>
      </w:r>
    </w:p>
    <w:p w14:paraId="37356768" w14:textId="0E4D538D" w:rsidR="008F5C87" w:rsidRPr="00E34843" w:rsidRDefault="008F5C87" w:rsidP="000F3AD2">
      <w:pPr>
        <w:pStyle w:val="ListParagraph"/>
        <w:ind w:left="1440"/>
        <w:rPr>
          <w:rFonts w:asciiTheme="minorHAnsi" w:hAnsiTheme="minorHAnsi"/>
          <w:sz w:val="22"/>
          <w:szCs w:val="22"/>
        </w:rPr>
      </w:pPr>
    </w:p>
    <w:p w14:paraId="7A6F1E1D" w14:textId="6F9DC5AA" w:rsidR="008F5C87" w:rsidRPr="00773FAE" w:rsidRDefault="0086144E" w:rsidP="00C72FCE">
      <w:pPr>
        <w:pStyle w:val="ListParagraph"/>
        <w:numPr>
          <w:ilvl w:val="0"/>
          <w:numId w:val="61"/>
        </w:numPr>
        <w:rPr>
          <w:rFonts w:asciiTheme="minorHAnsi" w:hAnsiTheme="minorHAnsi"/>
          <w:sz w:val="22"/>
          <w:szCs w:val="22"/>
        </w:rPr>
      </w:pPr>
      <w:r>
        <w:rPr>
          <w:rFonts w:asciiTheme="minorHAnsi" w:hAnsiTheme="minorHAnsi"/>
          <w:sz w:val="22"/>
          <w:szCs w:val="22"/>
        </w:rPr>
        <w:t>Enhance/validate</w:t>
      </w:r>
      <w:r w:rsidR="008F5C87" w:rsidRPr="008F5C87">
        <w:rPr>
          <w:rFonts w:asciiTheme="minorHAnsi" w:hAnsiTheme="minorHAnsi"/>
          <w:sz w:val="22"/>
          <w:szCs w:val="22"/>
        </w:rPr>
        <w:t xml:space="preserve"> </w:t>
      </w:r>
      <w:r>
        <w:rPr>
          <w:rFonts w:asciiTheme="minorHAnsi" w:hAnsiTheme="minorHAnsi"/>
          <w:sz w:val="22"/>
          <w:szCs w:val="22"/>
        </w:rPr>
        <w:t>an</w:t>
      </w:r>
      <w:r w:rsidR="004C02BA">
        <w:rPr>
          <w:rFonts w:asciiTheme="minorHAnsi" w:hAnsiTheme="minorHAnsi"/>
          <w:sz w:val="22"/>
          <w:szCs w:val="22"/>
        </w:rPr>
        <w:t xml:space="preserve"> </w:t>
      </w:r>
      <w:r w:rsidR="008F5C87" w:rsidRPr="008F5C87">
        <w:rPr>
          <w:rFonts w:asciiTheme="minorHAnsi" w:hAnsiTheme="minorHAnsi"/>
          <w:sz w:val="22"/>
          <w:szCs w:val="22"/>
        </w:rPr>
        <w:t>existing numerical acoustic model</w:t>
      </w:r>
      <w:r>
        <w:rPr>
          <w:rFonts w:asciiTheme="minorHAnsi" w:hAnsiTheme="minorHAnsi"/>
          <w:sz w:val="22"/>
          <w:szCs w:val="22"/>
        </w:rPr>
        <w:t xml:space="preserve">, using </w:t>
      </w:r>
      <w:r w:rsidR="00F24475">
        <w:rPr>
          <w:rFonts w:asciiTheme="minorHAnsi" w:hAnsiTheme="minorHAnsi"/>
          <w:sz w:val="22"/>
          <w:szCs w:val="22"/>
        </w:rPr>
        <w:t xml:space="preserve">compiled </w:t>
      </w:r>
      <w:r>
        <w:rPr>
          <w:rFonts w:asciiTheme="minorHAnsi" w:hAnsiTheme="minorHAnsi"/>
          <w:sz w:val="22"/>
          <w:szCs w:val="22"/>
        </w:rPr>
        <w:t xml:space="preserve">data to further quantify </w:t>
      </w:r>
      <w:r w:rsidR="008D7409">
        <w:rPr>
          <w:rFonts w:asciiTheme="minorHAnsi" w:hAnsiTheme="minorHAnsi"/>
          <w:sz w:val="22"/>
          <w:szCs w:val="22"/>
        </w:rPr>
        <w:t>the</w:t>
      </w:r>
      <w:r>
        <w:rPr>
          <w:rFonts w:asciiTheme="minorHAnsi" w:hAnsiTheme="minorHAnsi"/>
          <w:sz w:val="22"/>
          <w:szCs w:val="22"/>
        </w:rPr>
        <w:t xml:space="preserve"> factors that influence measured and perceived audibility levels</w:t>
      </w:r>
      <w:r w:rsidR="00773FAE">
        <w:rPr>
          <w:rFonts w:asciiTheme="minorHAnsi" w:hAnsiTheme="minorHAnsi"/>
          <w:sz w:val="22"/>
          <w:szCs w:val="22"/>
        </w:rPr>
        <w:t xml:space="preserve">. </w:t>
      </w:r>
      <w:r w:rsidR="0005239E" w:rsidRPr="00773FAE">
        <w:rPr>
          <w:rFonts w:asciiTheme="minorHAnsi" w:hAnsiTheme="minorHAnsi"/>
          <w:sz w:val="22"/>
          <w:szCs w:val="22"/>
        </w:rPr>
        <w:t>To support appropriate use of the model</w:t>
      </w:r>
      <w:r w:rsidRPr="00773FAE">
        <w:rPr>
          <w:rFonts w:asciiTheme="minorHAnsi" w:hAnsiTheme="minorHAnsi"/>
          <w:sz w:val="22"/>
          <w:szCs w:val="22"/>
        </w:rPr>
        <w:t>,</w:t>
      </w:r>
      <w:r w:rsidR="0005239E" w:rsidRPr="00773FAE">
        <w:rPr>
          <w:rFonts w:asciiTheme="minorHAnsi" w:hAnsiTheme="minorHAnsi"/>
          <w:sz w:val="22"/>
          <w:szCs w:val="22"/>
        </w:rPr>
        <w:t xml:space="preserve"> the key influencing factors should be determined/re</w:t>
      </w:r>
      <w:r w:rsidR="009E3D9B" w:rsidRPr="00773FAE">
        <w:rPr>
          <w:rFonts w:asciiTheme="minorHAnsi" w:hAnsiTheme="minorHAnsi"/>
          <w:sz w:val="22"/>
          <w:szCs w:val="22"/>
        </w:rPr>
        <w:t>-</w:t>
      </w:r>
      <w:r w:rsidR="0005239E" w:rsidRPr="00773FAE">
        <w:rPr>
          <w:rFonts w:asciiTheme="minorHAnsi" w:hAnsiTheme="minorHAnsi"/>
          <w:sz w:val="22"/>
          <w:szCs w:val="22"/>
        </w:rPr>
        <w:t>a</w:t>
      </w:r>
      <w:r w:rsidR="009E3D9B" w:rsidRPr="00773FAE">
        <w:rPr>
          <w:rFonts w:asciiTheme="minorHAnsi" w:hAnsiTheme="minorHAnsi"/>
          <w:sz w:val="22"/>
          <w:szCs w:val="22"/>
        </w:rPr>
        <w:t>f</w:t>
      </w:r>
      <w:r w:rsidR="0005239E" w:rsidRPr="00773FAE">
        <w:rPr>
          <w:rFonts w:asciiTheme="minorHAnsi" w:hAnsiTheme="minorHAnsi"/>
          <w:sz w:val="22"/>
          <w:szCs w:val="22"/>
        </w:rPr>
        <w:t>firmed</w:t>
      </w:r>
      <w:r w:rsidR="00773FAE">
        <w:rPr>
          <w:rFonts w:asciiTheme="minorHAnsi" w:hAnsiTheme="minorHAnsi"/>
          <w:sz w:val="22"/>
          <w:szCs w:val="22"/>
        </w:rPr>
        <w:t>.</w:t>
      </w:r>
      <w:r w:rsidR="008F5C87" w:rsidRPr="00773FAE">
        <w:rPr>
          <w:rFonts w:asciiTheme="minorHAnsi" w:hAnsiTheme="minorHAnsi"/>
          <w:sz w:val="22"/>
          <w:szCs w:val="22"/>
        </w:rPr>
        <w:br/>
      </w:r>
    </w:p>
    <w:p w14:paraId="45B17EE0" w14:textId="77C8B093" w:rsidR="0086144E" w:rsidRDefault="00EB36D9" w:rsidP="00C72FCE">
      <w:pPr>
        <w:pStyle w:val="ListParagraph"/>
        <w:numPr>
          <w:ilvl w:val="0"/>
          <w:numId w:val="61"/>
        </w:numPr>
        <w:rPr>
          <w:rFonts w:asciiTheme="minorHAnsi" w:hAnsiTheme="minorHAnsi"/>
          <w:sz w:val="22"/>
          <w:szCs w:val="22"/>
        </w:rPr>
      </w:pPr>
      <w:r w:rsidRPr="00EB36D9">
        <w:rPr>
          <w:rFonts w:asciiTheme="minorHAnsi" w:hAnsiTheme="minorHAnsi"/>
          <w:sz w:val="22"/>
          <w:szCs w:val="22"/>
        </w:rPr>
        <w:t>Validate the audibility criteria stated in standards by testing in the operational environment using a sample of track workers</w:t>
      </w:r>
      <w:r w:rsidR="00A353E1">
        <w:rPr>
          <w:rStyle w:val="FootnoteReference"/>
          <w:rFonts w:asciiTheme="minorHAnsi" w:hAnsiTheme="minorHAnsi"/>
          <w:sz w:val="22"/>
          <w:szCs w:val="22"/>
        </w:rPr>
        <w:footnoteReference w:id="8"/>
      </w:r>
      <w:r w:rsidRPr="00EB36D9">
        <w:rPr>
          <w:rFonts w:asciiTheme="minorHAnsi" w:hAnsiTheme="minorHAnsi"/>
          <w:sz w:val="22"/>
          <w:szCs w:val="22"/>
        </w:rPr>
        <w:t>.</w:t>
      </w:r>
      <w:r w:rsidR="0086144E">
        <w:rPr>
          <w:rFonts w:asciiTheme="minorHAnsi" w:hAnsiTheme="minorHAnsi"/>
          <w:sz w:val="22"/>
          <w:szCs w:val="22"/>
        </w:rPr>
        <w:br/>
      </w:r>
    </w:p>
    <w:p w14:paraId="50EE0BAE" w14:textId="57110534" w:rsidR="008F5C87" w:rsidRPr="00BF55DB" w:rsidRDefault="00C76004" w:rsidP="00C72FCE">
      <w:pPr>
        <w:pStyle w:val="ListParagraph"/>
        <w:numPr>
          <w:ilvl w:val="0"/>
          <w:numId w:val="61"/>
        </w:numPr>
        <w:rPr>
          <w:rFonts w:asciiTheme="minorHAnsi" w:hAnsiTheme="minorHAnsi"/>
          <w:sz w:val="22"/>
          <w:szCs w:val="22"/>
        </w:rPr>
      </w:pPr>
      <w:r>
        <w:rPr>
          <w:rFonts w:asciiTheme="minorHAnsi" w:hAnsiTheme="minorHAnsi"/>
          <w:sz w:val="22"/>
          <w:szCs w:val="22"/>
        </w:rPr>
        <w:t xml:space="preserve">Produce analysis </w:t>
      </w:r>
      <w:r w:rsidR="0086144E">
        <w:rPr>
          <w:rFonts w:asciiTheme="minorHAnsi" w:hAnsiTheme="minorHAnsi"/>
          <w:sz w:val="22"/>
          <w:szCs w:val="22"/>
        </w:rPr>
        <w:t>to support understanding of the factors that influence the audibility of compliant train horns by track workers</w:t>
      </w:r>
      <w:r w:rsidR="004B62EC">
        <w:rPr>
          <w:rFonts w:asciiTheme="minorHAnsi" w:hAnsiTheme="minorHAnsi"/>
          <w:sz w:val="22"/>
          <w:szCs w:val="22"/>
        </w:rPr>
        <w:t>.</w:t>
      </w:r>
      <w:bookmarkEnd w:id="5"/>
      <w:r w:rsidR="00A63D0D" w:rsidRPr="00BF55DB">
        <w:rPr>
          <w:rFonts w:asciiTheme="minorHAnsi" w:hAnsiTheme="minorHAnsi"/>
          <w:sz w:val="22"/>
          <w:szCs w:val="22"/>
        </w:rPr>
        <w:br/>
      </w:r>
      <w:r w:rsidR="001071E7">
        <w:rPr>
          <w:rFonts w:asciiTheme="minorHAnsi" w:hAnsiTheme="minorHAnsi"/>
          <w:sz w:val="22"/>
          <w:szCs w:val="22"/>
        </w:rPr>
        <w:br/>
      </w: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67A6BFC8" w:rsidR="002F2F6E" w:rsidRDefault="002F2F6E" w:rsidP="002F2F6E">
      <w:pPr>
        <w:pStyle w:val="Body"/>
      </w:pPr>
      <w:r w:rsidRPr="00700EC9">
        <w:t>In addition to the above, the supplier will be required to undertake the following tasks during delivery</w:t>
      </w:r>
      <w:r w:rsidR="00C72FCE">
        <w:t xml:space="preserve"> (Stage 1 and Stage 2)</w:t>
      </w:r>
      <w:r>
        <w:t>:</w:t>
      </w:r>
    </w:p>
    <w:p w14:paraId="19DC7D08" w14:textId="28049E0E" w:rsidR="002F2F6E" w:rsidRDefault="002F2F6E" w:rsidP="004B62EC">
      <w:pPr>
        <w:pStyle w:val="Body"/>
        <w:numPr>
          <w:ilvl w:val="0"/>
          <w:numId w:val="47"/>
        </w:numPr>
        <w:spacing w:after="60" w:line="240" w:lineRule="auto"/>
      </w:pPr>
      <w:r>
        <w:t>Attendance at project kick-off meeting at RSSB’s offices (London</w:t>
      </w:r>
      <w:r w:rsidR="009E46C8">
        <w:t>)</w:t>
      </w:r>
      <w:r w:rsidR="00A63D0D">
        <w:br/>
      </w:r>
    </w:p>
    <w:p w14:paraId="574F06A9" w14:textId="41E6E946" w:rsidR="00884C67" w:rsidRDefault="002F2F6E" w:rsidP="004B62EC">
      <w:pPr>
        <w:pStyle w:val="Body"/>
        <w:numPr>
          <w:ilvl w:val="0"/>
          <w:numId w:val="47"/>
        </w:numPr>
        <w:spacing w:after="60" w:line="240" w:lineRule="auto"/>
      </w:pPr>
      <w:r>
        <w:lastRenderedPageBreak/>
        <w:t>Attendance at</w:t>
      </w:r>
      <w:r w:rsidR="00B93F89">
        <w:t xml:space="preserve"> </w:t>
      </w:r>
      <w:r w:rsidR="00E4576E">
        <w:t>four</w:t>
      </w:r>
      <w:r>
        <w:t xml:space="preserve"> steering group meetings </w:t>
      </w:r>
      <w:r w:rsidR="00EB36D9">
        <w:t>(</w:t>
      </w:r>
      <w:r>
        <w:t>at RSSB’s offices (London</w:t>
      </w:r>
      <w:r w:rsidR="003C1CC8">
        <w:t>)</w:t>
      </w:r>
      <w:r w:rsidR="00EB36D9">
        <w:t xml:space="preserve"> or </w:t>
      </w:r>
      <w:r w:rsidR="001633D6">
        <w:t>elsewhere</w:t>
      </w:r>
      <w:r w:rsidR="00EB36D9">
        <w:t>)</w:t>
      </w:r>
      <w:r w:rsidR="00884C67">
        <w:br/>
      </w:r>
    </w:p>
    <w:p w14:paraId="7B31F930" w14:textId="124E0865" w:rsidR="00E4576E" w:rsidRDefault="00884C67" w:rsidP="004B62EC">
      <w:pPr>
        <w:pStyle w:val="Body"/>
        <w:numPr>
          <w:ilvl w:val="0"/>
          <w:numId w:val="47"/>
        </w:numPr>
        <w:spacing w:after="60" w:line="240" w:lineRule="auto"/>
      </w:pPr>
      <w:r>
        <w:t>Presentation at three client group meetings (RSSB’s offices, London</w:t>
      </w:r>
      <w:r w:rsidR="003C1CC8">
        <w:t>)</w:t>
      </w:r>
      <w:r w:rsidR="00E4576E">
        <w:br/>
      </w:r>
    </w:p>
    <w:p w14:paraId="3AB56590" w14:textId="5E0FB186" w:rsidR="002F2F6E" w:rsidRDefault="00E4576E" w:rsidP="004B62EC">
      <w:pPr>
        <w:pStyle w:val="Body"/>
        <w:numPr>
          <w:ilvl w:val="0"/>
          <w:numId w:val="47"/>
        </w:numPr>
        <w:spacing w:after="60" w:line="240" w:lineRule="auto"/>
      </w:pPr>
      <w:r>
        <w:t>Attendance at project closure meeting (at RSSB’s offices (London) or elsewhere)</w:t>
      </w:r>
      <w:r w:rsidR="00A63D0D">
        <w:br/>
      </w:r>
    </w:p>
    <w:p w14:paraId="5C060DFE" w14:textId="620D89F0" w:rsidR="002F2F6E" w:rsidRDefault="002F2F6E" w:rsidP="004B62EC">
      <w:pPr>
        <w:pStyle w:val="Body"/>
        <w:numPr>
          <w:ilvl w:val="0"/>
          <w:numId w:val="47"/>
        </w:numPr>
        <w:spacing w:after="60" w:line="240" w:lineRule="auto"/>
      </w:pPr>
      <w:r>
        <w:t>Creation and maintenance of project management plan</w:t>
      </w:r>
      <w:r w:rsidR="00A63D0D">
        <w:br/>
      </w:r>
    </w:p>
    <w:p w14:paraId="6F53AA74" w14:textId="3C71B4AC" w:rsidR="002F2F6E" w:rsidRDefault="002F2F6E" w:rsidP="004B62EC">
      <w:pPr>
        <w:pStyle w:val="Body"/>
        <w:numPr>
          <w:ilvl w:val="0"/>
          <w:numId w:val="47"/>
        </w:numPr>
        <w:spacing w:after="60" w:line="240" w:lineRule="auto"/>
      </w:pPr>
      <w:r>
        <w:t>Creation and maintenance of project risk register</w:t>
      </w:r>
      <w:r w:rsidR="00A63D0D">
        <w:br/>
      </w:r>
    </w:p>
    <w:p w14:paraId="40520453" w14:textId="7BB553E8" w:rsidR="002F2F6E" w:rsidRDefault="002F2F6E" w:rsidP="004B62EC">
      <w:pPr>
        <w:pStyle w:val="Body"/>
        <w:numPr>
          <w:ilvl w:val="0"/>
          <w:numId w:val="47"/>
        </w:numPr>
        <w:spacing w:after="60" w:line="240" w:lineRule="auto"/>
      </w:pPr>
      <w:r>
        <w:t>Provision of monthly progress reports</w:t>
      </w:r>
      <w:r>
        <w:br/>
      </w:r>
    </w:p>
    <w:p w14:paraId="00CEF36F" w14:textId="024FD2DF" w:rsidR="007231E6" w:rsidRPr="002F2F6E" w:rsidRDefault="007231E6" w:rsidP="004B62EC">
      <w:pPr>
        <w:pStyle w:val="Body"/>
        <w:spacing w:after="60" w:line="240" w:lineRule="auto"/>
      </w:pPr>
      <w:r>
        <w:t xml:space="preserve">RSSB’s facilities </w:t>
      </w:r>
      <w:r w:rsidR="00F24475">
        <w:t xml:space="preserve">can </w:t>
      </w:r>
      <w:r>
        <w:t>be provided to the supplier for meetings and/or workshops without cost (subject to RSSB meeting room availability).</w:t>
      </w:r>
      <w:r w:rsidR="003E0B2D">
        <w:t xml:space="preserve"> Where appropriate, meetings can be held elsewhere if </w:t>
      </w:r>
      <w:r w:rsidR="00E4576E">
        <w:t>RSSB</w:t>
      </w:r>
      <w:r w:rsidR="003E0B2D">
        <w:t xml:space="preserve"> consider</w:t>
      </w:r>
      <w:r w:rsidR="00E4576E">
        <w:t>s this</w:t>
      </w:r>
      <w:r w:rsidR="003E0B2D">
        <w:t xml:space="preserve"> beneficial.</w:t>
      </w:r>
    </w:p>
    <w:p w14:paraId="7660F61F" w14:textId="77777777" w:rsidR="007231E6" w:rsidRPr="002F2F6E" w:rsidRDefault="007231E6" w:rsidP="007231E6">
      <w:pPr>
        <w:pStyle w:val="Body"/>
      </w:pPr>
    </w:p>
    <w:p w14:paraId="2BE1F611" w14:textId="77777777" w:rsidR="00D97D45" w:rsidRPr="00176DDD" w:rsidRDefault="00D97D45" w:rsidP="00176DDD">
      <w:pPr>
        <w:pStyle w:val="Heading30"/>
        <w:rPr>
          <w:sz w:val="28"/>
          <w:szCs w:val="28"/>
        </w:rPr>
      </w:pPr>
      <w:r w:rsidRPr="00176DDD">
        <w:rPr>
          <w:sz w:val="28"/>
          <w:szCs w:val="28"/>
        </w:rPr>
        <w:t>Out of scope</w:t>
      </w:r>
    </w:p>
    <w:p w14:paraId="16A9BD33" w14:textId="5DF3DB9A" w:rsidR="002026D1"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Passengers’ perception of train horn audibility</w:t>
      </w:r>
      <w:r w:rsidR="00A63D0D">
        <w:rPr>
          <w:rFonts w:asciiTheme="minorHAnsi" w:hAnsiTheme="minorHAnsi"/>
          <w:sz w:val="22"/>
          <w:szCs w:val="22"/>
        </w:rPr>
        <w:br/>
      </w:r>
    </w:p>
    <w:p w14:paraId="08CC0AE6" w14:textId="17EA9C1E" w:rsidR="002026D1"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 xml:space="preserve">Members of the public </w:t>
      </w:r>
      <w:r w:rsidR="0005239E">
        <w:rPr>
          <w:rFonts w:asciiTheme="minorHAnsi" w:hAnsiTheme="minorHAnsi"/>
          <w:sz w:val="22"/>
          <w:szCs w:val="22"/>
        </w:rPr>
        <w:t xml:space="preserve">(for example users of level crossings) </w:t>
      </w:r>
      <w:r w:rsidRPr="009E46C8">
        <w:rPr>
          <w:rFonts w:asciiTheme="minorHAnsi" w:hAnsiTheme="minorHAnsi"/>
          <w:sz w:val="22"/>
          <w:szCs w:val="22"/>
        </w:rPr>
        <w:t>perception of train horn audibility</w:t>
      </w:r>
      <w:r w:rsidR="00A63D0D">
        <w:rPr>
          <w:rFonts w:asciiTheme="minorHAnsi" w:hAnsiTheme="minorHAnsi"/>
          <w:sz w:val="22"/>
          <w:szCs w:val="22"/>
        </w:rPr>
        <w:br/>
      </w:r>
    </w:p>
    <w:p w14:paraId="22C29B15" w14:textId="77777777" w:rsidR="001F57CB"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Development of new numerical acoustic model</w:t>
      </w:r>
      <w:r w:rsidR="00E03D27">
        <w:rPr>
          <w:rFonts w:asciiTheme="minorHAnsi" w:hAnsiTheme="minorHAnsi"/>
          <w:sz w:val="22"/>
          <w:szCs w:val="22"/>
        </w:rPr>
        <w:t xml:space="preserve"> (</w:t>
      </w:r>
      <w:r w:rsidR="001E263B">
        <w:rPr>
          <w:rFonts w:asciiTheme="minorHAnsi" w:hAnsiTheme="minorHAnsi"/>
          <w:sz w:val="22"/>
          <w:szCs w:val="22"/>
        </w:rPr>
        <w:t>a revised existing numerical acoustic model may be used)</w:t>
      </w:r>
      <w:r w:rsidR="001F57CB">
        <w:rPr>
          <w:rFonts w:asciiTheme="minorHAnsi" w:hAnsiTheme="minorHAnsi"/>
          <w:sz w:val="22"/>
          <w:szCs w:val="22"/>
        </w:rPr>
        <w:br/>
      </w:r>
    </w:p>
    <w:p w14:paraId="30B52B14" w14:textId="3BF926B1" w:rsidR="001F57CB" w:rsidRDefault="001F57CB" w:rsidP="001F57CB">
      <w:pPr>
        <w:pStyle w:val="ListParagraph"/>
        <w:numPr>
          <w:ilvl w:val="0"/>
          <w:numId w:val="26"/>
        </w:numPr>
        <w:rPr>
          <w:rFonts w:asciiTheme="minorHAnsi" w:hAnsiTheme="minorHAnsi"/>
          <w:sz w:val="22"/>
          <w:szCs w:val="22"/>
        </w:rPr>
      </w:pPr>
      <w:r w:rsidRPr="001F57CB">
        <w:rPr>
          <w:rFonts w:asciiTheme="minorHAnsi" w:hAnsiTheme="minorHAnsi"/>
          <w:sz w:val="22"/>
          <w:szCs w:val="22"/>
        </w:rPr>
        <w:t>The effect of ear defenders and noise from tools and equipment used by the track workers</w:t>
      </w:r>
    </w:p>
    <w:p w14:paraId="29431888" w14:textId="193C77BA" w:rsidR="00630612" w:rsidRPr="001F57CB" w:rsidRDefault="001F57CB" w:rsidP="001F57CB">
      <w:pPr>
        <w:pStyle w:val="ListParagraph"/>
        <w:numPr>
          <w:ilvl w:val="1"/>
          <w:numId w:val="26"/>
        </w:numPr>
        <w:rPr>
          <w:rFonts w:asciiTheme="minorHAnsi" w:hAnsiTheme="minorHAnsi"/>
          <w:sz w:val="22"/>
          <w:szCs w:val="22"/>
        </w:rPr>
        <w:sectPr w:rsidR="00630612" w:rsidRPr="001F57CB" w:rsidSect="00D65B95">
          <w:pgSz w:w="11906" w:h="16838"/>
          <w:pgMar w:top="1985" w:right="1985" w:bottom="1985" w:left="1985" w:header="567" w:footer="567" w:gutter="0"/>
          <w:cols w:space="708"/>
          <w:docGrid w:linePitch="360"/>
        </w:sectPr>
      </w:pPr>
      <w:r w:rsidRPr="001F57CB">
        <w:rPr>
          <w:rFonts w:asciiTheme="minorHAnsi" w:hAnsiTheme="minorHAnsi"/>
          <w:sz w:val="22"/>
          <w:szCs w:val="22"/>
        </w:rPr>
        <w:t xml:space="preserve">These factors will compromise horn audibility and should therefore be </w:t>
      </w:r>
      <w:proofErr w:type="gramStart"/>
      <w:r w:rsidRPr="001F57CB">
        <w:rPr>
          <w:rFonts w:asciiTheme="minorHAnsi" w:hAnsiTheme="minorHAnsi"/>
          <w:sz w:val="22"/>
          <w:szCs w:val="22"/>
        </w:rPr>
        <w:t>taken into account</w:t>
      </w:r>
      <w:proofErr w:type="gramEnd"/>
      <w:r w:rsidRPr="001F57CB">
        <w:rPr>
          <w:rFonts w:asciiTheme="minorHAnsi" w:hAnsiTheme="minorHAnsi"/>
          <w:sz w:val="22"/>
          <w:szCs w:val="22"/>
        </w:rPr>
        <w:t xml:space="preserve"> when establishing a safe system of work at </w:t>
      </w:r>
      <w:r w:rsidR="000F1695">
        <w:rPr>
          <w:rFonts w:asciiTheme="minorHAnsi" w:hAnsiTheme="minorHAnsi"/>
          <w:sz w:val="22"/>
          <w:szCs w:val="22"/>
        </w:rPr>
        <w:t xml:space="preserve">a </w:t>
      </w:r>
      <w:r w:rsidRPr="001F57CB">
        <w:rPr>
          <w:rFonts w:asciiTheme="minorHAnsi" w:hAnsiTheme="minorHAnsi"/>
          <w:sz w:val="22"/>
          <w:szCs w:val="22"/>
        </w:rPr>
        <w:t>site.</w:t>
      </w:r>
      <w:r w:rsidR="00A63D0D">
        <w:rPr>
          <w:rFonts w:asciiTheme="minorHAnsi" w:hAnsiTheme="minorHAnsi"/>
          <w:sz w:val="22"/>
          <w:szCs w:val="22"/>
        </w:rPr>
        <w:br/>
      </w:r>
    </w:p>
    <w:p w14:paraId="4BE19FF8" w14:textId="7B69EA01" w:rsidR="00364F56" w:rsidRPr="00A63D0D" w:rsidRDefault="00364F56" w:rsidP="00364F56">
      <w:pPr>
        <w:pStyle w:val="Heading10"/>
        <w:keepNext/>
        <w:numPr>
          <w:ilvl w:val="0"/>
          <w:numId w:val="27"/>
        </w:numPr>
        <w:ind w:left="426" w:hanging="426"/>
        <w:outlineLvl w:val="9"/>
        <w:rPr>
          <w:rFonts w:ascii="Calibri" w:hAnsi="Calibri"/>
        </w:rPr>
      </w:pPr>
      <w:r>
        <w:rPr>
          <w:rFonts w:ascii="Calibri" w:hAnsi="Calibri"/>
        </w:rPr>
        <w:lastRenderedPageBreak/>
        <w:t>M</w:t>
      </w:r>
      <w:r w:rsidRPr="0002231C">
        <w:rPr>
          <w:rFonts w:ascii="Calibri" w:hAnsi="Calibri"/>
        </w:rPr>
        <w:t>ethodology</w:t>
      </w:r>
    </w:p>
    <w:p w14:paraId="1C592FE8" w14:textId="2A2CE75E" w:rsidR="00364F56" w:rsidRDefault="00B52D93" w:rsidP="00364F56">
      <w:pPr>
        <w:rPr>
          <w:rFonts w:ascii="Calibri" w:hAnsi="Calibri" w:cs="Arial"/>
          <w:sz w:val="22"/>
          <w:szCs w:val="22"/>
          <w:lang w:eastAsia="en-GB"/>
        </w:rPr>
      </w:pPr>
      <w:r>
        <w:rPr>
          <w:rFonts w:ascii="Calibri" w:hAnsi="Calibri" w:cs="Arial"/>
          <w:sz w:val="22"/>
          <w:szCs w:val="22"/>
          <w:lang w:eastAsia="en-GB"/>
        </w:rPr>
        <w:t xml:space="preserve">Tenderers </w:t>
      </w:r>
      <w:r w:rsidR="001203BF">
        <w:rPr>
          <w:rFonts w:ascii="Calibri" w:hAnsi="Calibri" w:cs="Arial"/>
          <w:sz w:val="22"/>
          <w:szCs w:val="22"/>
          <w:lang w:eastAsia="en-GB"/>
        </w:rPr>
        <w:t xml:space="preserve">should factor the following methodology </w:t>
      </w:r>
      <w:r w:rsidR="00A63D0D">
        <w:rPr>
          <w:rFonts w:ascii="Calibri" w:hAnsi="Calibri" w:cs="Arial"/>
          <w:sz w:val="22"/>
          <w:szCs w:val="22"/>
          <w:lang w:eastAsia="en-GB"/>
        </w:rPr>
        <w:t xml:space="preserve">requirements </w:t>
      </w:r>
      <w:r w:rsidR="001203BF">
        <w:rPr>
          <w:rFonts w:ascii="Calibri" w:hAnsi="Calibri" w:cs="Arial"/>
          <w:sz w:val="22"/>
          <w:szCs w:val="22"/>
          <w:lang w:eastAsia="en-GB"/>
        </w:rPr>
        <w:t>within their proposals:</w:t>
      </w:r>
    </w:p>
    <w:p w14:paraId="3CC4404E" w14:textId="590071D9" w:rsidR="00230A71" w:rsidRPr="00DB136C" w:rsidRDefault="000C17A7" w:rsidP="00A63D0D">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Static testing</w:t>
      </w:r>
      <w:r w:rsidR="00630012">
        <w:rPr>
          <w:rStyle w:val="FootnoteReference"/>
          <w:rFonts w:asciiTheme="minorHAnsi" w:hAnsiTheme="minorHAnsi" w:cstheme="minorHAnsi"/>
          <w:sz w:val="22"/>
          <w:szCs w:val="22"/>
          <w:lang w:eastAsia="en-GB"/>
        </w:rPr>
        <w:footnoteReference w:id="9"/>
      </w:r>
      <w:r w:rsidRPr="00DB136C">
        <w:rPr>
          <w:rFonts w:asciiTheme="minorHAnsi" w:hAnsiTheme="minorHAnsi" w:cstheme="minorHAnsi"/>
          <w:sz w:val="22"/>
          <w:szCs w:val="22"/>
          <w:lang w:eastAsia="en-GB"/>
        </w:rPr>
        <w:t xml:space="preserve"> </w:t>
      </w:r>
      <w:r w:rsidR="00A63D0D" w:rsidRPr="00DB136C">
        <w:rPr>
          <w:rFonts w:asciiTheme="minorHAnsi" w:hAnsiTheme="minorHAnsi" w:cstheme="minorHAnsi"/>
          <w:sz w:val="22"/>
          <w:szCs w:val="22"/>
          <w:lang w:eastAsia="en-GB"/>
        </w:rPr>
        <w:t>sound pressure levels shall be measured at a distance of 25m</w:t>
      </w:r>
      <w:r w:rsidR="00C03D86">
        <w:rPr>
          <w:rFonts w:asciiTheme="minorHAnsi" w:hAnsiTheme="minorHAnsi" w:cstheme="minorHAnsi"/>
          <w:sz w:val="22"/>
          <w:szCs w:val="22"/>
          <w:lang w:eastAsia="en-GB"/>
        </w:rPr>
        <w:t xml:space="preserve"> in accordance with </w:t>
      </w:r>
      <w:r w:rsidR="00C03D86" w:rsidRPr="00BD7077">
        <w:rPr>
          <w:rFonts w:asciiTheme="minorHAnsi" w:hAnsiTheme="minorHAnsi" w:cstheme="minorHAnsi"/>
          <w:sz w:val="22"/>
          <w:szCs w:val="22"/>
          <w:lang w:eastAsia="en-GB"/>
        </w:rPr>
        <w:t>EN 15153-2:2013</w:t>
      </w:r>
      <w:r w:rsidR="00C03D86">
        <w:rPr>
          <w:rFonts w:asciiTheme="minorHAnsi" w:hAnsiTheme="minorHAnsi" w:cstheme="minorHAnsi"/>
          <w:sz w:val="22"/>
          <w:szCs w:val="22"/>
          <w:lang w:eastAsia="en-GB"/>
        </w:rPr>
        <w:t xml:space="preserve"> </w:t>
      </w:r>
      <w:r w:rsidR="00C03D86" w:rsidRPr="00A57138">
        <w:rPr>
          <w:rFonts w:asciiTheme="minorHAnsi" w:hAnsiTheme="minorHAnsi" w:cstheme="minorHAnsi"/>
          <w:sz w:val="22"/>
          <w:szCs w:val="22"/>
          <w:lang w:eastAsia="en-GB"/>
        </w:rPr>
        <w:t>‘Railway applications - External visible and audible warning devices for trains - Part 2: Warning horns’</w:t>
      </w:r>
      <w:r w:rsidR="00C03D86" w:rsidRPr="00BD7077">
        <w:rPr>
          <w:rFonts w:asciiTheme="minorHAnsi" w:hAnsiTheme="minorHAnsi" w:cstheme="minorHAnsi"/>
          <w:sz w:val="22"/>
          <w:szCs w:val="22"/>
          <w:vertAlign w:val="superscript"/>
          <w:lang w:eastAsia="en-GB"/>
        </w:rPr>
        <w:footnoteReference w:id="10"/>
      </w:r>
      <w:r w:rsidR="00C03D86" w:rsidRPr="00BD7077">
        <w:rPr>
          <w:rFonts w:asciiTheme="minorHAnsi" w:hAnsiTheme="minorHAnsi" w:cstheme="minorHAnsi"/>
          <w:sz w:val="22"/>
          <w:szCs w:val="22"/>
          <w:lang w:eastAsia="en-GB"/>
        </w:rPr>
        <w:t>, but with consideration of EN 15153-2:2020</w:t>
      </w:r>
      <w:r w:rsidR="00C03D86">
        <w:rPr>
          <w:rFonts w:asciiTheme="minorHAnsi" w:hAnsiTheme="minorHAnsi" w:cstheme="minorHAnsi"/>
          <w:sz w:val="22"/>
          <w:szCs w:val="22"/>
          <w:lang w:eastAsia="en-GB"/>
        </w:rPr>
        <w:t xml:space="preserve"> ‘</w:t>
      </w:r>
      <w:r w:rsidR="00C03D86" w:rsidRPr="00A57138">
        <w:rPr>
          <w:rFonts w:asciiTheme="minorHAnsi" w:hAnsiTheme="minorHAnsi" w:cstheme="minorHAnsi"/>
          <w:sz w:val="22"/>
          <w:szCs w:val="22"/>
          <w:lang w:eastAsia="en-GB"/>
        </w:rPr>
        <w:t>Railway applications - External visible and audible warning devices - Part 2: Warning horns for heavy rail</w:t>
      </w:r>
      <w:r w:rsidR="00C03D86">
        <w:rPr>
          <w:rFonts w:asciiTheme="minorHAnsi" w:hAnsiTheme="minorHAnsi" w:cstheme="minorHAnsi"/>
          <w:sz w:val="22"/>
          <w:szCs w:val="22"/>
          <w:lang w:eastAsia="en-GB"/>
        </w:rPr>
        <w:t>’</w:t>
      </w:r>
      <w:r w:rsidR="00C03D86" w:rsidRPr="00BD7077">
        <w:rPr>
          <w:rFonts w:asciiTheme="minorHAnsi" w:hAnsiTheme="minorHAnsi" w:cstheme="minorHAnsi"/>
          <w:sz w:val="22"/>
          <w:szCs w:val="22"/>
          <w:vertAlign w:val="superscript"/>
          <w:lang w:eastAsia="en-GB"/>
        </w:rPr>
        <w:footnoteReference w:id="11"/>
      </w:r>
    </w:p>
    <w:p w14:paraId="156169E5" w14:textId="72D61AD0" w:rsidR="000C17A7" w:rsidRPr="00DB136C" w:rsidRDefault="00630012" w:rsidP="00230A71">
      <w:pPr>
        <w:pStyle w:val="ListParagraph"/>
        <w:numPr>
          <w:ilvl w:val="1"/>
          <w:numId w:val="48"/>
        </w:numPr>
        <w:rPr>
          <w:rFonts w:asciiTheme="minorHAnsi" w:hAnsiTheme="minorHAnsi" w:cstheme="minorHAnsi"/>
          <w:sz w:val="22"/>
          <w:szCs w:val="22"/>
          <w:lang w:eastAsia="en-GB"/>
        </w:rPr>
      </w:pPr>
      <w:r>
        <w:rPr>
          <w:rFonts w:asciiTheme="minorHAnsi" w:hAnsiTheme="minorHAnsi" w:cstheme="minorHAnsi"/>
          <w:sz w:val="22"/>
          <w:szCs w:val="22"/>
          <w:lang w:eastAsia="en-GB"/>
        </w:rPr>
        <w:t>Further</w:t>
      </w:r>
      <w:r w:rsidR="00230A71" w:rsidRPr="00DB136C">
        <w:rPr>
          <w:rFonts w:asciiTheme="minorHAnsi" w:hAnsiTheme="minorHAnsi" w:cstheme="minorHAnsi"/>
          <w:sz w:val="22"/>
          <w:szCs w:val="22"/>
          <w:lang w:eastAsia="en-GB"/>
        </w:rPr>
        <w:t xml:space="preserve"> to the above, </w:t>
      </w:r>
      <w:r w:rsidR="00A63D0D" w:rsidRPr="00DB136C">
        <w:rPr>
          <w:rFonts w:asciiTheme="minorHAnsi" w:hAnsiTheme="minorHAnsi" w:cstheme="minorHAnsi"/>
          <w:sz w:val="22"/>
          <w:szCs w:val="22"/>
          <w:lang w:eastAsia="en-GB"/>
        </w:rPr>
        <w:t xml:space="preserve">readings beyond 25m </w:t>
      </w:r>
      <w:r w:rsidR="00C276CE">
        <w:rPr>
          <w:rFonts w:asciiTheme="minorHAnsi" w:hAnsiTheme="minorHAnsi" w:cstheme="minorHAnsi"/>
          <w:sz w:val="22"/>
          <w:szCs w:val="22"/>
          <w:lang w:eastAsia="en-GB"/>
        </w:rPr>
        <w:t xml:space="preserve">(e.g. </w:t>
      </w:r>
      <w:r>
        <w:rPr>
          <w:rFonts w:asciiTheme="minorHAnsi" w:hAnsiTheme="minorHAnsi" w:cstheme="minorHAnsi"/>
          <w:sz w:val="22"/>
          <w:szCs w:val="22"/>
          <w:lang w:eastAsia="en-GB"/>
        </w:rPr>
        <w:t>400m</w:t>
      </w:r>
      <w:r w:rsidR="00075F82">
        <w:rPr>
          <w:rFonts w:asciiTheme="minorHAnsi" w:hAnsiTheme="minorHAnsi" w:cstheme="minorHAnsi"/>
          <w:sz w:val="22"/>
          <w:szCs w:val="22"/>
          <w:lang w:eastAsia="en-GB"/>
        </w:rPr>
        <w:t>, 800m etc</w:t>
      </w:r>
      <w:r>
        <w:rPr>
          <w:rFonts w:asciiTheme="minorHAnsi" w:hAnsiTheme="minorHAnsi" w:cstheme="minorHAnsi"/>
          <w:sz w:val="22"/>
          <w:szCs w:val="22"/>
          <w:lang w:eastAsia="en-GB"/>
        </w:rPr>
        <w:t>)</w:t>
      </w:r>
      <w:r w:rsidR="00A63D0D" w:rsidRPr="00DB136C">
        <w:rPr>
          <w:rFonts w:asciiTheme="minorHAnsi" w:hAnsiTheme="minorHAnsi" w:cstheme="minorHAnsi"/>
          <w:sz w:val="22"/>
          <w:szCs w:val="22"/>
          <w:lang w:eastAsia="en-GB"/>
        </w:rPr>
        <w:t xml:space="preserve"> </w:t>
      </w:r>
      <w:r w:rsidR="00075F82">
        <w:rPr>
          <w:rFonts w:asciiTheme="minorHAnsi" w:hAnsiTheme="minorHAnsi" w:cstheme="minorHAnsi"/>
          <w:sz w:val="22"/>
          <w:szCs w:val="22"/>
          <w:lang w:eastAsia="en-GB"/>
        </w:rPr>
        <w:t>should</w:t>
      </w:r>
      <w:r w:rsidRPr="00DB136C">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also be undertaken </w:t>
      </w:r>
      <w:r w:rsidR="00A63D0D" w:rsidRPr="00DB136C">
        <w:rPr>
          <w:rFonts w:asciiTheme="minorHAnsi" w:hAnsiTheme="minorHAnsi" w:cstheme="minorHAnsi"/>
          <w:sz w:val="22"/>
          <w:szCs w:val="22"/>
          <w:lang w:eastAsia="en-GB"/>
        </w:rPr>
        <w:t>to understand how installation variables affect sound projection</w:t>
      </w:r>
      <w:r w:rsidR="009518B6">
        <w:rPr>
          <w:rFonts w:asciiTheme="minorHAnsi" w:hAnsiTheme="minorHAnsi" w:cstheme="minorHAnsi"/>
          <w:sz w:val="22"/>
          <w:szCs w:val="22"/>
          <w:lang w:eastAsia="en-GB"/>
        </w:rPr>
        <w:t>; and to validate the numerical acoustic model</w:t>
      </w:r>
    </w:p>
    <w:p w14:paraId="3787F08E" w14:textId="77777777" w:rsidR="000C17A7" w:rsidRPr="00DB136C" w:rsidRDefault="000C17A7" w:rsidP="00E62E34">
      <w:pPr>
        <w:pStyle w:val="ListParagraph"/>
        <w:rPr>
          <w:rFonts w:asciiTheme="minorHAnsi" w:hAnsiTheme="minorHAnsi" w:cstheme="minorHAnsi"/>
          <w:sz w:val="22"/>
          <w:szCs w:val="22"/>
          <w:lang w:eastAsia="en-GB"/>
        </w:rPr>
      </w:pPr>
    </w:p>
    <w:p w14:paraId="72254419" w14:textId="52224B5D" w:rsidR="000C17A7" w:rsidRPr="00DB136C" w:rsidRDefault="000C17A7" w:rsidP="000C17A7">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Dynamic testing is to be undertaken</w:t>
      </w:r>
      <w:r w:rsidR="00E62E34" w:rsidRPr="00DB136C">
        <w:rPr>
          <w:rFonts w:asciiTheme="minorHAnsi" w:hAnsiTheme="minorHAnsi" w:cstheme="minorHAnsi"/>
          <w:sz w:val="22"/>
          <w:szCs w:val="22"/>
          <w:lang w:eastAsia="en-GB"/>
        </w:rPr>
        <w:t xml:space="preserve"> </w:t>
      </w:r>
      <w:r w:rsidRPr="00DB136C">
        <w:rPr>
          <w:rFonts w:asciiTheme="minorHAnsi" w:hAnsiTheme="minorHAnsi" w:cstheme="minorHAnsi"/>
          <w:sz w:val="22"/>
          <w:szCs w:val="22"/>
          <w:lang w:eastAsia="en-GB"/>
        </w:rPr>
        <w:t xml:space="preserve">to measure a variety of in-service train types (DMU, EMU etc) to measure background train noise </w:t>
      </w:r>
      <w:r w:rsidR="00E62E34" w:rsidRPr="00DB136C">
        <w:rPr>
          <w:rFonts w:asciiTheme="minorHAnsi" w:hAnsiTheme="minorHAnsi" w:cstheme="minorHAnsi"/>
          <w:sz w:val="22"/>
          <w:szCs w:val="22"/>
          <w:lang w:eastAsia="en-GB"/>
        </w:rPr>
        <w:t>and doppler effects</w:t>
      </w:r>
      <w:r w:rsidR="00E62E34" w:rsidRPr="00630012">
        <w:rPr>
          <w:rStyle w:val="FootnoteReference"/>
          <w:rFonts w:ascii="Calibri" w:hAnsi="Calibri" w:cs="Arial"/>
          <w:sz w:val="22"/>
          <w:szCs w:val="22"/>
          <w:lang w:eastAsia="en-GB"/>
        </w:rPr>
        <w:footnoteReference w:id="12"/>
      </w:r>
      <w:r w:rsidR="00E62E34" w:rsidRPr="00DB136C">
        <w:rPr>
          <w:rFonts w:asciiTheme="minorHAnsi" w:hAnsiTheme="minorHAnsi" w:cstheme="minorHAnsi"/>
          <w:sz w:val="22"/>
          <w:szCs w:val="22"/>
          <w:lang w:eastAsia="en-GB"/>
        </w:rPr>
        <w:t>.</w:t>
      </w:r>
    </w:p>
    <w:p w14:paraId="1AB255D7" w14:textId="77777777" w:rsidR="000C17A7" w:rsidRPr="00DB136C" w:rsidRDefault="000C17A7" w:rsidP="00A625AE">
      <w:pPr>
        <w:pStyle w:val="ListParagraph"/>
        <w:rPr>
          <w:rFonts w:asciiTheme="minorHAnsi" w:hAnsiTheme="minorHAnsi" w:cstheme="minorHAnsi"/>
          <w:sz w:val="22"/>
          <w:szCs w:val="22"/>
          <w:lang w:eastAsia="en-GB"/>
        </w:rPr>
      </w:pPr>
    </w:p>
    <w:p w14:paraId="16734869" w14:textId="1ACC7D14" w:rsidR="00981D57" w:rsidRPr="00A625AE" w:rsidRDefault="000C17A7" w:rsidP="00A625AE">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Acoustic modelling</w:t>
      </w:r>
      <w:r w:rsidR="00981D57" w:rsidRPr="00DB136C">
        <w:rPr>
          <w:rFonts w:asciiTheme="minorHAnsi" w:hAnsiTheme="minorHAnsi" w:cstheme="minorHAnsi"/>
          <w:sz w:val="22"/>
          <w:szCs w:val="22"/>
          <w:lang w:eastAsia="en-GB"/>
        </w:rPr>
        <w:t xml:space="preserve"> is to be undertaken </w:t>
      </w:r>
      <w:r w:rsidR="00981D57" w:rsidRPr="00A625AE">
        <w:rPr>
          <w:rFonts w:asciiTheme="minorHAnsi" w:hAnsiTheme="minorHAnsi" w:cstheme="minorHAnsi"/>
          <w:sz w:val="22"/>
          <w:szCs w:val="22"/>
          <w:lang w:eastAsia="en-GB"/>
        </w:rPr>
        <w:t xml:space="preserve">including testing to quantify </w:t>
      </w:r>
      <w:r w:rsidR="00292546">
        <w:rPr>
          <w:rFonts w:asciiTheme="minorHAnsi" w:hAnsiTheme="minorHAnsi" w:cstheme="minorHAnsi"/>
          <w:sz w:val="22"/>
          <w:szCs w:val="22"/>
          <w:lang w:eastAsia="en-GB"/>
        </w:rPr>
        <w:t xml:space="preserve">or verify </w:t>
      </w:r>
      <w:r w:rsidR="00981D57" w:rsidRPr="00A625AE">
        <w:rPr>
          <w:rFonts w:asciiTheme="minorHAnsi" w:hAnsiTheme="minorHAnsi" w:cstheme="minorHAnsi"/>
          <w:sz w:val="22"/>
          <w:szCs w:val="22"/>
          <w:lang w:eastAsia="en-GB"/>
        </w:rPr>
        <w:t>variables as appropriate</w:t>
      </w:r>
    </w:p>
    <w:p w14:paraId="207324BF" w14:textId="34041123" w:rsidR="00763347" w:rsidRPr="00A625AE" w:rsidRDefault="00763347" w:rsidP="00A625AE">
      <w:pPr>
        <w:pStyle w:val="ListParagraph"/>
        <w:rPr>
          <w:rFonts w:asciiTheme="minorHAnsi" w:hAnsiTheme="minorHAnsi" w:cstheme="minorHAnsi"/>
          <w:sz w:val="22"/>
          <w:szCs w:val="22"/>
          <w:lang w:eastAsia="en-GB"/>
        </w:rPr>
      </w:pPr>
    </w:p>
    <w:p w14:paraId="6A3C36C3" w14:textId="226A1288" w:rsidR="00364F56" w:rsidRPr="00DB136C" w:rsidRDefault="00763347" w:rsidP="00763347">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Practical validation testing is to be undertaken with a representative panel of track workers</w:t>
      </w:r>
      <w:r w:rsidR="00630012">
        <w:rPr>
          <w:rStyle w:val="FootnoteReference"/>
          <w:rFonts w:asciiTheme="minorHAnsi" w:hAnsiTheme="minorHAnsi" w:cstheme="minorHAnsi"/>
          <w:sz w:val="22"/>
          <w:szCs w:val="22"/>
          <w:lang w:eastAsia="en-GB"/>
        </w:rPr>
        <w:footnoteReference w:id="13"/>
      </w:r>
      <w:r w:rsidR="00981D57" w:rsidRPr="00DB136C">
        <w:rPr>
          <w:rFonts w:asciiTheme="minorHAnsi" w:hAnsiTheme="minorHAnsi" w:cstheme="minorHAnsi"/>
          <w:sz w:val="22"/>
          <w:szCs w:val="22"/>
          <w:lang w:eastAsia="en-GB"/>
        </w:rPr>
        <w:t>.</w:t>
      </w:r>
      <w:r w:rsidR="00A625AE">
        <w:rPr>
          <w:rFonts w:asciiTheme="minorHAnsi" w:hAnsiTheme="minorHAnsi" w:cstheme="minorHAnsi"/>
          <w:sz w:val="22"/>
          <w:szCs w:val="22"/>
          <w:lang w:eastAsia="en-GB"/>
        </w:rPr>
        <w:t xml:space="preserve"> The </w:t>
      </w:r>
      <w:r w:rsidR="00E12684">
        <w:rPr>
          <w:rFonts w:asciiTheme="minorHAnsi" w:hAnsiTheme="minorHAnsi" w:cstheme="minorHAnsi"/>
          <w:sz w:val="22"/>
          <w:szCs w:val="22"/>
          <w:lang w:eastAsia="en-GB"/>
        </w:rPr>
        <w:t xml:space="preserve">validation </w:t>
      </w:r>
      <w:r w:rsidR="00A625AE">
        <w:rPr>
          <w:rFonts w:asciiTheme="minorHAnsi" w:hAnsiTheme="minorHAnsi" w:cstheme="minorHAnsi"/>
          <w:sz w:val="22"/>
          <w:szCs w:val="22"/>
          <w:lang w:eastAsia="en-GB"/>
        </w:rPr>
        <w:t>testing is expected to prove the acoustic model with respect to the layout (geography/topography) of the site being used for validation.</w:t>
      </w:r>
      <w:r w:rsidR="00A63D0D" w:rsidRPr="00DB136C">
        <w:rPr>
          <w:rFonts w:asciiTheme="minorHAnsi" w:hAnsiTheme="minorHAnsi" w:cstheme="minorHAnsi"/>
          <w:sz w:val="22"/>
          <w:szCs w:val="22"/>
          <w:lang w:eastAsia="en-GB"/>
        </w:rPr>
        <w:br/>
      </w:r>
    </w:p>
    <w:p w14:paraId="58F831F8" w14:textId="77777777" w:rsidR="00A63D0D" w:rsidRPr="00DB136C" w:rsidRDefault="00A63D0D" w:rsidP="00A63D0D">
      <w:pPr>
        <w:rPr>
          <w:rFonts w:asciiTheme="minorHAnsi" w:hAnsiTheme="minorHAnsi" w:cstheme="minorHAnsi"/>
          <w:sz w:val="22"/>
          <w:szCs w:val="22"/>
          <w:lang w:eastAsia="en-GB"/>
        </w:rPr>
      </w:pPr>
    </w:p>
    <w:p w14:paraId="1E0C9D0E" w14:textId="77777777" w:rsidR="009561AA" w:rsidRDefault="009561AA" w:rsidP="008615CF">
      <w:pPr>
        <w:pStyle w:val="Heading10"/>
        <w:keepNext/>
        <w:numPr>
          <w:ilvl w:val="0"/>
          <w:numId w:val="27"/>
        </w:numPr>
        <w:ind w:left="426" w:hanging="426"/>
        <w:outlineLvl w:val="9"/>
        <w:rPr>
          <w:rFonts w:ascii="Calibri" w:hAnsi="Calibri"/>
        </w:rPr>
        <w:sectPr w:rsidR="009561AA" w:rsidSect="00D65B95">
          <w:pgSz w:w="11906" w:h="16838"/>
          <w:pgMar w:top="1985" w:right="1985" w:bottom="1985" w:left="1985" w:header="567" w:footer="567" w:gutter="0"/>
          <w:cols w:space="708"/>
          <w:docGrid w:linePitch="360"/>
        </w:sectPr>
      </w:pPr>
    </w:p>
    <w:p w14:paraId="7BCCAD39" w14:textId="6757600C" w:rsidR="006D4A18" w:rsidRPr="00A55716" w:rsidRDefault="004C4608" w:rsidP="008615CF">
      <w:pPr>
        <w:pStyle w:val="Heading10"/>
        <w:keepNext/>
        <w:numPr>
          <w:ilvl w:val="0"/>
          <w:numId w:val="27"/>
        </w:numPr>
        <w:ind w:left="426" w:hanging="426"/>
        <w:outlineLvl w:val="9"/>
        <w:rPr>
          <w:rFonts w:ascii="Calibri" w:hAnsi="Calibri"/>
        </w:rPr>
      </w:pPr>
      <w:r>
        <w:rPr>
          <w:rFonts w:ascii="Calibri" w:hAnsi="Calibri"/>
        </w:rPr>
        <w:lastRenderedPageBreak/>
        <w:t>Project structure</w:t>
      </w:r>
    </w:p>
    <w:p w14:paraId="761E6362" w14:textId="07C2BE35" w:rsidR="004C4608" w:rsidRDefault="004C4608" w:rsidP="004C4608">
      <w:pPr>
        <w:pStyle w:val="Body"/>
      </w:pPr>
      <w:r>
        <w:t xml:space="preserve">This project is structured in </w:t>
      </w:r>
      <w:r w:rsidR="00A63D0D">
        <w:t>two</w:t>
      </w:r>
      <w:r>
        <w:t xml:space="preserve"> </w:t>
      </w:r>
      <w:r w:rsidR="00D31A5B">
        <w:t xml:space="preserve">work </w:t>
      </w:r>
      <w:r>
        <w:t xml:space="preserve">packages, </w:t>
      </w:r>
      <w:r w:rsidRPr="00576B14">
        <w:rPr>
          <w:b/>
        </w:rPr>
        <w:t>of which Work Packag</w:t>
      </w:r>
      <w:r w:rsidRPr="00C86455">
        <w:rPr>
          <w:b/>
        </w:rPr>
        <w:t>e T</w:t>
      </w:r>
      <w:r w:rsidR="00A63D0D">
        <w:rPr>
          <w:b/>
        </w:rPr>
        <w:t>1205-02</w:t>
      </w:r>
      <w:r w:rsidRPr="00576B14">
        <w:rPr>
          <w:b/>
        </w:rPr>
        <w:t xml:space="preserve"> is subject to </w:t>
      </w:r>
      <w:r w:rsidR="008C37A3">
        <w:rPr>
          <w:b/>
        </w:rPr>
        <w:t xml:space="preserve">competitive </w:t>
      </w:r>
      <w:r w:rsidRPr="00576B14">
        <w:rPr>
          <w:b/>
        </w:rPr>
        <w:t>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384F7ADD" w:rsidR="004C4608" w:rsidRDefault="004C4608" w:rsidP="00D23A73">
            <w:pPr>
              <w:pStyle w:val="Heading30"/>
              <w:spacing w:before="0"/>
            </w:pPr>
            <w:r w:rsidRPr="00176DDD">
              <w:rPr>
                <w:sz w:val="28"/>
                <w:szCs w:val="28"/>
              </w:rPr>
              <w:t xml:space="preserve">Work Package </w:t>
            </w:r>
            <w:r w:rsidR="00EC261D">
              <w:rPr>
                <w:sz w:val="28"/>
                <w:szCs w:val="28"/>
              </w:rPr>
              <w:t>T</w:t>
            </w:r>
            <w:r w:rsidR="008C37A3">
              <w:rPr>
                <w:sz w:val="28"/>
                <w:szCs w:val="28"/>
              </w:rPr>
              <w:t>1205-01</w:t>
            </w:r>
          </w:p>
        </w:tc>
      </w:tr>
      <w:tr w:rsidR="004C4608" w14:paraId="22BC0B92" w14:textId="77777777" w:rsidTr="00D23A73">
        <w:trPr>
          <w:trHeight w:val="373"/>
          <w:jc w:val="center"/>
        </w:trPr>
        <w:tc>
          <w:tcPr>
            <w:tcW w:w="2547" w:type="dxa"/>
          </w:tcPr>
          <w:p w14:paraId="10CAE59B" w14:textId="77777777" w:rsidR="004C4608" w:rsidRDefault="004C4608" w:rsidP="00D23A73">
            <w:pPr>
              <w:pStyle w:val="Body"/>
            </w:pPr>
            <w:r w:rsidRPr="00585CFB">
              <w:rPr>
                <w:b/>
              </w:rPr>
              <w:t>Title</w:t>
            </w:r>
          </w:p>
        </w:tc>
        <w:tc>
          <w:tcPr>
            <w:tcW w:w="6240" w:type="dxa"/>
          </w:tcPr>
          <w:p w14:paraId="52D7253A" w14:textId="2AB7487D" w:rsidR="004C4608" w:rsidRDefault="00763347" w:rsidP="00D23A73">
            <w:pPr>
              <w:pStyle w:val="Body"/>
            </w:pPr>
            <w:r w:rsidRPr="00763347">
              <w:t xml:space="preserve">Relationship between train horn test measurements and perceived sound levels on the track </w:t>
            </w:r>
            <w:r w:rsidR="008C37A3">
              <w:t>–</w:t>
            </w:r>
            <w:r w:rsidR="004C4608">
              <w:t xml:space="preserve"> </w:t>
            </w:r>
            <w:r w:rsidR="008C37A3">
              <w:t>RSSB development</w:t>
            </w:r>
            <w:r w:rsidR="00630012">
              <w:t xml:space="preserve"> of the project specification, investment paper and business case</w:t>
            </w:r>
          </w:p>
        </w:tc>
      </w:tr>
      <w:tr w:rsidR="004C4608" w14:paraId="1EFFA988" w14:textId="77777777" w:rsidTr="00D23A73">
        <w:trPr>
          <w:trHeight w:val="436"/>
          <w:jc w:val="center"/>
        </w:trPr>
        <w:tc>
          <w:tcPr>
            <w:tcW w:w="2547" w:type="dxa"/>
          </w:tcPr>
          <w:p w14:paraId="2314B04A" w14:textId="77777777" w:rsidR="004C4608" w:rsidRPr="00585CFB" w:rsidRDefault="004C4608" w:rsidP="00D23A73">
            <w:pPr>
              <w:pStyle w:val="Body"/>
              <w:rPr>
                <w:b/>
              </w:rPr>
            </w:pPr>
            <w:r>
              <w:rPr>
                <w:b/>
              </w:rPr>
              <w:t xml:space="preserve">Delivery </w:t>
            </w:r>
          </w:p>
        </w:tc>
        <w:tc>
          <w:tcPr>
            <w:tcW w:w="6240" w:type="dxa"/>
          </w:tcPr>
          <w:p w14:paraId="6BBBCEF6" w14:textId="77777777" w:rsidR="004C4608" w:rsidRDefault="004C4608" w:rsidP="00D23A73">
            <w:pPr>
              <w:pStyle w:val="Body"/>
            </w:pPr>
            <w:r>
              <w:t>RSSB</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659505BF" w:rsidR="004C4608" w:rsidRDefault="008C37A3" w:rsidP="00D23A73">
            <w:pPr>
              <w:pStyle w:val="Body"/>
            </w:pPr>
            <w:r>
              <w:t>October 2019</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69A45197" w:rsidR="004C4608" w:rsidRDefault="00592211" w:rsidP="00D23A73">
            <w:pPr>
              <w:pStyle w:val="Body"/>
            </w:pPr>
            <w:r>
              <w:t>March</w:t>
            </w:r>
            <w:r w:rsidR="008C37A3">
              <w:t xml:space="preserve"> </w:t>
            </w:r>
            <w:r w:rsidR="00164F79">
              <w:t>20</w:t>
            </w:r>
            <w:r w:rsidR="00763347">
              <w:t>20</w:t>
            </w:r>
          </w:p>
        </w:tc>
      </w:tr>
    </w:tbl>
    <w:p w14:paraId="293432D8" w14:textId="1ECA2DED" w:rsidR="004C4608" w:rsidRDefault="00763347" w:rsidP="004C4608">
      <w:pPr>
        <w:rPr>
          <w:lang w:eastAsia="en-GB"/>
        </w:rPr>
      </w:pPr>
      <w:r>
        <w:rPr>
          <w:lang w:eastAsia="en-GB"/>
        </w:rPr>
        <w:br/>
      </w:r>
    </w:p>
    <w:tbl>
      <w:tblPr>
        <w:tblStyle w:val="TableGrid"/>
        <w:tblW w:w="8817" w:type="dxa"/>
        <w:jc w:val="center"/>
        <w:tblLook w:val="04A0" w:firstRow="1" w:lastRow="0" w:firstColumn="1" w:lastColumn="0" w:noHBand="0" w:noVBand="1"/>
      </w:tblPr>
      <w:tblGrid>
        <w:gridCol w:w="2547"/>
        <w:gridCol w:w="6270"/>
      </w:tblGrid>
      <w:tr w:rsidR="004C4608" w14:paraId="5DB070ED" w14:textId="77777777" w:rsidTr="00D23A73">
        <w:trPr>
          <w:trHeight w:val="205"/>
          <w:jc w:val="center"/>
        </w:trPr>
        <w:tc>
          <w:tcPr>
            <w:tcW w:w="8817" w:type="dxa"/>
            <w:gridSpan w:val="2"/>
          </w:tcPr>
          <w:p w14:paraId="528F4755" w14:textId="26385357" w:rsidR="004C4608" w:rsidRPr="00857E86" w:rsidRDefault="004C4608" w:rsidP="00D23A73">
            <w:pPr>
              <w:pStyle w:val="Heading30"/>
              <w:spacing w:before="0"/>
              <w:rPr>
                <w:b/>
              </w:rPr>
            </w:pPr>
            <w:r w:rsidRPr="00857E86">
              <w:rPr>
                <w:b/>
                <w:sz w:val="28"/>
                <w:szCs w:val="28"/>
              </w:rPr>
              <w:t xml:space="preserve">Work </w:t>
            </w:r>
            <w:r w:rsidRPr="00C86455">
              <w:rPr>
                <w:b/>
                <w:sz w:val="28"/>
                <w:szCs w:val="28"/>
              </w:rPr>
              <w:t>Package T</w:t>
            </w:r>
            <w:r w:rsidR="008C37A3">
              <w:rPr>
                <w:b/>
                <w:sz w:val="28"/>
                <w:szCs w:val="28"/>
              </w:rPr>
              <w:t>1205-02</w:t>
            </w:r>
          </w:p>
        </w:tc>
      </w:tr>
      <w:tr w:rsidR="004C4608" w14:paraId="3F227D5B" w14:textId="77777777" w:rsidTr="00D23A73">
        <w:trPr>
          <w:trHeight w:val="70"/>
          <w:jc w:val="center"/>
        </w:trPr>
        <w:tc>
          <w:tcPr>
            <w:tcW w:w="2547" w:type="dxa"/>
          </w:tcPr>
          <w:p w14:paraId="54E92743" w14:textId="77777777" w:rsidR="004C4608" w:rsidRDefault="004C4608" w:rsidP="00D23A73">
            <w:pPr>
              <w:pStyle w:val="Body"/>
            </w:pPr>
            <w:r w:rsidRPr="00585CFB">
              <w:rPr>
                <w:b/>
              </w:rPr>
              <w:t>Title</w:t>
            </w:r>
          </w:p>
        </w:tc>
        <w:tc>
          <w:tcPr>
            <w:tcW w:w="6270" w:type="dxa"/>
          </w:tcPr>
          <w:p w14:paraId="0F941627" w14:textId="72C20646" w:rsidR="004C4608" w:rsidRPr="00E737F9" w:rsidRDefault="00763347" w:rsidP="00D23A73">
            <w:pPr>
              <w:pStyle w:val="Body"/>
            </w:pPr>
            <w:r w:rsidRPr="00763347">
              <w:rPr>
                <w:b/>
              </w:rPr>
              <w:t xml:space="preserve">Relationship between train horn test measurements and perceived sound levels on the track </w:t>
            </w:r>
            <w:r w:rsidR="008C37A3">
              <w:rPr>
                <w:b/>
              </w:rPr>
              <w:t>–</w:t>
            </w:r>
            <w:r w:rsidR="004C4608" w:rsidRPr="005B5398">
              <w:rPr>
                <w:b/>
              </w:rPr>
              <w:t xml:space="preserve"> </w:t>
            </w:r>
            <w:r w:rsidR="008C37A3">
              <w:rPr>
                <w:b/>
              </w:rPr>
              <w:t>Project delivery</w:t>
            </w:r>
          </w:p>
        </w:tc>
      </w:tr>
      <w:tr w:rsidR="004C4608" w14:paraId="1F7E7292" w14:textId="77777777" w:rsidTr="00D23A73">
        <w:trPr>
          <w:trHeight w:val="433"/>
          <w:jc w:val="center"/>
        </w:trPr>
        <w:tc>
          <w:tcPr>
            <w:tcW w:w="2547" w:type="dxa"/>
          </w:tcPr>
          <w:p w14:paraId="292FE5D3" w14:textId="77777777" w:rsidR="004C4608" w:rsidRPr="00585CFB" w:rsidRDefault="004C4608" w:rsidP="00D23A73">
            <w:pPr>
              <w:pStyle w:val="Body"/>
              <w:rPr>
                <w:b/>
              </w:rPr>
            </w:pPr>
            <w:r>
              <w:rPr>
                <w:b/>
              </w:rPr>
              <w:t>Delivery</w:t>
            </w:r>
          </w:p>
        </w:tc>
        <w:tc>
          <w:tcPr>
            <w:tcW w:w="6270" w:type="dxa"/>
          </w:tcPr>
          <w:p w14:paraId="2D909A5B" w14:textId="292ECE1B" w:rsidR="004C4608" w:rsidRDefault="00A43FEC" w:rsidP="00D23A73">
            <w:pPr>
              <w:pStyle w:val="Body"/>
            </w:pPr>
            <w:r>
              <w:t>Supplier (c</w:t>
            </w:r>
            <w:r w:rsidR="004C4608">
              <w:t>ompetitive tender</w:t>
            </w:r>
            <w:r>
              <w:t>)</w:t>
            </w:r>
          </w:p>
        </w:tc>
      </w:tr>
      <w:tr w:rsidR="004C4608" w14:paraId="0B767008" w14:textId="77777777" w:rsidTr="00D23A73">
        <w:trPr>
          <w:trHeight w:val="417"/>
          <w:jc w:val="center"/>
        </w:trPr>
        <w:tc>
          <w:tcPr>
            <w:tcW w:w="2547" w:type="dxa"/>
          </w:tcPr>
          <w:p w14:paraId="50FE18E4" w14:textId="77777777" w:rsidR="004C4608" w:rsidRDefault="004C4608" w:rsidP="00D23A73">
            <w:pPr>
              <w:pStyle w:val="Body"/>
            </w:pPr>
            <w:r>
              <w:rPr>
                <w:b/>
              </w:rPr>
              <w:t>Start</w:t>
            </w:r>
          </w:p>
        </w:tc>
        <w:tc>
          <w:tcPr>
            <w:tcW w:w="6270" w:type="dxa"/>
          </w:tcPr>
          <w:p w14:paraId="3F0DB21A" w14:textId="35AD1CB2" w:rsidR="004C4608" w:rsidRPr="00CC318B" w:rsidRDefault="00592211" w:rsidP="00D23A73">
            <w:pPr>
              <w:pStyle w:val="Body"/>
            </w:pPr>
            <w:r>
              <w:t>May</w:t>
            </w:r>
            <w:r w:rsidR="008C37A3">
              <w:t xml:space="preserve"> 2020</w:t>
            </w:r>
          </w:p>
        </w:tc>
      </w:tr>
      <w:tr w:rsidR="004C4608" w14:paraId="6DBD8446" w14:textId="77777777" w:rsidTr="00D23A73">
        <w:trPr>
          <w:trHeight w:val="417"/>
          <w:jc w:val="center"/>
        </w:trPr>
        <w:tc>
          <w:tcPr>
            <w:tcW w:w="2547" w:type="dxa"/>
          </w:tcPr>
          <w:p w14:paraId="59B49B8D" w14:textId="77777777" w:rsidR="004C4608" w:rsidRDefault="004C4608" w:rsidP="00D23A73">
            <w:pPr>
              <w:pStyle w:val="Body"/>
              <w:rPr>
                <w:b/>
              </w:rPr>
            </w:pPr>
            <w:r>
              <w:rPr>
                <w:b/>
              </w:rPr>
              <w:t xml:space="preserve">Completion </w:t>
            </w:r>
          </w:p>
        </w:tc>
        <w:tc>
          <w:tcPr>
            <w:tcW w:w="6270" w:type="dxa"/>
          </w:tcPr>
          <w:p w14:paraId="00C0565B" w14:textId="0FEAD6D4" w:rsidR="008C0A52" w:rsidRPr="00CC318B" w:rsidRDefault="0068733C" w:rsidP="00D23A73">
            <w:pPr>
              <w:pStyle w:val="Body"/>
            </w:pPr>
            <w:r>
              <w:t>February</w:t>
            </w:r>
            <w:r w:rsidR="008C37A3">
              <w:t xml:space="preserve"> 202</w:t>
            </w:r>
            <w:r w:rsidR="00592211">
              <w:t>1</w:t>
            </w:r>
          </w:p>
        </w:tc>
      </w:tr>
      <w:tr w:rsidR="008C0A52" w14:paraId="6AAD18DD" w14:textId="77777777" w:rsidTr="00D23A73">
        <w:trPr>
          <w:trHeight w:val="417"/>
          <w:jc w:val="center"/>
        </w:trPr>
        <w:tc>
          <w:tcPr>
            <w:tcW w:w="2547" w:type="dxa"/>
          </w:tcPr>
          <w:p w14:paraId="02996D6E" w14:textId="18DB9379" w:rsidR="008C0A52" w:rsidRDefault="008C0A52" w:rsidP="00D23A73">
            <w:pPr>
              <w:pStyle w:val="Body"/>
              <w:rPr>
                <w:b/>
              </w:rPr>
            </w:pPr>
            <w:r>
              <w:rPr>
                <w:b/>
              </w:rPr>
              <w:t>Stage gate review</w:t>
            </w:r>
          </w:p>
        </w:tc>
        <w:tc>
          <w:tcPr>
            <w:tcW w:w="6270" w:type="dxa"/>
          </w:tcPr>
          <w:p w14:paraId="1906393D" w14:textId="77777777" w:rsidR="008C0A52" w:rsidRDefault="008C0A52" w:rsidP="00D23A73">
            <w:pPr>
              <w:pStyle w:val="Body"/>
            </w:pPr>
            <w:r>
              <w:t>The delivery of this work package is separated into two stages to allow a stage gate review to be conducted.</w:t>
            </w:r>
          </w:p>
          <w:p w14:paraId="0B1FC50F" w14:textId="47DCC60F" w:rsidR="008C0A52" w:rsidRDefault="008C0A52" w:rsidP="00D23A73">
            <w:pPr>
              <w:pStyle w:val="Body"/>
            </w:pPr>
            <w:r>
              <w:t xml:space="preserve">A stage gate review will take place between Stage 1 and Stage 2, to enable RSSB and the project steering group to </w:t>
            </w:r>
            <w:r w:rsidR="0030153D">
              <w:t xml:space="preserve">decide whether changes are required to the work conducted in Stage 2. </w:t>
            </w:r>
            <w:r>
              <w:t>This decision will be dependent upon:</w:t>
            </w:r>
          </w:p>
          <w:p w14:paraId="3E8D5D39" w14:textId="77777777" w:rsidR="008C0A52" w:rsidRDefault="008C0A52" w:rsidP="008C0A52">
            <w:pPr>
              <w:pStyle w:val="Body"/>
              <w:numPr>
                <w:ilvl w:val="0"/>
                <w:numId w:val="48"/>
              </w:numPr>
            </w:pPr>
            <w:r>
              <w:t>The findings of Stage 1</w:t>
            </w:r>
          </w:p>
          <w:p w14:paraId="3061A557" w14:textId="379031CA" w:rsidR="009B0534" w:rsidRDefault="00B805AB" w:rsidP="009B0534">
            <w:pPr>
              <w:pStyle w:val="Body"/>
              <w:numPr>
                <w:ilvl w:val="0"/>
                <w:numId w:val="48"/>
              </w:numPr>
            </w:pPr>
            <w:r>
              <w:t xml:space="preserve">The </w:t>
            </w:r>
            <w:r w:rsidR="009B0534">
              <w:t>likelihood of securing access to industry assets and personnel to undertake testing</w:t>
            </w:r>
            <w:r w:rsidR="001A5372">
              <w:t xml:space="preserve"> for Stage 2</w:t>
            </w:r>
          </w:p>
          <w:p w14:paraId="5307BB66" w14:textId="691D1171" w:rsidR="009B0534" w:rsidRDefault="009B0534" w:rsidP="009B0534">
            <w:pPr>
              <w:pStyle w:val="Body"/>
            </w:pPr>
            <w:r>
              <w:t>If RSSB and the project steering group decides that no work shall be undertaken in Stage 2, the stage gate review shall lead to early termination of the project.</w:t>
            </w:r>
          </w:p>
        </w:tc>
      </w:tr>
    </w:tbl>
    <w:p w14:paraId="1A885982" w14:textId="77777777" w:rsidR="005047AB" w:rsidRPr="009B21F8" w:rsidRDefault="005047AB" w:rsidP="009B21F8">
      <w:pPr>
        <w:rPr>
          <w:rFonts w:ascii="Calibri" w:hAnsi="Calibri" w:cs="Arial"/>
          <w:sz w:val="22"/>
          <w:szCs w:val="22"/>
          <w:lang w:eastAsia="en-GB"/>
        </w:rPr>
      </w:pPr>
      <w:r w:rsidRPr="009B21F8">
        <w:rPr>
          <w:rFonts w:ascii="Calibri" w:hAnsi="Calibri" w:cs="Arial"/>
          <w:sz w:val="22"/>
          <w:szCs w:val="22"/>
          <w:lang w:eastAsia="en-GB"/>
        </w:rPr>
        <w:br/>
      </w:r>
    </w:p>
    <w:p w14:paraId="081BD053" w14:textId="77777777" w:rsidR="008C37A3" w:rsidRDefault="008C37A3" w:rsidP="008615CF">
      <w:pPr>
        <w:pStyle w:val="Heading10"/>
        <w:keepNext/>
        <w:numPr>
          <w:ilvl w:val="0"/>
          <w:numId w:val="27"/>
        </w:numPr>
        <w:ind w:left="426" w:hanging="426"/>
        <w:outlineLvl w:val="9"/>
        <w:rPr>
          <w:rFonts w:ascii="Calibri" w:hAnsi="Calibri"/>
        </w:rPr>
        <w:sectPr w:rsidR="008C37A3" w:rsidSect="00D65B95">
          <w:pgSz w:w="11906" w:h="16838"/>
          <w:pgMar w:top="1985" w:right="1985" w:bottom="1985" w:left="1985" w:header="567" w:footer="567" w:gutter="0"/>
          <w:cols w:space="708"/>
          <w:docGrid w:linePitch="360"/>
        </w:sectPr>
      </w:pPr>
    </w:p>
    <w:p w14:paraId="7BDE9AC7" w14:textId="2B4EC657" w:rsidR="00032803" w:rsidRPr="0002231C" w:rsidRDefault="005047AB" w:rsidP="008615CF">
      <w:pPr>
        <w:pStyle w:val="Heading10"/>
        <w:keepNext/>
        <w:numPr>
          <w:ilvl w:val="0"/>
          <w:numId w:val="27"/>
        </w:numPr>
        <w:ind w:left="426" w:hanging="426"/>
        <w:outlineLvl w:val="9"/>
        <w:rPr>
          <w:rFonts w:ascii="Calibri" w:hAnsi="Calibri"/>
        </w:rPr>
      </w:pPr>
      <w:r>
        <w:rPr>
          <w:rFonts w:ascii="Calibri" w:hAnsi="Calibri"/>
        </w:rPr>
        <w:lastRenderedPageBreak/>
        <w:t>D</w:t>
      </w:r>
      <w:r w:rsidR="00875261" w:rsidRPr="0002231C">
        <w:rPr>
          <w:rFonts w:ascii="Calibri" w:hAnsi="Calibri"/>
        </w:rPr>
        <w:t>eliverables</w:t>
      </w:r>
    </w:p>
    <w:p w14:paraId="686DBB14" w14:textId="77777777" w:rsidR="00E7640C"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work package</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p w14:paraId="2B847274" w14:textId="77777777" w:rsidR="00E7640C" w:rsidRDefault="00E7640C" w:rsidP="00B95ACC">
      <w:pPr>
        <w:rPr>
          <w:rFonts w:ascii="Calibri" w:hAnsi="Calibri" w:cs="Arial"/>
          <w:sz w:val="22"/>
          <w:szCs w:val="22"/>
          <w:lang w:eastAsia="en-GB"/>
        </w:rPr>
      </w:pPr>
    </w:p>
    <w:p w14:paraId="12FC45DC" w14:textId="1B17AD1F" w:rsidR="00E7640C" w:rsidRDefault="00E7640C" w:rsidP="00B95ACC">
      <w:pPr>
        <w:rPr>
          <w:rFonts w:ascii="Calibri" w:hAnsi="Calibri" w:cs="Arial"/>
          <w:b/>
          <w:bCs/>
          <w:sz w:val="22"/>
          <w:szCs w:val="22"/>
          <w:lang w:eastAsia="en-GB"/>
        </w:rPr>
      </w:pPr>
      <w:r>
        <w:rPr>
          <w:rFonts w:ascii="Calibri" w:hAnsi="Calibri" w:cs="Arial"/>
          <w:b/>
          <w:bCs/>
          <w:sz w:val="22"/>
          <w:szCs w:val="22"/>
          <w:lang w:eastAsia="en-GB"/>
        </w:rPr>
        <w:t>Stage 1: Literature review</w:t>
      </w:r>
    </w:p>
    <w:p w14:paraId="765942F8" w14:textId="77777777" w:rsidR="00DF2A1E" w:rsidRDefault="00DF2A1E" w:rsidP="00B95ACC">
      <w:pPr>
        <w:rPr>
          <w:rFonts w:ascii="Calibri" w:hAnsi="Calibri" w:cs="Arial"/>
          <w:b/>
          <w:bCs/>
          <w:sz w:val="22"/>
          <w:szCs w:val="22"/>
          <w:lang w:eastAsia="en-GB"/>
        </w:rPr>
      </w:pPr>
    </w:p>
    <w:tbl>
      <w:tblPr>
        <w:tblStyle w:val="TableGrid"/>
        <w:tblW w:w="8075" w:type="dxa"/>
        <w:tblLook w:val="04A0" w:firstRow="1" w:lastRow="0" w:firstColumn="1" w:lastColumn="0" w:noHBand="0" w:noVBand="1"/>
      </w:tblPr>
      <w:tblGrid>
        <w:gridCol w:w="1838"/>
        <w:gridCol w:w="6237"/>
      </w:tblGrid>
      <w:tr w:rsidR="00DF2A1E" w14:paraId="4CDC1DF8" w14:textId="77777777" w:rsidTr="00F17547">
        <w:trPr>
          <w:trHeight w:val="434"/>
        </w:trPr>
        <w:tc>
          <w:tcPr>
            <w:tcW w:w="1838" w:type="dxa"/>
            <w:shd w:val="clear" w:color="auto" w:fill="F2F2F2" w:themeFill="background1" w:themeFillShade="F2"/>
          </w:tcPr>
          <w:p w14:paraId="38FEA71B" w14:textId="77777777" w:rsidR="00DF2A1E" w:rsidRPr="003E60E0" w:rsidRDefault="00DF2A1E" w:rsidP="00F17547">
            <w:pPr>
              <w:pStyle w:val="Body"/>
              <w:rPr>
                <w:b/>
              </w:rPr>
            </w:pPr>
            <w:r w:rsidRPr="003E60E0">
              <w:rPr>
                <w:b/>
              </w:rPr>
              <w:t>Deliverable Title</w:t>
            </w:r>
          </w:p>
        </w:tc>
        <w:tc>
          <w:tcPr>
            <w:tcW w:w="6237" w:type="dxa"/>
          </w:tcPr>
          <w:p w14:paraId="1C5D92F9" w14:textId="4AEF7D70" w:rsidR="00DF2A1E" w:rsidRDefault="00DF2A1E" w:rsidP="00F17547">
            <w:pPr>
              <w:pStyle w:val="Body"/>
            </w:pPr>
            <w:r w:rsidRPr="008C37A3">
              <w:t>Relationship between</w:t>
            </w:r>
            <w:r w:rsidR="002C148A">
              <w:t xml:space="preserve"> train</w:t>
            </w:r>
            <w:r w:rsidRPr="008C37A3">
              <w:t xml:space="preserve"> horn test measurements and perceived sound levels on the track </w:t>
            </w:r>
            <w:r>
              <w:t>– Literature review</w:t>
            </w:r>
          </w:p>
        </w:tc>
      </w:tr>
      <w:tr w:rsidR="00DF2A1E" w14:paraId="332444A9" w14:textId="77777777" w:rsidTr="00F17547">
        <w:trPr>
          <w:trHeight w:val="419"/>
        </w:trPr>
        <w:tc>
          <w:tcPr>
            <w:tcW w:w="1838" w:type="dxa"/>
            <w:shd w:val="clear" w:color="auto" w:fill="F2F2F2" w:themeFill="background1" w:themeFillShade="F2"/>
          </w:tcPr>
          <w:p w14:paraId="33767FD2" w14:textId="77777777" w:rsidR="00DF2A1E" w:rsidRPr="003E60E0" w:rsidRDefault="00DF2A1E" w:rsidP="00F17547">
            <w:pPr>
              <w:pStyle w:val="Body"/>
              <w:rPr>
                <w:b/>
              </w:rPr>
            </w:pPr>
            <w:r w:rsidRPr="003E60E0">
              <w:rPr>
                <w:b/>
              </w:rPr>
              <w:t>Deliverable Type</w:t>
            </w:r>
          </w:p>
        </w:tc>
        <w:tc>
          <w:tcPr>
            <w:tcW w:w="6237" w:type="dxa"/>
          </w:tcPr>
          <w:p w14:paraId="64127520" w14:textId="77777777" w:rsidR="00DF2A1E" w:rsidRDefault="00DF2A1E" w:rsidP="00F17547">
            <w:pPr>
              <w:pStyle w:val="Body"/>
            </w:pPr>
            <w:r>
              <w:t>Report</w:t>
            </w:r>
          </w:p>
        </w:tc>
      </w:tr>
      <w:tr w:rsidR="00DF2A1E" w14:paraId="3AD81DCA" w14:textId="77777777" w:rsidTr="00F17547">
        <w:trPr>
          <w:trHeight w:val="434"/>
        </w:trPr>
        <w:tc>
          <w:tcPr>
            <w:tcW w:w="1838" w:type="dxa"/>
            <w:shd w:val="clear" w:color="auto" w:fill="F2F2F2" w:themeFill="background1" w:themeFillShade="F2"/>
          </w:tcPr>
          <w:p w14:paraId="116AE0CA" w14:textId="77777777" w:rsidR="00DF2A1E" w:rsidRPr="003E60E0" w:rsidRDefault="00DF2A1E" w:rsidP="00F17547">
            <w:pPr>
              <w:pStyle w:val="Body"/>
              <w:rPr>
                <w:b/>
              </w:rPr>
            </w:pPr>
            <w:r w:rsidRPr="003E60E0">
              <w:rPr>
                <w:b/>
              </w:rPr>
              <w:t>Description</w:t>
            </w:r>
          </w:p>
        </w:tc>
        <w:tc>
          <w:tcPr>
            <w:tcW w:w="6237" w:type="dxa"/>
          </w:tcPr>
          <w:p w14:paraId="4C3E4D3F" w14:textId="2F126C39" w:rsidR="00DF2A1E" w:rsidRDefault="00DF2A1E" w:rsidP="00F17547">
            <w:pPr>
              <w:pStyle w:val="Body"/>
              <w:spacing w:after="20" w:line="260" w:lineRule="exact"/>
            </w:pPr>
            <w:r>
              <w:t>The literature review shall provide key findings relating to:</w:t>
            </w:r>
          </w:p>
          <w:p w14:paraId="4DAA4E17" w14:textId="46E53900" w:rsidR="004C6BEF" w:rsidRDefault="00041960" w:rsidP="004C6BEF">
            <w:pPr>
              <w:pStyle w:val="Body"/>
              <w:numPr>
                <w:ilvl w:val="0"/>
                <w:numId w:val="48"/>
              </w:numPr>
              <w:spacing w:after="20" w:line="260" w:lineRule="exact"/>
            </w:pPr>
            <w:r>
              <w:t>A</w:t>
            </w:r>
            <w:r w:rsidR="004C6BEF">
              <w:t>udibility testing and validation methodologies for warning systems undertaken in rail and other safety-critical industries (not limited to GB)</w:t>
            </w:r>
          </w:p>
          <w:p w14:paraId="1982A232" w14:textId="15DF11B4" w:rsidR="004C6BEF" w:rsidRDefault="008B4CDC" w:rsidP="004C6BEF">
            <w:pPr>
              <w:pStyle w:val="Body"/>
              <w:numPr>
                <w:ilvl w:val="0"/>
                <w:numId w:val="48"/>
              </w:numPr>
              <w:spacing w:after="20" w:line="260" w:lineRule="exact"/>
            </w:pPr>
            <w:r w:rsidRPr="008B4CDC">
              <w:t>Review of available compliant horn test results to assess how requirements are interpreted, how compliance is verified, to determine the variability of interpretation and results</w:t>
            </w:r>
            <w:r>
              <w:t xml:space="preserve"> </w:t>
            </w:r>
            <w:r w:rsidR="00041960">
              <w:t>(to be anonymised</w:t>
            </w:r>
            <w:r w:rsidR="00F24475">
              <w:t xml:space="preserve"> for publication</w:t>
            </w:r>
            <w:r w:rsidR="00041960">
              <w:t>)</w:t>
            </w:r>
          </w:p>
          <w:p w14:paraId="4C72D022" w14:textId="77777777" w:rsidR="004C6BEF" w:rsidRDefault="004C6BEF" w:rsidP="004C6BEF">
            <w:pPr>
              <w:pStyle w:val="Body"/>
              <w:numPr>
                <w:ilvl w:val="0"/>
                <w:numId w:val="48"/>
              </w:numPr>
              <w:spacing w:after="20" w:line="260" w:lineRule="exact"/>
            </w:pPr>
            <w:r>
              <w:t>Review of incidents and close calls involving track workers and train horn audibility issues</w:t>
            </w:r>
          </w:p>
          <w:p w14:paraId="61FAA4B0" w14:textId="4E007554" w:rsidR="00607207" w:rsidRPr="00607207" w:rsidRDefault="00607207" w:rsidP="00041960">
            <w:pPr>
              <w:pStyle w:val="Body"/>
              <w:numPr>
                <w:ilvl w:val="0"/>
                <w:numId w:val="48"/>
              </w:numPr>
              <w:spacing w:after="20" w:line="260" w:lineRule="exact"/>
            </w:pPr>
            <w:r>
              <w:rPr>
                <w:rFonts w:asciiTheme="minorHAnsi" w:hAnsiTheme="minorHAnsi"/>
              </w:rPr>
              <w:t>D</w:t>
            </w:r>
            <w:r w:rsidRPr="00C02D83">
              <w:rPr>
                <w:rFonts w:asciiTheme="minorHAnsi" w:hAnsiTheme="minorHAnsi"/>
              </w:rPr>
              <w:t xml:space="preserve">efined list of verifiable requirements </w:t>
            </w:r>
            <w:r>
              <w:rPr>
                <w:rFonts w:asciiTheme="minorHAnsi" w:hAnsiTheme="minorHAnsi"/>
              </w:rPr>
              <w:t>(</w:t>
            </w:r>
            <w:r w:rsidRPr="00207EA7">
              <w:rPr>
                <w:rFonts w:asciiTheme="minorHAnsi" w:hAnsiTheme="minorHAnsi"/>
              </w:rPr>
              <w:t>independent variables</w:t>
            </w:r>
            <w:r>
              <w:rPr>
                <w:rFonts w:asciiTheme="minorHAnsi" w:hAnsiTheme="minorHAnsi"/>
              </w:rPr>
              <w:t>)</w:t>
            </w:r>
            <w:r w:rsidRPr="00207EA7">
              <w:rPr>
                <w:rFonts w:asciiTheme="minorHAnsi" w:hAnsiTheme="minorHAnsi"/>
              </w:rPr>
              <w:t xml:space="preserve"> that could impact train horn audibility</w:t>
            </w:r>
          </w:p>
          <w:p w14:paraId="4AFB5366" w14:textId="4CBC1846" w:rsidR="004C6BEF" w:rsidRDefault="004C6BEF" w:rsidP="00041960">
            <w:pPr>
              <w:pStyle w:val="Body"/>
              <w:numPr>
                <w:ilvl w:val="0"/>
                <w:numId w:val="48"/>
              </w:numPr>
              <w:spacing w:after="20" w:line="260" w:lineRule="exact"/>
            </w:pPr>
            <w:r>
              <w:t xml:space="preserve">Clarification whether </w:t>
            </w:r>
            <w:r w:rsidR="00996068" w:rsidRPr="00996068">
              <w:t>static testing can robustly be undertaken for each verifiable requirement without the need for a vehicle to be present</w:t>
            </w:r>
            <w:r w:rsidR="00927A3F">
              <w:t xml:space="preserve"> </w:t>
            </w:r>
            <w:r w:rsidR="00927A3F">
              <w:rPr>
                <w:rFonts w:asciiTheme="minorHAnsi" w:hAnsiTheme="minorHAnsi"/>
              </w:rPr>
              <w:t>(in reference to the testing conducted to assess the audibility at a distance from the train)</w:t>
            </w:r>
          </w:p>
          <w:p w14:paraId="26BB4613" w14:textId="08DC676E" w:rsidR="004C6BEF" w:rsidRDefault="004C6BEF" w:rsidP="001442E3">
            <w:pPr>
              <w:pStyle w:val="Body"/>
              <w:numPr>
                <w:ilvl w:val="0"/>
                <w:numId w:val="48"/>
              </w:numPr>
              <w:spacing w:after="20" w:line="260" w:lineRule="exact"/>
            </w:pPr>
            <w:r>
              <w:t>Establish</w:t>
            </w:r>
            <w:r w:rsidR="00AC667C">
              <w:t>ing</w:t>
            </w:r>
            <w:r>
              <w:t xml:space="preserve"> </w:t>
            </w:r>
            <w:r w:rsidR="00F24475">
              <w:t>the influence of</w:t>
            </w:r>
            <w:r>
              <w:t xml:space="preserve"> train horn maintenance on </w:t>
            </w:r>
            <w:r w:rsidR="00715A1C">
              <w:t>compliant horn test results</w:t>
            </w:r>
          </w:p>
          <w:p w14:paraId="651B9AE1" w14:textId="137DFDE3" w:rsidR="004C6BEF" w:rsidRDefault="00AC667C" w:rsidP="004C6BEF">
            <w:pPr>
              <w:pStyle w:val="Body"/>
              <w:numPr>
                <w:ilvl w:val="0"/>
                <w:numId w:val="48"/>
              </w:numPr>
              <w:spacing w:after="20" w:line="260" w:lineRule="exact"/>
            </w:pPr>
            <w:r>
              <w:t>S</w:t>
            </w:r>
            <w:r w:rsidR="004C6BEF">
              <w:t>uitable mitigations that could lead to an improvement in train horn maintenance</w:t>
            </w:r>
          </w:p>
          <w:p w14:paraId="372CD3FD" w14:textId="77777777" w:rsidR="00DF2A1E" w:rsidRDefault="00DF2A1E" w:rsidP="004C6BEF">
            <w:pPr>
              <w:pStyle w:val="Body"/>
              <w:spacing w:after="20" w:line="260" w:lineRule="exact"/>
            </w:pPr>
          </w:p>
          <w:p w14:paraId="27F3462E" w14:textId="4DCD6E6C" w:rsidR="004C6BEF" w:rsidRDefault="004C6BEF" w:rsidP="004C6BEF">
            <w:pPr>
              <w:pStyle w:val="Body"/>
              <w:spacing w:after="20" w:line="260" w:lineRule="exact"/>
            </w:pPr>
            <w:r>
              <w:t>The deliverable shall be used to directly inform Stage 2.</w:t>
            </w:r>
          </w:p>
        </w:tc>
      </w:tr>
      <w:tr w:rsidR="00DF2A1E" w14:paraId="29B18A69" w14:textId="77777777" w:rsidTr="00F17547">
        <w:trPr>
          <w:trHeight w:val="419"/>
        </w:trPr>
        <w:tc>
          <w:tcPr>
            <w:tcW w:w="1838" w:type="dxa"/>
            <w:shd w:val="clear" w:color="auto" w:fill="F2F2F2" w:themeFill="background1" w:themeFillShade="F2"/>
          </w:tcPr>
          <w:p w14:paraId="0FFBA860" w14:textId="77777777" w:rsidR="00DF2A1E" w:rsidRPr="003E60E0" w:rsidRDefault="00DF2A1E" w:rsidP="00F17547">
            <w:pPr>
              <w:pStyle w:val="Body"/>
              <w:rPr>
                <w:b/>
              </w:rPr>
            </w:pPr>
            <w:r w:rsidRPr="003E60E0">
              <w:rPr>
                <w:b/>
              </w:rPr>
              <w:t>Publication</w:t>
            </w:r>
          </w:p>
        </w:tc>
        <w:tc>
          <w:tcPr>
            <w:tcW w:w="6237" w:type="dxa"/>
          </w:tcPr>
          <w:p w14:paraId="4477241F" w14:textId="27EBC1D0" w:rsidR="00DF2A1E" w:rsidRDefault="00DF2A1E" w:rsidP="00F17547">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62FFC785" w14:textId="7391E699" w:rsidR="00286951" w:rsidRDefault="00286951" w:rsidP="00B95ACC">
      <w:pPr>
        <w:rPr>
          <w:rFonts w:ascii="Calibri" w:hAnsi="Calibri" w:cs="Arial"/>
          <w:b/>
          <w:bCs/>
          <w:sz w:val="22"/>
          <w:szCs w:val="22"/>
          <w:lang w:eastAsia="en-GB"/>
        </w:rPr>
      </w:pPr>
    </w:p>
    <w:p w14:paraId="3F486D66" w14:textId="5899B898" w:rsidR="00B61D23" w:rsidRDefault="00B61D23" w:rsidP="00B95ACC">
      <w:pPr>
        <w:rPr>
          <w:rFonts w:ascii="Calibri" w:hAnsi="Calibri" w:cs="Arial"/>
          <w:b/>
          <w:bCs/>
          <w:sz w:val="22"/>
          <w:szCs w:val="22"/>
          <w:lang w:eastAsia="en-GB"/>
        </w:rPr>
      </w:pPr>
    </w:p>
    <w:p w14:paraId="1C4B978E" w14:textId="1B01F17D" w:rsidR="00B61D23" w:rsidRDefault="00B61D23" w:rsidP="00B95ACC">
      <w:pPr>
        <w:rPr>
          <w:rFonts w:ascii="Calibri" w:hAnsi="Calibri" w:cs="Arial"/>
          <w:b/>
          <w:bCs/>
          <w:sz w:val="22"/>
          <w:szCs w:val="22"/>
          <w:lang w:eastAsia="en-GB"/>
        </w:rPr>
      </w:pPr>
    </w:p>
    <w:p w14:paraId="349A0627" w14:textId="13EAD36C" w:rsidR="00B61D23" w:rsidRDefault="00B61D23" w:rsidP="00B95ACC">
      <w:pPr>
        <w:rPr>
          <w:rFonts w:ascii="Calibri" w:hAnsi="Calibri" w:cs="Arial"/>
          <w:b/>
          <w:bCs/>
          <w:sz w:val="22"/>
          <w:szCs w:val="22"/>
          <w:lang w:eastAsia="en-GB"/>
        </w:rPr>
      </w:pPr>
    </w:p>
    <w:p w14:paraId="32BD9420" w14:textId="2DE86AD0" w:rsidR="00B61D23" w:rsidRDefault="00B61D23" w:rsidP="00B95ACC">
      <w:pPr>
        <w:rPr>
          <w:rFonts w:ascii="Calibri" w:hAnsi="Calibri" w:cs="Arial"/>
          <w:b/>
          <w:bCs/>
          <w:sz w:val="22"/>
          <w:szCs w:val="22"/>
          <w:lang w:eastAsia="en-GB"/>
        </w:rPr>
      </w:pPr>
    </w:p>
    <w:p w14:paraId="48568993" w14:textId="3AE8A857" w:rsidR="00B61D23" w:rsidRDefault="00B61D23" w:rsidP="00B95ACC">
      <w:pPr>
        <w:rPr>
          <w:rFonts w:ascii="Calibri" w:hAnsi="Calibri" w:cs="Arial"/>
          <w:b/>
          <w:bCs/>
          <w:sz w:val="22"/>
          <w:szCs w:val="22"/>
          <w:lang w:eastAsia="en-GB"/>
        </w:rPr>
      </w:pPr>
    </w:p>
    <w:p w14:paraId="0A8EE694" w14:textId="27306E7E" w:rsidR="00B61D23" w:rsidRDefault="00B61D23" w:rsidP="00B95ACC">
      <w:pPr>
        <w:rPr>
          <w:rFonts w:ascii="Calibri" w:hAnsi="Calibri" w:cs="Arial"/>
          <w:b/>
          <w:bCs/>
          <w:sz w:val="22"/>
          <w:szCs w:val="22"/>
          <w:lang w:eastAsia="en-GB"/>
        </w:rPr>
      </w:pPr>
    </w:p>
    <w:p w14:paraId="080BB07E" w14:textId="437E87A6" w:rsidR="00B61D23" w:rsidRDefault="00B61D23" w:rsidP="00B95ACC">
      <w:pPr>
        <w:rPr>
          <w:rFonts w:ascii="Calibri" w:hAnsi="Calibri" w:cs="Arial"/>
          <w:b/>
          <w:bCs/>
          <w:sz w:val="22"/>
          <w:szCs w:val="22"/>
          <w:lang w:eastAsia="en-GB"/>
        </w:rPr>
      </w:pPr>
    </w:p>
    <w:p w14:paraId="6826B5C8" w14:textId="3018A8A0" w:rsidR="00B61D23" w:rsidRDefault="00B61D23" w:rsidP="00B95ACC">
      <w:pPr>
        <w:rPr>
          <w:rFonts w:ascii="Calibri" w:hAnsi="Calibri" w:cs="Arial"/>
          <w:b/>
          <w:bCs/>
          <w:sz w:val="22"/>
          <w:szCs w:val="22"/>
          <w:lang w:eastAsia="en-GB"/>
        </w:rPr>
      </w:pPr>
    </w:p>
    <w:tbl>
      <w:tblPr>
        <w:tblStyle w:val="TableGrid"/>
        <w:tblW w:w="8075" w:type="dxa"/>
        <w:tblLook w:val="04A0" w:firstRow="1" w:lastRow="0" w:firstColumn="1" w:lastColumn="0" w:noHBand="0" w:noVBand="1"/>
      </w:tblPr>
      <w:tblGrid>
        <w:gridCol w:w="1838"/>
        <w:gridCol w:w="6237"/>
      </w:tblGrid>
      <w:tr w:rsidR="00286951" w14:paraId="088DC4FE" w14:textId="77777777" w:rsidTr="00A57138">
        <w:trPr>
          <w:trHeight w:val="434"/>
        </w:trPr>
        <w:tc>
          <w:tcPr>
            <w:tcW w:w="1838" w:type="dxa"/>
            <w:shd w:val="clear" w:color="auto" w:fill="F2F2F2" w:themeFill="background1" w:themeFillShade="F2"/>
          </w:tcPr>
          <w:p w14:paraId="7EF1C9B4" w14:textId="77777777" w:rsidR="00286951" w:rsidRPr="003E60E0" w:rsidRDefault="00286951" w:rsidP="00A57138">
            <w:pPr>
              <w:pStyle w:val="Body"/>
              <w:rPr>
                <w:b/>
              </w:rPr>
            </w:pPr>
            <w:r w:rsidRPr="003E60E0">
              <w:rPr>
                <w:b/>
              </w:rPr>
              <w:lastRenderedPageBreak/>
              <w:t>Deliverable Title</w:t>
            </w:r>
          </w:p>
        </w:tc>
        <w:tc>
          <w:tcPr>
            <w:tcW w:w="6237" w:type="dxa"/>
          </w:tcPr>
          <w:p w14:paraId="1CD3E891" w14:textId="34A443EB" w:rsidR="00286951" w:rsidRDefault="00286951" w:rsidP="00A57138">
            <w:pPr>
              <w:pStyle w:val="Body"/>
            </w:pPr>
            <w:r w:rsidRPr="008C37A3">
              <w:t>Relationship between</w:t>
            </w:r>
            <w:r>
              <w:t xml:space="preserve"> train</w:t>
            </w:r>
            <w:r w:rsidRPr="008C37A3">
              <w:t xml:space="preserve"> horn test measurements and perceived sound levels on the track </w:t>
            </w:r>
            <w:r>
              <w:t xml:space="preserve">– </w:t>
            </w:r>
            <w:r w:rsidR="00ED20B1">
              <w:t>Interim p</w:t>
            </w:r>
            <w:r>
              <w:t>resentation</w:t>
            </w:r>
          </w:p>
        </w:tc>
      </w:tr>
      <w:tr w:rsidR="00286951" w14:paraId="3A6B4A83" w14:textId="77777777" w:rsidTr="00A57138">
        <w:trPr>
          <w:trHeight w:val="419"/>
        </w:trPr>
        <w:tc>
          <w:tcPr>
            <w:tcW w:w="1838" w:type="dxa"/>
            <w:shd w:val="clear" w:color="auto" w:fill="F2F2F2" w:themeFill="background1" w:themeFillShade="F2"/>
          </w:tcPr>
          <w:p w14:paraId="41CAEE3C" w14:textId="77777777" w:rsidR="00286951" w:rsidRPr="003E60E0" w:rsidRDefault="00286951" w:rsidP="00A57138">
            <w:pPr>
              <w:pStyle w:val="Body"/>
              <w:rPr>
                <w:b/>
              </w:rPr>
            </w:pPr>
            <w:r w:rsidRPr="003E60E0">
              <w:rPr>
                <w:b/>
              </w:rPr>
              <w:t>Deliverable Type</w:t>
            </w:r>
          </w:p>
        </w:tc>
        <w:tc>
          <w:tcPr>
            <w:tcW w:w="6237" w:type="dxa"/>
          </w:tcPr>
          <w:p w14:paraId="212242D9" w14:textId="654BB2F4" w:rsidR="00286951" w:rsidRDefault="00286951" w:rsidP="00A57138">
            <w:pPr>
              <w:pStyle w:val="Body"/>
            </w:pPr>
            <w:r>
              <w:t>Presentation</w:t>
            </w:r>
          </w:p>
        </w:tc>
      </w:tr>
      <w:tr w:rsidR="00286951" w14:paraId="1CAED00D" w14:textId="77777777" w:rsidTr="00A57138">
        <w:trPr>
          <w:trHeight w:val="434"/>
        </w:trPr>
        <w:tc>
          <w:tcPr>
            <w:tcW w:w="1838" w:type="dxa"/>
            <w:shd w:val="clear" w:color="auto" w:fill="F2F2F2" w:themeFill="background1" w:themeFillShade="F2"/>
          </w:tcPr>
          <w:p w14:paraId="41164899" w14:textId="77777777" w:rsidR="00286951" w:rsidRPr="003E60E0" w:rsidRDefault="00286951" w:rsidP="00A57138">
            <w:pPr>
              <w:pStyle w:val="Body"/>
              <w:rPr>
                <w:b/>
              </w:rPr>
            </w:pPr>
            <w:r w:rsidRPr="003E60E0">
              <w:rPr>
                <w:b/>
              </w:rPr>
              <w:t>Description</w:t>
            </w:r>
          </w:p>
        </w:tc>
        <w:tc>
          <w:tcPr>
            <w:tcW w:w="6237" w:type="dxa"/>
          </w:tcPr>
          <w:p w14:paraId="2E8B5E17" w14:textId="08A69B36" w:rsidR="00286951" w:rsidRDefault="00286951" w:rsidP="00286951">
            <w:pPr>
              <w:pStyle w:val="Body"/>
            </w:pPr>
            <w:r>
              <w:t xml:space="preserve">Summary presentation to </w:t>
            </w:r>
            <w:r w:rsidR="006E7E85">
              <w:t>highlight</w:t>
            </w:r>
            <w:r>
              <w:t xml:space="preserve"> </w:t>
            </w:r>
            <w:r w:rsidR="003C0BC1">
              <w:t>key findings from the literature review</w:t>
            </w:r>
            <w:r w:rsidR="006E7E85">
              <w:t>:</w:t>
            </w:r>
          </w:p>
          <w:p w14:paraId="751EB29F" w14:textId="08494A42" w:rsidR="003C0BC1" w:rsidRDefault="00286951" w:rsidP="003C0BC1">
            <w:pPr>
              <w:pStyle w:val="Body"/>
              <w:numPr>
                <w:ilvl w:val="0"/>
                <w:numId w:val="53"/>
              </w:numPr>
              <w:spacing w:after="60" w:line="260" w:lineRule="exact"/>
              <w:ind w:left="714" w:hanging="357"/>
            </w:pPr>
            <w:r>
              <w:t xml:space="preserve">The presentation is to be delivered to </w:t>
            </w:r>
            <w:r w:rsidR="003C0BC1">
              <w:t>the project steering grou</w:t>
            </w:r>
            <w:r w:rsidR="00A854A0">
              <w:t>p</w:t>
            </w:r>
          </w:p>
          <w:p w14:paraId="530C5F3F" w14:textId="502413F5" w:rsidR="00286951" w:rsidRDefault="00286951" w:rsidP="003C0BC1">
            <w:pPr>
              <w:pStyle w:val="Body"/>
              <w:numPr>
                <w:ilvl w:val="0"/>
                <w:numId w:val="53"/>
              </w:numPr>
              <w:spacing w:after="60" w:line="260" w:lineRule="exact"/>
              <w:ind w:left="714" w:hanging="357"/>
            </w:pPr>
            <w:r>
              <w:t>The presentation is to be prepared with notes to explain slide content</w:t>
            </w:r>
          </w:p>
        </w:tc>
      </w:tr>
      <w:tr w:rsidR="00286951" w14:paraId="24DC4685" w14:textId="77777777" w:rsidTr="00A57138">
        <w:trPr>
          <w:trHeight w:val="419"/>
        </w:trPr>
        <w:tc>
          <w:tcPr>
            <w:tcW w:w="1838" w:type="dxa"/>
            <w:shd w:val="clear" w:color="auto" w:fill="F2F2F2" w:themeFill="background1" w:themeFillShade="F2"/>
          </w:tcPr>
          <w:p w14:paraId="7970463B" w14:textId="77777777" w:rsidR="00286951" w:rsidRPr="003E60E0" w:rsidRDefault="00286951" w:rsidP="00A57138">
            <w:pPr>
              <w:pStyle w:val="Body"/>
              <w:rPr>
                <w:b/>
              </w:rPr>
            </w:pPr>
            <w:r w:rsidRPr="003E60E0">
              <w:rPr>
                <w:b/>
              </w:rPr>
              <w:t>Publication</w:t>
            </w:r>
          </w:p>
        </w:tc>
        <w:tc>
          <w:tcPr>
            <w:tcW w:w="6237" w:type="dxa"/>
          </w:tcPr>
          <w:p w14:paraId="63433886" w14:textId="11A67053" w:rsidR="00286951" w:rsidRDefault="00286951" w:rsidP="00A57138">
            <w:pPr>
              <w:pStyle w:val="Body"/>
            </w:pPr>
            <w:r w:rsidRPr="00201084">
              <w:t xml:space="preserve">The deliverable is to be produced in the standard RSSB format and shall be reviewed by RSSB, to allow for comment. The deliverable is </w:t>
            </w:r>
            <w:r w:rsidR="003C0BC1">
              <w:t>not to be published by RSSB.</w:t>
            </w:r>
          </w:p>
        </w:tc>
      </w:tr>
    </w:tbl>
    <w:p w14:paraId="65841134" w14:textId="0996230B" w:rsidR="00286951" w:rsidRPr="00286951" w:rsidRDefault="00286951" w:rsidP="00286951">
      <w:pPr>
        <w:tabs>
          <w:tab w:val="left" w:pos="2241"/>
        </w:tabs>
        <w:rPr>
          <w:rFonts w:ascii="Calibri" w:hAnsi="Calibri" w:cs="Arial"/>
          <w:sz w:val="22"/>
          <w:szCs w:val="22"/>
          <w:lang w:eastAsia="en-GB"/>
        </w:rPr>
        <w:sectPr w:rsidR="00286951" w:rsidRPr="00286951" w:rsidSect="00D65B95">
          <w:pgSz w:w="11906" w:h="16838"/>
          <w:pgMar w:top="1985" w:right="1985" w:bottom="1985" w:left="1985" w:header="567" w:footer="567" w:gutter="0"/>
          <w:cols w:space="708"/>
          <w:docGrid w:linePitch="360"/>
        </w:sectPr>
      </w:pPr>
    </w:p>
    <w:p w14:paraId="52C93FAD" w14:textId="452841C4" w:rsidR="008A5735" w:rsidRPr="00B95ACC" w:rsidRDefault="00E7640C" w:rsidP="00B95ACC">
      <w:pPr>
        <w:rPr>
          <w:rFonts w:ascii="Calibri" w:hAnsi="Calibri" w:cs="Arial"/>
          <w:sz w:val="22"/>
          <w:szCs w:val="22"/>
          <w:lang w:eastAsia="en-GB"/>
        </w:rPr>
      </w:pPr>
      <w:r>
        <w:rPr>
          <w:rFonts w:ascii="Calibri" w:hAnsi="Calibri" w:cs="Arial"/>
          <w:b/>
          <w:bCs/>
          <w:sz w:val="22"/>
          <w:szCs w:val="22"/>
          <w:lang w:eastAsia="en-GB"/>
        </w:rPr>
        <w:lastRenderedPageBreak/>
        <w:t xml:space="preserve">Stage 2: </w:t>
      </w:r>
      <w:r w:rsidR="004A2A1C">
        <w:rPr>
          <w:rFonts w:ascii="Calibri" w:hAnsi="Calibri" w:cs="Arial"/>
          <w:b/>
          <w:bCs/>
          <w:sz w:val="22"/>
          <w:szCs w:val="22"/>
          <w:lang w:eastAsia="en-GB"/>
        </w:rPr>
        <w:t>Numerical acoustic modelling and validation</w:t>
      </w:r>
      <w:r w:rsidR="008C37A3">
        <w:rPr>
          <w:rFonts w:ascii="Calibri" w:hAnsi="Calibri" w:cs="Arial"/>
          <w:sz w:val="22"/>
          <w:szCs w:val="22"/>
          <w:lang w:eastAsia="en-GB"/>
        </w:rPr>
        <w:br/>
      </w:r>
    </w:p>
    <w:tbl>
      <w:tblPr>
        <w:tblStyle w:val="TableGrid"/>
        <w:tblW w:w="8075" w:type="dxa"/>
        <w:tblLook w:val="04A0" w:firstRow="1" w:lastRow="0" w:firstColumn="1" w:lastColumn="0" w:noHBand="0" w:noVBand="1"/>
      </w:tblPr>
      <w:tblGrid>
        <w:gridCol w:w="1838"/>
        <w:gridCol w:w="6237"/>
      </w:tblGrid>
      <w:tr w:rsidR="00CA1593" w14:paraId="0D6307C4" w14:textId="77777777" w:rsidTr="0072198D">
        <w:trPr>
          <w:trHeight w:val="434"/>
        </w:trPr>
        <w:tc>
          <w:tcPr>
            <w:tcW w:w="1838" w:type="dxa"/>
            <w:shd w:val="clear" w:color="auto" w:fill="F2F2F2" w:themeFill="background1" w:themeFillShade="F2"/>
          </w:tcPr>
          <w:p w14:paraId="4BE70394" w14:textId="77777777" w:rsidR="00CA1593" w:rsidRPr="003E60E0" w:rsidRDefault="00CA1593" w:rsidP="0072198D">
            <w:pPr>
              <w:pStyle w:val="Body"/>
              <w:rPr>
                <w:b/>
              </w:rPr>
            </w:pPr>
            <w:r w:rsidRPr="003E60E0">
              <w:rPr>
                <w:b/>
              </w:rPr>
              <w:t>Deliverable Title</w:t>
            </w:r>
          </w:p>
        </w:tc>
        <w:tc>
          <w:tcPr>
            <w:tcW w:w="6237" w:type="dxa"/>
          </w:tcPr>
          <w:p w14:paraId="78812485" w14:textId="5187105D" w:rsidR="00CA1593" w:rsidRDefault="00D72FF8" w:rsidP="0072198D">
            <w:pPr>
              <w:pStyle w:val="Body"/>
            </w:pPr>
            <w:r w:rsidRPr="001071E7">
              <w:t>Outputs from</w:t>
            </w:r>
            <w:r w:rsidR="00CA1593" w:rsidRPr="001071E7">
              <w:t xml:space="preserve"> </w:t>
            </w:r>
            <w:r w:rsidR="00AD133B">
              <w:t xml:space="preserve">validated </w:t>
            </w:r>
            <w:r w:rsidRPr="001071E7">
              <w:t>n</w:t>
            </w:r>
            <w:r w:rsidR="00CA1593" w:rsidRPr="001071E7">
              <w:t>umerical acoustic model</w:t>
            </w:r>
          </w:p>
        </w:tc>
      </w:tr>
      <w:tr w:rsidR="00CA1593" w14:paraId="17D78849" w14:textId="77777777" w:rsidTr="0072198D">
        <w:trPr>
          <w:trHeight w:val="419"/>
        </w:trPr>
        <w:tc>
          <w:tcPr>
            <w:tcW w:w="1838" w:type="dxa"/>
            <w:shd w:val="clear" w:color="auto" w:fill="F2F2F2" w:themeFill="background1" w:themeFillShade="F2"/>
          </w:tcPr>
          <w:p w14:paraId="2B2DB103" w14:textId="77777777" w:rsidR="00CA1593" w:rsidRPr="003E60E0" w:rsidRDefault="00CA1593" w:rsidP="0072198D">
            <w:pPr>
              <w:pStyle w:val="Body"/>
              <w:rPr>
                <w:b/>
              </w:rPr>
            </w:pPr>
            <w:r w:rsidRPr="003E60E0">
              <w:rPr>
                <w:b/>
              </w:rPr>
              <w:t>Deliverable Type</w:t>
            </w:r>
          </w:p>
        </w:tc>
        <w:tc>
          <w:tcPr>
            <w:tcW w:w="6237" w:type="dxa"/>
          </w:tcPr>
          <w:p w14:paraId="12EC8C85" w14:textId="3DDD7384" w:rsidR="00CA1593" w:rsidRDefault="00CA1593" w:rsidP="0072198D">
            <w:pPr>
              <w:pStyle w:val="Body"/>
            </w:pPr>
            <w:r>
              <w:t>Dataset</w:t>
            </w:r>
            <w:r w:rsidR="00FC218F">
              <w:t xml:space="preserve"> (Excel output)</w:t>
            </w:r>
          </w:p>
        </w:tc>
      </w:tr>
      <w:tr w:rsidR="00CA1593" w14:paraId="27B624F4" w14:textId="77777777" w:rsidTr="0072198D">
        <w:trPr>
          <w:trHeight w:val="434"/>
        </w:trPr>
        <w:tc>
          <w:tcPr>
            <w:tcW w:w="1838" w:type="dxa"/>
            <w:shd w:val="clear" w:color="auto" w:fill="F2F2F2" w:themeFill="background1" w:themeFillShade="F2"/>
          </w:tcPr>
          <w:p w14:paraId="42941450" w14:textId="77777777" w:rsidR="00CA1593" w:rsidRPr="003E60E0" w:rsidRDefault="00CA1593" w:rsidP="0072198D">
            <w:pPr>
              <w:pStyle w:val="Body"/>
              <w:rPr>
                <w:b/>
              </w:rPr>
            </w:pPr>
            <w:r w:rsidRPr="003E60E0">
              <w:rPr>
                <w:b/>
              </w:rPr>
              <w:t>Description</w:t>
            </w:r>
          </w:p>
        </w:tc>
        <w:tc>
          <w:tcPr>
            <w:tcW w:w="6237" w:type="dxa"/>
          </w:tcPr>
          <w:p w14:paraId="45DC18F4" w14:textId="63246867" w:rsidR="00FA40A3" w:rsidRDefault="00CA1593" w:rsidP="0072198D">
            <w:pPr>
              <w:pStyle w:val="Body"/>
            </w:pPr>
            <w:r>
              <w:t xml:space="preserve">A </w:t>
            </w:r>
            <w:r w:rsidR="001F57CB">
              <w:t xml:space="preserve">dataset </w:t>
            </w:r>
            <w:r w:rsidR="000F1695">
              <w:t xml:space="preserve">from a validated </w:t>
            </w:r>
            <w:r>
              <w:t xml:space="preserve">numerical acoustic model that </w:t>
            </w:r>
            <w:r w:rsidRPr="00CA1593">
              <w:t>quantif</w:t>
            </w:r>
            <w:r>
              <w:t>ies</w:t>
            </w:r>
            <w:r w:rsidRPr="00CA1593">
              <w:t xml:space="preserve"> independent variables </w:t>
            </w:r>
            <w:r w:rsidR="00984074" w:rsidRPr="00984074">
              <w:t>(including but not limited to horn type, horn tonality, installed position, train speed (doppler effects), train noise, local environmental noise, local weather conditions, track geometry, distance) that could impact train horn audibility</w:t>
            </w:r>
            <w:r w:rsidR="00984074">
              <w:t>.</w:t>
            </w:r>
          </w:p>
        </w:tc>
      </w:tr>
      <w:tr w:rsidR="00CA1593" w14:paraId="03E356B3" w14:textId="77777777" w:rsidTr="0072198D">
        <w:trPr>
          <w:trHeight w:val="419"/>
        </w:trPr>
        <w:tc>
          <w:tcPr>
            <w:tcW w:w="1838" w:type="dxa"/>
            <w:shd w:val="clear" w:color="auto" w:fill="F2F2F2" w:themeFill="background1" w:themeFillShade="F2"/>
          </w:tcPr>
          <w:p w14:paraId="11B47617" w14:textId="77777777" w:rsidR="00CA1593" w:rsidRPr="003E60E0" w:rsidRDefault="00CA1593" w:rsidP="0072198D">
            <w:pPr>
              <w:pStyle w:val="Body"/>
              <w:rPr>
                <w:b/>
              </w:rPr>
            </w:pPr>
            <w:r w:rsidRPr="003E60E0">
              <w:rPr>
                <w:b/>
              </w:rPr>
              <w:t>Publication</w:t>
            </w:r>
          </w:p>
        </w:tc>
        <w:tc>
          <w:tcPr>
            <w:tcW w:w="6237" w:type="dxa"/>
          </w:tcPr>
          <w:p w14:paraId="532314D7" w14:textId="4EA1AB9F" w:rsidR="00CA1593" w:rsidRDefault="00CA1593" w:rsidP="0072198D">
            <w:pPr>
              <w:pStyle w:val="Body"/>
            </w:pPr>
            <w:r w:rsidRPr="00201084">
              <w:t xml:space="preserve">The </w:t>
            </w:r>
            <w:r w:rsidR="00FC218F">
              <w:t>dataset</w:t>
            </w:r>
            <w:r w:rsidRPr="00201084">
              <w:t xml:space="preserve"> </w:t>
            </w:r>
            <w:r w:rsidR="00C47132">
              <w:t>output is to be made available in Microsoft Excel format</w:t>
            </w:r>
            <w:r>
              <w:t>.</w:t>
            </w:r>
            <w:r w:rsidR="00FC218F">
              <w:t xml:space="preserve"> </w:t>
            </w:r>
            <w:r w:rsidRPr="00201084">
              <w:t xml:space="preserve">The </w:t>
            </w:r>
            <w:r w:rsidR="008F7F81">
              <w:t>dataset</w:t>
            </w:r>
            <w:r w:rsidRPr="00201084">
              <w:t xml:space="preserve"> </w:t>
            </w:r>
            <w:r>
              <w:t xml:space="preserve">will not </w:t>
            </w:r>
            <w:r w:rsidR="00446D88">
              <w:t>be published</w:t>
            </w:r>
            <w:r>
              <w:t xml:space="preserve"> by RSSB</w:t>
            </w:r>
            <w:r w:rsidR="00FC218F">
              <w:t>.</w:t>
            </w:r>
          </w:p>
        </w:tc>
      </w:tr>
    </w:tbl>
    <w:p w14:paraId="16F88BA9" w14:textId="1694DF72" w:rsidR="009B21F8" w:rsidRDefault="009B21F8" w:rsidP="00EC5845">
      <w:pPr>
        <w:pStyle w:val="Heading10"/>
        <w:keepNext/>
        <w:outlineLvl w:val="9"/>
        <w:rPr>
          <w:rFonts w:ascii="Calibri" w:hAnsi="Calibri"/>
        </w:rPr>
      </w:pPr>
    </w:p>
    <w:tbl>
      <w:tblPr>
        <w:tblStyle w:val="TableGrid"/>
        <w:tblW w:w="8075" w:type="dxa"/>
        <w:tblLook w:val="04A0" w:firstRow="1" w:lastRow="0" w:firstColumn="1" w:lastColumn="0" w:noHBand="0" w:noVBand="1"/>
      </w:tblPr>
      <w:tblGrid>
        <w:gridCol w:w="1838"/>
        <w:gridCol w:w="6237"/>
      </w:tblGrid>
      <w:tr w:rsidR="002C7B79" w14:paraId="5344B9D8" w14:textId="77777777" w:rsidTr="0072198D">
        <w:trPr>
          <w:trHeight w:val="434"/>
        </w:trPr>
        <w:tc>
          <w:tcPr>
            <w:tcW w:w="1838" w:type="dxa"/>
            <w:shd w:val="clear" w:color="auto" w:fill="F2F2F2" w:themeFill="background1" w:themeFillShade="F2"/>
          </w:tcPr>
          <w:p w14:paraId="457E7939" w14:textId="77777777" w:rsidR="002C7B79" w:rsidRPr="003E60E0" w:rsidRDefault="002C7B79" w:rsidP="0072198D">
            <w:pPr>
              <w:pStyle w:val="Body"/>
              <w:rPr>
                <w:b/>
              </w:rPr>
            </w:pPr>
            <w:r w:rsidRPr="003E60E0">
              <w:rPr>
                <w:b/>
              </w:rPr>
              <w:t>Deliverable Title</w:t>
            </w:r>
          </w:p>
        </w:tc>
        <w:tc>
          <w:tcPr>
            <w:tcW w:w="6237" w:type="dxa"/>
          </w:tcPr>
          <w:p w14:paraId="1FFD4B76" w14:textId="292F7AED" w:rsidR="002C7B79" w:rsidRDefault="002C7B79" w:rsidP="0072198D">
            <w:pPr>
              <w:pStyle w:val="Body"/>
            </w:pPr>
            <w:r w:rsidRPr="008C37A3">
              <w:t xml:space="preserve">Relationship between horn test measurements and perceived sound levels on the track </w:t>
            </w:r>
            <w:r>
              <w:t>– Report</w:t>
            </w:r>
          </w:p>
        </w:tc>
      </w:tr>
      <w:tr w:rsidR="002C7B79" w14:paraId="6693949F" w14:textId="77777777" w:rsidTr="0072198D">
        <w:trPr>
          <w:trHeight w:val="419"/>
        </w:trPr>
        <w:tc>
          <w:tcPr>
            <w:tcW w:w="1838" w:type="dxa"/>
            <w:shd w:val="clear" w:color="auto" w:fill="F2F2F2" w:themeFill="background1" w:themeFillShade="F2"/>
          </w:tcPr>
          <w:p w14:paraId="0E9A745B" w14:textId="77777777" w:rsidR="002C7B79" w:rsidRPr="003E60E0" w:rsidRDefault="002C7B79" w:rsidP="0072198D">
            <w:pPr>
              <w:pStyle w:val="Body"/>
              <w:rPr>
                <w:b/>
              </w:rPr>
            </w:pPr>
            <w:r w:rsidRPr="003E60E0">
              <w:rPr>
                <w:b/>
              </w:rPr>
              <w:t>Deliverable Type</w:t>
            </w:r>
          </w:p>
        </w:tc>
        <w:tc>
          <w:tcPr>
            <w:tcW w:w="6237" w:type="dxa"/>
          </w:tcPr>
          <w:p w14:paraId="566E7537" w14:textId="57A4799E" w:rsidR="002C7B79" w:rsidRDefault="002C7B79" w:rsidP="0072198D">
            <w:pPr>
              <w:pStyle w:val="Body"/>
            </w:pPr>
            <w:r>
              <w:t>Report</w:t>
            </w:r>
          </w:p>
        </w:tc>
      </w:tr>
      <w:tr w:rsidR="002C7B79" w14:paraId="3AD7BC59" w14:textId="77777777" w:rsidTr="0072198D">
        <w:trPr>
          <w:trHeight w:val="434"/>
        </w:trPr>
        <w:tc>
          <w:tcPr>
            <w:tcW w:w="1838" w:type="dxa"/>
            <w:shd w:val="clear" w:color="auto" w:fill="F2F2F2" w:themeFill="background1" w:themeFillShade="F2"/>
          </w:tcPr>
          <w:p w14:paraId="46B98934" w14:textId="77777777" w:rsidR="002C7B79" w:rsidRPr="003E60E0" w:rsidRDefault="002C7B79" w:rsidP="0072198D">
            <w:pPr>
              <w:pStyle w:val="Body"/>
              <w:rPr>
                <w:b/>
              </w:rPr>
            </w:pPr>
            <w:r w:rsidRPr="003E60E0">
              <w:rPr>
                <w:b/>
              </w:rPr>
              <w:t>Description</w:t>
            </w:r>
          </w:p>
        </w:tc>
        <w:tc>
          <w:tcPr>
            <w:tcW w:w="6237" w:type="dxa"/>
          </w:tcPr>
          <w:p w14:paraId="6004E0A2" w14:textId="02FF2198" w:rsidR="002C7B79" w:rsidRDefault="002C7B79" w:rsidP="00216D89">
            <w:pPr>
              <w:pStyle w:val="Body"/>
              <w:spacing w:after="20" w:line="260" w:lineRule="exact"/>
            </w:pPr>
            <w:r>
              <w:t xml:space="preserve">The report shall provide key findings </w:t>
            </w:r>
            <w:r w:rsidR="00E54D71">
              <w:t>relating to:</w:t>
            </w:r>
          </w:p>
          <w:p w14:paraId="7A3B4C7F" w14:textId="5CFA079F" w:rsidR="001071E7" w:rsidRDefault="001071E7" w:rsidP="001071E7">
            <w:pPr>
              <w:pStyle w:val="Body"/>
              <w:numPr>
                <w:ilvl w:val="0"/>
                <w:numId w:val="48"/>
              </w:numPr>
              <w:spacing w:after="20" w:line="260" w:lineRule="exact"/>
            </w:pPr>
            <w:r>
              <w:t>Testing of</w:t>
            </w:r>
            <w:r w:rsidR="0011507E">
              <w:t xml:space="preserve"> independent variables </w:t>
            </w:r>
            <w:r w:rsidR="0011507E" w:rsidRPr="0011507E">
              <w:t>(including but not limited to horn type, horn tonality, installed position, train speed (doppler effects), train noise, local environmental noise, local weather conditions, track geometry, distance)</w:t>
            </w:r>
            <w:r w:rsidR="0011507E">
              <w:t xml:space="preserve"> that </w:t>
            </w:r>
            <w:r>
              <w:t xml:space="preserve">influence train horn perceived audibility </w:t>
            </w:r>
          </w:p>
          <w:p w14:paraId="6B524FC4" w14:textId="677701AE" w:rsidR="001071E7" w:rsidRDefault="001071E7" w:rsidP="001071E7">
            <w:pPr>
              <w:pStyle w:val="Body"/>
              <w:numPr>
                <w:ilvl w:val="0"/>
                <w:numId w:val="48"/>
              </w:numPr>
              <w:spacing w:after="20" w:line="260" w:lineRule="exact"/>
            </w:pPr>
            <w:r>
              <w:t xml:space="preserve">Commentary on numerical acoustic model outputs </w:t>
            </w:r>
          </w:p>
          <w:p w14:paraId="28DCC345" w14:textId="735BB58B" w:rsidR="001071E7" w:rsidRDefault="001071E7" w:rsidP="001071E7">
            <w:pPr>
              <w:pStyle w:val="Body"/>
              <w:numPr>
                <w:ilvl w:val="0"/>
                <w:numId w:val="48"/>
              </w:numPr>
              <w:spacing w:after="20" w:line="260" w:lineRule="exact"/>
            </w:pPr>
            <w:r>
              <w:t xml:space="preserve">Validation of </w:t>
            </w:r>
            <w:r w:rsidR="00F85099" w:rsidRPr="00F85099">
              <w:t xml:space="preserve">the distance(s) at which train horns installed and set within TSI and NTR limits can be effectively heard </w:t>
            </w:r>
            <w:r w:rsidR="00534D4B">
              <w:t xml:space="preserve">by track workers, </w:t>
            </w:r>
            <w:r w:rsidR="00F85099" w:rsidRPr="00F85099">
              <w:t>considering the anticipated range of environmental and topographical parameters.</w:t>
            </w:r>
          </w:p>
          <w:p w14:paraId="0283FB11" w14:textId="6BFDA0EE" w:rsidR="002C7B79" w:rsidRDefault="00587D17" w:rsidP="001071E7">
            <w:pPr>
              <w:pStyle w:val="Body"/>
              <w:numPr>
                <w:ilvl w:val="0"/>
                <w:numId w:val="48"/>
              </w:numPr>
              <w:spacing w:after="20" w:line="260" w:lineRule="exact"/>
            </w:pPr>
            <w:r>
              <w:t>A</w:t>
            </w:r>
            <w:r w:rsidRPr="00587D17">
              <w:t>nalysis of the factors that influence the audibility of compliant train horns by track workers</w:t>
            </w:r>
            <w:r w:rsidR="00216D89">
              <w:br/>
            </w:r>
          </w:p>
          <w:p w14:paraId="56D169E1" w14:textId="4E36F3F3" w:rsidR="00216D89" w:rsidRDefault="00216D89" w:rsidP="00216D89">
            <w:pPr>
              <w:pStyle w:val="Body"/>
              <w:spacing w:after="20"/>
            </w:pPr>
            <w:r>
              <w:t>The report is to use suitable infographics to convey key points to a wide audience.</w:t>
            </w:r>
          </w:p>
        </w:tc>
      </w:tr>
      <w:tr w:rsidR="002C7B79" w14:paraId="6CF78C1A" w14:textId="77777777" w:rsidTr="0072198D">
        <w:trPr>
          <w:trHeight w:val="419"/>
        </w:trPr>
        <w:tc>
          <w:tcPr>
            <w:tcW w:w="1838" w:type="dxa"/>
            <w:shd w:val="clear" w:color="auto" w:fill="F2F2F2" w:themeFill="background1" w:themeFillShade="F2"/>
          </w:tcPr>
          <w:p w14:paraId="0161737C" w14:textId="77777777" w:rsidR="002C7B79" w:rsidRPr="003E60E0" w:rsidRDefault="002C7B79" w:rsidP="0072198D">
            <w:pPr>
              <w:pStyle w:val="Body"/>
              <w:rPr>
                <w:b/>
              </w:rPr>
            </w:pPr>
            <w:r w:rsidRPr="003E60E0">
              <w:rPr>
                <w:b/>
              </w:rPr>
              <w:t>Publication</w:t>
            </w:r>
          </w:p>
        </w:tc>
        <w:tc>
          <w:tcPr>
            <w:tcW w:w="6237" w:type="dxa"/>
          </w:tcPr>
          <w:p w14:paraId="129804A9" w14:textId="77777777" w:rsidR="002C7B79" w:rsidRDefault="002C7B79" w:rsidP="0072198D">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2928DD23" w14:textId="06C63620" w:rsidR="00446D88" w:rsidRDefault="00446D88" w:rsidP="00446D88">
      <w:pPr>
        <w:pStyle w:val="Heading10"/>
        <w:keepNext/>
        <w:ind w:left="426"/>
        <w:outlineLvl w:val="9"/>
        <w:rPr>
          <w:rFonts w:ascii="Calibri" w:hAnsi="Calibri"/>
        </w:rPr>
      </w:pPr>
    </w:p>
    <w:p w14:paraId="271446D7" w14:textId="09411279" w:rsidR="000F1695" w:rsidRDefault="000F1695" w:rsidP="000F1695">
      <w:pPr>
        <w:pStyle w:val="Body"/>
      </w:pPr>
    </w:p>
    <w:p w14:paraId="206E61FC" w14:textId="77777777" w:rsidR="00F85099" w:rsidRPr="000F1695" w:rsidRDefault="00F85099" w:rsidP="000F1695">
      <w:pPr>
        <w:pStyle w:val="Body"/>
      </w:pPr>
    </w:p>
    <w:tbl>
      <w:tblPr>
        <w:tblStyle w:val="TableGrid"/>
        <w:tblW w:w="8075" w:type="dxa"/>
        <w:tblLook w:val="04A0" w:firstRow="1" w:lastRow="0" w:firstColumn="1" w:lastColumn="0" w:noHBand="0" w:noVBand="1"/>
      </w:tblPr>
      <w:tblGrid>
        <w:gridCol w:w="1838"/>
        <w:gridCol w:w="6237"/>
      </w:tblGrid>
      <w:tr w:rsidR="001071E7" w14:paraId="22238671" w14:textId="77777777" w:rsidTr="00E62E34">
        <w:trPr>
          <w:trHeight w:val="434"/>
        </w:trPr>
        <w:tc>
          <w:tcPr>
            <w:tcW w:w="1838" w:type="dxa"/>
            <w:shd w:val="pct5" w:color="auto" w:fill="auto"/>
          </w:tcPr>
          <w:p w14:paraId="2A9B1FFE" w14:textId="77777777" w:rsidR="001071E7" w:rsidRPr="001071E7" w:rsidRDefault="001071E7" w:rsidP="00FF25CE">
            <w:pPr>
              <w:pStyle w:val="Body"/>
              <w:rPr>
                <w:b/>
              </w:rPr>
            </w:pPr>
            <w:r w:rsidRPr="001071E7">
              <w:rPr>
                <w:b/>
              </w:rPr>
              <w:lastRenderedPageBreak/>
              <w:t>Deliverable Title</w:t>
            </w:r>
          </w:p>
        </w:tc>
        <w:tc>
          <w:tcPr>
            <w:tcW w:w="6237" w:type="dxa"/>
          </w:tcPr>
          <w:p w14:paraId="1C27137E" w14:textId="53145479" w:rsidR="001071E7" w:rsidRPr="001071E7" w:rsidRDefault="001071E7" w:rsidP="00FF25CE">
            <w:pPr>
              <w:pStyle w:val="Body"/>
            </w:pPr>
            <w:r w:rsidRPr="001071E7">
              <w:t xml:space="preserve">Guidance on test set ups and </w:t>
            </w:r>
            <w:r w:rsidR="002C148A">
              <w:t xml:space="preserve">train horn </w:t>
            </w:r>
            <w:r w:rsidRPr="001071E7">
              <w:t>installation variables</w:t>
            </w:r>
          </w:p>
        </w:tc>
      </w:tr>
      <w:tr w:rsidR="001071E7" w14:paraId="633B446D" w14:textId="77777777" w:rsidTr="00E62E34">
        <w:trPr>
          <w:trHeight w:val="419"/>
        </w:trPr>
        <w:tc>
          <w:tcPr>
            <w:tcW w:w="1838" w:type="dxa"/>
            <w:shd w:val="pct5" w:color="auto" w:fill="auto"/>
          </w:tcPr>
          <w:p w14:paraId="47E96355" w14:textId="77777777" w:rsidR="001071E7" w:rsidRPr="003E60E0" w:rsidRDefault="001071E7" w:rsidP="00FF25CE">
            <w:pPr>
              <w:pStyle w:val="Body"/>
              <w:rPr>
                <w:b/>
              </w:rPr>
            </w:pPr>
            <w:r w:rsidRPr="003E60E0">
              <w:rPr>
                <w:b/>
              </w:rPr>
              <w:t>Deliverable Type</w:t>
            </w:r>
          </w:p>
        </w:tc>
        <w:tc>
          <w:tcPr>
            <w:tcW w:w="6237" w:type="dxa"/>
          </w:tcPr>
          <w:p w14:paraId="5F949C41" w14:textId="77777777" w:rsidR="001071E7" w:rsidRDefault="001071E7" w:rsidP="00FF25CE">
            <w:pPr>
              <w:pStyle w:val="Body"/>
            </w:pPr>
            <w:r>
              <w:t>Good practice guide</w:t>
            </w:r>
          </w:p>
        </w:tc>
      </w:tr>
      <w:tr w:rsidR="001071E7" w14:paraId="46843FA7" w14:textId="77777777" w:rsidTr="00E62E34">
        <w:trPr>
          <w:trHeight w:val="434"/>
        </w:trPr>
        <w:tc>
          <w:tcPr>
            <w:tcW w:w="1838" w:type="dxa"/>
            <w:shd w:val="pct5" w:color="auto" w:fill="auto"/>
          </w:tcPr>
          <w:p w14:paraId="73BCE921" w14:textId="77777777" w:rsidR="001071E7" w:rsidRPr="003E60E0" w:rsidRDefault="001071E7" w:rsidP="00FF25CE">
            <w:pPr>
              <w:pStyle w:val="Body"/>
              <w:rPr>
                <w:b/>
              </w:rPr>
            </w:pPr>
            <w:r w:rsidRPr="003E60E0">
              <w:rPr>
                <w:b/>
              </w:rPr>
              <w:t>Description</w:t>
            </w:r>
          </w:p>
        </w:tc>
        <w:tc>
          <w:tcPr>
            <w:tcW w:w="6237" w:type="dxa"/>
          </w:tcPr>
          <w:p w14:paraId="31488788" w14:textId="00E712A9" w:rsidR="001071E7" w:rsidRDefault="001071E7" w:rsidP="00FF25CE">
            <w:pPr>
              <w:pStyle w:val="Body"/>
            </w:pPr>
            <w:r>
              <w:t>G</w:t>
            </w:r>
            <w:r w:rsidRPr="00187C03">
              <w:t xml:space="preserve">uidance on test setups and </w:t>
            </w:r>
            <w:r w:rsidR="002C148A">
              <w:t xml:space="preserve">train horn </w:t>
            </w:r>
            <w:r w:rsidRPr="00187C03">
              <w:t>installation variables to enable an improvement in interpretation and testing consistency</w:t>
            </w:r>
            <w:r>
              <w:t xml:space="preserve"> to </w:t>
            </w:r>
            <w:r w:rsidRPr="00187C03">
              <w:t>EN 15153-2</w:t>
            </w:r>
            <w:r w:rsidR="001B2368">
              <w:t xml:space="preserve">, </w:t>
            </w:r>
            <w:r w:rsidRPr="00187C03">
              <w:t>especially with respect to undefined or unspecified parameters (e.g. horn type, installed position) that may affect the relationship between measured and perceived audibility levels.</w:t>
            </w:r>
          </w:p>
        </w:tc>
      </w:tr>
      <w:tr w:rsidR="001071E7" w14:paraId="455540FD" w14:textId="77777777" w:rsidTr="00E62E34">
        <w:trPr>
          <w:trHeight w:val="419"/>
        </w:trPr>
        <w:tc>
          <w:tcPr>
            <w:tcW w:w="1838" w:type="dxa"/>
            <w:shd w:val="pct5" w:color="auto" w:fill="auto"/>
          </w:tcPr>
          <w:p w14:paraId="5A8ABBF0" w14:textId="77777777" w:rsidR="001071E7" w:rsidRPr="003E60E0" w:rsidRDefault="001071E7" w:rsidP="00FF25CE">
            <w:pPr>
              <w:pStyle w:val="Body"/>
              <w:rPr>
                <w:b/>
              </w:rPr>
            </w:pPr>
            <w:r w:rsidRPr="003E60E0">
              <w:rPr>
                <w:b/>
              </w:rPr>
              <w:t>Publication</w:t>
            </w:r>
          </w:p>
        </w:tc>
        <w:tc>
          <w:tcPr>
            <w:tcW w:w="6237" w:type="dxa"/>
          </w:tcPr>
          <w:p w14:paraId="1758D0F7" w14:textId="18B97CC9" w:rsidR="001071E7" w:rsidRDefault="001071E7" w:rsidP="00FF25CE">
            <w:pPr>
              <w:pStyle w:val="Body"/>
            </w:pPr>
            <w:r w:rsidRPr="00201084">
              <w:t xml:space="preserve">The deliverable is to be produced in the RSSB </w:t>
            </w:r>
            <w:r w:rsidR="00E62E34">
              <w:t xml:space="preserve">template </w:t>
            </w:r>
            <w:r w:rsidRPr="00201084">
              <w:t>and shall be reviewed by RSSB and the project steering group, to allow for comment. The deliverable is to be made widely available</w:t>
            </w:r>
            <w:r>
              <w:t>.</w:t>
            </w:r>
          </w:p>
        </w:tc>
      </w:tr>
    </w:tbl>
    <w:p w14:paraId="6E911F7C" w14:textId="7588C161" w:rsidR="00EE1F35" w:rsidRDefault="00EE1F35"/>
    <w:p w14:paraId="793C5E97" w14:textId="1C05ADF6" w:rsidR="00EE1F35" w:rsidRDefault="00EE1F35"/>
    <w:p w14:paraId="20EF6773" w14:textId="77777777" w:rsidR="00EE1F35" w:rsidRDefault="00EE1F35"/>
    <w:tbl>
      <w:tblPr>
        <w:tblStyle w:val="TableGrid"/>
        <w:tblW w:w="8075" w:type="dxa"/>
        <w:tblLook w:val="04A0" w:firstRow="1" w:lastRow="0" w:firstColumn="1" w:lastColumn="0" w:noHBand="0" w:noVBand="1"/>
      </w:tblPr>
      <w:tblGrid>
        <w:gridCol w:w="1838"/>
        <w:gridCol w:w="6237"/>
      </w:tblGrid>
      <w:tr w:rsidR="00446D88" w14:paraId="1A6067A8" w14:textId="77777777" w:rsidTr="0072198D">
        <w:trPr>
          <w:trHeight w:val="434"/>
        </w:trPr>
        <w:tc>
          <w:tcPr>
            <w:tcW w:w="1838" w:type="dxa"/>
            <w:shd w:val="clear" w:color="auto" w:fill="F2F2F2" w:themeFill="background1" w:themeFillShade="F2"/>
          </w:tcPr>
          <w:p w14:paraId="1FB84CCD" w14:textId="77777777" w:rsidR="00446D88" w:rsidRPr="003E60E0" w:rsidRDefault="00446D88" w:rsidP="0072198D">
            <w:pPr>
              <w:pStyle w:val="Body"/>
              <w:rPr>
                <w:b/>
              </w:rPr>
            </w:pPr>
            <w:r w:rsidRPr="003E60E0">
              <w:rPr>
                <w:b/>
              </w:rPr>
              <w:t>Deliverable Title</w:t>
            </w:r>
          </w:p>
        </w:tc>
        <w:tc>
          <w:tcPr>
            <w:tcW w:w="6237" w:type="dxa"/>
          </w:tcPr>
          <w:p w14:paraId="7C671A14" w14:textId="228F13D2" w:rsidR="00446D88" w:rsidRDefault="00446D88" w:rsidP="0072198D">
            <w:pPr>
              <w:pStyle w:val="Body"/>
            </w:pPr>
            <w:r w:rsidRPr="008C37A3">
              <w:t xml:space="preserve">Relationship between horn test measurements and perceived sound levels on the track </w:t>
            </w:r>
            <w:r>
              <w:t>– Presentation</w:t>
            </w:r>
          </w:p>
        </w:tc>
      </w:tr>
      <w:tr w:rsidR="00D62C3E" w14:paraId="6E597C81" w14:textId="77777777" w:rsidTr="00FF25CE">
        <w:trPr>
          <w:trHeight w:val="419"/>
        </w:trPr>
        <w:tc>
          <w:tcPr>
            <w:tcW w:w="1838" w:type="dxa"/>
            <w:shd w:val="clear" w:color="auto" w:fill="F2F2F2" w:themeFill="background1" w:themeFillShade="F2"/>
          </w:tcPr>
          <w:p w14:paraId="22EC54CA" w14:textId="77777777" w:rsidR="00D62C3E" w:rsidRPr="003E60E0" w:rsidRDefault="00D62C3E" w:rsidP="00FF25CE">
            <w:pPr>
              <w:pStyle w:val="Body"/>
              <w:rPr>
                <w:b/>
              </w:rPr>
            </w:pPr>
            <w:r w:rsidRPr="003E60E0">
              <w:rPr>
                <w:b/>
              </w:rPr>
              <w:t>Deliverable Type</w:t>
            </w:r>
          </w:p>
        </w:tc>
        <w:tc>
          <w:tcPr>
            <w:tcW w:w="6237" w:type="dxa"/>
          </w:tcPr>
          <w:p w14:paraId="5F7D8B65" w14:textId="77777777" w:rsidR="00D62C3E" w:rsidRDefault="00D62C3E" w:rsidP="00FF25CE">
            <w:pPr>
              <w:pStyle w:val="Body"/>
            </w:pPr>
            <w:r>
              <w:t>Presentation</w:t>
            </w:r>
          </w:p>
        </w:tc>
      </w:tr>
      <w:tr w:rsidR="00D62C3E" w14:paraId="5A2231A8" w14:textId="77777777" w:rsidTr="00FF25CE">
        <w:trPr>
          <w:trHeight w:val="434"/>
        </w:trPr>
        <w:tc>
          <w:tcPr>
            <w:tcW w:w="1838" w:type="dxa"/>
            <w:shd w:val="clear" w:color="auto" w:fill="F2F2F2" w:themeFill="background1" w:themeFillShade="F2"/>
          </w:tcPr>
          <w:p w14:paraId="7A0A4065" w14:textId="77777777" w:rsidR="00D62C3E" w:rsidRPr="003E60E0" w:rsidRDefault="00D62C3E" w:rsidP="00FF25CE">
            <w:pPr>
              <w:pStyle w:val="Body"/>
              <w:rPr>
                <w:b/>
              </w:rPr>
            </w:pPr>
            <w:r w:rsidRPr="003E60E0">
              <w:rPr>
                <w:b/>
              </w:rPr>
              <w:t>Description</w:t>
            </w:r>
          </w:p>
        </w:tc>
        <w:tc>
          <w:tcPr>
            <w:tcW w:w="6237" w:type="dxa"/>
          </w:tcPr>
          <w:p w14:paraId="7655534E" w14:textId="77777777" w:rsidR="00D62C3E" w:rsidRDefault="00D62C3E" w:rsidP="00FF25CE">
            <w:pPr>
              <w:pStyle w:val="Body"/>
            </w:pPr>
            <w:r>
              <w:t>Summary presentation to capture project methodology, analysis and substantiated findings using suitable infographics to convey key points to a wide audience:</w:t>
            </w:r>
          </w:p>
          <w:p w14:paraId="4269D7D7" w14:textId="3C11B573" w:rsidR="00D62C3E" w:rsidRDefault="00D62C3E" w:rsidP="00FF25CE">
            <w:pPr>
              <w:pStyle w:val="Body"/>
              <w:numPr>
                <w:ilvl w:val="0"/>
                <w:numId w:val="53"/>
              </w:numPr>
              <w:spacing w:after="60" w:line="260" w:lineRule="exact"/>
              <w:ind w:left="714" w:hanging="357"/>
            </w:pPr>
            <w:r>
              <w:t xml:space="preserve">The presentation is to be delivered to </w:t>
            </w:r>
            <w:r w:rsidR="005A40BF">
              <w:t>three</w:t>
            </w:r>
            <w:r>
              <w:t xml:space="preserve"> cross industry client groups (</w:t>
            </w:r>
            <w:r w:rsidRPr="00446D88">
              <w:t>Rolling Stock Standards Committee</w:t>
            </w:r>
            <w:r>
              <w:t xml:space="preserve">; </w:t>
            </w:r>
            <w:r w:rsidR="005A40BF" w:rsidRPr="005A40BF">
              <w:t>Traffic Operation and Management Standards Committee</w:t>
            </w:r>
            <w:r w:rsidR="005A40BF">
              <w:t xml:space="preserve">; </w:t>
            </w:r>
            <w:r w:rsidRPr="00446D88">
              <w:t>Infrastructure Safety Leadership Group</w:t>
            </w:r>
            <w:r>
              <w:t>)</w:t>
            </w:r>
          </w:p>
          <w:p w14:paraId="718A1A5C" w14:textId="77777777" w:rsidR="00D62C3E" w:rsidRDefault="00D62C3E" w:rsidP="00FF25CE">
            <w:pPr>
              <w:pStyle w:val="Body"/>
              <w:numPr>
                <w:ilvl w:val="0"/>
                <w:numId w:val="53"/>
              </w:numPr>
              <w:spacing w:after="60" w:line="260" w:lineRule="exact"/>
              <w:ind w:left="714" w:hanging="357"/>
            </w:pPr>
            <w:r>
              <w:t>The presentation is to be prepared with notes to explain slide content</w:t>
            </w:r>
          </w:p>
        </w:tc>
      </w:tr>
      <w:tr w:rsidR="00D62C3E" w14:paraId="22348EB1" w14:textId="77777777" w:rsidTr="00FF25CE">
        <w:trPr>
          <w:trHeight w:val="419"/>
        </w:trPr>
        <w:tc>
          <w:tcPr>
            <w:tcW w:w="1838" w:type="dxa"/>
            <w:shd w:val="clear" w:color="auto" w:fill="F2F2F2" w:themeFill="background1" w:themeFillShade="F2"/>
          </w:tcPr>
          <w:p w14:paraId="6CD7EC25" w14:textId="77777777" w:rsidR="00D62C3E" w:rsidRPr="003E60E0" w:rsidRDefault="00D62C3E" w:rsidP="00FF25CE">
            <w:pPr>
              <w:pStyle w:val="Body"/>
              <w:rPr>
                <w:b/>
              </w:rPr>
            </w:pPr>
            <w:r w:rsidRPr="003E60E0">
              <w:rPr>
                <w:b/>
              </w:rPr>
              <w:t>Publication</w:t>
            </w:r>
          </w:p>
        </w:tc>
        <w:tc>
          <w:tcPr>
            <w:tcW w:w="6237" w:type="dxa"/>
          </w:tcPr>
          <w:p w14:paraId="328B39C8" w14:textId="77777777" w:rsidR="00D62C3E" w:rsidRDefault="00D62C3E" w:rsidP="00FF25CE">
            <w:pPr>
              <w:pStyle w:val="Body"/>
            </w:pPr>
            <w:r w:rsidRPr="00201084">
              <w:t xml:space="preserve">The deliverable is to be produced in </w:t>
            </w:r>
            <w:r>
              <w:t xml:space="preserve">a </w:t>
            </w:r>
            <w:r w:rsidRPr="00201084">
              <w:t xml:space="preserve">format </w:t>
            </w:r>
            <w:r>
              <w:t>to be agreed by RSSB at the project kick-off meeting. The deliverable</w:t>
            </w:r>
            <w:r w:rsidRPr="00201084">
              <w:t xml:space="preserve"> shall be reviewed by RSSB and the project steering group, to allow for comment. The deliverable </w:t>
            </w:r>
            <w:r>
              <w:t>will not be published by RSSB.</w:t>
            </w:r>
          </w:p>
        </w:tc>
      </w:tr>
    </w:tbl>
    <w:p w14:paraId="3D864815" w14:textId="08EA2352" w:rsidR="00D62C3E" w:rsidRDefault="00D62C3E" w:rsidP="00D62C3E">
      <w:pPr>
        <w:tabs>
          <w:tab w:val="left" w:pos="4860"/>
        </w:tabs>
        <w:rPr>
          <w:rFonts w:ascii="Calibri" w:hAnsi="Calibri" w:cs="Arial"/>
          <w:sz w:val="22"/>
          <w:szCs w:val="22"/>
          <w:lang w:eastAsia="en-GB"/>
        </w:rPr>
      </w:pPr>
    </w:p>
    <w:p w14:paraId="5812984D" w14:textId="638814CF" w:rsidR="00D62C3E" w:rsidRPr="00D62C3E" w:rsidRDefault="00D62C3E" w:rsidP="00D62C3E">
      <w:pPr>
        <w:tabs>
          <w:tab w:val="left" w:pos="4860"/>
        </w:tabs>
        <w:rPr>
          <w:lang w:eastAsia="en-GB"/>
        </w:rPr>
        <w:sectPr w:rsidR="00D62C3E" w:rsidRPr="00D62C3E" w:rsidSect="00D65B95">
          <w:pgSz w:w="11906" w:h="16838"/>
          <w:pgMar w:top="1985" w:right="1985" w:bottom="1985" w:left="1985" w:header="567" w:footer="567" w:gutter="0"/>
          <w:cols w:space="708"/>
          <w:docGrid w:linePitch="360"/>
        </w:sectPr>
      </w:pPr>
      <w:r>
        <w:rPr>
          <w:lang w:eastAsia="en-GB"/>
        </w:rPr>
        <w:tab/>
      </w:r>
    </w:p>
    <w:p w14:paraId="5C69ADDE" w14:textId="4C517EBD" w:rsidR="00425161" w:rsidRDefault="00032803" w:rsidP="008615CF">
      <w:pPr>
        <w:pStyle w:val="Heading10"/>
        <w:keepNext/>
        <w:numPr>
          <w:ilvl w:val="0"/>
          <w:numId w:val="27"/>
        </w:numPr>
        <w:ind w:left="426" w:hanging="426"/>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3F5316D3"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generally a</w:t>
            </w:r>
            <w:r w:rsidR="00EF2E4F">
              <w:rPr>
                <w:rFonts w:asciiTheme="minorHAnsi" w:hAnsiTheme="minorHAnsi" w:cstheme="minorHAnsi"/>
                <w:color w:val="000000"/>
                <w:kern w:val="28"/>
                <w:sz w:val="20"/>
                <w:szCs w:val="20"/>
              </w:rPr>
              <w:t>n</w:t>
            </w:r>
            <w:r w:rsidRPr="006133E3">
              <w:rPr>
                <w:rFonts w:asciiTheme="minorHAnsi" w:hAnsiTheme="minorHAnsi" w:cstheme="minorHAnsi"/>
                <w:color w:val="000000"/>
                <w:kern w:val="28"/>
                <w:sz w:val="20"/>
                <w:szCs w:val="20"/>
              </w:rPr>
              <w:t xml:space="preserve"> RSSB employee, ensures that technical aspects are considered and reflected accurately. </w:t>
            </w:r>
          </w:p>
        </w:tc>
        <w:tc>
          <w:tcPr>
            <w:tcW w:w="5661" w:type="dxa"/>
          </w:tcPr>
          <w:p w14:paraId="12FA580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12576000"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3D0A9DB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They are expected to act as a figurehead for the research, championing its importance and its outputs, and exerting pressure on the industry to ultimately adopt its findings.</w:t>
            </w:r>
          </w:p>
        </w:tc>
        <w:tc>
          <w:tcPr>
            <w:tcW w:w="5661" w:type="dxa"/>
          </w:tcPr>
          <w:p w14:paraId="5B524F4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E339C5">
            <w:pPr>
              <w:numPr>
                <w:ilvl w:val="0"/>
                <w:numId w:val="45"/>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6EA847E0"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primary client group </w:t>
            </w:r>
            <w:r>
              <w:rPr>
                <w:rFonts w:asciiTheme="minorHAnsi" w:hAnsiTheme="minorHAnsi" w:cstheme="minorHAnsi"/>
                <w:color w:val="000000"/>
                <w:kern w:val="28"/>
                <w:sz w:val="20"/>
                <w:szCs w:val="20"/>
              </w:rPr>
              <w:t>(</w:t>
            </w:r>
            <w:r w:rsidR="00DD6EBF">
              <w:rPr>
                <w:rFonts w:asciiTheme="minorHAnsi" w:hAnsiTheme="minorHAnsi" w:cstheme="minorHAnsi"/>
                <w:color w:val="000000"/>
                <w:kern w:val="28"/>
                <w:sz w:val="20"/>
                <w:szCs w:val="20"/>
              </w:rPr>
              <w:t>Rolling Stock Standards Committee</w:t>
            </w:r>
            <w:r>
              <w:rPr>
                <w:rFonts w:asciiTheme="minorHAnsi" w:hAnsiTheme="minorHAnsi" w:cstheme="minorHAnsi"/>
                <w:color w:val="000000"/>
                <w:kern w:val="28"/>
                <w:sz w:val="20"/>
                <w:szCs w:val="20"/>
              </w:rPr>
              <w:t xml:space="preserve">) </w:t>
            </w:r>
            <w:r w:rsidRPr="006133E3">
              <w:rPr>
                <w:rFonts w:asciiTheme="minorHAnsi" w:hAnsiTheme="minorHAnsi" w:cstheme="minorHAnsi"/>
                <w:color w:val="000000"/>
                <w:kern w:val="28"/>
                <w:sz w:val="20"/>
                <w:szCs w:val="20"/>
              </w:rPr>
              <w:t xml:space="preserve">is an established </w:t>
            </w:r>
            <w:r w:rsidR="00891F90">
              <w:rPr>
                <w:rFonts w:asciiTheme="minorHAnsi" w:hAnsiTheme="minorHAnsi" w:cstheme="minorHAnsi"/>
                <w:color w:val="000000"/>
                <w:kern w:val="28"/>
                <w:sz w:val="20"/>
                <w:szCs w:val="20"/>
              </w:rPr>
              <w:t>cross-</w:t>
            </w:r>
            <w:r w:rsidRPr="006133E3">
              <w:rPr>
                <w:rFonts w:asciiTheme="minorHAnsi" w:hAnsiTheme="minorHAnsi" w:cstheme="minorHAnsi"/>
                <w:color w:val="000000"/>
                <w:kern w:val="28"/>
                <w:sz w:val="20"/>
                <w:szCs w:val="20"/>
              </w:rPr>
              <w:t>industry group that has responsibility to steer and oversee activities in a specific topic area.</w:t>
            </w:r>
          </w:p>
        </w:tc>
        <w:tc>
          <w:tcPr>
            <w:tcW w:w="5661" w:type="dxa"/>
          </w:tcPr>
          <w:p w14:paraId="5452AA0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E517055" w14:textId="77777777" w:rsidR="00EF2AD1" w:rsidRPr="006133E3" w:rsidRDefault="00EF2AD1" w:rsidP="00E339C5">
            <w:pPr>
              <w:numPr>
                <w:ilvl w:val="0"/>
                <w:numId w:val="45"/>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6BD8A8E1" w:rsidR="00694131" w:rsidRPr="00191D59" w:rsidRDefault="00032803" w:rsidP="008615CF">
      <w:pPr>
        <w:pStyle w:val="Heading10"/>
        <w:keepNext/>
        <w:numPr>
          <w:ilvl w:val="0"/>
          <w:numId w:val="27"/>
        </w:numPr>
        <w:ind w:left="426" w:hanging="426"/>
        <w:outlineLvl w:val="9"/>
        <w:rPr>
          <w:rFonts w:ascii="Calibri" w:hAnsi="Calibri"/>
        </w:rPr>
      </w:pPr>
      <w:r w:rsidRPr="004161CA">
        <w:rPr>
          <w:rFonts w:ascii="Calibri" w:hAnsi="Calibri"/>
        </w:rPr>
        <w:lastRenderedPageBreak/>
        <w:t>Budget, timescales and responsibilities</w:t>
      </w:r>
    </w:p>
    <w:p w14:paraId="7F68ED39" w14:textId="75CAA75F"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853AFA" w:rsidRPr="00053C28">
        <w:rPr>
          <w:rFonts w:ascii="Calibri" w:hAnsi="Calibri" w:cs="Arial"/>
          <w:sz w:val="22"/>
          <w:szCs w:val="22"/>
          <w:lang w:eastAsia="en-GB"/>
        </w:rPr>
        <w:t xml:space="preserve"> </w:t>
      </w:r>
      <w:r w:rsidR="00597CD3">
        <w:rPr>
          <w:rFonts w:ascii="Calibri" w:hAnsi="Calibri" w:cs="Arial"/>
          <w:sz w:val="22"/>
          <w:szCs w:val="22"/>
          <w:lang w:eastAsia="en-GB"/>
        </w:rPr>
        <w:t>£1</w:t>
      </w:r>
      <w:r w:rsidR="00ED16EF">
        <w:rPr>
          <w:rFonts w:ascii="Calibri" w:hAnsi="Calibri" w:cs="Arial"/>
          <w:sz w:val="22"/>
          <w:szCs w:val="22"/>
          <w:lang w:eastAsia="en-GB"/>
        </w:rPr>
        <w:t>4</w:t>
      </w:r>
      <w:r w:rsidR="00597CD3">
        <w:rPr>
          <w:rFonts w:ascii="Calibri" w:hAnsi="Calibri" w:cs="Arial"/>
          <w:sz w:val="22"/>
          <w:szCs w:val="22"/>
          <w:lang w:eastAsia="en-GB"/>
        </w:rPr>
        <w:t xml:space="preserve">0k.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E339C5">
      <w:pPr>
        <w:pStyle w:val="ListParagraph"/>
        <w:numPr>
          <w:ilvl w:val="0"/>
          <w:numId w:val="38"/>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E339C5">
      <w:pPr>
        <w:pStyle w:val="ListParagraph"/>
        <w:numPr>
          <w:ilvl w:val="0"/>
          <w:numId w:val="38"/>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2183A46" w14:textId="34709F69" w:rsidR="00BF1853" w:rsidRPr="00597CD3" w:rsidRDefault="0055621F" w:rsidP="00597CD3">
      <w:pPr>
        <w:rPr>
          <w:rFonts w:ascii="Calibri" w:hAnsi="Calibri" w:cs="Arial"/>
          <w:sz w:val="22"/>
          <w:szCs w:val="22"/>
          <w:lang w:eastAsia="en-GB"/>
        </w:rPr>
      </w:pPr>
      <w:r w:rsidRPr="0055621F">
        <w:rPr>
          <w:rFonts w:ascii="Calibri" w:hAnsi="Calibri" w:cs="Arial"/>
          <w:sz w:val="22"/>
          <w:szCs w:val="22"/>
          <w:lang w:eastAsia="en-GB"/>
        </w:rPr>
        <w:t xml:space="preserve">RSSB expects the work to start in </w:t>
      </w:r>
      <w:r w:rsidR="001463D4">
        <w:rPr>
          <w:rFonts w:ascii="Calibri" w:hAnsi="Calibri" w:cs="Arial"/>
          <w:sz w:val="22"/>
          <w:szCs w:val="22"/>
          <w:lang w:eastAsia="en-GB"/>
        </w:rPr>
        <w:t>May</w:t>
      </w:r>
      <w:r w:rsidR="00597CD3">
        <w:rPr>
          <w:rFonts w:ascii="Calibri" w:hAnsi="Calibri" w:cs="Arial"/>
          <w:sz w:val="22"/>
          <w:szCs w:val="22"/>
          <w:lang w:eastAsia="en-GB"/>
        </w:rPr>
        <w:t xml:space="preserve"> 2020 </w:t>
      </w:r>
      <w:r w:rsidRPr="0055621F">
        <w:rPr>
          <w:rFonts w:ascii="Calibri" w:hAnsi="Calibri" w:cs="Arial"/>
          <w:sz w:val="22"/>
          <w:szCs w:val="22"/>
          <w:lang w:eastAsia="en-GB"/>
        </w:rPr>
        <w:t xml:space="preserve">and </w:t>
      </w:r>
      <w:r w:rsidR="00597CD3" w:rsidRPr="00597CD3">
        <w:rPr>
          <w:rFonts w:ascii="Calibri" w:hAnsi="Calibri" w:cs="Arial"/>
          <w:sz w:val="22"/>
          <w:szCs w:val="22"/>
          <w:lang w:eastAsia="en-GB"/>
        </w:rPr>
        <w:t xml:space="preserve">to conclude in no more than </w:t>
      </w:r>
      <w:r w:rsidR="009464D5">
        <w:rPr>
          <w:rFonts w:ascii="Calibri" w:hAnsi="Calibri" w:cs="Arial"/>
          <w:sz w:val="22"/>
          <w:szCs w:val="22"/>
          <w:lang w:eastAsia="en-GB"/>
        </w:rPr>
        <w:t>nine</w:t>
      </w:r>
      <w:r w:rsidR="00597CD3" w:rsidRPr="00597CD3">
        <w:rPr>
          <w:rFonts w:ascii="Calibri" w:hAnsi="Calibri" w:cs="Arial"/>
          <w:sz w:val="22"/>
          <w:szCs w:val="22"/>
          <w:lang w:eastAsia="en-GB"/>
        </w:rPr>
        <w:t xml:space="preserve"> months</w:t>
      </w:r>
      <w:r w:rsidRPr="0055621F">
        <w:rPr>
          <w:rFonts w:ascii="Calibri" w:hAnsi="Calibri" w:cs="Arial"/>
          <w:sz w:val="22"/>
          <w:szCs w:val="22"/>
          <w:lang w:eastAsia="en-GB"/>
        </w:rPr>
        <w:t>.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3B15743D" w14:textId="77777777" w:rsidR="00645E4B" w:rsidRDefault="00645E4B" w:rsidP="00BF1853">
      <w:pPr>
        <w:pStyle w:val="Body"/>
        <w:sectPr w:rsidR="00645E4B" w:rsidSect="00D65B95">
          <w:pgSz w:w="11906" w:h="16838"/>
          <w:pgMar w:top="1985" w:right="1985" w:bottom="1985" w:left="1985" w:header="567" w:footer="567" w:gutter="0"/>
          <w:cols w:space="708"/>
          <w:docGrid w:linePitch="360"/>
        </w:sectPr>
      </w:pPr>
    </w:p>
    <w:p w14:paraId="31574704" w14:textId="67B4E2B2" w:rsidR="00645E4B" w:rsidRPr="00E45814" w:rsidRDefault="00645E4B" w:rsidP="00645E4B">
      <w:pPr>
        <w:pStyle w:val="Heading10"/>
        <w:keepNext/>
        <w:numPr>
          <w:ilvl w:val="0"/>
          <w:numId w:val="27"/>
        </w:numPr>
        <w:ind w:left="426" w:hanging="426"/>
        <w:outlineLvl w:val="9"/>
        <w:rPr>
          <w:rFonts w:ascii="Calibri" w:hAnsi="Calibri"/>
        </w:rPr>
      </w:pPr>
      <w:r w:rsidRPr="00E45814">
        <w:rPr>
          <w:rFonts w:ascii="Calibri" w:hAnsi="Calibri"/>
        </w:rPr>
        <w:lastRenderedPageBreak/>
        <w:t>Critical success criteria</w:t>
      </w:r>
    </w:p>
    <w:p w14:paraId="70D411C4" w14:textId="77777777" w:rsidR="00645E4B" w:rsidRPr="00610B0B" w:rsidRDefault="00645E4B" w:rsidP="00645E4B">
      <w:pPr>
        <w:rPr>
          <w:rFonts w:ascii="Calibri" w:hAnsi="Calibri" w:cs="Arial"/>
          <w:sz w:val="22"/>
          <w:szCs w:val="22"/>
          <w:lang w:eastAsia="en-GB"/>
        </w:rPr>
      </w:pPr>
      <w:r w:rsidRPr="00610B0B">
        <w:rPr>
          <w:rFonts w:ascii="Calibri" w:hAnsi="Calibri" w:cs="Arial"/>
          <w:sz w:val="22"/>
          <w:szCs w:val="22"/>
          <w:lang w:eastAsia="en-GB"/>
        </w:rPr>
        <w:t>The followin</w:t>
      </w:r>
      <w:r>
        <w:rPr>
          <w:rFonts w:ascii="Calibri" w:hAnsi="Calibri" w:cs="Arial"/>
          <w:sz w:val="22"/>
          <w:szCs w:val="22"/>
          <w:lang w:eastAsia="en-GB"/>
        </w:rPr>
        <w:t>g critical success criteria</w:t>
      </w:r>
      <w:r w:rsidRPr="00610B0B">
        <w:rPr>
          <w:rFonts w:ascii="Calibri" w:hAnsi="Calibri" w:cs="Arial"/>
          <w:sz w:val="22"/>
          <w:szCs w:val="22"/>
          <w:lang w:eastAsia="en-GB"/>
        </w:rPr>
        <w:t xml:space="preserve"> have been identified to help ensure successful delivery and </w:t>
      </w:r>
      <w:r>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Pr>
          <w:rFonts w:ascii="Calibri" w:hAnsi="Calibri" w:cs="Arial"/>
          <w:sz w:val="22"/>
          <w:szCs w:val="22"/>
          <w:lang w:eastAsia="en-GB"/>
        </w:rPr>
        <w:t>:</w:t>
      </w:r>
    </w:p>
    <w:p w14:paraId="6F70A0AA" w14:textId="1B43DEE7" w:rsidR="00515794" w:rsidRPr="00EB2EC0" w:rsidRDefault="00EB2EC0" w:rsidP="00EB2EC0">
      <w:pPr>
        <w:pStyle w:val="ListParagraph"/>
        <w:numPr>
          <w:ilvl w:val="0"/>
          <w:numId w:val="67"/>
        </w:numPr>
        <w:rPr>
          <w:rFonts w:asciiTheme="minorHAnsi" w:hAnsiTheme="minorHAnsi"/>
          <w:sz w:val="22"/>
          <w:szCs w:val="22"/>
        </w:rPr>
      </w:pPr>
      <w:r w:rsidRPr="00EB2EC0">
        <w:rPr>
          <w:rFonts w:asciiTheme="minorHAnsi" w:hAnsiTheme="minorHAnsi"/>
          <w:sz w:val="22"/>
          <w:szCs w:val="22"/>
        </w:rPr>
        <w:t>Defined list of independent variables (including but not limited to horn type, horn tonality, installed position, train speed (doppler effects), train noise, local environmental noise, local weather conditions, track geometry, distance) that could impact train horn audibility</w:t>
      </w:r>
    </w:p>
    <w:p w14:paraId="4285A427" w14:textId="346A58F8" w:rsidR="009939F6" w:rsidRDefault="009939F6" w:rsidP="00645E4B">
      <w:pPr>
        <w:pStyle w:val="ListParagraph"/>
        <w:numPr>
          <w:ilvl w:val="0"/>
          <w:numId w:val="67"/>
        </w:numPr>
        <w:rPr>
          <w:rFonts w:asciiTheme="minorHAnsi" w:hAnsiTheme="minorHAnsi"/>
          <w:sz w:val="22"/>
          <w:szCs w:val="22"/>
        </w:rPr>
      </w:pPr>
      <w:r>
        <w:rPr>
          <w:rFonts w:asciiTheme="minorHAnsi" w:hAnsiTheme="minorHAnsi"/>
          <w:sz w:val="22"/>
          <w:szCs w:val="22"/>
        </w:rPr>
        <w:t>Access to train horn test reports</w:t>
      </w:r>
    </w:p>
    <w:p w14:paraId="6EE3E0E2" w14:textId="75EC22A3" w:rsidR="009939F6" w:rsidRDefault="009939F6" w:rsidP="00645E4B">
      <w:pPr>
        <w:pStyle w:val="ListParagraph"/>
        <w:numPr>
          <w:ilvl w:val="0"/>
          <w:numId w:val="67"/>
        </w:numPr>
        <w:rPr>
          <w:rFonts w:asciiTheme="minorHAnsi" w:hAnsiTheme="minorHAnsi"/>
          <w:sz w:val="22"/>
          <w:szCs w:val="22"/>
        </w:rPr>
      </w:pPr>
      <w:r>
        <w:rPr>
          <w:rFonts w:asciiTheme="minorHAnsi" w:hAnsiTheme="minorHAnsi"/>
          <w:sz w:val="22"/>
          <w:szCs w:val="22"/>
        </w:rPr>
        <w:t>Access to test facilities</w:t>
      </w:r>
      <w:r w:rsidR="00EB2EC0">
        <w:rPr>
          <w:rFonts w:asciiTheme="minorHAnsi" w:hAnsiTheme="minorHAnsi"/>
          <w:sz w:val="22"/>
          <w:szCs w:val="22"/>
        </w:rPr>
        <w:t xml:space="preserve"> and rolling stock</w:t>
      </w:r>
    </w:p>
    <w:p w14:paraId="1B73F21B" w14:textId="6C35C940" w:rsidR="00D420FC" w:rsidRDefault="00D420FC" w:rsidP="00D420FC">
      <w:pPr>
        <w:pStyle w:val="Body"/>
        <w:numPr>
          <w:ilvl w:val="0"/>
          <w:numId w:val="67"/>
        </w:numPr>
        <w:spacing w:after="20" w:line="260" w:lineRule="exact"/>
      </w:pPr>
      <w:r>
        <w:t>Establishing the influence of train horn maintenance on compliant horn test results</w:t>
      </w:r>
    </w:p>
    <w:p w14:paraId="0267ADB9" w14:textId="05C6F140" w:rsidR="009A41BF" w:rsidRPr="00143CD6" w:rsidRDefault="006D5405" w:rsidP="00143CD6">
      <w:pPr>
        <w:pStyle w:val="ListParagraph"/>
        <w:numPr>
          <w:ilvl w:val="0"/>
          <w:numId w:val="67"/>
        </w:numPr>
        <w:rPr>
          <w:rFonts w:asciiTheme="minorHAnsi" w:hAnsiTheme="minorHAnsi"/>
          <w:sz w:val="22"/>
          <w:szCs w:val="22"/>
        </w:rPr>
        <w:sectPr w:rsidR="009A41BF" w:rsidRPr="00143CD6" w:rsidSect="00D65B95">
          <w:pgSz w:w="11906" w:h="16838"/>
          <w:pgMar w:top="1985" w:right="1985" w:bottom="1985" w:left="1985" w:header="567" w:footer="567" w:gutter="0"/>
          <w:cols w:space="708"/>
          <w:docGrid w:linePitch="360"/>
        </w:sectPr>
      </w:pPr>
      <w:r>
        <w:rPr>
          <w:rFonts w:asciiTheme="minorHAnsi" w:hAnsiTheme="minorHAnsi"/>
          <w:sz w:val="22"/>
          <w:szCs w:val="22"/>
        </w:rPr>
        <w:t>Robust</w:t>
      </w:r>
      <w:r w:rsidR="00D06E75">
        <w:rPr>
          <w:rFonts w:asciiTheme="minorHAnsi" w:hAnsiTheme="minorHAnsi"/>
          <w:sz w:val="22"/>
          <w:szCs w:val="22"/>
        </w:rPr>
        <w:t xml:space="preserve"> </w:t>
      </w:r>
      <w:r w:rsidR="00895189">
        <w:rPr>
          <w:rFonts w:asciiTheme="minorHAnsi" w:hAnsiTheme="minorHAnsi"/>
          <w:sz w:val="22"/>
          <w:szCs w:val="22"/>
        </w:rPr>
        <w:t xml:space="preserve">validation </w:t>
      </w:r>
      <w:r w:rsidR="00F85099">
        <w:rPr>
          <w:rFonts w:asciiTheme="minorHAnsi" w:hAnsiTheme="minorHAnsi"/>
          <w:sz w:val="22"/>
          <w:szCs w:val="22"/>
        </w:rPr>
        <w:t xml:space="preserve">of </w:t>
      </w:r>
      <w:r w:rsidR="00F85099" w:rsidRPr="00F85099">
        <w:rPr>
          <w:rFonts w:asciiTheme="minorHAnsi" w:hAnsiTheme="minorHAnsi"/>
          <w:sz w:val="22"/>
          <w:szCs w:val="22"/>
        </w:rPr>
        <w:t xml:space="preserve">the distance(s) at which train horns installed and set within TSI and NTR limits can be effectively heard </w:t>
      </w:r>
      <w:r w:rsidR="00534D4B" w:rsidRPr="00534D4B">
        <w:rPr>
          <w:rFonts w:asciiTheme="minorHAnsi" w:hAnsiTheme="minorHAnsi"/>
          <w:sz w:val="22"/>
          <w:szCs w:val="22"/>
        </w:rPr>
        <w:t xml:space="preserve">by track workers, </w:t>
      </w:r>
      <w:r w:rsidR="00F85099" w:rsidRPr="00F85099">
        <w:rPr>
          <w:rFonts w:asciiTheme="minorHAnsi" w:hAnsiTheme="minorHAnsi"/>
          <w:sz w:val="22"/>
          <w:szCs w:val="22"/>
        </w:rPr>
        <w:t>considering the anticipated range of environmental and topographical parameters</w:t>
      </w:r>
    </w:p>
    <w:p w14:paraId="0CDABF4E" w14:textId="09C9755D" w:rsidR="008C0F69" w:rsidRPr="002A7F4D" w:rsidRDefault="00032803" w:rsidP="0072198D">
      <w:pPr>
        <w:pStyle w:val="Heading10"/>
        <w:keepNext/>
        <w:numPr>
          <w:ilvl w:val="0"/>
          <w:numId w:val="27"/>
        </w:numPr>
        <w:spacing w:afterLines="60" w:after="144" w:line="240" w:lineRule="auto"/>
        <w:ind w:left="426" w:hanging="426"/>
        <w:outlineLvl w:val="9"/>
        <w:rPr>
          <w:rFonts w:ascii="Calibri" w:hAnsi="Calibri"/>
        </w:rPr>
      </w:pPr>
      <w:r w:rsidRPr="002A7F4D">
        <w:rPr>
          <w:rFonts w:ascii="Calibri" w:hAnsi="Calibri"/>
        </w:rPr>
        <w:lastRenderedPageBreak/>
        <w:t>Selection and award criteria</w:t>
      </w:r>
    </w:p>
    <w:p w14:paraId="757EE016" w14:textId="559747DA" w:rsidR="00D10AAF" w:rsidRDefault="002401A8" w:rsidP="0072198D">
      <w:pPr>
        <w:pStyle w:val="Body"/>
        <w:spacing w:afterLines="60" w:after="144" w:line="240" w:lineRule="auto"/>
        <w:rPr>
          <w:b/>
        </w:rPr>
      </w:pPr>
      <w:r w:rsidRPr="002401A8">
        <w:rPr>
          <w:b/>
        </w:rPr>
        <w:t>The stated limit on the length of each response must be adhered to. Responses will only be evaluated within the stated length limit, any response exceeding the stated limit will be disregarded beyond that limit.</w:t>
      </w:r>
      <w:r w:rsidR="00F26CAA">
        <w:rPr>
          <w:b/>
        </w:rPr>
        <w:t xml:space="preserve"> </w:t>
      </w:r>
    </w:p>
    <w:p w14:paraId="27AC5488" w14:textId="1E064EA7" w:rsidR="00F26CAA" w:rsidRDefault="00F26CAA" w:rsidP="0072198D">
      <w:pPr>
        <w:pStyle w:val="Body"/>
        <w:spacing w:afterLines="60" w:after="144" w:line="240" w:lineRule="auto"/>
        <w:rPr>
          <w:b/>
        </w:rPr>
      </w:pPr>
      <w:r>
        <w:rPr>
          <w:rFonts w:cs="Calibri"/>
        </w:rPr>
        <w:t>(</w:t>
      </w:r>
      <w:r w:rsidRPr="008B6D09">
        <w:rPr>
          <w:rFonts w:cs="Calibri"/>
        </w:rPr>
        <w:t xml:space="preserve">Note: RSSB reserves the right to amend </w:t>
      </w:r>
      <w:r>
        <w:rPr>
          <w:rFonts w:cs="Calibri"/>
        </w:rPr>
        <w:t>the Selection and Award criteria</w:t>
      </w:r>
      <w:r w:rsidRPr="008B6D09">
        <w:rPr>
          <w:rFonts w:cs="Calibri"/>
        </w:rPr>
        <w:t xml:space="preserve"> </w:t>
      </w:r>
      <w:r>
        <w:rPr>
          <w:rFonts w:cs="Calibri"/>
        </w:rPr>
        <w:t>and</w:t>
      </w:r>
      <w:r w:rsidRPr="008B6D09">
        <w:rPr>
          <w:rFonts w:cs="Calibri"/>
        </w:rPr>
        <w:t xml:space="preserve"> will communicate any changes </w:t>
      </w:r>
      <w:r>
        <w:rPr>
          <w:rFonts w:cs="Calibri"/>
        </w:rPr>
        <w:t>via the Guidance Notes to Tenderers when the tender goes live via Delta eSourcing).</w:t>
      </w:r>
    </w:p>
    <w:p w14:paraId="326CBE00" w14:textId="77777777" w:rsidR="00EC673A" w:rsidRPr="00EC673A" w:rsidRDefault="00EC673A" w:rsidP="00EC673A">
      <w:pPr>
        <w:pStyle w:val="Heading30"/>
        <w:rPr>
          <w:sz w:val="28"/>
          <w:szCs w:val="28"/>
        </w:rPr>
      </w:pPr>
      <w:r>
        <w:rPr>
          <w:sz w:val="28"/>
          <w:szCs w:val="28"/>
        </w:rPr>
        <w:t>Selection criteria</w:t>
      </w:r>
    </w:p>
    <w:tbl>
      <w:tblPr>
        <w:tblStyle w:val="TableGrid"/>
        <w:tblW w:w="5000"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1701"/>
      </w:tblGrid>
      <w:tr w:rsidR="00085012" w:rsidRPr="00F932BC" w14:paraId="025E5068" w14:textId="77777777" w:rsidTr="00F932BC">
        <w:trPr>
          <w:trHeight w:val="274"/>
          <w:tblHeader/>
        </w:trPr>
        <w:tc>
          <w:tcPr>
            <w:tcW w:w="769" w:type="pct"/>
            <w:tcBorders>
              <w:top w:val="single" w:sz="4" w:space="0" w:color="auto"/>
              <w:left w:val="single" w:sz="4" w:space="0" w:color="auto"/>
              <w:bottom w:val="single" w:sz="4" w:space="0" w:color="auto"/>
              <w:right w:val="single" w:sz="4" w:space="0" w:color="auto"/>
            </w:tcBorders>
          </w:tcPr>
          <w:p w14:paraId="10C1D31B" w14:textId="77777777" w:rsidR="00085012" w:rsidRPr="00F932BC" w:rsidRDefault="00085012" w:rsidP="0072198D">
            <w:pPr>
              <w:spacing w:line="220" w:lineRule="exact"/>
              <w:jc w:val="both"/>
              <w:rPr>
                <w:rFonts w:asciiTheme="minorHAnsi" w:hAnsiTheme="minorHAnsi" w:cstheme="minorHAnsi"/>
                <w:b/>
                <w:sz w:val="20"/>
                <w:szCs w:val="20"/>
              </w:rPr>
            </w:pPr>
            <w:r w:rsidRPr="00F932BC">
              <w:rPr>
                <w:rFonts w:asciiTheme="minorHAnsi" w:hAnsiTheme="minorHAnsi" w:cstheme="minorHAnsi"/>
                <w:b/>
                <w:sz w:val="20"/>
                <w:szCs w:val="20"/>
              </w:rPr>
              <w:t>Selection criteria</w:t>
            </w:r>
          </w:p>
        </w:tc>
        <w:tc>
          <w:tcPr>
            <w:tcW w:w="4231" w:type="pct"/>
            <w:tcBorders>
              <w:top w:val="single" w:sz="4" w:space="0" w:color="auto"/>
              <w:left w:val="single" w:sz="4" w:space="0" w:color="auto"/>
              <w:bottom w:val="single" w:sz="4" w:space="0" w:color="auto"/>
              <w:right w:val="single" w:sz="4" w:space="0" w:color="auto"/>
            </w:tcBorders>
          </w:tcPr>
          <w:p w14:paraId="5ABA799D" w14:textId="2A078FA3" w:rsidR="00085012" w:rsidRPr="00F932BC" w:rsidRDefault="00085012" w:rsidP="0072198D">
            <w:pPr>
              <w:spacing w:line="220" w:lineRule="exact"/>
              <w:rPr>
                <w:rFonts w:asciiTheme="minorHAnsi" w:hAnsiTheme="minorHAnsi" w:cstheme="minorHAnsi"/>
                <w:b/>
                <w:sz w:val="20"/>
                <w:szCs w:val="20"/>
              </w:rPr>
            </w:pPr>
            <w:r w:rsidRPr="00F932BC">
              <w:rPr>
                <w:rFonts w:asciiTheme="minorHAnsi" w:hAnsiTheme="minorHAnsi" w:cstheme="minorHAnsi"/>
                <w:b/>
                <w:sz w:val="20"/>
                <w:szCs w:val="20"/>
              </w:rPr>
              <w:t>Detail and Evaluation Criteria</w:t>
            </w:r>
          </w:p>
        </w:tc>
      </w:tr>
      <w:tr w:rsidR="00085012" w:rsidRPr="00F932BC" w14:paraId="77D06E3D"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773F695D" w14:textId="214EE64E"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b/>
                <w:sz w:val="20"/>
                <w:szCs w:val="20"/>
              </w:rPr>
              <w:t>S1</w:t>
            </w:r>
            <w:r w:rsidRPr="00F932BC">
              <w:rPr>
                <w:rFonts w:asciiTheme="minorHAnsi" w:hAnsiTheme="minorHAnsi" w:cstheme="minorHAnsi"/>
                <w:sz w:val="20"/>
                <w:szCs w:val="20"/>
              </w:rPr>
              <w:t xml:space="preserve"> Tenderer’s organisational expertise in acoustic theory and practice in the rail industry</w:t>
            </w:r>
          </w:p>
          <w:p w14:paraId="038CBCD2" w14:textId="77777777" w:rsidR="00085012" w:rsidRPr="00F932BC" w:rsidRDefault="00085012" w:rsidP="0072198D">
            <w:pPr>
              <w:spacing w:line="220" w:lineRule="exact"/>
              <w:rPr>
                <w:rFonts w:asciiTheme="minorHAnsi" w:hAnsiTheme="minorHAnsi" w:cstheme="minorHAnsi"/>
                <w:sz w:val="20"/>
                <w:szCs w:val="20"/>
              </w:rPr>
            </w:pPr>
          </w:p>
          <w:p w14:paraId="56BA0ED8" w14:textId="00A4ADCE"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[Max 1 page for all example</w:t>
            </w:r>
            <w:r w:rsidR="009C3404" w:rsidRPr="00F932BC">
              <w:rPr>
                <w:rFonts w:asciiTheme="minorHAnsi" w:hAnsiTheme="minorHAnsi" w:cstheme="minorHAnsi"/>
                <w:sz w:val="20"/>
                <w:szCs w:val="20"/>
              </w:rPr>
              <w:t>s</w:t>
            </w:r>
            <w:r w:rsidRPr="00F932BC">
              <w:rPr>
                <w:rFonts w:asciiTheme="minorHAnsi" w:hAnsiTheme="minorHAnsi" w:cstheme="minorHAnsi"/>
                <w:sz w:val="20"/>
                <w:szCs w:val="20"/>
              </w:rPr>
              <w:t>]</w:t>
            </w:r>
          </w:p>
        </w:tc>
        <w:tc>
          <w:tcPr>
            <w:tcW w:w="4231" w:type="pct"/>
            <w:tcBorders>
              <w:top w:val="single" w:sz="4" w:space="0" w:color="auto"/>
              <w:left w:val="single" w:sz="4" w:space="0" w:color="auto"/>
              <w:bottom w:val="single" w:sz="4" w:space="0" w:color="auto"/>
              <w:right w:val="single" w:sz="4" w:space="0" w:color="auto"/>
            </w:tcBorders>
          </w:tcPr>
          <w:p w14:paraId="7A560C17"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The tenderer should provide a short description of at least one completed example within the past five years that focused on acoustic theory and practice in the rail industry.</w:t>
            </w:r>
          </w:p>
          <w:p w14:paraId="686201E8" w14:textId="77777777" w:rsidR="00085012" w:rsidRPr="00F932BC" w:rsidRDefault="00085012" w:rsidP="0072198D">
            <w:pPr>
              <w:spacing w:line="220" w:lineRule="exact"/>
              <w:rPr>
                <w:rFonts w:asciiTheme="minorHAnsi" w:hAnsiTheme="minorHAnsi" w:cstheme="minorHAnsi"/>
                <w:sz w:val="20"/>
                <w:szCs w:val="20"/>
              </w:rPr>
            </w:pPr>
          </w:p>
          <w:p w14:paraId="5D7A0A4E"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In order to </w:t>
            </w:r>
            <w:r w:rsidRPr="00F932BC">
              <w:rPr>
                <w:rFonts w:asciiTheme="minorHAnsi" w:hAnsiTheme="minorHAnsi" w:cstheme="minorHAnsi"/>
                <w:color w:val="00B050"/>
                <w:sz w:val="20"/>
                <w:szCs w:val="20"/>
              </w:rPr>
              <w:t>pass</w:t>
            </w:r>
            <w:r w:rsidRPr="00F932BC">
              <w:rPr>
                <w:rFonts w:asciiTheme="minorHAnsi" w:hAnsiTheme="minorHAnsi" w:cstheme="minorHAnsi"/>
                <w:sz w:val="20"/>
                <w:szCs w:val="20"/>
              </w:rPr>
              <w:t xml:space="preserve"> the selection criteria, the tenderer’s response must address the above and:</w:t>
            </w:r>
          </w:p>
          <w:p w14:paraId="61B33262" w14:textId="77777777" w:rsidR="00085012" w:rsidRPr="00F932BC" w:rsidRDefault="00085012" w:rsidP="00A742AD">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Demonstrate a track record of successfully delivering work on acoustic theory and practice in the rail industry</w:t>
            </w:r>
          </w:p>
          <w:p w14:paraId="24AFA7C8" w14:textId="77777777" w:rsidR="00085012" w:rsidRPr="00F932BC" w:rsidRDefault="00085012" w:rsidP="00A742AD">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Give RSSB full confidence in the tenderer’s ability to apply its knowledge and expertise on acoustic theory and practice in the rail industry</w:t>
            </w:r>
          </w:p>
          <w:p w14:paraId="0BC24B4B" w14:textId="3FA4D0F6" w:rsidR="00085012" w:rsidRPr="00F932BC" w:rsidRDefault="00085012" w:rsidP="00B86F95">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Have </w:t>
            </w:r>
            <w:r w:rsidR="00E82FD0" w:rsidRPr="00F932BC">
              <w:rPr>
                <w:rFonts w:asciiTheme="minorHAnsi" w:hAnsiTheme="minorHAnsi" w:cstheme="minorHAnsi"/>
                <w:sz w:val="20"/>
                <w:szCs w:val="20"/>
              </w:rPr>
              <w:t>undertaken</w:t>
            </w:r>
            <w:r w:rsidRPr="00F932BC">
              <w:rPr>
                <w:rFonts w:asciiTheme="minorHAnsi" w:hAnsiTheme="minorHAnsi" w:cstheme="minorHAnsi"/>
                <w:sz w:val="20"/>
                <w:szCs w:val="20"/>
              </w:rPr>
              <w:t xml:space="preserve"> work involving acoustic model</w:t>
            </w:r>
            <w:r w:rsidR="00E82FD0" w:rsidRPr="00F932BC">
              <w:rPr>
                <w:rFonts w:asciiTheme="minorHAnsi" w:hAnsiTheme="minorHAnsi" w:cstheme="minorHAnsi"/>
                <w:sz w:val="20"/>
                <w:szCs w:val="20"/>
              </w:rPr>
              <w:t>ling</w:t>
            </w:r>
          </w:p>
        </w:tc>
      </w:tr>
      <w:tr w:rsidR="00085012" w:rsidRPr="00F932BC" w14:paraId="58B14AE5"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1984DF94" w14:textId="339FF235" w:rsidR="00085012" w:rsidRPr="00F932BC" w:rsidRDefault="00085012" w:rsidP="0072198D">
            <w:pPr>
              <w:spacing w:line="220" w:lineRule="exact"/>
              <w:rPr>
                <w:rFonts w:asciiTheme="minorHAnsi" w:hAnsiTheme="minorHAnsi" w:cstheme="minorHAnsi"/>
                <w:bCs/>
                <w:sz w:val="20"/>
                <w:szCs w:val="20"/>
              </w:rPr>
            </w:pPr>
            <w:r w:rsidRPr="00F932BC">
              <w:rPr>
                <w:rFonts w:asciiTheme="minorHAnsi" w:hAnsiTheme="minorHAnsi" w:cstheme="minorHAnsi"/>
                <w:b/>
                <w:sz w:val="20"/>
                <w:szCs w:val="20"/>
              </w:rPr>
              <w:t xml:space="preserve">S2 </w:t>
            </w:r>
            <w:r w:rsidRPr="00F932BC">
              <w:rPr>
                <w:rFonts w:asciiTheme="minorHAnsi" w:hAnsiTheme="minorHAnsi" w:cstheme="minorHAnsi"/>
                <w:bCs/>
                <w:sz w:val="20"/>
                <w:szCs w:val="20"/>
              </w:rPr>
              <w:t>Tenderer’s organisation</w:t>
            </w:r>
            <w:r w:rsidR="00D30BA0" w:rsidRPr="00F932BC">
              <w:rPr>
                <w:rFonts w:asciiTheme="minorHAnsi" w:hAnsiTheme="minorHAnsi" w:cstheme="minorHAnsi"/>
                <w:bCs/>
                <w:sz w:val="20"/>
                <w:szCs w:val="20"/>
              </w:rPr>
              <w:t>al</w:t>
            </w:r>
            <w:r w:rsidRPr="00F932BC">
              <w:rPr>
                <w:rFonts w:asciiTheme="minorHAnsi" w:hAnsiTheme="minorHAnsi" w:cstheme="minorHAnsi"/>
                <w:bCs/>
                <w:sz w:val="20"/>
                <w:szCs w:val="20"/>
              </w:rPr>
              <w:t xml:space="preserve"> expertise in on-site data gathering within the GB rail network</w:t>
            </w:r>
          </w:p>
          <w:p w14:paraId="3D01A48F" w14:textId="77777777" w:rsidR="00085012" w:rsidRPr="00F932BC" w:rsidRDefault="00085012" w:rsidP="0072198D">
            <w:pPr>
              <w:spacing w:line="220" w:lineRule="exact"/>
              <w:rPr>
                <w:rFonts w:asciiTheme="minorHAnsi" w:hAnsiTheme="minorHAnsi" w:cstheme="minorHAnsi"/>
                <w:bCs/>
                <w:sz w:val="20"/>
                <w:szCs w:val="20"/>
              </w:rPr>
            </w:pPr>
          </w:p>
          <w:p w14:paraId="58A01F8B" w14:textId="55E9D120" w:rsidR="00085012" w:rsidRPr="00F932BC" w:rsidRDefault="00085012" w:rsidP="0072198D">
            <w:pPr>
              <w:spacing w:line="220" w:lineRule="exact"/>
              <w:rPr>
                <w:rFonts w:asciiTheme="minorHAnsi" w:hAnsiTheme="minorHAnsi" w:cstheme="minorHAnsi"/>
                <w:bCs/>
                <w:sz w:val="20"/>
                <w:szCs w:val="20"/>
              </w:rPr>
            </w:pPr>
            <w:r w:rsidRPr="00F932BC">
              <w:rPr>
                <w:rFonts w:asciiTheme="minorHAnsi" w:hAnsiTheme="minorHAnsi" w:cstheme="minorHAnsi"/>
                <w:sz w:val="20"/>
                <w:szCs w:val="20"/>
              </w:rPr>
              <w:t>[Max 1 page for all example</w:t>
            </w:r>
            <w:r w:rsidR="00E61D03" w:rsidRPr="00F932BC">
              <w:rPr>
                <w:rFonts w:asciiTheme="minorHAnsi" w:hAnsiTheme="minorHAnsi" w:cstheme="minorHAnsi"/>
                <w:sz w:val="20"/>
                <w:szCs w:val="20"/>
              </w:rPr>
              <w:t>s</w:t>
            </w:r>
            <w:r w:rsidRPr="00F932BC">
              <w:rPr>
                <w:rFonts w:asciiTheme="minorHAnsi" w:hAnsiTheme="minorHAnsi" w:cstheme="minorHAnsi"/>
                <w:sz w:val="20"/>
                <w:szCs w:val="20"/>
              </w:rPr>
              <w:t>]</w:t>
            </w:r>
          </w:p>
        </w:tc>
        <w:tc>
          <w:tcPr>
            <w:tcW w:w="4231" w:type="pct"/>
            <w:tcBorders>
              <w:top w:val="single" w:sz="4" w:space="0" w:color="auto"/>
              <w:left w:val="single" w:sz="4" w:space="0" w:color="auto"/>
              <w:bottom w:val="single" w:sz="4" w:space="0" w:color="auto"/>
              <w:right w:val="single" w:sz="4" w:space="0" w:color="auto"/>
            </w:tcBorders>
          </w:tcPr>
          <w:p w14:paraId="71225F29"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The tenderer should provide a short description of at least one completed example within the past five years that focused on on-site data gathering within the GB rail network.</w:t>
            </w:r>
          </w:p>
          <w:p w14:paraId="5AB45AA8" w14:textId="77777777" w:rsidR="00085012" w:rsidRPr="00F932BC" w:rsidRDefault="00085012" w:rsidP="0072198D">
            <w:pPr>
              <w:spacing w:line="220" w:lineRule="exact"/>
              <w:rPr>
                <w:rFonts w:asciiTheme="minorHAnsi" w:hAnsiTheme="minorHAnsi" w:cstheme="minorHAnsi"/>
                <w:sz w:val="20"/>
                <w:szCs w:val="20"/>
              </w:rPr>
            </w:pPr>
          </w:p>
          <w:p w14:paraId="00069C64"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In order to </w:t>
            </w:r>
            <w:r w:rsidRPr="00F932BC">
              <w:rPr>
                <w:rFonts w:asciiTheme="minorHAnsi" w:hAnsiTheme="minorHAnsi" w:cstheme="minorHAnsi"/>
                <w:color w:val="00B050"/>
                <w:sz w:val="20"/>
                <w:szCs w:val="20"/>
              </w:rPr>
              <w:t>pass</w:t>
            </w:r>
            <w:r w:rsidRPr="00F932BC">
              <w:rPr>
                <w:rFonts w:asciiTheme="minorHAnsi" w:hAnsiTheme="minorHAnsi" w:cstheme="minorHAnsi"/>
                <w:sz w:val="20"/>
                <w:szCs w:val="20"/>
              </w:rPr>
              <w:t xml:space="preserve"> the selection criteria, the tenderer’s response must address the above and:</w:t>
            </w:r>
          </w:p>
          <w:p w14:paraId="12BE6277" w14:textId="77777777" w:rsidR="00085012" w:rsidRPr="00F932BC" w:rsidRDefault="00085012" w:rsidP="00156643">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Demonstrate a track record of successfully delivering on-site data gathering within the GB rail network</w:t>
            </w:r>
          </w:p>
          <w:p w14:paraId="2CD41DEA" w14:textId="77777777" w:rsidR="00085012" w:rsidRPr="00F932BC" w:rsidRDefault="00085012" w:rsidP="00156643">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Give RSSB full confidence in the tenderer’s ability to apply its knowledge and expertise on on-site data gathering within the GB rail network</w:t>
            </w:r>
          </w:p>
          <w:p w14:paraId="226C5D9F" w14:textId="1EB4CEB0" w:rsidR="00085012" w:rsidRPr="00F932BC" w:rsidRDefault="00085012" w:rsidP="00F932BC">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Have</w:t>
            </w:r>
            <w:r w:rsidR="00E82FD0" w:rsidRPr="00F932BC">
              <w:rPr>
                <w:rFonts w:asciiTheme="minorHAnsi" w:hAnsiTheme="minorHAnsi" w:cstheme="minorHAnsi"/>
                <w:sz w:val="20"/>
                <w:szCs w:val="20"/>
              </w:rPr>
              <w:t xml:space="preserve"> undertaken</w:t>
            </w:r>
            <w:r w:rsidRPr="00F932BC">
              <w:rPr>
                <w:rFonts w:asciiTheme="minorHAnsi" w:hAnsiTheme="minorHAnsi" w:cstheme="minorHAnsi"/>
                <w:sz w:val="20"/>
                <w:szCs w:val="20"/>
              </w:rPr>
              <w:t xml:space="preserve"> site-based subjective</w:t>
            </w:r>
            <w:r w:rsidR="00E82FD0" w:rsidRPr="00F932BC">
              <w:rPr>
                <w:rFonts w:asciiTheme="minorHAnsi" w:hAnsiTheme="minorHAnsi" w:cstheme="minorHAnsi"/>
                <w:sz w:val="20"/>
                <w:szCs w:val="20"/>
              </w:rPr>
              <w:t xml:space="preserve"> acoustic testing using people</w:t>
            </w:r>
          </w:p>
        </w:tc>
      </w:tr>
      <w:tr w:rsidR="008A7C9A" w:rsidRPr="00F932BC" w14:paraId="3E7C9E53"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38B38A96" w14:textId="2CC01C5A" w:rsidR="008A7C9A" w:rsidRPr="00F932BC" w:rsidRDefault="008A7C9A" w:rsidP="0072198D">
            <w:pPr>
              <w:spacing w:line="220" w:lineRule="exact"/>
              <w:rPr>
                <w:rFonts w:asciiTheme="minorHAnsi" w:hAnsiTheme="minorHAnsi" w:cstheme="minorHAnsi"/>
                <w:b/>
                <w:sz w:val="20"/>
                <w:szCs w:val="20"/>
              </w:rPr>
            </w:pPr>
            <w:r>
              <w:rPr>
                <w:rFonts w:asciiTheme="minorHAnsi" w:hAnsiTheme="minorHAnsi" w:cstheme="minorHAnsi"/>
                <w:b/>
                <w:sz w:val="20"/>
                <w:szCs w:val="20"/>
              </w:rPr>
              <w:t xml:space="preserve">S3 </w:t>
            </w:r>
            <w:r w:rsidRPr="008A7C9A">
              <w:rPr>
                <w:rFonts w:asciiTheme="minorHAnsi" w:hAnsiTheme="minorHAnsi" w:cstheme="minorHAnsi"/>
                <w:bCs/>
                <w:sz w:val="20"/>
                <w:szCs w:val="20"/>
              </w:rPr>
              <w:t>Insurance</w:t>
            </w:r>
          </w:p>
        </w:tc>
        <w:tc>
          <w:tcPr>
            <w:tcW w:w="4231" w:type="pct"/>
            <w:tcBorders>
              <w:top w:val="single" w:sz="4" w:space="0" w:color="auto"/>
              <w:left w:val="single" w:sz="4" w:space="0" w:color="auto"/>
              <w:bottom w:val="single" w:sz="4" w:space="0" w:color="auto"/>
              <w:right w:val="single" w:sz="4" w:space="0" w:color="auto"/>
            </w:tcBorders>
          </w:tcPr>
          <w:p w14:paraId="1083C095"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Please confirm whether you meet RSSB’s minimum insurance requirements.</w:t>
            </w:r>
          </w:p>
          <w:p w14:paraId="297FDF82"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Employer’s (Compulsory) Liability Insurance = £</w:t>
            </w:r>
            <w:r>
              <w:rPr>
                <w:rFonts w:asciiTheme="minorHAnsi" w:hAnsiTheme="minorHAnsi" w:cs="Arial"/>
                <w:sz w:val="20"/>
                <w:szCs w:val="20"/>
              </w:rPr>
              <w:t>5</w:t>
            </w:r>
            <w:r w:rsidRPr="00491FAA">
              <w:rPr>
                <w:rFonts w:asciiTheme="minorHAnsi" w:hAnsiTheme="minorHAnsi" w:cs="Arial"/>
                <w:sz w:val="20"/>
                <w:szCs w:val="20"/>
              </w:rPr>
              <w:t>M</w:t>
            </w:r>
          </w:p>
          <w:p w14:paraId="29AE4DBA"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Public Liability Insurance = £1M</w:t>
            </w:r>
          </w:p>
          <w:p w14:paraId="1EE8A7B2" w14:textId="77777777" w:rsidR="008A7C9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Professional Indemnity Insurance = £1M</w:t>
            </w:r>
          </w:p>
          <w:p w14:paraId="5E762A4F" w14:textId="77777777" w:rsidR="008A7C9A" w:rsidRDefault="008A7C9A" w:rsidP="008A7C9A">
            <w:pPr>
              <w:contextualSpacing/>
              <w:rPr>
                <w:rFonts w:asciiTheme="minorHAnsi" w:hAnsiTheme="minorHAnsi"/>
                <w:color w:val="000000"/>
                <w:sz w:val="20"/>
                <w:szCs w:val="20"/>
              </w:rPr>
            </w:pPr>
            <w:r w:rsidRPr="00A74065">
              <w:rPr>
                <w:rFonts w:asciiTheme="minorHAnsi" w:hAnsiTheme="minorHAnsi"/>
                <w:color w:val="000000"/>
                <w:sz w:val="20"/>
                <w:szCs w:val="20"/>
              </w:rPr>
              <w:t xml:space="preserve">Please provide your </w:t>
            </w:r>
            <w:r>
              <w:rPr>
                <w:rFonts w:asciiTheme="minorHAnsi" w:hAnsiTheme="minorHAnsi"/>
                <w:color w:val="000000"/>
                <w:sz w:val="20"/>
                <w:szCs w:val="20"/>
              </w:rPr>
              <w:t>evidence of self-certification</w:t>
            </w:r>
            <w:r w:rsidRPr="00A74065">
              <w:rPr>
                <w:rFonts w:asciiTheme="minorHAnsi" w:hAnsiTheme="minorHAnsi"/>
                <w:color w:val="000000"/>
                <w:sz w:val="20"/>
                <w:szCs w:val="20"/>
              </w:rPr>
              <w:t xml:space="preserve"> as an attachment using the filename:</w:t>
            </w:r>
            <w:r w:rsidRPr="00256353">
              <w:rPr>
                <w:rFonts w:asciiTheme="minorHAnsi" w:hAnsiTheme="minorHAnsi"/>
                <w:color w:val="000000"/>
                <w:sz w:val="20"/>
                <w:szCs w:val="20"/>
              </w:rPr>
              <w:t>42</w:t>
            </w:r>
            <w:r>
              <w:rPr>
                <w:rFonts w:asciiTheme="minorHAnsi" w:hAnsiTheme="minorHAnsi"/>
                <w:color w:val="000000"/>
                <w:sz w:val="20"/>
                <w:szCs w:val="20"/>
              </w:rPr>
              <w:t>7185958_</w:t>
            </w:r>
            <w:r w:rsidRPr="00A74065">
              <w:rPr>
                <w:rFonts w:asciiTheme="minorHAnsi" w:hAnsiTheme="minorHAnsi"/>
                <w:color w:val="000000"/>
                <w:sz w:val="20"/>
                <w:szCs w:val="20"/>
              </w:rPr>
              <w:t>YourSupplierName_</w:t>
            </w:r>
            <w:r>
              <w:rPr>
                <w:rFonts w:asciiTheme="minorHAnsi" w:hAnsiTheme="minorHAnsi"/>
                <w:color w:val="000000"/>
                <w:sz w:val="20"/>
                <w:szCs w:val="20"/>
              </w:rPr>
              <w:t>S3</w:t>
            </w:r>
          </w:p>
          <w:p w14:paraId="303B4CEC" w14:textId="77777777" w:rsidR="008A7C9A" w:rsidRDefault="008A7C9A" w:rsidP="008A7C9A">
            <w:pPr>
              <w:spacing w:line="220" w:lineRule="exact"/>
              <w:rPr>
                <w:rFonts w:asciiTheme="minorHAnsi" w:hAnsiTheme="minorHAnsi"/>
                <w:color w:val="000000"/>
                <w:sz w:val="20"/>
                <w:szCs w:val="20"/>
              </w:rPr>
            </w:pPr>
            <w:r w:rsidRPr="00A74065">
              <w:rPr>
                <w:rFonts w:asciiTheme="minorHAnsi" w:hAnsiTheme="minorHAnsi"/>
                <w:color w:val="000000"/>
                <w:sz w:val="20"/>
                <w:szCs w:val="20"/>
              </w:rPr>
              <w:t xml:space="preserve">Max response length: </w:t>
            </w:r>
            <w:r>
              <w:rPr>
                <w:rFonts w:asciiTheme="minorHAnsi" w:hAnsiTheme="minorHAnsi"/>
                <w:color w:val="000000"/>
                <w:sz w:val="20"/>
                <w:szCs w:val="20"/>
              </w:rPr>
              <w:t>2 A4 pages</w:t>
            </w:r>
          </w:p>
          <w:p w14:paraId="7D1124DB" w14:textId="77777777" w:rsidR="008A7C9A" w:rsidRDefault="008A7C9A" w:rsidP="008A7C9A">
            <w:pPr>
              <w:spacing w:line="220" w:lineRule="exact"/>
              <w:rPr>
                <w:rFonts w:asciiTheme="minorHAnsi" w:hAnsiTheme="minorHAnsi" w:cstheme="minorHAnsi"/>
                <w:color w:val="000000"/>
                <w:sz w:val="20"/>
                <w:szCs w:val="20"/>
              </w:rPr>
            </w:pPr>
          </w:p>
          <w:p w14:paraId="15BFE46A" w14:textId="77777777" w:rsidR="008A7C9A" w:rsidRDefault="008A7C9A" w:rsidP="008A7C9A">
            <w:pPr>
              <w:spacing w:before="120" w:after="120"/>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xml:space="preserve">: </w:t>
            </w:r>
            <w:r w:rsidRPr="00B80732">
              <w:rPr>
                <w:rFonts w:asciiTheme="minorHAnsi" w:hAnsiTheme="minorHAnsi" w:cs="Arial"/>
                <w:sz w:val="20"/>
                <w:szCs w:val="20"/>
              </w:rPr>
              <w:t xml:space="preserve">You have answered 'Yes' and provided confirmation of self-certification </w:t>
            </w:r>
          </w:p>
          <w:p w14:paraId="09B90197" w14:textId="77777777" w:rsidR="008A7C9A" w:rsidRDefault="008A7C9A" w:rsidP="008A7C9A">
            <w:pPr>
              <w:spacing w:line="220" w:lineRule="exact"/>
              <w:rPr>
                <w:rFonts w:asciiTheme="minorHAnsi" w:hAnsiTheme="minorHAnsi" w:cs="Arial"/>
                <w:sz w:val="20"/>
                <w:szCs w:val="20"/>
              </w:rPr>
            </w:pPr>
            <w:r w:rsidRPr="00EC4166">
              <w:rPr>
                <w:rFonts w:asciiTheme="minorHAnsi" w:hAnsiTheme="minorHAnsi" w:cs="Arial"/>
                <w:color w:val="FF0000"/>
                <w:sz w:val="20"/>
                <w:szCs w:val="20"/>
              </w:rPr>
              <w:t>Fail</w:t>
            </w:r>
            <w:r w:rsidRPr="00B80732">
              <w:rPr>
                <w:rFonts w:asciiTheme="minorHAnsi" w:hAnsiTheme="minorHAnsi" w:cs="Arial"/>
                <w:sz w:val="20"/>
                <w:szCs w:val="20"/>
              </w:rPr>
              <w:t>: You have answered 'No' and not provided confirmation of self-certification</w:t>
            </w:r>
          </w:p>
          <w:p w14:paraId="5AD87E92" w14:textId="054D8376" w:rsidR="008A7C9A" w:rsidRPr="00F932BC" w:rsidRDefault="008A7C9A" w:rsidP="008A7C9A">
            <w:pPr>
              <w:spacing w:line="220" w:lineRule="exact"/>
              <w:rPr>
                <w:rFonts w:asciiTheme="minorHAnsi" w:hAnsiTheme="minorHAnsi" w:cstheme="minorHAnsi"/>
                <w:sz w:val="20"/>
                <w:szCs w:val="20"/>
              </w:rPr>
            </w:pPr>
          </w:p>
        </w:tc>
      </w:tr>
      <w:tr w:rsidR="008A7C9A" w:rsidRPr="00F932BC" w14:paraId="22782B2F"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17E950A0" w14:textId="17D4395A" w:rsidR="008A7C9A" w:rsidRPr="008A7C9A" w:rsidRDefault="008A7C9A" w:rsidP="0072198D">
            <w:pPr>
              <w:spacing w:line="220" w:lineRule="exact"/>
              <w:rPr>
                <w:rFonts w:asciiTheme="minorHAnsi" w:hAnsiTheme="minorHAnsi" w:cstheme="minorHAnsi"/>
                <w:bCs/>
                <w:sz w:val="20"/>
                <w:szCs w:val="20"/>
              </w:rPr>
            </w:pPr>
            <w:r>
              <w:rPr>
                <w:rFonts w:asciiTheme="minorHAnsi" w:hAnsiTheme="minorHAnsi" w:cstheme="minorHAnsi"/>
                <w:b/>
                <w:sz w:val="20"/>
                <w:szCs w:val="20"/>
              </w:rPr>
              <w:t xml:space="preserve">S4 </w:t>
            </w:r>
            <w:r>
              <w:rPr>
                <w:rFonts w:asciiTheme="minorHAnsi" w:hAnsiTheme="minorHAnsi" w:cstheme="minorHAnsi"/>
                <w:bCs/>
                <w:sz w:val="20"/>
                <w:szCs w:val="20"/>
              </w:rPr>
              <w:t>Modern Slavery</w:t>
            </w:r>
          </w:p>
        </w:tc>
        <w:tc>
          <w:tcPr>
            <w:tcW w:w="4231" w:type="pct"/>
            <w:tcBorders>
              <w:top w:val="single" w:sz="4" w:space="0" w:color="auto"/>
              <w:left w:val="single" w:sz="4" w:space="0" w:color="auto"/>
              <w:bottom w:val="single" w:sz="4" w:space="0" w:color="auto"/>
              <w:right w:val="single" w:sz="4" w:space="0" w:color="auto"/>
            </w:tcBorders>
          </w:tcPr>
          <w:p w14:paraId="75FA3597"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1 Are you a relevant commercial organisation as defined by section 54 ("Transparency in supply chains etc.") of the Modern Slavery Act 2015 ("the Act")?</w:t>
            </w:r>
            <w:r w:rsidRPr="00491FAA">
              <w:rPr>
                <w:rFonts w:asciiTheme="minorHAnsi" w:eastAsia="Arial" w:hAnsiTheme="minorHAnsi" w:cs="Arial"/>
                <w:color w:val="222222"/>
                <w:sz w:val="20"/>
                <w:szCs w:val="20"/>
              </w:rPr>
              <w:t xml:space="preserve"> </w:t>
            </w:r>
          </w:p>
          <w:p w14:paraId="1AE6E5A8"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sidRPr="00491FAA">
              <w:rPr>
                <w:rFonts w:asciiTheme="minorHAnsi" w:eastAsia="Arial" w:hAnsiTheme="minorHAnsi" w:cs="Arial"/>
                <w:color w:val="222222"/>
                <w:sz w:val="20"/>
                <w:szCs w:val="20"/>
              </w:rPr>
              <w:t>YES/NO</w:t>
            </w:r>
          </w:p>
          <w:p w14:paraId="270524FD" w14:textId="77777777" w:rsidR="008A7C9A" w:rsidRPr="00491FAA" w:rsidRDefault="008A7C9A" w:rsidP="008A7C9A">
            <w:pPr>
              <w:pStyle w:val="Normal1"/>
              <w:rPr>
                <w:rFonts w:asciiTheme="minorHAnsi" w:hAnsiTheme="minorHAnsi"/>
                <w:sz w:val="20"/>
                <w:szCs w:val="20"/>
              </w:rPr>
            </w:pP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 xml:space="preserve">.2 If you have answered yes to question </w:t>
            </w: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.1 are you compliant with the annual reporting requirements contained within Section 54 of the Act 2015?</w:t>
            </w:r>
          </w:p>
          <w:p w14:paraId="0B68D847" w14:textId="77777777" w:rsidR="008A7C9A" w:rsidRPr="00491FAA" w:rsidRDefault="008A7C9A" w:rsidP="008A7C9A">
            <w:pPr>
              <w:autoSpaceDE w:val="0"/>
              <w:autoSpaceDN w:val="0"/>
              <w:adjustRightInd w:val="0"/>
              <w:rPr>
                <w:rFonts w:asciiTheme="minorHAnsi" w:hAnsiTheme="minorHAnsi" w:cs="Arial"/>
                <w:sz w:val="20"/>
                <w:szCs w:val="20"/>
              </w:rPr>
            </w:pPr>
          </w:p>
          <w:p w14:paraId="503DD184"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sidRPr="00491FAA">
              <w:rPr>
                <w:rFonts w:asciiTheme="minorHAnsi" w:eastAsia="Arial" w:hAnsiTheme="minorHAnsi" w:cs="Arial"/>
                <w:color w:val="222222"/>
                <w:sz w:val="20"/>
                <w:szCs w:val="20"/>
              </w:rPr>
              <w:t>YES/NO/NOT APPLICABLE</w:t>
            </w:r>
          </w:p>
          <w:p w14:paraId="6E9B97DB" w14:textId="77777777" w:rsidR="008A7C9A" w:rsidRDefault="008A7C9A" w:rsidP="008A7C9A">
            <w:pPr>
              <w:contextualSpacing/>
              <w:rPr>
                <w:rFonts w:asciiTheme="minorHAnsi" w:hAnsiTheme="minorHAnsi"/>
                <w:color w:val="000000"/>
                <w:sz w:val="20"/>
                <w:szCs w:val="20"/>
              </w:rPr>
            </w:pPr>
            <w:r>
              <w:rPr>
                <w:rFonts w:asciiTheme="minorHAnsi" w:hAnsiTheme="minorHAnsi"/>
                <w:color w:val="000000"/>
                <w:sz w:val="20"/>
                <w:szCs w:val="20"/>
              </w:rPr>
              <w:t>If applicable, p</w:t>
            </w:r>
            <w:r w:rsidRPr="00A74065">
              <w:rPr>
                <w:rFonts w:asciiTheme="minorHAnsi" w:hAnsiTheme="minorHAnsi"/>
                <w:color w:val="000000"/>
                <w:sz w:val="20"/>
                <w:szCs w:val="20"/>
              </w:rPr>
              <w:t>lease provide your response as an attachment using the filename:</w:t>
            </w:r>
            <w:r w:rsidRPr="00256353">
              <w:rPr>
                <w:rFonts w:asciiTheme="minorHAnsi" w:hAnsiTheme="minorHAnsi"/>
                <w:color w:val="000000"/>
                <w:sz w:val="20"/>
                <w:szCs w:val="20"/>
              </w:rPr>
              <w:t>42</w:t>
            </w:r>
            <w:r>
              <w:rPr>
                <w:rFonts w:asciiTheme="minorHAnsi" w:hAnsiTheme="minorHAnsi"/>
                <w:color w:val="000000"/>
                <w:sz w:val="20"/>
                <w:szCs w:val="20"/>
              </w:rPr>
              <w:t>7185958</w:t>
            </w:r>
            <w:r w:rsidRPr="00A74065">
              <w:rPr>
                <w:rFonts w:asciiTheme="minorHAnsi" w:hAnsiTheme="minorHAnsi"/>
                <w:color w:val="000000"/>
                <w:sz w:val="20"/>
                <w:szCs w:val="20"/>
              </w:rPr>
              <w:t>_YourSupplierName_</w:t>
            </w:r>
            <w:r>
              <w:rPr>
                <w:rFonts w:asciiTheme="minorHAnsi" w:hAnsiTheme="minorHAnsi"/>
                <w:color w:val="000000"/>
                <w:sz w:val="20"/>
                <w:szCs w:val="20"/>
              </w:rPr>
              <w:t>S4</w:t>
            </w:r>
          </w:p>
          <w:p w14:paraId="74CD831D" w14:textId="4F5F4BC6" w:rsidR="008A7C9A" w:rsidRDefault="008A7C9A" w:rsidP="008A7C9A">
            <w:pPr>
              <w:autoSpaceDE w:val="0"/>
              <w:autoSpaceDN w:val="0"/>
              <w:adjustRightInd w:val="0"/>
              <w:rPr>
                <w:rFonts w:asciiTheme="minorHAnsi" w:hAnsiTheme="minorHAnsi"/>
                <w:color w:val="000000"/>
                <w:sz w:val="20"/>
                <w:szCs w:val="20"/>
              </w:rPr>
            </w:pPr>
            <w:r w:rsidRPr="00A74065">
              <w:rPr>
                <w:rFonts w:asciiTheme="minorHAnsi" w:hAnsiTheme="minorHAnsi"/>
                <w:color w:val="000000"/>
                <w:sz w:val="20"/>
                <w:szCs w:val="20"/>
              </w:rPr>
              <w:t xml:space="preserve">Max response length: </w:t>
            </w:r>
            <w:r>
              <w:rPr>
                <w:rFonts w:asciiTheme="minorHAnsi" w:hAnsiTheme="minorHAnsi"/>
                <w:color w:val="000000"/>
                <w:sz w:val="20"/>
                <w:szCs w:val="20"/>
              </w:rPr>
              <w:t>1 A4 page</w:t>
            </w:r>
          </w:p>
          <w:p w14:paraId="15EAD628" w14:textId="77777777" w:rsidR="008A7C9A" w:rsidRDefault="008A7C9A" w:rsidP="008A7C9A">
            <w:pPr>
              <w:autoSpaceDE w:val="0"/>
              <w:autoSpaceDN w:val="0"/>
              <w:adjustRightInd w:val="0"/>
              <w:rPr>
                <w:rFonts w:asciiTheme="minorHAnsi" w:hAnsiTheme="minorHAnsi"/>
                <w:color w:val="000000"/>
                <w:sz w:val="20"/>
                <w:szCs w:val="20"/>
              </w:rPr>
            </w:pPr>
          </w:p>
          <w:p w14:paraId="0B2BDC42" w14:textId="77777777" w:rsidR="008A7C9A" w:rsidRDefault="008A7C9A" w:rsidP="008A7C9A">
            <w:pPr>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xml:space="preserve">: </w:t>
            </w:r>
          </w:p>
          <w:p w14:paraId="2CAD9908"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‘NO’ to </w:t>
            </w:r>
            <w:r>
              <w:rPr>
                <w:rFonts w:asciiTheme="minorHAnsi" w:hAnsiTheme="minorHAnsi" w:cs="Arial"/>
                <w:sz w:val="20"/>
                <w:szCs w:val="20"/>
              </w:rPr>
              <w:t>4</w:t>
            </w:r>
            <w:r w:rsidRPr="00491FAA">
              <w:rPr>
                <w:rFonts w:asciiTheme="minorHAnsi" w:hAnsiTheme="minorHAnsi" w:cs="Arial"/>
                <w:sz w:val="20"/>
                <w:szCs w:val="20"/>
              </w:rPr>
              <w:t>.1; or</w:t>
            </w:r>
          </w:p>
          <w:p w14:paraId="1AD4A592"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YES to </w:t>
            </w:r>
            <w:r>
              <w:rPr>
                <w:rFonts w:asciiTheme="minorHAnsi" w:hAnsiTheme="minorHAnsi" w:cs="Arial"/>
                <w:sz w:val="20"/>
                <w:szCs w:val="20"/>
              </w:rPr>
              <w:t>4</w:t>
            </w:r>
            <w:r w:rsidRPr="00491FAA">
              <w:rPr>
                <w:rFonts w:asciiTheme="minorHAnsi" w:hAnsiTheme="minorHAnsi" w:cs="Arial"/>
                <w:sz w:val="20"/>
                <w:szCs w:val="20"/>
              </w:rPr>
              <w:t>.2; or</w:t>
            </w:r>
          </w:p>
          <w:p w14:paraId="6AE08776"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NO to </w:t>
            </w:r>
            <w:r>
              <w:rPr>
                <w:rFonts w:asciiTheme="minorHAnsi" w:hAnsiTheme="minorHAnsi" w:cs="Arial"/>
                <w:sz w:val="20"/>
                <w:szCs w:val="20"/>
              </w:rPr>
              <w:t>4</w:t>
            </w:r>
            <w:r w:rsidRPr="00491FAA">
              <w:rPr>
                <w:rFonts w:asciiTheme="minorHAnsi" w:hAnsiTheme="minorHAnsi" w:cs="Arial"/>
                <w:sz w:val="20"/>
                <w:szCs w:val="20"/>
              </w:rPr>
              <w:t>.2 and have included evidence of ‘self-cleaning’ which is acceptable to RSSB against the relevant ground for exclusion to which you have answered ‘NO’.</w:t>
            </w:r>
          </w:p>
          <w:p w14:paraId="42B9A743" w14:textId="77777777" w:rsidR="008A7C9A" w:rsidRDefault="008A7C9A" w:rsidP="008A7C9A">
            <w:pPr>
              <w:spacing w:before="120" w:after="120"/>
              <w:rPr>
                <w:rFonts w:asciiTheme="minorHAnsi" w:hAnsiTheme="minorHAnsi" w:cs="Arial"/>
                <w:sz w:val="20"/>
                <w:szCs w:val="20"/>
              </w:rPr>
            </w:pPr>
            <w:r w:rsidRPr="00EC4166">
              <w:rPr>
                <w:rFonts w:asciiTheme="minorHAnsi" w:hAnsiTheme="minorHAnsi" w:cs="Arial"/>
                <w:color w:val="FF0000"/>
                <w:sz w:val="20"/>
                <w:szCs w:val="20"/>
              </w:rPr>
              <w:t>Fail</w:t>
            </w:r>
            <w:r w:rsidRPr="00B80732">
              <w:rPr>
                <w:rFonts w:asciiTheme="minorHAnsi" w:hAnsiTheme="minorHAnsi" w:cs="Arial"/>
                <w:sz w:val="20"/>
                <w:szCs w:val="20"/>
              </w:rPr>
              <w:t xml:space="preserve">: </w:t>
            </w:r>
          </w:p>
          <w:p w14:paraId="7639732E" w14:textId="77777777" w:rsidR="008A7C9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NO to </w:t>
            </w:r>
            <w:r>
              <w:rPr>
                <w:rFonts w:asciiTheme="minorHAnsi" w:hAnsiTheme="minorHAnsi" w:cs="Arial"/>
                <w:sz w:val="20"/>
                <w:szCs w:val="20"/>
              </w:rPr>
              <w:t>4</w:t>
            </w:r>
            <w:r w:rsidRPr="00491FAA">
              <w:rPr>
                <w:rFonts w:asciiTheme="minorHAnsi" w:hAnsiTheme="minorHAnsi" w:cs="Arial"/>
                <w:sz w:val="20"/>
                <w:szCs w:val="20"/>
              </w:rPr>
              <w:t>.2 and failed to provide evidence of ‘self-cleaning’, which is acceptable to RSSB, against the relevant ground for exclusion to which you have answered NO.</w:t>
            </w:r>
          </w:p>
          <w:p w14:paraId="6CC6D221" w14:textId="6D266D3B" w:rsidR="008A7C9A" w:rsidRPr="00491FAA" w:rsidRDefault="008A7C9A" w:rsidP="008A7C9A">
            <w:pPr>
              <w:autoSpaceDE w:val="0"/>
              <w:autoSpaceDN w:val="0"/>
              <w:adjustRightInd w:val="0"/>
              <w:rPr>
                <w:rFonts w:asciiTheme="minorHAnsi" w:hAnsiTheme="minorHAnsi" w:cs="Arial"/>
                <w:sz w:val="20"/>
                <w:szCs w:val="20"/>
              </w:rPr>
            </w:pPr>
          </w:p>
        </w:tc>
      </w:tr>
    </w:tbl>
    <w:p w14:paraId="059148FC" w14:textId="427CD556" w:rsidR="00FB4F82" w:rsidRDefault="00FB4F82" w:rsidP="00D65903">
      <w:pPr>
        <w:rPr>
          <w:rStyle w:val="CommentReference"/>
          <w:rFonts w:eastAsia="Arial"/>
          <w:lang w:val="x-none"/>
        </w:rPr>
      </w:pPr>
    </w:p>
    <w:p w14:paraId="38A9628F" w14:textId="77777777" w:rsidR="00085012" w:rsidRDefault="00085012" w:rsidP="00E772E5">
      <w:pPr>
        <w:pStyle w:val="Heading30"/>
        <w:rPr>
          <w:sz w:val="28"/>
          <w:szCs w:val="28"/>
        </w:rPr>
        <w:sectPr w:rsidR="00085012" w:rsidSect="00FB4F82">
          <w:pgSz w:w="16838" w:h="11906" w:orient="landscape"/>
          <w:pgMar w:top="1800" w:right="1440" w:bottom="1800" w:left="1560" w:header="708" w:footer="708" w:gutter="0"/>
          <w:cols w:space="720"/>
          <w:docGrid w:linePitch="326"/>
        </w:sectPr>
      </w:pPr>
    </w:p>
    <w:p w14:paraId="2620D2C1" w14:textId="45E51F7E" w:rsidR="00E772E5" w:rsidRPr="00E772E5" w:rsidRDefault="00E772E5" w:rsidP="00E772E5">
      <w:pPr>
        <w:pStyle w:val="Heading30"/>
        <w:rPr>
          <w:sz w:val="28"/>
          <w:szCs w:val="28"/>
        </w:rPr>
      </w:pPr>
      <w:r w:rsidRPr="00E772E5">
        <w:rPr>
          <w:sz w:val="28"/>
          <w:szCs w:val="28"/>
        </w:rPr>
        <w:lastRenderedPageBreak/>
        <w:t xml:space="preserve">Award criteria </w:t>
      </w:r>
      <w:r w:rsidR="008A7C9A">
        <w:rPr>
          <w:sz w:val="28"/>
          <w:szCs w:val="28"/>
        </w:rPr>
        <w:t xml:space="preserve">– </w:t>
      </w:r>
      <w:r w:rsidRPr="00E772E5">
        <w:rPr>
          <w:sz w:val="28"/>
          <w:szCs w:val="28"/>
        </w:rPr>
        <w:t>scoring</w:t>
      </w:r>
      <w:r w:rsidR="008A7C9A">
        <w:rPr>
          <w:sz w:val="28"/>
          <w:szCs w:val="28"/>
        </w:rPr>
        <w:t xml:space="preserve"> methodology</w:t>
      </w:r>
    </w:p>
    <w:p w14:paraId="54420A42" w14:textId="77777777" w:rsidR="00E772E5" w:rsidRPr="00354CC4" w:rsidRDefault="00E772E5" w:rsidP="00E772E5">
      <w:pPr>
        <w:pStyle w:val="Body"/>
        <w:rPr>
          <w:rFonts w:eastAsiaTheme="minorHAnsi"/>
        </w:rPr>
      </w:pPr>
      <w:r w:rsidRPr="00E478F2">
        <w:rPr>
          <w:rFonts w:eastAsiaTheme="minorHAnsi"/>
        </w:rPr>
        <w:t xml:space="preserve">Each of the criteria set out in the weighted award criteria are scored 0-5. The below </w:t>
      </w:r>
      <w:proofErr w:type="gramStart"/>
      <w:r w:rsidRPr="00E478F2">
        <w:rPr>
          <w:rFonts w:eastAsiaTheme="minorHAnsi"/>
        </w:rPr>
        <w:t>gives an explanation of</w:t>
      </w:r>
      <w:proofErr w:type="gramEnd"/>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1457"/>
        <w:gridCol w:w="13779"/>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the majority of areas of doubt and uncertainty; and </w:t>
            </w:r>
          </w:p>
          <w:p w14:paraId="1F5E436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the majority of the question and is generally of a good standard but lacks substance or detail in some areas;</w:t>
            </w:r>
          </w:p>
          <w:p w14:paraId="5854EE62"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lastRenderedPageBreak/>
              <w:t>Demonstrates some understanding but with a lack of clarity in key areas;</w:t>
            </w:r>
          </w:p>
          <w:p w14:paraId="3802EACD"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offer sufficient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7DDB88F5" w14:textId="12648547" w:rsidR="00E772E5" w:rsidRDefault="00E772E5" w:rsidP="00D65903">
      <w:pPr>
        <w:rPr>
          <w:lang w:eastAsia="en-GB"/>
        </w:rPr>
        <w:sectPr w:rsidR="00E772E5" w:rsidSect="00FB4F82">
          <w:pgSz w:w="16838" w:h="11906" w:orient="landscape"/>
          <w:pgMar w:top="1800" w:right="1440" w:bottom="1800" w:left="1560" w:header="708" w:footer="708" w:gutter="0"/>
          <w:cols w:space="720"/>
          <w:docGrid w:linePitch="326"/>
        </w:sectPr>
      </w:pPr>
    </w:p>
    <w:tbl>
      <w:tblPr>
        <w:tblStyle w:val="TableGrid"/>
        <w:tblW w:w="5623" w:type="pct"/>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10"/>
        <w:gridCol w:w="10591"/>
        <w:gridCol w:w="1559"/>
      </w:tblGrid>
      <w:tr w:rsidR="00B47369" w:rsidRPr="007011D2" w14:paraId="41C60764"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77777777"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lastRenderedPageBreak/>
              <w:t>Award criteria</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34C58702"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t>Detail</w:t>
            </w:r>
            <w:r>
              <w:rPr>
                <w:rFonts w:asciiTheme="minorHAnsi" w:hAnsiTheme="minorHAnsi" w:cstheme="minorHAnsi"/>
                <w:b/>
                <w:sz w:val="20"/>
                <w:szCs w:val="20"/>
              </w:rPr>
              <w:t xml:space="preserve"> and Evaluation Criteria</w:t>
            </w:r>
            <w:r w:rsidR="00F26CAA">
              <w:rPr>
                <w:rFonts w:asciiTheme="minorHAnsi" w:hAnsiTheme="minorHAnsi" w:cstheme="minorHAnsi"/>
                <w:b/>
                <w:sz w:val="20"/>
                <w:szCs w:val="20"/>
              </w:rPr>
              <w:t xml:space="preserve"> (</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t xml:space="preserve">Weighting </w:t>
            </w:r>
          </w:p>
        </w:tc>
      </w:tr>
      <w:tr w:rsidR="00B47369" w:rsidRPr="007011D2" w14:paraId="4AA2B568"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53B8" w14:textId="0C667C3C"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 xml:space="preserve">W1 </w:t>
            </w:r>
            <w:r w:rsidRPr="007011D2">
              <w:rPr>
                <w:rFonts w:asciiTheme="minorHAnsi" w:hAnsiTheme="minorHAnsi" w:cstheme="minorHAnsi"/>
                <w:sz w:val="20"/>
                <w:szCs w:val="20"/>
              </w:rPr>
              <w:t>Summary of proposal</w:t>
            </w:r>
          </w:p>
          <w:p w14:paraId="0F910321" w14:textId="4955CBE5" w:rsidR="00B47369" w:rsidRPr="007011D2" w:rsidRDefault="00B47369" w:rsidP="00875261">
            <w:pPr>
              <w:spacing w:after="120" w:line="300" w:lineRule="exact"/>
              <w:rPr>
                <w:rFonts w:asciiTheme="minorHAnsi" w:hAnsiTheme="minorHAnsi" w:cstheme="minorHAnsi"/>
                <w:sz w:val="20"/>
                <w:szCs w:val="20"/>
                <w:highlight w:val="green"/>
              </w:rPr>
            </w:pPr>
            <w:r w:rsidRPr="007011D2">
              <w:rPr>
                <w:rFonts w:asciiTheme="minorHAnsi" w:hAnsiTheme="minorHAnsi" w:cstheme="minorHAnsi"/>
                <w:sz w:val="20"/>
                <w:szCs w:val="20"/>
              </w:rPr>
              <w:t>[Max 1 page]</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6C580" w14:textId="77777777" w:rsidR="00B47369" w:rsidRPr="00E25F99" w:rsidRDefault="00B47369" w:rsidP="00E25F99">
            <w:p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 xml:space="preserve">Tenderers should outline their ability to concisely summarise key aspects of their proposal. The information will be used by RSSB to contextualise the tenderer’s response. </w:t>
            </w:r>
            <w:r w:rsidRPr="00E25F99">
              <w:rPr>
                <w:rFonts w:asciiTheme="minorHAnsi" w:hAnsiTheme="minorHAnsi" w:cstheme="minorHAnsi"/>
                <w:sz w:val="20"/>
                <w:szCs w:val="20"/>
              </w:rPr>
              <w:br/>
            </w:r>
          </w:p>
          <w:p w14:paraId="33C38BEE" w14:textId="77777777" w:rsidR="00B47369" w:rsidRPr="00E25F99" w:rsidRDefault="00B47369" w:rsidP="00E25F99">
            <w:p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tenderer’s response shall be evaluated on the following criteria within the maximum stated page limit:</w:t>
            </w:r>
          </w:p>
          <w:p w14:paraId="5116A677" w14:textId="77777777" w:rsidR="00B47369" w:rsidRPr="00E25F99" w:rsidRDefault="00B47369" w:rsidP="00E25F99">
            <w:pPr>
              <w:pStyle w:val="ListParagraph"/>
              <w:numPr>
                <w:ilvl w:val="0"/>
                <w:numId w:val="63"/>
              </w:num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 has clearly outlined their understanding of the project’s objectives and outputs;</w:t>
            </w:r>
          </w:p>
          <w:p w14:paraId="4931C994" w14:textId="6CFD16D8" w:rsidR="00B47369" w:rsidRPr="00E25F99" w:rsidRDefault="00B47369" w:rsidP="00E25F99">
            <w:pPr>
              <w:pStyle w:val="ListParagraph"/>
              <w:numPr>
                <w:ilvl w:val="0"/>
                <w:numId w:val="63"/>
              </w:num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 has summarised their proposal (excluding any pricing information), outlining how it shall clearly address the project’s objectives and outputs.</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0859D48C"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N/A</w:t>
            </w:r>
            <w:r w:rsidRPr="007011D2">
              <w:rPr>
                <w:rFonts w:asciiTheme="minorHAnsi" w:hAnsiTheme="minorHAnsi" w:cstheme="minorHAnsi"/>
                <w:sz w:val="20"/>
                <w:szCs w:val="20"/>
              </w:rPr>
              <w:br/>
              <w:t>(For information only)</w:t>
            </w:r>
          </w:p>
        </w:tc>
      </w:tr>
      <w:tr w:rsidR="00B47369" w:rsidRPr="007011D2" w14:paraId="0023F77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62547" w14:textId="02FEE08F" w:rsidR="00B47369"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W2</w:t>
            </w:r>
            <w:r w:rsidRPr="007011D2">
              <w:rPr>
                <w:rFonts w:asciiTheme="minorHAnsi" w:hAnsiTheme="minorHAnsi" w:cstheme="minorHAnsi"/>
                <w:sz w:val="20"/>
                <w:szCs w:val="20"/>
              </w:rPr>
              <w:t xml:space="preserve"> Supplier’s </w:t>
            </w:r>
            <w:r>
              <w:rPr>
                <w:rFonts w:asciiTheme="minorHAnsi" w:hAnsiTheme="minorHAnsi" w:cstheme="minorHAnsi"/>
                <w:sz w:val="20"/>
                <w:szCs w:val="20"/>
              </w:rPr>
              <w:t>understanding and methodology</w:t>
            </w:r>
          </w:p>
          <w:p w14:paraId="27D991F1" w14:textId="6E7EDCB8"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[Max</w:t>
            </w:r>
            <w:r>
              <w:rPr>
                <w:rFonts w:asciiTheme="minorHAnsi" w:hAnsiTheme="minorHAnsi" w:cstheme="minorHAnsi"/>
                <w:sz w:val="20"/>
                <w:szCs w:val="20"/>
              </w:rPr>
              <w:t xml:space="preserve"> </w:t>
            </w:r>
            <w:r w:rsidR="00FC32B3">
              <w:rPr>
                <w:rFonts w:asciiTheme="minorHAnsi" w:hAnsiTheme="minorHAnsi" w:cstheme="minorHAnsi"/>
                <w:sz w:val="20"/>
                <w:szCs w:val="20"/>
              </w:rPr>
              <w:t>5</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394F9" w14:textId="05B4B0A5" w:rsidR="00B47369" w:rsidRDefault="00B47369" w:rsidP="005A499F">
            <w:pPr>
              <w:spacing w:after="120" w:line="300" w:lineRule="exact"/>
              <w:rPr>
                <w:rFonts w:asciiTheme="minorHAnsi" w:hAnsiTheme="minorHAnsi" w:cstheme="minorHAnsi"/>
                <w:sz w:val="20"/>
                <w:szCs w:val="20"/>
              </w:rPr>
            </w:pPr>
            <w:r>
              <w:rPr>
                <w:rFonts w:asciiTheme="minorHAnsi" w:hAnsiTheme="minorHAnsi" w:cstheme="minorHAnsi"/>
                <w:sz w:val="20"/>
                <w:szCs w:val="20"/>
              </w:rPr>
              <w:t>Tenderers should clearly outline their understanding and methodology to carry out the required works defined in the project specification.</w:t>
            </w:r>
          </w:p>
          <w:p w14:paraId="23FF2619" w14:textId="77777777" w:rsidR="00B47369" w:rsidRDefault="00B47369" w:rsidP="005A499F">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tenderer’s response shall be evaluated on the following criteria within the maximum stated page limit:</w:t>
            </w:r>
          </w:p>
          <w:p w14:paraId="17DFF487" w14:textId="061F060F"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sidRPr="00BC39D6">
              <w:rPr>
                <w:rFonts w:asciiTheme="minorHAnsi" w:hAnsiTheme="minorHAnsi" w:cstheme="minorHAnsi"/>
                <w:sz w:val="20"/>
                <w:szCs w:val="20"/>
              </w:rPr>
              <w:t>The tenderer clearly demonstrates their understanding of each of the project objectives and outputs;</w:t>
            </w:r>
          </w:p>
          <w:p w14:paraId="6F382412" w14:textId="72CC2D7A"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presents a sound methodology to address each of the project objectives and to deliver each of the project outputs, detailing how it shall commit to ensuring the project and outputs are delivered to a sufficient quality;</w:t>
            </w:r>
          </w:p>
          <w:p w14:paraId="55A66B74" w14:textId="096F3AF2"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presents a viable and practical approach to:</w:t>
            </w:r>
          </w:p>
          <w:p w14:paraId="28F3DD80" w14:textId="5DE7AA32"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Assess the practical implementation of specified test requirements (in accordance with </w:t>
            </w:r>
            <w:r w:rsidRPr="00BC39D6">
              <w:rPr>
                <w:rFonts w:asciiTheme="minorHAnsi" w:hAnsiTheme="minorHAnsi" w:cstheme="minorHAnsi"/>
                <w:sz w:val="20"/>
                <w:szCs w:val="20"/>
              </w:rPr>
              <w:t>EN 15153-2</w:t>
            </w:r>
            <w:r>
              <w:rPr>
                <w:rFonts w:asciiTheme="minorHAnsi" w:hAnsiTheme="minorHAnsi" w:cstheme="minorHAnsi"/>
                <w:sz w:val="20"/>
                <w:szCs w:val="20"/>
              </w:rPr>
              <w:t>),</w:t>
            </w:r>
            <w:r w:rsidR="001B2368">
              <w:rPr>
                <w:rFonts w:asciiTheme="minorHAnsi" w:hAnsiTheme="minorHAnsi" w:cstheme="minorHAnsi"/>
                <w:sz w:val="20"/>
                <w:szCs w:val="20"/>
              </w:rPr>
              <w:t xml:space="preserve"> </w:t>
            </w:r>
            <w:r>
              <w:rPr>
                <w:rFonts w:asciiTheme="minorHAnsi" w:hAnsiTheme="minorHAnsi" w:cstheme="minorHAnsi"/>
                <w:sz w:val="20"/>
                <w:szCs w:val="20"/>
              </w:rPr>
              <w:t xml:space="preserve">especially </w:t>
            </w:r>
            <w:r w:rsidRPr="00BC39D6">
              <w:rPr>
                <w:rFonts w:asciiTheme="minorHAnsi" w:hAnsiTheme="minorHAnsi" w:cstheme="minorHAnsi"/>
                <w:sz w:val="20"/>
                <w:szCs w:val="20"/>
              </w:rPr>
              <w:t>with respect to undefined or unspecified parameters (e.g. horn type, installed position) that may affect the relationship between measured and perceived audibility levels</w:t>
            </w:r>
          </w:p>
          <w:p w14:paraId="205FA053" w14:textId="2FBC5B58"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sidRPr="00B47448">
              <w:rPr>
                <w:rFonts w:asciiTheme="minorHAnsi" w:hAnsiTheme="minorHAnsi" w:cstheme="minorHAnsi"/>
                <w:sz w:val="20"/>
                <w:szCs w:val="20"/>
              </w:rPr>
              <w:t>Define and quantify independent variables (</w:t>
            </w:r>
            <w:r w:rsidR="00C479D0" w:rsidRPr="00C479D0">
              <w:rPr>
                <w:rFonts w:asciiTheme="minorHAnsi" w:hAnsiTheme="minorHAnsi" w:cstheme="minorHAnsi"/>
                <w:sz w:val="20"/>
                <w:szCs w:val="20"/>
              </w:rPr>
              <w:t>including but not limited to horn type, horn tonality, installed position, train speed (doppler effects), train noise, local environmental noise, local weather conditions, track geometry, distance)</w:t>
            </w:r>
            <w:r w:rsidRPr="00B47448">
              <w:rPr>
                <w:rFonts w:asciiTheme="minorHAnsi" w:hAnsiTheme="minorHAnsi" w:cstheme="minorHAnsi"/>
                <w:sz w:val="20"/>
                <w:szCs w:val="20"/>
              </w:rPr>
              <w:t xml:space="preserve"> that influence the relationship between measured and perceived audibility levels in the form of a numerical acoustic model</w:t>
            </w:r>
          </w:p>
          <w:p w14:paraId="17A0977A" w14:textId="77777777"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sidRPr="00896C53">
              <w:rPr>
                <w:rFonts w:asciiTheme="minorHAnsi" w:hAnsiTheme="minorHAnsi" w:cstheme="minorHAnsi"/>
                <w:sz w:val="20"/>
                <w:szCs w:val="20"/>
              </w:rPr>
              <w:lastRenderedPageBreak/>
              <w:t>Validate the relationship between measured and perceived audibility levels, enabling the assumptions from the 2004 AEA Technology report to be revisited and refined.</w:t>
            </w:r>
          </w:p>
          <w:p w14:paraId="540E7FF2" w14:textId="3F1A8BBC" w:rsidR="00E45814" w:rsidRPr="00AD2651" w:rsidRDefault="00E45814" w:rsidP="00AD2651">
            <w:pPr>
              <w:pStyle w:val="ListParagraph"/>
              <w:numPr>
                <w:ilvl w:val="0"/>
                <w:numId w:val="64"/>
              </w:numPr>
              <w:spacing w:after="120" w:line="300" w:lineRule="exact"/>
              <w:rPr>
                <w:rFonts w:asciiTheme="minorHAnsi" w:hAnsiTheme="minorHAnsi" w:cstheme="minorHAnsi"/>
                <w:sz w:val="20"/>
                <w:szCs w:val="20"/>
              </w:rPr>
            </w:pPr>
            <w:r w:rsidRPr="00E45814">
              <w:rPr>
                <w:rFonts w:asciiTheme="minorHAnsi" w:hAnsiTheme="minorHAnsi" w:cstheme="minorHAnsi"/>
                <w:sz w:val="20"/>
                <w:szCs w:val="20"/>
              </w:rPr>
              <w:t>The tenderer addresses the success criteria in order to ensure successful project delivery and increased likelihood of industry implementation</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7572F2B4" w:rsidR="00B47369" w:rsidRPr="007011D2"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w:t>
            </w:r>
            <w:r w:rsidR="00AD2651">
              <w:rPr>
                <w:rFonts w:asciiTheme="minorHAnsi" w:hAnsiTheme="minorHAnsi" w:cstheme="minorHAnsi"/>
                <w:sz w:val="20"/>
                <w:szCs w:val="20"/>
              </w:rPr>
              <w:t>0</w:t>
            </w:r>
            <w:r w:rsidR="00B47369" w:rsidRPr="007011D2">
              <w:rPr>
                <w:rFonts w:asciiTheme="minorHAnsi" w:hAnsiTheme="minorHAnsi" w:cstheme="minorHAnsi"/>
                <w:sz w:val="20"/>
                <w:szCs w:val="20"/>
              </w:rPr>
              <w:t>%</w:t>
            </w:r>
          </w:p>
        </w:tc>
      </w:tr>
      <w:tr w:rsidR="00B47369" w:rsidRPr="007011D2" w14:paraId="43C50C00"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187B8" w14:textId="1D20894F" w:rsidR="00B47369" w:rsidRDefault="00B47369" w:rsidP="00875261">
            <w:pPr>
              <w:spacing w:after="120" w:line="300" w:lineRule="exact"/>
              <w:rPr>
                <w:rFonts w:asciiTheme="minorHAnsi" w:hAnsiTheme="minorHAnsi" w:cstheme="minorHAnsi"/>
                <w:bCs/>
                <w:sz w:val="20"/>
                <w:szCs w:val="20"/>
              </w:rPr>
            </w:pPr>
            <w:r>
              <w:rPr>
                <w:rFonts w:asciiTheme="minorHAnsi" w:hAnsiTheme="minorHAnsi" w:cstheme="minorHAnsi"/>
                <w:b/>
                <w:sz w:val="20"/>
                <w:szCs w:val="20"/>
              </w:rPr>
              <w:t xml:space="preserve">W3 </w:t>
            </w:r>
            <w:r w:rsidRPr="009F63FD">
              <w:rPr>
                <w:rFonts w:asciiTheme="minorHAnsi" w:hAnsiTheme="minorHAnsi" w:cstheme="minorHAnsi"/>
                <w:bCs/>
                <w:sz w:val="20"/>
                <w:szCs w:val="20"/>
              </w:rPr>
              <w:t>Organisation</w:t>
            </w:r>
            <w:r>
              <w:rPr>
                <w:rFonts w:asciiTheme="minorHAnsi" w:hAnsiTheme="minorHAnsi" w:cstheme="minorHAnsi"/>
                <w:bCs/>
                <w:sz w:val="20"/>
                <w:szCs w:val="20"/>
              </w:rPr>
              <w:t>al</w:t>
            </w:r>
            <w:r w:rsidRPr="009F63FD">
              <w:rPr>
                <w:rFonts w:asciiTheme="minorHAnsi" w:hAnsiTheme="minorHAnsi" w:cstheme="minorHAnsi"/>
                <w:bCs/>
                <w:sz w:val="20"/>
                <w:szCs w:val="20"/>
              </w:rPr>
              <w:t xml:space="preserve"> experience and</w:t>
            </w:r>
            <w:r>
              <w:rPr>
                <w:rFonts w:asciiTheme="minorHAnsi" w:hAnsiTheme="minorHAnsi" w:cstheme="minorHAnsi"/>
                <w:b/>
                <w:sz w:val="20"/>
                <w:szCs w:val="20"/>
              </w:rPr>
              <w:t xml:space="preserve"> </w:t>
            </w:r>
            <w:r w:rsidRPr="009F63FD">
              <w:rPr>
                <w:rFonts w:asciiTheme="minorHAnsi" w:hAnsiTheme="minorHAnsi" w:cstheme="minorHAnsi"/>
                <w:bCs/>
                <w:sz w:val="20"/>
                <w:szCs w:val="20"/>
              </w:rPr>
              <w:t>individual expertise</w:t>
            </w:r>
          </w:p>
          <w:p w14:paraId="64915B94" w14:textId="1DA5BD82" w:rsidR="00B47369" w:rsidRPr="009F63FD" w:rsidRDefault="00B47369" w:rsidP="00875261">
            <w:pPr>
              <w:spacing w:after="120" w:line="300" w:lineRule="exact"/>
              <w:rPr>
                <w:rFonts w:asciiTheme="minorHAnsi" w:hAnsiTheme="minorHAnsi" w:cstheme="minorHAnsi"/>
                <w:bCs/>
                <w:sz w:val="20"/>
                <w:szCs w:val="20"/>
              </w:rPr>
            </w:pPr>
            <w:r>
              <w:rPr>
                <w:rFonts w:asciiTheme="minorHAnsi" w:hAnsiTheme="minorHAnsi" w:cstheme="minorHAnsi"/>
                <w:bCs/>
                <w:sz w:val="20"/>
                <w:szCs w:val="20"/>
              </w:rPr>
              <w:t xml:space="preserve">[Max </w:t>
            </w:r>
            <w:r w:rsidR="00FC32B3">
              <w:rPr>
                <w:rFonts w:asciiTheme="minorHAnsi" w:hAnsiTheme="minorHAnsi" w:cstheme="minorHAnsi"/>
                <w:bCs/>
                <w:sz w:val="20"/>
                <w:szCs w:val="20"/>
              </w:rPr>
              <w:t>4</w:t>
            </w:r>
            <w:r>
              <w:rPr>
                <w:rFonts w:asciiTheme="minorHAnsi" w:hAnsiTheme="minorHAnsi" w:cstheme="minorHAnsi"/>
                <w:bCs/>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F4C44" w14:textId="082CA92B" w:rsidR="00B47369" w:rsidRDefault="00B47369" w:rsidP="0027371E">
            <w:pPr>
              <w:rPr>
                <w:rFonts w:asciiTheme="minorHAnsi" w:hAnsiTheme="minorHAnsi" w:cstheme="minorHAnsi"/>
                <w:sz w:val="20"/>
                <w:szCs w:val="20"/>
              </w:rPr>
            </w:pPr>
            <w:r>
              <w:rPr>
                <w:rFonts w:asciiTheme="minorHAnsi" w:hAnsiTheme="minorHAnsi"/>
                <w:sz w:val="20"/>
                <w:szCs w:val="20"/>
                <w:lang w:eastAsia="en-GB"/>
              </w:rPr>
              <w:t>Tenderers should clearly outline how their organisational experience and individual expertise can directly address the r</w:t>
            </w:r>
            <w:r>
              <w:rPr>
                <w:rFonts w:asciiTheme="minorHAnsi" w:hAnsiTheme="minorHAnsi" w:cstheme="minorHAnsi"/>
                <w:sz w:val="20"/>
                <w:szCs w:val="20"/>
              </w:rPr>
              <w:t>equired works defined in the project specification.</w:t>
            </w:r>
          </w:p>
          <w:p w14:paraId="1900FA61" w14:textId="77777777" w:rsidR="00B47369" w:rsidRDefault="00B47369" w:rsidP="0027371E">
            <w:pPr>
              <w:rPr>
                <w:rFonts w:asciiTheme="minorHAnsi" w:hAnsiTheme="minorHAnsi"/>
                <w:sz w:val="20"/>
                <w:szCs w:val="20"/>
              </w:rPr>
            </w:pPr>
          </w:p>
          <w:p w14:paraId="4D034C96" w14:textId="77777777" w:rsidR="00B47369" w:rsidRDefault="00B47369" w:rsidP="009F6D64">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tenderer’s response shall be evaluated on the following criteria within the maximum stated page limit:</w:t>
            </w:r>
          </w:p>
          <w:p w14:paraId="6760FE7C" w14:textId="0418D96D" w:rsidR="00B47369" w:rsidRDefault="00B47369" w:rsidP="0027371E">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outlines relevant activities undertaken by their organisation, that demonstrates suitable experience to meet the project requirements;</w:t>
            </w:r>
          </w:p>
          <w:p w14:paraId="5C6FD035" w14:textId="77777777" w:rsidR="00B47369" w:rsidRDefault="00B47369" w:rsidP="0027371E">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377330FB" w14:textId="36F1BB21" w:rsidR="00B47369" w:rsidRPr="00F446F9" w:rsidRDefault="00B47369" w:rsidP="00F446F9">
            <w:pPr>
              <w:pStyle w:val="ListParagraph"/>
              <w:numPr>
                <w:ilvl w:val="1"/>
                <w:numId w:val="64"/>
              </w:numPr>
              <w:spacing w:after="120" w:line="300" w:lineRule="exact"/>
              <w:ind w:left="1257"/>
              <w:rPr>
                <w:rFonts w:asciiTheme="minorHAnsi" w:hAnsiTheme="minorHAnsi" w:cstheme="minorHAnsi"/>
                <w:b/>
                <w:bCs/>
                <w:sz w:val="20"/>
                <w:szCs w:val="20"/>
              </w:rPr>
            </w:pPr>
            <w:r w:rsidRPr="00F446F9">
              <w:rPr>
                <w:rFonts w:asciiTheme="minorHAnsi" w:hAnsiTheme="minorHAnsi" w:cstheme="minorHAnsi"/>
                <w:b/>
                <w:bCs/>
                <w:sz w:val="20"/>
                <w:szCs w:val="20"/>
              </w:rPr>
              <w:t xml:space="preserve">The tenderer </w:t>
            </w:r>
            <w:r>
              <w:rPr>
                <w:rFonts w:asciiTheme="minorHAnsi" w:hAnsiTheme="minorHAnsi" w:cstheme="minorHAnsi"/>
                <w:b/>
                <w:bCs/>
                <w:sz w:val="20"/>
                <w:szCs w:val="20"/>
              </w:rPr>
              <w:t>must</w:t>
            </w:r>
            <w:r w:rsidRPr="00F446F9">
              <w:rPr>
                <w:rFonts w:asciiTheme="minorHAnsi" w:hAnsiTheme="minorHAnsi" w:cstheme="minorHAnsi"/>
                <w:b/>
                <w:bCs/>
                <w:sz w:val="20"/>
                <w:szCs w:val="20"/>
              </w:rPr>
              <w:t xml:space="preserve"> not provide </w:t>
            </w:r>
            <w:r w:rsidR="00F26CAA">
              <w:rPr>
                <w:rFonts w:asciiTheme="minorHAnsi" w:hAnsiTheme="minorHAnsi" w:cstheme="minorHAnsi"/>
                <w:b/>
                <w:bCs/>
                <w:sz w:val="20"/>
                <w:szCs w:val="20"/>
              </w:rPr>
              <w:t xml:space="preserve">names of </w:t>
            </w:r>
            <w:r w:rsidRPr="00F446F9">
              <w:rPr>
                <w:rFonts w:asciiTheme="minorHAnsi" w:hAnsiTheme="minorHAnsi" w:cstheme="minorHAnsi"/>
                <w:b/>
                <w:bCs/>
                <w:sz w:val="20"/>
                <w:szCs w:val="20"/>
              </w:rPr>
              <w:t>any team members or CVs unless that person is expected to have a role in the project</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85516" w14:textId="49205B52" w:rsidR="00B47369"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t>20</w:t>
            </w:r>
            <w:r w:rsidR="00B47369">
              <w:rPr>
                <w:rFonts w:asciiTheme="minorHAnsi" w:hAnsiTheme="minorHAnsi" w:cstheme="minorHAnsi"/>
                <w:sz w:val="20"/>
                <w:szCs w:val="20"/>
              </w:rPr>
              <w:t>%</w:t>
            </w:r>
          </w:p>
        </w:tc>
      </w:tr>
      <w:tr w:rsidR="00B47369" w:rsidRPr="007011D2" w14:paraId="35C5BA3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8E3A" w14:textId="55268570"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4</w:t>
            </w:r>
            <w:r w:rsidRPr="007011D2">
              <w:rPr>
                <w:rFonts w:asciiTheme="minorHAnsi" w:hAnsiTheme="minorHAnsi" w:cstheme="minorHAnsi"/>
                <w:sz w:val="20"/>
                <w:szCs w:val="20"/>
              </w:rPr>
              <w:t xml:space="preserve"> Project management: Planning and engagement</w:t>
            </w:r>
          </w:p>
          <w:p w14:paraId="54D541A7" w14:textId="048F4AE0"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 xml:space="preserve">[Max </w:t>
            </w:r>
            <w:r>
              <w:rPr>
                <w:rFonts w:asciiTheme="minorHAnsi" w:hAnsiTheme="minorHAnsi" w:cstheme="minorHAnsi"/>
                <w:sz w:val="20"/>
                <w:szCs w:val="20"/>
              </w:rPr>
              <w:t>4</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3E112" w14:textId="75A8E078" w:rsidR="00B47369" w:rsidRDefault="00B47369" w:rsidP="0027371E">
            <w:pPr>
              <w:rPr>
                <w:rFonts w:asciiTheme="minorHAnsi" w:hAnsiTheme="minorHAnsi"/>
                <w:sz w:val="20"/>
                <w:szCs w:val="20"/>
                <w:lang w:eastAsia="en-GB"/>
              </w:rPr>
            </w:pPr>
            <w:r w:rsidRPr="007011D2">
              <w:rPr>
                <w:rFonts w:asciiTheme="minorHAnsi" w:hAnsiTheme="minorHAnsi"/>
                <w:sz w:val="20"/>
                <w:szCs w:val="20"/>
                <w:lang w:eastAsia="en-GB"/>
              </w:rPr>
              <w:t>Tenderers should outline the processes and resources it proposes to use in order to fulfil RSSB’s requirements.</w:t>
            </w:r>
          </w:p>
          <w:p w14:paraId="6AB86190" w14:textId="2A968633" w:rsidR="00B47369" w:rsidRDefault="00B47369" w:rsidP="0027371E">
            <w:pPr>
              <w:rPr>
                <w:rFonts w:asciiTheme="minorHAnsi" w:hAnsiTheme="minorHAnsi"/>
                <w:sz w:val="20"/>
                <w:szCs w:val="20"/>
                <w:lang w:eastAsia="en-GB"/>
              </w:rPr>
            </w:pPr>
          </w:p>
          <w:p w14:paraId="14FEF9F7" w14:textId="5AE3E21A" w:rsidR="00B47369" w:rsidRPr="007011D2" w:rsidRDefault="00B47369" w:rsidP="0027371E">
            <w:pPr>
              <w:rPr>
                <w:rFonts w:asciiTheme="minorHAnsi" w:hAnsiTheme="minorHAnsi"/>
                <w:sz w:val="20"/>
                <w:szCs w:val="20"/>
                <w:lang w:eastAsia="en-GB"/>
              </w:rPr>
            </w:pPr>
            <w:r>
              <w:rPr>
                <w:rFonts w:asciiTheme="minorHAnsi" w:hAnsiTheme="minorHAnsi"/>
                <w:sz w:val="20"/>
                <w:szCs w:val="20"/>
                <w:lang w:eastAsia="en-GB"/>
              </w:rPr>
              <w:t>The tender’s response shall be evaluated on the following criteria within the maximum stated page limit:</w:t>
            </w:r>
          </w:p>
          <w:p w14:paraId="38239B95" w14:textId="3487D6A9" w:rsidR="00B47369" w:rsidRDefault="00B47369" w:rsidP="00E339C5">
            <w:pPr>
              <w:numPr>
                <w:ilvl w:val="0"/>
                <w:numId w:val="36"/>
              </w:numPr>
              <w:contextualSpacing/>
              <w:rPr>
                <w:rFonts w:asciiTheme="minorHAnsi" w:hAnsiTheme="minorHAnsi"/>
                <w:sz w:val="20"/>
                <w:szCs w:val="20"/>
                <w:lang w:eastAsia="en-GB"/>
              </w:rPr>
            </w:pPr>
            <w:r>
              <w:rPr>
                <w:rFonts w:asciiTheme="minorHAnsi" w:hAnsiTheme="minorHAnsi"/>
                <w:sz w:val="20"/>
                <w:szCs w:val="20"/>
                <w:lang w:eastAsia="en-GB"/>
              </w:rPr>
              <w:t>The tenderer provides adequate allocation of resource to successfully deliver outcomes to time, cost and quality</w:t>
            </w:r>
            <w:r>
              <w:rPr>
                <w:rStyle w:val="FootnoteReference"/>
                <w:rFonts w:asciiTheme="minorHAnsi" w:hAnsiTheme="minorHAnsi"/>
                <w:sz w:val="20"/>
                <w:szCs w:val="20"/>
                <w:lang w:eastAsia="en-GB"/>
              </w:rPr>
              <w:footnoteReference w:id="14"/>
            </w:r>
            <w:r>
              <w:rPr>
                <w:rFonts w:asciiTheme="minorHAnsi" w:hAnsiTheme="minorHAnsi"/>
                <w:sz w:val="20"/>
                <w:szCs w:val="20"/>
                <w:lang w:eastAsia="en-GB"/>
              </w:rPr>
              <w:t>. To support RSSB’s evaluation, the tenderer shall provide:</w:t>
            </w:r>
          </w:p>
          <w:p w14:paraId="6C716A97" w14:textId="31FC7EFB"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A Gantt chart detailing key tasks and timeframes</w:t>
            </w:r>
          </w:p>
          <w:p w14:paraId="3DB67647" w14:textId="39226E55" w:rsidR="00B47369" w:rsidRPr="0030586B"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 xml:space="preserve">A resource table that details task, role, name and effort (in days). The table should include total effort (in days). </w:t>
            </w:r>
          </w:p>
          <w:p w14:paraId="0ECAFF47" w14:textId="77777777" w:rsidR="00B47369" w:rsidRDefault="00B47369" w:rsidP="00E339C5">
            <w:pPr>
              <w:pStyle w:val="ListParagraph"/>
              <w:numPr>
                <w:ilvl w:val="0"/>
                <w:numId w:val="36"/>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provides a clear engagement plan detailing:</w:t>
            </w:r>
          </w:p>
          <w:p w14:paraId="4339F9A4" w14:textId="4C6D5228"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Which stakeholders it intends to engage with</w:t>
            </w:r>
          </w:p>
          <w:p w14:paraId="33041A59" w14:textId="32EB7DD4"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lastRenderedPageBreak/>
              <w:t>When (and how) it intends to engage with stakeholders</w:t>
            </w:r>
          </w:p>
          <w:p w14:paraId="3A69E5C0" w14:textId="77777777"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What input it shall seek from stakeholders</w:t>
            </w:r>
          </w:p>
          <w:p w14:paraId="4B661492" w14:textId="624838FD" w:rsidR="00B47369" w:rsidRPr="007011D2"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A ranking of stakeholders by order of priority, outlining how the stakeholders will have impact on successful delivery of the project.</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280096E8" w:rsidR="00B47369" w:rsidRPr="007011D2"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20</w:t>
            </w:r>
            <w:r w:rsidR="00B47369" w:rsidRPr="007011D2">
              <w:rPr>
                <w:rFonts w:asciiTheme="minorHAnsi" w:hAnsiTheme="minorHAnsi" w:cstheme="minorHAnsi"/>
                <w:sz w:val="20"/>
                <w:szCs w:val="20"/>
              </w:rPr>
              <w:t>%</w:t>
            </w:r>
          </w:p>
        </w:tc>
      </w:tr>
      <w:tr w:rsidR="00B47369" w:rsidRPr="007011D2" w14:paraId="17364B9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E877" w14:textId="00F43971"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5</w:t>
            </w:r>
            <w:r w:rsidRPr="007011D2">
              <w:rPr>
                <w:rFonts w:asciiTheme="minorHAnsi" w:hAnsiTheme="minorHAnsi" w:cstheme="minorHAnsi"/>
                <w:b/>
                <w:sz w:val="20"/>
                <w:szCs w:val="20"/>
              </w:rPr>
              <w:t xml:space="preserve"> </w:t>
            </w:r>
            <w:r w:rsidRPr="007011D2">
              <w:rPr>
                <w:rFonts w:asciiTheme="minorHAnsi" w:hAnsiTheme="minorHAnsi" w:cstheme="minorHAnsi"/>
                <w:sz w:val="20"/>
                <w:szCs w:val="20"/>
              </w:rPr>
              <w:t>Risk</w:t>
            </w:r>
            <w:r>
              <w:rPr>
                <w:rFonts w:asciiTheme="minorHAnsi" w:hAnsiTheme="minorHAnsi" w:cstheme="minorHAnsi"/>
                <w:sz w:val="20"/>
                <w:szCs w:val="20"/>
              </w:rPr>
              <w:t>s and opportunities</w:t>
            </w:r>
          </w:p>
          <w:p w14:paraId="0ABCE2EB" w14:textId="6799D6FF"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 xml:space="preserve">[Max </w:t>
            </w:r>
            <w:r w:rsidR="00FC32B3">
              <w:rPr>
                <w:rFonts w:asciiTheme="minorHAnsi" w:hAnsiTheme="minorHAnsi" w:cstheme="minorHAnsi"/>
                <w:sz w:val="20"/>
                <w:szCs w:val="20"/>
              </w:rPr>
              <w:t>3</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C5184" w14:textId="1A96730D" w:rsidR="00B47369" w:rsidRPr="00CD686B" w:rsidRDefault="00B47369" w:rsidP="00CD686B">
            <w:p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Tenderers should detail what risks and opportunities</w:t>
            </w:r>
            <w:r>
              <w:rPr>
                <w:rStyle w:val="FootnoteReference"/>
                <w:rFonts w:asciiTheme="minorHAnsi" w:hAnsiTheme="minorHAnsi" w:cstheme="minorHAnsi"/>
                <w:sz w:val="20"/>
                <w:szCs w:val="20"/>
              </w:rPr>
              <w:footnoteReference w:id="15"/>
            </w:r>
            <w:r w:rsidRPr="00CD686B">
              <w:rPr>
                <w:rFonts w:asciiTheme="minorHAnsi" w:hAnsiTheme="minorHAnsi" w:cstheme="minorHAnsi"/>
                <w:sz w:val="20"/>
                <w:szCs w:val="20"/>
              </w:rPr>
              <w:t xml:space="preserve"> are foreseen in the delivery of the project</w:t>
            </w:r>
            <w:r>
              <w:rPr>
                <w:rFonts w:asciiTheme="minorHAnsi" w:hAnsiTheme="minorHAnsi" w:cstheme="minorHAnsi"/>
                <w:sz w:val="20"/>
                <w:szCs w:val="20"/>
              </w:rPr>
              <w:t>.</w:t>
            </w:r>
          </w:p>
          <w:p w14:paraId="654FF95C" w14:textId="77777777" w:rsidR="00B47369" w:rsidRPr="00CD686B" w:rsidRDefault="00B47369" w:rsidP="00CD686B">
            <w:pPr>
              <w:rPr>
                <w:rFonts w:asciiTheme="minorHAnsi" w:hAnsiTheme="minorHAnsi"/>
                <w:sz w:val="20"/>
                <w:szCs w:val="20"/>
                <w:lang w:eastAsia="en-GB"/>
              </w:rPr>
            </w:pPr>
            <w:r w:rsidRPr="00CD686B">
              <w:rPr>
                <w:rFonts w:asciiTheme="minorHAnsi" w:hAnsiTheme="minorHAnsi"/>
                <w:sz w:val="20"/>
                <w:szCs w:val="20"/>
                <w:lang w:eastAsia="en-GB"/>
              </w:rPr>
              <w:t>The tenderer’s response shall be evaluated on the following criteria within the maximum stated page limit:</w:t>
            </w:r>
          </w:p>
          <w:p w14:paraId="481E3868" w14:textId="77777777" w:rsidR="00B47369" w:rsidRPr="00CD686B" w:rsidRDefault="00B47369" w:rsidP="00CD686B">
            <w:pPr>
              <w:pStyle w:val="ListParagraph"/>
              <w:numPr>
                <w:ilvl w:val="0"/>
                <w:numId w:val="65"/>
              </w:num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 xml:space="preserve">The tenderer shall provide a risk and opportunities table which at minimum details appropriate risk, opportunity, probability, mitigation, impact and owner. </w:t>
            </w:r>
          </w:p>
          <w:p w14:paraId="4A66BC88" w14:textId="77777777" w:rsidR="00B47369" w:rsidRPr="00CD686B" w:rsidRDefault="00B47369" w:rsidP="00CD686B">
            <w:pPr>
              <w:pStyle w:val="ListParagraph"/>
              <w:numPr>
                <w:ilvl w:val="0"/>
                <w:numId w:val="65"/>
              </w:num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Through the risk and opportunities table, the tenderer shall:</w:t>
            </w:r>
          </w:p>
          <w:p w14:paraId="625B8392" w14:textId="19D150CE" w:rsidR="00B47369" w:rsidRDefault="00B47369" w:rsidP="007A301A">
            <w:pPr>
              <w:pStyle w:val="ListParagraph"/>
              <w:numPr>
                <w:ilvl w:val="1"/>
                <w:numId w:val="64"/>
              </w:numPr>
              <w:spacing w:after="120" w:line="300" w:lineRule="exact"/>
              <w:ind w:left="1257"/>
              <w:rPr>
                <w:rFonts w:asciiTheme="minorHAnsi" w:hAnsiTheme="minorHAnsi" w:cstheme="minorHAnsi"/>
                <w:sz w:val="20"/>
                <w:szCs w:val="20"/>
              </w:rPr>
            </w:pPr>
            <w:r w:rsidRPr="00CD686B">
              <w:rPr>
                <w:rFonts w:asciiTheme="minorHAnsi" w:hAnsiTheme="minorHAnsi" w:cstheme="minorHAnsi"/>
                <w:sz w:val="20"/>
                <w:szCs w:val="20"/>
              </w:rPr>
              <w:t>Identify effective mitigation actions with regards to each risk</w:t>
            </w:r>
            <w:r>
              <w:rPr>
                <w:rFonts w:asciiTheme="minorHAnsi" w:hAnsiTheme="minorHAnsi" w:cstheme="minorHAnsi"/>
                <w:sz w:val="20"/>
                <w:szCs w:val="20"/>
              </w:rPr>
              <w:t>, stating how it shall respond if the risk is realised</w:t>
            </w:r>
          </w:p>
          <w:p w14:paraId="0B5A0201" w14:textId="2D655909" w:rsidR="00B47369" w:rsidRPr="007A301A" w:rsidRDefault="00B47369" w:rsidP="007A301A">
            <w:pPr>
              <w:pStyle w:val="ListParagraph"/>
              <w:numPr>
                <w:ilvl w:val="1"/>
                <w:numId w:val="64"/>
              </w:numPr>
              <w:spacing w:after="120" w:line="300" w:lineRule="exact"/>
              <w:ind w:left="1257"/>
              <w:rPr>
                <w:rFonts w:asciiTheme="minorHAnsi" w:hAnsiTheme="minorHAnsi" w:cstheme="minorHAnsi"/>
                <w:sz w:val="20"/>
                <w:szCs w:val="20"/>
              </w:rPr>
            </w:pPr>
            <w:r w:rsidRPr="007A301A">
              <w:rPr>
                <w:rFonts w:asciiTheme="minorHAnsi" w:hAnsiTheme="minorHAnsi" w:cstheme="minorHAnsi"/>
                <w:sz w:val="20"/>
                <w:szCs w:val="20"/>
              </w:rPr>
              <w:t xml:space="preserve">Identify approaches to maximising any opportunities through effective management. </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682B4EB5" w:rsidR="00B47369" w:rsidRPr="007011D2" w:rsidRDefault="00B47369" w:rsidP="00CD686B">
            <w:pPr>
              <w:spacing w:after="120" w:line="300" w:lineRule="exact"/>
              <w:rPr>
                <w:rFonts w:asciiTheme="minorHAnsi" w:hAnsiTheme="minorHAnsi" w:cstheme="minorHAnsi"/>
                <w:sz w:val="20"/>
                <w:szCs w:val="20"/>
              </w:rPr>
            </w:pPr>
            <w:r w:rsidRPr="00FC32B3">
              <w:rPr>
                <w:rFonts w:asciiTheme="minorHAnsi" w:hAnsiTheme="minorHAnsi" w:cstheme="minorHAnsi"/>
                <w:sz w:val="20"/>
                <w:szCs w:val="20"/>
              </w:rPr>
              <w:t>1</w:t>
            </w:r>
            <w:r w:rsidR="00AD2651">
              <w:rPr>
                <w:rFonts w:asciiTheme="minorHAnsi" w:hAnsiTheme="minorHAnsi" w:cstheme="minorHAnsi"/>
                <w:sz w:val="20"/>
                <w:szCs w:val="20"/>
              </w:rPr>
              <w:t>0</w:t>
            </w:r>
            <w:r w:rsidRPr="00FC32B3">
              <w:rPr>
                <w:rFonts w:asciiTheme="minorHAnsi" w:hAnsiTheme="minorHAnsi" w:cstheme="minorHAnsi"/>
                <w:sz w:val="20"/>
                <w:szCs w:val="20"/>
              </w:rPr>
              <w:t>%</w:t>
            </w:r>
          </w:p>
        </w:tc>
      </w:tr>
      <w:tr w:rsidR="00B47369" w:rsidRPr="007011D2" w14:paraId="521BBA53"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70B25D1C"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6</w:t>
            </w:r>
            <w:r w:rsidRPr="007011D2">
              <w:rPr>
                <w:rFonts w:asciiTheme="minorHAnsi" w:hAnsiTheme="minorHAnsi" w:cstheme="minorHAnsi"/>
                <w:b/>
                <w:sz w:val="20"/>
                <w:szCs w:val="20"/>
              </w:rPr>
              <w:t xml:space="preserve"> </w:t>
            </w:r>
            <w:r w:rsidRPr="007011D2">
              <w:rPr>
                <w:rFonts w:asciiTheme="minorHAnsi" w:hAnsiTheme="minorHAnsi" w:cstheme="minorHAnsi"/>
                <w:sz w:val="20"/>
                <w:szCs w:val="20"/>
              </w:rPr>
              <w:t>Cost of project</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21733" w14:textId="77777777" w:rsidR="00B47369" w:rsidRPr="007B640D" w:rsidRDefault="00B47369" w:rsidP="007B640D">
            <w:pPr>
              <w:pStyle w:val="TableBodyLeft"/>
              <w:rPr>
                <w:rFonts w:asciiTheme="minorHAnsi" w:hAnsiTheme="minorHAnsi" w:cstheme="minorHAnsi"/>
                <w:sz w:val="20"/>
                <w:szCs w:val="20"/>
              </w:rPr>
            </w:pPr>
            <w:r w:rsidRPr="007B640D">
              <w:rPr>
                <w:rFonts w:asciiTheme="minorHAnsi" w:hAnsiTheme="minorHAnsi" w:cstheme="minorHAnsi"/>
                <w:sz w:val="20"/>
                <w:szCs w:val="20"/>
              </w:rPr>
              <w:t>Tenderers should provide a fixed cost for the project and the associated cost break down.</w:t>
            </w:r>
          </w:p>
          <w:p w14:paraId="1050CB95" w14:textId="77777777" w:rsidR="00B47369" w:rsidRPr="007B640D" w:rsidRDefault="00B47369" w:rsidP="007B640D">
            <w:pPr>
              <w:pStyle w:val="TableBodyLeft"/>
              <w:rPr>
                <w:rFonts w:asciiTheme="minorHAnsi" w:hAnsiTheme="minorHAnsi" w:cstheme="minorHAnsi"/>
                <w:sz w:val="20"/>
                <w:szCs w:val="20"/>
              </w:rPr>
            </w:pPr>
          </w:p>
          <w:p w14:paraId="069ED49F" w14:textId="71342BDD" w:rsidR="00B47369" w:rsidRPr="007B640D" w:rsidRDefault="00B47369" w:rsidP="007B640D">
            <w:pPr>
              <w:spacing w:after="120" w:line="300" w:lineRule="exact"/>
              <w:rPr>
                <w:rFonts w:asciiTheme="minorHAnsi" w:hAnsiTheme="minorHAnsi" w:cstheme="minorHAnsi"/>
                <w:sz w:val="20"/>
                <w:szCs w:val="20"/>
              </w:rPr>
            </w:pPr>
            <w:r w:rsidRPr="007B640D">
              <w:rPr>
                <w:rFonts w:asciiTheme="minorHAnsi" w:hAnsiTheme="minorHAnsi" w:cstheme="minorHAnsi"/>
                <w:sz w:val="20"/>
                <w:szCs w:val="20"/>
              </w:rPr>
              <w:t>The tender with the lowest total cost will receive 100% of the available weighted score (</w:t>
            </w:r>
            <w:r w:rsidR="00090890">
              <w:rPr>
                <w:rFonts w:asciiTheme="minorHAnsi" w:hAnsiTheme="minorHAnsi" w:cstheme="minorHAnsi"/>
                <w:sz w:val="20"/>
                <w:szCs w:val="20"/>
              </w:rPr>
              <w:t>3</w:t>
            </w:r>
            <w:r w:rsidR="00FC32B3">
              <w:rPr>
                <w:rFonts w:asciiTheme="minorHAnsi" w:hAnsiTheme="minorHAnsi" w:cstheme="minorHAnsi"/>
                <w:sz w:val="20"/>
                <w:szCs w:val="20"/>
              </w:rPr>
              <w:t>0</w:t>
            </w:r>
            <w:r w:rsidRPr="007B640D">
              <w:rPr>
                <w:rFonts w:asciiTheme="minorHAnsi" w:hAnsiTheme="minorHAnsi" w:cstheme="minorHAnsi"/>
                <w:sz w:val="20"/>
                <w:szCs w:val="20"/>
              </w:rPr>
              <w:t>%). Other tenderers will receive a pro-rated score relative to the lowest cost according to the following formula:</w:t>
            </w:r>
          </w:p>
          <w:p w14:paraId="219EAEC9" w14:textId="164F81CD" w:rsidR="00B47369" w:rsidRPr="007011D2" w:rsidRDefault="00B47369" w:rsidP="007B640D">
            <w:pPr>
              <w:pStyle w:val="ListParagraph"/>
              <w:numPr>
                <w:ilvl w:val="0"/>
                <w:numId w:val="65"/>
              </w:numPr>
              <w:spacing w:after="120" w:line="300" w:lineRule="exact"/>
              <w:rPr>
                <w:rFonts w:asciiTheme="minorHAnsi" w:hAnsiTheme="minorHAnsi" w:cstheme="minorHAnsi"/>
                <w:sz w:val="20"/>
                <w:szCs w:val="20"/>
              </w:rPr>
            </w:pPr>
            <w:r w:rsidRPr="007B640D">
              <w:rPr>
                <w:rFonts w:asciiTheme="minorHAnsi" w:hAnsiTheme="minorHAnsi" w:cstheme="minorHAnsi"/>
                <w:sz w:val="20"/>
                <w:szCs w:val="20"/>
              </w:rPr>
              <w:t xml:space="preserve">Score of other </w:t>
            </w:r>
            <w:proofErr w:type="gramStart"/>
            <w:r w:rsidRPr="007B640D">
              <w:rPr>
                <w:rFonts w:asciiTheme="minorHAnsi" w:hAnsiTheme="minorHAnsi" w:cstheme="minorHAnsi"/>
                <w:sz w:val="20"/>
                <w:szCs w:val="20"/>
              </w:rPr>
              <w:t>tender</w:t>
            </w:r>
            <w:proofErr w:type="gramEnd"/>
            <w:r w:rsidRPr="007B640D">
              <w:rPr>
                <w:rFonts w:asciiTheme="minorHAnsi" w:hAnsiTheme="minorHAnsi" w:cstheme="minorHAnsi"/>
                <w:sz w:val="20"/>
                <w:szCs w:val="20"/>
              </w:rPr>
              <w:t xml:space="preserve"> = lowest tender total cost / other tender total cost x 100%.</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5C85C845" w:rsidR="00B47369" w:rsidRPr="007011D2" w:rsidRDefault="00AD2651" w:rsidP="00CD686B">
            <w:pPr>
              <w:spacing w:after="120" w:line="300" w:lineRule="exact"/>
              <w:rPr>
                <w:rFonts w:asciiTheme="minorHAnsi" w:hAnsiTheme="minorHAnsi" w:cstheme="minorHAnsi"/>
                <w:sz w:val="20"/>
                <w:szCs w:val="20"/>
              </w:rPr>
            </w:pPr>
            <w:r>
              <w:rPr>
                <w:rFonts w:asciiTheme="minorHAnsi" w:hAnsiTheme="minorHAnsi" w:cstheme="minorHAnsi"/>
                <w:sz w:val="20"/>
                <w:szCs w:val="20"/>
              </w:rPr>
              <w:t>3</w:t>
            </w:r>
            <w:r w:rsidR="00B47369" w:rsidRPr="00FC32B3">
              <w:rPr>
                <w:rFonts w:asciiTheme="minorHAnsi" w:hAnsiTheme="minorHAnsi" w:cstheme="minorHAnsi"/>
                <w:sz w:val="20"/>
                <w:szCs w:val="20"/>
              </w:rPr>
              <w:t>0%</w:t>
            </w:r>
          </w:p>
        </w:tc>
      </w:tr>
    </w:tbl>
    <w:p w14:paraId="0CC7F5C5" w14:textId="77777777" w:rsidR="00D65903" w:rsidRDefault="00D65903" w:rsidP="00D65903">
      <w:pPr>
        <w:jc w:val="center"/>
        <w:rPr>
          <w:lang w:eastAsia="en-GB"/>
        </w:rPr>
      </w:pPr>
    </w:p>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335FA3FD" w:rsidR="00032803" w:rsidRDefault="00032803" w:rsidP="008615CF">
      <w:pPr>
        <w:pStyle w:val="Heading10"/>
        <w:keepNext/>
        <w:numPr>
          <w:ilvl w:val="0"/>
          <w:numId w:val="27"/>
        </w:numPr>
        <w:ind w:left="426" w:hanging="426"/>
        <w:outlineLvl w:val="9"/>
        <w:rPr>
          <w:rFonts w:ascii="Calibri" w:hAnsi="Calibri"/>
        </w:rPr>
      </w:pPr>
      <w:r w:rsidRPr="00DD308D">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60596E04" w:rsidR="0070097E" w:rsidRPr="0070097E" w:rsidRDefault="00381655"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Supplier engagement meeting</w:t>
            </w:r>
          </w:p>
        </w:tc>
        <w:tc>
          <w:tcPr>
            <w:tcW w:w="1905" w:type="pct"/>
          </w:tcPr>
          <w:p w14:paraId="23E9D029" w14:textId="6A6F7E37" w:rsidR="0070097E" w:rsidRPr="0070097E" w:rsidRDefault="005B17DB" w:rsidP="00875261">
            <w:pPr>
              <w:spacing w:before="120" w:after="120"/>
              <w:rPr>
                <w:rFonts w:asciiTheme="minorHAnsi" w:hAnsiTheme="minorHAnsi" w:cstheme="minorHAnsi"/>
                <w:sz w:val="22"/>
                <w:szCs w:val="22"/>
              </w:rPr>
            </w:pPr>
            <w:r w:rsidRPr="0018011B">
              <w:rPr>
                <w:rFonts w:asciiTheme="minorHAnsi" w:hAnsiTheme="minorHAnsi" w:cstheme="minorHAnsi"/>
                <w:sz w:val="22"/>
                <w:szCs w:val="22"/>
              </w:rPr>
              <w:t>2</w:t>
            </w:r>
            <w:r w:rsidR="004E3F46">
              <w:rPr>
                <w:rFonts w:asciiTheme="minorHAnsi" w:hAnsiTheme="minorHAnsi" w:cstheme="minorHAnsi"/>
                <w:sz w:val="22"/>
                <w:szCs w:val="22"/>
              </w:rPr>
              <w:t>8</w:t>
            </w:r>
            <w:r w:rsidR="008E06AF" w:rsidRPr="0018011B">
              <w:rPr>
                <w:rFonts w:asciiTheme="minorHAnsi" w:hAnsiTheme="minorHAnsi" w:cstheme="minorHAnsi"/>
                <w:sz w:val="22"/>
                <w:szCs w:val="22"/>
              </w:rPr>
              <w:t xml:space="preserve"> </w:t>
            </w:r>
            <w:r w:rsidR="004C7D32" w:rsidRPr="0018011B">
              <w:rPr>
                <w:rFonts w:asciiTheme="minorHAnsi" w:hAnsiTheme="minorHAnsi" w:cstheme="minorHAnsi"/>
                <w:sz w:val="22"/>
                <w:szCs w:val="22"/>
              </w:rPr>
              <w:t>February</w:t>
            </w:r>
            <w:r w:rsidR="008E06AF">
              <w:rPr>
                <w:rFonts w:asciiTheme="minorHAnsi" w:hAnsiTheme="minorHAnsi" w:cstheme="minorHAnsi"/>
                <w:sz w:val="22"/>
                <w:szCs w:val="22"/>
              </w:rPr>
              <w:t xml:space="preserve"> 20</w:t>
            </w:r>
            <w:r w:rsidR="00974742">
              <w:rPr>
                <w:rFonts w:asciiTheme="minorHAnsi" w:hAnsiTheme="minorHAnsi" w:cstheme="minorHAnsi"/>
                <w:sz w:val="22"/>
                <w:szCs w:val="22"/>
              </w:rPr>
              <w:t>20</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365B8200" w:rsidR="0070097E" w:rsidRPr="0070097E" w:rsidRDefault="004C7D32" w:rsidP="00875261">
            <w:pPr>
              <w:spacing w:before="120" w:after="120"/>
              <w:rPr>
                <w:rFonts w:asciiTheme="minorHAnsi" w:hAnsiTheme="minorHAnsi" w:cstheme="minorHAnsi"/>
                <w:sz w:val="22"/>
                <w:szCs w:val="22"/>
              </w:rPr>
            </w:pPr>
            <w:r>
              <w:rPr>
                <w:rFonts w:asciiTheme="minorHAnsi" w:hAnsiTheme="minorHAnsi" w:cstheme="minorHAnsi"/>
                <w:sz w:val="22"/>
                <w:szCs w:val="22"/>
              </w:rPr>
              <w:t>2 March 2020</w:t>
            </w:r>
          </w:p>
        </w:tc>
      </w:tr>
      <w:tr w:rsidR="0070097E" w:rsidRPr="0070097E" w14:paraId="1A44BCF7" w14:textId="77777777" w:rsidTr="00875261">
        <w:trPr>
          <w:trHeight w:val="516"/>
        </w:trPr>
        <w:tc>
          <w:tcPr>
            <w:tcW w:w="3095" w:type="pct"/>
          </w:tcPr>
          <w:p w14:paraId="3E5D0B9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129286A9" w14:textId="5F074B8F" w:rsidR="0070097E" w:rsidRPr="0070097E" w:rsidRDefault="00997B46" w:rsidP="00875261">
            <w:pPr>
              <w:spacing w:before="120" w:after="120"/>
              <w:rPr>
                <w:rFonts w:asciiTheme="minorHAnsi" w:hAnsiTheme="minorHAnsi" w:cstheme="minorHAnsi"/>
                <w:sz w:val="22"/>
                <w:szCs w:val="22"/>
              </w:rPr>
            </w:pPr>
            <w:r>
              <w:rPr>
                <w:rFonts w:asciiTheme="minorHAnsi" w:hAnsiTheme="minorHAnsi" w:cstheme="minorHAnsi"/>
                <w:sz w:val="22"/>
                <w:szCs w:val="22"/>
              </w:rPr>
              <w:t>30 March 2020</w:t>
            </w:r>
            <w:r w:rsidR="0070097E" w:rsidRPr="0070097E">
              <w:rPr>
                <w:rFonts w:asciiTheme="minorHAnsi" w:hAnsiTheme="minorHAnsi" w:cstheme="minorHAnsi"/>
                <w:sz w:val="22"/>
                <w:szCs w:val="22"/>
              </w:rPr>
              <w:t xml:space="preserve">; </w:t>
            </w:r>
            <w:r w:rsidR="00AB45FD">
              <w:rPr>
                <w:rFonts w:asciiTheme="minorHAnsi" w:hAnsiTheme="minorHAnsi" w:cstheme="minorHAnsi"/>
                <w:i/>
                <w:sz w:val="22"/>
                <w:szCs w:val="22"/>
              </w:rPr>
              <w:t>1</w:t>
            </w:r>
            <w:r>
              <w:rPr>
                <w:rFonts w:asciiTheme="minorHAnsi" w:hAnsiTheme="minorHAnsi" w:cstheme="minorHAnsi"/>
                <w:i/>
                <w:sz w:val="22"/>
                <w:szCs w:val="22"/>
              </w:rPr>
              <w:t>2</w:t>
            </w:r>
            <w:r w:rsidR="00AB45FD">
              <w:rPr>
                <w:rFonts w:asciiTheme="minorHAnsi" w:hAnsiTheme="minorHAnsi" w:cstheme="minorHAnsi"/>
                <w:i/>
                <w:sz w:val="22"/>
                <w:szCs w:val="22"/>
              </w:rPr>
              <w:t xml:space="preserve">:00 </w:t>
            </w:r>
            <w:r w:rsidR="0070097E" w:rsidRPr="0070097E">
              <w:rPr>
                <w:rFonts w:asciiTheme="minorHAnsi" w:hAnsiTheme="minorHAnsi" w:cstheme="minorHAnsi"/>
                <w:sz w:val="22"/>
                <w:szCs w:val="22"/>
              </w:rPr>
              <w:t>hours</w:t>
            </w:r>
          </w:p>
        </w:tc>
      </w:tr>
      <w:tr w:rsidR="0070097E" w:rsidRPr="0070097E" w14:paraId="72D1D1DA" w14:textId="77777777" w:rsidTr="00875261">
        <w:trPr>
          <w:trHeight w:val="280"/>
        </w:trPr>
        <w:tc>
          <w:tcPr>
            <w:tcW w:w="3095" w:type="pct"/>
          </w:tcPr>
          <w:p w14:paraId="5A1212B7"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CD6DDA">
              <w:rPr>
                <w:rFonts w:asciiTheme="minorHAnsi" w:hAnsiTheme="minorHAnsi" w:cstheme="minorHAnsi"/>
                <w:b/>
                <w:sz w:val="22"/>
                <w:szCs w:val="22"/>
              </w:rPr>
              <w:t xml:space="preserve">Deadline for Submitting </w:t>
            </w:r>
            <w:r w:rsidR="007B6028" w:rsidRPr="00CD6DDA">
              <w:rPr>
                <w:rFonts w:asciiTheme="minorHAnsi" w:hAnsiTheme="minorHAnsi" w:cstheme="minorHAnsi"/>
                <w:b/>
                <w:sz w:val="22"/>
                <w:szCs w:val="22"/>
              </w:rPr>
              <w:t>t</w:t>
            </w:r>
            <w:r w:rsidRPr="00CD6DDA">
              <w:rPr>
                <w:rFonts w:asciiTheme="minorHAnsi" w:hAnsiTheme="minorHAnsi" w:cstheme="minorHAnsi"/>
                <w:b/>
                <w:sz w:val="22"/>
                <w:szCs w:val="22"/>
              </w:rPr>
              <w:t>enders</w:t>
            </w:r>
          </w:p>
        </w:tc>
        <w:tc>
          <w:tcPr>
            <w:tcW w:w="1905" w:type="pct"/>
          </w:tcPr>
          <w:p w14:paraId="0264DF29" w14:textId="3B939F2E" w:rsidR="0070097E" w:rsidRPr="0070097E" w:rsidRDefault="00974742"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 xml:space="preserve">2 </w:t>
            </w:r>
            <w:r w:rsidR="00997B46">
              <w:rPr>
                <w:rFonts w:asciiTheme="minorHAnsi" w:hAnsiTheme="minorHAnsi" w:cstheme="minorHAnsi"/>
                <w:b/>
                <w:color w:val="FF0000"/>
                <w:sz w:val="22"/>
                <w:szCs w:val="22"/>
                <w:lang w:val="en-US"/>
              </w:rPr>
              <w:t>April</w:t>
            </w:r>
            <w:r w:rsidR="00F31EEE">
              <w:rPr>
                <w:rFonts w:asciiTheme="minorHAnsi" w:hAnsiTheme="minorHAnsi" w:cstheme="minorHAnsi"/>
                <w:b/>
                <w:color w:val="FF0000"/>
                <w:sz w:val="22"/>
                <w:szCs w:val="22"/>
                <w:lang w:val="en-US"/>
              </w:rPr>
              <w:t xml:space="preserve"> 2020</w:t>
            </w:r>
            <w:r w:rsidR="00AB45FD">
              <w:rPr>
                <w:rFonts w:asciiTheme="minorHAnsi" w:hAnsiTheme="minorHAnsi" w:cstheme="minorHAnsi"/>
                <w:b/>
                <w:color w:val="FF0000"/>
                <w:sz w:val="22"/>
                <w:szCs w:val="22"/>
                <w:lang w:val="en-US"/>
              </w:rPr>
              <w:t xml:space="preserve">; </w:t>
            </w:r>
            <w:r w:rsidR="00AB45FD" w:rsidRPr="00AB45FD">
              <w:rPr>
                <w:rFonts w:asciiTheme="minorHAnsi" w:hAnsiTheme="minorHAnsi" w:cstheme="minorHAnsi"/>
                <w:b/>
                <w:i/>
                <w:iCs/>
                <w:color w:val="FF0000"/>
                <w:sz w:val="22"/>
                <w:szCs w:val="22"/>
                <w:lang w:val="en-US"/>
              </w:rPr>
              <w:t>15:00</w:t>
            </w:r>
            <w:r w:rsidR="00AB45FD">
              <w:rPr>
                <w:rFonts w:asciiTheme="minorHAnsi" w:hAnsiTheme="minorHAnsi" w:cstheme="minorHAnsi"/>
                <w:b/>
                <w:color w:val="FF0000"/>
                <w:sz w:val="22"/>
                <w:szCs w:val="22"/>
                <w:lang w:val="en-US"/>
              </w:rPr>
              <w:t xml:space="preserve"> </w:t>
            </w:r>
          </w:p>
        </w:tc>
      </w:tr>
      <w:tr w:rsidR="00F31EEE" w:rsidRPr="0070097E" w14:paraId="2B8C6B14" w14:textId="77777777" w:rsidTr="00875261">
        <w:trPr>
          <w:trHeight w:val="624"/>
        </w:trPr>
        <w:tc>
          <w:tcPr>
            <w:tcW w:w="3095" w:type="pct"/>
          </w:tcPr>
          <w:p w14:paraId="766C8D9B" w14:textId="4092EC66" w:rsidR="00F31EEE" w:rsidRPr="00CE480B" w:rsidRDefault="00F31EEE" w:rsidP="00F31EEE">
            <w:pPr>
              <w:spacing w:before="120" w:after="120"/>
              <w:rPr>
                <w:rFonts w:asciiTheme="minorHAnsi" w:hAnsiTheme="minorHAnsi" w:cstheme="minorHAnsi"/>
                <w:sz w:val="22"/>
                <w:szCs w:val="22"/>
                <w:highlight w:val="yellow"/>
              </w:rPr>
            </w:pPr>
            <w:r w:rsidRPr="00823829">
              <w:rPr>
                <w:rFonts w:asciiTheme="minorHAnsi" w:hAnsiTheme="minorHAnsi" w:cstheme="minorHAnsi"/>
                <w:sz w:val="22"/>
                <w:szCs w:val="22"/>
              </w:rPr>
              <w:t>Evaluation and moderation</w:t>
            </w:r>
          </w:p>
        </w:tc>
        <w:tc>
          <w:tcPr>
            <w:tcW w:w="1905" w:type="pct"/>
          </w:tcPr>
          <w:p w14:paraId="3D817C5A" w14:textId="6C879516" w:rsidR="00F31EEE" w:rsidRPr="0070097E" w:rsidRDefault="00EC3606" w:rsidP="00F31EEE">
            <w:pPr>
              <w:spacing w:before="120" w:after="120"/>
              <w:rPr>
                <w:rFonts w:asciiTheme="minorHAnsi" w:hAnsiTheme="minorHAnsi" w:cstheme="minorHAnsi"/>
                <w:sz w:val="22"/>
                <w:szCs w:val="22"/>
              </w:rPr>
            </w:pPr>
            <w:r>
              <w:rPr>
                <w:rFonts w:asciiTheme="minorHAnsi" w:hAnsiTheme="minorHAnsi" w:cstheme="minorHAnsi"/>
                <w:sz w:val="22"/>
                <w:szCs w:val="22"/>
              </w:rPr>
              <w:t>17 April 2020</w:t>
            </w:r>
          </w:p>
        </w:tc>
      </w:tr>
      <w:tr w:rsidR="0070097E" w:rsidRPr="0070097E" w14:paraId="77CCE763" w14:textId="77777777" w:rsidTr="00875261">
        <w:trPr>
          <w:trHeight w:val="504"/>
        </w:trPr>
        <w:tc>
          <w:tcPr>
            <w:tcW w:w="3095" w:type="pct"/>
          </w:tcPr>
          <w:p w14:paraId="44F4A4B3"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785F36F9" w14:textId="6E62FF0E" w:rsidR="0070097E" w:rsidRPr="0070097E" w:rsidRDefault="00EC3606" w:rsidP="00875261">
            <w:pPr>
              <w:spacing w:before="120" w:after="120"/>
              <w:rPr>
                <w:rFonts w:asciiTheme="minorHAnsi" w:hAnsiTheme="minorHAnsi" w:cstheme="minorHAnsi"/>
                <w:sz w:val="22"/>
                <w:szCs w:val="22"/>
              </w:rPr>
            </w:pPr>
            <w:r>
              <w:rPr>
                <w:rFonts w:asciiTheme="minorHAnsi" w:hAnsiTheme="minorHAnsi" w:cstheme="minorHAnsi"/>
                <w:sz w:val="22"/>
                <w:szCs w:val="22"/>
              </w:rPr>
              <w:t>27 April 2020</w:t>
            </w:r>
          </w:p>
        </w:tc>
      </w:tr>
      <w:tr w:rsidR="0070097E" w:rsidRPr="0070097E" w14:paraId="05923CE3" w14:textId="77777777" w:rsidTr="00875261">
        <w:trPr>
          <w:trHeight w:val="504"/>
        </w:trPr>
        <w:tc>
          <w:tcPr>
            <w:tcW w:w="3095" w:type="pct"/>
          </w:tcPr>
          <w:p w14:paraId="0AD5C7C4"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65D54FD" w14:textId="39A86804" w:rsidR="0070097E" w:rsidRPr="0070097E" w:rsidRDefault="003D36DE" w:rsidP="00875261">
            <w:pPr>
              <w:spacing w:before="120" w:after="120"/>
              <w:rPr>
                <w:rFonts w:asciiTheme="minorHAnsi" w:hAnsiTheme="minorHAnsi" w:cstheme="minorHAnsi"/>
                <w:sz w:val="22"/>
                <w:szCs w:val="22"/>
              </w:rPr>
            </w:pPr>
            <w:r>
              <w:rPr>
                <w:rFonts w:asciiTheme="minorHAnsi" w:hAnsiTheme="minorHAnsi" w:cstheme="minorHAnsi"/>
                <w:sz w:val="22"/>
                <w:szCs w:val="22"/>
              </w:rPr>
              <w:t>13</w:t>
            </w:r>
            <w:r w:rsidR="00EC3606">
              <w:rPr>
                <w:rFonts w:asciiTheme="minorHAnsi" w:hAnsiTheme="minorHAnsi" w:cstheme="minorHAnsi"/>
                <w:sz w:val="22"/>
                <w:szCs w:val="22"/>
              </w:rPr>
              <w:t xml:space="preserve"> May 2020</w:t>
            </w:r>
          </w:p>
        </w:tc>
      </w:tr>
    </w:tbl>
    <w:p w14:paraId="5636952C" w14:textId="57F65FB5" w:rsidR="008B6D09" w:rsidRPr="008B6D09" w:rsidRDefault="007226E6" w:rsidP="008B6D09">
      <w:pPr>
        <w:spacing w:after="120" w:line="300" w:lineRule="exact"/>
        <w:rPr>
          <w:rFonts w:ascii="Calibri" w:hAnsi="Calibri" w:cs="Calibri"/>
          <w:sz w:val="22"/>
          <w:szCs w:val="22"/>
          <w:lang w:eastAsia="en-GB"/>
        </w:rPr>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p w14:paraId="4E0D55F3" w14:textId="77777777" w:rsidR="00B4107C" w:rsidRDefault="00B4107C" w:rsidP="00B4107C">
      <w:pPr>
        <w:rPr>
          <w:rFonts w:asciiTheme="minorHAnsi" w:hAnsiTheme="minorHAnsi"/>
          <w:sz w:val="22"/>
          <w:szCs w:val="22"/>
        </w:rPr>
        <w:sectPr w:rsidR="00B4107C" w:rsidSect="00D26B62">
          <w:pgSz w:w="11906" w:h="16838"/>
          <w:pgMar w:top="1985" w:right="1985" w:bottom="1985" w:left="1985" w:header="567" w:footer="567" w:gutter="0"/>
          <w:cols w:space="708"/>
          <w:docGrid w:linePitch="360"/>
        </w:sectPr>
      </w:pPr>
    </w:p>
    <w:p w14:paraId="35947BAF" w14:textId="4738EC4C" w:rsidR="003D36DE" w:rsidRPr="003D36DE" w:rsidRDefault="00B4107C" w:rsidP="003D36DE">
      <w:pPr>
        <w:pStyle w:val="Heading10"/>
        <w:keepNext/>
        <w:numPr>
          <w:ilvl w:val="0"/>
          <w:numId w:val="27"/>
        </w:numPr>
        <w:ind w:left="426" w:hanging="426"/>
        <w:outlineLvl w:val="9"/>
        <w:rPr>
          <w:rFonts w:ascii="Calibri" w:hAnsi="Calibri"/>
        </w:rPr>
      </w:pPr>
      <w:r w:rsidRPr="009A41BF">
        <w:rPr>
          <w:rFonts w:ascii="Calibri" w:hAnsi="Calibri"/>
        </w:rPr>
        <w:lastRenderedPageBreak/>
        <w:t>Appendix A</w:t>
      </w:r>
      <w:r>
        <w:rPr>
          <w:rFonts w:ascii="Calibri" w:hAnsi="Calibri"/>
        </w:rPr>
        <w:t xml:space="preserve">: </w:t>
      </w:r>
      <w:r w:rsidRPr="009A41BF">
        <w:rPr>
          <w:rFonts w:ascii="Calibri" w:hAnsi="Calibri"/>
        </w:rPr>
        <w:t>Details of the evolution of technical standards related to the audibility of train horns</w:t>
      </w:r>
    </w:p>
    <w:p w14:paraId="1C59CBEE" w14:textId="77777777" w:rsidR="003D36DE" w:rsidRPr="009A41BF" w:rsidRDefault="003D36DE" w:rsidP="003D36DE">
      <w:pPr>
        <w:pStyle w:val="Body"/>
        <w:rPr>
          <w:b/>
          <w:bCs/>
        </w:rPr>
      </w:pPr>
      <w:r w:rsidRPr="009A41BF">
        <w:rPr>
          <w:b/>
          <w:bCs/>
        </w:rPr>
        <w:t>Current legislative regime and associated standards</w:t>
      </w:r>
    </w:p>
    <w:p w14:paraId="3BF13DC1" w14:textId="77777777" w:rsidR="003D36DE" w:rsidRPr="001B5A46" w:rsidRDefault="003D36DE" w:rsidP="003D36DE">
      <w:pPr>
        <w:pStyle w:val="Body"/>
      </w:pPr>
      <w:r w:rsidRPr="009A41BF">
        <w:t xml:space="preserve">All new, renewed or upgraded vehicles are required by Railway (Interoperability) Regulations 2011 (as amended) to comply with relevant </w:t>
      </w:r>
      <w:r w:rsidRPr="001F773E">
        <w:t>Technical Specification</w:t>
      </w:r>
      <w:r>
        <w:t>s</w:t>
      </w:r>
      <w:r w:rsidRPr="001F773E">
        <w:t xml:space="preserve"> for Interoperability (TSI</w:t>
      </w:r>
      <w:r>
        <w:t>s</w:t>
      </w:r>
      <w:r w:rsidRPr="001F773E">
        <w:t>)</w:t>
      </w:r>
      <w:r>
        <w:t xml:space="preserve"> </w:t>
      </w:r>
      <w:r w:rsidRPr="009A41BF">
        <w:t xml:space="preserve">and </w:t>
      </w:r>
      <w:r w:rsidRPr="001B5A46">
        <w:t>Notified National Technical Rules (NNTRs)</w:t>
      </w:r>
      <w:r>
        <w:t xml:space="preserve"> </w:t>
      </w:r>
      <w:r w:rsidRPr="009A41BF">
        <w:t>which are contained in Railway Group Standards (RGSs) for the GB Mainline Network.</w:t>
      </w:r>
    </w:p>
    <w:p w14:paraId="30DAFC37" w14:textId="77777777" w:rsidR="003D36DE" w:rsidRDefault="003D36DE" w:rsidP="003D36DE">
      <w:pPr>
        <w:pStyle w:val="Body"/>
        <w:rPr>
          <w:i/>
          <w:iCs/>
        </w:rPr>
      </w:pPr>
      <w:r>
        <w:t xml:space="preserve">Clause </w:t>
      </w:r>
      <w:r w:rsidRPr="001F773E">
        <w:t>4.2.7.2.1</w:t>
      </w:r>
      <w:r>
        <w:t xml:space="preserve"> of the ‘</w:t>
      </w:r>
      <w:r w:rsidRPr="001F773E">
        <w:t>Rolling Stock – Locomotives and Passenger Rolling Stock’ (LOC&amp;PAS)</w:t>
      </w:r>
      <w:r>
        <w:t>’ TSI (</w:t>
      </w:r>
      <w:r w:rsidRPr="002E62F7">
        <w:rPr>
          <w:rFonts w:asciiTheme="minorHAnsi" w:hAnsiTheme="minorHAnsi" w:cstheme="minorHAnsi"/>
        </w:rPr>
        <w:t>Commission Regulation (EU) No 1302/2014</w:t>
      </w:r>
      <w:r>
        <w:rPr>
          <w:rFonts w:asciiTheme="minorHAnsi" w:hAnsiTheme="minorHAnsi" w:cstheme="minorHAnsi"/>
        </w:rPr>
        <w:t>)</w:t>
      </w:r>
      <w:r w:rsidRPr="001F773E">
        <w:t xml:space="preserve"> </w:t>
      </w:r>
      <w:r>
        <w:t xml:space="preserve">mandates that </w:t>
      </w:r>
      <w:r w:rsidRPr="007806F8">
        <w:rPr>
          <w:i/>
          <w:iCs/>
        </w:rPr>
        <w:t>‘Trains shall be fitted with warning horns in order to make the train audible’</w:t>
      </w:r>
      <w:r>
        <w:t>, with the intention for warning horns ‘</w:t>
      </w:r>
      <w:r w:rsidRPr="00081C43">
        <w:rPr>
          <w:i/>
          <w:iCs/>
        </w:rPr>
        <w:t>to be recognisable as being from a train and not</w:t>
      </w:r>
      <w:r>
        <w:rPr>
          <w:i/>
          <w:iCs/>
        </w:rPr>
        <w:t xml:space="preserve">… </w:t>
      </w:r>
      <w:r w:rsidRPr="00081C43">
        <w:rPr>
          <w:i/>
          <w:iCs/>
        </w:rPr>
        <w:t>similar to warning devices used in road transport or as factory or other common warning device.’</w:t>
      </w:r>
    </w:p>
    <w:p w14:paraId="5C0AA16C" w14:textId="77777777" w:rsidR="003D36DE" w:rsidRPr="001B5A46" w:rsidRDefault="003D36DE" w:rsidP="003D36DE">
      <w:pPr>
        <w:pStyle w:val="Body"/>
      </w:pPr>
      <w:r w:rsidRPr="00B270BC">
        <w:t xml:space="preserve">Railway Group Standard GMRT2131 Issue </w:t>
      </w:r>
      <w:r>
        <w:t>1</w:t>
      </w:r>
      <w:r w:rsidRPr="00B270BC">
        <w:t xml:space="preserve"> </w:t>
      </w:r>
      <w:r>
        <w:t>‘</w:t>
      </w:r>
      <w:r w:rsidRPr="00B270BC">
        <w:t>Audibility and Visibility of Trains</w:t>
      </w:r>
      <w:r>
        <w:t>’ (2015)</w:t>
      </w:r>
      <w:r w:rsidRPr="00B270BC">
        <w:t xml:space="preserve"> states that </w:t>
      </w:r>
      <w:r w:rsidRPr="00B270BC">
        <w:rPr>
          <w:i/>
          <w:iCs/>
        </w:rPr>
        <w:t>‘an approaching train needs to be clearly audible and recognisable as a train to members of the public and trackside staff</w:t>
      </w:r>
      <w:r>
        <w:rPr>
          <w:i/>
          <w:iCs/>
        </w:rPr>
        <w:t xml:space="preserve"> … </w:t>
      </w:r>
      <w:r w:rsidRPr="00B270BC">
        <w:rPr>
          <w:i/>
          <w:iCs/>
        </w:rPr>
        <w:t>for a distance of at least 400 m along the track.</w:t>
      </w:r>
      <w:r>
        <w:rPr>
          <w:i/>
          <w:iCs/>
        </w:rPr>
        <w:t xml:space="preserve"> </w:t>
      </w:r>
      <w:r w:rsidRPr="00A91E4C">
        <w:rPr>
          <w:i/>
          <w:iCs/>
        </w:rPr>
        <w:t xml:space="preserve">This condition is considered adequately fulfilled if the warning horn sound pressure levels specified further in </w:t>
      </w:r>
      <w:r>
        <w:t>[</w:t>
      </w:r>
      <w:r w:rsidRPr="00B270BC">
        <w:t xml:space="preserve">GMRT2131 Issue </w:t>
      </w:r>
      <w:r>
        <w:t>1]</w:t>
      </w:r>
      <w:r w:rsidRPr="00A91E4C">
        <w:rPr>
          <w:i/>
          <w:iCs/>
        </w:rPr>
        <w:t xml:space="preserve"> are achieved when measured using the method specified in </w:t>
      </w:r>
      <w:r>
        <w:t>[</w:t>
      </w:r>
      <w:r w:rsidRPr="00B270BC">
        <w:t xml:space="preserve">GMRT2131 Issue </w:t>
      </w:r>
      <w:r>
        <w:t>1]</w:t>
      </w:r>
      <w:r>
        <w:rPr>
          <w:i/>
          <w:iCs/>
        </w:rPr>
        <w:t>’</w:t>
      </w:r>
      <w:r>
        <w:t>.</w:t>
      </w:r>
    </w:p>
    <w:p w14:paraId="1EDF851A" w14:textId="77777777" w:rsidR="003D36DE" w:rsidRPr="001B5A46" w:rsidRDefault="003D36DE" w:rsidP="003D36DE">
      <w:pPr>
        <w:pStyle w:val="Body"/>
      </w:pPr>
      <w:bookmarkStart w:id="6" w:name="_Hlk30601000"/>
      <w:r>
        <w:t xml:space="preserve">Methods, parameters and limits </w:t>
      </w:r>
      <w:bookmarkEnd w:id="6"/>
      <w:r>
        <w:t>mandated by TSIs and NNTRs</w:t>
      </w:r>
      <w:r w:rsidRPr="00B270BC">
        <w:t xml:space="preserve"> govern the emitted frequency range and sound pressure levels (SPL) measured at a specific distance from the subject vehicle in an unobstructed area.</w:t>
      </w:r>
      <w:r>
        <w:t xml:space="preserve"> </w:t>
      </w:r>
      <w:r w:rsidRPr="00B270BC">
        <w:t>The test conditions isolate many variables so that the installation and setting on the train can be assessed.</w:t>
      </w:r>
    </w:p>
    <w:p w14:paraId="0001FA42" w14:textId="77777777" w:rsidR="003D36DE" w:rsidRDefault="003D36DE" w:rsidP="003D36DE">
      <w:pPr>
        <w:pStyle w:val="Body"/>
      </w:pPr>
      <w:r w:rsidRPr="009A41BF">
        <w:t xml:space="preserve">Clause 4.2.7.2.2 of </w:t>
      </w:r>
      <w:r>
        <w:t xml:space="preserve">the </w:t>
      </w:r>
      <w:r w:rsidRPr="009A41BF">
        <w:t xml:space="preserve">LOC&amp;PAS TSI specifies the SPL from each horn fitted to a train. The TSI mandates compliance to EN 15153-2:2013 </w:t>
      </w:r>
      <w:r>
        <w:t>‘</w:t>
      </w:r>
      <w:r w:rsidRPr="00B721E3">
        <w:t>Railway applications - External visible and audible warning devices for trains</w:t>
      </w:r>
      <w:r>
        <w:t xml:space="preserve"> - </w:t>
      </w:r>
      <w:r w:rsidRPr="00B721E3">
        <w:t>Part 2: Warning horns</w:t>
      </w:r>
      <w:r>
        <w:t xml:space="preserve">’ </w:t>
      </w:r>
      <w:r w:rsidRPr="009A41BF">
        <w:t>which sets out the detailed requirements for SPL. The verification measurement in line with the EN is taken at 25m distance when the train is stationary, measured using a C-weighting filter</w:t>
      </w:r>
      <w:r w:rsidRPr="009A41BF">
        <w:rPr>
          <w:vertAlign w:val="superscript"/>
        </w:rPr>
        <w:footnoteReference w:id="16"/>
      </w:r>
      <w:r w:rsidRPr="009A41BF">
        <w:t xml:space="preserve"> </w:t>
      </w:r>
      <w:r w:rsidRPr="009A41BF">
        <w:rPr>
          <w:vertAlign w:val="superscript"/>
        </w:rPr>
        <w:footnoteReference w:id="17"/>
      </w:r>
      <w:r w:rsidRPr="009A41BF">
        <w:t>. The need to comply with TSIs or NNTRs does not apply retrospectively; therefore in the context of comparators with older rolling stock (for instance, Class 43s), older rolling stock are unlikely to have been designed to standards identical to TSIs or current NNTRs, while modern rolling stock (for instance</w:t>
      </w:r>
      <w:r>
        <w:t>,</w:t>
      </w:r>
      <w:r w:rsidRPr="009A41BF">
        <w:t xml:space="preserve"> Class 800s) will be TSI and NNTR </w:t>
      </w:r>
      <w:r>
        <w:t>compliant</w:t>
      </w:r>
      <w:r w:rsidRPr="009A41BF">
        <w:t>.</w:t>
      </w:r>
    </w:p>
    <w:p w14:paraId="66EA7836" w14:textId="77777777" w:rsidR="003D36DE" w:rsidRPr="009A41BF" w:rsidRDefault="003D36DE" w:rsidP="003D36DE">
      <w:pPr>
        <w:pStyle w:val="Body"/>
      </w:pPr>
      <w:r w:rsidRPr="009A41BF">
        <w:lastRenderedPageBreak/>
        <w:t>EN 15153-2:2013</w:t>
      </w:r>
      <w:r>
        <w:t xml:space="preserve"> is expected to be superseded by </w:t>
      </w:r>
      <w:r w:rsidRPr="002773C8">
        <w:t>EN 15153-2:2020 'Railway applications - External visible and audible warning devices - Part 2: Warning horns for heavy rail'</w:t>
      </w:r>
      <w:r>
        <w:t xml:space="preserve"> by late July 2020 at the latest.</w:t>
      </w:r>
    </w:p>
    <w:p w14:paraId="4C129F56" w14:textId="77777777" w:rsidR="003D36DE" w:rsidRPr="009A41BF" w:rsidRDefault="003D36DE" w:rsidP="003D36DE">
      <w:pPr>
        <w:pStyle w:val="Body"/>
      </w:pPr>
    </w:p>
    <w:p w14:paraId="01778747" w14:textId="77777777" w:rsidR="003D36DE" w:rsidRPr="009A41BF" w:rsidRDefault="003D36DE" w:rsidP="003D36DE">
      <w:pPr>
        <w:pStyle w:val="Body"/>
        <w:rPr>
          <w:b/>
          <w:bCs/>
        </w:rPr>
      </w:pPr>
      <w:r w:rsidRPr="009A41BF">
        <w:rPr>
          <w:b/>
          <w:bCs/>
        </w:rPr>
        <w:t>GB uniqueness codified in a Specific Case in the TSI</w:t>
      </w:r>
    </w:p>
    <w:p w14:paraId="618D6AE2" w14:textId="77777777" w:rsidR="003D36DE" w:rsidRPr="009A41BF" w:rsidRDefault="003D36DE" w:rsidP="003D36DE">
      <w:pPr>
        <w:pStyle w:val="Body"/>
      </w:pPr>
      <w:r w:rsidRPr="009A41BF">
        <w:t>GB has a Specific Case in the LOC&amp;PAS TSI (Clause 7.3.2.9) to permit the use of SPLs as specified in an NNTR</w:t>
      </w:r>
      <w:r w:rsidRPr="009A41BF">
        <w:rPr>
          <w:vertAlign w:val="superscript"/>
        </w:rPr>
        <w:footnoteReference w:id="18"/>
      </w:r>
      <w:r w:rsidRPr="009A41BF">
        <w:t>. The NNTR is GMRT2131 Issue 1, which permits the use of lower SPL (compare</w:t>
      </w:r>
      <w:r>
        <w:t>d</w:t>
      </w:r>
      <w:r w:rsidRPr="009A41BF">
        <w:t xml:space="preserve"> to the EU wide requirement) on trains travelling below 160 km/h (100 mph). At speeds higher than 160 km/h, GMRT2131 Issue 1</w:t>
      </w:r>
      <w:r>
        <w:t xml:space="preserve"> </w:t>
      </w:r>
      <w:r w:rsidRPr="009A41BF">
        <w:t>retains the same limits as specified in EN 15153-2, i.e. aligned with EU wide requirements.</w:t>
      </w:r>
    </w:p>
    <w:p w14:paraId="094A53DF" w14:textId="77777777" w:rsidR="003D36DE" w:rsidRDefault="003D36DE" w:rsidP="003D36DE">
      <w:pPr>
        <w:pStyle w:val="Body"/>
      </w:pPr>
      <w:r w:rsidRPr="009A41BF">
        <w:t xml:space="preserve">The work around this area had significant industry and wider stakeholder engagement as </w:t>
      </w:r>
      <w:r>
        <w:t>GB</w:t>
      </w:r>
      <w:r w:rsidRPr="009A41BF">
        <w:t xml:space="preserve"> had to formally request and get approval for a Specific Case from the EU for lower SPLs. The reason for the Specific Case was due to the greater proximity of neighbours to railway networks in GB and the balance of the impact on the health of neighbours vs. effectiveness of the SPLs to aid audibility of trains in an operational railway.</w:t>
      </w:r>
    </w:p>
    <w:p w14:paraId="038042F2" w14:textId="77777777" w:rsidR="003D36DE" w:rsidRPr="009A41BF" w:rsidRDefault="003D36DE" w:rsidP="003D36DE">
      <w:pPr>
        <w:pStyle w:val="Body"/>
      </w:pPr>
    </w:p>
    <w:p w14:paraId="6A94E27A" w14:textId="77777777" w:rsidR="003D36DE" w:rsidRPr="009A41BF" w:rsidRDefault="003D36DE" w:rsidP="003D36DE">
      <w:pPr>
        <w:pStyle w:val="Body"/>
        <w:rPr>
          <w:b/>
          <w:bCs/>
        </w:rPr>
      </w:pPr>
      <w:r w:rsidRPr="009A41BF">
        <w:rPr>
          <w:b/>
          <w:bCs/>
        </w:rPr>
        <w:t>The GB basis for specified lower SPL values for speeds lower than 160km/h</w:t>
      </w:r>
    </w:p>
    <w:p w14:paraId="6CC154BC" w14:textId="77777777" w:rsidR="003D36DE" w:rsidRPr="009A41BF" w:rsidRDefault="003D36DE" w:rsidP="003D36DE">
      <w:pPr>
        <w:pStyle w:val="Body"/>
      </w:pPr>
      <w:r w:rsidRPr="009A41BF">
        <w:t xml:space="preserve">The limits in GMRT2484 Issue 1 </w:t>
      </w:r>
      <w:r>
        <w:t>‘</w:t>
      </w:r>
      <w:r w:rsidRPr="009A41BF">
        <w:t>Audibility Requirements for Trains</w:t>
      </w:r>
      <w:r>
        <w:t>’ (</w:t>
      </w:r>
      <w:r w:rsidRPr="009A41BF">
        <w:t>2005</w:t>
      </w:r>
      <w:r>
        <w:t>)</w:t>
      </w:r>
      <w:r w:rsidRPr="009A41BF">
        <w:t xml:space="preserve"> were specified following research undertaken for RSSB and published in the 2004 report ‘</w:t>
      </w:r>
      <w:hyperlink r:id="rId16" w:history="1">
        <w:r w:rsidRPr="00AC69AE">
          <w:rPr>
            <w:rStyle w:val="Hyperlink"/>
          </w:rPr>
          <w:t>Audibility of Warning Horns’</w:t>
        </w:r>
      </w:hyperlink>
      <w:r w:rsidRPr="009A41BF">
        <w:rPr>
          <w:vertAlign w:val="superscript"/>
        </w:rPr>
        <w:footnoteReference w:id="19"/>
      </w:r>
      <w:r w:rsidRPr="009A41BF">
        <w:t>. The levels specified were found to be high enough to ensure adequate audibility at 400m from the train whilst not causing excessive annoyance to neighbours. The report concluded that the environmental impact could be reduced with the horns still clearly audible at 400m by using devices that are quieter than those that were specified for speeds of 160 km/h or less at that time</w:t>
      </w:r>
      <w:r w:rsidRPr="009A41BF">
        <w:rPr>
          <w:vertAlign w:val="superscript"/>
        </w:rPr>
        <w:footnoteReference w:id="20"/>
      </w:r>
      <w:r w:rsidRPr="009A41BF">
        <w:t>.</w:t>
      </w:r>
    </w:p>
    <w:p w14:paraId="4FDC9826" w14:textId="77777777" w:rsidR="003D36DE" w:rsidRPr="009A41BF" w:rsidRDefault="003D36DE" w:rsidP="003D36DE">
      <w:pPr>
        <w:pStyle w:val="Body"/>
      </w:pPr>
      <w:r w:rsidRPr="009A41BF">
        <w:t>For the investigation</w:t>
      </w:r>
      <w:r>
        <w:t>,</w:t>
      </w:r>
      <w:r w:rsidRPr="009A41BF">
        <w:t xml:space="preserve"> the following four basic models were used:</w:t>
      </w:r>
    </w:p>
    <w:p w14:paraId="5CC5BA5A" w14:textId="77777777" w:rsidR="003D36DE" w:rsidRPr="009A41BF" w:rsidRDefault="003D36DE" w:rsidP="003D36DE">
      <w:pPr>
        <w:pStyle w:val="Body"/>
        <w:numPr>
          <w:ilvl w:val="0"/>
          <w:numId w:val="50"/>
        </w:numPr>
      </w:pPr>
      <w:r w:rsidRPr="009A41BF">
        <w:t>Propagation of sound over a boundary with non-infinite acoustic impedance</w:t>
      </w:r>
    </w:p>
    <w:p w14:paraId="288AF2A7" w14:textId="77777777" w:rsidR="003D36DE" w:rsidRPr="009A41BF" w:rsidRDefault="003D36DE" w:rsidP="003D36DE">
      <w:pPr>
        <w:pStyle w:val="Body"/>
        <w:numPr>
          <w:ilvl w:val="0"/>
          <w:numId w:val="50"/>
        </w:numPr>
      </w:pPr>
      <w:r w:rsidRPr="009A41BF">
        <w:t>Diffraction of sound around the front of a train</w:t>
      </w:r>
    </w:p>
    <w:p w14:paraId="758BAFFB" w14:textId="77777777" w:rsidR="003D36DE" w:rsidRPr="009A41BF" w:rsidRDefault="003D36DE" w:rsidP="003D36DE">
      <w:pPr>
        <w:pStyle w:val="Body"/>
        <w:numPr>
          <w:ilvl w:val="0"/>
          <w:numId w:val="50"/>
        </w:numPr>
      </w:pPr>
      <w:r w:rsidRPr="009A41BF">
        <w:t>A statistical model of the background noise near a Railway</w:t>
      </w:r>
    </w:p>
    <w:p w14:paraId="0AEB1CAF" w14:textId="77777777" w:rsidR="003D36DE" w:rsidRPr="009A41BF" w:rsidRDefault="003D36DE" w:rsidP="003D36DE">
      <w:pPr>
        <w:pStyle w:val="Body"/>
        <w:numPr>
          <w:ilvl w:val="0"/>
          <w:numId w:val="50"/>
        </w:numPr>
      </w:pPr>
      <w:r w:rsidRPr="009A41BF">
        <w:lastRenderedPageBreak/>
        <w:t>The hearing of a warning in a masking background comprising the hearing threshold and the ambient noise</w:t>
      </w:r>
      <w:r>
        <w:br/>
      </w:r>
    </w:p>
    <w:p w14:paraId="78B819A5" w14:textId="77777777" w:rsidR="003D36DE" w:rsidRPr="009A41BF" w:rsidRDefault="003D36DE" w:rsidP="003D36DE">
      <w:pPr>
        <w:pStyle w:val="Body"/>
      </w:pPr>
      <w:r w:rsidRPr="009A41BF">
        <w:t>This information was combined with measured data to answer a number of questions including:</w:t>
      </w:r>
    </w:p>
    <w:p w14:paraId="49BCD85C" w14:textId="77777777" w:rsidR="003D36DE" w:rsidRPr="009A41BF" w:rsidRDefault="003D36DE" w:rsidP="003D36DE">
      <w:pPr>
        <w:pStyle w:val="Body"/>
        <w:numPr>
          <w:ilvl w:val="0"/>
          <w:numId w:val="51"/>
        </w:numPr>
      </w:pPr>
      <w:r w:rsidRPr="009A41BF">
        <w:t>The effect of the height of the horn</w:t>
      </w:r>
    </w:p>
    <w:p w14:paraId="6CC5205B" w14:textId="77777777" w:rsidR="003D36DE" w:rsidRPr="009A41BF" w:rsidRDefault="003D36DE" w:rsidP="003D36DE">
      <w:pPr>
        <w:pStyle w:val="Body"/>
        <w:numPr>
          <w:ilvl w:val="0"/>
          <w:numId w:val="51"/>
        </w:numPr>
      </w:pPr>
      <w:r w:rsidRPr="009A41BF">
        <w:t>The effect of the ground impedance</w:t>
      </w:r>
    </w:p>
    <w:p w14:paraId="61772237" w14:textId="77777777" w:rsidR="003D36DE" w:rsidRPr="009A41BF" w:rsidRDefault="003D36DE" w:rsidP="003D36DE">
      <w:pPr>
        <w:pStyle w:val="Body"/>
        <w:numPr>
          <w:ilvl w:val="0"/>
          <w:numId w:val="51"/>
        </w:numPr>
      </w:pPr>
      <w:r w:rsidRPr="009A41BF">
        <w:t>The best position to measure the sound pressure levels produced by the horn</w:t>
      </w:r>
    </w:p>
    <w:p w14:paraId="32688C32" w14:textId="77777777" w:rsidR="003D36DE" w:rsidRPr="009A41BF" w:rsidRDefault="003D36DE" w:rsidP="003D36DE">
      <w:pPr>
        <w:pStyle w:val="Body"/>
        <w:numPr>
          <w:ilvl w:val="0"/>
          <w:numId w:val="51"/>
        </w:numPr>
      </w:pPr>
      <w:r w:rsidRPr="009A41BF">
        <w:t>The sound output required from a variety of warning devices to ensure they were just clearly audible</w:t>
      </w:r>
      <w:r>
        <w:br/>
      </w:r>
    </w:p>
    <w:p w14:paraId="6FD72970" w14:textId="77777777" w:rsidR="003D36DE" w:rsidRPr="009A41BF" w:rsidRDefault="003D36DE" w:rsidP="003D36DE">
      <w:pPr>
        <w:pStyle w:val="Body"/>
      </w:pPr>
      <w:r w:rsidRPr="009A41BF">
        <w:t>The 2004 ‘Audibility of Warning Horns’ report examined measures and predicted SPLs for Classes 153, 308, 309, 312, 375/377, 458, 465, 91 with various assumptions of ground conditions, background noise and acoustic impedance. It concluded that in all cases trains would be clearly audible at 400m and remain so even at 800m.</w:t>
      </w:r>
    </w:p>
    <w:p w14:paraId="2C5D8E46" w14:textId="77777777" w:rsidR="003D36DE" w:rsidRDefault="003D36DE" w:rsidP="003D36DE">
      <w:pPr>
        <w:pStyle w:val="Body"/>
      </w:pPr>
      <w:r w:rsidRPr="009A41BF">
        <w:rPr>
          <w:noProof/>
        </w:rPr>
        <w:drawing>
          <wp:anchor distT="0" distB="0" distL="114300" distR="114300" simplePos="0" relativeHeight="251659264" behindDoc="0" locked="0" layoutInCell="1" allowOverlap="1" wp14:anchorId="3C6E6B05" wp14:editId="730C6B8A">
            <wp:simplePos x="0" y="0"/>
            <wp:positionH relativeFrom="column">
              <wp:posOffset>-57150</wp:posOffset>
            </wp:positionH>
            <wp:positionV relativeFrom="paragraph">
              <wp:posOffset>245110</wp:posOffset>
            </wp:positionV>
            <wp:extent cx="5731510" cy="10642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4549" b="6751"/>
                    <a:stretch/>
                  </pic:blipFill>
                  <pic:spPr bwMode="auto">
                    <a:xfrm>
                      <a:off x="0" y="0"/>
                      <a:ext cx="573151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41BF">
        <w:t>The table below</w:t>
      </w:r>
      <w:r w:rsidRPr="009A41BF">
        <w:rPr>
          <w:vertAlign w:val="superscript"/>
        </w:rPr>
        <w:footnoteReference w:id="21"/>
      </w:r>
      <w:r w:rsidRPr="009A41BF">
        <w:t xml:space="preserve"> sets out the SPLs in GMRT2484 Issue 1:</w:t>
      </w:r>
    </w:p>
    <w:p w14:paraId="1C27CC27" w14:textId="77777777" w:rsidR="003D36DE" w:rsidRPr="009A41BF" w:rsidRDefault="003D36DE" w:rsidP="003D36DE">
      <w:pPr>
        <w:pStyle w:val="Body"/>
      </w:pPr>
    </w:p>
    <w:p w14:paraId="3DCFBAE7" w14:textId="77777777" w:rsidR="003D36DE" w:rsidRPr="009A41BF" w:rsidRDefault="003D36DE" w:rsidP="003D36DE">
      <w:pPr>
        <w:pStyle w:val="Body"/>
      </w:pPr>
      <w:r w:rsidRPr="009A41BF">
        <w:t xml:space="preserve">RSSB project </w:t>
      </w:r>
      <w:hyperlink r:id="rId18" w:history="1">
        <w:r w:rsidRPr="00AC69AE">
          <w:rPr>
            <w:rStyle w:val="Hyperlink"/>
          </w:rPr>
          <w:t>T668 ‘Research into the safety benefits of train horn use at level crossings’</w:t>
        </w:r>
      </w:hyperlink>
      <w:r w:rsidRPr="009A41BF">
        <w:t xml:space="preserve"> (2006) examined the use of horns near whistle boards. The introduction of new types of rolling stock from the year 2000 (which had train horns that were louder than some older trains) had contributed to a significant increase in the number of noise complaints from residents living near crossings with whistle boards. Two specific issues the work had to investigate were the possibility of introducing ‘quiet periods’ in which sounding of the train horn would not be mandatory (which was eventually reflected in the Rule Book), and the possibility of reducing the loudness of the newer horns.</w:t>
      </w:r>
    </w:p>
    <w:p w14:paraId="6541F560" w14:textId="77777777" w:rsidR="003D36DE" w:rsidRPr="009A41BF" w:rsidRDefault="003D36DE" w:rsidP="003D36DE">
      <w:pPr>
        <w:pStyle w:val="Body"/>
      </w:pPr>
      <w:r w:rsidRPr="009A41BF">
        <w:t xml:space="preserve">The sound pressure levels from horns used on earlier types of rolling stock were considered as broadly acceptable based on surveys of railway neighbours as documented in RSSB project </w:t>
      </w:r>
      <w:hyperlink r:id="rId19" w:history="1">
        <w:r w:rsidRPr="00475767">
          <w:rPr>
            <w:rStyle w:val="Hyperlink"/>
          </w:rPr>
          <w:t>T681 ‘Understanding the problems that train horn noise causes to neighbours’</w:t>
        </w:r>
      </w:hyperlink>
      <w:r w:rsidRPr="009A41BF">
        <w:t xml:space="preserve"> (2006). The typical sound pressure levels from horns used on </w:t>
      </w:r>
      <w:r w:rsidRPr="009A41BF">
        <w:lastRenderedPageBreak/>
        <w:t xml:space="preserve">earlier types of rolling stock levels were used as the basis for revised minimum sound pressure levels in GMRT2484 Issue 2 </w:t>
      </w:r>
      <w:r>
        <w:t>‘</w:t>
      </w:r>
      <w:r w:rsidRPr="009A41BF">
        <w:t>Audibility Requirements for Trains</w:t>
      </w:r>
      <w:r>
        <w:t>’</w:t>
      </w:r>
      <w:r w:rsidRPr="009A41BF">
        <w:t xml:space="preserve"> </w:t>
      </w:r>
      <w:r>
        <w:t>(</w:t>
      </w:r>
      <w:r w:rsidRPr="009A41BF">
        <w:t>2007).</w:t>
      </w:r>
    </w:p>
    <w:p w14:paraId="2E6F4C54" w14:textId="77777777" w:rsidR="003D36DE" w:rsidRPr="009A41BF" w:rsidRDefault="003D36DE" w:rsidP="003D36DE">
      <w:pPr>
        <w:pStyle w:val="Body"/>
      </w:pPr>
      <w:r w:rsidRPr="009A41BF">
        <w:t>T668 concluded that it found no evidence that a reduction in sound pressure levels would lead to a significant change in the risk to crossing users. Alerting people on or about the line of the approach of trains using warning horns was not considered to be the only control measure related to this risk. Provision of lookouts, warning signs at footpath crossings and lineside security were some examples of the other controls in place to manage the risk of being struck by trains.</w:t>
      </w:r>
    </w:p>
    <w:p w14:paraId="7ECFEDEE" w14:textId="77777777" w:rsidR="003D36DE" w:rsidRPr="009A41BF" w:rsidRDefault="003D36DE" w:rsidP="003D36DE">
      <w:pPr>
        <w:pStyle w:val="Body"/>
      </w:pPr>
      <w:r w:rsidRPr="009A41BF">
        <w:rPr>
          <w:noProof/>
        </w:rPr>
        <w:drawing>
          <wp:anchor distT="0" distB="0" distL="114300" distR="114300" simplePos="0" relativeHeight="251660288" behindDoc="0" locked="0" layoutInCell="1" allowOverlap="1" wp14:anchorId="3E868D56" wp14:editId="4AE8EDFD">
            <wp:simplePos x="0" y="0"/>
            <wp:positionH relativeFrom="column">
              <wp:posOffset>0</wp:posOffset>
            </wp:positionH>
            <wp:positionV relativeFrom="paragraph">
              <wp:posOffset>704850</wp:posOffset>
            </wp:positionV>
            <wp:extent cx="5724525" cy="11144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1BF">
        <w:t>Therefore, GMRT2484 Issue 2 had the following dB levels (11 dB lower for 80km/h to 160 km/h range and 4 dB lower for 30 km/h and 80 km/h range compared to SPLs set out in GMRT2484 Issue 1)</w:t>
      </w:r>
      <w:r w:rsidRPr="009A41BF">
        <w:rPr>
          <w:vertAlign w:val="superscript"/>
        </w:rPr>
        <w:footnoteReference w:id="22"/>
      </w:r>
      <w:r w:rsidRPr="009A41BF">
        <w:t xml:space="preserve"> </w:t>
      </w:r>
      <w:r w:rsidRPr="009A41BF">
        <w:rPr>
          <w:vertAlign w:val="superscript"/>
        </w:rPr>
        <w:footnoteReference w:id="23"/>
      </w:r>
      <w:r w:rsidRPr="009A41BF">
        <w:t>:</w:t>
      </w:r>
    </w:p>
    <w:p w14:paraId="09E7C53E" w14:textId="77777777" w:rsidR="003D36DE" w:rsidRPr="009A41BF" w:rsidRDefault="003D36DE" w:rsidP="003D36DE">
      <w:pPr>
        <w:pStyle w:val="Body"/>
        <w:rPr>
          <w:b/>
          <w:bCs/>
        </w:rPr>
      </w:pPr>
      <w:r>
        <w:rPr>
          <w:b/>
          <w:bCs/>
        </w:rPr>
        <w:br/>
      </w:r>
      <w:r w:rsidRPr="009A41BF">
        <w:rPr>
          <w:b/>
          <w:bCs/>
        </w:rPr>
        <w:t>The basis for different SPLs set in current RGS GMRT2131 Issue 1 compared to GMRT2484 Issue 2</w:t>
      </w:r>
    </w:p>
    <w:p w14:paraId="1B867FB7" w14:textId="77777777" w:rsidR="003D36DE" w:rsidRPr="009A41BF" w:rsidRDefault="003D36DE" w:rsidP="003D36DE">
      <w:pPr>
        <w:pStyle w:val="Body"/>
      </w:pPr>
      <w:r w:rsidRPr="009A41BF">
        <w:rPr>
          <w:noProof/>
        </w:rPr>
        <w:drawing>
          <wp:anchor distT="0" distB="0" distL="114300" distR="114300" simplePos="0" relativeHeight="251661312" behindDoc="0" locked="0" layoutInCell="1" allowOverlap="1" wp14:anchorId="64FEE344" wp14:editId="2161982C">
            <wp:simplePos x="0" y="0"/>
            <wp:positionH relativeFrom="margin">
              <wp:align>left</wp:align>
            </wp:positionH>
            <wp:positionV relativeFrom="paragraph">
              <wp:posOffset>466725</wp:posOffset>
            </wp:positionV>
            <wp:extent cx="5724525" cy="8382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1BF">
        <w:t>The values from the current standard GMRT2131 Issue 1 are summarised in the table below</w:t>
      </w:r>
      <w:r w:rsidRPr="009A41BF">
        <w:rPr>
          <w:vertAlign w:val="superscript"/>
        </w:rPr>
        <w:footnoteReference w:id="24"/>
      </w:r>
      <w:r w:rsidRPr="009A41BF">
        <w:t xml:space="preserve"> </w:t>
      </w:r>
      <w:r w:rsidRPr="009A41BF">
        <w:rPr>
          <w:vertAlign w:val="superscript"/>
        </w:rPr>
        <w:footnoteReference w:id="25"/>
      </w:r>
      <w:r w:rsidRPr="009A41BF">
        <w:t>:</w:t>
      </w:r>
    </w:p>
    <w:p w14:paraId="11DE5F0F" w14:textId="77777777" w:rsidR="003D36DE" w:rsidRPr="009A41BF" w:rsidRDefault="003D36DE" w:rsidP="003D36DE">
      <w:pPr>
        <w:pStyle w:val="Body"/>
      </w:pPr>
      <w:r w:rsidRPr="009A41BF">
        <w:t>The SPLs in GMRT2131 Issue 1 are equivalent to the SPLs defined in the predecessor standard GMRT2484 Issue 2. The numbers appear to be lower because GMRT2484 values are for tests at 5m while GMRT2131 is aligned with the EU testing regime at 25m.</w:t>
      </w:r>
    </w:p>
    <w:p w14:paraId="1AF1722E" w14:textId="77777777" w:rsidR="003D36DE" w:rsidRPr="009A41BF" w:rsidRDefault="003D36DE" w:rsidP="003D36DE">
      <w:pPr>
        <w:pStyle w:val="Body"/>
      </w:pPr>
      <w:r w:rsidRPr="009A41BF">
        <w:t xml:space="preserve">Additionally, GMRT2484 also permitted measurements using an A-weighting compared to C-weighting in the newer standard which aligns with the EN; and C-weighting was considered more aligned to measuring louder sounds. According to the 2004 ‘Audibility </w:t>
      </w:r>
      <w:r w:rsidRPr="009A41BF">
        <w:lastRenderedPageBreak/>
        <w:t>of Warning Horns’ report, there should be a negligible difference in results for the two weightings.</w:t>
      </w:r>
    </w:p>
    <w:p w14:paraId="3BB61D3D" w14:textId="77777777" w:rsidR="003D36DE" w:rsidRPr="009A41BF" w:rsidRDefault="003D36DE" w:rsidP="003D36DE">
      <w:pPr>
        <w:pStyle w:val="Body"/>
      </w:pPr>
    </w:p>
    <w:p w14:paraId="548C6E6C" w14:textId="77777777" w:rsidR="003D36DE" w:rsidRPr="009A41BF" w:rsidRDefault="003D36DE" w:rsidP="003D36DE">
      <w:pPr>
        <w:pStyle w:val="Body"/>
        <w:rPr>
          <w:b/>
          <w:bCs/>
        </w:rPr>
      </w:pPr>
      <w:r w:rsidRPr="009A41BF">
        <w:rPr>
          <w:b/>
          <w:bCs/>
        </w:rPr>
        <w:t>Testing</w:t>
      </w:r>
    </w:p>
    <w:p w14:paraId="2A750718" w14:textId="77777777" w:rsidR="003D36DE" w:rsidRPr="009A41BF" w:rsidRDefault="003D36DE" w:rsidP="003D36DE">
      <w:pPr>
        <w:pStyle w:val="Body"/>
      </w:pPr>
      <w:r w:rsidRPr="009A41BF">
        <w:t>Testing of train horns is done in line with the EN which is referenced from the TSI (i.e. it is compulsory). Train horns are an Interoperability Constituent (IC), as such, some design aspects of the horns can get certified independently from requirements applying to a vehicle. The horn frequency can be tested without installation on a train. However, SPLs are tested with the horn (sample based) installed on a train. Acoustic measurements of warning horns are carried out with the horns mounted to stationary rail vehicles in an open, flat site. Neither acoustically reflective nor acoustically absorbing surfaces are allowed in the test site, and the procedures must account for background noise to ensure accurate testing. A controlled environment is essential to ensure accurate testing.</w:t>
      </w:r>
    </w:p>
    <w:p w14:paraId="669DDFBC" w14:textId="77777777" w:rsidR="003D36DE" w:rsidRPr="009A41BF" w:rsidRDefault="003D36DE" w:rsidP="003D36DE">
      <w:pPr>
        <w:pStyle w:val="Body"/>
      </w:pPr>
      <w:r w:rsidRPr="009A41BF">
        <w:t>The notes of the audible warning horns are intended to be recognisable as being from a train and not be similar to warning devices used in road transport, factories or other common warning devices.</w:t>
      </w:r>
    </w:p>
    <w:p w14:paraId="519D1C18" w14:textId="77777777" w:rsidR="003D36DE" w:rsidRPr="009A41BF" w:rsidRDefault="003D36DE" w:rsidP="003D36DE">
      <w:pPr>
        <w:pStyle w:val="Body"/>
      </w:pPr>
      <w:r w:rsidRPr="009A41BF">
        <w:t>Sound pressure levels are measured at a distance of 25m, with a relative tolerance of ± 0.8 % from the front of the train along the centre-line of the track, at a height of 1.6m, with a relative tolerance of ± 3% above the upper surface of the rail, and over a ground covering of ballast.</w:t>
      </w:r>
    </w:p>
    <w:p w14:paraId="134B94AC" w14:textId="77777777" w:rsidR="003D36DE" w:rsidRPr="009A41BF" w:rsidRDefault="003D36DE" w:rsidP="003D36DE">
      <w:pPr>
        <w:pStyle w:val="Body"/>
      </w:pPr>
    </w:p>
    <w:p w14:paraId="559336B1" w14:textId="77777777" w:rsidR="003D36DE" w:rsidRPr="009A41BF" w:rsidRDefault="003D36DE" w:rsidP="003D36DE">
      <w:pPr>
        <w:pStyle w:val="Body"/>
      </w:pPr>
      <w:r w:rsidRPr="009A41BF">
        <w:rPr>
          <w:b/>
          <w:bCs/>
        </w:rPr>
        <w:t>Installation</w:t>
      </w:r>
    </w:p>
    <w:p w14:paraId="0BA60496" w14:textId="77777777" w:rsidR="003D36DE" w:rsidRPr="009A41BF" w:rsidRDefault="003D36DE" w:rsidP="003D36DE">
      <w:pPr>
        <w:pStyle w:val="Body"/>
      </w:pPr>
      <w:r w:rsidRPr="009A41BF">
        <w:t>There are no specific horn installation related requirements or guidance in GMRT2131 Issue 1 or EN 15153-2</w:t>
      </w:r>
      <w:r>
        <w:t>:2013</w:t>
      </w:r>
      <w:r w:rsidRPr="009A41BF">
        <w:t xml:space="preserve">. The TSI provides very general requirements such as </w:t>
      </w:r>
      <w:r w:rsidRPr="009A41BF">
        <w:rPr>
          <w:i/>
          <w:iCs/>
        </w:rPr>
        <w:t>‘Trains shall be fitted with warning horns in order to make the train audible’</w:t>
      </w:r>
      <w:r w:rsidRPr="009A41BF">
        <w:t xml:space="preserve"> and protection requirements such as </w:t>
      </w:r>
      <w:r w:rsidRPr="009A41BF">
        <w:rPr>
          <w:i/>
          <w:iCs/>
        </w:rPr>
        <w:t>‘Warning horns and their control systems shall be designed or protected, so far as is practicable, to maintain their function when impacted by airborne objects such as debris, dust, snow, hail or birds.’</w:t>
      </w:r>
      <w:r w:rsidRPr="009A41BF">
        <w:t xml:space="preserve"> Nothing more specific is provided or required.</w:t>
      </w:r>
    </w:p>
    <w:p w14:paraId="7B0AB1A0" w14:textId="77777777" w:rsidR="003D36DE" w:rsidRPr="009A41BF" w:rsidRDefault="003D36DE" w:rsidP="003D36DE">
      <w:pPr>
        <w:pStyle w:val="Body"/>
      </w:pPr>
    </w:p>
    <w:p w14:paraId="644D3DBC" w14:textId="77777777" w:rsidR="003D36DE" w:rsidRPr="009A41BF" w:rsidRDefault="003D36DE" w:rsidP="003D36DE">
      <w:pPr>
        <w:pStyle w:val="Body"/>
        <w:rPr>
          <w:b/>
          <w:bCs/>
        </w:rPr>
      </w:pPr>
      <w:r w:rsidRPr="009A41BF">
        <w:rPr>
          <w:b/>
          <w:bCs/>
        </w:rPr>
        <w:t>Conclusion of a recent review of GMRT2131</w:t>
      </w:r>
    </w:p>
    <w:p w14:paraId="024643D2" w14:textId="77777777" w:rsidR="003D36DE" w:rsidRPr="009A41BF" w:rsidRDefault="003D36DE" w:rsidP="003D36DE">
      <w:pPr>
        <w:pStyle w:val="Body"/>
      </w:pPr>
      <w:r w:rsidRPr="009A41BF">
        <w:t xml:space="preserve">GMRT2131 Issue 1 was published in December 2015 and underwent a basic 12-month review in February 2017. The review and its conclusions/recommendations were approved by relevant Standards Committees where all industry constituents are represented and at that time the requirements were deemed to </w:t>
      </w:r>
      <w:r>
        <w:t xml:space="preserve">be </w:t>
      </w:r>
      <w:r w:rsidRPr="009A41BF">
        <w:t>fit for purpose.</w:t>
      </w:r>
    </w:p>
    <w:p w14:paraId="5CA47FB1" w14:textId="77777777" w:rsidR="003D36DE" w:rsidRPr="009A41BF" w:rsidRDefault="003D36DE" w:rsidP="003D36DE">
      <w:pPr>
        <w:pStyle w:val="Body"/>
      </w:pPr>
    </w:p>
    <w:p w14:paraId="2DC3902E" w14:textId="77777777" w:rsidR="003D36DE" w:rsidRPr="009A41BF" w:rsidRDefault="003D36DE" w:rsidP="003D36DE">
      <w:pPr>
        <w:pStyle w:val="Body"/>
        <w:rPr>
          <w:b/>
          <w:bCs/>
        </w:rPr>
      </w:pPr>
      <w:r w:rsidRPr="009A41BF">
        <w:rPr>
          <w:b/>
          <w:bCs/>
        </w:rPr>
        <w:lastRenderedPageBreak/>
        <w:t>Potential reasons why HSTs</w:t>
      </w:r>
      <w:r>
        <w:rPr>
          <w:b/>
          <w:bCs/>
        </w:rPr>
        <w:t xml:space="preserve"> (Class 43s)</w:t>
      </w:r>
      <w:r w:rsidRPr="009A41BF">
        <w:rPr>
          <w:b/>
          <w:bCs/>
        </w:rPr>
        <w:t xml:space="preserve"> are louder than newer trains</w:t>
      </w:r>
    </w:p>
    <w:p w14:paraId="427F0E40" w14:textId="77777777" w:rsidR="003D36DE" w:rsidRPr="009A41BF" w:rsidRDefault="003D36DE" w:rsidP="003D36DE">
      <w:pPr>
        <w:pStyle w:val="Body"/>
      </w:pPr>
      <w:r w:rsidRPr="009A41BF">
        <w:t>Trains will normally comply with the relevant requirements when designed or upgraded. If requirements change subsequently these will not normally be retrospectively applied. GMRT2484 Issue 2 was published in 2007</w:t>
      </w:r>
      <w:r>
        <w:t>,</w:t>
      </w:r>
      <w:r w:rsidRPr="009A41BF">
        <w:t xml:space="preserve"> while GMRT2484 Issue 1 was published in 2005, therefore any vehicles with train horns built to requirements prior to these dates and prior to GB getting a Specific Case could have significantly higher SPLs. To illustrate this, the SPLs in British Rail Board group standard GMTT0163 Issue 1 </w:t>
      </w:r>
      <w:r>
        <w:t>‘</w:t>
      </w:r>
      <w:r w:rsidRPr="009A41BF">
        <w:t>Visibility and Audibility of Trains on the Track</w:t>
      </w:r>
      <w:r>
        <w:t>’</w:t>
      </w:r>
      <w:r w:rsidRPr="009A41BF">
        <w:t xml:space="preserve"> </w:t>
      </w:r>
      <w:r>
        <w:t>(</w:t>
      </w:r>
      <w:r w:rsidRPr="009A41BF">
        <w:t>1994) were the SPL figures that were retained until the reduced SPLs in GMRT2484 Issue 1 (2005). The original SPL for soft mode</w:t>
      </w:r>
      <w:r w:rsidRPr="009A41BF">
        <w:rPr>
          <w:vertAlign w:val="superscript"/>
        </w:rPr>
        <w:footnoteReference w:id="26"/>
      </w:r>
      <w:r w:rsidRPr="009A41BF">
        <w:t xml:space="preserve"> was a minimum of 115 dB and a maximum of 119 dB for all speeds which was nearly the same as those in the EN for greater than 160 km/h even today. However, for loud mode</w:t>
      </w:r>
      <w:r w:rsidRPr="009A41BF">
        <w:rPr>
          <w:vertAlign w:val="superscript"/>
        </w:rPr>
        <w:footnoteReference w:id="27"/>
      </w:r>
      <w:r w:rsidRPr="009A41BF">
        <w:t xml:space="preserve"> the original SPLs were 7 - 8 dB higher for both above and below 160 km/h compared to those in GMRT2484 Issue 1. Although current SPL levels are lower, they are underpinned by the assumptions (based on the 2004 report ‘Audibility of Warning Horns’ and RSSB project T668) that even with lower SPLs requirements in standards, the trains remain audible enough at 400m (which was the original outcome-based criterion in the early set of standards) even if they may not be the </w:t>
      </w:r>
      <w:r w:rsidRPr="009A41BF">
        <w:rPr>
          <w:i/>
          <w:iCs/>
        </w:rPr>
        <w:t xml:space="preserve">‘most audible’ </w:t>
      </w:r>
      <w:r w:rsidRPr="009A41BF">
        <w:t>compared to other trains.</w:t>
      </w:r>
    </w:p>
    <w:p w14:paraId="1F52896A" w14:textId="77777777" w:rsidR="003D36DE" w:rsidRPr="001F773E" w:rsidRDefault="003D36DE" w:rsidP="003D36DE">
      <w:pPr>
        <w:pStyle w:val="Body"/>
      </w:pPr>
    </w:p>
    <w:p w14:paraId="72CA6628" w14:textId="688B962E" w:rsidR="00B4107C" w:rsidRPr="00B4107C" w:rsidRDefault="00B4107C" w:rsidP="00B4107C">
      <w:pPr>
        <w:rPr>
          <w:rFonts w:asciiTheme="minorHAnsi" w:hAnsiTheme="minorHAnsi"/>
          <w:sz w:val="22"/>
          <w:szCs w:val="22"/>
        </w:rPr>
      </w:pPr>
    </w:p>
    <w:sectPr w:rsidR="00B4107C" w:rsidRPr="00B4107C"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093D" w14:textId="77777777" w:rsidR="00D61AF8" w:rsidRDefault="00D61AF8" w:rsidP="0003785D">
      <w:r>
        <w:separator/>
      </w:r>
    </w:p>
  </w:endnote>
  <w:endnote w:type="continuationSeparator" w:id="0">
    <w:p w14:paraId="630AC960" w14:textId="77777777" w:rsidR="00D61AF8" w:rsidRDefault="00D61AF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D61AF8" w:rsidRDefault="00D61AF8"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36A0A6B7" w:rsidR="00D61AF8" w:rsidRDefault="00D61AF8"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t>V0.4, 13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243A" w14:textId="77777777" w:rsidR="00D61AF8" w:rsidRDefault="00D61AF8" w:rsidP="0003785D">
      <w:r>
        <w:separator/>
      </w:r>
    </w:p>
  </w:footnote>
  <w:footnote w:type="continuationSeparator" w:id="0">
    <w:p w14:paraId="55A0E450" w14:textId="77777777" w:rsidR="00D61AF8" w:rsidRDefault="00D61AF8" w:rsidP="0003785D">
      <w:r>
        <w:continuationSeparator/>
      </w:r>
    </w:p>
  </w:footnote>
  <w:footnote w:id="1">
    <w:p w14:paraId="2C521787" w14:textId="77777777" w:rsidR="00D61AF8" w:rsidRPr="00AF30B9" w:rsidRDefault="00D61AF8" w:rsidP="00D226DB">
      <w:pPr>
        <w:pStyle w:val="FootnoteText"/>
        <w:spacing w:afterLines="60" w:after="144"/>
        <w:rPr>
          <w:rFonts w:asciiTheme="minorHAnsi" w:hAnsiTheme="minorHAnsi" w:cstheme="minorHAnsi"/>
        </w:rPr>
      </w:pPr>
      <w:r w:rsidRPr="00AF30B9">
        <w:rPr>
          <w:rStyle w:val="FootnoteReference"/>
          <w:rFonts w:asciiTheme="minorHAnsi" w:hAnsiTheme="minorHAnsi" w:cstheme="minorHAnsi"/>
        </w:rPr>
        <w:footnoteRef/>
      </w:r>
      <w:r w:rsidRPr="00AF30B9">
        <w:rPr>
          <w:rFonts w:asciiTheme="minorHAnsi" w:hAnsiTheme="minorHAnsi" w:cstheme="minorHAnsi"/>
        </w:rPr>
        <w:t xml:space="preserve"> Passengers, members of the public and railway personnel</w:t>
      </w:r>
    </w:p>
  </w:footnote>
  <w:footnote w:id="2">
    <w:p w14:paraId="645D5C8C" w14:textId="77777777" w:rsidR="00D61AF8" w:rsidRDefault="00D61AF8" w:rsidP="00D226DB">
      <w:pPr>
        <w:pStyle w:val="FootnoteText"/>
        <w:spacing w:afterLines="60" w:after="144"/>
      </w:pPr>
      <w:r w:rsidRPr="00AF30B9">
        <w:rPr>
          <w:rStyle w:val="FootnoteReference"/>
          <w:rFonts w:asciiTheme="minorHAnsi" w:hAnsiTheme="minorHAnsi" w:cstheme="minorHAnsi"/>
        </w:rPr>
        <w:footnoteRef/>
      </w:r>
      <w:r w:rsidRPr="00AF30B9">
        <w:rPr>
          <w:rFonts w:asciiTheme="minorHAnsi" w:hAnsiTheme="minorHAnsi" w:cstheme="minorHAnsi"/>
        </w:rPr>
        <w:t xml:space="preserve"> Audibility of Warning Horns, Final Report, AEATR-PC&amp;E-2004-002 Issue 3, AEJ Hardy, April 2004, PG 1</w:t>
      </w:r>
    </w:p>
  </w:footnote>
  <w:footnote w:id="3">
    <w:p w14:paraId="113B9943" w14:textId="77777777" w:rsidR="00D61AF8" w:rsidRDefault="00D61AF8" w:rsidP="005234B8">
      <w:pPr>
        <w:pStyle w:val="FootnoteText"/>
        <w:spacing w:afterLines="60" w:after="144"/>
      </w:pPr>
      <w:r w:rsidRPr="002E62F7">
        <w:rPr>
          <w:rStyle w:val="FootnoteReference"/>
          <w:rFonts w:asciiTheme="minorHAnsi" w:hAnsiTheme="minorHAnsi" w:cstheme="minorHAnsi"/>
        </w:rPr>
        <w:footnoteRef/>
      </w:r>
      <w:r w:rsidRPr="002E62F7">
        <w:rPr>
          <w:rFonts w:asciiTheme="minorHAnsi" w:hAnsiTheme="minorHAnsi" w:cstheme="minorHAnsi"/>
        </w:rPr>
        <w:t xml:space="preserve"> Including, but not limited to the Western and LNE routes</w:t>
      </w:r>
    </w:p>
  </w:footnote>
  <w:footnote w:id="4">
    <w:p w14:paraId="0CC52A46" w14:textId="64737EC9" w:rsidR="00D61AF8" w:rsidRPr="00AF74B2" w:rsidRDefault="00D61AF8" w:rsidP="00D226DB">
      <w:pPr>
        <w:pStyle w:val="FootnoteText"/>
        <w:spacing w:afterLines="60" w:after="144"/>
        <w:rPr>
          <w:rFonts w:asciiTheme="minorHAnsi" w:hAnsiTheme="minorHAnsi" w:cstheme="minorHAnsi"/>
        </w:rPr>
      </w:pPr>
      <w:r w:rsidRPr="00AF74B2">
        <w:rPr>
          <w:rStyle w:val="FootnoteReference"/>
          <w:rFonts w:asciiTheme="minorHAnsi" w:hAnsiTheme="minorHAnsi" w:cstheme="minorHAnsi"/>
        </w:rPr>
        <w:footnoteRef/>
      </w:r>
      <w:r w:rsidRPr="00AF74B2">
        <w:rPr>
          <w:rFonts w:asciiTheme="minorHAnsi" w:hAnsiTheme="minorHAnsi" w:cstheme="minorHAnsi"/>
        </w:rPr>
        <w:t xml:space="preserve"> </w:t>
      </w:r>
      <w:r>
        <w:rPr>
          <w:rFonts w:asciiTheme="minorHAnsi" w:hAnsiTheme="minorHAnsi" w:cstheme="minorHAnsi"/>
        </w:rPr>
        <w:t>See</w:t>
      </w:r>
      <w:r w:rsidRPr="00AF74B2">
        <w:rPr>
          <w:rFonts w:asciiTheme="minorHAnsi" w:hAnsiTheme="minorHAnsi" w:cstheme="minorHAnsi"/>
        </w:rPr>
        <w:t xml:space="preserve"> </w:t>
      </w:r>
      <w:r>
        <w:rPr>
          <w:rFonts w:asciiTheme="minorHAnsi" w:hAnsiTheme="minorHAnsi" w:cstheme="minorHAnsi"/>
        </w:rPr>
        <w:t>Appendix A</w:t>
      </w:r>
    </w:p>
  </w:footnote>
  <w:footnote w:id="5">
    <w:p w14:paraId="6C1D3FBD" w14:textId="24C1DF5E" w:rsidR="00D61AF8" w:rsidRPr="00DF4FF8" w:rsidRDefault="00D61AF8" w:rsidP="00D226DB">
      <w:pPr>
        <w:pStyle w:val="FootnoteText"/>
        <w:spacing w:afterLines="60" w:after="144"/>
        <w:rPr>
          <w:rFonts w:asciiTheme="minorHAnsi" w:hAnsiTheme="minorHAnsi" w:cstheme="minorHAnsi"/>
        </w:rPr>
      </w:pPr>
      <w:r w:rsidRPr="00DF4FF8">
        <w:rPr>
          <w:rStyle w:val="FootnoteReference"/>
          <w:rFonts w:asciiTheme="minorHAnsi" w:hAnsiTheme="minorHAnsi" w:cstheme="minorHAnsi"/>
        </w:rPr>
        <w:footnoteRef/>
      </w:r>
      <w:r w:rsidRPr="00DF4FF8">
        <w:rPr>
          <w:rFonts w:asciiTheme="minorHAnsi" w:hAnsiTheme="minorHAnsi" w:cstheme="minorHAnsi"/>
        </w:rPr>
        <w:t xml:space="preserve"> RSSB is to provide data to the supplier</w:t>
      </w:r>
    </w:p>
  </w:footnote>
  <w:footnote w:id="6">
    <w:p w14:paraId="5496406F" w14:textId="20A9BF95" w:rsidR="00D61AF8" w:rsidRPr="00A25C8B" w:rsidRDefault="00D61AF8" w:rsidP="00D226DB">
      <w:pPr>
        <w:pStyle w:val="FootnoteText"/>
        <w:spacing w:afterLines="60" w:after="144"/>
        <w:rPr>
          <w:rFonts w:asciiTheme="minorHAnsi" w:hAnsiTheme="minorHAnsi" w:cstheme="minorHAnsi"/>
        </w:rPr>
      </w:pPr>
      <w:r w:rsidRPr="00A25C8B">
        <w:rPr>
          <w:rStyle w:val="FootnoteReference"/>
          <w:rFonts w:asciiTheme="minorHAnsi" w:hAnsiTheme="minorHAnsi" w:cstheme="minorHAnsi"/>
        </w:rPr>
        <w:footnoteRef/>
      </w:r>
      <w:r w:rsidRPr="00A25C8B">
        <w:rPr>
          <w:rFonts w:asciiTheme="minorHAnsi" w:hAnsiTheme="minorHAnsi" w:cstheme="minorHAnsi"/>
        </w:rPr>
        <w:t xml:space="preserve"> I.e. </w:t>
      </w:r>
      <w:r>
        <w:rPr>
          <w:rFonts w:asciiTheme="minorHAnsi" w:hAnsiTheme="minorHAnsi" w:cstheme="minorHAnsi"/>
        </w:rPr>
        <w:t>inspecting (and where necessary) retaining train horn equipment to ensure the required sound pressure levels can be achieved</w:t>
      </w:r>
    </w:p>
  </w:footnote>
  <w:footnote w:id="7">
    <w:p w14:paraId="1BEBA258" w14:textId="1146EC5F" w:rsidR="00D61AF8" w:rsidRPr="00B27E4A" w:rsidRDefault="00D61AF8" w:rsidP="00D226DB">
      <w:pPr>
        <w:pStyle w:val="FootnoteText"/>
        <w:spacing w:afterLines="60" w:after="144"/>
        <w:rPr>
          <w:rFonts w:asciiTheme="minorHAnsi" w:hAnsiTheme="minorHAnsi" w:cstheme="minorHAnsi"/>
        </w:rPr>
      </w:pPr>
      <w:r w:rsidRPr="00B27E4A">
        <w:rPr>
          <w:rStyle w:val="FootnoteReference"/>
          <w:rFonts w:asciiTheme="minorHAnsi" w:hAnsiTheme="minorHAnsi" w:cstheme="minorHAnsi"/>
        </w:rPr>
        <w:footnoteRef/>
      </w:r>
      <w:r w:rsidRPr="00B27E4A">
        <w:rPr>
          <w:rFonts w:asciiTheme="minorHAnsi" w:hAnsiTheme="minorHAnsi" w:cstheme="minorHAnsi"/>
        </w:rPr>
        <w:t xml:space="preserve"> Access to sites is to be provided through key project stakeholders</w:t>
      </w:r>
    </w:p>
  </w:footnote>
  <w:footnote w:id="8">
    <w:p w14:paraId="100907BA" w14:textId="77777777" w:rsidR="00D61AF8" w:rsidRDefault="00D61AF8" w:rsidP="00D226DB">
      <w:pPr>
        <w:pStyle w:val="FootnoteText"/>
        <w:spacing w:afterLines="60" w:after="144"/>
      </w:pPr>
      <w:r>
        <w:rPr>
          <w:rStyle w:val="FootnoteReference"/>
        </w:rPr>
        <w:footnoteRef/>
      </w:r>
      <w:r>
        <w:t xml:space="preserve"> </w:t>
      </w:r>
      <w:r w:rsidRPr="00F44D3B">
        <w:rPr>
          <w:rFonts w:asciiTheme="minorHAnsi" w:hAnsiTheme="minorHAnsi" w:cstheme="minorHAnsi"/>
        </w:rPr>
        <w:t>Access to track workers is to be provided through key project stakeholders</w:t>
      </w:r>
    </w:p>
  </w:footnote>
  <w:footnote w:id="9">
    <w:p w14:paraId="011C79FD" w14:textId="195018CE" w:rsidR="00D61AF8" w:rsidRPr="00630012" w:rsidRDefault="00D61AF8" w:rsidP="00D226DB">
      <w:pPr>
        <w:pStyle w:val="FootnoteText"/>
        <w:spacing w:afterLines="60" w:after="144"/>
        <w:rPr>
          <w:rFonts w:asciiTheme="minorHAnsi" w:hAnsiTheme="minorHAnsi" w:cstheme="minorHAnsi"/>
        </w:rPr>
      </w:pPr>
      <w:r w:rsidRPr="00630012">
        <w:rPr>
          <w:rStyle w:val="FootnoteReference"/>
          <w:rFonts w:asciiTheme="minorHAnsi" w:hAnsiTheme="minorHAnsi" w:cstheme="minorHAnsi"/>
        </w:rPr>
        <w:footnoteRef/>
      </w:r>
      <w:r w:rsidRPr="00630012">
        <w:rPr>
          <w:rFonts w:asciiTheme="minorHAnsi" w:hAnsiTheme="minorHAnsi" w:cstheme="minorHAnsi"/>
        </w:rPr>
        <w:t xml:space="preserve"> Measurement equipment shall not be provided by RSSB</w:t>
      </w:r>
    </w:p>
  </w:footnote>
  <w:footnote w:id="10">
    <w:p w14:paraId="6114F8AA" w14:textId="77777777" w:rsidR="00D61AF8" w:rsidRPr="00E23E8D" w:rsidRDefault="00D61AF8" w:rsidP="00D226DB">
      <w:pPr>
        <w:pStyle w:val="FootnoteText"/>
        <w:spacing w:afterLines="60" w:after="144"/>
        <w:rPr>
          <w:rFonts w:asciiTheme="minorHAnsi" w:hAnsiTheme="minorHAnsi" w:cstheme="minorHAnsi"/>
        </w:rPr>
      </w:pPr>
      <w:r w:rsidRPr="00E23E8D">
        <w:rPr>
          <w:rStyle w:val="FootnoteReference"/>
          <w:rFonts w:asciiTheme="minorHAnsi" w:hAnsiTheme="minorHAnsi" w:cstheme="minorHAnsi"/>
        </w:rPr>
        <w:footnoteRef/>
      </w:r>
      <w:r w:rsidRPr="00E23E8D">
        <w:rPr>
          <w:rFonts w:asciiTheme="minorHAnsi" w:hAnsiTheme="minorHAnsi" w:cstheme="minorHAnsi"/>
        </w:rPr>
        <w:t xml:space="preserve"> RSSB cannot share </w:t>
      </w:r>
      <w:r w:rsidRPr="007D1987">
        <w:rPr>
          <w:rFonts w:asciiTheme="minorHAnsi" w:hAnsiTheme="minorHAnsi" w:cstheme="minorHAnsi"/>
        </w:rPr>
        <w:t>EN 15153-2:2013</w:t>
      </w:r>
      <w:r>
        <w:rPr>
          <w:rFonts w:asciiTheme="minorHAnsi" w:hAnsiTheme="minorHAnsi" w:cstheme="minorHAnsi"/>
        </w:rPr>
        <w:t xml:space="preserve"> </w:t>
      </w:r>
      <w:r w:rsidRPr="00E23E8D">
        <w:rPr>
          <w:rFonts w:asciiTheme="minorHAnsi" w:hAnsiTheme="minorHAnsi" w:cstheme="minorHAnsi"/>
        </w:rPr>
        <w:t>with tenderers due to copyright</w:t>
      </w:r>
      <w:r>
        <w:rPr>
          <w:rFonts w:asciiTheme="minorHAnsi" w:hAnsiTheme="minorHAnsi" w:cstheme="minorHAnsi"/>
        </w:rPr>
        <w:t>, t</w:t>
      </w:r>
      <w:r w:rsidRPr="00E23E8D">
        <w:rPr>
          <w:rFonts w:asciiTheme="minorHAnsi" w:hAnsiTheme="minorHAnsi" w:cstheme="minorHAnsi"/>
        </w:rPr>
        <w:t>enderers will have to purchase/acquire the document</w:t>
      </w:r>
      <w:r>
        <w:rPr>
          <w:rFonts w:asciiTheme="minorHAnsi" w:hAnsiTheme="minorHAnsi" w:cstheme="minorHAnsi"/>
        </w:rPr>
        <w:t xml:space="preserve"> without RSSB’s assistance</w:t>
      </w:r>
      <w:r w:rsidRPr="00E23E8D">
        <w:rPr>
          <w:rFonts w:asciiTheme="minorHAnsi" w:hAnsiTheme="minorHAnsi" w:cstheme="minorHAnsi"/>
        </w:rPr>
        <w:t>.</w:t>
      </w:r>
    </w:p>
  </w:footnote>
  <w:footnote w:id="11">
    <w:p w14:paraId="7C94842C" w14:textId="77777777" w:rsidR="00D61AF8" w:rsidRDefault="00D61AF8" w:rsidP="00D226DB">
      <w:pPr>
        <w:pStyle w:val="FootnoteText"/>
        <w:spacing w:afterLines="60" w:after="144"/>
      </w:pPr>
      <w:r w:rsidRPr="00E23E8D">
        <w:rPr>
          <w:rStyle w:val="FootnoteReference"/>
          <w:rFonts w:asciiTheme="minorHAnsi" w:hAnsiTheme="minorHAnsi" w:cstheme="minorHAnsi"/>
        </w:rPr>
        <w:footnoteRef/>
      </w:r>
      <w:r w:rsidRPr="00E23E8D">
        <w:rPr>
          <w:rFonts w:asciiTheme="minorHAnsi" w:hAnsiTheme="minorHAnsi" w:cstheme="minorHAnsi"/>
        </w:rPr>
        <w:t xml:space="preserve"> </w:t>
      </w:r>
      <w:r w:rsidRPr="007D1987">
        <w:rPr>
          <w:rFonts w:asciiTheme="minorHAnsi" w:hAnsiTheme="minorHAnsi" w:cstheme="minorHAnsi"/>
        </w:rPr>
        <w:t xml:space="preserve">EN 15153-2:2020 </w:t>
      </w:r>
      <w:r>
        <w:rPr>
          <w:rFonts w:asciiTheme="minorHAnsi" w:hAnsiTheme="minorHAnsi" w:cstheme="minorHAnsi"/>
        </w:rPr>
        <w:t xml:space="preserve">shall supersede </w:t>
      </w:r>
      <w:r w:rsidRPr="00E81FCA">
        <w:rPr>
          <w:rFonts w:asciiTheme="minorHAnsi" w:hAnsiTheme="minorHAnsi" w:cstheme="minorHAnsi"/>
        </w:rPr>
        <w:t xml:space="preserve">EN 15153-2:2013 </w:t>
      </w:r>
      <w:r>
        <w:rPr>
          <w:rFonts w:asciiTheme="minorHAnsi" w:hAnsiTheme="minorHAnsi" w:cstheme="minorHAnsi"/>
        </w:rPr>
        <w:t xml:space="preserve">by July 2020 at the latest. </w:t>
      </w:r>
      <w:r w:rsidRPr="00E23E8D">
        <w:rPr>
          <w:rFonts w:asciiTheme="minorHAnsi" w:hAnsiTheme="minorHAnsi" w:cstheme="minorHAnsi"/>
        </w:rPr>
        <w:t xml:space="preserve">RSSB cannot share </w:t>
      </w:r>
      <w:r w:rsidRPr="007D1987">
        <w:rPr>
          <w:rFonts w:asciiTheme="minorHAnsi" w:hAnsiTheme="minorHAnsi" w:cstheme="minorHAnsi"/>
        </w:rPr>
        <w:t xml:space="preserve">EN 15153-2:2020 </w:t>
      </w:r>
      <w:r w:rsidRPr="00E23E8D">
        <w:rPr>
          <w:rFonts w:asciiTheme="minorHAnsi" w:hAnsiTheme="minorHAnsi" w:cstheme="minorHAnsi"/>
        </w:rPr>
        <w:t>with tenderers due to copyright.</w:t>
      </w:r>
    </w:p>
  </w:footnote>
  <w:footnote w:id="12">
    <w:p w14:paraId="08B21CB5" w14:textId="09428BF8" w:rsidR="00D61AF8" w:rsidRPr="00F44D3B" w:rsidRDefault="00D61AF8" w:rsidP="00D226DB">
      <w:pPr>
        <w:pStyle w:val="FootnoteText"/>
        <w:spacing w:afterLines="60" w:after="144"/>
        <w:rPr>
          <w:rFonts w:asciiTheme="minorHAnsi" w:hAnsiTheme="minorHAnsi" w:cstheme="minorHAnsi"/>
        </w:rPr>
      </w:pPr>
      <w:r w:rsidRPr="00F44D3B">
        <w:rPr>
          <w:rStyle w:val="FootnoteReference"/>
          <w:rFonts w:asciiTheme="minorHAnsi" w:hAnsiTheme="minorHAnsi" w:cstheme="minorHAnsi"/>
        </w:rPr>
        <w:footnoteRef/>
      </w:r>
      <w:r w:rsidRPr="00F44D3B">
        <w:rPr>
          <w:rFonts w:asciiTheme="minorHAnsi" w:hAnsiTheme="minorHAnsi" w:cstheme="minorHAnsi"/>
        </w:rPr>
        <w:t xml:space="preserve"> </w:t>
      </w:r>
      <w:r>
        <w:rPr>
          <w:rFonts w:asciiTheme="minorHAnsi" w:hAnsiTheme="minorHAnsi" w:cstheme="minorHAnsi"/>
        </w:rPr>
        <w:t>Track a</w:t>
      </w:r>
      <w:r w:rsidRPr="00F44D3B">
        <w:rPr>
          <w:rFonts w:asciiTheme="minorHAnsi" w:hAnsiTheme="minorHAnsi" w:cstheme="minorHAnsi"/>
        </w:rPr>
        <w:t xml:space="preserve">ccess is to be provided through key project stakeholders  </w:t>
      </w:r>
    </w:p>
  </w:footnote>
  <w:footnote w:id="13">
    <w:p w14:paraId="5A55B25D" w14:textId="63E86120" w:rsidR="00D61AF8" w:rsidRPr="00630012" w:rsidRDefault="00D61AF8" w:rsidP="00D226DB">
      <w:pPr>
        <w:pStyle w:val="FootnoteText"/>
        <w:spacing w:afterLines="60" w:after="144"/>
        <w:rPr>
          <w:rFonts w:asciiTheme="minorHAnsi" w:hAnsiTheme="minorHAnsi" w:cstheme="minorHAnsi"/>
        </w:rPr>
      </w:pPr>
      <w:r w:rsidRPr="00630012">
        <w:rPr>
          <w:rStyle w:val="FootnoteReference"/>
          <w:rFonts w:asciiTheme="minorHAnsi" w:hAnsiTheme="minorHAnsi" w:cstheme="minorHAnsi"/>
        </w:rPr>
        <w:footnoteRef/>
      </w:r>
      <w:r w:rsidRPr="00630012">
        <w:rPr>
          <w:rFonts w:asciiTheme="minorHAnsi" w:hAnsiTheme="minorHAnsi" w:cstheme="minorHAnsi"/>
        </w:rPr>
        <w:t xml:space="preserve"> Access to track workers is to be provided through key project stakeholders</w:t>
      </w:r>
    </w:p>
  </w:footnote>
  <w:footnote w:id="14">
    <w:p w14:paraId="42EF64D8" w14:textId="7322D6C7" w:rsidR="00D61AF8" w:rsidRPr="00ED3A6B" w:rsidRDefault="00D61AF8" w:rsidP="00D226DB">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 w:id="15">
    <w:p w14:paraId="18C87CC9" w14:textId="59F78152" w:rsidR="00D61AF8" w:rsidRPr="00B16E1C" w:rsidRDefault="00D61AF8" w:rsidP="00D226DB">
      <w:pPr>
        <w:pStyle w:val="FootnoteText"/>
        <w:spacing w:afterLines="60" w:after="144"/>
        <w:rPr>
          <w:rFonts w:asciiTheme="minorHAnsi" w:hAnsiTheme="minorHAnsi" w:cstheme="minorHAnsi"/>
        </w:rPr>
      </w:pPr>
      <w:r w:rsidRPr="00B16E1C">
        <w:rPr>
          <w:rStyle w:val="FootnoteReference"/>
          <w:rFonts w:asciiTheme="minorHAnsi" w:hAnsiTheme="minorHAnsi" w:cstheme="minorHAnsi"/>
        </w:rPr>
        <w:footnoteRef/>
      </w:r>
      <w:r w:rsidRPr="00B16E1C">
        <w:rPr>
          <w:rFonts w:asciiTheme="minorHAnsi" w:hAnsiTheme="minorHAnsi" w:cstheme="minorHAnsi"/>
        </w:rPr>
        <w:t xml:space="preserve"> For clarity, ‘opportunities’ is defined as an upside, beneficial source of risk</w:t>
      </w:r>
    </w:p>
  </w:footnote>
  <w:footnote w:id="16">
    <w:p w14:paraId="38179C1D"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Weighted sound pressure level: </w:t>
      </w:r>
      <w:r w:rsidRPr="009A41BF">
        <w:rPr>
          <w:rFonts w:asciiTheme="minorHAnsi" w:hAnsiTheme="minorHAnsi" w:cstheme="minorHAnsi"/>
          <w:i/>
          <w:iCs/>
        </w:rPr>
        <w:t xml:space="preserve">‘A numeric value of the sound pressure level after frequency weighting to simulate the frequency response of the human ear’ </w:t>
      </w:r>
      <w:r w:rsidRPr="009A41BF">
        <w:rPr>
          <w:rFonts w:asciiTheme="minorHAnsi" w:hAnsiTheme="minorHAnsi" w:cstheme="minorHAnsi"/>
        </w:rPr>
        <w:t>- GMRT2131 Issue 1 (Audibility and Visibility of Trains, 2015, PG 31)</w:t>
      </w:r>
    </w:p>
  </w:footnote>
  <w:footnote w:id="17">
    <w:p w14:paraId="7CCCCCFD"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C-weighting correlates better with the human response to high noise levels compared to other weightings</w:t>
      </w:r>
    </w:p>
  </w:footnote>
  <w:footnote w:id="18">
    <w:p w14:paraId="57E0F88D"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i.e. GB is permitted to do something different to the TSI in a domestic context</w:t>
      </w:r>
    </w:p>
  </w:footnote>
  <w:footnote w:id="19">
    <w:p w14:paraId="6CAC0FC3"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Audibility of Warning Horns, Final Report, AEATR-PC&amp;E-2004-002 Issue 3, AEJ Hardy, April 2004</w:t>
      </w:r>
    </w:p>
  </w:footnote>
  <w:footnote w:id="20">
    <w:p w14:paraId="1FE5A42D"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GMRT2180 Issue 3 </w:t>
      </w:r>
      <w:r>
        <w:rPr>
          <w:rFonts w:asciiTheme="minorHAnsi" w:hAnsiTheme="minorHAnsi" w:cstheme="minorHAnsi"/>
        </w:rPr>
        <w:t>‘</w:t>
      </w:r>
      <w:r w:rsidRPr="009A41BF">
        <w:rPr>
          <w:rFonts w:asciiTheme="minorHAnsi" w:hAnsiTheme="minorHAnsi" w:cstheme="minorHAnsi"/>
        </w:rPr>
        <w:t>Visibility and Audibility Requirements for Trains</w:t>
      </w:r>
      <w:r>
        <w:rPr>
          <w:rFonts w:asciiTheme="minorHAnsi" w:hAnsiTheme="minorHAnsi" w:cstheme="minorHAnsi"/>
        </w:rPr>
        <w:t>’ (</w:t>
      </w:r>
      <w:r w:rsidRPr="009A41BF">
        <w:rPr>
          <w:rFonts w:asciiTheme="minorHAnsi" w:hAnsiTheme="minorHAnsi" w:cstheme="minorHAnsi"/>
        </w:rPr>
        <w:t>2000) had two SPL modes. For soft mode the SPL was a minimum of 115 dB (decibel) and a maximum of 119 dB for all speeds. For loud mode, the SPLs were 7 - 8 dB higher for both above and below 160 km/h compared to those in GMRT2484 Issue 1. All testing was done with a C-weighting only.</w:t>
      </w:r>
    </w:p>
  </w:footnote>
  <w:footnote w:id="21">
    <w:p w14:paraId="47D82166"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The row highlighted in grey is where the GB and EU are aligned</w:t>
      </w:r>
    </w:p>
  </w:footnote>
  <w:footnote w:id="22">
    <w:p w14:paraId="498611BB"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30km/h but ≤ 160 km/h (100 mph)’ as specified in the GB A-deviation in EN 15153-2:2013 Annex D</w:t>
      </w:r>
    </w:p>
  </w:footnote>
  <w:footnote w:id="23">
    <w:p w14:paraId="37631E4F"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160 km/h (100 mph)’ as specified in EN 15153-2:2013</w:t>
      </w:r>
    </w:p>
  </w:footnote>
  <w:footnote w:id="24">
    <w:p w14:paraId="708E7B56"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 160 km/h (100 mph)’ as specified in the GB A-deviation in EN 15153-2:2013 Annex D</w:t>
      </w:r>
    </w:p>
  </w:footnote>
  <w:footnote w:id="25">
    <w:p w14:paraId="251E8CC0"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160 km/h (100 mph)’ as specified in EN 15153-2:2013</w:t>
      </w:r>
    </w:p>
  </w:footnote>
  <w:footnote w:id="26">
    <w:p w14:paraId="200A7AFE"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t>
      </w:r>
      <w:r w:rsidRPr="009A41BF">
        <w:rPr>
          <w:rFonts w:asciiTheme="minorHAnsi" w:hAnsiTheme="minorHAnsi" w:cstheme="minorHAnsi"/>
          <w:i/>
          <w:iCs/>
        </w:rPr>
        <w:t>‘[Warning] horns shall… include a “soft” mode for use at low speeds’</w:t>
      </w:r>
      <w:r w:rsidRPr="009A41BF">
        <w:rPr>
          <w:rFonts w:asciiTheme="minorHAnsi" w:hAnsiTheme="minorHAnsi" w:cstheme="minorHAnsi"/>
        </w:rPr>
        <w:t xml:space="preserve"> – GMTT0163 Issue 1, 1994, PG 16</w:t>
      </w:r>
    </w:p>
  </w:footnote>
  <w:footnote w:id="27">
    <w:p w14:paraId="4D1D2290"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t>
      </w:r>
      <w:r w:rsidRPr="009A41BF">
        <w:rPr>
          <w:rFonts w:asciiTheme="minorHAnsi" w:hAnsiTheme="minorHAnsi" w:cstheme="minorHAnsi"/>
          <w:i/>
          <w:iCs/>
        </w:rPr>
        <w:t>‘Warning horns on trains designed to exceed 160 km/h shall produce a “loud” sound to warn people on the track of their approach at high speed’</w:t>
      </w:r>
      <w:r w:rsidRPr="009A41BF">
        <w:rPr>
          <w:rFonts w:asciiTheme="minorHAnsi" w:hAnsiTheme="minorHAnsi" w:cstheme="minorHAnsi"/>
        </w:rPr>
        <w:t xml:space="preserve"> - GMTT0163 Issue 1, 1994, PG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30281CD4" w:rsidR="00D61AF8" w:rsidRPr="0003785D" w:rsidRDefault="00D61AF8" w:rsidP="0003785D">
    <w:pPr>
      <w:pStyle w:val="Image"/>
    </w:pPr>
    <w:sdt>
      <w:sdtPr>
        <w:id w:val="-1545821282"/>
        <w:docPartObj>
          <w:docPartGallery w:val="Watermarks"/>
          <w:docPartUnique/>
        </w:docPartObj>
      </w:sdtPr>
      <w:sdtContent>
        <w:r>
          <w:rPr>
            <w:noProof/>
          </w:rPr>
          <w:pict w14:anchorId="4DE8A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drawing>
        <wp:anchor distT="0" distB="0" distL="114300" distR="114300" simplePos="0" relativeHeight="251657216" behindDoc="0" locked="0" layoutInCell="1" allowOverlap="1" wp14:anchorId="12100B1C" wp14:editId="7A63C0C9">
          <wp:simplePos x="0" y="0"/>
          <wp:positionH relativeFrom="column">
            <wp:posOffset>4025900</wp:posOffset>
          </wp:positionH>
          <wp:positionV relativeFrom="paragraph">
            <wp:posOffset>-64770</wp:posOffset>
          </wp:positionV>
          <wp:extent cx="1743075" cy="5353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743075" cy="535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21F1ECE"/>
    <w:multiLevelType w:val="hybridMultilevel"/>
    <w:tmpl w:val="D77C3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6F44AB"/>
    <w:multiLevelType w:val="hybridMultilevel"/>
    <w:tmpl w:val="9A428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495415"/>
    <w:multiLevelType w:val="hybridMultilevel"/>
    <w:tmpl w:val="ECE0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879A5"/>
    <w:multiLevelType w:val="hybridMultilevel"/>
    <w:tmpl w:val="236C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82213"/>
    <w:multiLevelType w:val="hybridMultilevel"/>
    <w:tmpl w:val="DB12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C3DC7"/>
    <w:multiLevelType w:val="multilevel"/>
    <w:tmpl w:val="6EA075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0" w15:restartNumberingAfterBreak="0">
    <w:nsid w:val="442E6A27"/>
    <w:multiLevelType w:val="hybridMultilevel"/>
    <w:tmpl w:val="4CB6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75667"/>
    <w:multiLevelType w:val="hybridMultilevel"/>
    <w:tmpl w:val="B3323D12"/>
    <w:lvl w:ilvl="0" w:tplc="945AB6AE">
      <w:start w:val="1"/>
      <w:numFmt w:val="decimal"/>
      <w:lvlText w:val="2.%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C9112B"/>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3636BD"/>
    <w:multiLevelType w:val="hybridMultilevel"/>
    <w:tmpl w:val="3E4A3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6455D"/>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960574"/>
    <w:multiLevelType w:val="hybridMultilevel"/>
    <w:tmpl w:val="C8445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3687F9C"/>
    <w:multiLevelType w:val="hybridMultilevel"/>
    <w:tmpl w:val="CF8CD2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741DC"/>
    <w:multiLevelType w:val="hybridMultilevel"/>
    <w:tmpl w:val="B4F8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81332F"/>
    <w:multiLevelType w:val="hybridMultilevel"/>
    <w:tmpl w:val="C02C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AB1CCD"/>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176F2"/>
    <w:multiLevelType w:val="hybridMultilevel"/>
    <w:tmpl w:val="63B8EC1E"/>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2" w15:restartNumberingAfterBreak="0">
    <w:nsid w:val="5FC96AA5"/>
    <w:multiLevelType w:val="hybridMultilevel"/>
    <w:tmpl w:val="247E6FBC"/>
    <w:lvl w:ilvl="0" w:tplc="EC1ED1C6">
      <w:start w:val="1"/>
      <w:numFmt w:val="bullet"/>
      <w:lvlText w:val="o"/>
      <w:lvlJc w:val="left"/>
      <w:pPr>
        <w:tabs>
          <w:tab w:val="num" w:pos="720"/>
        </w:tabs>
        <w:ind w:left="720" w:hanging="360"/>
      </w:pPr>
      <w:rPr>
        <w:rFonts w:ascii="Courier New" w:hAnsi="Courier New" w:hint="default"/>
      </w:rPr>
    </w:lvl>
    <w:lvl w:ilvl="1" w:tplc="47109792" w:tentative="1">
      <w:start w:val="1"/>
      <w:numFmt w:val="bullet"/>
      <w:lvlText w:val="o"/>
      <w:lvlJc w:val="left"/>
      <w:pPr>
        <w:tabs>
          <w:tab w:val="num" w:pos="1440"/>
        </w:tabs>
        <w:ind w:left="1440" w:hanging="360"/>
      </w:pPr>
      <w:rPr>
        <w:rFonts w:ascii="Courier New" w:hAnsi="Courier New" w:hint="default"/>
      </w:rPr>
    </w:lvl>
    <w:lvl w:ilvl="2" w:tplc="3186562A" w:tentative="1">
      <w:start w:val="1"/>
      <w:numFmt w:val="bullet"/>
      <w:lvlText w:val="o"/>
      <w:lvlJc w:val="left"/>
      <w:pPr>
        <w:tabs>
          <w:tab w:val="num" w:pos="2160"/>
        </w:tabs>
        <w:ind w:left="2160" w:hanging="360"/>
      </w:pPr>
      <w:rPr>
        <w:rFonts w:ascii="Courier New" w:hAnsi="Courier New" w:hint="default"/>
      </w:rPr>
    </w:lvl>
    <w:lvl w:ilvl="3" w:tplc="E29AE080" w:tentative="1">
      <w:start w:val="1"/>
      <w:numFmt w:val="bullet"/>
      <w:lvlText w:val="o"/>
      <w:lvlJc w:val="left"/>
      <w:pPr>
        <w:tabs>
          <w:tab w:val="num" w:pos="2880"/>
        </w:tabs>
        <w:ind w:left="2880" w:hanging="360"/>
      </w:pPr>
      <w:rPr>
        <w:rFonts w:ascii="Courier New" w:hAnsi="Courier New" w:hint="default"/>
      </w:rPr>
    </w:lvl>
    <w:lvl w:ilvl="4" w:tplc="526444CE" w:tentative="1">
      <w:start w:val="1"/>
      <w:numFmt w:val="bullet"/>
      <w:lvlText w:val="o"/>
      <w:lvlJc w:val="left"/>
      <w:pPr>
        <w:tabs>
          <w:tab w:val="num" w:pos="3600"/>
        </w:tabs>
        <w:ind w:left="3600" w:hanging="360"/>
      </w:pPr>
      <w:rPr>
        <w:rFonts w:ascii="Courier New" w:hAnsi="Courier New" w:hint="default"/>
      </w:rPr>
    </w:lvl>
    <w:lvl w:ilvl="5" w:tplc="E7508292" w:tentative="1">
      <w:start w:val="1"/>
      <w:numFmt w:val="bullet"/>
      <w:lvlText w:val="o"/>
      <w:lvlJc w:val="left"/>
      <w:pPr>
        <w:tabs>
          <w:tab w:val="num" w:pos="4320"/>
        </w:tabs>
        <w:ind w:left="4320" w:hanging="360"/>
      </w:pPr>
      <w:rPr>
        <w:rFonts w:ascii="Courier New" w:hAnsi="Courier New" w:hint="default"/>
      </w:rPr>
    </w:lvl>
    <w:lvl w:ilvl="6" w:tplc="B594A086" w:tentative="1">
      <w:start w:val="1"/>
      <w:numFmt w:val="bullet"/>
      <w:lvlText w:val="o"/>
      <w:lvlJc w:val="left"/>
      <w:pPr>
        <w:tabs>
          <w:tab w:val="num" w:pos="5040"/>
        </w:tabs>
        <w:ind w:left="5040" w:hanging="360"/>
      </w:pPr>
      <w:rPr>
        <w:rFonts w:ascii="Courier New" w:hAnsi="Courier New" w:hint="default"/>
      </w:rPr>
    </w:lvl>
    <w:lvl w:ilvl="7" w:tplc="9F5AD5CA" w:tentative="1">
      <w:start w:val="1"/>
      <w:numFmt w:val="bullet"/>
      <w:lvlText w:val="o"/>
      <w:lvlJc w:val="left"/>
      <w:pPr>
        <w:tabs>
          <w:tab w:val="num" w:pos="5760"/>
        </w:tabs>
        <w:ind w:left="5760" w:hanging="360"/>
      </w:pPr>
      <w:rPr>
        <w:rFonts w:ascii="Courier New" w:hAnsi="Courier New" w:hint="default"/>
      </w:rPr>
    </w:lvl>
    <w:lvl w:ilvl="8" w:tplc="3AEA972E" w:tentative="1">
      <w:start w:val="1"/>
      <w:numFmt w:val="bullet"/>
      <w:lvlText w:val="o"/>
      <w:lvlJc w:val="left"/>
      <w:pPr>
        <w:tabs>
          <w:tab w:val="num" w:pos="6480"/>
        </w:tabs>
        <w:ind w:left="6480" w:hanging="360"/>
      </w:pPr>
      <w:rPr>
        <w:rFonts w:ascii="Courier New" w:hAnsi="Courier New" w:hint="default"/>
      </w:rPr>
    </w:lvl>
  </w:abstractNum>
  <w:abstractNum w:abstractNumId="53"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65761EC8"/>
    <w:multiLevelType w:val="hybridMultilevel"/>
    <w:tmpl w:val="3962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9A1548"/>
    <w:multiLevelType w:val="hybridMultilevel"/>
    <w:tmpl w:val="6414E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6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71C01594"/>
    <w:multiLevelType w:val="hybridMultilevel"/>
    <w:tmpl w:val="E7E8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A4412C"/>
    <w:multiLevelType w:val="hybridMultilevel"/>
    <w:tmpl w:val="C9265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B01C77"/>
    <w:multiLevelType w:val="hybridMultilevel"/>
    <w:tmpl w:val="15884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7"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6"/>
  </w:num>
  <w:num w:numId="4">
    <w:abstractNumId w:val="28"/>
  </w:num>
  <w:num w:numId="5">
    <w:abstractNumId w:val="60"/>
  </w:num>
  <w:num w:numId="6">
    <w:abstractNumId w:val="0"/>
  </w:num>
  <w:num w:numId="7">
    <w:abstractNumId w:val="64"/>
  </w:num>
  <w:num w:numId="8">
    <w:abstractNumId w:val="59"/>
  </w:num>
  <w:num w:numId="9">
    <w:abstractNumId w:val="1"/>
  </w:num>
  <w:num w:numId="10">
    <w:abstractNumId w:val="29"/>
  </w:num>
  <w:num w:numId="11">
    <w:abstractNumId w:val="66"/>
  </w:num>
  <w:num w:numId="12">
    <w:abstractNumId w:val="3"/>
  </w:num>
  <w:num w:numId="13">
    <w:abstractNumId w:val="65"/>
  </w:num>
  <w:num w:numId="14">
    <w:abstractNumId w:val="44"/>
  </w:num>
  <w:num w:numId="15">
    <w:abstractNumId w:val="38"/>
  </w:num>
  <w:num w:numId="16">
    <w:abstractNumId w:val="5"/>
  </w:num>
  <w:num w:numId="17">
    <w:abstractNumId w:val="53"/>
  </w:num>
  <w:num w:numId="18">
    <w:abstractNumId w:val="9"/>
  </w:num>
  <w:num w:numId="19">
    <w:abstractNumId w:val="22"/>
  </w:num>
  <w:num w:numId="20">
    <w:abstractNumId w:val="23"/>
  </w:num>
  <w:num w:numId="21">
    <w:abstractNumId w:val="43"/>
  </w:num>
  <w:num w:numId="22">
    <w:abstractNumId w:val="24"/>
  </w:num>
  <w:num w:numId="23">
    <w:abstractNumId w:val="18"/>
  </w:num>
  <w:num w:numId="24">
    <w:abstractNumId w:val="42"/>
  </w:num>
  <w:num w:numId="25">
    <w:abstractNumId w:val="34"/>
  </w:num>
  <w:num w:numId="26">
    <w:abstractNumId w:val="32"/>
  </w:num>
  <w:num w:numId="27">
    <w:abstractNumId w:val="41"/>
  </w:num>
  <w:num w:numId="28">
    <w:abstractNumId w:val="39"/>
  </w:num>
  <w:num w:numId="29">
    <w:abstractNumId w:val="13"/>
  </w:num>
  <w:num w:numId="30">
    <w:abstractNumId w:val="56"/>
  </w:num>
  <w:num w:numId="31">
    <w:abstractNumId w:val="68"/>
  </w:num>
  <w:num w:numId="32">
    <w:abstractNumId w:val="6"/>
  </w:num>
  <w:num w:numId="33">
    <w:abstractNumId w:val="11"/>
  </w:num>
  <w:num w:numId="34">
    <w:abstractNumId w:val="19"/>
  </w:num>
  <w:num w:numId="35">
    <w:abstractNumId w:val="10"/>
  </w:num>
  <w:num w:numId="36">
    <w:abstractNumId w:val="25"/>
  </w:num>
  <w:num w:numId="37">
    <w:abstractNumId w:val="54"/>
  </w:num>
  <w:num w:numId="38">
    <w:abstractNumId w:val="48"/>
  </w:num>
  <w:num w:numId="39">
    <w:abstractNumId w:val="15"/>
  </w:num>
  <w:num w:numId="40">
    <w:abstractNumId w:val="58"/>
  </w:num>
  <w:num w:numId="41">
    <w:abstractNumId w:val="67"/>
  </w:num>
  <w:num w:numId="42">
    <w:abstractNumId w:val="51"/>
  </w:num>
  <w:num w:numId="43">
    <w:abstractNumId w:val="35"/>
  </w:num>
  <w:num w:numId="44">
    <w:abstractNumId w:val="27"/>
  </w:num>
  <w:num w:numId="45">
    <w:abstractNumId w:val="36"/>
  </w:num>
  <w:num w:numId="46">
    <w:abstractNumId w:val="17"/>
  </w:num>
  <w:num w:numId="47">
    <w:abstractNumId w:val="21"/>
  </w:num>
  <w:num w:numId="48">
    <w:abstractNumId w:val="63"/>
  </w:num>
  <w:num w:numId="49">
    <w:abstractNumId w:val="62"/>
  </w:num>
  <w:num w:numId="50">
    <w:abstractNumId w:val="61"/>
  </w:num>
  <w:num w:numId="51">
    <w:abstractNumId w:val="12"/>
  </w:num>
  <w:num w:numId="52">
    <w:abstractNumId w:val="52"/>
  </w:num>
  <w:num w:numId="53">
    <w:abstractNumId w:val="14"/>
  </w:num>
  <w:num w:numId="54">
    <w:abstractNumId w:val="45"/>
  </w:num>
  <w:num w:numId="55">
    <w:abstractNumId w:val="55"/>
  </w:num>
  <w:num w:numId="56">
    <w:abstractNumId w:val="57"/>
  </w:num>
  <w:num w:numId="57">
    <w:abstractNumId w:val="4"/>
  </w:num>
  <w:num w:numId="58">
    <w:abstractNumId w:val="26"/>
  </w:num>
  <w:num w:numId="59">
    <w:abstractNumId w:val="30"/>
  </w:num>
  <w:num w:numId="60">
    <w:abstractNumId w:val="33"/>
  </w:num>
  <w:num w:numId="61">
    <w:abstractNumId w:val="40"/>
  </w:num>
  <w:num w:numId="62">
    <w:abstractNumId w:val="49"/>
  </w:num>
  <w:num w:numId="63">
    <w:abstractNumId w:val="46"/>
  </w:num>
  <w:num w:numId="64">
    <w:abstractNumId w:val="8"/>
  </w:num>
  <w:num w:numId="65">
    <w:abstractNumId w:val="7"/>
  </w:num>
  <w:num w:numId="66">
    <w:abstractNumId w:val="47"/>
  </w:num>
  <w:num w:numId="67">
    <w:abstractNumId w:val="50"/>
  </w:num>
  <w:num w:numId="68">
    <w:abstractNumId w:val="37"/>
  </w:num>
  <w:num w:numId="6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2756"/>
    <w:rsid w:val="00002D7E"/>
    <w:rsid w:val="000048BB"/>
    <w:rsid w:val="00004AB4"/>
    <w:rsid w:val="00005578"/>
    <w:rsid w:val="00005F35"/>
    <w:rsid w:val="00007301"/>
    <w:rsid w:val="000104EA"/>
    <w:rsid w:val="00011D91"/>
    <w:rsid w:val="0001228D"/>
    <w:rsid w:val="000172D3"/>
    <w:rsid w:val="0002231C"/>
    <w:rsid w:val="0002245E"/>
    <w:rsid w:val="00023C66"/>
    <w:rsid w:val="00023C94"/>
    <w:rsid w:val="00023DDF"/>
    <w:rsid w:val="00024C5D"/>
    <w:rsid w:val="000260A3"/>
    <w:rsid w:val="0002683E"/>
    <w:rsid w:val="00027D88"/>
    <w:rsid w:val="00030092"/>
    <w:rsid w:val="00031959"/>
    <w:rsid w:val="00032803"/>
    <w:rsid w:val="000359B4"/>
    <w:rsid w:val="00036305"/>
    <w:rsid w:val="0003785D"/>
    <w:rsid w:val="00040064"/>
    <w:rsid w:val="00040660"/>
    <w:rsid w:val="00040D14"/>
    <w:rsid w:val="00041960"/>
    <w:rsid w:val="00042BB8"/>
    <w:rsid w:val="00045282"/>
    <w:rsid w:val="00045FC8"/>
    <w:rsid w:val="000464FC"/>
    <w:rsid w:val="00047C3D"/>
    <w:rsid w:val="00050936"/>
    <w:rsid w:val="00050D31"/>
    <w:rsid w:val="0005122A"/>
    <w:rsid w:val="0005239E"/>
    <w:rsid w:val="00053C28"/>
    <w:rsid w:val="000545C4"/>
    <w:rsid w:val="00054D0C"/>
    <w:rsid w:val="00055E7F"/>
    <w:rsid w:val="000600B0"/>
    <w:rsid w:val="00062711"/>
    <w:rsid w:val="00064BD0"/>
    <w:rsid w:val="00067440"/>
    <w:rsid w:val="000677E7"/>
    <w:rsid w:val="00067A43"/>
    <w:rsid w:val="00067F10"/>
    <w:rsid w:val="00070925"/>
    <w:rsid w:val="0007177D"/>
    <w:rsid w:val="00075F82"/>
    <w:rsid w:val="00077D42"/>
    <w:rsid w:val="00081C43"/>
    <w:rsid w:val="00085012"/>
    <w:rsid w:val="00090890"/>
    <w:rsid w:val="00091DF7"/>
    <w:rsid w:val="00095757"/>
    <w:rsid w:val="00095A03"/>
    <w:rsid w:val="00096479"/>
    <w:rsid w:val="00097DEA"/>
    <w:rsid w:val="000A04BD"/>
    <w:rsid w:val="000A1484"/>
    <w:rsid w:val="000A15E7"/>
    <w:rsid w:val="000A35E5"/>
    <w:rsid w:val="000A3709"/>
    <w:rsid w:val="000A5057"/>
    <w:rsid w:val="000A7126"/>
    <w:rsid w:val="000A7430"/>
    <w:rsid w:val="000A7DAC"/>
    <w:rsid w:val="000B3445"/>
    <w:rsid w:val="000B397F"/>
    <w:rsid w:val="000B3EC3"/>
    <w:rsid w:val="000B6F82"/>
    <w:rsid w:val="000C17A7"/>
    <w:rsid w:val="000C2152"/>
    <w:rsid w:val="000C3D03"/>
    <w:rsid w:val="000C4014"/>
    <w:rsid w:val="000C4136"/>
    <w:rsid w:val="000C492E"/>
    <w:rsid w:val="000C71C1"/>
    <w:rsid w:val="000C7AAB"/>
    <w:rsid w:val="000D1933"/>
    <w:rsid w:val="000D1938"/>
    <w:rsid w:val="000D1A59"/>
    <w:rsid w:val="000D3F24"/>
    <w:rsid w:val="000D51F2"/>
    <w:rsid w:val="000D7E0F"/>
    <w:rsid w:val="000E1B11"/>
    <w:rsid w:val="000E2AA0"/>
    <w:rsid w:val="000E5223"/>
    <w:rsid w:val="000E52F8"/>
    <w:rsid w:val="000E6400"/>
    <w:rsid w:val="000E71A1"/>
    <w:rsid w:val="000F1695"/>
    <w:rsid w:val="000F23D0"/>
    <w:rsid w:val="000F2E4E"/>
    <w:rsid w:val="000F3413"/>
    <w:rsid w:val="000F3AD2"/>
    <w:rsid w:val="000F46E4"/>
    <w:rsid w:val="000F4C25"/>
    <w:rsid w:val="00100426"/>
    <w:rsid w:val="001007D1"/>
    <w:rsid w:val="00100BAD"/>
    <w:rsid w:val="00103FDD"/>
    <w:rsid w:val="00105AA8"/>
    <w:rsid w:val="00106649"/>
    <w:rsid w:val="001071E7"/>
    <w:rsid w:val="001145A1"/>
    <w:rsid w:val="00114D12"/>
    <w:rsid w:val="0011507E"/>
    <w:rsid w:val="00115F7E"/>
    <w:rsid w:val="00116884"/>
    <w:rsid w:val="00116A88"/>
    <w:rsid w:val="001203BF"/>
    <w:rsid w:val="001217F7"/>
    <w:rsid w:val="00121988"/>
    <w:rsid w:val="00122840"/>
    <w:rsid w:val="00124DD8"/>
    <w:rsid w:val="0012529F"/>
    <w:rsid w:val="0013478B"/>
    <w:rsid w:val="00134A7B"/>
    <w:rsid w:val="00134D25"/>
    <w:rsid w:val="00135D1B"/>
    <w:rsid w:val="00137827"/>
    <w:rsid w:val="0014075C"/>
    <w:rsid w:val="00141B31"/>
    <w:rsid w:val="00142B68"/>
    <w:rsid w:val="00143CD6"/>
    <w:rsid w:val="001442E3"/>
    <w:rsid w:val="0014557C"/>
    <w:rsid w:val="001463D4"/>
    <w:rsid w:val="00152787"/>
    <w:rsid w:val="00155CBF"/>
    <w:rsid w:val="00156643"/>
    <w:rsid w:val="0015732D"/>
    <w:rsid w:val="00160F44"/>
    <w:rsid w:val="00163128"/>
    <w:rsid w:val="001633D6"/>
    <w:rsid w:val="001640EB"/>
    <w:rsid w:val="00164F79"/>
    <w:rsid w:val="00166007"/>
    <w:rsid w:val="00167865"/>
    <w:rsid w:val="0017053B"/>
    <w:rsid w:val="00171350"/>
    <w:rsid w:val="0017283E"/>
    <w:rsid w:val="00173170"/>
    <w:rsid w:val="00173DE6"/>
    <w:rsid w:val="00175769"/>
    <w:rsid w:val="00176DDD"/>
    <w:rsid w:val="00177EC5"/>
    <w:rsid w:val="0018011B"/>
    <w:rsid w:val="001802BE"/>
    <w:rsid w:val="00180DB2"/>
    <w:rsid w:val="001837AF"/>
    <w:rsid w:val="00184B6D"/>
    <w:rsid w:val="00185003"/>
    <w:rsid w:val="00187C03"/>
    <w:rsid w:val="001902F5"/>
    <w:rsid w:val="001907AE"/>
    <w:rsid w:val="00190F0F"/>
    <w:rsid w:val="0019108C"/>
    <w:rsid w:val="00191D59"/>
    <w:rsid w:val="00197D47"/>
    <w:rsid w:val="001A17E1"/>
    <w:rsid w:val="001A2D42"/>
    <w:rsid w:val="001A5372"/>
    <w:rsid w:val="001A74CF"/>
    <w:rsid w:val="001B1224"/>
    <w:rsid w:val="001B2368"/>
    <w:rsid w:val="001B3040"/>
    <w:rsid w:val="001B367C"/>
    <w:rsid w:val="001B4560"/>
    <w:rsid w:val="001B5368"/>
    <w:rsid w:val="001B5A46"/>
    <w:rsid w:val="001B78A2"/>
    <w:rsid w:val="001B7C1B"/>
    <w:rsid w:val="001C1509"/>
    <w:rsid w:val="001C2122"/>
    <w:rsid w:val="001C2FAB"/>
    <w:rsid w:val="001C4B6E"/>
    <w:rsid w:val="001D032A"/>
    <w:rsid w:val="001D0F8B"/>
    <w:rsid w:val="001D11EB"/>
    <w:rsid w:val="001D3CF7"/>
    <w:rsid w:val="001D4B6F"/>
    <w:rsid w:val="001D775D"/>
    <w:rsid w:val="001E146A"/>
    <w:rsid w:val="001E1B9F"/>
    <w:rsid w:val="001E263B"/>
    <w:rsid w:val="001E3419"/>
    <w:rsid w:val="001E38A6"/>
    <w:rsid w:val="001E4A83"/>
    <w:rsid w:val="001E53FD"/>
    <w:rsid w:val="001E604B"/>
    <w:rsid w:val="001E6E1E"/>
    <w:rsid w:val="001E7912"/>
    <w:rsid w:val="001E7B04"/>
    <w:rsid w:val="001F1CCF"/>
    <w:rsid w:val="001F22B3"/>
    <w:rsid w:val="001F2882"/>
    <w:rsid w:val="001F550F"/>
    <w:rsid w:val="001F57CB"/>
    <w:rsid w:val="001F5871"/>
    <w:rsid w:val="001F5925"/>
    <w:rsid w:val="001F6223"/>
    <w:rsid w:val="001F7353"/>
    <w:rsid w:val="001F773E"/>
    <w:rsid w:val="001F7840"/>
    <w:rsid w:val="001F7A6C"/>
    <w:rsid w:val="00201084"/>
    <w:rsid w:val="002015D7"/>
    <w:rsid w:val="00202120"/>
    <w:rsid w:val="002026D1"/>
    <w:rsid w:val="0020300A"/>
    <w:rsid w:val="002032C3"/>
    <w:rsid w:val="00207354"/>
    <w:rsid w:val="00207EA7"/>
    <w:rsid w:val="002102CD"/>
    <w:rsid w:val="0021088A"/>
    <w:rsid w:val="00211CA5"/>
    <w:rsid w:val="002123E6"/>
    <w:rsid w:val="002135E9"/>
    <w:rsid w:val="0021504D"/>
    <w:rsid w:val="00216D89"/>
    <w:rsid w:val="002227F6"/>
    <w:rsid w:val="00222D2F"/>
    <w:rsid w:val="00222F75"/>
    <w:rsid w:val="002304A7"/>
    <w:rsid w:val="002305B6"/>
    <w:rsid w:val="00230A71"/>
    <w:rsid w:val="0023251B"/>
    <w:rsid w:val="002333DF"/>
    <w:rsid w:val="002345D7"/>
    <w:rsid w:val="002401A8"/>
    <w:rsid w:val="002402CB"/>
    <w:rsid w:val="00241B1C"/>
    <w:rsid w:val="002426D4"/>
    <w:rsid w:val="00242AAD"/>
    <w:rsid w:val="00245305"/>
    <w:rsid w:val="00246B2F"/>
    <w:rsid w:val="00247F4F"/>
    <w:rsid w:val="00254AC6"/>
    <w:rsid w:val="002569DA"/>
    <w:rsid w:val="00256E7C"/>
    <w:rsid w:val="002628DD"/>
    <w:rsid w:val="00267C6F"/>
    <w:rsid w:val="00267F2D"/>
    <w:rsid w:val="00270A12"/>
    <w:rsid w:val="00271D1D"/>
    <w:rsid w:val="00272E61"/>
    <w:rsid w:val="00273494"/>
    <w:rsid w:val="0027371E"/>
    <w:rsid w:val="00275AEF"/>
    <w:rsid w:val="002773C8"/>
    <w:rsid w:val="00277AF2"/>
    <w:rsid w:val="00280B99"/>
    <w:rsid w:val="00280F6A"/>
    <w:rsid w:val="00283F6D"/>
    <w:rsid w:val="00286951"/>
    <w:rsid w:val="00290D4D"/>
    <w:rsid w:val="00292546"/>
    <w:rsid w:val="002940FD"/>
    <w:rsid w:val="00297C48"/>
    <w:rsid w:val="002A03AA"/>
    <w:rsid w:val="002A2A92"/>
    <w:rsid w:val="002A3C2F"/>
    <w:rsid w:val="002A4FD2"/>
    <w:rsid w:val="002A6750"/>
    <w:rsid w:val="002A7F4D"/>
    <w:rsid w:val="002B06CD"/>
    <w:rsid w:val="002B28E4"/>
    <w:rsid w:val="002B30F6"/>
    <w:rsid w:val="002B3A0E"/>
    <w:rsid w:val="002B545D"/>
    <w:rsid w:val="002B5B05"/>
    <w:rsid w:val="002B7A89"/>
    <w:rsid w:val="002C148A"/>
    <w:rsid w:val="002C2CFF"/>
    <w:rsid w:val="002C3A20"/>
    <w:rsid w:val="002C7A2C"/>
    <w:rsid w:val="002C7B79"/>
    <w:rsid w:val="002D2271"/>
    <w:rsid w:val="002D2E9C"/>
    <w:rsid w:val="002D2FA7"/>
    <w:rsid w:val="002D477C"/>
    <w:rsid w:val="002D5374"/>
    <w:rsid w:val="002D5F06"/>
    <w:rsid w:val="002D5FF4"/>
    <w:rsid w:val="002E1142"/>
    <w:rsid w:val="002E1E8B"/>
    <w:rsid w:val="002E2F7E"/>
    <w:rsid w:val="002E4FE6"/>
    <w:rsid w:val="002E50F1"/>
    <w:rsid w:val="002E5223"/>
    <w:rsid w:val="002E54DF"/>
    <w:rsid w:val="002E62F7"/>
    <w:rsid w:val="002E6DC7"/>
    <w:rsid w:val="002E6EDC"/>
    <w:rsid w:val="002F1FAC"/>
    <w:rsid w:val="002F2093"/>
    <w:rsid w:val="002F2F6E"/>
    <w:rsid w:val="002F5AA3"/>
    <w:rsid w:val="002F66C2"/>
    <w:rsid w:val="003001AA"/>
    <w:rsid w:val="0030153D"/>
    <w:rsid w:val="00301677"/>
    <w:rsid w:val="003030E2"/>
    <w:rsid w:val="0030586B"/>
    <w:rsid w:val="00307AB8"/>
    <w:rsid w:val="00310787"/>
    <w:rsid w:val="00311017"/>
    <w:rsid w:val="003112E3"/>
    <w:rsid w:val="00311743"/>
    <w:rsid w:val="00312171"/>
    <w:rsid w:val="0031591E"/>
    <w:rsid w:val="00315B74"/>
    <w:rsid w:val="00316F7D"/>
    <w:rsid w:val="00317F2B"/>
    <w:rsid w:val="00320B26"/>
    <w:rsid w:val="00321152"/>
    <w:rsid w:val="003218DC"/>
    <w:rsid w:val="00323074"/>
    <w:rsid w:val="00324A79"/>
    <w:rsid w:val="00326011"/>
    <w:rsid w:val="00326CC6"/>
    <w:rsid w:val="00326D86"/>
    <w:rsid w:val="00327976"/>
    <w:rsid w:val="00330696"/>
    <w:rsid w:val="00330B81"/>
    <w:rsid w:val="00330D05"/>
    <w:rsid w:val="003319E6"/>
    <w:rsid w:val="00332581"/>
    <w:rsid w:val="00334BFE"/>
    <w:rsid w:val="003374BA"/>
    <w:rsid w:val="0034111B"/>
    <w:rsid w:val="00341334"/>
    <w:rsid w:val="003427E7"/>
    <w:rsid w:val="0034645C"/>
    <w:rsid w:val="003466C8"/>
    <w:rsid w:val="00346A9F"/>
    <w:rsid w:val="003476FE"/>
    <w:rsid w:val="0035225C"/>
    <w:rsid w:val="003523F7"/>
    <w:rsid w:val="003530CC"/>
    <w:rsid w:val="0035434B"/>
    <w:rsid w:val="0035436B"/>
    <w:rsid w:val="00355BCC"/>
    <w:rsid w:val="003577D4"/>
    <w:rsid w:val="003579CB"/>
    <w:rsid w:val="00360B24"/>
    <w:rsid w:val="003626A3"/>
    <w:rsid w:val="0036373A"/>
    <w:rsid w:val="00364F56"/>
    <w:rsid w:val="00366049"/>
    <w:rsid w:val="00366A8F"/>
    <w:rsid w:val="00366EF9"/>
    <w:rsid w:val="00370B83"/>
    <w:rsid w:val="00373EBC"/>
    <w:rsid w:val="0037400C"/>
    <w:rsid w:val="00377465"/>
    <w:rsid w:val="003801C6"/>
    <w:rsid w:val="00380F5A"/>
    <w:rsid w:val="00381655"/>
    <w:rsid w:val="00385D51"/>
    <w:rsid w:val="00386BF8"/>
    <w:rsid w:val="003912B3"/>
    <w:rsid w:val="0039189F"/>
    <w:rsid w:val="00392C8D"/>
    <w:rsid w:val="00392D19"/>
    <w:rsid w:val="003932C3"/>
    <w:rsid w:val="00394232"/>
    <w:rsid w:val="00395222"/>
    <w:rsid w:val="00395624"/>
    <w:rsid w:val="003966C4"/>
    <w:rsid w:val="00396BCF"/>
    <w:rsid w:val="00396D14"/>
    <w:rsid w:val="00397AA2"/>
    <w:rsid w:val="003A07B0"/>
    <w:rsid w:val="003A3C81"/>
    <w:rsid w:val="003A3D27"/>
    <w:rsid w:val="003A463F"/>
    <w:rsid w:val="003A4E58"/>
    <w:rsid w:val="003A63C9"/>
    <w:rsid w:val="003A7BD6"/>
    <w:rsid w:val="003B01F9"/>
    <w:rsid w:val="003B05EF"/>
    <w:rsid w:val="003B074C"/>
    <w:rsid w:val="003B0BBB"/>
    <w:rsid w:val="003B5726"/>
    <w:rsid w:val="003B62C9"/>
    <w:rsid w:val="003B662E"/>
    <w:rsid w:val="003C0BC1"/>
    <w:rsid w:val="003C1431"/>
    <w:rsid w:val="003C1CC8"/>
    <w:rsid w:val="003C7D93"/>
    <w:rsid w:val="003D36DE"/>
    <w:rsid w:val="003D45F2"/>
    <w:rsid w:val="003D4D85"/>
    <w:rsid w:val="003D68CC"/>
    <w:rsid w:val="003D77DC"/>
    <w:rsid w:val="003E0B2D"/>
    <w:rsid w:val="003E14CF"/>
    <w:rsid w:val="003E20EF"/>
    <w:rsid w:val="003E2440"/>
    <w:rsid w:val="003E26D7"/>
    <w:rsid w:val="003E2CD9"/>
    <w:rsid w:val="003E3BA1"/>
    <w:rsid w:val="003E425C"/>
    <w:rsid w:val="003E60E0"/>
    <w:rsid w:val="003E6342"/>
    <w:rsid w:val="003F0294"/>
    <w:rsid w:val="003F1B1B"/>
    <w:rsid w:val="003F4A30"/>
    <w:rsid w:val="003F4BC4"/>
    <w:rsid w:val="003F5EAA"/>
    <w:rsid w:val="003F6FCA"/>
    <w:rsid w:val="00400488"/>
    <w:rsid w:val="004030DE"/>
    <w:rsid w:val="00403FD0"/>
    <w:rsid w:val="004045D0"/>
    <w:rsid w:val="00405A0F"/>
    <w:rsid w:val="00406150"/>
    <w:rsid w:val="00407F07"/>
    <w:rsid w:val="00410F07"/>
    <w:rsid w:val="0041419B"/>
    <w:rsid w:val="00414879"/>
    <w:rsid w:val="00416132"/>
    <w:rsid w:val="004161CA"/>
    <w:rsid w:val="004163CF"/>
    <w:rsid w:val="00416982"/>
    <w:rsid w:val="00417B7B"/>
    <w:rsid w:val="00420962"/>
    <w:rsid w:val="004232B1"/>
    <w:rsid w:val="004236BB"/>
    <w:rsid w:val="0042478F"/>
    <w:rsid w:val="00425161"/>
    <w:rsid w:val="004264C0"/>
    <w:rsid w:val="00427D02"/>
    <w:rsid w:val="004306CA"/>
    <w:rsid w:val="00431664"/>
    <w:rsid w:val="00433EAC"/>
    <w:rsid w:val="00436E27"/>
    <w:rsid w:val="00436F87"/>
    <w:rsid w:val="004413B0"/>
    <w:rsid w:val="00442865"/>
    <w:rsid w:val="00443F8E"/>
    <w:rsid w:val="00443FAF"/>
    <w:rsid w:val="0044412F"/>
    <w:rsid w:val="00446335"/>
    <w:rsid w:val="00446D88"/>
    <w:rsid w:val="0045692B"/>
    <w:rsid w:val="004569FF"/>
    <w:rsid w:val="004625AC"/>
    <w:rsid w:val="00463B4A"/>
    <w:rsid w:val="00463DCC"/>
    <w:rsid w:val="004664D7"/>
    <w:rsid w:val="004666E1"/>
    <w:rsid w:val="004718E4"/>
    <w:rsid w:val="00475767"/>
    <w:rsid w:val="00480814"/>
    <w:rsid w:val="0048171A"/>
    <w:rsid w:val="00482230"/>
    <w:rsid w:val="004829AF"/>
    <w:rsid w:val="0048358F"/>
    <w:rsid w:val="004839D0"/>
    <w:rsid w:val="00483C4B"/>
    <w:rsid w:val="00485AF5"/>
    <w:rsid w:val="0048626B"/>
    <w:rsid w:val="004927E3"/>
    <w:rsid w:val="0049292B"/>
    <w:rsid w:val="00495925"/>
    <w:rsid w:val="004959BD"/>
    <w:rsid w:val="004A0C64"/>
    <w:rsid w:val="004A111C"/>
    <w:rsid w:val="004A15FF"/>
    <w:rsid w:val="004A258F"/>
    <w:rsid w:val="004A284B"/>
    <w:rsid w:val="004A2A1C"/>
    <w:rsid w:val="004A2DFB"/>
    <w:rsid w:val="004A3787"/>
    <w:rsid w:val="004A3F70"/>
    <w:rsid w:val="004A4181"/>
    <w:rsid w:val="004B2F71"/>
    <w:rsid w:val="004B5C20"/>
    <w:rsid w:val="004B5FD1"/>
    <w:rsid w:val="004B62EC"/>
    <w:rsid w:val="004B6911"/>
    <w:rsid w:val="004B7BBB"/>
    <w:rsid w:val="004C02BA"/>
    <w:rsid w:val="004C1358"/>
    <w:rsid w:val="004C4608"/>
    <w:rsid w:val="004C5344"/>
    <w:rsid w:val="004C59B1"/>
    <w:rsid w:val="004C5BAF"/>
    <w:rsid w:val="004C6BEF"/>
    <w:rsid w:val="004C75A1"/>
    <w:rsid w:val="004C7D32"/>
    <w:rsid w:val="004D06B4"/>
    <w:rsid w:val="004D1829"/>
    <w:rsid w:val="004D1F4E"/>
    <w:rsid w:val="004D2368"/>
    <w:rsid w:val="004D5CA0"/>
    <w:rsid w:val="004D7273"/>
    <w:rsid w:val="004E021B"/>
    <w:rsid w:val="004E2382"/>
    <w:rsid w:val="004E314D"/>
    <w:rsid w:val="004E3747"/>
    <w:rsid w:val="004E3F46"/>
    <w:rsid w:val="004E5CB1"/>
    <w:rsid w:val="004E658A"/>
    <w:rsid w:val="004F00A4"/>
    <w:rsid w:val="004F0353"/>
    <w:rsid w:val="004F6564"/>
    <w:rsid w:val="00503098"/>
    <w:rsid w:val="005047AB"/>
    <w:rsid w:val="005064BB"/>
    <w:rsid w:val="0050724D"/>
    <w:rsid w:val="0050796B"/>
    <w:rsid w:val="00507F0C"/>
    <w:rsid w:val="00511D8D"/>
    <w:rsid w:val="00513E74"/>
    <w:rsid w:val="005150E3"/>
    <w:rsid w:val="00515794"/>
    <w:rsid w:val="005170FA"/>
    <w:rsid w:val="005221F5"/>
    <w:rsid w:val="005234B8"/>
    <w:rsid w:val="00523E0C"/>
    <w:rsid w:val="0052419C"/>
    <w:rsid w:val="0052436A"/>
    <w:rsid w:val="005279D5"/>
    <w:rsid w:val="005302A4"/>
    <w:rsid w:val="00532FAF"/>
    <w:rsid w:val="005349D0"/>
    <w:rsid w:val="00534D4B"/>
    <w:rsid w:val="00535C6B"/>
    <w:rsid w:val="005401B3"/>
    <w:rsid w:val="0054035A"/>
    <w:rsid w:val="00544785"/>
    <w:rsid w:val="00544FE5"/>
    <w:rsid w:val="00546361"/>
    <w:rsid w:val="00547F63"/>
    <w:rsid w:val="0055144C"/>
    <w:rsid w:val="00553060"/>
    <w:rsid w:val="00554E3F"/>
    <w:rsid w:val="0055621F"/>
    <w:rsid w:val="005564D3"/>
    <w:rsid w:val="00556F79"/>
    <w:rsid w:val="00557610"/>
    <w:rsid w:val="00560914"/>
    <w:rsid w:val="0056319B"/>
    <w:rsid w:val="005636AE"/>
    <w:rsid w:val="00565059"/>
    <w:rsid w:val="00566F52"/>
    <w:rsid w:val="00571090"/>
    <w:rsid w:val="00572E40"/>
    <w:rsid w:val="0057352C"/>
    <w:rsid w:val="00576B14"/>
    <w:rsid w:val="00577801"/>
    <w:rsid w:val="00582678"/>
    <w:rsid w:val="00582A2C"/>
    <w:rsid w:val="00583EDD"/>
    <w:rsid w:val="00585CFB"/>
    <w:rsid w:val="00585D12"/>
    <w:rsid w:val="00586A7A"/>
    <w:rsid w:val="0058708B"/>
    <w:rsid w:val="00587B6D"/>
    <w:rsid w:val="00587CCB"/>
    <w:rsid w:val="00587D17"/>
    <w:rsid w:val="00587FD9"/>
    <w:rsid w:val="00590A51"/>
    <w:rsid w:val="005920CD"/>
    <w:rsid w:val="00592211"/>
    <w:rsid w:val="00592C7C"/>
    <w:rsid w:val="00594B5A"/>
    <w:rsid w:val="00594CD3"/>
    <w:rsid w:val="00595EEE"/>
    <w:rsid w:val="00596790"/>
    <w:rsid w:val="005968FA"/>
    <w:rsid w:val="00597CD3"/>
    <w:rsid w:val="005A0CC7"/>
    <w:rsid w:val="005A2D7F"/>
    <w:rsid w:val="005A329D"/>
    <w:rsid w:val="005A40BF"/>
    <w:rsid w:val="005A499F"/>
    <w:rsid w:val="005A798E"/>
    <w:rsid w:val="005B0E60"/>
    <w:rsid w:val="005B17DB"/>
    <w:rsid w:val="005B307D"/>
    <w:rsid w:val="005B4818"/>
    <w:rsid w:val="005B7230"/>
    <w:rsid w:val="005C1DDB"/>
    <w:rsid w:val="005C2665"/>
    <w:rsid w:val="005C29B8"/>
    <w:rsid w:val="005C62D0"/>
    <w:rsid w:val="005C67EF"/>
    <w:rsid w:val="005D21E3"/>
    <w:rsid w:val="005D263C"/>
    <w:rsid w:val="005D46FD"/>
    <w:rsid w:val="005D644D"/>
    <w:rsid w:val="005E0FA3"/>
    <w:rsid w:val="005E2482"/>
    <w:rsid w:val="005E448E"/>
    <w:rsid w:val="005E4B66"/>
    <w:rsid w:val="005E5055"/>
    <w:rsid w:val="005E6B5A"/>
    <w:rsid w:val="005F0C01"/>
    <w:rsid w:val="005F1D65"/>
    <w:rsid w:val="005F41FA"/>
    <w:rsid w:val="005F4D9A"/>
    <w:rsid w:val="005F5FD4"/>
    <w:rsid w:val="005F6FBC"/>
    <w:rsid w:val="005F7F83"/>
    <w:rsid w:val="006007BE"/>
    <w:rsid w:val="006031A4"/>
    <w:rsid w:val="0060597B"/>
    <w:rsid w:val="006064FF"/>
    <w:rsid w:val="00607207"/>
    <w:rsid w:val="00610885"/>
    <w:rsid w:val="00610B0B"/>
    <w:rsid w:val="0061191F"/>
    <w:rsid w:val="00616EFF"/>
    <w:rsid w:val="00620102"/>
    <w:rsid w:val="006207AB"/>
    <w:rsid w:val="00620FA0"/>
    <w:rsid w:val="0062110D"/>
    <w:rsid w:val="00622787"/>
    <w:rsid w:val="00622A78"/>
    <w:rsid w:val="00630012"/>
    <w:rsid w:val="00630612"/>
    <w:rsid w:val="00631E89"/>
    <w:rsid w:val="00633998"/>
    <w:rsid w:val="00635AE9"/>
    <w:rsid w:val="006404B6"/>
    <w:rsid w:val="00640A11"/>
    <w:rsid w:val="0064370B"/>
    <w:rsid w:val="00644405"/>
    <w:rsid w:val="00645E4B"/>
    <w:rsid w:val="00647D26"/>
    <w:rsid w:val="006520E9"/>
    <w:rsid w:val="00655B6A"/>
    <w:rsid w:val="00656A5B"/>
    <w:rsid w:val="006578C7"/>
    <w:rsid w:val="00662AA3"/>
    <w:rsid w:val="00662D8A"/>
    <w:rsid w:val="006645FA"/>
    <w:rsid w:val="00664AEA"/>
    <w:rsid w:val="00665D05"/>
    <w:rsid w:val="006719F2"/>
    <w:rsid w:val="006720BB"/>
    <w:rsid w:val="006728CC"/>
    <w:rsid w:val="00674166"/>
    <w:rsid w:val="00674CC4"/>
    <w:rsid w:val="00676CDC"/>
    <w:rsid w:val="00676F30"/>
    <w:rsid w:val="00677B4C"/>
    <w:rsid w:val="006816DD"/>
    <w:rsid w:val="00684BCD"/>
    <w:rsid w:val="0068523D"/>
    <w:rsid w:val="0068622C"/>
    <w:rsid w:val="006862E5"/>
    <w:rsid w:val="0068733C"/>
    <w:rsid w:val="00687527"/>
    <w:rsid w:val="00694131"/>
    <w:rsid w:val="00696929"/>
    <w:rsid w:val="00696D1C"/>
    <w:rsid w:val="00697620"/>
    <w:rsid w:val="006A15C4"/>
    <w:rsid w:val="006A2A93"/>
    <w:rsid w:val="006A4AEC"/>
    <w:rsid w:val="006A57FA"/>
    <w:rsid w:val="006B0D09"/>
    <w:rsid w:val="006B1B60"/>
    <w:rsid w:val="006B5E28"/>
    <w:rsid w:val="006B70AC"/>
    <w:rsid w:val="006B7269"/>
    <w:rsid w:val="006C1BA3"/>
    <w:rsid w:val="006C2F7C"/>
    <w:rsid w:val="006D0014"/>
    <w:rsid w:val="006D4779"/>
    <w:rsid w:val="006D4A18"/>
    <w:rsid w:val="006D5405"/>
    <w:rsid w:val="006D54BD"/>
    <w:rsid w:val="006D6CBD"/>
    <w:rsid w:val="006D7B7A"/>
    <w:rsid w:val="006E1EFB"/>
    <w:rsid w:val="006E20DE"/>
    <w:rsid w:val="006E215A"/>
    <w:rsid w:val="006E2708"/>
    <w:rsid w:val="006E348E"/>
    <w:rsid w:val="006E3A92"/>
    <w:rsid w:val="006E59D3"/>
    <w:rsid w:val="006E6437"/>
    <w:rsid w:val="006E69B3"/>
    <w:rsid w:val="006E7034"/>
    <w:rsid w:val="006E7E85"/>
    <w:rsid w:val="006E7F8F"/>
    <w:rsid w:val="006F2886"/>
    <w:rsid w:val="006F2BBD"/>
    <w:rsid w:val="006F5237"/>
    <w:rsid w:val="006F5CDF"/>
    <w:rsid w:val="0070097E"/>
    <w:rsid w:val="007011D2"/>
    <w:rsid w:val="00704C7E"/>
    <w:rsid w:val="00706259"/>
    <w:rsid w:val="007070D1"/>
    <w:rsid w:val="00707D3A"/>
    <w:rsid w:val="00715A1C"/>
    <w:rsid w:val="0071601A"/>
    <w:rsid w:val="007167B6"/>
    <w:rsid w:val="00720811"/>
    <w:rsid w:val="0072198D"/>
    <w:rsid w:val="007226E6"/>
    <w:rsid w:val="00722CD8"/>
    <w:rsid w:val="007231E6"/>
    <w:rsid w:val="00723934"/>
    <w:rsid w:val="00726212"/>
    <w:rsid w:val="007279F4"/>
    <w:rsid w:val="00727F38"/>
    <w:rsid w:val="007350A2"/>
    <w:rsid w:val="0073567C"/>
    <w:rsid w:val="00737E41"/>
    <w:rsid w:val="0074071F"/>
    <w:rsid w:val="00740722"/>
    <w:rsid w:val="00741332"/>
    <w:rsid w:val="007419E2"/>
    <w:rsid w:val="00742F2A"/>
    <w:rsid w:val="00743829"/>
    <w:rsid w:val="00744463"/>
    <w:rsid w:val="00744FD8"/>
    <w:rsid w:val="0074556C"/>
    <w:rsid w:val="007458AB"/>
    <w:rsid w:val="00746C68"/>
    <w:rsid w:val="007501A1"/>
    <w:rsid w:val="00750268"/>
    <w:rsid w:val="007511AE"/>
    <w:rsid w:val="007531C3"/>
    <w:rsid w:val="007536DC"/>
    <w:rsid w:val="0075464C"/>
    <w:rsid w:val="00755C49"/>
    <w:rsid w:val="0075783D"/>
    <w:rsid w:val="00762AF4"/>
    <w:rsid w:val="00763347"/>
    <w:rsid w:val="00767018"/>
    <w:rsid w:val="0076734E"/>
    <w:rsid w:val="00773FAE"/>
    <w:rsid w:val="0077434F"/>
    <w:rsid w:val="007748D0"/>
    <w:rsid w:val="0077663C"/>
    <w:rsid w:val="007806F8"/>
    <w:rsid w:val="00781275"/>
    <w:rsid w:val="0078406D"/>
    <w:rsid w:val="00784994"/>
    <w:rsid w:val="007866E2"/>
    <w:rsid w:val="00786BEE"/>
    <w:rsid w:val="007909AA"/>
    <w:rsid w:val="0079747F"/>
    <w:rsid w:val="00797751"/>
    <w:rsid w:val="007A301A"/>
    <w:rsid w:val="007A5766"/>
    <w:rsid w:val="007A6DDC"/>
    <w:rsid w:val="007B096E"/>
    <w:rsid w:val="007B1A98"/>
    <w:rsid w:val="007B24B5"/>
    <w:rsid w:val="007B4813"/>
    <w:rsid w:val="007B54B4"/>
    <w:rsid w:val="007B577D"/>
    <w:rsid w:val="007B6028"/>
    <w:rsid w:val="007B640D"/>
    <w:rsid w:val="007B7955"/>
    <w:rsid w:val="007C0176"/>
    <w:rsid w:val="007C090B"/>
    <w:rsid w:val="007C42B6"/>
    <w:rsid w:val="007C4856"/>
    <w:rsid w:val="007C5EF0"/>
    <w:rsid w:val="007C61C6"/>
    <w:rsid w:val="007C6D8B"/>
    <w:rsid w:val="007C7171"/>
    <w:rsid w:val="007C7B1D"/>
    <w:rsid w:val="007D0976"/>
    <w:rsid w:val="007D1987"/>
    <w:rsid w:val="007D21C3"/>
    <w:rsid w:val="007D3683"/>
    <w:rsid w:val="007D6211"/>
    <w:rsid w:val="007D658E"/>
    <w:rsid w:val="007D7BC6"/>
    <w:rsid w:val="007E1765"/>
    <w:rsid w:val="007E3020"/>
    <w:rsid w:val="007E4C0E"/>
    <w:rsid w:val="007E54C1"/>
    <w:rsid w:val="007E65B6"/>
    <w:rsid w:val="007F2986"/>
    <w:rsid w:val="007F30D2"/>
    <w:rsid w:val="007F4A8B"/>
    <w:rsid w:val="00800619"/>
    <w:rsid w:val="00801DD1"/>
    <w:rsid w:val="00803876"/>
    <w:rsid w:val="00811C66"/>
    <w:rsid w:val="008148E7"/>
    <w:rsid w:val="00815061"/>
    <w:rsid w:val="00815120"/>
    <w:rsid w:val="00823507"/>
    <w:rsid w:val="00823829"/>
    <w:rsid w:val="00823C59"/>
    <w:rsid w:val="00824116"/>
    <w:rsid w:val="00826AC3"/>
    <w:rsid w:val="00826BD5"/>
    <w:rsid w:val="00826E4B"/>
    <w:rsid w:val="00830112"/>
    <w:rsid w:val="008310C6"/>
    <w:rsid w:val="00837438"/>
    <w:rsid w:val="00837C49"/>
    <w:rsid w:val="00843B88"/>
    <w:rsid w:val="00843FBF"/>
    <w:rsid w:val="00845F71"/>
    <w:rsid w:val="00851142"/>
    <w:rsid w:val="00852708"/>
    <w:rsid w:val="00852A7E"/>
    <w:rsid w:val="00852E33"/>
    <w:rsid w:val="00853AFA"/>
    <w:rsid w:val="0085447B"/>
    <w:rsid w:val="008553D5"/>
    <w:rsid w:val="00856404"/>
    <w:rsid w:val="008570C6"/>
    <w:rsid w:val="0086097D"/>
    <w:rsid w:val="0086144E"/>
    <w:rsid w:val="008615CF"/>
    <w:rsid w:val="008640DE"/>
    <w:rsid w:val="008646E5"/>
    <w:rsid w:val="008668FB"/>
    <w:rsid w:val="00866DAA"/>
    <w:rsid w:val="00873CAF"/>
    <w:rsid w:val="00874EEF"/>
    <w:rsid w:val="00875261"/>
    <w:rsid w:val="00884C67"/>
    <w:rsid w:val="00885406"/>
    <w:rsid w:val="00886909"/>
    <w:rsid w:val="00887F23"/>
    <w:rsid w:val="00891443"/>
    <w:rsid w:val="00891F90"/>
    <w:rsid w:val="00893112"/>
    <w:rsid w:val="008931EC"/>
    <w:rsid w:val="0089484E"/>
    <w:rsid w:val="00894BC9"/>
    <w:rsid w:val="00895189"/>
    <w:rsid w:val="00895AED"/>
    <w:rsid w:val="00896506"/>
    <w:rsid w:val="00896C53"/>
    <w:rsid w:val="008972BA"/>
    <w:rsid w:val="008A09CC"/>
    <w:rsid w:val="008A1954"/>
    <w:rsid w:val="008A252F"/>
    <w:rsid w:val="008A46D0"/>
    <w:rsid w:val="008A5735"/>
    <w:rsid w:val="008A7B92"/>
    <w:rsid w:val="008A7C9A"/>
    <w:rsid w:val="008A7DE9"/>
    <w:rsid w:val="008B027D"/>
    <w:rsid w:val="008B250E"/>
    <w:rsid w:val="008B272D"/>
    <w:rsid w:val="008B31BF"/>
    <w:rsid w:val="008B389E"/>
    <w:rsid w:val="008B475D"/>
    <w:rsid w:val="008B4CDC"/>
    <w:rsid w:val="008B57D9"/>
    <w:rsid w:val="008B696F"/>
    <w:rsid w:val="008B6D09"/>
    <w:rsid w:val="008C0A52"/>
    <w:rsid w:val="008C0D85"/>
    <w:rsid w:val="008C0F62"/>
    <w:rsid w:val="008C0F69"/>
    <w:rsid w:val="008C28E2"/>
    <w:rsid w:val="008C298E"/>
    <w:rsid w:val="008C37A3"/>
    <w:rsid w:val="008C53F5"/>
    <w:rsid w:val="008C5573"/>
    <w:rsid w:val="008C5E9E"/>
    <w:rsid w:val="008D088D"/>
    <w:rsid w:val="008D263C"/>
    <w:rsid w:val="008D2A3E"/>
    <w:rsid w:val="008D36B9"/>
    <w:rsid w:val="008D4416"/>
    <w:rsid w:val="008D510A"/>
    <w:rsid w:val="008D5195"/>
    <w:rsid w:val="008D7409"/>
    <w:rsid w:val="008E06AF"/>
    <w:rsid w:val="008E0B09"/>
    <w:rsid w:val="008E2122"/>
    <w:rsid w:val="008E22E5"/>
    <w:rsid w:val="008E379A"/>
    <w:rsid w:val="008F04B0"/>
    <w:rsid w:val="008F163F"/>
    <w:rsid w:val="008F16D8"/>
    <w:rsid w:val="008F302F"/>
    <w:rsid w:val="008F5C87"/>
    <w:rsid w:val="008F6D97"/>
    <w:rsid w:val="008F7F81"/>
    <w:rsid w:val="00900B6B"/>
    <w:rsid w:val="00901EB2"/>
    <w:rsid w:val="00906A75"/>
    <w:rsid w:val="00907ABB"/>
    <w:rsid w:val="00907D04"/>
    <w:rsid w:val="00910B17"/>
    <w:rsid w:val="009113FD"/>
    <w:rsid w:val="00912EE6"/>
    <w:rsid w:val="0091375D"/>
    <w:rsid w:val="009148AB"/>
    <w:rsid w:val="0091540C"/>
    <w:rsid w:val="0091569D"/>
    <w:rsid w:val="00916E86"/>
    <w:rsid w:val="00917332"/>
    <w:rsid w:val="009204B0"/>
    <w:rsid w:val="00923B5C"/>
    <w:rsid w:val="00925A1A"/>
    <w:rsid w:val="00926520"/>
    <w:rsid w:val="00927A3F"/>
    <w:rsid w:val="00927AD4"/>
    <w:rsid w:val="00927F3F"/>
    <w:rsid w:val="00931E25"/>
    <w:rsid w:val="00933E15"/>
    <w:rsid w:val="00937E3F"/>
    <w:rsid w:val="00942102"/>
    <w:rsid w:val="009439EB"/>
    <w:rsid w:val="009442AA"/>
    <w:rsid w:val="00945084"/>
    <w:rsid w:val="009451EE"/>
    <w:rsid w:val="009464D5"/>
    <w:rsid w:val="00946CA3"/>
    <w:rsid w:val="0095074C"/>
    <w:rsid w:val="00950C5E"/>
    <w:rsid w:val="009518B6"/>
    <w:rsid w:val="00952118"/>
    <w:rsid w:val="0095236B"/>
    <w:rsid w:val="009561AA"/>
    <w:rsid w:val="00961B2A"/>
    <w:rsid w:val="009632BF"/>
    <w:rsid w:val="00963F1F"/>
    <w:rsid w:val="00964952"/>
    <w:rsid w:val="00965E00"/>
    <w:rsid w:val="009677D2"/>
    <w:rsid w:val="00967B84"/>
    <w:rsid w:val="00970190"/>
    <w:rsid w:val="00970DDA"/>
    <w:rsid w:val="00971DFA"/>
    <w:rsid w:val="0097446B"/>
    <w:rsid w:val="00974742"/>
    <w:rsid w:val="00977A0A"/>
    <w:rsid w:val="009805FC"/>
    <w:rsid w:val="00980698"/>
    <w:rsid w:val="00980E6B"/>
    <w:rsid w:val="00981D57"/>
    <w:rsid w:val="00984074"/>
    <w:rsid w:val="009860CA"/>
    <w:rsid w:val="00986434"/>
    <w:rsid w:val="009874FA"/>
    <w:rsid w:val="009900F0"/>
    <w:rsid w:val="00990DE7"/>
    <w:rsid w:val="009939F6"/>
    <w:rsid w:val="00993A8A"/>
    <w:rsid w:val="009943F9"/>
    <w:rsid w:val="00996068"/>
    <w:rsid w:val="009963C6"/>
    <w:rsid w:val="00997AB6"/>
    <w:rsid w:val="00997B46"/>
    <w:rsid w:val="00997CC6"/>
    <w:rsid w:val="009A0329"/>
    <w:rsid w:val="009A1CC3"/>
    <w:rsid w:val="009A41BF"/>
    <w:rsid w:val="009A43CE"/>
    <w:rsid w:val="009A706A"/>
    <w:rsid w:val="009A76F8"/>
    <w:rsid w:val="009B0375"/>
    <w:rsid w:val="009B0534"/>
    <w:rsid w:val="009B21F8"/>
    <w:rsid w:val="009B326A"/>
    <w:rsid w:val="009C01C4"/>
    <w:rsid w:val="009C3404"/>
    <w:rsid w:val="009C3991"/>
    <w:rsid w:val="009C5395"/>
    <w:rsid w:val="009C55B0"/>
    <w:rsid w:val="009C635A"/>
    <w:rsid w:val="009C66F7"/>
    <w:rsid w:val="009C7BE1"/>
    <w:rsid w:val="009D19CA"/>
    <w:rsid w:val="009D27A8"/>
    <w:rsid w:val="009D299B"/>
    <w:rsid w:val="009D444C"/>
    <w:rsid w:val="009D4A0F"/>
    <w:rsid w:val="009D53DE"/>
    <w:rsid w:val="009D6832"/>
    <w:rsid w:val="009E1F97"/>
    <w:rsid w:val="009E3561"/>
    <w:rsid w:val="009E3D9B"/>
    <w:rsid w:val="009E46C8"/>
    <w:rsid w:val="009E497E"/>
    <w:rsid w:val="009E5BF2"/>
    <w:rsid w:val="009E74F1"/>
    <w:rsid w:val="009F0474"/>
    <w:rsid w:val="009F1720"/>
    <w:rsid w:val="009F20F1"/>
    <w:rsid w:val="009F63FD"/>
    <w:rsid w:val="009F6D64"/>
    <w:rsid w:val="009F7987"/>
    <w:rsid w:val="00A02185"/>
    <w:rsid w:val="00A0736A"/>
    <w:rsid w:val="00A12089"/>
    <w:rsid w:val="00A1209F"/>
    <w:rsid w:val="00A121C4"/>
    <w:rsid w:val="00A15044"/>
    <w:rsid w:val="00A17B8B"/>
    <w:rsid w:val="00A20453"/>
    <w:rsid w:val="00A25C8B"/>
    <w:rsid w:val="00A27064"/>
    <w:rsid w:val="00A27B41"/>
    <w:rsid w:val="00A300C4"/>
    <w:rsid w:val="00A30AC4"/>
    <w:rsid w:val="00A313B6"/>
    <w:rsid w:val="00A31D78"/>
    <w:rsid w:val="00A32E86"/>
    <w:rsid w:val="00A353E1"/>
    <w:rsid w:val="00A3582E"/>
    <w:rsid w:val="00A3663F"/>
    <w:rsid w:val="00A43021"/>
    <w:rsid w:val="00A43FEC"/>
    <w:rsid w:val="00A478D5"/>
    <w:rsid w:val="00A51797"/>
    <w:rsid w:val="00A544AB"/>
    <w:rsid w:val="00A55716"/>
    <w:rsid w:val="00A57138"/>
    <w:rsid w:val="00A608DB"/>
    <w:rsid w:val="00A625AE"/>
    <w:rsid w:val="00A6310B"/>
    <w:rsid w:val="00A63D0D"/>
    <w:rsid w:val="00A64001"/>
    <w:rsid w:val="00A67F2B"/>
    <w:rsid w:val="00A71245"/>
    <w:rsid w:val="00A72A3C"/>
    <w:rsid w:val="00A735A9"/>
    <w:rsid w:val="00A742AD"/>
    <w:rsid w:val="00A76A3F"/>
    <w:rsid w:val="00A77AA2"/>
    <w:rsid w:val="00A80DB7"/>
    <w:rsid w:val="00A81B3B"/>
    <w:rsid w:val="00A81B84"/>
    <w:rsid w:val="00A8371D"/>
    <w:rsid w:val="00A83C62"/>
    <w:rsid w:val="00A84106"/>
    <w:rsid w:val="00A854A0"/>
    <w:rsid w:val="00A85B19"/>
    <w:rsid w:val="00A90396"/>
    <w:rsid w:val="00A90455"/>
    <w:rsid w:val="00A91977"/>
    <w:rsid w:val="00A91D84"/>
    <w:rsid w:val="00A91E4C"/>
    <w:rsid w:val="00A921A6"/>
    <w:rsid w:val="00A92A2B"/>
    <w:rsid w:val="00A931A4"/>
    <w:rsid w:val="00A93832"/>
    <w:rsid w:val="00A96115"/>
    <w:rsid w:val="00A96121"/>
    <w:rsid w:val="00A966ED"/>
    <w:rsid w:val="00AA076F"/>
    <w:rsid w:val="00AA223D"/>
    <w:rsid w:val="00AA3A81"/>
    <w:rsid w:val="00AA40B1"/>
    <w:rsid w:val="00AA5D54"/>
    <w:rsid w:val="00AB45FD"/>
    <w:rsid w:val="00AB4B3A"/>
    <w:rsid w:val="00AB508F"/>
    <w:rsid w:val="00AB52D4"/>
    <w:rsid w:val="00AB76FE"/>
    <w:rsid w:val="00AC0F10"/>
    <w:rsid w:val="00AC1C90"/>
    <w:rsid w:val="00AC2B76"/>
    <w:rsid w:val="00AC39A2"/>
    <w:rsid w:val="00AC3D2F"/>
    <w:rsid w:val="00AC573F"/>
    <w:rsid w:val="00AC667C"/>
    <w:rsid w:val="00AC69AE"/>
    <w:rsid w:val="00AC7464"/>
    <w:rsid w:val="00AC7698"/>
    <w:rsid w:val="00AD08D0"/>
    <w:rsid w:val="00AD133B"/>
    <w:rsid w:val="00AD2651"/>
    <w:rsid w:val="00AD2CCA"/>
    <w:rsid w:val="00AD562B"/>
    <w:rsid w:val="00AD69E0"/>
    <w:rsid w:val="00AD6F40"/>
    <w:rsid w:val="00AE0358"/>
    <w:rsid w:val="00AE1484"/>
    <w:rsid w:val="00AE28FC"/>
    <w:rsid w:val="00AE2CFE"/>
    <w:rsid w:val="00AE3166"/>
    <w:rsid w:val="00AE3B60"/>
    <w:rsid w:val="00AE438F"/>
    <w:rsid w:val="00AE4430"/>
    <w:rsid w:val="00AE4751"/>
    <w:rsid w:val="00AE5672"/>
    <w:rsid w:val="00AE7DF4"/>
    <w:rsid w:val="00AF06A6"/>
    <w:rsid w:val="00AF07C2"/>
    <w:rsid w:val="00AF23D0"/>
    <w:rsid w:val="00AF30B9"/>
    <w:rsid w:val="00AF37F8"/>
    <w:rsid w:val="00AF4253"/>
    <w:rsid w:val="00AF4BF3"/>
    <w:rsid w:val="00AF4C21"/>
    <w:rsid w:val="00AF66F8"/>
    <w:rsid w:val="00AF6E72"/>
    <w:rsid w:val="00AF74B2"/>
    <w:rsid w:val="00B00C4B"/>
    <w:rsid w:val="00B07338"/>
    <w:rsid w:val="00B12295"/>
    <w:rsid w:val="00B1482C"/>
    <w:rsid w:val="00B1605F"/>
    <w:rsid w:val="00B16E1C"/>
    <w:rsid w:val="00B22370"/>
    <w:rsid w:val="00B22708"/>
    <w:rsid w:val="00B26DE9"/>
    <w:rsid w:val="00B270BC"/>
    <w:rsid w:val="00B278F8"/>
    <w:rsid w:val="00B27E4A"/>
    <w:rsid w:val="00B30018"/>
    <w:rsid w:val="00B32575"/>
    <w:rsid w:val="00B332E8"/>
    <w:rsid w:val="00B34A32"/>
    <w:rsid w:val="00B34E30"/>
    <w:rsid w:val="00B36871"/>
    <w:rsid w:val="00B36F4E"/>
    <w:rsid w:val="00B4107C"/>
    <w:rsid w:val="00B461FA"/>
    <w:rsid w:val="00B46B35"/>
    <w:rsid w:val="00B47369"/>
    <w:rsid w:val="00B47448"/>
    <w:rsid w:val="00B47AF8"/>
    <w:rsid w:val="00B5008F"/>
    <w:rsid w:val="00B508A9"/>
    <w:rsid w:val="00B52D93"/>
    <w:rsid w:val="00B5311D"/>
    <w:rsid w:val="00B53547"/>
    <w:rsid w:val="00B53BC6"/>
    <w:rsid w:val="00B54E70"/>
    <w:rsid w:val="00B55A28"/>
    <w:rsid w:val="00B564DB"/>
    <w:rsid w:val="00B57B1B"/>
    <w:rsid w:val="00B61D23"/>
    <w:rsid w:val="00B61D29"/>
    <w:rsid w:val="00B62CD6"/>
    <w:rsid w:val="00B66214"/>
    <w:rsid w:val="00B678DE"/>
    <w:rsid w:val="00B67DD8"/>
    <w:rsid w:val="00B711AE"/>
    <w:rsid w:val="00B721E3"/>
    <w:rsid w:val="00B722B9"/>
    <w:rsid w:val="00B72BA1"/>
    <w:rsid w:val="00B74A59"/>
    <w:rsid w:val="00B74DAC"/>
    <w:rsid w:val="00B75FD0"/>
    <w:rsid w:val="00B804D1"/>
    <w:rsid w:val="00B805AB"/>
    <w:rsid w:val="00B82724"/>
    <w:rsid w:val="00B84487"/>
    <w:rsid w:val="00B84F90"/>
    <w:rsid w:val="00B85233"/>
    <w:rsid w:val="00B86B8A"/>
    <w:rsid w:val="00B86F95"/>
    <w:rsid w:val="00B904DA"/>
    <w:rsid w:val="00B928F8"/>
    <w:rsid w:val="00B93F89"/>
    <w:rsid w:val="00B94964"/>
    <w:rsid w:val="00B94F2E"/>
    <w:rsid w:val="00B95ACC"/>
    <w:rsid w:val="00B9637C"/>
    <w:rsid w:val="00B96C1B"/>
    <w:rsid w:val="00B97B90"/>
    <w:rsid w:val="00B97E4B"/>
    <w:rsid w:val="00BA0948"/>
    <w:rsid w:val="00BA15D8"/>
    <w:rsid w:val="00BA182B"/>
    <w:rsid w:val="00BA1B94"/>
    <w:rsid w:val="00BA2D0A"/>
    <w:rsid w:val="00BA32D4"/>
    <w:rsid w:val="00BA341D"/>
    <w:rsid w:val="00BA41BC"/>
    <w:rsid w:val="00BA4D29"/>
    <w:rsid w:val="00BA5291"/>
    <w:rsid w:val="00BA6807"/>
    <w:rsid w:val="00BA6FB0"/>
    <w:rsid w:val="00BB001D"/>
    <w:rsid w:val="00BB0194"/>
    <w:rsid w:val="00BB09E5"/>
    <w:rsid w:val="00BB1800"/>
    <w:rsid w:val="00BB37E9"/>
    <w:rsid w:val="00BB53BE"/>
    <w:rsid w:val="00BB745C"/>
    <w:rsid w:val="00BC1370"/>
    <w:rsid w:val="00BC31A4"/>
    <w:rsid w:val="00BC3325"/>
    <w:rsid w:val="00BC39D6"/>
    <w:rsid w:val="00BC66B3"/>
    <w:rsid w:val="00BC799A"/>
    <w:rsid w:val="00BD0C83"/>
    <w:rsid w:val="00BD0F5D"/>
    <w:rsid w:val="00BD1D42"/>
    <w:rsid w:val="00BD2DBB"/>
    <w:rsid w:val="00BD36A8"/>
    <w:rsid w:val="00BD3CF7"/>
    <w:rsid w:val="00BD4051"/>
    <w:rsid w:val="00BD6564"/>
    <w:rsid w:val="00BD7077"/>
    <w:rsid w:val="00BE099A"/>
    <w:rsid w:val="00BE0E6B"/>
    <w:rsid w:val="00BE0E8A"/>
    <w:rsid w:val="00BE1D34"/>
    <w:rsid w:val="00BE1E36"/>
    <w:rsid w:val="00BE2098"/>
    <w:rsid w:val="00BE2D72"/>
    <w:rsid w:val="00BE2E88"/>
    <w:rsid w:val="00BE38C8"/>
    <w:rsid w:val="00BE7205"/>
    <w:rsid w:val="00BF100B"/>
    <w:rsid w:val="00BF1097"/>
    <w:rsid w:val="00BF1853"/>
    <w:rsid w:val="00BF1BE9"/>
    <w:rsid w:val="00BF2730"/>
    <w:rsid w:val="00BF55DB"/>
    <w:rsid w:val="00BF5C26"/>
    <w:rsid w:val="00BF600D"/>
    <w:rsid w:val="00BF6471"/>
    <w:rsid w:val="00BF6F7B"/>
    <w:rsid w:val="00BF74CE"/>
    <w:rsid w:val="00C00410"/>
    <w:rsid w:val="00C02D83"/>
    <w:rsid w:val="00C035EE"/>
    <w:rsid w:val="00C03A93"/>
    <w:rsid w:val="00C03D86"/>
    <w:rsid w:val="00C06857"/>
    <w:rsid w:val="00C12194"/>
    <w:rsid w:val="00C1263C"/>
    <w:rsid w:val="00C13662"/>
    <w:rsid w:val="00C14964"/>
    <w:rsid w:val="00C15913"/>
    <w:rsid w:val="00C225C1"/>
    <w:rsid w:val="00C26D57"/>
    <w:rsid w:val="00C276CE"/>
    <w:rsid w:val="00C3027A"/>
    <w:rsid w:val="00C3183A"/>
    <w:rsid w:val="00C32EA4"/>
    <w:rsid w:val="00C32F1E"/>
    <w:rsid w:val="00C341E0"/>
    <w:rsid w:val="00C34CF2"/>
    <w:rsid w:val="00C3751F"/>
    <w:rsid w:val="00C411AA"/>
    <w:rsid w:val="00C420B8"/>
    <w:rsid w:val="00C43965"/>
    <w:rsid w:val="00C443C8"/>
    <w:rsid w:val="00C46670"/>
    <w:rsid w:val="00C47132"/>
    <w:rsid w:val="00C479D0"/>
    <w:rsid w:val="00C51133"/>
    <w:rsid w:val="00C514B3"/>
    <w:rsid w:val="00C51932"/>
    <w:rsid w:val="00C52001"/>
    <w:rsid w:val="00C54470"/>
    <w:rsid w:val="00C5562F"/>
    <w:rsid w:val="00C621CC"/>
    <w:rsid w:val="00C62BAC"/>
    <w:rsid w:val="00C63020"/>
    <w:rsid w:val="00C63D1A"/>
    <w:rsid w:val="00C6630B"/>
    <w:rsid w:val="00C72FCE"/>
    <w:rsid w:val="00C744F0"/>
    <w:rsid w:val="00C75BFF"/>
    <w:rsid w:val="00C75C18"/>
    <w:rsid w:val="00C76004"/>
    <w:rsid w:val="00C816F7"/>
    <w:rsid w:val="00C81DAE"/>
    <w:rsid w:val="00C8304E"/>
    <w:rsid w:val="00C847A1"/>
    <w:rsid w:val="00C8518A"/>
    <w:rsid w:val="00C869F9"/>
    <w:rsid w:val="00C90758"/>
    <w:rsid w:val="00C939E2"/>
    <w:rsid w:val="00C95956"/>
    <w:rsid w:val="00C95990"/>
    <w:rsid w:val="00C96092"/>
    <w:rsid w:val="00CA0B12"/>
    <w:rsid w:val="00CA1593"/>
    <w:rsid w:val="00CA2F9C"/>
    <w:rsid w:val="00CA4153"/>
    <w:rsid w:val="00CA5499"/>
    <w:rsid w:val="00CA5CDC"/>
    <w:rsid w:val="00CA6A97"/>
    <w:rsid w:val="00CA73EA"/>
    <w:rsid w:val="00CA7DFA"/>
    <w:rsid w:val="00CB02FF"/>
    <w:rsid w:val="00CB1050"/>
    <w:rsid w:val="00CB1212"/>
    <w:rsid w:val="00CB219F"/>
    <w:rsid w:val="00CB22EA"/>
    <w:rsid w:val="00CB304A"/>
    <w:rsid w:val="00CB60A5"/>
    <w:rsid w:val="00CC0375"/>
    <w:rsid w:val="00CC10BA"/>
    <w:rsid w:val="00CC197C"/>
    <w:rsid w:val="00CC2358"/>
    <w:rsid w:val="00CC2D16"/>
    <w:rsid w:val="00CC370B"/>
    <w:rsid w:val="00CC5A98"/>
    <w:rsid w:val="00CC7B13"/>
    <w:rsid w:val="00CD09B5"/>
    <w:rsid w:val="00CD22D6"/>
    <w:rsid w:val="00CD2C70"/>
    <w:rsid w:val="00CD686B"/>
    <w:rsid w:val="00CD6DDA"/>
    <w:rsid w:val="00CE14F6"/>
    <w:rsid w:val="00CE1504"/>
    <w:rsid w:val="00CE1916"/>
    <w:rsid w:val="00CE3709"/>
    <w:rsid w:val="00CE3BCA"/>
    <w:rsid w:val="00CE480B"/>
    <w:rsid w:val="00CE4C48"/>
    <w:rsid w:val="00CE6067"/>
    <w:rsid w:val="00CE7ABB"/>
    <w:rsid w:val="00CF0BC4"/>
    <w:rsid w:val="00CF133E"/>
    <w:rsid w:val="00CF1AC8"/>
    <w:rsid w:val="00CF1BA9"/>
    <w:rsid w:val="00CF34BE"/>
    <w:rsid w:val="00CF599D"/>
    <w:rsid w:val="00CF5F8A"/>
    <w:rsid w:val="00CF7392"/>
    <w:rsid w:val="00CF769D"/>
    <w:rsid w:val="00D002F7"/>
    <w:rsid w:val="00D0069F"/>
    <w:rsid w:val="00D01776"/>
    <w:rsid w:val="00D02A81"/>
    <w:rsid w:val="00D0489D"/>
    <w:rsid w:val="00D05C3C"/>
    <w:rsid w:val="00D06E75"/>
    <w:rsid w:val="00D10AAF"/>
    <w:rsid w:val="00D10E3F"/>
    <w:rsid w:val="00D11754"/>
    <w:rsid w:val="00D1177A"/>
    <w:rsid w:val="00D13175"/>
    <w:rsid w:val="00D137B0"/>
    <w:rsid w:val="00D13CF7"/>
    <w:rsid w:val="00D14DCE"/>
    <w:rsid w:val="00D1535E"/>
    <w:rsid w:val="00D16503"/>
    <w:rsid w:val="00D172D4"/>
    <w:rsid w:val="00D1751D"/>
    <w:rsid w:val="00D217EB"/>
    <w:rsid w:val="00D226DB"/>
    <w:rsid w:val="00D22DB7"/>
    <w:rsid w:val="00D23A73"/>
    <w:rsid w:val="00D24882"/>
    <w:rsid w:val="00D24A34"/>
    <w:rsid w:val="00D26B62"/>
    <w:rsid w:val="00D279FC"/>
    <w:rsid w:val="00D27AFB"/>
    <w:rsid w:val="00D27EBA"/>
    <w:rsid w:val="00D30A16"/>
    <w:rsid w:val="00D30BA0"/>
    <w:rsid w:val="00D3130F"/>
    <w:rsid w:val="00D31A5B"/>
    <w:rsid w:val="00D3670F"/>
    <w:rsid w:val="00D371CD"/>
    <w:rsid w:val="00D4103B"/>
    <w:rsid w:val="00D420FC"/>
    <w:rsid w:val="00D425EE"/>
    <w:rsid w:val="00D45EFD"/>
    <w:rsid w:val="00D4621B"/>
    <w:rsid w:val="00D46F89"/>
    <w:rsid w:val="00D47499"/>
    <w:rsid w:val="00D52732"/>
    <w:rsid w:val="00D531A6"/>
    <w:rsid w:val="00D5446E"/>
    <w:rsid w:val="00D5594F"/>
    <w:rsid w:val="00D617D9"/>
    <w:rsid w:val="00D61AF8"/>
    <w:rsid w:val="00D62C3E"/>
    <w:rsid w:val="00D62DE4"/>
    <w:rsid w:val="00D637EF"/>
    <w:rsid w:val="00D63AC4"/>
    <w:rsid w:val="00D65903"/>
    <w:rsid w:val="00D65A9E"/>
    <w:rsid w:val="00D65B95"/>
    <w:rsid w:val="00D67EE0"/>
    <w:rsid w:val="00D72700"/>
    <w:rsid w:val="00D72FF8"/>
    <w:rsid w:val="00D73B6A"/>
    <w:rsid w:val="00D80415"/>
    <w:rsid w:val="00D80AFA"/>
    <w:rsid w:val="00D82B72"/>
    <w:rsid w:val="00D85CDC"/>
    <w:rsid w:val="00D87C32"/>
    <w:rsid w:val="00D939F1"/>
    <w:rsid w:val="00D93CAA"/>
    <w:rsid w:val="00D93F60"/>
    <w:rsid w:val="00D9591E"/>
    <w:rsid w:val="00D97534"/>
    <w:rsid w:val="00D97D45"/>
    <w:rsid w:val="00DA1975"/>
    <w:rsid w:val="00DA3C5F"/>
    <w:rsid w:val="00DA60F7"/>
    <w:rsid w:val="00DB00A9"/>
    <w:rsid w:val="00DB136C"/>
    <w:rsid w:val="00DB1636"/>
    <w:rsid w:val="00DB425A"/>
    <w:rsid w:val="00DB5FF7"/>
    <w:rsid w:val="00DB63D2"/>
    <w:rsid w:val="00DC03F8"/>
    <w:rsid w:val="00DC05E6"/>
    <w:rsid w:val="00DC1CA7"/>
    <w:rsid w:val="00DC5230"/>
    <w:rsid w:val="00DC530C"/>
    <w:rsid w:val="00DC7140"/>
    <w:rsid w:val="00DD1ABC"/>
    <w:rsid w:val="00DD2A04"/>
    <w:rsid w:val="00DD308D"/>
    <w:rsid w:val="00DD3C0B"/>
    <w:rsid w:val="00DD485C"/>
    <w:rsid w:val="00DD4C36"/>
    <w:rsid w:val="00DD52F6"/>
    <w:rsid w:val="00DD6EBF"/>
    <w:rsid w:val="00DD772A"/>
    <w:rsid w:val="00DD7F4D"/>
    <w:rsid w:val="00DE2011"/>
    <w:rsid w:val="00DE3D78"/>
    <w:rsid w:val="00DE569F"/>
    <w:rsid w:val="00DF0D34"/>
    <w:rsid w:val="00DF2A1E"/>
    <w:rsid w:val="00DF4FF8"/>
    <w:rsid w:val="00DF616E"/>
    <w:rsid w:val="00DF64A3"/>
    <w:rsid w:val="00DF6F1A"/>
    <w:rsid w:val="00E00C43"/>
    <w:rsid w:val="00E038F7"/>
    <w:rsid w:val="00E03D27"/>
    <w:rsid w:val="00E04102"/>
    <w:rsid w:val="00E04231"/>
    <w:rsid w:val="00E0481D"/>
    <w:rsid w:val="00E07F6C"/>
    <w:rsid w:val="00E12684"/>
    <w:rsid w:val="00E172D2"/>
    <w:rsid w:val="00E20067"/>
    <w:rsid w:val="00E21277"/>
    <w:rsid w:val="00E23E8D"/>
    <w:rsid w:val="00E25F99"/>
    <w:rsid w:val="00E317C6"/>
    <w:rsid w:val="00E329F8"/>
    <w:rsid w:val="00E32EB0"/>
    <w:rsid w:val="00E33828"/>
    <w:rsid w:val="00E339C5"/>
    <w:rsid w:val="00E3480B"/>
    <w:rsid w:val="00E34843"/>
    <w:rsid w:val="00E36396"/>
    <w:rsid w:val="00E36E32"/>
    <w:rsid w:val="00E36E64"/>
    <w:rsid w:val="00E37124"/>
    <w:rsid w:val="00E403AB"/>
    <w:rsid w:val="00E41D6A"/>
    <w:rsid w:val="00E41E39"/>
    <w:rsid w:val="00E4251D"/>
    <w:rsid w:val="00E44366"/>
    <w:rsid w:val="00E4576E"/>
    <w:rsid w:val="00E45814"/>
    <w:rsid w:val="00E517B1"/>
    <w:rsid w:val="00E52392"/>
    <w:rsid w:val="00E5388A"/>
    <w:rsid w:val="00E53C15"/>
    <w:rsid w:val="00E54D71"/>
    <w:rsid w:val="00E5598F"/>
    <w:rsid w:val="00E5676E"/>
    <w:rsid w:val="00E57AC6"/>
    <w:rsid w:val="00E607C3"/>
    <w:rsid w:val="00E610A4"/>
    <w:rsid w:val="00E615FD"/>
    <w:rsid w:val="00E61D03"/>
    <w:rsid w:val="00E62E34"/>
    <w:rsid w:val="00E63910"/>
    <w:rsid w:val="00E7198E"/>
    <w:rsid w:val="00E73F6E"/>
    <w:rsid w:val="00E740D1"/>
    <w:rsid w:val="00E74162"/>
    <w:rsid w:val="00E745A3"/>
    <w:rsid w:val="00E7640C"/>
    <w:rsid w:val="00E769E5"/>
    <w:rsid w:val="00E772E5"/>
    <w:rsid w:val="00E81FCA"/>
    <w:rsid w:val="00E82FD0"/>
    <w:rsid w:val="00E83A7D"/>
    <w:rsid w:val="00E8510E"/>
    <w:rsid w:val="00E86402"/>
    <w:rsid w:val="00E909DF"/>
    <w:rsid w:val="00E920BE"/>
    <w:rsid w:val="00E923A3"/>
    <w:rsid w:val="00E92B72"/>
    <w:rsid w:val="00E94B95"/>
    <w:rsid w:val="00E95AAB"/>
    <w:rsid w:val="00E96267"/>
    <w:rsid w:val="00E96A60"/>
    <w:rsid w:val="00EA1F90"/>
    <w:rsid w:val="00EA296D"/>
    <w:rsid w:val="00EA2DFB"/>
    <w:rsid w:val="00EA3614"/>
    <w:rsid w:val="00EA6B4D"/>
    <w:rsid w:val="00EB07E6"/>
    <w:rsid w:val="00EB22C5"/>
    <w:rsid w:val="00EB2EC0"/>
    <w:rsid w:val="00EB3242"/>
    <w:rsid w:val="00EB36D9"/>
    <w:rsid w:val="00EB4AB2"/>
    <w:rsid w:val="00EC04EA"/>
    <w:rsid w:val="00EC063D"/>
    <w:rsid w:val="00EC160E"/>
    <w:rsid w:val="00EC1CE3"/>
    <w:rsid w:val="00EC261D"/>
    <w:rsid w:val="00EC2C5A"/>
    <w:rsid w:val="00EC2DA1"/>
    <w:rsid w:val="00EC3606"/>
    <w:rsid w:val="00EC4A73"/>
    <w:rsid w:val="00EC5845"/>
    <w:rsid w:val="00EC5B64"/>
    <w:rsid w:val="00EC673A"/>
    <w:rsid w:val="00EC7DDF"/>
    <w:rsid w:val="00ED01C9"/>
    <w:rsid w:val="00ED04CC"/>
    <w:rsid w:val="00ED16EF"/>
    <w:rsid w:val="00ED1735"/>
    <w:rsid w:val="00ED20B1"/>
    <w:rsid w:val="00ED2FBD"/>
    <w:rsid w:val="00ED3A6B"/>
    <w:rsid w:val="00ED401D"/>
    <w:rsid w:val="00ED501C"/>
    <w:rsid w:val="00ED5253"/>
    <w:rsid w:val="00ED5AF3"/>
    <w:rsid w:val="00EE1F35"/>
    <w:rsid w:val="00EE2D23"/>
    <w:rsid w:val="00EE3533"/>
    <w:rsid w:val="00EE3FA6"/>
    <w:rsid w:val="00EE45A8"/>
    <w:rsid w:val="00EE4C3C"/>
    <w:rsid w:val="00EE5009"/>
    <w:rsid w:val="00EE5AD6"/>
    <w:rsid w:val="00EE5F8F"/>
    <w:rsid w:val="00EE6865"/>
    <w:rsid w:val="00EF18EE"/>
    <w:rsid w:val="00EF1D54"/>
    <w:rsid w:val="00EF293B"/>
    <w:rsid w:val="00EF2AD0"/>
    <w:rsid w:val="00EF2AD1"/>
    <w:rsid w:val="00EF2E4F"/>
    <w:rsid w:val="00EF3029"/>
    <w:rsid w:val="00EF30C1"/>
    <w:rsid w:val="00EF3823"/>
    <w:rsid w:val="00EF4CBE"/>
    <w:rsid w:val="00EF62D8"/>
    <w:rsid w:val="00EF7F13"/>
    <w:rsid w:val="00F00803"/>
    <w:rsid w:val="00F00A4A"/>
    <w:rsid w:val="00F043C4"/>
    <w:rsid w:val="00F059C7"/>
    <w:rsid w:val="00F07A29"/>
    <w:rsid w:val="00F156E8"/>
    <w:rsid w:val="00F15790"/>
    <w:rsid w:val="00F1750D"/>
    <w:rsid w:val="00F17547"/>
    <w:rsid w:val="00F20294"/>
    <w:rsid w:val="00F2039A"/>
    <w:rsid w:val="00F20624"/>
    <w:rsid w:val="00F215B2"/>
    <w:rsid w:val="00F21A20"/>
    <w:rsid w:val="00F2244D"/>
    <w:rsid w:val="00F22F23"/>
    <w:rsid w:val="00F24475"/>
    <w:rsid w:val="00F26681"/>
    <w:rsid w:val="00F26B5D"/>
    <w:rsid w:val="00F26CAA"/>
    <w:rsid w:val="00F270FA"/>
    <w:rsid w:val="00F27B14"/>
    <w:rsid w:val="00F31440"/>
    <w:rsid w:val="00F31EEE"/>
    <w:rsid w:val="00F33F05"/>
    <w:rsid w:val="00F349F0"/>
    <w:rsid w:val="00F413DC"/>
    <w:rsid w:val="00F426D5"/>
    <w:rsid w:val="00F446F9"/>
    <w:rsid w:val="00F44D3B"/>
    <w:rsid w:val="00F451CD"/>
    <w:rsid w:val="00F47E34"/>
    <w:rsid w:val="00F5257B"/>
    <w:rsid w:val="00F52BAD"/>
    <w:rsid w:val="00F52CE8"/>
    <w:rsid w:val="00F53D98"/>
    <w:rsid w:val="00F56632"/>
    <w:rsid w:val="00F62B1B"/>
    <w:rsid w:val="00F62C55"/>
    <w:rsid w:val="00F655A8"/>
    <w:rsid w:val="00F65A17"/>
    <w:rsid w:val="00F72317"/>
    <w:rsid w:val="00F72FC9"/>
    <w:rsid w:val="00F7549D"/>
    <w:rsid w:val="00F75AEA"/>
    <w:rsid w:val="00F80711"/>
    <w:rsid w:val="00F81583"/>
    <w:rsid w:val="00F8262F"/>
    <w:rsid w:val="00F82F28"/>
    <w:rsid w:val="00F848E6"/>
    <w:rsid w:val="00F85099"/>
    <w:rsid w:val="00F8592A"/>
    <w:rsid w:val="00F8645B"/>
    <w:rsid w:val="00F87C08"/>
    <w:rsid w:val="00F92245"/>
    <w:rsid w:val="00F93229"/>
    <w:rsid w:val="00F932BC"/>
    <w:rsid w:val="00F9475B"/>
    <w:rsid w:val="00F95090"/>
    <w:rsid w:val="00F970F5"/>
    <w:rsid w:val="00FA1B14"/>
    <w:rsid w:val="00FA3A34"/>
    <w:rsid w:val="00FA40A3"/>
    <w:rsid w:val="00FB2610"/>
    <w:rsid w:val="00FB3532"/>
    <w:rsid w:val="00FB4AB7"/>
    <w:rsid w:val="00FB4F82"/>
    <w:rsid w:val="00FB524E"/>
    <w:rsid w:val="00FB67BE"/>
    <w:rsid w:val="00FB7E65"/>
    <w:rsid w:val="00FC04EC"/>
    <w:rsid w:val="00FC142D"/>
    <w:rsid w:val="00FC178A"/>
    <w:rsid w:val="00FC218F"/>
    <w:rsid w:val="00FC32B3"/>
    <w:rsid w:val="00FC4C03"/>
    <w:rsid w:val="00FC5F1F"/>
    <w:rsid w:val="00FD26DB"/>
    <w:rsid w:val="00FD3A39"/>
    <w:rsid w:val="00FD4746"/>
    <w:rsid w:val="00FD5A90"/>
    <w:rsid w:val="00FD7062"/>
    <w:rsid w:val="00FD7304"/>
    <w:rsid w:val="00FD7A85"/>
    <w:rsid w:val="00FD7D89"/>
    <w:rsid w:val="00FE378D"/>
    <w:rsid w:val="00FE3D20"/>
    <w:rsid w:val="00FE3E31"/>
    <w:rsid w:val="00FE4094"/>
    <w:rsid w:val="00FE4183"/>
    <w:rsid w:val="00FF098B"/>
    <w:rsid w:val="00FF220E"/>
    <w:rsid w:val="00FF25CE"/>
    <w:rsid w:val="00FF3E3C"/>
    <w:rsid w:val="00FF3E9B"/>
    <w:rsid w:val="00FF41B7"/>
    <w:rsid w:val="00FF454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BD3CF7"/>
    <w:rPr>
      <w:sz w:val="20"/>
      <w:szCs w:val="20"/>
    </w:rPr>
  </w:style>
  <w:style w:type="character" w:customStyle="1" w:styleId="FootnoteTextChar">
    <w:name w:val="Footnote Text Char"/>
    <w:basedOn w:val="DefaultParagraphFont"/>
    <w:link w:val="FootnoteText"/>
    <w:semiHidden/>
    <w:rsid w:val="00BD3CF7"/>
    <w:rPr>
      <w:rFonts w:ascii="Arial" w:hAnsi="Arial"/>
      <w:lang w:eastAsia="en-US"/>
    </w:rPr>
  </w:style>
  <w:style w:type="character" w:styleId="FootnoteReference">
    <w:name w:val="footnote reference"/>
    <w:basedOn w:val="DefaultParagraphFont"/>
    <w:uiPriority w:val="99"/>
    <w:semiHidden/>
    <w:unhideWhenUsed/>
    <w:rsid w:val="00BD3CF7"/>
    <w:rPr>
      <w:vertAlign w:val="superscript"/>
    </w:rPr>
  </w:style>
  <w:style w:type="character" w:styleId="Hyperlink">
    <w:name w:val="Hyperlink"/>
    <w:basedOn w:val="DefaultParagraphFont"/>
    <w:unhideWhenUsed/>
    <w:rsid w:val="00B721E3"/>
    <w:rPr>
      <w:color w:val="0563C1" w:themeColor="hyperlink"/>
      <w:u w:val="single"/>
    </w:rPr>
  </w:style>
  <w:style w:type="character" w:styleId="UnresolvedMention">
    <w:name w:val="Unresolved Mention"/>
    <w:basedOn w:val="DefaultParagraphFont"/>
    <w:uiPriority w:val="99"/>
    <w:semiHidden/>
    <w:unhideWhenUsed/>
    <w:rsid w:val="00B721E3"/>
    <w:rPr>
      <w:color w:val="605E5C"/>
      <w:shd w:val="clear" w:color="auto" w:fill="E1DFDD"/>
    </w:rPr>
  </w:style>
  <w:style w:type="character" w:styleId="FollowedHyperlink">
    <w:name w:val="FollowedHyperlink"/>
    <w:basedOn w:val="DefaultParagraphFont"/>
    <w:semiHidden/>
    <w:unhideWhenUsed/>
    <w:rsid w:val="007011D2"/>
    <w:rPr>
      <w:color w:val="954F72" w:themeColor="followedHyperlink"/>
      <w:u w:val="single"/>
    </w:rPr>
  </w:style>
  <w:style w:type="paragraph" w:customStyle="1" w:styleId="Normal1">
    <w:name w:val="Normal1"/>
    <w:rsid w:val="008A7C9A"/>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305671234">
      <w:bodyDiv w:val="1"/>
      <w:marLeft w:val="0"/>
      <w:marRight w:val="0"/>
      <w:marTop w:val="0"/>
      <w:marBottom w:val="0"/>
      <w:divBdr>
        <w:top w:val="none" w:sz="0" w:space="0" w:color="auto"/>
        <w:left w:val="none" w:sz="0" w:space="0" w:color="auto"/>
        <w:bottom w:val="none" w:sz="0" w:space="0" w:color="auto"/>
        <w:right w:val="none" w:sz="0" w:space="0" w:color="auto"/>
      </w:divBdr>
    </w:div>
    <w:div w:id="554775883">
      <w:bodyDiv w:val="1"/>
      <w:marLeft w:val="0"/>
      <w:marRight w:val="0"/>
      <w:marTop w:val="0"/>
      <w:marBottom w:val="0"/>
      <w:divBdr>
        <w:top w:val="none" w:sz="0" w:space="0" w:color="auto"/>
        <w:left w:val="none" w:sz="0" w:space="0" w:color="auto"/>
        <w:bottom w:val="none" w:sz="0" w:space="0" w:color="auto"/>
        <w:right w:val="none" w:sz="0" w:space="0" w:color="auto"/>
      </w:divBdr>
      <w:divsChild>
        <w:div w:id="695352733">
          <w:marLeft w:val="0"/>
          <w:marRight w:val="0"/>
          <w:marTop w:val="0"/>
          <w:marBottom w:val="0"/>
          <w:divBdr>
            <w:top w:val="none" w:sz="0" w:space="0" w:color="auto"/>
            <w:left w:val="none" w:sz="0" w:space="0" w:color="auto"/>
            <w:bottom w:val="none" w:sz="0" w:space="0" w:color="auto"/>
            <w:right w:val="none" w:sz="0" w:space="0" w:color="auto"/>
          </w:divBdr>
        </w:div>
        <w:div w:id="1197964231">
          <w:marLeft w:val="0"/>
          <w:marRight w:val="0"/>
          <w:marTop w:val="0"/>
          <w:marBottom w:val="0"/>
          <w:divBdr>
            <w:top w:val="none" w:sz="0" w:space="0" w:color="auto"/>
            <w:left w:val="none" w:sz="0" w:space="0" w:color="auto"/>
            <w:bottom w:val="none" w:sz="0" w:space="0" w:color="auto"/>
            <w:right w:val="none" w:sz="0" w:space="0" w:color="auto"/>
          </w:divBdr>
        </w:div>
        <w:div w:id="557857547">
          <w:marLeft w:val="0"/>
          <w:marRight w:val="0"/>
          <w:marTop w:val="0"/>
          <w:marBottom w:val="0"/>
          <w:divBdr>
            <w:top w:val="none" w:sz="0" w:space="0" w:color="auto"/>
            <w:left w:val="none" w:sz="0" w:space="0" w:color="auto"/>
            <w:bottom w:val="none" w:sz="0" w:space="0" w:color="auto"/>
            <w:right w:val="none" w:sz="0" w:space="0" w:color="auto"/>
          </w:divBdr>
        </w:div>
      </w:divsChild>
    </w:div>
    <w:div w:id="739064836">
      <w:bodyDiv w:val="1"/>
      <w:marLeft w:val="0"/>
      <w:marRight w:val="0"/>
      <w:marTop w:val="0"/>
      <w:marBottom w:val="0"/>
      <w:divBdr>
        <w:top w:val="none" w:sz="0" w:space="0" w:color="auto"/>
        <w:left w:val="none" w:sz="0" w:space="0" w:color="auto"/>
        <w:bottom w:val="none" w:sz="0" w:space="0" w:color="auto"/>
        <w:right w:val="none" w:sz="0" w:space="0" w:color="auto"/>
      </w:divBdr>
    </w:div>
    <w:div w:id="767232257">
      <w:bodyDiv w:val="1"/>
      <w:marLeft w:val="0"/>
      <w:marRight w:val="0"/>
      <w:marTop w:val="0"/>
      <w:marBottom w:val="0"/>
      <w:divBdr>
        <w:top w:val="none" w:sz="0" w:space="0" w:color="auto"/>
        <w:left w:val="none" w:sz="0" w:space="0" w:color="auto"/>
        <w:bottom w:val="none" w:sz="0" w:space="0" w:color="auto"/>
        <w:right w:val="none" w:sz="0" w:space="0" w:color="auto"/>
      </w:divBdr>
      <w:divsChild>
        <w:div w:id="1202747738">
          <w:marLeft w:val="691"/>
          <w:marRight w:val="0"/>
          <w:marTop w:val="0"/>
          <w:marBottom w:val="0"/>
          <w:divBdr>
            <w:top w:val="none" w:sz="0" w:space="0" w:color="auto"/>
            <w:left w:val="none" w:sz="0" w:space="0" w:color="auto"/>
            <w:bottom w:val="none" w:sz="0" w:space="0" w:color="auto"/>
            <w:right w:val="none" w:sz="0" w:space="0" w:color="auto"/>
          </w:divBdr>
        </w:div>
      </w:divsChild>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091389248">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parkrail.org/Lists/Records/DispForm.aspx?ID=532"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parkrail.org/Lists/Records/DispForm.aspx?ID=1984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hyperlink" Target="https://www.sparkrail.org/Lists/Records/DispForm.aspx?ID=1984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arkrail.org/Lists/Records/DispForm.aspx?ID=5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3FD87C0A6E841A2A10C3A0A506B50" ma:contentTypeVersion="11" ma:contentTypeDescription="Create a new document." ma:contentTypeScope="" ma:versionID="a1c297ab1bceec79b7f1ebc8708ebb05">
  <xsd:schema xmlns:xsd="http://www.w3.org/2001/XMLSchema" xmlns:xs="http://www.w3.org/2001/XMLSchema" xmlns:p="http://schemas.microsoft.com/office/2006/metadata/properties" xmlns:ns3="916664b5-0eac-40fd-baa4-dc139d433ba2" xmlns:ns4="eb3a5ea2-aafa-4535-b2b5-68d3f743c74f" targetNamespace="http://schemas.microsoft.com/office/2006/metadata/properties" ma:root="true" ma:fieldsID="61b8e6b6e8890c0db56bfafa5d1630a3" ns3:_="" ns4:_="">
    <xsd:import namespace="916664b5-0eac-40fd-baa4-dc139d433ba2"/>
    <xsd:import namespace="eb3a5ea2-aafa-4535-b2b5-68d3f743c7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4b5-0eac-40fd-baa4-dc139d433b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a5ea2-aafa-4535-b2b5-68d3f743c7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FA1A-DFBE-4144-AAF1-ACDC6002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4b5-0eac-40fd-baa4-dc139d433ba2"/>
    <ds:schemaRef ds:uri="eb3a5ea2-aafa-4535-b2b5-68d3f743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purl.org/dc/terms/"/>
    <ds:schemaRef ds:uri="http://schemas.openxmlformats.org/package/2006/metadata/core-properties"/>
    <ds:schemaRef ds:uri="http://purl.org/dc/dcmitype/"/>
    <ds:schemaRef ds:uri="eb3a5ea2-aafa-4535-b2b5-68d3f743c74f"/>
    <ds:schemaRef ds:uri="http://schemas.microsoft.com/office/2006/documentManagement/types"/>
    <ds:schemaRef ds:uri="http://purl.org/dc/elements/1.1/"/>
    <ds:schemaRef ds:uri="http://schemas.microsoft.com/office/2006/metadata/properties"/>
    <ds:schemaRef ds:uri="http://schemas.microsoft.com/office/infopath/2007/PartnerControls"/>
    <ds:schemaRef ds:uri="916664b5-0eac-40fd-baa4-dc139d433ba2"/>
    <ds:schemaRef ds:uri="http://www.w3.org/XML/1998/namespac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385C560E-AFA9-4E5E-91EC-3917496B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1</TotalTime>
  <Pages>33</Pages>
  <Words>7436</Words>
  <Characters>41507</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2</cp:revision>
  <dcterms:created xsi:type="dcterms:W3CDTF">2020-02-14T09:41:00Z</dcterms:created>
  <dcterms:modified xsi:type="dcterms:W3CDTF">2020-02-14T09:41:00Z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0x01010087C3FD87C0A6E841A2A10C3A0A506B50</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