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55" w:rsidRPr="00543E55" w:rsidRDefault="00543E55" w:rsidP="00543E55">
      <w:pPr>
        <w:spacing w:after="150" w:line="240" w:lineRule="auto"/>
        <w:outlineLvl w:val="0"/>
        <w:rPr>
          <w:rFonts w:eastAsia="Times New Roman"/>
          <w:b/>
          <w:bCs/>
          <w:color w:val="002C77"/>
          <w:kern w:val="36"/>
          <w:sz w:val="56"/>
          <w:szCs w:val="56"/>
          <w:lang w:eastAsia="en-GB"/>
        </w:rPr>
      </w:pPr>
      <w:bookmarkStart w:id="0" w:name="_GoBack"/>
      <w:bookmarkEnd w:id="0"/>
      <w:r w:rsidRPr="00543E55">
        <w:rPr>
          <w:rFonts w:eastAsia="Times New Roman"/>
          <w:b/>
          <w:bCs/>
          <w:color w:val="002C77"/>
          <w:kern w:val="36"/>
          <w:sz w:val="56"/>
          <w:szCs w:val="56"/>
          <w:lang w:eastAsia="en-GB"/>
        </w:rPr>
        <w:t xml:space="preserve">UK travel and subsistence rates </w:t>
      </w:r>
    </w:p>
    <w:p w:rsidR="00543E55" w:rsidRPr="00543E55" w:rsidRDefault="00543E55" w:rsidP="00543E55">
      <w:pPr>
        <w:spacing w:after="0" w:line="240" w:lineRule="auto"/>
        <w:textAlignment w:val="top"/>
        <w:rPr>
          <w:rFonts w:eastAsia="Times New Roman"/>
          <w:vanish/>
          <w:color w:val="002C77"/>
          <w:sz w:val="25"/>
          <w:szCs w:val="25"/>
          <w:lang w:eastAsia="en-GB"/>
        </w:rPr>
      </w:pPr>
      <w:r w:rsidRPr="00543E55">
        <w:rPr>
          <w:rFonts w:eastAsia="Times New Roman"/>
          <w:vanish/>
          <w:color w:val="002C77"/>
          <w:sz w:val="25"/>
          <w:szCs w:val="25"/>
          <w:lang w:eastAsia="en-GB"/>
        </w:rPr>
        <w:t>Page Content</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Information about what you can claim and mileage rates (rates updated January 2012).</w:t>
      </w:r>
    </w:p>
    <w:p w:rsidR="00543E55" w:rsidRPr="00543E55" w:rsidRDefault="00543E55" w:rsidP="00543E55">
      <w:pPr>
        <w:spacing w:before="100" w:beforeAutospacing="1" w:after="100" w:afterAutospacing="1" w:line="480" w:lineRule="auto"/>
        <w:textAlignment w:val="top"/>
        <w:outlineLvl w:val="2"/>
        <w:rPr>
          <w:rFonts w:eastAsia="Times New Roman"/>
          <w:b/>
          <w:bCs/>
          <w:color w:val="141414"/>
          <w:sz w:val="44"/>
          <w:szCs w:val="44"/>
          <w:lang w:eastAsia="en-GB"/>
        </w:rPr>
      </w:pPr>
      <w:r w:rsidRPr="00543E55">
        <w:rPr>
          <w:rFonts w:eastAsia="Times New Roman"/>
          <w:b/>
          <w:bCs/>
          <w:color w:val="141414"/>
          <w:sz w:val="44"/>
          <w:szCs w:val="44"/>
          <w:lang w:eastAsia="en-GB"/>
        </w:rPr>
        <w:t>Hotel and overnight stays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The maximum costs for hotel and bed and breakfast stays are £125 per night for London based establishments and £85 per night for those based outside of London. </w:t>
      </w:r>
    </w:p>
    <w:p w:rsidR="00543E55" w:rsidRPr="00543E55" w:rsidRDefault="00543E55" w:rsidP="00543E55">
      <w:pPr>
        <w:spacing w:before="100" w:beforeAutospacing="1" w:after="100" w:afterAutospacing="1" w:line="480" w:lineRule="auto"/>
        <w:textAlignment w:val="top"/>
        <w:outlineLvl w:val="2"/>
        <w:rPr>
          <w:rFonts w:eastAsia="Times New Roman"/>
          <w:b/>
          <w:bCs/>
          <w:color w:val="141414"/>
          <w:sz w:val="44"/>
          <w:szCs w:val="44"/>
          <w:lang w:eastAsia="en-GB"/>
        </w:rPr>
      </w:pPr>
      <w:r w:rsidRPr="00543E55">
        <w:rPr>
          <w:rFonts w:eastAsia="Times New Roman"/>
          <w:b/>
          <w:bCs/>
          <w:color w:val="141414"/>
          <w:sz w:val="44"/>
          <w:szCs w:val="44"/>
          <w:lang w:eastAsia="en-GB"/>
        </w:rPr>
        <w:t>Expenses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The department will reimburse you for any costs you incur during your travel period, up to the maximums detailed below.</w:t>
      </w:r>
    </w:p>
    <w:p w:rsidR="00543E55" w:rsidRPr="00543E55" w:rsidRDefault="00543E55" w:rsidP="00543E55">
      <w:pPr>
        <w:spacing w:before="100" w:beforeAutospacing="1" w:after="100" w:afterAutospacing="1" w:line="240" w:lineRule="auto"/>
        <w:textAlignment w:val="top"/>
        <w:outlineLvl w:val="4"/>
        <w:rPr>
          <w:rFonts w:ascii="Segoe UI" w:eastAsia="Times New Roman" w:hAnsi="Segoe UI" w:cs="Segoe UI"/>
          <w:color w:val="002C77"/>
          <w:sz w:val="25"/>
          <w:szCs w:val="25"/>
          <w:lang w:eastAsia="en-GB"/>
        </w:rPr>
      </w:pPr>
      <w:r w:rsidRPr="00543E55">
        <w:rPr>
          <w:rFonts w:ascii="Segoe UI" w:eastAsia="Times New Roman" w:hAnsi="Segoe UI" w:cs="Segoe UI"/>
          <w:color w:val="002C77"/>
          <w:sz w:val="25"/>
          <w:szCs w:val="25"/>
          <w:lang w:eastAsia="en-GB"/>
        </w:rPr>
        <w:t>Travelling during the day (no overnight stay)</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You can claim up to £4.50 for the cost of breakfast if:</w:t>
      </w:r>
    </w:p>
    <w:p w:rsidR="00543E55" w:rsidRPr="00543E55" w:rsidRDefault="00543E55" w:rsidP="00543E55">
      <w:pPr>
        <w:numPr>
          <w:ilvl w:val="0"/>
          <w:numId w:val="1"/>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You leave home at least 90 minutes earlier than normal on Departmental business </w:t>
      </w:r>
      <w:r w:rsidRPr="00543E55">
        <w:rPr>
          <w:rFonts w:eastAsia="Times New Roman"/>
          <w:b/>
          <w:bCs/>
          <w:color w:val="002C77"/>
          <w:sz w:val="25"/>
          <w:szCs w:val="25"/>
          <w:lang w:eastAsia="en-GB"/>
        </w:rPr>
        <w:t>and</w:t>
      </w:r>
    </w:p>
    <w:p w:rsidR="00543E55" w:rsidRPr="00543E55" w:rsidRDefault="00543E55" w:rsidP="00543E55">
      <w:pPr>
        <w:numPr>
          <w:ilvl w:val="0"/>
          <w:numId w:val="1"/>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will be away from home for more than 12 hours </w:t>
      </w:r>
      <w:r w:rsidRPr="00543E55">
        <w:rPr>
          <w:rFonts w:eastAsia="Times New Roman"/>
          <w:b/>
          <w:bCs/>
          <w:color w:val="002C77"/>
          <w:sz w:val="25"/>
          <w:szCs w:val="25"/>
          <w:lang w:eastAsia="en-GB"/>
        </w:rPr>
        <w:t>and</w:t>
      </w:r>
    </w:p>
    <w:p w:rsidR="00543E55" w:rsidRPr="00543E55" w:rsidRDefault="00543E55" w:rsidP="00543E55">
      <w:pPr>
        <w:numPr>
          <w:ilvl w:val="0"/>
          <w:numId w:val="1"/>
        </w:numPr>
        <w:spacing w:after="0" w:line="240" w:lineRule="auto"/>
        <w:textAlignment w:val="top"/>
        <w:rPr>
          <w:rFonts w:eastAsia="Times New Roman"/>
          <w:color w:val="002C77"/>
          <w:sz w:val="25"/>
          <w:szCs w:val="25"/>
          <w:lang w:eastAsia="en-GB"/>
        </w:rPr>
      </w:pPr>
      <w:proofErr w:type="gramStart"/>
      <w:r w:rsidRPr="00543E55">
        <w:rPr>
          <w:rFonts w:eastAsia="Times New Roman"/>
          <w:color w:val="002C77"/>
          <w:sz w:val="25"/>
          <w:szCs w:val="25"/>
          <w:lang w:eastAsia="en-GB"/>
        </w:rPr>
        <w:t>did</w:t>
      </w:r>
      <w:proofErr w:type="gramEnd"/>
      <w:r w:rsidRPr="00543E55">
        <w:rPr>
          <w:rFonts w:eastAsia="Times New Roman"/>
          <w:color w:val="002C77"/>
          <w:sz w:val="25"/>
          <w:szCs w:val="25"/>
          <w:lang w:eastAsia="en-GB"/>
        </w:rPr>
        <w:t xml:space="preserve"> not have breakfast at home.</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You can claim up to £4.50 for the cost of lunch or an additional meal if:</w:t>
      </w:r>
    </w:p>
    <w:p w:rsidR="00543E55" w:rsidRPr="00543E55" w:rsidRDefault="00543E55" w:rsidP="00543E55">
      <w:pPr>
        <w:numPr>
          <w:ilvl w:val="0"/>
          <w:numId w:val="2"/>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You will be away from the office for 5 hours or more </w:t>
      </w:r>
      <w:r w:rsidRPr="00543E55">
        <w:rPr>
          <w:rFonts w:eastAsia="Times New Roman"/>
          <w:b/>
          <w:bCs/>
          <w:color w:val="002C77"/>
          <w:sz w:val="25"/>
          <w:szCs w:val="25"/>
          <w:lang w:eastAsia="en-GB"/>
        </w:rPr>
        <w:t>and</w:t>
      </w:r>
    </w:p>
    <w:p w:rsidR="00543E55" w:rsidRPr="00543E55" w:rsidRDefault="00543E55" w:rsidP="00543E55">
      <w:pPr>
        <w:numPr>
          <w:ilvl w:val="0"/>
          <w:numId w:val="2"/>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You were not provided with a lunch or meal.</w:t>
      </w:r>
      <w:r w:rsidRPr="00543E55">
        <w:rPr>
          <w:rFonts w:eastAsia="Times New Roman"/>
          <w:color w:val="002C77"/>
          <w:sz w:val="25"/>
          <w:szCs w:val="25"/>
          <w:lang w:eastAsia="en-GB"/>
        </w:rPr>
        <w:br/>
        <w:t xml:space="preserve">   </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Or you can claim up to £9.30 for the cost of two meals if:</w:t>
      </w:r>
    </w:p>
    <w:p w:rsidR="00543E55" w:rsidRPr="00543E55" w:rsidRDefault="00543E55" w:rsidP="00543E55">
      <w:pPr>
        <w:numPr>
          <w:ilvl w:val="0"/>
          <w:numId w:val="3"/>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You will be away for the office for 10 hours or more </w:t>
      </w:r>
      <w:r w:rsidRPr="00543E55">
        <w:rPr>
          <w:rFonts w:eastAsia="Times New Roman"/>
          <w:b/>
          <w:bCs/>
          <w:color w:val="002C77"/>
          <w:sz w:val="25"/>
          <w:szCs w:val="25"/>
          <w:lang w:eastAsia="en-GB"/>
        </w:rPr>
        <w:t>and</w:t>
      </w:r>
    </w:p>
    <w:p w:rsidR="00543E55" w:rsidRPr="00543E55" w:rsidRDefault="00543E55" w:rsidP="00543E55">
      <w:pPr>
        <w:numPr>
          <w:ilvl w:val="0"/>
          <w:numId w:val="3"/>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You were not provided with meals (if you were provided with lunch then you can claim up to £4.80 for your second meal.</w:t>
      </w:r>
      <w:r w:rsidRPr="00543E55">
        <w:rPr>
          <w:rFonts w:eastAsia="Times New Roman"/>
          <w:color w:val="002C77"/>
          <w:sz w:val="25"/>
          <w:szCs w:val="25"/>
          <w:lang w:eastAsia="en-GB"/>
        </w:rPr>
        <w:br/>
        <w:t xml:space="preserve">  </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Overnight Stays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lastRenderedPageBreak/>
        <w:t>For each 24 period away from the office you can claim up to:</w:t>
      </w:r>
    </w:p>
    <w:p w:rsidR="00543E55" w:rsidRPr="00543E55" w:rsidRDefault="00543E55" w:rsidP="00543E55">
      <w:pPr>
        <w:numPr>
          <w:ilvl w:val="0"/>
          <w:numId w:val="4"/>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£4.50 for the cost of lunch if this is not provided</w:t>
      </w:r>
    </w:p>
    <w:p w:rsidR="00543E55" w:rsidRPr="00543E55" w:rsidRDefault="00543E55" w:rsidP="00543E55">
      <w:pPr>
        <w:numPr>
          <w:ilvl w:val="0"/>
          <w:numId w:val="4"/>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£14.50 for the cost of dinner if this is not provided</w:t>
      </w:r>
    </w:p>
    <w:p w:rsidR="00543E55" w:rsidRPr="00543E55" w:rsidRDefault="00543E55" w:rsidP="00543E55">
      <w:pPr>
        <w:numPr>
          <w:ilvl w:val="0"/>
          <w:numId w:val="4"/>
        </w:numPr>
        <w:spacing w:after="0"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£5 for incidentals such as newspapers and laundry.</w:t>
      </w:r>
      <w:r w:rsidRPr="00543E55">
        <w:rPr>
          <w:rFonts w:eastAsia="Times New Roman"/>
          <w:color w:val="002C77"/>
          <w:sz w:val="25"/>
          <w:szCs w:val="25"/>
          <w:lang w:eastAsia="en-GB"/>
        </w:rPr>
        <w:br/>
        <w:t xml:space="preserve">  </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Abnormally high expenses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In exceptional circumstances the department may reimburse you for expenses that exceed the maximums detailed above if for example, you have no choice where you can purchase your meal and it has cost you more </w:t>
      </w:r>
      <w:proofErr w:type="spellStart"/>
      <w:r w:rsidRPr="00543E55">
        <w:rPr>
          <w:rFonts w:eastAsia="Times New Roman"/>
          <w:color w:val="002C77"/>
          <w:sz w:val="25"/>
          <w:szCs w:val="25"/>
          <w:lang w:eastAsia="en-GB"/>
        </w:rPr>
        <w:t>that</w:t>
      </w:r>
      <w:proofErr w:type="spellEnd"/>
      <w:r w:rsidRPr="00543E55">
        <w:rPr>
          <w:rFonts w:eastAsia="Times New Roman"/>
          <w:color w:val="002C77"/>
          <w:sz w:val="25"/>
          <w:szCs w:val="25"/>
          <w:lang w:eastAsia="en-GB"/>
        </w:rPr>
        <w:t xml:space="preserve"> the maximum.</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Wherever possible you should agree the additional spend with your line manager before you purchase the item. All claims must be agreed by your line manager.</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Staying with friends and relatives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If you make your own accommodation arrangements, for each 24 hour period you can claim £25. Claims should be made on the Taxable Expenses Claim form, and will be paid (less Tax and NI) through salary.</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Motor mileage rates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The use of a private vehicle should only be used where there is no suitable alternative to public transport or where it is the cheapest option after considering car hire. For further information see the guidance in the documents section below.</w:t>
      </w:r>
    </w:p>
    <w:p w:rsid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We pay the maximum rates under the HMRC Approved Mileage Allowance Payment (AMAP) scheme. The current rates are shown in the following table.</w:t>
      </w:r>
    </w:p>
    <w:tbl>
      <w:tblPr>
        <w:tblStyle w:val="TableGrid"/>
        <w:tblW w:w="0" w:type="auto"/>
        <w:tblLook w:val="04A0" w:firstRow="1" w:lastRow="0" w:firstColumn="1" w:lastColumn="0" w:noHBand="0" w:noVBand="1"/>
      </w:tblPr>
      <w:tblGrid>
        <w:gridCol w:w="6912"/>
        <w:gridCol w:w="2330"/>
      </w:tblGrid>
      <w:tr w:rsidR="00543E55" w:rsidTr="00543E55">
        <w:tc>
          <w:tcPr>
            <w:tcW w:w="6912" w:type="dxa"/>
          </w:tcPr>
          <w:p w:rsidR="00543E55" w:rsidRPr="00543E55" w:rsidRDefault="00543E55" w:rsidP="00543E55">
            <w:pPr>
              <w:spacing w:before="100" w:beforeAutospacing="1" w:after="100" w:afterAutospacing="1"/>
              <w:textAlignment w:val="top"/>
              <w:rPr>
                <w:rFonts w:eastAsia="Times New Roman"/>
                <w:b/>
                <w:color w:val="002C77"/>
                <w:sz w:val="25"/>
                <w:szCs w:val="25"/>
                <w:lang w:eastAsia="en-GB"/>
              </w:rPr>
            </w:pPr>
            <w:r w:rsidRPr="00543E55">
              <w:rPr>
                <w:rFonts w:eastAsia="Times New Roman"/>
                <w:b/>
                <w:color w:val="002C77"/>
                <w:sz w:val="25"/>
                <w:szCs w:val="25"/>
                <w:lang w:eastAsia="en-GB"/>
              </w:rPr>
              <w:t>Cars and vans</w:t>
            </w:r>
          </w:p>
        </w:tc>
        <w:tc>
          <w:tcPr>
            <w:tcW w:w="2330" w:type="dxa"/>
          </w:tcPr>
          <w:p w:rsidR="00543E55" w:rsidRPr="00543E55" w:rsidRDefault="00543E55" w:rsidP="00543E55">
            <w:pPr>
              <w:spacing w:before="100" w:beforeAutospacing="1" w:after="100" w:afterAutospacing="1"/>
              <w:textAlignment w:val="top"/>
              <w:rPr>
                <w:rFonts w:eastAsia="Times New Roman"/>
                <w:b/>
                <w:color w:val="002C77"/>
                <w:sz w:val="25"/>
                <w:szCs w:val="25"/>
                <w:lang w:eastAsia="en-GB"/>
              </w:rPr>
            </w:pPr>
            <w:r w:rsidRPr="00543E55">
              <w:rPr>
                <w:rFonts w:eastAsia="Times New Roman"/>
                <w:b/>
                <w:color w:val="002C77"/>
                <w:sz w:val="25"/>
                <w:szCs w:val="25"/>
                <w:lang w:eastAsia="en-GB"/>
              </w:rPr>
              <w:t>Rate</w:t>
            </w:r>
          </w:p>
        </w:tc>
      </w:tr>
      <w:tr w:rsidR="00543E55" w:rsidTr="00543E55">
        <w:tc>
          <w:tcPr>
            <w:tcW w:w="6912"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Standard rate for the first 10,000 miles in the tax year</w:t>
            </w:r>
          </w:p>
        </w:tc>
        <w:tc>
          <w:tcPr>
            <w:tcW w:w="2330"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45p per mile</w:t>
            </w:r>
          </w:p>
        </w:tc>
      </w:tr>
      <w:tr w:rsidR="00543E55" w:rsidTr="00543E55">
        <w:tc>
          <w:tcPr>
            <w:tcW w:w="6912"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Lower standard rate for each additional mile over 10,000 miles</w:t>
            </w:r>
          </w:p>
        </w:tc>
        <w:tc>
          <w:tcPr>
            <w:tcW w:w="2330"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25p per mile</w:t>
            </w:r>
          </w:p>
        </w:tc>
      </w:tr>
      <w:tr w:rsidR="00543E55" w:rsidTr="00543E55">
        <w:tc>
          <w:tcPr>
            <w:tcW w:w="6912"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Motor bikes</w:t>
            </w:r>
          </w:p>
        </w:tc>
        <w:tc>
          <w:tcPr>
            <w:tcW w:w="2330"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2</w:t>
            </w:r>
            <w:r>
              <w:rPr>
                <w:rFonts w:eastAsia="Times New Roman"/>
                <w:color w:val="002C77"/>
                <w:sz w:val="25"/>
                <w:szCs w:val="25"/>
                <w:lang w:eastAsia="en-GB"/>
              </w:rPr>
              <w:t>4</w:t>
            </w:r>
            <w:r w:rsidRPr="00543E55">
              <w:rPr>
                <w:rFonts w:eastAsia="Times New Roman"/>
                <w:color w:val="002C77"/>
                <w:sz w:val="25"/>
                <w:szCs w:val="25"/>
                <w:lang w:eastAsia="en-GB"/>
              </w:rPr>
              <w:t>p per mile</w:t>
            </w:r>
          </w:p>
        </w:tc>
      </w:tr>
      <w:tr w:rsidR="00543E55" w:rsidTr="00543E55">
        <w:tc>
          <w:tcPr>
            <w:tcW w:w="6912"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Bicycles</w:t>
            </w:r>
          </w:p>
        </w:tc>
        <w:tc>
          <w:tcPr>
            <w:tcW w:w="2330" w:type="dxa"/>
          </w:tcPr>
          <w:p w:rsidR="00543E55" w:rsidRDefault="00543E55" w:rsidP="00543E55">
            <w:pPr>
              <w:spacing w:before="100" w:beforeAutospacing="1" w:after="100" w:afterAutospacing="1"/>
              <w:textAlignment w:val="top"/>
              <w:rPr>
                <w:rFonts w:eastAsia="Times New Roman"/>
                <w:color w:val="002C77"/>
                <w:sz w:val="25"/>
                <w:szCs w:val="25"/>
                <w:lang w:eastAsia="en-GB"/>
              </w:rPr>
            </w:pPr>
            <w:r w:rsidRPr="00543E55">
              <w:rPr>
                <w:rFonts w:eastAsia="Times New Roman"/>
                <w:color w:val="002C77"/>
                <w:sz w:val="25"/>
                <w:szCs w:val="25"/>
                <w:lang w:eastAsia="en-GB"/>
              </w:rPr>
              <w:t>2</w:t>
            </w:r>
            <w:r>
              <w:rPr>
                <w:rFonts w:eastAsia="Times New Roman"/>
                <w:color w:val="002C77"/>
                <w:sz w:val="25"/>
                <w:szCs w:val="25"/>
                <w:lang w:eastAsia="en-GB"/>
              </w:rPr>
              <w:t>0</w:t>
            </w:r>
            <w:r w:rsidRPr="00543E55">
              <w:rPr>
                <w:rFonts w:eastAsia="Times New Roman"/>
                <w:color w:val="002C77"/>
                <w:sz w:val="25"/>
                <w:szCs w:val="25"/>
                <w:lang w:eastAsia="en-GB"/>
              </w:rPr>
              <w:t>p per mile</w:t>
            </w:r>
          </w:p>
        </w:tc>
      </w:tr>
    </w:tbl>
    <w:p w:rsidR="00543E55" w:rsidRDefault="00543E55" w:rsidP="00543E55">
      <w:pPr>
        <w:spacing w:before="100" w:beforeAutospacing="1" w:after="100" w:afterAutospacing="1" w:line="240" w:lineRule="auto"/>
        <w:textAlignment w:val="top"/>
        <w:rPr>
          <w:rFonts w:eastAsia="Times New Roman"/>
          <w:color w:val="002C77"/>
          <w:sz w:val="25"/>
          <w:szCs w:val="25"/>
          <w:lang w:eastAsia="en-GB"/>
        </w:rPr>
      </w:pPr>
    </w:p>
    <w:p w:rsidR="00543E55" w:rsidRDefault="00543E55" w:rsidP="00543E55">
      <w:pPr>
        <w:spacing w:before="100" w:beforeAutospacing="1" w:after="100" w:afterAutospacing="1" w:line="240" w:lineRule="auto"/>
        <w:textAlignment w:val="top"/>
        <w:rPr>
          <w:rFonts w:eastAsia="Times New Roman"/>
          <w:color w:val="002C77"/>
          <w:sz w:val="25"/>
          <w:szCs w:val="25"/>
          <w:lang w:eastAsia="en-GB"/>
        </w:rPr>
      </w:pP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lastRenderedPageBreak/>
        <w:t>Passenger supplement</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 xml:space="preserve">If you use your own car for business travel and provide a lift for other department staff </w:t>
      </w:r>
      <w:proofErr w:type="gramStart"/>
      <w:r w:rsidRPr="00543E55">
        <w:rPr>
          <w:rFonts w:eastAsia="Times New Roman"/>
          <w:color w:val="002C77"/>
          <w:sz w:val="25"/>
          <w:szCs w:val="25"/>
          <w:lang w:eastAsia="en-GB"/>
        </w:rPr>
        <w:t>who</w:t>
      </w:r>
      <w:proofErr w:type="gramEnd"/>
      <w:r w:rsidRPr="00543E55">
        <w:rPr>
          <w:rFonts w:eastAsia="Times New Roman"/>
          <w:color w:val="002C77"/>
          <w:sz w:val="25"/>
          <w:szCs w:val="25"/>
          <w:lang w:eastAsia="en-GB"/>
        </w:rPr>
        <w:t xml:space="preserve"> are also on official business, you can claim a 5p per mile supplement for each passenger.</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Equipment supplement</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If you carry business related equipment in your own car, you can claim 2p per mile.</w:t>
      </w:r>
    </w:p>
    <w:p w:rsidR="00543E55" w:rsidRPr="00543E55" w:rsidRDefault="00543E55" w:rsidP="00543E55">
      <w:pPr>
        <w:spacing w:before="100" w:beforeAutospacing="1" w:after="100" w:afterAutospacing="1" w:line="480" w:lineRule="auto"/>
        <w:textAlignment w:val="top"/>
        <w:outlineLvl w:val="3"/>
        <w:rPr>
          <w:rFonts w:eastAsia="Times New Roman"/>
          <w:color w:val="262626"/>
          <w:sz w:val="36"/>
          <w:szCs w:val="36"/>
          <w:lang w:eastAsia="en-GB"/>
        </w:rPr>
      </w:pPr>
      <w:r w:rsidRPr="00543E55">
        <w:rPr>
          <w:rFonts w:eastAsia="Times New Roman"/>
          <w:color w:val="262626"/>
          <w:sz w:val="36"/>
          <w:szCs w:val="36"/>
          <w:lang w:eastAsia="en-GB"/>
        </w:rPr>
        <w:t>Lease car mileage rates</w:t>
      </w:r>
    </w:p>
    <w:p w:rsidR="00543E55" w:rsidRPr="00543E55" w:rsidRDefault="00543E55" w:rsidP="00543E55">
      <w:pPr>
        <w:spacing w:before="100" w:beforeAutospacing="1" w:after="100" w:afterAutospacing="1" w:line="240" w:lineRule="auto"/>
        <w:textAlignment w:val="top"/>
        <w:rPr>
          <w:rFonts w:eastAsia="Times New Roman"/>
          <w:color w:val="002C77"/>
          <w:sz w:val="25"/>
          <w:szCs w:val="25"/>
          <w:lang w:eastAsia="en-GB"/>
        </w:rPr>
      </w:pPr>
      <w:r w:rsidRPr="00543E55">
        <w:rPr>
          <w:rFonts w:eastAsia="Times New Roman"/>
          <w:color w:val="002C77"/>
          <w:sz w:val="25"/>
          <w:szCs w:val="25"/>
          <w:lang w:eastAsia="en-GB"/>
        </w:rPr>
        <w:t>If you are driving a lease car provided by the Department, you can claim the following rates per mile for business use (effective from 1/12/09):</w:t>
      </w:r>
    </w:p>
    <w:tbl>
      <w:tblPr>
        <w:tblW w:w="3800" w:type="pct"/>
        <w:tblCellMar>
          <w:left w:w="0" w:type="dxa"/>
          <w:right w:w="0" w:type="dxa"/>
        </w:tblCellMar>
        <w:tblLook w:val="04A0" w:firstRow="1" w:lastRow="0" w:firstColumn="1" w:lastColumn="0" w:noHBand="0" w:noVBand="1"/>
      </w:tblPr>
      <w:tblGrid>
        <w:gridCol w:w="2717"/>
        <w:gridCol w:w="1863"/>
        <w:gridCol w:w="1764"/>
        <w:gridCol w:w="561"/>
      </w:tblGrid>
      <w:tr w:rsidR="00543E55" w:rsidRPr="00543E55" w:rsidTr="00543E55">
        <w:tc>
          <w:tcPr>
            <w:tcW w:w="3390" w:type="dxa"/>
            <w:shd w:val="clear" w:color="auto" w:fill="002C77"/>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FFFFFF"/>
                <w:sz w:val="25"/>
                <w:szCs w:val="25"/>
                <w:lang w:eastAsia="en-GB"/>
              </w:rPr>
            </w:pPr>
            <w:r w:rsidRPr="00543E55">
              <w:rPr>
                <w:rFonts w:eastAsia="Times New Roman"/>
                <w:color w:val="FFFFFF"/>
                <w:sz w:val="25"/>
                <w:szCs w:val="25"/>
                <w:lang w:eastAsia="en-GB"/>
              </w:rPr>
              <w:t>Engine size</w:t>
            </w:r>
          </w:p>
        </w:tc>
        <w:tc>
          <w:tcPr>
            <w:tcW w:w="2280" w:type="dxa"/>
            <w:shd w:val="clear" w:color="auto" w:fill="002C77"/>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FFFFFF"/>
                <w:sz w:val="25"/>
                <w:szCs w:val="25"/>
                <w:lang w:eastAsia="en-GB"/>
              </w:rPr>
            </w:pPr>
            <w:r w:rsidRPr="00543E55">
              <w:rPr>
                <w:rFonts w:eastAsia="Times New Roman"/>
                <w:color w:val="FFFFFF"/>
                <w:sz w:val="25"/>
                <w:szCs w:val="25"/>
                <w:lang w:eastAsia="en-GB"/>
              </w:rPr>
              <w:t>Petrol</w:t>
            </w:r>
          </w:p>
        </w:tc>
        <w:tc>
          <w:tcPr>
            <w:tcW w:w="2130" w:type="dxa"/>
            <w:shd w:val="clear" w:color="auto" w:fill="002C77"/>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FFFFFF"/>
                <w:sz w:val="25"/>
                <w:szCs w:val="25"/>
                <w:lang w:eastAsia="en-GB"/>
              </w:rPr>
            </w:pPr>
            <w:r w:rsidRPr="00543E55">
              <w:rPr>
                <w:rFonts w:eastAsia="Times New Roman"/>
                <w:color w:val="FFFFFF"/>
                <w:sz w:val="25"/>
                <w:szCs w:val="25"/>
                <w:lang w:eastAsia="en-GB"/>
              </w:rPr>
              <w:t>Diesel</w:t>
            </w:r>
          </w:p>
        </w:tc>
        <w:tc>
          <w:tcPr>
            <w:tcW w:w="0" w:type="auto"/>
            <w:shd w:val="clear" w:color="auto" w:fill="002C77"/>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FFFFFF"/>
                <w:sz w:val="25"/>
                <w:szCs w:val="25"/>
                <w:lang w:eastAsia="en-GB"/>
              </w:rPr>
            </w:pPr>
            <w:r w:rsidRPr="00543E55">
              <w:rPr>
                <w:rFonts w:eastAsia="Times New Roman"/>
                <w:color w:val="FFFFFF"/>
                <w:sz w:val="25"/>
                <w:szCs w:val="25"/>
                <w:lang w:eastAsia="en-GB"/>
              </w:rPr>
              <w:t>LPG</w:t>
            </w:r>
          </w:p>
        </w:tc>
      </w:tr>
      <w:tr w:rsidR="00543E55" w:rsidRPr="00543E55" w:rsidTr="00543E55">
        <w:tc>
          <w:tcPr>
            <w:tcW w:w="339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1400cc or less</w:t>
            </w:r>
          </w:p>
        </w:tc>
        <w:tc>
          <w:tcPr>
            <w:tcW w:w="228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11p</w:t>
            </w:r>
          </w:p>
        </w:tc>
        <w:tc>
          <w:tcPr>
            <w:tcW w:w="213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11p</w:t>
            </w:r>
          </w:p>
        </w:tc>
        <w:tc>
          <w:tcPr>
            <w:tcW w:w="0" w:type="auto"/>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7p</w:t>
            </w:r>
          </w:p>
        </w:tc>
      </w:tr>
      <w:tr w:rsidR="00543E55" w:rsidRPr="00543E55" w:rsidTr="00543E55">
        <w:tc>
          <w:tcPr>
            <w:tcW w:w="339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1401cc or more</w:t>
            </w:r>
          </w:p>
        </w:tc>
        <w:tc>
          <w:tcPr>
            <w:tcW w:w="228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14p</w:t>
            </w:r>
          </w:p>
        </w:tc>
        <w:tc>
          <w:tcPr>
            <w:tcW w:w="2130" w:type="dxa"/>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11p</w:t>
            </w:r>
          </w:p>
        </w:tc>
        <w:tc>
          <w:tcPr>
            <w:tcW w:w="0" w:type="auto"/>
            <w:shd w:val="clear" w:color="auto" w:fill="auto"/>
            <w:tcMar>
              <w:top w:w="0" w:type="dxa"/>
              <w:left w:w="60" w:type="dxa"/>
              <w:bottom w:w="0" w:type="dxa"/>
              <w:right w:w="0" w:type="dxa"/>
            </w:tcMar>
            <w:vAlign w:val="center"/>
            <w:hideMark/>
          </w:tcPr>
          <w:p w:rsidR="00543E55" w:rsidRPr="00543E55" w:rsidRDefault="00543E55" w:rsidP="00543E55">
            <w:pPr>
              <w:spacing w:after="0" w:line="336" w:lineRule="atLeast"/>
              <w:rPr>
                <w:rFonts w:eastAsia="Times New Roman"/>
                <w:color w:val="002C77"/>
                <w:sz w:val="25"/>
                <w:szCs w:val="25"/>
                <w:lang w:eastAsia="en-GB"/>
              </w:rPr>
            </w:pPr>
            <w:r w:rsidRPr="00543E55">
              <w:rPr>
                <w:rFonts w:eastAsia="Times New Roman"/>
                <w:color w:val="002C77"/>
                <w:sz w:val="25"/>
                <w:szCs w:val="25"/>
                <w:lang w:eastAsia="en-GB"/>
              </w:rPr>
              <w:t>8p</w:t>
            </w:r>
          </w:p>
        </w:tc>
      </w:tr>
    </w:tbl>
    <w:p w:rsidR="00F5427C" w:rsidRDefault="00F5427C"/>
    <w:sectPr w:rsidR="00F54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4CE"/>
    <w:multiLevelType w:val="multilevel"/>
    <w:tmpl w:val="DBC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77248"/>
    <w:multiLevelType w:val="multilevel"/>
    <w:tmpl w:val="FE12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B5307"/>
    <w:multiLevelType w:val="multilevel"/>
    <w:tmpl w:val="F93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811A4"/>
    <w:multiLevelType w:val="multilevel"/>
    <w:tmpl w:val="C84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55"/>
    <w:rsid w:val="00543E55"/>
    <w:rsid w:val="009D10A5"/>
    <w:rsid w:val="00B97370"/>
    <w:rsid w:val="00F5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78289">
      <w:bodyDiv w:val="1"/>
      <w:marLeft w:val="0"/>
      <w:marRight w:val="0"/>
      <w:marTop w:val="0"/>
      <w:marBottom w:val="0"/>
      <w:divBdr>
        <w:top w:val="none" w:sz="0" w:space="0" w:color="auto"/>
        <w:left w:val="none" w:sz="0" w:space="0" w:color="auto"/>
        <w:bottom w:val="none" w:sz="0" w:space="0" w:color="auto"/>
        <w:right w:val="none" w:sz="0" w:space="0" w:color="auto"/>
      </w:divBdr>
      <w:divsChild>
        <w:div w:id="1996840661">
          <w:marLeft w:val="0"/>
          <w:marRight w:val="0"/>
          <w:marTop w:val="0"/>
          <w:marBottom w:val="0"/>
          <w:divBdr>
            <w:top w:val="none" w:sz="0" w:space="0" w:color="auto"/>
            <w:left w:val="none" w:sz="0" w:space="0" w:color="auto"/>
            <w:bottom w:val="none" w:sz="0" w:space="0" w:color="auto"/>
            <w:right w:val="none" w:sz="0" w:space="0" w:color="auto"/>
          </w:divBdr>
          <w:divsChild>
            <w:div w:id="1058820975">
              <w:marLeft w:val="0"/>
              <w:marRight w:val="0"/>
              <w:marTop w:val="0"/>
              <w:marBottom w:val="0"/>
              <w:divBdr>
                <w:top w:val="none" w:sz="0" w:space="0" w:color="auto"/>
                <w:left w:val="none" w:sz="0" w:space="0" w:color="auto"/>
                <w:bottom w:val="none" w:sz="0" w:space="0" w:color="auto"/>
                <w:right w:val="none" w:sz="0" w:space="0" w:color="auto"/>
              </w:divBdr>
              <w:divsChild>
                <w:div w:id="735930677">
                  <w:marLeft w:val="0"/>
                  <w:marRight w:val="0"/>
                  <w:marTop w:val="0"/>
                  <w:marBottom w:val="0"/>
                  <w:divBdr>
                    <w:top w:val="none" w:sz="0" w:space="0" w:color="auto"/>
                    <w:left w:val="none" w:sz="0" w:space="0" w:color="auto"/>
                    <w:bottom w:val="none" w:sz="0" w:space="0" w:color="auto"/>
                    <w:right w:val="none" w:sz="0" w:space="0" w:color="auto"/>
                  </w:divBdr>
                  <w:divsChild>
                    <w:div w:id="1654917505">
                      <w:marLeft w:val="0"/>
                      <w:marRight w:val="0"/>
                      <w:marTop w:val="0"/>
                      <w:marBottom w:val="0"/>
                      <w:divBdr>
                        <w:top w:val="none" w:sz="0" w:space="0" w:color="auto"/>
                        <w:left w:val="none" w:sz="0" w:space="0" w:color="auto"/>
                        <w:bottom w:val="none" w:sz="0" w:space="0" w:color="auto"/>
                        <w:right w:val="none" w:sz="0" w:space="0" w:color="auto"/>
                      </w:divBdr>
                      <w:divsChild>
                        <w:div w:id="114297782">
                          <w:marLeft w:val="0"/>
                          <w:marRight w:val="0"/>
                          <w:marTop w:val="0"/>
                          <w:marBottom w:val="0"/>
                          <w:divBdr>
                            <w:top w:val="none" w:sz="0" w:space="0" w:color="auto"/>
                            <w:left w:val="none" w:sz="0" w:space="0" w:color="auto"/>
                            <w:bottom w:val="none" w:sz="0" w:space="0" w:color="auto"/>
                            <w:right w:val="none" w:sz="0" w:space="0" w:color="auto"/>
                          </w:divBdr>
                          <w:divsChild>
                            <w:div w:id="1418476572">
                              <w:marLeft w:val="0"/>
                              <w:marRight w:val="0"/>
                              <w:marTop w:val="0"/>
                              <w:marBottom w:val="0"/>
                              <w:divBdr>
                                <w:top w:val="none" w:sz="0" w:space="0" w:color="auto"/>
                                <w:left w:val="none" w:sz="0" w:space="0" w:color="auto"/>
                                <w:bottom w:val="none" w:sz="0" w:space="0" w:color="auto"/>
                                <w:right w:val="none" w:sz="0" w:space="0" w:color="auto"/>
                              </w:divBdr>
                              <w:divsChild>
                                <w:div w:id="352196935">
                                  <w:marLeft w:val="0"/>
                                  <w:marRight w:val="0"/>
                                  <w:marTop w:val="0"/>
                                  <w:marBottom w:val="0"/>
                                  <w:divBdr>
                                    <w:top w:val="none" w:sz="0" w:space="0" w:color="auto"/>
                                    <w:left w:val="none" w:sz="0" w:space="0" w:color="auto"/>
                                    <w:bottom w:val="none" w:sz="0" w:space="0" w:color="auto"/>
                                    <w:right w:val="none" w:sz="0" w:space="0" w:color="auto"/>
                                  </w:divBdr>
                                  <w:divsChild>
                                    <w:div w:id="990868415">
                                      <w:marLeft w:val="0"/>
                                      <w:marRight w:val="0"/>
                                      <w:marTop w:val="0"/>
                                      <w:marBottom w:val="0"/>
                                      <w:divBdr>
                                        <w:top w:val="none" w:sz="0" w:space="0" w:color="auto"/>
                                        <w:left w:val="none" w:sz="0" w:space="0" w:color="auto"/>
                                        <w:bottom w:val="none" w:sz="0" w:space="0" w:color="auto"/>
                                        <w:right w:val="none" w:sz="0" w:space="0" w:color="auto"/>
                                      </w:divBdr>
                                      <w:divsChild>
                                        <w:div w:id="1725640201">
                                          <w:marLeft w:val="0"/>
                                          <w:marRight w:val="0"/>
                                          <w:marTop w:val="0"/>
                                          <w:marBottom w:val="0"/>
                                          <w:divBdr>
                                            <w:top w:val="none" w:sz="0" w:space="0" w:color="auto"/>
                                            <w:left w:val="none" w:sz="0" w:space="0" w:color="auto"/>
                                            <w:bottom w:val="none" w:sz="0" w:space="0" w:color="auto"/>
                                            <w:right w:val="none" w:sz="0" w:space="0" w:color="auto"/>
                                          </w:divBdr>
                                        </w:div>
                                        <w:div w:id="549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5848">
      <w:bodyDiv w:val="1"/>
      <w:marLeft w:val="0"/>
      <w:marRight w:val="0"/>
      <w:marTop w:val="0"/>
      <w:marBottom w:val="0"/>
      <w:divBdr>
        <w:top w:val="none" w:sz="0" w:space="0" w:color="auto"/>
        <w:left w:val="none" w:sz="0" w:space="0" w:color="auto"/>
        <w:bottom w:val="none" w:sz="0" w:space="0" w:color="auto"/>
        <w:right w:val="none" w:sz="0" w:space="0" w:color="auto"/>
      </w:divBdr>
      <w:divsChild>
        <w:div w:id="1033111695">
          <w:marLeft w:val="0"/>
          <w:marRight w:val="0"/>
          <w:marTop w:val="0"/>
          <w:marBottom w:val="0"/>
          <w:divBdr>
            <w:top w:val="none" w:sz="0" w:space="0" w:color="auto"/>
            <w:left w:val="none" w:sz="0" w:space="0" w:color="auto"/>
            <w:bottom w:val="none" w:sz="0" w:space="0" w:color="auto"/>
            <w:right w:val="none" w:sz="0" w:space="0" w:color="auto"/>
          </w:divBdr>
          <w:divsChild>
            <w:div w:id="1052004282">
              <w:marLeft w:val="0"/>
              <w:marRight w:val="0"/>
              <w:marTop w:val="0"/>
              <w:marBottom w:val="0"/>
              <w:divBdr>
                <w:top w:val="none" w:sz="0" w:space="0" w:color="auto"/>
                <w:left w:val="none" w:sz="0" w:space="0" w:color="auto"/>
                <w:bottom w:val="none" w:sz="0" w:space="0" w:color="auto"/>
                <w:right w:val="none" w:sz="0" w:space="0" w:color="auto"/>
              </w:divBdr>
              <w:divsChild>
                <w:div w:id="113064472">
                  <w:marLeft w:val="0"/>
                  <w:marRight w:val="0"/>
                  <w:marTop w:val="0"/>
                  <w:marBottom w:val="0"/>
                  <w:divBdr>
                    <w:top w:val="none" w:sz="0" w:space="0" w:color="auto"/>
                    <w:left w:val="none" w:sz="0" w:space="0" w:color="auto"/>
                    <w:bottom w:val="none" w:sz="0" w:space="0" w:color="auto"/>
                    <w:right w:val="none" w:sz="0" w:space="0" w:color="auto"/>
                  </w:divBdr>
                  <w:divsChild>
                    <w:div w:id="1669941366">
                      <w:marLeft w:val="0"/>
                      <w:marRight w:val="0"/>
                      <w:marTop w:val="0"/>
                      <w:marBottom w:val="0"/>
                      <w:divBdr>
                        <w:top w:val="none" w:sz="0" w:space="0" w:color="auto"/>
                        <w:left w:val="none" w:sz="0" w:space="0" w:color="auto"/>
                        <w:bottom w:val="none" w:sz="0" w:space="0" w:color="auto"/>
                        <w:right w:val="none" w:sz="0" w:space="0" w:color="auto"/>
                      </w:divBdr>
                      <w:divsChild>
                        <w:div w:id="1714114114">
                          <w:marLeft w:val="0"/>
                          <w:marRight w:val="0"/>
                          <w:marTop w:val="0"/>
                          <w:marBottom w:val="0"/>
                          <w:divBdr>
                            <w:top w:val="none" w:sz="0" w:space="0" w:color="auto"/>
                            <w:left w:val="none" w:sz="0" w:space="0" w:color="auto"/>
                            <w:bottom w:val="none" w:sz="0" w:space="0" w:color="auto"/>
                            <w:right w:val="none" w:sz="0" w:space="0" w:color="auto"/>
                          </w:divBdr>
                          <w:divsChild>
                            <w:div w:id="2125296697">
                              <w:marLeft w:val="0"/>
                              <w:marRight w:val="0"/>
                              <w:marTop w:val="0"/>
                              <w:marBottom w:val="0"/>
                              <w:divBdr>
                                <w:top w:val="none" w:sz="0" w:space="0" w:color="auto"/>
                                <w:left w:val="none" w:sz="0" w:space="0" w:color="auto"/>
                                <w:bottom w:val="none" w:sz="0" w:space="0" w:color="auto"/>
                                <w:right w:val="none" w:sz="0" w:space="0" w:color="auto"/>
                              </w:divBdr>
                              <w:divsChild>
                                <w:div w:id="47918160">
                                  <w:marLeft w:val="0"/>
                                  <w:marRight w:val="0"/>
                                  <w:marTop w:val="0"/>
                                  <w:marBottom w:val="0"/>
                                  <w:divBdr>
                                    <w:top w:val="none" w:sz="0" w:space="0" w:color="auto"/>
                                    <w:left w:val="none" w:sz="0" w:space="0" w:color="auto"/>
                                    <w:bottom w:val="none" w:sz="0" w:space="0" w:color="auto"/>
                                    <w:right w:val="none" w:sz="0" w:space="0" w:color="auto"/>
                                  </w:divBdr>
                                  <w:divsChild>
                                    <w:div w:id="1264069278">
                                      <w:marLeft w:val="0"/>
                                      <w:marRight w:val="0"/>
                                      <w:marTop w:val="0"/>
                                      <w:marBottom w:val="0"/>
                                      <w:divBdr>
                                        <w:top w:val="none" w:sz="0" w:space="0" w:color="auto"/>
                                        <w:left w:val="none" w:sz="0" w:space="0" w:color="auto"/>
                                        <w:bottom w:val="none" w:sz="0" w:space="0" w:color="auto"/>
                                        <w:right w:val="none" w:sz="0" w:space="0" w:color="auto"/>
                                      </w:divBdr>
                                      <w:divsChild>
                                        <w:div w:id="129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Paul (Finance &amp; Information Services)</dc:creator>
  <cp:lastModifiedBy>Ciesielska Joanna (Heat)</cp:lastModifiedBy>
  <cp:revision>2</cp:revision>
  <dcterms:created xsi:type="dcterms:W3CDTF">2017-07-05T09:57:00Z</dcterms:created>
  <dcterms:modified xsi:type="dcterms:W3CDTF">2017-07-05T09:57:00Z</dcterms:modified>
</cp:coreProperties>
</file>