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1"/>
        <w:gridCol w:w="1462"/>
        <w:gridCol w:w="6123"/>
        <w:gridCol w:w="4445"/>
        <w:gridCol w:w="1347"/>
      </w:tblGrid>
      <w:tr w:rsidR="00C06F00" w:rsidTr="0045364F">
        <w:tc>
          <w:tcPr>
            <w:tcW w:w="571" w:type="dxa"/>
            <w:shd w:val="clear" w:color="auto" w:fill="D9D9D9" w:themeFill="background1" w:themeFillShade="D9"/>
          </w:tcPr>
          <w:p w:rsidR="00C06F00" w:rsidRPr="00FD7ACB" w:rsidRDefault="00C06F00" w:rsidP="001F1F16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C06F00" w:rsidRPr="00FD7ACB" w:rsidRDefault="0045364F" w:rsidP="007602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Appendix D </w:t>
            </w:r>
            <w:r w:rsidR="00C06F00">
              <w:rPr>
                <w:rFonts w:ascii="Arial" w:hAnsi="Arial" w:cs="Arial"/>
                <w:b/>
              </w:rPr>
              <w:t xml:space="preserve">Question </w:t>
            </w:r>
            <w:r w:rsidR="007602E7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4987" w:type="dxa"/>
            <w:shd w:val="clear" w:color="auto" w:fill="D9D9D9" w:themeFill="background1" w:themeFillShade="D9"/>
          </w:tcPr>
          <w:p w:rsidR="00C06F00" w:rsidRPr="00FD7ACB" w:rsidRDefault="00C06F00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Clarification Question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:rsidR="00C06F00" w:rsidRPr="00FD7ACB" w:rsidRDefault="00C06F00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>Response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06F00" w:rsidRPr="00FD7ACB" w:rsidRDefault="00C06F00">
            <w:pPr>
              <w:rPr>
                <w:rFonts w:ascii="Arial" w:hAnsi="Arial" w:cs="Arial"/>
                <w:b/>
              </w:rPr>
            </w:pPr>
            <w:r w:rsidRPr="00FD7ACB">
              <w:rPr>
                <w:rFonts w:ascii="Arial" w:hAnsi="Arial" w:cs="Arial"/>
                <w:b/>
              </w:rPr>
              <w:t xml:space="preserve">Date Issued </w:t>
            </w: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1</w:t>
            </w:r>
          </w:p>
        </w:tc>
        <w:tc>
          <w:tcPr>
            <w:tcW w:w="1551" w:type="dxa"/>
          </w:tcPr>
          <w:p w:rsidR="00C06F00" w:rsidRPr="005A21E5" w:rsidRDefault="00A65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RFI Q </w:t>
            </w: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A65BD8">
            <w:pPr>
              <w:rPr>
                <w:rFonts w:ascii="Arial" w:hAnsi="Arial" w:cs="Arial"/>
              </w:rPr>
            </w:pP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Please can you confirm on your https://www.contractsfinder.service.gov.uk/Notice/a3da6410-039f-4565-8d91-c568ab3ecb9c , is this what you require us to answer and is there a particular format you need this in?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 INFORMATION REQUIRED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 The Authority requires organisations to submit responses covering the following themes: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1.1.1 What are the potential approaches available to the Authority for undertaking this new qualification?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1.1.2 What are the potential options for content design, implementation and evaluation for a one-year, diploma-level Fast Stream communications qualification?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1.1.3 Based on the information provided in the document, what would be the estimated cost to deliver this work?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1.1.4 Based on the information provided in the document, what would be the estimated timescales required to deliver this work?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1.1.5 Please provide a short statement detailing your organisation's experience of delivering new qualifications.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1.1.6 Is there anything that the Authority has currently overlooked based on the information provided in this document?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1.1.7 Is there anything further that you would like to add at this stage, which will be of benefit to the Authority?</w:t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1.1.8 Organisations are also asked to advise if they would be interested in bidding for this opportunity.</w:t>
            </w: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473C96" w:rsidP="005E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Yes, </w:t>
            </w:r>
            <w:r w:rsidR="005E3973">
              <w:rPr>
                <w:rFonts w:ascii="Arial" w:hAnsi="Arial" w:cs="Arial"/>
              </w:rPr>
              <w:t xml:space="preserve">the Authority requires </w:t>
            </w:r>
            <w:r>
              <w:rPr>
                <w:rFonts w:ascii="Arial" w:hAnsi="Arial" w:cs="Arial"/>
              </w:rPr>
              <w:t>short</w:t>
            </w:r>
            <w:r w:rsidR="005E3973">
              <w:rPr>
                <w:rFonts w:ascii="Arial" w:hAnsi="Arial" w:cs="Arial"/>
              </w:rPr>
              <w:t>, general</w:t>
            </w:r>
            <w:r>
              <w:rPr>
                <w:rFonts w:ascii="Arial" w:hAnsi="Arial" w:cs="Arial"/>
              </w:rPr>
              <w:t xml:space="preserve"> answers – not more than one side of A4. </w:t>
            </w:r>
            <w:r w:rsidR="005E3973">
              <w:rPr>
                <w:rFonts w:ascii="Arial" w:hAnsi="Arial" w:cs="Arial"/>
              </w:rPr>
              <w:t xml:space="preserve"> The aim is to have a high-level overview and flavour of what this new qualification might entail, rather than too much detail at this stage.  </w:t>
            </w: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2</w:t>
            </w:r>
          </w:p>
        </w:tc>
        <w:tc>
          <w:tcPr>
            <w:tcW w:w="1551" w:type="dxa"/>
          </w:tcPr>
          <w:p w:rsidR="00C06F00" w:rsidRPr="005A21E5" w:rsidRDefault="00A65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RFI Q</w:t>
            </w: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A65BD8" w:rsidRPr="00A65BD8" w:rsidRDefault="00A65BD8" w:rsidP="00A65BD8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A65BD8">
              <w:rPr>
                <w:rFonts w:ascii="Arial" w:eastAsia="Times New Roman" w:hAnsi="Arial" w:cs="Arial"/>
                <w:color w:val="222222"/>
                <w:lang w:eastAsia="en-GB"/>
              </w:rPr>
              <w:t>1.1 v 3.5 Could you confirm the level of the qualification you are seeking with reference to the Qualification framework below.  In the document it is referenced as both a diploma level and postgraduate level.  Typically a postgraduate qualification would be level 7, however a diploma is available at many levels – at CIM our diploma is a level 6.  </w:t>
            </w:r>
            <w:hyperlink r:id="rId6" w:tgtFrame="_blank" w:history="1">
              <w:r w:rsidRPr="00A65BD8">
                <w:rPr>
                  <w:rFonts w:ascii="Arial" w:eastAsia="Times New Roman" w:hAnsi="Arial" w:cs="Arial"/>
                  <w:lang w:eastAsia="en-GB"/>
                </w:rPr>
                <w:t>www.gov.uk/what-different-qualification-levels-mean/list-of-qualification-levels</w:t>
              </w:r>
            </w:hyperlink>
          </w:p>
          <w:p w:rsidR="00C06F00" w:rsidRPr="00A65BD8" w:rsidRDefault="00A65BD8" w:rsidP="00A65BD8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A65BD8">
              <w:rPr>
                <w:rFonts w:ascii="Arial" w:eastAsia="Times New Roman" w:hAnsi="Arial" w:cs="Arial"/>
                <w:color w:val="222222"/>
                <w:lang w:eastAsia="en-GB"/>
              </w:rPr>
              <w:t> </w:t>
            </w:r>
          </w:p>
        </w:tc>
        <w:tc>
          <w:tcPr>
            <w:tcW w:w="5334" w:type="dxa"/>
          </w:tcPr>
          <w:p w:rsidR="00C06F00" w:rsidRPr="005A21E5" w:rsidRDefault="0089632D" w:rsidP="005E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6 as shown on </w:t>
            </w:r>
            <w:hyperlink r:id="rId7" w:tgtFrame="_blank" w:history="1">
              <w:r w:rsidR="00E57E61" w:rsidRPr="00A65BD8">
                <w:rPr>
                  <w:rFonts w:ascii="Arial" w:eastAsia="Times New Roman" w:hAnsi="Arial" w:cs="Arial"/>
                  <w:lang w:eastAsia="en-GB"/>
                </w:rPr>
                <w:t>www.gov.uk/what-different-qualification-levels-mean/list-of-qualification-levels</w:t>
              </w:r>
            </w:hyperlink>
            <w:r w:rsidR="00E57E61">
              <w:rPr>
                <w:rFonts w:ascii="Arial" w:eastAsia="Times New Roman" w:hAnsi="Arial" w:cs="Arial"/>
                <w:lang w:eastAsia="en-GB"/>
              </w:rPr>
              <w:t xml:space="preserve">.  The Authority will decide the exact qualification </w:t>
            </w:r>
            <w:r w:rsidR="005E3973">
              <w:rPr>
                <w:rFonts w:ascii="Arial" w:eastAsia="Times New Roman" w:hAnsi="Arial" w:cs="Arial"/>
                <w:lang w:eastAsia="en-GB"/>
              </w:rPr>
              <w:t xml:space="preserve">title with advice from the Potential Provider. </w:t>
            </w:r>
            <w:r w:rsidR="00E57E61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3</w:t>
            </w:r>
          </w:p>
        </w:tc>
        <w:tc>
          <w:tcPr>
            <w:tcW w:w="1551" w:type="dxa"/>
          </w:tcPr>
          <w:p w:rsidR="00C06F00" w:rsidRPr="005A21E5" w:rsidRDefault="00A65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RFI Q</w:t>
            </w: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A65BD8">
            <w:pPr>
              <w:rPr>
                <w:rFonts w:ascii="Arial" w:hAnsi="Arial" w:cs="Arial"/>
              </w:rPr>
            </w:pP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1.1 The request is for an accredited qualification.  Does this mean accredited by a Chartered Body – if not then would you advise which type/or examples of body would be relevant</w:t>
            </w: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896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we want an accredited </w:t>
            </w:r>
            <w:r w:rsidR="00787263">
              <w:rPr>
                <w:rFonts w:ascii="Arial" w:hAnsi="Arial" w:cs="Arial"/>
              </w:rPr>
              <w:t>qualification from a Chartered B</w:t>
            </w:r>
            <w:r>
              <w:rPr>
                <w:rFonts w:ascii="Arial" w:hAnsi="Arial" w:cs="Arial"/>
              </w:rPr>
              <w:t xml:space="preserve">ody.  </w:t>
            </w: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51" w:type="dxa"/>
          </w:tcPr>
          <w:p w:rsidR="00C06F00" w:rsidRPr="005A21E5" w:rsidRDefault="00A65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RFI Q</w:t>
            </w: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A65BD8">
            <w:pPr>
              <w:rPr>
                <w:rFonts w:ascii="Arial" w:hAnsi="Arial" w:cs="Arial"/>
              </w:rPr>
            </w:pP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4.1.1 Could you clarify what you mean by ‘approach’?  E.g. is it the style of learning?</w:t>
            </w: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E57E61" w:rsidRDefault="005E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Authority means</w:t>
            </w:r>
            <w:r w:rsidR="002D4B66">
              <w:rPr>
                <w:rFonts w:ascii="Arial" w:hAnsi="Arial" w:cs="Arial"/>
              </w:rPr>
              <w:t>; what</w:t>
            </w:r>
            <w:r w:rsidR="00E57E61">
              <w:rPr>
                <w:rFonts w:ascii="Arial" w:hAnsi="Arial" w:cs="Arial"/>
              </w:rPr>
              <w:t xml:space="preserve"> </w:t>
            </w:r>
            <w:r w:rsidR="002D4B66">
              <w:rPr>
                <w:rFonts w:ascii="Arial" w:hAnsi="Arial" w:cs="Arial"/>
              </w:rPr>
              <w:t xml:space="preserve">is </w:t>
            </w:r>
            <w:r w:rsidR="00E57E61">
              <w:rPr>
                <w:rFonts w:ascii="Arial" w:hAnsi="Arial" w:cs="Arial"/>
              </w:rPr>
              <w:t>the process and the steps required to set up an entirely new qualification?</w:t>
            </w:r>
          </w:p>
          <w:p w:rsidR="00C26488" w:rsidRDefault="00C26488">
            <w:pPr>
              <w:rPr>
                <w:rFonts w:ascii="Arial" w:hAnsi="Arial" w:cs="Arial"/>
              </w:rPr>
            </w:pPr>
          </w:p>
          <w:p w:rsidR="00787263" w:rsidRDefault="00C26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E57E61">
              <w:rPr>
                <w:rFonts w:ascii="Arial" w:hAnsi="Arial" w:cs="Arial"/>
              </w:rPr>
              <w:t xml:space="preserve">ould </w:t>
            </w:r>
            <w:r>
              <w:rPr>
                <w:rFonts w:ascii="Arial" w:hAnsi="Arial" w:cs="Arial"/>
              </w:rPr>
              <w:t xml:space="preserve">part of the set up process require input from </w:t>
            </w:r>
            <w:r w:rsidR="00E57E61">
              <w:rPr>
                <w:rFonts w:ascii="Arial" w:hAnsi="Arial" w:cs="Arial"/>
              </w:rPr>
              <w:t>additional</w:t>
            </w:r>
            <w:r w:rsidR="00787263">
              <w:rPr>
                <w:rFonts w:ascii="Arial" w:hAnsi="Arial" w:cs="Arial"/>
              </w:rPr>
              <w:t xml:space="preserve"> organisations</w:t>
            </w:r>
            <w:r>
              <w:rPr>
                <w:rFonts w:ascii="Arial" w:hAnsi="Arial" w:cs="Arial"/>
              </w:rPr>
              <w:t xml:space="preserve"> </w:t>
            </w:r>
            <w:r w:rsidR="00E57E61">
              <w:rPr>
                <w:rFonts w:ascii="Arial" w:hAnsi="Arial" w:cs="Arial"/>
              </w:rPr>
              <w:t>to ensure</w:t>
            </w:r>
            <w:r>
              <w:rPr>
                <w:rFonts w:ascii="Arial" w:hAnsi="Arial" w:cs="Arial"/>
              </w:rPr>
              <w:t xml:space="preserve"> we meet professional standards i.e. C</w:t>
            </w:r>
            <w:r w:rsidR="002D4B66">
              <w:rPr>
                <w:rFonts w:ascii="Arial" w:hAnsi="Arial" w:cs="Arial"/>
              </w:rPr>
              <w:t>S Learning or other organisation</w:t>
            </w:r>
            <w:r w:rsidR="005E3973">
              <w:rPr>
                <w:rFonts w:ascii="Arial" w:hAnsi="Arial" w:cs="Arial"/>
              </w:rPr>
              <w:t>s</w:t>
            </w:r>
            <w:r w:rsidR="002D4B66">
              <w:rPr>
                <w:rFonts w:ascii="Arial" w:hAnsi="Arial" w:cs="Arial"/>
              </w:rPr>
              <w:t xml:space="preserve">? </w:t>
            </w:r>
          </w:p>
          <w:p w:rsidR="00787263" w:rsidRDefault="00787263">
            <w:pPr>
              <w:rPr>
                <w:rFonts w:ascii="Arial" w:hAnsi="Arial" w:cs="Arial"/>
              </w:rPr>
            </w:pPr>
          </w:p>
          <w:p w:rsidR="00787263" w:rsidRDefault="00787263">
            <w:pPr>
              <w:rPr>
                <w:rFonts w:ascii="Arial" w:hAnsi="Arial" w:cs="Arial"/>
              </w:rPr>
            </w:pPr>
          </w:p>
          <w:p w:rsidR="0089632D" w:rsidRPr="005A21E5" w:rsidRDefault="0089632D" w:rsidP="00787263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5</w:t>
            </w:r>
          </w:p>
        </w:tc>
        <w:tc>
          <w:tcPr>
            <w:tcW w:w="1551" w:type="dxa"/>
          </w:tcPr>
          <w:p w:rsidR="00C06F00" w:rsidRPr="005A21E5" w:rsidRDefault="00A65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RFI Q</w:t>
            </w:r>
          </w:p>
        </w:tc>
        <w:tc>
          <w:tcPr>
            <w:tcW w:w="4987" w:type="dxa"/>
          </w:tcPr>
          <w:p w:rsidR="00C06F00" w:rsidRPr="00A65BD8" w:rsidRDefault="00A65BD8">
            <w:pPr>
              <w:rPr>
                <w:rFonts w:ascii="Arial" w:hAnsi="Arial" w:cs="Arial"/>
              </w:rPr>
            </w:pPr>
            <w:r w:rsidRPr="00A65BD8">
              <w:rPr>
                <w:rFonts w:ascii="Arial" w:hAnsi="Arial" w:cs="Arial"/>
              </w:rPr>
              <w:br/>
            </w:r>
            <w:r w:rsidRPr="00A65BD8">
              <w:rPr>
                <w:rFonts w:ascii="Arial" w:hAnsi="Arial" w:cs="Arial"/>
                <w:color w:val="222222"/>
                <w:shd w:val="clear" w:color="auto" w:fill="FFFFFF"/>
              </w:rPr>
              <w:t>4.1.2 How much time will the learners have available to study?</w:t>
            </w: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AB01EE" w:rsidRDefault="002D4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amount of time given to a learner </w:t>
            </w:r>
            <w:r w:rsidR="00AB01EE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at the d</w:t>
            </w:r>
            <w:r w:rsidR="0089632D">
              <w:rPr>
                <w:rFonts w:ascii="Arial" w:hAnsi="Arial" w:cs="Arial"/>
              </w:rPr>
              <w:t xml:space="preserve">iscretion of the </w:t>
            </w:r>
            <w:r w:rsidR="00AB01EE">
              <w:rPr>
                <w:rFonts w:ascii="Arial" w:hAnsi="Arial" w:cs="Arial"/>
              </w:rPr>
              <w:t xml:space="preserve">government </w:t>
            </w:r>
            <w:r w:rsidR="0089632D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>. H</w:t>
            </w:r>
            <w:r w:rsidR="0089632D">
              <w:rPr>
                <w:rFonts w:ascii="Arial" w:hAnsi="Arial" w:cs="Arial"/>
              </w:rPr>
              <w:t xml:space="preserve">owever, </w:t>
            </w:r>
            <w:r w:rsidR="00AB01EE">
              <w:rPr>
                <w:rFonts w:ascii="Arial" w:hAnsi="Arial" w:cs="Arial"/>
              </w:rPr>
              <w:t xml:space="preserve">this </w:t>
            </w:r>
            <w:r w:rsidR="005E3973">
              <w:rPr>
                <w:rFonts w:ascii="Arial" w:hAnsi="Arial" w:cs="Arial"/>
              </w:rPr>
              <w:t xml:space="preserve">question </w:t>
            </w:r>
            <w:r w:rsidR="00AB01EE">
              <w:rPr>
                <w:rFonts w:ascii="Arial" w:hAnsi="Arial" w:cs="Arial"/>
              </w:rPr>
              <w:t xml:space="preserve">will be easier to address when the Authority has a clearer outline of the course. </w:t>
            </w:r>
            <w:r w:rsidR="0089632D">
              <w:rPr>
                <w:rFonts w:ascii="Arial" w:hAnsi="Arial" w:cs="Arial"/>
              </w:rPr>
              <w:t xml:space="preserve"> </w:t>
            </w:r>
            <w:r w:rsidR="00AB01EE">
              <w:rPr>
                <w:rFonts w:ascii="Arial" w:hAnsi="Arial" w:cs="Arial"/>
              </w:rPr>
              <w:t>We can work with the Fast Stream programme team to secure approval for the qualification and to request all departments ensure the learner</w:t>
            </w:r>
            <w:r w:rsidR="005E3973">
              <w:rPr>
                <w:rFonts w:ascii="Arial" w:hAnsi="Arial" w:cs="Arial"/>
              </w:rPr>
              <w:t xml:space="preserve">s are given the appropriate amount of </w:t>
            </w:r>
            <w:r w:rsidR="00AB01EE">
              <w:rPr>
                <w:rFonts w:ascii="Arial" w:hAnsi="Arial" w:cs="Arial"/>
              </w:rPr>
              <w:t>study</w:t>
            </w:r>
            <w:r w:rsidR="005E3973">
              <w:rPr>
                <w:rFonts w:ascii="Arial" w:hAnsi="Arial" w:cs="Arial"/>
              </w:rPr>
              <w:t xml:space="preserve"> time</w:t>
            </w:r>
            <w:r w:rsidR="00AB01EE">
              <w:rPr>
                <w:rFonts w:ascii="Arial" w:hAnsi="Arial" w:cs="Arial"/>
              </w:rPr>
              <w:t xml:space="preserve">.  </w:t>
            </w:r>
          </w:p>
          <w:p w:rsidR="00AB01EE" w:rsidRDefault="00AB01EE">
            <w:pPr>
              <w:rPr>
                <w:rFonts w:ascii="Arial" w:hAnsi="Arial" w:cs="Arial"/>
              </w:rPr>
            </w:pPr>
          </w:p>
          <w:p w:rsidR="00787263" w:rsidRPr="005A21E5" w:rsidRDefault="00AB01EE" w:rsidP="00AB0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That said, the Authority asks you to recognise that the learners are in a full-time role with commitments, so a realistic approach to the style of learning is required e.g. not all F-2-F learning, ideally blended.  </w:t>
            </w: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6</w:t>
            </w:r>
          </w:p>
        </w:tc>
        <w:tc>
          <w:tcPr>
            <w:tcW w:w="1551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7</w:t>
            </w:r>
          </w:p>
        </w:tc>
        <w:tc>
          <w:tcPr>
            <w:tcW w:w="1551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8</w:t>
            </w:r>
          </w:p>
        </w:tc>
        <w:tc>
          <w:tcPr>
            <w:tcW w:w="1551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4987" w:type="dxa"/>
          </w:tcPr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  <w:p w:rsidR="00C06F00" w:rsidRPr="00A65BD8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C06F00" w:rsidTr="0045364F">
        <w:tc>
          <w:tcPr>
            <w:tcW w:w="571" w:type="dxa"/>
          </w:tcPr>
          <w:p w:rsidR="00C06F00" w:rsidRPr="005A21E5" w:rsidRDefault="00C06F00" w:rsidP="005A21E5">
            <w:pPr>
              <w:jc w:val="center"/>
              <w:rPr>
                <w:rFonts w:ascii="Arial" w:hAnsi="Arial" w:cs="Arial"/>
              </w:rPr>
            </w:pPr>
            <w:r w:rsidRPr="005A21E5">
              <w:rPr>
                <w:rFonts w:ascii="Arial" w:hAnsi="Arial" w:cs="Arial"/>
              </w:rPr>
              <w:t>9</w:t>
            </w:r>
          </w:p>
        </w:tc>
        <w:tc>
          <w:tcPr>
            <w:tcW w:w="1551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4987" w:type="dxa"/>
          </w:tcPr>
          <w:p w:rsidR="00E2183A" w:rsidRPr="005A21E5" w:rsidRDefault="00E2183A">
            <w:pPr>
              <w:rPr>
                <w:rFonts w:ascii="Arial" w:hAnsi="Arial" w:cs="Arial"/>
              </w:rPr>
            </w:pPr>
          </w:p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C06F00" w:rsidRPr="005A21E5" w:rsidRDefault="00C06F00">
            <w:pPr>
              <w:rPr>
                <w:rFonts w:ascii="Arial" w:hAnsi="Arial" w:cs="Arial"/>
              </w:rPr>
            </w:pPr>
          </w:p>
        </w:tc>
      </w:tr>
      <w:tr w:rsidR="00E2183A" w:rsidTr="0045364F">
        <w:tc>
          <w:tcPr>
            <w:tcW w:w="571" w:type="dxa"/>
          </w:tcPr>
          <w:p w:rsidR="00E2183A" w:rsidRPr="005A21E5" w:rsidRDefault="00E2183A" w:rsidP="005A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1" w:type="dxa"/>
          </w:tcPr>
          <w:p w:rsidR="00E2183A" w:rsidRPr="005A21E5" w:rsidRDefault="00E2183A">
            <w:pPr>
              <w:rPr>
                <w:rFonts w:ascii="Arial" w:hAnsi="Arial" w:cs="Arial"/>
              </w:rPr>
            </w:pPr>
          </w:p>
        </w:tc>
        <w:tc>
          <w:tcPr>
            <w:tcW w:w="4987" w:type="dxa"/>
          </w:tcPr>
          <w:p w:rsidR="00E2183A" w:rsidRDefault="00E2183A">
            <w:pPr>
              <w:rPr>
                <w:rFonts w:ascii="Arial" w:hAnsi="Arial" w:cs="Arial"/>
              </w:rPr>
            </w:pPr>
          </w:p>
          <w:p w:rsidR="00E2183A" w:rsidRPr="005A21E5" w:rsidRDefault="00E2183A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E2183A" w:rsidRPr="005A21E5" w:rsidRDefault="00E2183A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E2183A" w:rsidRPr="005A21E5" w:rsidRDefault="00E2183A">
            <w:pPr>
              <w:rPr>
                <w:rFonts w:ascii="Arial" w:hAnsi="Arial" w:cs="Arial"/>
              </w:rPr>
            </w:pPr>
          </w:p>
        </w:tc>
      </w:tr>
    </w:tbl>
    <w:p w:rsidR="00D47985" w:rsidRDefault="00D47985" w:rsidP="00FD7ACB"/>
    <w:sectPr w:rsidR="00D47985" w:rsidSect="00DF4923">
      <w:headerReference w:type="default" r:id="rId8"/>
      <w:footerReference w:type="default" r:id="rId9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B7E" w:rsidRDefault="00EA2B7E" w:rsidP="005A21E5">
      <w:pPr>
        <w:spacing w:after="0" w:line="240" w:lineRule="auto"/>
      </w:pPr>
      <w:r>
        <w:separator/>
      </w:r>
    </w:p>
  </w:endnote>
  <w:endnote w:type="continuationSeparator" w:id="0">
    <w:p w:rsidR="00EA2B7E" w:rsidRDefault="00EA2B7E" w:rsidP="005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702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973" w:rsidRDefault="005E3973" w:rsidP="005A21E5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BF1F643" wp14:editId="6C81452C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113665</wp:posOffset>
                  </wp:positionV>
                  <wp:extent cx="900112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01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234ACC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95pt" to="7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" strokecolor="black [3200]" strokeweight=".5pt">
                  <v:stroke joinstyle="miter"/>
                </v:line>
              </w:pict>
            </mc:Fallback>
          </mc:AlternateContent>
        </w:r>
      </w:p>
      <w:p w:rsidR="005E3973" w:rsidRPr="005A21E5" w:rsidRDefault="005E3973" w:rsidP="005A21E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OFFICIAL</w:t>
        </w:r>
      </w:p>
      <w:p w:rsidR="005E3973" w:rsidRPr="005A21E5" w:rsidRDefault="005E3973">
        <w:pPr>
          <w:pStyle w:val="Foo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Clarification Questions and Answers</w:t>
        </w:r>
      </w:p>
      <w:p w:rsidR="005E3973" w:rsidRDefault="005E3973">
        <w:pPr>
          <w:pStyle w:val="Footer"/>
          <w:rPr>
            <w:rFonts w:ascii="Arial" w:hAnsi="Arial" w:cs="Arial"/>
            <w:sz w:val="20"/>
            <w:szCs w:val="20"/>
          </w:rPr>
        </w:pPr>
        <w:r w:rsidRPr="00A65BD8">
          <w:rPr>
            <w:rFonts w:ascii="Arial" w:hAnsi="Arial" w:cs="Arial"/>
            <w:sz w:val="20"/>
            <w:szCs w:val="20"/>
          </w:rPr>
          <w:t>Anjali Tiwari</w:t>
        </w:r>
      </w:p>
      <w:p w:rsidR="005E3973" w:rsidRPr="005A21E5" w:rsidRDefault="005E3973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© Crown copyright 2016</w:t>
        </w:r>
      </w:p>
      <w:p w:rsidR="005E3973" w:rsidRPr="005A21E5" w:rsidRDefault="005E3973" w:rsidP="005A21E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65BD8">
          <w:rPr>
            <w:rFonts w:ascii="Arial" w:hAnsi="Arial" w:cs="Arial"/>
            <w:sz w:val="20"/>
            <w:szCs w:val="20"/>
          </w:rPr>
          <w:t>V2.0 29.03.2017</w:t>
        </w:r>
      </w:p>
      <w:p w:rsidR="005E3973" w:rsidRDefault="005E3973" w:rsidP="005A21E5">
        <w:pPr>
          <w:pStyle w:val="Footer"/>
          <w:jc w:val="center"/>
        </w:pPr>
        <w:r w:rsidRPr="005A21E5">
          <w:rPr>
            <w:rFonts w:ascii="Arial" w:hAnsi="Arial" w:cs="Arial"/>
            <w:sz w:val="20"/>
            <w:szCs w:val="20"/>
          </w:rPr>
          <w:fldChar w:fldCharType="begin"/>
        </w:r>
        <w:r w:rsidRPr="005A21E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21E5">
          <w:rPr>
            <w:rFonts w:ascii="Arial" w:hAnsi="Arial" w:cs="Arial"/>
            <w:sz w:val="20"/>
            <w:szCs w:val="20"/>
          </w:rPr>
          <w:fldChar w:fldCharType="separate"/>
        </w:r>
        <w:r w:rsidR="006F2AE7">
          <w:rPr>
            <w:rFonts w:ascii="Arial" w:hAnsi="Arial" w:cs="Arial"/>
            <w:noProof/>
            <w:sz w:val="20"/>
            <w:szCs w:val="20"/>
          </w:rPr>
          <w:t>1</w:t>
        </w:r>
        <w:r w:rsidRPr="005A21E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5E3973" w:rsidRDefault="005E3973" w:rsidP="00DF4923">
    <w:pPr>
      <w:pStyle w:val="Footer"/>
      <w:tabs>
        <w:tab w:val="clear" w:pos="4513"/>
        <w:tab w:val="clear" w:pos="9026"/>
        <w:tab w:val="left" w:pos="16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B7E" w:rsidRDefault="00EA2B7E" w:rsidP="005A21E5">
      <w:pPr>
        <w:spacing w:after="0" w:line="240" w:lineRule="auto"/>
      </w:pPr>
      <w:r>
        <w:separator/>
      </w:r>
    </w:p>
  </w:footnote>
  <w:footnote w:type="continuationSeparator" w:id="0">
    <w:p w:rsidR="00EA2B7E" w:rsidRDefault="00EA2B7E" w:rsidP="005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73" w:rsidRPr="005A21E5" w:rsidRDefault="005E3973" w:rsidP="005A21E5">
    <w:pPr>
      <w:pStyle w:val="Header"/>
      <w:jc w:val="center"/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9FDD685" wp14:editId="0A1B797F">
          <wp:simplePos x="0" y="0"/>
          <wp:positionH relativeFrom="column">
            <wp:posOffset>-380999</wp:posOffset>
          </wp:positionH>
          <wp:positionV relativeFrom="paragraph">
            <wp:posOffset>-1905</wp:posOffset>
          </wp:positionV>
          <wp:extent cx="1085850" cy="733425"/>
          <wp:effectExtent l="0" t="0" r="0" b="9525"/>
          <wp:wrapNone/>
          <wp:docPr id="3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1E5">
      <w:rPr>
        <w:rFonts w:ascii="Arial" w:hAnsi="Arial" w:cs="Arial"/>
        <w:sz w:val="20"/>
        <w:szCs w:val="20"/>
      </w:rPr>
      <w:t>OFFICIAL</w:t>
    </w:r>
  </w:p>
  <w:p w:rsidR="005E3973" w:rsidRPr="005A21E5" w:rsidRDefault="005E3973" w:rsidP="005A21E5">
    <w:pPr>
      <w:pStyle w:val="Header"/>
      <w:tabs>
        <w:tab w:val="left" w:pos="204"/>
        <w:tab w:val="center" w:pos="4596"/>
      </w:tabs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</w:p>
  <w:p w:rsidR="005E3973" w:rsidRDefault="005E3973" w:rsidP="00FD7ACB">
    <w:pPr>
      <w:pStyle w:val="Header"/>
      <w:tabs>
        <w:tab w:val="left" w:pos="432"/>
        <w:tab w:val="center" w:pos="4596"/>
        <w:tab w:val="center" w:pos="6979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D7ACB">
      <w:rPr>
        <w:rFonts w:ascii="Arial" w:hAnsi="Arial" w:cs="Arial"/>
      </w:rPr>
      <w:t>Clarification Questions and Answers</w:t>
    </w:r>
  </w:p>
  <w:p w:rsidR="005E3973" w:rsidRPr="00A65BD8" w:rsidRDefault="005E3973" w:rsidP="007602E7">
    <w:pPr>
      <w:pStyle w:val="Header"/>
      <w:jc w:val="center"/>
      <w:rPr>
        <w:rFonts w:ascii="Arial" w:hAnsi="Arial" w:cs="Arial"/>
      </w:rPr>
    </w:pPr>
    <w:r w:rsidRPr="00A65BD8">
      <w:rPr>
        <w:rFonts w:ascii="Arial" w:hAnsi="Arial" w:cs="Arial"/>
      </w:rPr>
      <w:t>GCS Fast Stream Qualification</w:t>
    </w:r>
  </w:p>
  <w:p w:rsidR="005E3973" w:rsidRPr="00A65BD8" w:rsidRDefault="005E3973" w:rsidP="00FD7ACB">
    <w:pPr>
      <w:pStyle w:val="Header"/>
      <w:jc w:val="center"/>
      <w:rPr>
        <w:rFonts w:ascii="Arial" w:hAnsi="Arial" w:cs="Arial"/>
      </w:rPr>
    </w:pPr>
    <w:r w:rsidRPr="00A65BD8">
      <w:rPr>
        <w:rFonts w:ascii="Arial" w:hAnsi="Arial" w:cs="Arial"/>
      </w:rPr>
      <w:t>CCZP17A16</w:t>
    </w:r>
  </w:p>
  <w:p w:rsidR="005E3973" w:rsidRDefault="005E3973">
    <w:pPr>
      <w:pStyle w:val="Header"/>
    </w:pPr>
    <w:r w:rsidRPr="00A65BD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195580</wp:posOffset>
              </wp:positionV>
              <wp:extent cx="92773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773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DEBB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.4pt" to="703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" strokecolor="black [3200]" strokeweight=".5pt">
              <v:stroke joinstyle="miter"/>
            </v:line>
          </w:pict>
        </mc:Fallback>
      </mc:AlternateContent>
    </w:r>
  </w:p>
  <w:p w:rsidR="005E3973" w:rsidRDefault="005E3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5"/>
    <w:rsid w:val="001A7ED5"/>
    <w:rsid w:val="001B1DB6"/>
    <w:rsid w:val="001F1F16"/>
    <w:rsid w:val="002D4B66"/>
    <w:rsid w:val="003A7064"/>
    <w:rsid w:val="0045364F"/>
    <w:rsid w:val="00473C96"/>
    <w:rsid w:val="004D3454"/>
    <w:rsid w:val="00520096"/>
    <w:rsid w:val="005927F9"/>
    <w:rsid w:val="005A21E5"/>
    <w:rsid w:val="005E3973"/>
    <w:rsid w:val="006F2AE7"/>
    <w:rsid w:val="007242B7"/>
    <w:rsid w:val="007602E7"/>
    <w:rsid w:val="00787263"/>
    <w:rsid w:val="00793178"/>
    <w:rsid w:val="007C7929"/>
    <w:rsid w:val="0089632D"/>
    <w:rsid w:val="00A53C02"/>
    <w:rsid w:val="00A65BD8"/>
    <w:rsid w:val="00AB01EE"/>
    <w:rsid w:val="00AD3133"/>
    <w:rsid w:val="00B8451A"/>
    <w:rsid w:val="00C06F00"/>
    <w:rsid w:val="00C26488"/>
    <w:rsid w:val="00D47985"/>
    <w:rsid w:val="00D534C2"/>
    <w:rsid w:val="00DD3906"/>
    <w:rsid w:val="00DF1F0C"/>
    <w:rsid w:val="00DF4923"/>
    <w:rsid w:val="00E2183A"/>
    <w:rsid w:val="00E57E61"/>
    <w:rsid w:val="00EA2B7E"/>
    <w:rsid w:val="00F37273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CC61F5-B342-4B8A-B8D0-D60103B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E5"/>
  </w:style>
  <w:style w:type="paragraph" w:styleId="Footer">
    <w:name w:val="footer"/>
    <w:basedOn w:val="Normal"/>
    <w:link w:val="Foot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E5"/>
  </w:style>
  <w:style w:type="table" w:styleId="TableGrid">
    <w:name w:val="Table Grid"/>
    <w:basedOn w:val="TableNormal"/>
    <w:uiPriority w:val="39"/>
    <w:rsid w:val="005A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v.uk/what-different-qualification-levels-mean/list-of-qualification-leve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what-different-qualification-levels-mean/list-of-qualification-level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Civil</dc:creator>
  <cp:keywords/>
  <dc:description/>
  <cp:lastModifiedBy>Anjali Tiwari</cp:lastModifiedBy>
  <cp:revision>2</cp:revision>
  <dcterms:created xsi:type="dcterms:W3CDTF">2017-03-30T09:01:00Z</dcterms:created>
  <dcterms:modified xsi:type="dcterms:W3CDTF">2017-03-30T09:01:00Z</dcterms:modified>
</cp:coreProperties>
</file>