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A6449" w14:textId="0227234E" w:rsidR="00054342" w:rsidRPr="001A0ED9" w:rsidRDefault="00C24832" w:rsidP="001A0ED9">
      <w:pPr>
        <w:jc w:val="center"/>
        <w:rPr>
          <w:rFonts w:ascii="Poppins" w:hAnsi="Poppins" w:cs="Poppins"/>
          <w:b/>
          <w:bCs/>
          <w:sz w:val="24"/>
          <w:szCs w:val="24"/>
        </w:rPr>
      </w:pPr>
      <w:r w:rsidRPr="001A0ED9">
        <w:rPr>
          <w:rFonts w:ascii="Poppins" w:hAnsi="Poppins" w:cs="Poppins"/>
          <w:b/>
          <w:bCs/>
          <w:sz w:val="24"/>
          <w:szCs w:val="24"/>
        </w:rPr>
        <w:t>LGBT</w:t>
      </w:r>
      <w:r w:rsidR="001A0ED9">
        <w:rPr>
          <w:rFonts w:ascii="Poppins" w:hAnsi="Poppins" w:cs="Poppins"/>
          <w:b/>
          <w:bCs/>
          <w:sz w:val="24"/>
          <w:szCs w:val="24"/>
        </w:rPr>
        <w:t>Q+</w:t>
      </w:r>
      <w:r w:rsidRPr="001A0ED9">
        <w:rPr>
          <w:rFonts w:ascii="Poppins" w:hAnsi="Poppins" w:cs="Poppins"/>
          <w:b/>
          <w:bCs/>
          <w:sz w:val="24"/>
          <w:szCs w:val="24"/>
        </w:rPr>
        <w:t xml:space="preserve"> Youth-led Commissioning Design Group: </w:t>
      </w:r>
      <w:r w:rsidR="00C77ECF" w:rsidRPr="001A0ED9">
        <w:rPr>
          <w:rFonts w:ascii="Poppins" w:hAnsi="Poppins" w:cs="Poppins"/>
          <w:b/>
          <w:bCs/>
          <w:sz w:val="24"/>
          <w:szCs w:val="24"/>
        </w:rPr>
        <w:t>DRAF</w:t>
      </w:r>
      <w:r w:rsidR="00F46B73" w:rsidRPr="001A0ED9">
        <w:rPr>
          <w:rFonts w:ascii="Poppins" w:hAnsi="Poppins" w:cs="Poppins"/>
          <w:b/>
          <w:bCs/>
          <w:sz w:val="24"/>
          <w:szCs w:val="24"/>
        </w:rPr>
        <w:t xml:space="preserve">T </w:t>
      </w:r>
      <w:r w:rsidR="001A0ED9" w:rsidRPr="001A0ED9">
        <w:rPr>
          <w:rFonts w:ascii="Poppins" w:hAnsi="Poppins" w:cs="Poppins"/>
          <w:b/>
          <w:bCs/>
          <w:sz w:val="24"/>
          <w:szCs w:val="24"/>
        </w:rPr>
        <w:t>Specification</w:t>
      </w:r>
    </w:p>
    <w:p w14:paraId="17A0ED40" w14:textId="77777777" w:rsidR="00E45178" w:rsidRPr="001A0ED9" w:rsidRDefault="00E45178" w:rsidP="7AAA3BB4">
      <w:pPr>
        <w:rPr>
          <w:rFonts w:ascii="Poppins" w:hAnsi="Poppins" w:cs="Poppins"/>
          <w:sz w:val="24"/>
          <w:szCs w:val="24"/>
        </w:rPr>
      </w:pPr>
    </w:p>
    <w:p w14:paraId="480710F2" w14:textId="2A040676" w:rsidR="00C24832" w:rsidRPr="001A0ED9" w:rsidRDefault="00C24832">
      <w:pPr>
        <w:rPr>
          <w:rFonts w:ascii="Poppins" w:hAnsi="Poppins" w:cs="Poppins"/>
          <w:b/>
          <w:bCs/>
        </w:rPr>
      </w:pPr>
      <w:r w:rsidRPr="001A0ED9">
        <w:rPr>
          <w:rFonts w:ascii="Poppins" w:hAnsi="Poppins" w:cs="Poppins"/>
          <w:b/>
          <w:bCs/>
        </w:rPr>
        <w:t>What</w:t>
      </w:r>
      <w:r w:rsidR="007E37FF" w:rsidRPr="001A0ED9">
        <w:rPr>
          <w:rFonts w:ascii="Poppins" w:hAnsi="Poppins" w:cs="Poppins"/>
          <w:b/>
          <w:bCs/>
        </w:rPr>
        <w:t xml:space="preserve"> is the project</w:t>
      </w:r>
      <w:r w:rsidRPr="001A0ED9">
        <w:rPr>
          <w:rFonts w:ascii="Poppins" w:hAnsi="Poppins" w:cs="Poppins"/>
          <w:b/>
          <w:bCs/>
        </w:rPr>
        <w:t>?</w:t>
      </w:r>
    </w:p>
    <w:p w14:paraId="3EC06F2C" w14:textId="1A885AB4" w:rsidR="00C24832" w:rsidRPr="001A0ED9" w:rsidRDefault="00C24832" w:rsidP="49FB3DA0">
      <w:pPr>
        <w:rPr>
          <w:rFonts w:ascii="Poppins" w:hAnsi="Poppins" w:cs="Poppins"/>
        </w:rPr>
      </w:pPr>
      <w:r w:rsidRPr="001A0ED9">
        <w:rPr>
          <w:rFonts w:ascii="Poppins" w:hAnsi="Poppins" w:cs="Poppins"/>
        </w:rPr>
        <w:t>This project will be a pilot aiming to address the inequalities in wellbeing experienced by LGBTQ+</w:t>
      </w:r>
      <w:r w:rsidR="49FB3DA0" w:rsidRPr="001A0ED9">
        <w:rPr>
          <w:rFonts w:ascii="Poppins" w:hAnsi="Poppins" w:cs="Poppins"/>
        </w:rPr>
        <w:t xml:space="preserve"> </w:t>
      </w:r>
      <w:r w:rsidRPr="001A0ED9">
        <w:rPr>
          <w:rFonts w:ascii="Poppins" w:hAnsi="Poppins" w:cs="Poppins"/>
        </w:rPr>
        <w:t>young people. The pilot will use the #BeeWell data to ask more question</w:t>
      </w:r>
      <w:r w:rsidR="00344229" w:rsidRPr="001A0ED9">
        <w:rPr>
          <w:rFonts w:ascii="Poppins" w:hAnsi="Poppins" w:cs="Poppins"/>
        </w:rPr>
        <w:t>s, and will operate at a GM-level in the first instance. The project commits £50-60k for a delivery partner to support youth-led commissioning to support LGBTQ+ young people.</w:t>
      </w:r>
    </w:p>
    <w:p w14:paraId="5DE449A3" w14:textId="35C99D15" w:rsidR="00A72C53" w:rsidRPr="001A0ED9" w:rsidRDefault="00A72C53">
      <w:pPr>
        <w:rPr>
          <w:rFonts w:ascii="Poppins" w:hAnsi="Poppins" w:cs="Poppins"/>
        </w:rPr>
      </w:pPr>
      <w:r w:rsidRPr="001A0ED9">
        <w:rPr>
          <w:rFonts w:ascii="Poppins" w:hAnsi="Poppins" w:cs="Poppins"/>
        </w:rPr>
        <w:t>The pilot will seek to build on positive examples and best practice across GM, to share this insight and see if these offers and experiences can become more consistent across GM.</w:t>
      </w:r>
    </w:p>
    <w:p w14:paraId="224B0F5F" w14:textId="50658545" w:rsidR="00FF4453" w:rsidRPr="001A0ED9" w:rsidRDefault="00D23660">
      <w:pPr>
        <w:rPr>
          <w:rFonts w:ascii="Poppins" w:hAnsi="Poppins" w:cs="Poppins"/>
        </w:rPr>
      </w:pPr>
      <w:r w:rsidRPr="001A0ED9">
        <w:rPr>
          <w:rFonts w:ascii="Poppins" w:hAnsi="Poppins" w:cs="Poppins"/>
        </w:rPr>
        <w:t>The bidder will demonstrate how their bid shows sustainability in the pilot and making a lasting impact in communities, one example highlighted was that this could be in peer mentoring.</w:t>
      </w:r>
    </w:p>
    <w:p w14:paraId="4C6B6DA1" w14:textId="77777777" w:rsidR="00E45178" w:rsidRPr="001A0ED9" w:rsidRDefault="00E45178">
      <w:pPr>
        <w:rPr>
          <w:rFonts w:ascii="Poppins" w:hAnsi="Poppins" w:cs="Poppins"/>
        </w:rPr>
      </w:pPr>
    </w:p>
    <w:p w14:paraId="7D575FFB" w14:textId="53ECDE00" w:rsidR="00FF4453" w:rsidRPr="001A0ED9" w:rsidRDefault="00FF4453">
      <w:pPr>
        <w:rPr>
          <w:rFonts w:ascii="Poppins" w:hAnsi="Poppins" w:cs="Poppins"/>
          <w:b/>
          <w:bCs/>
        </w:rPr>
      </w:pPr>
      <w:r w:rsidRPr="001A0ED9">
        <w:rPr>
          <w:rFonts w:ascii="Poppins" w:hAnsi="Poppins" w:cs="Poppins"/>
          <w:b/>
          <w:bCs/>
        </w:rPr>
        <w:t>Research</w:t>
      </w:r>
    </w:p>
    <w:p w14:paraId="422062A5" w14:textId="492DF5BE" w:rsidR="7CFC1EE6" w:rsidRPr="001A0ED9" w:rsidRDefault="7CFC1EE6">
      <w:pPr>
        <w:rPr>
          <w:rFonts w:ascii="Poppins" w:hAnsi="Poppins" w:cs="Poppins"/>
        </w:rPr>
      </w:pPr>
      <w:r w:rsidRPr="001A0ED9">
        <w:rPr>
          <w:rFonts w:ascii="Poppins" w:hAnsi="Poppins" w:cs="Poppins"/>
        </w:rPr>
        <w:t xml:space="preserve">The pilot is funded due to findings in the #BeeWell data, that show inequalities in wellbeing for LGBTQ+ young people. More detail can be found in the </w:t>
      </w:r>
      <w:hyperlink r:id="rId7">
        <w:r w:rsidRPr="001A0ED9">
          <w:rPr>
            <w:rStyle w:val="Hyperlink"/>
            <w:rFonts w:ascii="Poppins" w:hAnsi="Poppins" w:cs="Poppins"/>
          </w:rPr>
          <w:t>#BeeWell inequalities evidence briefing.</w:t>
        </w:r>
      </w:hyperlink>
    </w:p>
    <w:p w14:paraId="410D8A54" w14:textId="30F22D65" w:rsidR="00FF4453" w:rsidRPr="001A0ED9" w:rsidRDefault="00FF4453" w:rsidP="291C091F">
      <w:pPr>
        <w:rPr>
          <w:rFonts w:ascii="Poppins" w:hAnsi="Poppins" w:cs="Poppins"/>
        </w:rPr>
      </w:pPr>
      <w:r w:rsidRPr="001A0ED9">
        <w:rPr>
          <w:rFonts w:ascii="Poppins" w:hAnsi="Poppins" w:cs="Poppins"/>
        </w:rPr>
        <w:t xml:space="preserve"> The pilot will also link with a qualitative research project at the University of Manchester to understand what is driving the data.</w:t>
      </w:r>
      <w:r w:rsidR="00A74842" w:rsidRPr="001A0ED9">
        <w:rPr>
          <w:rFonts w:ascii="Poppins" w:hAnsi="Poppins" w:cs="Poppins"/>
        </w:rPr>
        <w:t xml:space="preserve"> This research will be ongoing alongside the project, rather than provide data to inform it. </w:t>
      </w:r>
      <w:r w:rsidR="5432F964" w:rsidRPr="001A0ED9">
        <w:rPr>
          <w:rFonts w:ascii="Poppins" w:hAnsi="Poppins" w:cs="Poppins"/>
        </w:rPr>
        <w:t>There could be the capacity for further investigation of the #BeeWell data by the University of Manchester team, to see how LGBTQ+ young people’s experiences vary.</w:t>
      </w:r>
    </w:p>
    <w:p w14:paraId="2850925E" w14:textId="506FE1FD" w:rsidR="00A72C53" w:rsidRPr="001A0ED9" w:rsidRDefault="00A72C53">
      <w:pPr>
        <w:rPr>
          <w:rFonts w:ascii="Poppins" w:hAnsi="Poppins" w:cs="Poppins"/>
        </w:rPr>
      </w:pPr>
      <w:r w:rsidRPr="001A0ED9">
        <w:rPr>
          <w:rFonts w:ascii="Poppins" w:hAnsi="Poppins" w:cs="Poppins"/>
        </w:rPr>
        <w:t>The</w:t>
      </w:r>
      <w:r w:rsidR="00284D8C" w:rsidRPr="001A0ED9">
        <w:rPr>
          <w:rFonts w:ascii="Poppins" w:hAnsi="Poppins" w:cs="Poppins"/>
        </w:rPr>
        <w:t xml:space="preserve"> design</w:t>
      </w:r>
      <w:r w:rsidRPr="001A0ED9">
        <w:rPr>
          <w:rFonts w:ascii="Poppins" w:hAnsi="Poppins" w:cs="Poppins"/>
        </w:rPr>
        <w:t xml:space="preserve"> group acknowledged that this is a smaller pot of money, and it may be better to focus in on one of the domains/drivers of wellbeing </w:t>
      </w:r>
      <w:r w:rsidR="1BB47FF6" w:rsidRPr="001A0ED9">
        <w:rPr>
          <w:rFonts w:ascii="Poppins" w:hAnsi="Poppins" w:cs="Poppins"/>
        </w:rPr>
        <w:t>or a particular cohort for the pilot.</w:t>
      </w:r>
    </w:p>
    <w:p w14:paraId="3C61D1CB" w14:textId="5B2F5C0C" w:rsidR="004028FD" w:rsidRPr="001A0ED9" w:rsidRDefault="004028FD">
      <w:pPr>
        <w:rPr>
          <w:rFonts w:ascii="Poppins" w:hAnsi="Poppins" w:cs="Poppins"/>
        </w:rPr>
      </w:pPr>
      <w:r w:rsidRPr="001A0ED9">
        <w:rPr>
          <w:rFonts w:ascii="Poppins" w:hAnsi="Poppins" w:cs="Poppins"/>
        </w:rPr>
        <w:t xml:space="preserve">Prospective delivery partners would be able to specify within their application if they would design their work with a specific cohort, using their own work, an understanding of services in the area, or #BeeWell data, to justify this. Particular focuses highlighted as </w:t>
      </w:r>
      <w:r w:rsidR="00246931" w:rsidRPr="001A0ED9">
        <w:rPr>
          <w:rFonts w:ascii="Poppins" w:hAnsi="Poppins" w:cs="Poppins"/>
        </w:rPr>
        <w:t>examples by the design group include:</w:t>
      </w:r>
    </w:p>
    <w:p w14:paraId="42EB20BC" w14:textId="0A2D27EE" w:rsidR="00246931" w:rsidRPr="001A0ED9" w:rsidRDefault="00246931" w:rsidP="00246931">
      <w:pPr>
        <w:pStyle w:val="ListParagraph"/>
        <w:numPr>
          <w:ilvl w:val="0"/>
          <w:numId w:val="8"/>
        </w:numPr>
        <w:rPr>
          <w:rFonts w:ascii="Poppins" w:hAnsi="Poppins" w:cs="Poppins"/>
        </w:rPr>
      </w:pPr>
      <w:r w:rsidRPr="001A0ED9">
        <w:rPr>
          <w:rFonts w:ascii="Poppins" w:hAnsi="Poppins" w:cs="Poppins"/>
        </w:rPr>
        <w:t>Data suggests bi and pan sexual young people report lower wellbeing scores</w:t>
      </w:r>
    </w:p>
    <w:p w14:paraId="0161947B" w14:textId="305FE67E" w:rsidR="00246931" w:rsidRPr="001A0ED9" w:rsidRDefault="00246931" w:rsidP="00246931">
      <w:pPr>
        <w:pStyle w:val="ListParagraph"/>
        <w:numPr>
          <w:ilvl w:val="0"/>
          <w:numId w:val="8"/>
        </w:numPr>
        <w:rPr>
          <w:rFonts w:ascii="Poppins" w:hAnsi="Poppins" w:cs="Poppins"/>
        </w:rPr>
      </w:pPr>
      <w:r w:rsidRPr="001A0ED9">
        <w:rPr>
          <w:rFonts w:ascii="Poppins" w:hAnsi="Poppins" w:cs="Poppins"/>
        </w:rPr>
        <w:lastRenderedPageBreak/>
        <w:t xml:space="preserve">Provision for transition age and younger pupils </w:t>
      </w:r>
      <w:r w:rsidR="00C005DB" w:rsidRPr="001A0ED9">
        <w:rPr>
          <w:rFonts w:ascii="Poppins" w:hAnsi="Poppins" w:cs="Poppins"/>
        </w:rPr>
        <w:t>is anecdotally less common</w:t>
      </w:r>
      <w:r w:rsidR="5F7AC024" w:rsidRPr="001A0ED9">
        <w:rPr>
          <w:rFonts w:ascii="Poppins" w:hAnsi="Poppins" w:cs="Poppins"/>
        </w:rPr>
        <w:t>, as is provision for ages 18+</w:t>
      </w:r>
      <w:r w:rsidR="00C005DB" w:rsidRPr="001A0ED9">
        <w:rPr>
          <w:rFonts w:ascii="Poppins" w:hAnsi="Poppins" w:cs="Poppins"/>
        </w:rPr>
        <w:t xml:space="preserve"> </w:t>
      </w:r>
    </w:p>
    <w:p w14:paraId="04849716" w14:textId="1415805B" w:rsidR="00C005DB" w:rsidRPr="001A0ED9" w:rsidRDefault="00C005DB" w:rsidP="00246931">
      <w:pPr>
        <w:pStyle w:val="ListParagraph"/>
        <w:numPr>
          <w:ilvl w:val="0"/>
          <w:numId w:val="8"/>
        </w:numPr>
        <w:rPr>
          <w:rFonts w:ascii="Poppins" w:hAnsi="Poppins" w:cs="Poppins"/>
        </w:rPr>
      </w:pPr>
      <w:r w:rsidRPr="001A0ED9">
        <w:rPr>
          <w:rFonts w:ascii="Poppins" w:hAnsi="Poppins" w:cs="Poppins"/>
        </w:rPr>
        <w:t xml:space="preserve">#BeeWell data is </w:t>
      </w:r>
      <w:r w:rsidR="002B6FC3" w:rsidRPr="001A0ED9">
        <w:rPr>
          <w:rFonts w:ascii="Poppins" w:hAnsi="Poppins" w:cs="Poppins"/>
        </w:rPr>
        <w:t xml:space="preserve">tracking Year 8s from 2021/22 for three years – working with this cohort would enable </w:t>
      </w:r>
      <w:r w:rsidR="00F639ED" w:rsidRPr="001A0ED9">
        <w:rPr>
          <w:rFonts w:ascii="Poppins" w:hAnsi="Poppins" w:cs="Poppins"/>
        </w:rPr>
        <w:t>the evaluation to see the impact of results in #BeeWell Year 3 data</w:t>
      </w:r>
    </w:p>
    <w:p w14:paraId="454661F2" w14:textId="40600C30" w:rsidR="34FB69F9" w:rsidRPr="001A0ED9" w:rsidRDefault="34FB69F9" w:rsidP="390657EA">
      <w:pPr>
        <w:pStyle w:val="ListParagraph"/>
        <w:numPr>
          <w:ilvl w:val="0"/>
          <w:numId w:val="8"/>
        </w:numPr>
        <w:rPr>
          <w:rFonts w:ascii="Poppins" w:hAnsi="Poppins" w:cs="Poppins"/>
        </w:rPr>
      </w:pPr>
      <w:r w:rsidRPr="001A0ED9">
        <w:rPr>
          <w:rFonts w:ascii="Poppins" w:hAnsi="Poppins" w:cs="Poppins"/>
        </w:rPr>
        <w:t>Mentoring provision could be used to reach multiple age groups</w:t>
      </w:r>
      <w:r w:rsidR="6F9DBF8F" w:rsidRPr="001A0ED9">
        <w:rPr>
          <w:rFonts w:ascii="Poppins" w:hAnsi="Poppins" w:cs="Poppins"/>
        </w:rPr>
        <w:t>, or work could reach parent/families too</w:t>
      </w:r>
    </w:p>
    <w:p w14:paraId="0D2BC400" w14:textId="4EF6C203" w:rsidR="004D1E59" w:rsidRPr="001A0ED9" w:rsidRDefault="00F639ED" w:rsidP="00F639ED">
      <w:pPr>
        <w:rPr>
          <w:rFonts w:ascii="Poppins" w:hAnsi="Poppins" w:cs="Poppins"/>
        </w:rPr>
      </w:pPr>
      <w:r w:rsidRPr="001A0ED9">
        <w:rPr>
          <w:rFonts w:ascii="Poppins" w:hAnsi="Poppins" w:cs="Poppins"/>
        </w:rPr>
        <w:t xml:space="preserve">This list is </w:t>
      </w:r>
      <w:r w:rsidRPr="001A0ED9">
        <w:rPr>
          <w:rFonts w:ascii="Poppins" w:hAnsi="Poppins" w:cs="Poppins"/>
          <w:b/>
          <w:bCs/>
        </w:rPr>
        <w:t xml:space="preserve">not </w:t>
      </w:r>
      <w:r w:rsidRPr="001A0ED9">
        <w:rPr>
          <w:rFonts w:ascii="Poppins" w:hAnsi="Poppins" w:cs="Poppins"/>
        </w:rPr>
        <w:t>prescriptive and delivery partners would be welcome to submit alternate plans, as long as it is supported by evidence as to why this should be the focus.</w:t>
      </w:r>
      <w:r w:rsidR="00595632" w:rsidRPr="001A0ED9">
        <w:rPr>
          <w:rFonts w:ascii="Poppins" w:hAnsi="Poppins" w:cs="Poppins"/>
        </w:rPr>
        <w:t xml:space="preserve"> The design group also recognised that support for certain cohorts (</w:t>
      </w:r>
      <w:r w:rsidR="00E45178" w:rsidRPr="001A0ED9">
        <w:rPr>
          <w:rFonts w:ascii="Poppins" w:hAnsi="Poppins" w:cs="Poppins"/>
        </w:rPr>
        <w:t>e.g.</w:t>
      </w:r>
      <w:r w:rsidR="00595632" w:rsidRPr="001A0ED9">
        <w:rPr>
          <w:rFonts w:ascii="Poppins" w:hAnsi="Poppins" w:cs="Poppins"/>
        </w:rPr>
        <w:t xml:space="preserve"> outside of the 13-18 age group) are less likely to find funding opportunities.</w:t>
      </w:r>
      <w:r w:rsidRPr="001A0ED9">
        <w:rPr>
          <w:rFonts w:ascii="Poppins" w:hAnsi="Poppins" w:cs="Poppins"/>
        </w:rPr>
        <w:t xml:space="preserve"> </w:t>
      </w:r>
      <w:r w:rsidR="00E61030" w:rsidRPr="001A0ED9">
        <w:rPr>
          <w:rFonts w:ascii="Poppins" w:hAnsi="Poppins" w:cs="Poppins"/>
        </w:rPr>
        <w:t xml:space="preserve">Delivery partners would be expected to work with young people to understand who would benefit </w:t>
      </w:r>
      <w:r w:rsidR="00595632" w:rsidRPr="001A0ED9">
        <w:rPr>
          <w:rFonts w:ascii="Poppins" w:hAnsi="Poppins" w:cs="Poppins"/>
        </w:rPr>
        <w:t>most from their intervention.</w:t>
      </w:r>
    </w:p>
    <w:p w14:paraId="3516FCB7" w14:textId="61B67F22" w:rsidR="004D1E59" w:rsidRPr="001A0ED9" w:rsidRDefault="004D1E59">
      <w:pPr>
        <w:rPr>
          <w:rFonts w:ascii="Poppins" w:hAnsi="Poppins" w:cs="Poppins"/>
          <w:b/>
          <w:bCs/>
        </w:rPr>
      </w:pPr>
      <w:r w:rsidRPr="001A0ED9">
        <w:rPr>
          <w:rFonts w:ascii="Poppins" w:hAnsi="Poppins" w:cs="Poppins"/>
          <w:b/>
          <w:bCs/>
        </w:rPr>
        <w:t>Engaging with young people</w:t>
      </w:r>
    </w:p>
    <w:p w14:paraId="23D66670" w14:textId="619F5A78" w:rsidR="004D1E59" w:rsidRPr="001A0ED9" w:rsidRDefault="004D1E59">
      <w:pPr>
        <w:rPr>
          <w:rFonts w:ascii="Poppins" w:hAnsi="Poppins" w:cs="Poppins"/>
        </w:rPr>
      </w:pPr>
      <w:r w:rsidRPr="001A0ED9">
        <w:rPr>
          <w:rFonts w:ascii="Poppins" w:hAnsi="Poppins" w:cs="Poppins"/>
        </w:rPr>
        <w:t>The group was clear that engaging with young people to understand what is driving the data is the key first step of the pilot.</w:t>
      </w:r>
      <w:r w:rsidR="00A72C53" w:rsidRPr="001A0ED9">
        <w:rPr>
          <w:rFonts w:ascii="Poppins" w:hAnsi="Poppins" w:cs="Poppins"/>
        </w:rPr>
        <w:t xml:space="preserve"> An important part of engaging with LGBTQ+ young people will be for the pilot to reach young people who aren’t often involved in these projects, who do not necessarily have the confidence to visit obvious places of support for LGBTQ+ young people.</w:t>
      </w:r>
      <w:r w:rsidR="00F26711" w:rsidRPr="001A0ED9">
        <w:rPr>
          <w:rFonts w:ascii="Poppins" w:hAnsi="Poppins" w:cs="Poppins"/>
        </w:rPr>
        <w:t xml:space="preserve"> Organisations should display that they can do t</w:t>
      </w:r>
      <w:r w:rsidR="722A512E" w:rsidRPr="001A0ED9">
        <w:rPr>
          <w:rFonts w:ascii="Poppins" w:hAnsi="Poppins" w:cs="Poppins"/>
        </w:rPr>
        <w:t>his</w:t>
      </w:r>
      <w:r w:rsidR="00F26711" w:rsidRPr="001A0ED9">
        <w:rPr>
          <w:rFonts w:ascii="Poppins" w:hAnsi="Poppins" w:cs="Poppins"/>
        </w:rPr>
        <w:t xml:space="preserve"> consultation process with young people and engage them throughout the design of their pilot. </w:t>
      </w:r>
    </w:p>
    <w:p w14:paraId="47B0FD8F" w14:textId="2749699F" w:rsidR="004D1E59" w:rsidRPr="001A0ED9" w:rsidRDefault="004D1E59">
      <w:pPr>
        <w:rPr>
          <w:rFonts w:ascii="Poppins" w:hAnsi="Poppins" w:cs="Poppins"/>
        </w:rPr>
      </w:pPr>
      <w:r w:rsidRPr="001A0ED9">
        <w:rPr>
          <w:rFonts w:ascii="Poppins" w:hAnsi="Poppins" w:cs="Poppins"/>
        </w:rPr>
        <w:t>The group understood that this is a GM-wide pilot, and lots of initiatives for cross-GM work usually end up centred in the city centre. The group wants to see action that means young people from all 10 boroughs can access the pilot and the support</w:t>
      </w:r>
      <w:r w:rsidR="1E1FA556" w:rsidRPr="001A0ED9">
        <w:rPr>
          <w:rFonts w:ascii="Poppins" w:hAnsi="Poppins" w:cs="Poppins"/>
        </w:rPr>
        <w:t>, or a specific cohort if there is further justification provided.</w:t>
      </w:r>
    </w:p>
    <w:p w14:paraId="6B753739" w14:textId="3ED54D1B" w:rsidR="003975F4" w:rsidRPr="001A0ED9" w:rsidRDefault="003975F4">
      <w:pPr>
        <w:rPr>
          <w:rFonts w:ascii="Poppins" w:hAnsi="Poppins" w:cs="Poppins"/>
        </w:rPr>
      </w:pPr>
      <w:r w:rsidRPr="001A0ED9">
        <w:rPr>
          <w:rFonts w:ascii="Poppins" w:hAnsi="Poppins" w:cs="Poppins"/>
        </w:rPr>
        <w:t>The delivery partner will need to factor in time and finances to support young people to share their views and get involved with the project.</w:t>
      </w:r>
      <w:r w:rsidR="00410E4F" w:rsidRPr="001A0ED9">
        <w:rPr>
          <w:rFonts w:ascii="Poppins" w:hAnsi="Poppins" w:cs="Poppins"/>
        </w:rPr>
        <w:t xml:space="preserve"> The partner may want to consider training for young people to play a significant role in the process and enable peer-to-peer support as part of the pilot.</w:t>
      </w:r>
      <w:r w:rsidR="009F2648" w:rsidRPr="001A0ED9">
        <w:rPr>
          <w:rFonts w:ascii="Poppins" w:hAnsi="Poppins" w:cs="Poppins"/>
        </w:rPr>
        <w:t xml:space="preserve"> The partner should be able to demonstrate clearly how they will equip young people with a leadership journey.</w:t>
      </w:r>
    </w:p>
    <w:p w14:paraId="2B918E50" w14:textId="51D57539" w:rsidR="00556BCF" w:rsidRPr="001A0ED9" w:rsidRDefault="008763D0">
      <w:pPr>
        <w:rPr>
          <w:rFonts w:ascii="Poppins" w:hAnsi="Poppins" w:cs="Poppins"/>
        </w:rPr>
      </w:pPr>
      <w:r w:rsidRPr="001A0ED9">
        <w:rPr>
          <w:rFonts w:ascii="Poppins" w:hAnsi="Poppins" w:cs="Poppins"/>
        </w:rPr>
        <w:t>The delivery partner should consider and outline if/how they would include schools in the pilot. It is not a necessity for this work to take place in schools</w:t>
      </w:r>
      <w:r w:rsidR="00A472D4" w:rsidRPr="001A0ED9">
        <w:rPr>
          <w:rFonts w:ascii="Poppins" w:hAnsi="Poppins" w:cs="Poppins"/>
        </w:rPr>
        <w:t xml:space="preserve">. There are benefits, that the #BeeWell survey takes place in schools and it is a good way to reach many young people, however it is understood that this is not always the </w:t>
      </w:r>
      <w:r w:rsidR="00A472D4" w:rsidRPr="001A0ED9">
        <w:rPr>
          <w:rFonts w:ascii="Poppins" w:hAnsi="Poppins" w:cs="Poppins"/>
        </w:rPr>
        <w:lastRenderedPageBreak/>
        <w:t xml:space="preserve">space where LGBTQ+ young people feel they can talk about these issues. The focus of the pilot should be on a community-based </w:t>
      </w:r>
      <w:r w:rsidR="00EA7BE9" w:rsidRPr="001A0ED9">
        <w:rPr>
          <w:rFonts w:ascii="Poppins" w:hAnsi="Poppins" w:cs="Poppins"/>
        </w:rPr>
        <w:t>programme.</w:t>
      </w:r>
    </w:p>
    <w:p w14:paraId="14B52C0F" w14:textId="77777777" w:rsidR="00FA2BB1" w:rsidRPr="001A0ED9" w:rsidRDefault="00FA2BB1">
      <w:pPr>
        <w:rPr>
          <w:rFonts w:ascii="Poppins" w:hAnsi="Poppins" w:cs="Poppins"/>
        </w:rPr>
      </w:pPr>
    </w:p>
    <w:p w14:paraId="4A758012" w14:textId="692A3BD5" w:rsidR="00957BE3" w:rsidRPr="001A0ED9" w:rsidRDefault="00957BE3">
      <w:pPr>
        <w:rPr>
          <w:rFonts w:ascii="Poppins" w:hAnsi="Poppins" w:cs="Poppins"/>
          <w:b/>
          <w:bCs/>
        </w:rPr>
      </w:pPr>
      <w:r w:rsidRPr="001A0ED9">
        <w:rPr>
          <w:rFonts w:ascii="Poppins" w:hAnsi="Poppins" w:cs="Poppins"/>
          <w:b/>
          <w:bCs/>
        </w:rPr>
        <w:t>What does success look like?</w:t>
      </w:r>
    </w:p>
    <w:p w14:paraId="1727F790" w14:textId="3B608AB2" w:rsidR="46F3297D" w:rsidRPr="001A0ED9" w:rsidRDefault="46F3297D" w:rsidP="291C091F">
      <w:pPr>
        <w:rPr>
          <w:rFonts w:ascii="Poppins" w:hAnsi="Poppins" w:cs="Poppins"/>
        </w:rPr>
      </w:pPr>
      <w:r w:rsidRPr="001A0ED9">
        <w:rPr>
          <w:rFonts w:ascii="Poppins" w:hAnsi="Poppins" w:cs="Poppins"/>
        </w:rPr>
        <w:t>The examples below were collated by the design group, to indicate possible targets/outcomes the delivery partner could look to include in any tender application.</w:t>
      </w:r>
    </w:p>
    <w:tbl>
      <w:tblPr>
        <w:tblStyle w:val="TableGrid"/>
        <w:tblW w:w="0" w:type="auto"/>
        <w:tblLook w:val="04A0" w:firstRow="1" w:lastRow="0" w:firstColumn="1" w:lastColumn="0" w:noHBand="0" w:noVBand="1"/>
      </w:tblPr>
      <w:tblGrid>
        <w:gridCol w:w="1098"/>
        <w:gridCol w:w="2699"/>
        <w:gridCol w:w="2723"/>
        <w:gridCol w:w="2496"/>
      </w:tblGrid>
      <w:tr w:rsidR="00B95F65" w:rsidRPr="001A0ED9" w14:paraId="0B115C28" w14:textId="77777777" w:rsidTr="4A2B6E10">
        <w:tc>
          <w:tcPr>
            <w:tcW w:w="1082" w:type="dxa"/>
          </w:tcPr>
          <w:p w14:paraId="265BF74E" w14:textId="77777777" w:rsidR="00957BE3" w:rsidRPr="001A0ED9" w:rsidRDefault="00957BE3">
            <w:pPr>
              <w:rPr>
                <w:rFonts w:ascii="Poppins" w:hAnsi="Poppins" w:cs="Poppins"/>
                <w:b/>
                <w:bCs/>
              </w:rPr>
            </w:pPr>
          </w:p>
        </w:tc>
        <w:tc>
          <w:tcPr>
            <w:tcW w:w="2707" w:type="dxa"/>
          </w:tcPr>
          <w:p w14:paraId="312B2136" w14:textId="732C231F" w:rsidR="00957BE3" w:rsidRPr="001A0ED9" w:rsidRDefault="00FA2BB1">
            <w:pPr>
              <w:rPr>
                <w:rFonts w:ascii="Poppins" w:hAnsi="Poppins" w:cs="Poppins"/>
                <w:b/>
                <w:bCs/>
              </w:rPr>
            </w:pPr>
            <w:r w:rsidRPr="001A0ED9">
              <w:rPr>
                <w:rFonts w:ascii="Poppins" w:hAnsi="Poppins" w:cs="Poppins"/>
                <w:b/>
                <w:bCs/>
              </w:rPr>
              <w:t>Systems</w:t>
            </w:r>
          </w:p>
        </w:tc>
        <w:tc>
          <w:tcPr>
            <w:tcW w:w="2727" w:type="dxa"/>
          </w:tcPr>
          <w:p w14:paraId="5EA5DF18" w14:textId="22C7CAF7" w:rsidR="00957BE3" w:rsidRPr="001A0ED9" w:rsidRDefault="00FA2BB1">
            <w:pPr>
              <w:rPr>
                <w:rFonts w:ascii="Poppins" w:hAnsi="Poppins" w:cs="Poppins"/>
                <w:b/>
                <w:bCs/>
              </w:rPr>
            </w:pPr>
            <w:r w:rsidRPr="001A0ED9">
              <w:rPr>
                <w:rFonts w:ascii="Poppins" w:hAnsi="Poppins" w:cs="Poppins"/>
                <w:b/>
                <w:bCs/>
              </w:rPr>
              <w:t>Communities</w:t>
            </w:r>
          </w:p>
        </w:tc>
        <w:tc>
          <w:tcPr>
            <w:tcW w:w="2500" w:type="dxa"/>
          </w:tcPr>
          <w:p w14:paraId="1C6C8AB1" w14:textId="5BAF1100" w:rsidR="00957BE3" w:rsidRPr="001A0ED9" w:rsidRDefault="00FA2BB1">
            <w:pPr>
              <w:rPr>
                <w:rFonts w:ascii="Poppins" w:hAnsi="Poppins" w:cs="Poppins"/>
                <w:b/>
                <w:bCs/>
              </w:rPr>
            </w:pPr>
            <w:r w:rsidRPr="001A0ED9">
              <w:rPr>
                <w:rFonts w:ascii="Poppins" w:hAnsi="Poppins" w:cs="Poppins"/>
                <w:b/>
                <w:bCs/>
              </w:rPr>
              <w:t>Young people</w:t>
            </w:r>
          </w:p>
        </w:tc>
      </w:tr>
      <w:tr w:rsidR="00B95F65" w:rsidRPr="001A0ED9" w14:paraId="2E155EC5" w14:textId="77777777" w:rsidTr="4A2B6E10">
        <w:tc>
          <w:tcPr>
            <w:tcW w:w="1082" w:type="dxa"/>
          </w:tcPr>
          <w:p w14:paraId="34091252" w14:textId="5F3578C7" w:rsidR="00957BE3" w:rsidRPr="001A0ED9" w:rsidRDefault="00957BE3">
            <w:pPr>
              <w:rPr>
                <w:rFonts w:ascii="Poppins" w:hAnsi="Poppins" w:cs="Poppins"/>
                <w:b/>
                <w:bCs/>
              </w:rPr>
            </w:pPr>
            <w:r w:rsidRPr="001A0ED9">
              <w:rPr>
                <w:rFonts w:ascii="Poppins" w:hAnsi="Poppins" w:cs="Poppins"/>
                <w:b/>
                <w:bCs/>
              </w:rPr>
              <w:t>6 months</w:t>
            </w:r>
          </w:p>
        </w:tc>
        <w:tc>
          <w:tcPr>
            <w:tcW w:w="2707" w:type="dxa"/>
          </w:tcPr>
          <w:p w14:paraId="1158BDF0" w14:textId="655A3802" w:rsidR="00B967B9" w:rsidRPr="001A0ED9" w:rsidRDefault="5AD3ED3B" w:rsidP="008C0C02">
            <w:pPr>
              <w:rPr>
                <w:rFonts w:ascii="Poppins" w:hAnsi="Poppins" w:cs="Poppins"/>
              </w:rPr>
            </w:pPr>
            <w:r w:rsidRPr="001A0ED9">
              <w:rPr>
                <w:rFonts w:ascii="Poppins" w:hAnsi="Poppins" w:cs="Poppins"/>
              </w:rPr>
              <w:t>(TBC with delivery partner)% of organisations who have an LGBTQ+ Champion</w:t>
            </w:r>
            <w:r w:rsidR="6D0E6A85" w:rsidRPr="001A0ED9">
              <w:rPr>
                <w:rFonts w:ascii="Poppins" w:hAnsi="Poppins" w:cs="Poppins"/>
              </w:rPr>
              <w:t>, which could be a young person.</w:t>
            </w:r>
          </w:p>
          <w:p w14:paraId="3C7FD4FB" w14:textId="717FBAAD" w:rsidR="7AAA3BB4" w:rsidRPr="001A0ED9" w:rsidRDefault="7AAA3BB4" w:rsidP="7AAA3BB4">
            <w:pPr>
              <w:rPr>
                <w:rFonts w:ascii="Poppins" w:hAnsi="Poppins" w:cs="Poppins"/>
              </w:rPr>
            </w:pPr>
          </w:p>
          <w:p w14:paraId="5F2E0273" w14:textId="1E6D2C40" w:rsidR="00B967B9" w:rsidRPr="001A0ED9" w:rsidRDefault="6D0E6A85" w:rsidP="008C0C02">
            <w:pPr>
              <w:rPr>
                <w:rFonts w:ascii="Poppins" w:hAnsi="Poppins" w:cs="Poppins"/>
              </w:rPr>
            </w:pPr>
            <w:r w:rsidRPr="001A0ED9">
              <w:rPr>
                <w:rFonts w:ascii="Poppins" w:hAnsi="Poppins" w:cs="Poppins"/>
              </w:rPr>
              <w:t>(TBC with delivery partner)% of organisations who have accessed training to support LGBTQ+ young people.</w:t>
            </w:r>
          </w:p>
          <w:p w14:paraId="56C46138" w14:textId="0B0094D6" w:rsidR="7AAA3BB4" w:rsidRPr="001A0ED9" w:rsidRDefault="7AAA3BB4" w:rsidP="7AAA3BB4">
            <w:pPr>
              <w:rPr>
                <w:rFonts w:ascii="Poppins" w:hAnsi="Poppins" w:cs="Poppins"/>
              </w:rPr>
            </w:pPr>
          </w:p>
          <w:p w14:paraId="5DCAB868" w14:textId="77777777" w:rsidR="00C362D3" w:rsidRPr="001A0ED9" w:rsidRDefault="0046414F" w:rsidP="008C0C02">
            <w:pPr>
              <w:rPr>
                <w:rFonts w:ascii="Poppins" w:hAnsi="Poppins" w:cs="Poppins"/>
              </w:rPr>
            </w:pPr>
            <w:r w:rsidRPr="001A0ED9">
              <w:rPr>
                <w:rFonts w:ascii="Poppins" w:hAnsi="Poppins" w:cs="Poppins"/>
              </w:rPr>
              <w:t xml:space="preserve">Increased provision </w:t>
            </w:r>
            <w:r w:rsidR="00663AB8" w:rsidRPr="001A0ED9">
              <w:rPr>
                <w:rFonts w:ascii="Poppins" w:hAnsi="Poppins" w:cs="Poppins"/>
              </w:rPr>
              <w:t>trained in LGBTQ+ inclusion.</w:t>
            </w:r>
          </w:p>
          <w:p w14:paraId="5B109892" w14:textId="1E9751D3" w:rsidR="00663AB8" w:rsidRPr="001A0ED9" w:rsidRDefault="00663AB8" w:rsidP="008C0C02">
            <w:pPr>
              <w:rPr>
                <w:rFonts w:ascii="Poppins" w:hAnsi="Poppins" w:cs="Poppins"/>
              </w:rPr>
            </w:pPr>
            <w:r w:rsidRPr="001A0ED9">
              <w:rPr>
                <w:rFonts w:ascii="Poppins" w:hAnsi="Poppins" w:cs="Poppins"/>
              </w:rPr>
              <w:t>Funders and networks to be agreed on outcomes.</w:t>
            </w:r>
          </w:p>
        </w:tc>
        <w:tc>
          <w:tcPr>
            <w:tcW w:w="2727" w:type="dxa"/>
          </w:tcPr>
          <w:p w14:paraId="5FBA32FF" w14:textId="77777777" w:rsidR="00957BE3" w:rsidRPr="001A0ED9" w:rsidRDefault="00ED13AE">
            <w:pPr>
              <w:rPr>
                <w:rFonts w:ascii="Poppins" w:hAnsi="Poppins" w:cs="Poppins"/>
              </w:rPr>
            </w:pPr>
            <w:r w:rsidRPr="001A0ED9">
              <w:rPr>
                <w:rFonts w:ascii="Poppins" w:hAnsi="Poppins" w:cs="Poppins"/>
              </w:rPr>
              <w:t>Focus given to key themes of family, relationships, belonging.</w:t>
            </w:r>
          </w:p>
          <w:p w14:paraId="20BE5D1D" w14:textId="7853FD14" w:rsidR="00ED13AE" w:rsidRPr="001A0ED9" w:rsidRDefault="00ED13AE">
            <w:pPr>
              <w:rPr>
                <w:rFonts w:ascii="Poppins" w:hAnsi="Poppins" w:cs="Poppins"/>
              </w:rPr>
            </w:pPr>
            <w:r w:rsidRPr="001A0ED9">
              <w:rPr>
                <w:rFonts w:ascii="Poppins" w:hAnsi="Poppins" w:cs="Poppins"/>
              </w:rPr>
              <w:t>Sign-posting available from neighbourhoods/</w:t>
            </w:r>
            <w:r w:rsidR="00B95F65" w:rsidRPr="001A0ED9">
              <w:rPr>
                <w:rFonts w:ascii="Poppins" w:hAnsi="Poppins" w:cs="Poppins"/>
              </w:rPr>
              <w:t xml:space="preserve"> </w:t>
            </w:r>
            <w:r w:rsidRPr="001A0ED9">
              <w:rPr>
                <w:rFonts w:ascii="Poppins" w:hAnsi="Poppins" w:cs="Poppins"/>
              </w:rPr>
              <w:t xml:space="preserve">boroughs to GM-level support. </w:t>
            </w:r>
          </w:p>
          <w:p w14:paraId="00C2871F" w14:textId="77777777" w:rsidR="00ED13AE" w:rsidRPr="001A0ED9" w:rsidRDefault="00ED13AE">
            <w:pPr>
              <w:rPr>
                <w:rFonts w:ascii="Poppins" w:hAnsi="Poppins" w:cs="Poppins"/>
              </w:rPr>
            </w:pPr>
            <w:r w:rsidRPr="001A0ED9">
              <w:rPr>
                <w:rFonts w:ascii="Poppins" w:hAnsi="Poppins" w:cs="Poppins"/>
              </w:rPr>
              <w:t>Third-sector commissioning is taking place in wider areas.</w:t>
            </w:r>
          </w:p>
          <w:p w14:paraId="70D0DFD3" w14:textId="59C65F3B" w:rsidR="005D2B5B" w:rsidRPr="001A0ED9" w:rsidRDefault="5F014FC6">
            <w:pPr>
              <w:rPr>
                <w:rFonts w:ascii="Poppins" w:hAnsi="Poppins" w:cs="Poppins"/>
              </w:rPr>
            </w:pPr>
            <w:r w:rsidRPr="001A0ED9">
              <w:rPr>
                <w:rFonts w:ascii="Poppins" w:hAnsi="Poppins" w:cs="Poppins"/>
              </w:rPr>
              <w:t>Hubs and support are accessible/on the doorstep.</w:t>
            </w:r>
          </w:p>
          <w:p w14:paraId="429089D1" w14:textId="29CD188D" w:rsidR="005D2B5B" w:rsidRPr="001A0ED9" w:rsidRDefault="005D2B5B" w:rsidP="7AAA3BB4">
            <w:pPr>
              <w:rPr>
                <w:rFonts w:ascii="Poppins" w:hAnsi="Poppins" w:cs="Poppins"/>
              </w:rPr>
            </w:pPr>
          </w:p>
          <w:p w14:paraId="26BA0F81" w14:textId="450D4E5A" w:rsidR="005D2B5B" w:rsidRPr="001A0ED9" w:rsidRDefault="005D2B5B" w:rsidP="7AAA3BB4">
            <w:pPr>
              <w:rPr>
                <w:rFonts w:ascii="Poppins" w:hAnsi="Poppins" w:cs="Poppins"/>
              </w:rPr>
            </w:pPr>
          </w:p>
        </w:tc>
        <w:tc>
          <w:tcPr>
            <w:tcW w:w="2500" w:type="dxa"/>
          </w:tcPr>
          <w:p w14:paraId="6E98DCC7" w14:textId="77777777" w:rsidR="00957BE3" w:rsidRPr="001A0ED9" w:rsidRDefault="00650464">
            <w:pPr>
              <w:rPr>
                <w:rFonts w:ascii="Poppins" w:hAnsi="Poppins" w:cs="Poppins"/>
              </w:rPr>
            </w:pPr>
            <w:r w:rsidRPr="001A0ED9">
              <w:rPr>
                <w:rFonts w:ascii="Poppins" w:hAnsi="Poppins" w:cs="Poppins"/>
              </w:rPr>
              <w:t>Large cohorts of young people are engaged.</w:t>
            </w:r>
          </w:p>
          <w:p w14:paraId="5C8B1EB6" w14:textId="77777777" w:rsidR="00650464" w:rsidRPr="001A0ED9" w:rsidRDefault="00650464">
            <w:pPr>
              <w:rPr>
                <w:rFonts w:ascii="Poppins" w:hAnsi="Poppins" w:cs="Poppins"/>
              </w:rPr>
            </w:pPr>
            <w:r w:rsidRPr="001A0ED9">
              <w:rPr>
                <w:rFonts w:ascii="Poppins" w:hAnsi="Poppins" w:cs="Poppins"/>
              </w:rPr>
              <w:t>Young people in education know where to get support and information.</w:t>
            </w:r>
          </w:p>
          <w:p w14:paraId="041F7920" w14:textId="0FFE670B" w:rsidR="00650464" w:rsidRPr="001A0ED9" w:rsidRDefault="00BF03ED">
            <w:pPr>
              <w:rPr>
                <w:rFonts w:ascii="Poppins" w:hAnsi="Poppins" w:cs="Poppins"/>
              </w:rPr>
            </w:pPr>
            <w:r w:rsidRPr="001A0ED9">
              <w:rPr>
                <w:rFonts w:ascii="Poppins" w:hAnsi="Poppins" w:cs="Poppins"/>
              </w:rPr>
              <w:t>NEET young people are involved in conversations.</w:t>
            </w:r>
          </w:p>
          <w:p w14:paraId="2DC3D58F" w14:textId="7E51DC5D" w:rsidR="001266BD" w:rsidRPr="001A0ED9" w:rsidRDefault="001266BD">
            <w:pPr>
              <w:rPr>
                <w:rFonts w:ascii="Poppins" w:hAnsi="Poppins" w:cs="Poppins"/>
              </w:rPr>
            </w:pPr>
            <w:r w:rsidRPr="001A0ED9">
              <w:rPr>
                <w:rFonts w:ascii="Poppins" w:hAnsi="Poppins" w:cs="Poppins"/>
              </w:rPr>
              <w:t>Disengaged young people feel a part of something.</w:t>
            </w:r>
          </w:p>
          <w:p w14:paraId="257FCBA8" w14:textId="41E3AF25" w:rsidR="001266BD" w:rsidRPr="001A0ED9" w:rsidRDefault="001266BD">
            <w:pPr>
              <w:rPr>
                <w:rFonts w:ascii="Poppins" w:hAnsi="Poppins" w:cs="Poppins"/>
              </w:rPr>
            </w:pPr>
            <w:r w:rsidRPr="001A0ED9">
              <w:rPr>
                <w:rFonts w:ascii="Poppins" w:hAnsi="Poppins" w:cs="Poppins"/>
              </w:rPr>
              <w:t>Youth worker networks are diversified to reach young people.</w:t>
            </w:r>
          </w:p>
          <w:p w14:paraId="4103C448" w14:textId="77777777" w:rsidR="00BF03ED" w:rsidRPr="001A0ED9" w:rsidRDefault="00E66215">
            <w:pPr>
              <w:rPr>
                <w:rFonts w:ascii="Poppins" w:hAnsi="Poppins" w:cs="Poppins"/>
              </w:rPr>
            </w:pPr>
            <w:r w:rsidRPr="001A0ED9">
              <w:rPr>
                <w:rFonts w:ascii="Poppins" w:hAnsi="Poppins" w:cs="Poppins"/>
              </w:rPr>
              <w:t>Young people are asked what success looks like, too.</w:t>
            </w:r>
          </w:p>
          <w:p w14:paraId="5B1B58DC" w14:textId="77777777" w:rsidR="00E66215" w:rsidRPr="001A0ED9" w:rsidRDefault="00A06341">
            <w:pPr>
              <w:rPr>
                <w:rFonts w:ascii="Poppins" w:hAnsi="Poppins" w:cs="Poppins"/>
              </w:rPr>
            </w:pPr>
            <w:r w:rsidRPr="001A0ED9">
              <w:rPr>
                <w:rFonts w:ascii="Poppins" w:hAnsi="Poppins" w:cs="Poppins"/>
              </w:rPr>
              <w:t>Targets are set based on numbers of LGBTQ+ young people in GM.</w:t>
            </w:r>
          </w:p>
          <w:p w14:paraId="03DD15D9" w14:textId="77777777" w:rsidR="001266BD" w:rsidRPr="001A0ED9" w:rsidRDefault="00A06341">
            <w:pPr>
              <w:rPr>
                <w:rFonts w:ascii="Poppins" w:hAnsi="Poppins" w:cs="Poppins"/>
              </w:rPr>
            </w:pPr>
            <w:r w:rsidRPr="001A0ED9">
              <w:rPr>
                <w:rFonts w:ascii="Poppins" w:hAnsi="Poppins" w:cs="Poppins"/>
              </w:rPr>
              <w:t>Young people could possibly decide where they would like to focus efforts of the pilot.</w:t>
            </w:r>
          </w:p>
          <w:p w14:paraId="6508DE65" w14:textId="28E361FC" w:rsidR="00843B4B" w:rsidRPr="001A0ED9" w:rsidRDefault="7BFE7C66">
            <w:pPr>
              <w:rPr>
                <w:rFonts w:ascii="Poppins" w:hAnsi="Poppins" w:cs="Poppins"/>
              </w:rPr>
            </w:pPr>
            <w:r w:rsidRPr="001A0ED9">
              <w:rPr>
                <w:rFonts w:ascii="Poppins" w:hAnsi="Poppins" w:cs="Poppins"/>
              </w:rPr>
              <w:lastRenderedPageBreak/>
              <w:t>Links made to universal offers and other targeted and specific work.</w:t>
            </w:r>
          </w:p>
          <w:p w14:paraId="4AF18202" w14:textId="296DC981" w:rsidR="00843B4B" w:rsidRPr="001A0ED9" w:rsidRDefault="7AAA3BB4" w:rsidP="7AAA3BB4">
            <w:pPr>
              <w:rPr>
                <w:rFonts w:ascii="Poppins" w:hAnsi="Poppins" w:cs="Poppins"/>
              </w:rPr>
            </w:pPr>
            <w:r w:rsidRPr="001A0ED9">
              <w:rPr>
                <w:rFonts w:ascii="Poppins" w:hAnsi="Poppins" w:cs="Poppins"/>
              </w:rPr>
              <w:t>Trained Peer Young Researchers</w:t>
            </w:r>
          </w:p>
        </w:tc>
      </w:tr>
      <w:tr w:rsidR="00B95F65" w:rsidRPr="001A0ED9" w14:paraId="6408917D" w14:textId="77777777" w:rsidTr="4A2B6E10">
        <w:tc>
          <w:tcPr>
            <w:tcW w:w="1082" w:type="dxa"/>
          </w:tcPr>
          <w:p w14:paraId="04E16F75" w14:textId="023E997C" w:rsidR="00957BE3" w:rsidRPr="001A0ED9" w:rsidRDefault="00957BE3">
            <w:pPr>
              <w:rPr>
                <w:rFonts w:ascii="Poppins" w:hAnsi="Poppins" w:cs="Poppins"/>
                <w:b/>
                <w:bCs/>
              </w:rPr>
            </w:pPr>
            <w:r w:rsidRPr="001A0ED9">
              <w:rPr>
                <w:rFonts w:ascii="Poppins" w:hAnsi="Poppins" w:cs="Poppins"/>
                <w:b/>
                <w:bCs/>
              </w:rPr>
              <w:lastRenderedPageBreak/>
              <w:t>12 months</w:t>
            </w:r>
          </w:p>
        </w:tc>
        <w:tc>
          <w:tcPr>
            <w:tcW w:w="2707" w:type="dxa"/>
          </w:tcPr>
          <w:p w14:paraId="6466CF7D" w14:textId="77777777" w:rsidR="00957BE3" w:rsidRPr="001A0ED9" w:rsidRDefault="00663AB8">
            <w:pPr>
              <w:rPr>
                <w:rFonts w:ascii="Poppins" w:hAnsi="Poppins" w:cs="Poppins"/>
              </w:rPr>
            </w:pPr>
            <w:r w:rsidRPr="001A0ED9">
              <w:rPr>
                <w:rFonts w:ascii="Poppins" w:hAnsi="Poppins" w:cs="Poppins"/>
              </w:rPr>
              <w:t>Reduce incidents of bullying in settings that have received training/have identified a Champion.</w:t>
            </w:r>
          </w:p>
          <w:p w14:paraId="44558DA9" w14:textId="77777777" w:rsidR="00663AB8" w:rsidRPr="001A0ED9" w:rsidRDefault="00663AB8">
            <w:pPr>
              <w:rPr>
                <w:rFonts w:ascii="Poppins" w:hAnsi="Poppins" w:cs="Poppins"/>
              </w:rPr>
            </w:pPr>
            <w:r w:rsidRPr="001A0ED9">
              <w:rPr>
                <w:rFonts w:ascii="Poppins" w:hAnsi="Poppins" w:cs="Poppins"/>
              </w:rPr>
              <w:t>Creation of a central point of opportunities for LGBTQ+ young people.</w:t>
            </w:r>
          </w:p>
          <w:p w14:paraId="26C71362" w14:textId="77777777" w:rsidR="006B1554" w:rsidRPr="001A0ED9" w:rsidRDefault="006B1554">
            <w:pPr>
              <w:rPr>
                <w:rFonts w:ascii="Poppins" w:hAnsi="Poppins" w:cs="Poppins"/>
              </w:rPr>
            </w:pPr>
          </w:p>
          <w:p w14:paraId="577D7E58" w14:textId="5F7AC3A1" w:rsidR="006B1554" w:rsidRPr="001A0ED9" w:rsidRDefault="003A01AC">
            <w:pPr>
              <w:rPr>
                <w:rFonts w:ascii="Poppins" w:hAnsi="Poppins" w:cs="Poppins"/>
                <w:color w:val="FF0000"/>
              </w:rPr>
            </w:pPr>
            <w:r w:rsidRPr="001A0ED9">
              <w:rPr>
                <w:rFonts w:ascii="Poppins" w:hAnsi="Poppins" w:cs="Poppins"/>
              </w:rPr>
              <w:t>C</w:t>
            </w:r>
            <w:r w:rsidR="006B1554" w:rsidRPr="001A0ED9">
              <w:rPr>
                <w:rFonts w:ascii="Poppins" w:hAnsi="Poppins" w:cs="Poppins"/>
              </w:rPr>
              <w:t>lear qualitative evidence that LGBTQ+ young people have felt the benefits of the programme in settings that have taken part.</w:t>
            </w:r>
          </w:p>
        </w:tc>
        <w:tc>
          <w:tcPr>
            <w:tcW w:w="2727" w:type="dxa"/>
          </w:tcPr>
          <w:p w14:paraId="0464E192" w14:textId="0E6A8105" w:rsidR="00957BE3" w:rsidRPr="001A0ED9" w:rsidRDefault="005D2B5B">
            <w:pPr>
              <w:rPr>
                <w:rFonts w:ascii="Poppins" w:hAnsi="Poppins" w:cs="Poppins"/>
              </w:rPr>
            </w:pPr>
            <w:r w:rsidRPr="001A0ED9">
              <w:rPr>
                <w:rFonts w:ascii="Poppins" w:hAnsi="Poppins" w:cs="Poppins"/>
              </w:rPr>
              <w:t>Work is sustainable after the timed projects come to an end, with longevity built into projects.</w:t>
            </w:r>
          </w:p>
        </w:tc>
        <w:tc>
          <w:tcPr>
            <w:tcW w:w="2500" w:type="dxa"/>
          </w:tcPr>
          <w:p w14:paraId="77EAC448" w14:textId="1D084FA3" w:rsidR="00843B4B" w:rsidRPr="001A0ED9" w:rsidRDefault="00843B4B">
            <w:pPr>
              <w:rPr>
                <w:rFonts w:ascii="Poppins" w:hAnsi="Poppins" w:cs="Poppins"/>
              </w:rPr>
            </w:pPr>
            <w:r w:rsidRPr="001A0ED9">
              <w:rPr>
                <w:rFonts w:ascii="Poppins" w:hAnsi="Poppins" w:cs="Poppins"/>
              </w:rPr>
              <w:t>We want to see changes in the results of the #BeeWell survey over the next two years of the programme.</w:t>
            </w:r>
          </w:p>
          <w:p w14:paraId="62E3E05B" w14:textId="77777777" w:rsidR="00E12EB4" w:rsidRPr="001A0ED9" w:rsidRDefault="00E12EB4">
            <w:pPr>
              <w:rPr>
                <w:rFonts w:ascii="Poppins" w:hAnsi="Poppins" w:cs="Poppins"/>
              </w:rPr>
            </w:pPr>
          </w:p>
          <w:p w14:paraId="123C2C1E" w14:textId="74B794C1" w:rsidR="00843B4B" w:rsidRPr="001A0ED9" w:rsidRDefault="00843B4B">
            <w:pPr>
              <w:rPr>
                <w:rFonts w:ascii="Poppins" w:hAnsi="Poppins" w:cs="Poppins"/>
              </w:rPr>
            </w:pPr>
            <w:r w:rsidRPr="001A0ED9">
              <w:rPr>
                <w:rFonts w:ascii="Poppins" w:hAnsi="Poppins" w:cs="Poppins"/>
              </w:rPr>
              <w:t>Young leaders will be empowered by the programme.</w:t>
            </w:r>
          </w:p>
          <w:p w14:paraId="41D2B4D0" w14:textId="77777777" w:rsidR="00E12EB4" w:rsidRPr="001A0ED9" w:rsidRDefault="00E12EB4">
            <w:pPr>
              <w:rPr>
                <w:rFonts w:ascii="Poppins" w:hAnsi="Poppins" w:cs="Poppins"/>
              </w:rPr>
            </w:pPr>
          </w:p>
          <w:p w14:paraId="1B9AD6A2" w14:textId="4B6F5D6A" w:rsidR="00843B4B" w:rsidRPr="001A0ED9" w:rsidRDefault="00843B4B">
            <w:pPr>
              <w:rPr>
                <w:rFonts w:ascii="Poppins" w:hAnsi="Poppins" w:cs="Poppins"/>
              </w:rPr>
            </w:pPr>
            <w:r w:rsidRPr="001A0ED9">
              <w:rPr>
                <w:rFonts w:ascii="Poppins" w:hAnsi="Poppins" w:cs="Poppins"/>
              </w:rPr>
              <w:t>LGBTQ+ young people experience improved mental wellbeing.</w:t>
            </w:r>
          </w:p>
          <w:p w14:paraId="0A5F7AC9" w14:textId="77777777" w:rsidR="00E12EB4" w:rsidRPr="001A0ED9" w:rsidRDefault="00E12EB4">
            <w:pPr>
              <w:rPr>
                <w:rFonts w:ascii="Poppins" w:hAnsi="Poppins" w:cs="Poppins"/>
              </w:rPr>
            </w:pPr>
          </w:p>
          <w:p w14:paraId="0508691A" w14:textId="76745303" w:rsidR="00E12EB4" w:rsidRPr="001A0ED9" w:rsidRDefault="00E12EB4">
            <w:pPr>
              <w:rPr>
                <w:rFonts w:ascii="Poppins" w:hAnsi="Poppins" w:cs="Poppins"/>
              </w:rPr>
            </w:pPr>
            <w:r w:rsidRPr="001A0ED9">
              <w:rPr>
                <w:rFonts w:ascii="Poppins" w:hAnsi="Poppins" w:cs="Poppins"/>
              </w:rPr>
              <w:t>Support offered also engages with parents/carers, wherever possible.</w:t>
            </w:r>
          </w:p>
          <w:p w14:paraId="2D2E4B39" w14:textId="0BE10622" w:rsidR="00E42314" w:rsidRPr="001A0ED9" w:rsidRDefault="00E42314">
            <w:pPr>
              <w:rPr>
                <w:rFonts w:ascii="Poppins" w:hAnsi="Poppins" w:cs="Poppins"/>
              </w:rPr>
            </w:pPr>
          </w:p>
        </w:tc>
      </w:tr>
    </w:tbl>
    <w:p w14:paraId="144645C1" w14:textId="77777777" w:rsidR="00957BE3" w:rsidRPr="001A0ED9" w:rsidRDefault="00957BE3">
      <w:pPr>
        <w:rPr>
          <w:rFonts w:ascii="Poppins" w:hAnsi="Poppins" w:cs="Poppins"/>
        </w:rPr>
      </w:pPr>
    </w:p>
    <w:p w14:paraId="3D15548B" w14:textId="765936FA" w:rsidR="003975F4" w:rsidRPr="001A0ED9" w:rsidRDefault="003975F4">
      <w:pPr>
        <w:rPr>
          <w:rFonts w:ascii="Poppins" w:hAnsi="Poppins" w:cs="Poppins"/>
        </w:rPr>
      </w:pPr>
    </w:p>
    <w:p w14:paraId="58111C4F" w14:textId="40198EFC" w:rsidR="00D23660" w:rsidRPr="001A0ED9" w:rsidRDefault="003975F4">
      <w:pPr>
        <w:rPr>
          <w:rFonts w:ascii="Poppins" w:hAnsi="Poppins" w:cs="Poppins"/>
          <w:b/>
          <w:bCs/>
        </w:rPr>
      </w:pPr>
      <w:r w:rsidRPr="001A0ED9">
        <w:rPr>
          <w:rFonts w:ascii="Poppins" w:hAnsi="Poppins" w:cs="Poppins"/>
          <w:b/>
          <w:bCs/>
        </w:rPr>
        <w:t>What desirables do we want to see in a delivery partner?</w:t>
      </w:r>
    </w:p>
    <w:p w14:paraId="2F8F2321" w14:textId="77518A2A" w:rsidR="004573FD" w:rsidRPr="001A0ED9" w:rsidRDefault="004573FD">
      <w:pPr>
        <w:rPr>
          <w:rFonts w:ascii="Poppins" w:hAnsi="Poppins" w:cs="Poppins"/>
          <w:i/>
          <w:iCs/>
        </w:rPr>
      </w:pPr>
      <w:r w:rsidRPr="001A0ED9">
        <w:rPr>
          <w:rFonts w:ascii="Poppins" w:hAnsi="Poppins" w:cs="Poppins"/>
          <w:i/>
          <w:iCs/>
        </w:rPr>
        <w:t>Logistics</w:t>
      </w:r>
    </w:p>
    <w:p w14:paraId="5DF2A10E" w14:textId="77777777" w:rsidR="004573FD" w:rsidRPr="001A0ED9" w:rsidRDefault="004573FD" w:rsidP="004573FD">
      <w:pPr>
        <w:pStyle w:val="ListParagraph"/>
        <w:numPr>
          <w:ilvl w:val="0"/>
          <w:numId w:val="4"/>
        </w:numPr>
        <w:rPr>
          <w:rFonts w:ascii="Poppins" w:hAnsi="Poppins" w:cs="Poppins"/>
          <w:b/>
          <w:bCs/>
        </w:rPr>
      </w:pPr>
      <w:r w:rsidRPr="001A0ED9">
        <w:rPr>
          <w:rFonts w:ascii="Poppins" w:hAnsi="Poppins" w:cs="Poppins"/>
        </w:rPr>
        <w:t>The design group would welcome applications from a larger or GM-wide organisation that could support smaller VCSE organisations that may not be able to bid on the project but can reach the audience for the pilot and support LGBTQ+ young people</w:t>
      </w:r>
    </w:p>
    <w:p w14:paraId="1AAEDB80" w14:textId="58E97D69" w:rsidR="6D061962" w:rsidRPr="001A0ED9" w:rsidRDefault="6D061962" w:rsidP="291C091F">
      <w:pPr>
        <w:pStyle w:val="ListParagraph"/>
        <w:numPr>
          <w:ilvl w:val="0"/>
          <w:numId w:val="4"/>
        </w:numPr>
        <w:rPr>
          <w:rFonts w:ascii="Poppins" w:hAnsi="Poppins" w:cs="Poppins"/>
          <w:b/>
          <w:bCs/>
        </w:rPr>
      </w:pPr>
      <w:r w:rsidRPr="001A0ED9">
        <w:rPr>
          <w:rFonts w:ascii="Poppins" w:hAnsi="Poppins" w:cs="Poppins"/>
        </w:rPr>
        <w:t>Applications would be welcome from a collaboration between organisations</w:t>
      </w:r>
    </w:p>
    <w:p w14:paraId="100958DD" w14:textId="4C351F51" w:rsidR="004573FD" w:rsidRPr="001A0ED9" w:rsidRDefault="004573FD" w:rsidP="004573FD">
      <w:pPr>
        <w:pStyle w:val="ListParagraph"/>
        <w:numPr>
          <w:ilvl w:val="0"/>
          <w:numId w:val="4"/>
        </w:numPr>
        <w:rPr>
          <w:rFonts w:ascii="Poppins" w:hAnsi="Poppins" w:cs="Poppins"/>
          <w:b/>
          <w:bCs/>
        </w:rPr>
      </w:pPr>
      <w:r w:rsidRPr="001A0ED9">
        <w:rPr>
          <w:rFonts w:ascii="Poppins" w:hAnsi="Poppins" w:cs="Poppins"/>
        </w:rPr>
        <w:lastRenderedPageBreak/>
        <w:t>The group will design necessary training levels or willingness to develop their team, above and beyond standard safeguarding/first aid requirements, to support LGBTQ+ young people</w:t>
      </w:r>
    </w:p>
    <w:p w14:paraId="0E4C6281" w14:textId="2CB18854" w:rsidR="004573FD" w:rsidRPr="001A0ED9" w:rsidRDefault="004573FD">
      <w:pPr>
        <w:rPr>
          <w:rFonts w:ascii="Poppins" w:hAnsi="Poppins" w:cs="Poppins"/>
          <w:i/>
          <w:iCs/>
        </w:rPr>
      </w:pPr>
      <w:r w:rsidRPr="001A0ED9">
        <w:rPr>
          <w:rFonts w:ascii="Poppins" w:hAnsi="Poppins" w:cs="Poppins"/>
          <w:i/>
          <w:iCs/>
        </w:rPr>
        <w:t>Values</w:t>
      </w:r>
    </w:p>
    <w:p w14:paraId="47B3730C" w14:textId="23C37CA8" w:rsidR="00D23660" w:rsidRPr="001A0ED9" w:rsidRDefault="00D23660" w:rsidP="00D23660">
      <w:pPr>
        <w:pStyle w:val="ListParagraph"/>
        <w:numPr>
          <w:ilvl w:val="0"/>
          <w:numId w:val="4"/>
        </w:numPr>
        <w:rPr>
          <w:rFonts w:ascii="Poppins" w:hAnsi="Poppins" w:cs="Poppins"/>
          <w:b/>
          <w:bCs/>
        </w:rPr>
      </w:pPr>
      <w:r w:rsidRPr="001A0ED9">
        <w:rPr>
          <w:rFonts w:ascii="Poppins" w:hAnsi="Poppins" w:cs="Poppins"/>
        </w:rPr>
        <w:t>Youth-centred, with consultation and co-production with young people</w:t>
      </w:r>
    </w:p>
    <w:p w14:paraId="5E3F621E" w14:textId="7CBCACDF" w:rsidR="00B446E0" w:rsidRPr="001A0ED9" w:rsidRDefault="009F2648" w:rsidP="00D23660">
      <w:pPr>
        <w:pStyle w:val="ListParagraph"/>
        <w:numPr>
          <w:ilvl w:val="0"/>
          <w:numId w:val="4"/>
        </w:numPr>
        <w:rPr>
          <w:rFonts w:ascii="Poppins" w:hAnsi="Poppins" w:cs="Poppins"/>
          <w:b/>
          <w:bCs/>
        </w:rPr>
      </w:pPr>
      <w:r w:rsidRPr="001A0ED9">
        <w:rPr>
          <w:rFonts w:ascii="Poppins" w:hAnsi="Poppins" w:cs="Poppins"/>
        </w:rPr>
        <w:t>Bids should have evidence of listening to the community they want to serve</w:t>
      </w:r>
    </w:p>
    <w:p w14:paraId="6D40DC6C" w14:textId="2D0E8E01" w:rsidR="009F2648" w:rsidRPr="001A0ED9" w:rsidRDefault="009F2648" w:rsidP="00D23660">
      <w:pPr>
        <w:pStyle w:val="ListParagraph"/>
        <w:numPr>
          <w:ilvl w:val="0"/>
          <w:numId w:val="4"/>
        </w:numPr>
        <w:rPr>
          <w:rFonts w:ascii="Poppins" w:hAnsi="Poppins" w:cs="Poppins"/>
          <w:b/>
          <w:bCs/>
        </w:rPr>
      </w:pPr>
      <w:r w:rsidRPr="001A0ED9">
        <w:rPr>
          <w:rFonts w:ascii="Poppins" w:hAnsi="Poppins" w:cs="Poppins"/>
        </w:rPr>
        <w:t>Values of trust, empowerment and willingness to be flexible to respond to learning and the young people they are working with</w:t>
      </w:r>
    </w:p>
    <w:p w14:paraId="763824EC" w14:textId="77777777" w:rsidR="00E45178" w:rsidRPr="001A0ED9" w:rsidRDefault="00E45178" w:rsidP="00E45178">
      <w:pPr>
        <w:pStyle w:val="ListParagraph"/>
        <w:rPr>
          <w:rFonts w:ascii="Poppins" w:hAnsi="Poppins" w:cs="Poppins"/>
          <w:b/>
          <w:bCs/>
        </w:rPr>
      </w:pPr>
    </w:p>
    <w:p w14:paraId="226A9827" w14:textId="3F0F9F13" w:rsidR="004573FD" w:rsidRPr="001A0ED9" w:rsidRDefault="004573FD" w:rsidP="004573FD">
      <w:pPr>
        <w:rPr>
          <w:rFonts w:ascii="Poppins" w:hAnsi="Poppins" w:cs="Poppins"/>
          <w:i/>
          <w:iCs/>
        </w:rPr>
      </w:pPr>
      <w:r w:rsidRPr="001A0ED9">
        <w:rPr>
          <w:rFonts w:ascii="Poppins" w:hAnsi="Poppins" w:cs="Poppins"/>
          <w:i/>
          <w:iCs/>
        </w:rPr>
        <w:t>Ways of working</w:t>
      </w:r>
    </w:p>
    <w:p w14:paraId="3631BC38" w14:textId="77777777" w:rsidR="004573FD" w:rsidRPr="001A0ED9" w:rsidRDefault="004573FD" w:rsidP="004573FD">
      <w:pPr>
        <w:pStyle w:val="ListParagraph"/>
        <w:numPr>
          <w:ilvl w:val="0"/>
          <w:numId w:val="4"/>
        </w:numPr>
        <w:rPr>
          <w:rFonts w:ascii="Poppins" w:hAnsi="Poppins" w:cs="Poppins"/>
          <w:b/>
          <w:bCs/>
        </w:rPr>
      </w:pPr>
      <w:r w:rsidRPr="001A0ED9">
        <w:rPr>
          <w:rFonts w:ascii="Poppins" w:hAnsi="Poppins" w:cs="Poppins"/>
        </w:rPr>
        <w:t>A creative approach to gathering evidence throughout the project and undertaking research</w:t>
      </w:r>
    </w:p>
    <w:p w14:paraId="4A5C9691" w14:textId="6ECB0D52" w:rsidR="009F2648" w:rsidRPr="001A0ED9" w:rsidRDefault="004573FD" w:rsidP="00D23660">
      <w:pPr>
        <w:pStyle w:val="ListParagraph"/>
        <w:numPr>
          <w:ilvl w:val="0"/>
          <w:numId w:val="4"/>
        </w:numPr>
        <w:rPr>
          <w:rFonts w:ascii="Poppins" w:hAnsi="Poppins" w:cs="Poppins"/>
          <w:b/>
          <w:bCs/>
        </w:rPr>
      </w:pPr>
      <w:r w:rsidRPr="001A0ED9">
        <w:rPr>
          <w:rFonts w:ascii="Poppins" w:hAnsi="Poppins" w:cs="Poppins"/>
        </w:rPr>
        <w:t>A collaborative approach to develop pieces of work</w:t>
      </w:r>
    </w:p>
    <w:p w14:paraId="7ECAFA99" w14:textId="0CE471B8" w:rsidR="00D35DE5" w:rsidRPr="001A0ED9" w:rsidRDefault="00D35DE5" w:rsidP="00D23660">
      <w:pPr>
        <w:pStyle w:val="ListParagraph"/>
        <w:numPr>
          <w:ilvl w:val="0"/>
          <w:numId w:val="4"/>
        </w:numPr>
        <w:rPr>
          <w:rFonts w:ascii="Poppins" w:hAnsi="Poppins" w:cs="Poppins"/>
          <w:b/>
          <w:bCs/>
        </w:rPr>
      </w:pPr>
      <w:r w:rsidRPr="001A0ED9">
        <w:rPr>
          <w:rFonts w:ascii="Poppins" w:hAnsi="Poppins" w:cs="Poppins"/>
        </w:rPr>
        <w:t>Bids should outline how a delivery partner will make sure their engagement with young people is meaningful</w:t>
      </w:r>
    </w:p>
    <w:p w14:paraId="59AEA329" w14:textId="334D956B" w:rsidR="00D35DE5" w:rsidRPr="001A0ED9" w:rsidRDefault="00D35DE5" w:rsidP="00D35DE5">
      <w:pPr>
        <w:pStyle w:val="ListParagraph"/>
        <w:numPr>
          <w:ilvl w:val="0"/>
          <w:numId w:val="4"/>
        </w:numPr>
        <w:rPr>
          <w:rFonts w:ascii="Poppins" w:hAnsi="Poppins" w:cs="Poppins"/>
          <w:b/>
          <w:bCs/>
        </w:rPr>
      </w:pPr>
      <w:r w:rsidRPr="001A0ED9">
        <w:rPr>
          <w:rFonts w:ascii="Poppins" w:hAnsi="Poppins" w:cs="Poppins"/>
        </w:rPr>
        <w:t>Expertise in youth leadership, participation and voice</w:t>
      </w:r>
    </w:p>
    <w:p w14:paraId="4269F0FA" w14:textId="6E261D7C" w:rsidR="00D35DE5" w:rsidRPr="001A0ED9" w:rsidRDefault="00D60C9F" w:rsidP="00D35DE5">
      <w:pPr>
        <w:pStyle w:val="ListParagraph"/>
        <w:numPr>
          <w:ilvl w:val="0"/>
          <w:numId w:val="4"/>
        </w:numPr>
        <w:rPr>
          <w:rFonts w:ascii="Poppins" w:hAnsi="Poppins" w:cs="Poppins"/>
          <w:b/>
          <w:bCs/>
        </w:rPr>
      </w:pPr>
      <w:r w:rsidRPr="001A0ED9">
        <w:rPr>
          <w:rFonts w:ascii="Poppins" w:hAnsi="Poppins" w:cs="Poppins"/>
        </w:rPr>
        <w:t>Willingness to work with schools and settings at different stages in establishing support for LGBTQ+ young people</w:t>
      </w:r>
    </w:p>
    <w:p w14:paraId="6033293F" w14:textId="532961E1" w:rsidR="000813B6" w:rsidRPr="001A0ED9" w:rsidRDefault="000813B6" w:rsidP="000813B6">
      <w:pPr>
        <w:pStyle w:val="ListParagraph"/>
        <w:numPr>
          <w:ilvl w:val="0"/>
          <w:numId w:val="4"/>
        </w:numPr>
        <w:rPr>
          <w:rFonts w:ascii="Poppins" w:hAnsi="Poppins" w:cs="Poppins"/>
          <w:b/>
          <w:bCs/>
        </w:rPr>
      </w:pPr>
      <w:r w:rsidRPr="001A0ED9">
        <w:rPr>
          <w:rFonts w:ascii="Poppins" w:hAnsi="Poppins" w:cs="Poppins"/>
        </w:rPr>
        <w:t>Bids should outline how they will measure impact</w:t>
      </w:r>
      <w:r w:rsidR="00207671" w:rsidRPr="001A0ED9">
        <w:rPr>
          <w:rFonts w:ascii="Poppins" w:hAnsi="Poppins" w:cs="Poppins"/>
        </w:rPr>
        <w:t xml:space="preserve"> from the work</w:t>
      </w:r>
    </w:p>
    <w:p w14:paraId="759CD039" w14:textId="6F5463F7" w:rsidR="00207671" w:rsidRPr="001A0ED9" w:rsidRDefault="00207671" w:rsidP="000813B6">
      <w:pPr>
        <w:pStyle w:val="ListParagraph"/>
        <w:numPr>
          <w:ilvl w:val="0"/>
          <w:numId w:val="4"/>
        </w:numPr>
        <w:rPr>
          <w:rFonts w:ascii="Poppins" w:hAnsi="Poppins" w:cs="Poppins"/>
          <w:b/>
          <w:bCs/>
        </w:rPr>
      </w:pPr>
      <w:r w:rsidRPr="001A0ED9">
        <w:rPr>
          <w:rFonts w:ascii="Poppins" w:hAnsi="Poppins" w:cs="Poppins"/>
        </w:rPr>
        <w:t>The partner should ensure they have ways to facilitate and support young people to showcase the work on behalf of the pilot</w:t>
      </w:r>
    </w:p>
    <w:p w14:paraId="7DE88778" w14:textId="414433CE" w:rsidR="00AC3C7F" w:rsidRPr="001A0ED9" w:rsidRDefault="00AC3C7F" w:rsidP="00AC3C7F">
      <w:pPr>
        <w:pStyle w:val="ListParagraph"/>
        <w:numPr>
          <w:ilvl w:val="0"/>
          <w:numId w:val="4"/>
        </w:numPr>
        <w:rPr>
          <w:rFonts w:ascii="Poppins" w:hAnsi="Poppins" w:cs="Poppins"/>
          <w:b/>
          <w:bCs/>
        </w:rPr>
      </w:pPr>
      <w:r w:rsidRPr="001A0ED9">
        <w:rPr>
          <w:rFonts w:ascii="Poppins" w:hAnsi="Poppins" w:cs="Poppins"/>
        </w:rPr>
        <w:t>Good stakeholder engagement links</w:t>
      </w:r>
    </w:p>
    <w:p w14:paraId="79687385" w14:textId="77777777" w:rsidR="00D23660" w:rsidRPr="001A0ED9" w:rsidRDefault="00D23660" w:rsidP="00D23660">
      <w:pPr>
        <w:pStyle w:val="ListParagraph"/>
        <w:rPr>
          <w:rFonts w:ascii="Poppins" w:hAnsi="Poppins" w:cs="Poppins"/>
          <w:b/>
          <w:bCs/>
        </w:rPr>
      </w:pPr>
    </w:p>
    <w:p w14:paraId="702FD5D8" w14:textId="36CE03EA" w:rsidR="003975F4" w:rsidRPr="001A0ED9" w:rsidRDefault="003975F4">
      <w:pPr>
        <w:rPr>
          <w:rFonts w:ascii="Poppins" w:hAnsi="Poppins" w:cs="Poppins"/>
        </w:rPr>
      </w:pPr>
      <w:r w:rsidRPr="001A0ED9">
        <w:rPr>
          <w:rFonts w:ascii="Poppins" w:hAnsi="Poppins" w:cs="Poppins"/>
        </w:rPr>
        <w:t>In terms of experience, the group recognised that there is not a lot of evidence in this space, but we would like to see a delivery partner outline their work in GM and how that is relevant to this area. We want to know how they are going to use that experience to shape their project design and how it is delivered in practice</w:t>
      </w:r>
      <w:r w:rsidR="00054342" w:rsidRPr="001A0ED9">
        <w:rPr>
          <w:rFonts w:ascii="Poppins" w:hAnsi="Poppins" w:cs="Poppins"/>
        </w:rPr>
        <w:t xml:space="preserve">, whilst building on positive work across Greater Manchester. </w:t>
      </w:r>
      <w:r w:rsidR="00AC3C7F" w:rsidRPr="001A0ED9">
        <w:rPr>
          <w:rFonts w:ascii="Poppins" w:hAnsi="Poppins" w:cs="Poppins"/>
        </w:rPr>
        <w:t xml:space="preserve">Applications should be strength-based. </w:t>
      </w:r>
    </w:p>
    <w:p w14:paraId="37FF44C6" w14:textId="77777777" w:rsidR="00532D37" w:rsidRPr="001A0ED9" w:rsidRDefault="00532D37">
      <w:pPr>
        <w:rPr>
          <w:rFonts w:ascii="Poppins" w:hAnsi="Poppins" w:cs="Poppins"/>
          <w:i/>
          <w:iCs/>
        </w:rPr>
      </w:pPr>
    </w:p>
    <w:p w14:paraId="6A6EB862" w14:textId="3BCB0F77" w:rsidR="002D36D4" w:rsidRPr="001A0ED9" w:rsidRDefault="00CA76A3">
      <w:pPr>
        <w:rPr>
          <w:rFonts w:ascii="Poppins" w:hAnsi="Poppins" w:cs="Poppins"/>
          <w:b/>
          <w:bCs/>
        </w:rPr>
      </w:pPr>
      <w:r w:rsidRPr="001A0ED9">
        <w:rPr>
          <w:rFonts w:ascii="Poppins" w:hAnsi="Poppins" w:cs="Poppins"/>
          <w:b/>
          <w:bCs/>
        </w:rPr>
        <w:t>How will we engage with potential delivery partners?</w:t>
      </w:r>
    </w:p>
    <w:p w14:paraId="2A49D690" w14:textId="35281F66" w:rsidR="00F76D3E" w:rsidRPr="001A0ED9" w:rsidRDefault="00F76D3E" w:rsidP="00CA76A3">
      <w:pPr>
        <w:pStyle w:val="ListParagraph"/>
        <w:numPr>
          <w:ilvl w:val="0"/>
          <w:numId w:val="5"/>
        </w:numPr>
        <w:rPr>
          <w:rFonts w:ascii="Poppins" w:hAnsi="Poppins" w:cs="Poppins"/>
        </w:rPr>
      </w:pPr>
      <w:r w:rsidRPr="001A0ED9">
        <w:rPr>
          <w:rFonts w:ascii="Poppins" w:hAnsi="Poppins" w:cs="Poppins"/>
        </w:rPr>
        <w:t>Organisations will be given a long period of notice</w:t>
      </w:r>
    </w:p>
    <w:p w14:paraId="5F496F2F" w14:textId="10A74723" w:rsidR="00F76D3E" w:rsidRPr="001A0ED9" w:rsidRDefault="00C85099" w:rsidP="00CA76A3">
      <w:pPr>
        <w:pStyle w:val="ListParagraph"/>
        <w:numPr>
          <w:ilvl w:val="0"/>
          <w:numId w:val="5"/>
        </w:numPr>
        <w:rPr>
          <w:rFonts w:ascii="Poppins" w:hAnsi="Poppins" w:cs="Poppins"/>
        </w:rPr>
      </w:pPr>
      <w:r w:rsidRPr="001A0ED9">
        <w:rPr>
          <w:rFonts w:ascii="Poppins" w:hAnsi="Poppins" w:cs="Poppins"/>
        </w:rPr>
        <w:t>Promotion through partner organisations working in this space</w:t>
      </w:r>
    </w:p>
    <w:p w14:paraId="7C60C2BB" w14:textId="4531447C" w:rsidR="00106009" w:rsidRPr="001A0ED9" w:rsidRDefault="00106009" w:rsidP="00CA76A3">
      <w:pPr>
        <w:pStyle w:val="ListParagraph"/>
        <w:numPr>
          <w:ilvl w:val="0"/>
          <w:numId w:val="5"/>
        </w:numPr>
        <w:rPr>
          <w:rFonts w:ascii="Poppins" w:hAnsi="Poppins" w:cs="Poppins"/>
        </w:rPr>
      </w:pPr>
      <w:r w:rsidRPr="001A0ED9">
        <w:rPr>
          <w:rFonts w:ascii="Poppins" w:hAnsi="Poppins" w:cs="Poppins"/>
        </w:rPr>
        <w:t>Young people will help identify organisations they trust</w:t>
      </w:r>
    </w:p>
    <w:p w14:paraId="0E1D2CC8" w14:textId="5465483B" w:rsidR="0009338C" w:rsidRPr="001A0ED9" w:rsidRDefault="0009338C" w:rsidP="00CA76A3">
      <w:pPr>
        <w:pStyle w:val="ListParagraph"/>
        <w:numPr>
          <w:ilvl w:val="0"/>
          <w:numId w:val="5"/>
        </w:numPr>
        <w:rPr>
          <w:rFonts w:ascii="Poppins" w:hAnsi="Poppins" w:cs="Poppins"/>
        </w:rPr>
      </w:pPr>
      <w:r w:rsidRPr="001A0ED9">
        <w:rPr>
          <w:rFonts w:ascii="Poppins" w:hAnsi="Poppins" w:cs="Poppins"/>
        </w:rPr>
        <w:t>Targeted through core/statutory/cultural organisations</w:t>
      </w:r>
    </w:p>
    <w:p w14:paraId="781D128E" w14:textId="2C469188" w:rsidR="00CA76A3" w:rsidRPr="001A0ED9" w:rsidRDefault="00CA76A3" w:rsidP="00CA76A3">
      <w:pPr>
        <w:pStyle w:val="ListParagraph"/>
        <w:numPr>
          <w:ilvl w:val="0"/>
          <w:numId w:val="5"/>
        </w:numPr>
        <w:rPr>
          <w:rFonts w:ascii="Poppins" w:hAnsi="Poppins" w:cs="Poppins"/>
        </w:rPr>
      </w:pPr>
      <w:r w:rsidRPr="001A0ED9">
        <w:rPr>
          <w:rFonts w:ascii="Poppins" w:hAnsi="Poppins" w:cs="Poppins"/>
        </w:rPr>
        <w:lastRenderedPageBreak/>
        <w:t>Co-design will begin from the beginning of the pilot and commissioning process</w:t>
      </w:r>
    </w:p>
    <w:p w14:paraId="3DA0A9D0" w14:textId="41808280" w:rsidR="00CA76A3" w:rsidRPr="001A0ED9" w:rsidRDefault="00CA76A3" w:rsidP="00CA76A3">
      <w:pPr>
        <w:pStyle w:val="ListParagraph"/>
        <w:numPr>
          <w:ilvl w:val="0"/>
          <w:numId w:val="5"/>
        </w:numPr>
        <w:rPr>
          <w:rFonts w:ascii="Poppins" w:hAnsi="Poppins" w:cs="Poppins"/>
        </w:rPr>
      </w:pPr>
      <w:r w:rsidRPr="001A0ED9">
        <w:rPr>
          <w:rFonts w:ascii="Poppins" w:hAnsi="Poppins" w:cs="Poppins"/>
        </w:rPr>
        <w:t>Engagement for the pilot will look to places where work is already ongoing, to build on good practice, e.g. sexual health &amp; wellbeing work in schools</w:t>
      </w:r>
    </w:p>
    <w:p w14:paraId="7A1B48B4" w14:textId="40B78576" w:rsidR="00CA76A3" w:rsidRPr="001A0ED9" w:rsidRDefault="00CA76A3" w:rsidP="00CA76A3">
      <w:pPr>
        <w:pStyle w:val="ListParagraph"/>
        <w:numPr>
          <w:ilvl w:val="0"/>
          <w:numId w:val="5"/>
        </w:numPr>
        <w:rPr>
          <w:rFonts w:ascii="Poppins" w:hAnsi="Poppins" w:cs="Poppins"/>
        </w:rPr>
      </w:pPr>
      <w:r w:rsidRPr="001A0ED9">
        <w:rPr>
          <w:rFonts w:ascii="Poppins" w:hAnsi="Poppins" w:cs="Poppins"/>
        </w:rPr>
        <w:t>The group also considered targeting locations</w:t>
      </w:r>
      <w:r w:rsidR="00106009" w:rsidRPr="001A0ED9">
        <w:rPr>
          <w:rFonts w:ascii="Poppins" w:hAnsi="Poppins" w:cs="Poppins"/>
        </w:rPr>
        <w:t>/partners who can work with</w:t>
      </w:r>
      <w:r w:rsidR="0009338C" w:rsidRPr="001A0ED9">
        <w:rPr>
          <w:rFonts w:ascii="Poppins" w:hAnsi="Poppins" w:cs="Poppins"/>
        </w:rPr>
        <w:t xml:space="preserve"> places</w:t>
      </w:r>
      <w:r w:rsidRPr="001A0ED9">
        <w:rPr>
          <w:rFonts w:ascii="Poppins" w:hAnsi="Poppins" w:cs="Poppins"/>
        </w:rPr>
        <w:t xml:space="preserve"> in which we know there may be less support or experience in this area, </w:t>
      </w:r>
      <w:r w:rsidR="000D1D25" w:rsidRPr="001A0ED9">
        <w:rPr>
          <w:rFonts w:ascii="Poppins" w:hAnsi="Poppins" w:cs="Poppins"/>
        </w:rPr>
        <w:t>e.g.</w:t>
      </w:r>
      <w:r w:rsidRPr="001A0ED9">
        <w:rPr>
          <w:rFonts w:ascii="Poppins" w:hAnsi="Poppins" w:cs="Poppins"/>
        </w:rPr>
        <w:t xml:space="preserve"> faith schools</w:t>
      </w:r>
    </w:p>
    <w:p w14:paraId="5B87E5B2" w14:textId="2FA764F5" w:rsidR="002C394F" w:rsidRPr="001A0ED9" w:rsidRDefault="00A73DB6" w:rsidP="00CA76A3">
      <w:pPr>
        <w:pStyle w:val="ListParagraph"/>
        <w:numPr>
          <w:ilvl w:val="0"/>
          <w:numId w:val="5"/>
        </w:numPr>
        <w:rPr>
          <w:rFonts w:ascii="Poppins" w:hAnsi="Poppins" w:cs="Poppins"/>
        </w:rPr>
      </w:pPr>
      <w:r w:rsidRPr="001A0ED9">
        <w:rPr>
          <w:rFonts w:ascii="Poppins" w:hAnsi="Poppins" w:cs="Poppins"/>
        </w:rPr>
        <w:t>An ‘engaging the market’ event will be held for prospective applicants to hear more about the tender, along with opportunities for organisations to meet others who they may want to collaborate with for the bid</w:t>
      </w:r>
    </w:p>
    <w:p w14:paraId="3C805D1A" w14:textId="77777777" w:rsidR="001A0ED9" w:rsidRDefault="001A0ED9" w:rsidP="00CA76A3">
      <w:pPr>
        <w:rPr>
          <w:rFonts w:ascii="Poppins" w:hAnsi="Poppins" w:cs="Poppins"/>
          <w:b/>
          <w:bCs/>
        </w:rPr>
      </w:pPr>
    </w:p>
    <w:p w14:paraId="53CC57A5" w14:textId="704FB284" w:rsidR="00CA76A3" w:rsidRPr="001A0ED9" w:rsidRDefault="00CA76A3" w:rsidP="00CA76A3">
      <w:pPr>
        <w:rPr>
          <w:rFonts w:ascii="Poppins" w:hAnsi="Poppins" w:cs="Poppins"/>
          <w:b/>
          <w:bCs/>
        </w:rPr>
      </w:pPr>
      <w:r w:rsidRPr="001A0ED9">
        <w:rPr>
          <w:rFonts w:ascii="Poppins" w:hAnsi="Poppins" w:cs="Poppins"/>
          <w:b/>
          <w:bCs/>
        </w:rPr>
        <w:t>Learning &amp; evaluation</w:t>
      </w:r>
    </w:p>
    <w:p w14:paraId="525A4142" w14:textId="4EAA2F71" w:rsidR="7AAA3BB4" w:rsidRPr="001A0ED9" w:rsidRDefault="00CA76A3" w:rsidP="006C7D85">
      <w:pPr>
        <w:rPr>
          <w:rFonts w:ascii="Poppins" w:hAnsi="Poppins" w:cs="Poppins"/>
        </w:rPr>
      </w:pPr>
      <w:r w:rsidRPr="001A0ED9">
        <w:rPr>
          <w:rFonts w:ascii="Poppins" w:hAnsi="Poppins" w:cs="Poppins"/>
        </w:rPr>
        <w:t xml:space="preserve">The design group wants to ensure the pilot can support building evidence in this space. The delivery partner </w:t>
      </w:r>
      <w:r w:rsidR="49754A1A" w:rsidRPr="001A0ED9">
        <w:rPr>
          <w:rFonts w:ascii="Poppins" w:hAnsi="Poppins" w:cs="Poppins"/>
        </w:rPr>
        <w:t>will need to</w:t>
      </w:r>
      <w:r w:rsidRPr="001A0ED9">
        <w:rPr>
          <w:rFonts w:ascii="Poppins" w:hAnsi="Poppins" w:cs="Poppins"/>
        </w:rPr>
        <w:t xml:space="preserve"> collect case studies and qualitative data to support future work. </w:t>
      </w:r>
    </w:p>
    <w:sectPr w:rsidR="7AAA3BB4" w:rsidRPr="001A0ED9" w:rsidSect="001A0ED9">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1259" w14:textId="77777777" w:rsidR="00FA78E0" w:rsidRDefault="00FA78E0" w:rsidP="005D7F7F">
      <w:pPr>
        <w:spacing w:after="0" w:line="240" w:lineRule="auto"/>
      </w:pPr>
      <w:r>
        <w:separator/>
      </w:r>
    </w:p>
  </w:endnote>
  <w:endnote w:type="continuationSeparator" w:id="0">
    <w:p w14:paraId="3583631E" w14:textId="77777777" w:rsidR="00FA78E0" w:rsidRDefault="00FA78E0" w:rsidP="005D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7CC0" w14:textId="77777777" w:rsidR="00FA78E0" w:rsidRDefault="00FA78E0" w:rsidP="005D7F7F">
      <w:pPr>
        <w:spacing w:after="0" w:line="240" w:lineRule="auto"/>
      </w:pPr>
      <w:r>
        <w:separator/>
      </w:r>
    </w:p>
  </w:footnote>
  <w:footnote w:type="continuationSeparator" w:id="0">
    <w:p w14:paraId="6984374A" w14:textId="77777777" w:rsidR="00FA78E0" w:rsidRDefault="00FA78E0" w:rsidP="005D7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2B4C" w14:textId="0375A88F" w:rsidR="00C77ECF" w:rsidRDefault="001A0ED9">
    <w:pPr>
      <w:pStyle w:val="Header"/>
    </w:pPr>
    <w:r w:rsidRPr="0025431F">
      <w:rPr>
        <w:noProof/>
      </w:rPr>
      <w:drawing>
        <wp:anchor distT="0" distB="0" distL="114300" distR="114300" simplePos="0" relativeHeight="251658752" behindDoc="0" locked="0" layoutInCell="1" allowOverlap="1" wp14:anchorId="567B5105" wp14:editId="68D52048">
          <wp:simplePos x="0" y="0"/>
          <wp:positionH relativeFrom="column">
            <wp:posOffset>5010150</wp:posOffset>
          </wp:positionH>
          <wp:positionV relativeFrom="paragraph">
            <wp:posOffset>-249555</wp:posOffset>
          </wp:positionV>
          <wp:extent cx="1379220" cy="525780"/>
          <wp:effectExtent l="0" t="0" r="0" b="7620"/>
          <wp:wrapNone/>
          <wp:docPr id="12" name="docshape195" descr="Text&#10;&#10;Description automatically generated">
            <a:extLst xmlns:a="http://schemas.openxmlformats.org/drawingml/2006/main">
              <a:ext uri="{FF2B5EF4-FFF2-40B4-BE49-F238E27FC236}">
                <a16:creationId xmlns:a16="http://schemas.microsoft.com/office/drawing/2014/main" id="{7CEE9111-7C08-A61C-DA1B-A1812DF435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cshape195" descr="Text&#10;&#10;Description automatically generated">
                    <a:extLst>
                      <a:ext uri="{FF2B5EF4-FFF2-40B4-BE49-F238E27FC236}">
                        <a16:creationId xmlns:a16="http://schemas.microsoft.com/office/drawing/2014/main" id="{7CEE9111-7C08-A61C-DA1B-A1812DF4356E}"/>
                      </a:ext>
                    </a:extLst>
                  </pic:cNvPr>
                  <pic:cNvPicPr>
                    <a:picLocks noChangeAspect="1"/>
                  </pic:cNvPicPr>
                </pic:nvPicPr>
                <pic:blipFill>
                  <a:blip r:embed="rId1" cstate="email">
                    <a:extLst>
                      <a:ext uri="{28A0092B-C50C-407E-A947-70E740481C1C}">
                        <a14:useLocalDpi xmlns:a14="http://schemas.microsoft.com/office/drawing/2010/main" val="0"/>
                      </a:ext>
                    </a:extLst>
                  </a:blip>
                  <a:srcRect/>
                  <a:stretch>
                    <a:fillRect/>
                  </a:stretch>
                </pic:blipFill>
                <pic:spPr bwMode="auto">
                  <a:xfrm>
                    <a:off x="0" y="0"/>
                    <a:ext cx="1379220" cy="525780"/>
                  </a:xfrm>
                  <a:prstGeom prst="rect">
                    <a:avLst/>
                  </a:prstGeom>
                  <a:noFill/>
                  <a:ln>
                    <a:noFill/>
                  </a:ln>
                </pic:spPr>
              </pic:pic>
            </a:graphicData>
          </a:graphic>
        </wp:anchor>
      </w:drawing>
    </w:r>
    <w:sdt>
      <w:sdtPr>
        <w:id w:val="1551269767"/>
        <w:docPartObj>
          <w:docPartGallery w:val="Watermarks"/>
          <w:docPartUnique/>
        </w:docPartObj>
      </w:sdtPr>
      <w:sdtContent>
        <w:r w:rsidR="00000000">
          <w:rPr>
            <w:noProof/>
          </w:rPr>
          <w:pict w14:anchorId="35E8D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2033" o:spid="_x0000_s1026" type="#_x0000_t136" style="position:absolute;margin-left:0;margin-top:0;width:397.7pt;height:238.6pt;rotation:315;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61FE" w14:textId="191AA07D" w:rsidR="001A0ED9" w:rsidRPr="001A0ED9" w:rsidRDefault="001A0ED9" w:rsidP="001A0ED9">
    <w:pPr>
      <w:jc w:val="center"/>
      <w:rPr>
        <w:rFonts w:ascii="Poppins" w:hAnsi="Poppins" w:cs="Poppins"/>
        <w:b/>
        <w:bCs/>
        <w:sz w:val="24"/>
        <w:szCs w:val="24"/>
        <w:u w:val="single"/>
      </w:rPr>
    </w:pPr>
    <w:r w:rsidRPr="0025431F">
      <w:rPr>
        <w:noProof/>
      </w:rPr>
      <w:drawing>
        <wp:anchor distT="0" distB="0" distL="114300" distR="114300" simplePos="0" relativeHeight="251659776" behindDoc="1" locked="0" layoutInCell="1" allowOverlap="1" wp14:anchorId="01FED954" wp14:editId="6A81873D">
          <wp:simplePos x="0" y="0"/>
          <wp:positionH relativeFrom="column">
            <wp:posOffset>4943475</wp:posOffset>
          </wp:positionH>
          <wp:positionV relativeFrom="paragraph">
            <wp:posOffset>-306705</wp:posOffset>
          </wp:positionV>
          <wp:extent cx="1379220" cy="525780"/>
          <wp:effectExtent l="0" t="0" r="0" b="7620"/>
          <wp:wrapNone/>
          <wp:docPr id="1" name="docshape195" descr="Text&#10;&#10;Description automatically generated">
            <a:extLst xmlns:a="http://schemas.openxmlformats.org/drawingml/2006/main">
              <a:ext uri="{FF2B5EF4-FFF2-40B4-BE49-F238E27FC236}">
                <a16:creationId xmlns:a16="http://schemas.microsoft.com/office/drawing/2014/main" id="{7CEE9111-7C08-A61C-DA1B-A1812DF435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cshape195" descr="Text&#10;&#10;Description automatically generated">
                    <a:extLst>
                      <a:ext uri="{FF2B5EF4-FFF2-40B4-BE49-F238E27FC236}">
                        <a16:creationId xmlns:a16="http://schemas.microsoft.com/office/drawing/2014/main" id="{7CEE9111-7C08-A61C-DA1B-A1812DF4356E}"/>
                      </a:ext>
                    </a:extLst>
                  </pic:cNvPr>
                  <pic:cNvPicPr>
                    <a:picLocks noChangeAspect="1"/>
                  </pic:cNvPicPr>
                </pic:nvPicPr>
                <pic:blipFill>
                  <a:blip r:embed="rId1" cstate="email">
                    <a:extLst>
                      <a:ext uri="{28A0092B-C50C-407E-A947-70E740481C1C}">
                        <a14:useLocalDpi xmlns:a14="http://schemas.microsoft.com/office/drawing/2010/main" val="0"/>
                      </a:ext>
                    </a:extLst>
                  </a:blip>
                  <a:srcRect/>
                  <a:stretch>
                    <a:fillRect/>
                  </a:stretch>
                </pic:blipFill>
                <pic:spPr bwMode="auto">
                  <a:xfrm>
                    <a:off x="0" y="0"/>
                    <a:ext cx="1379220" cy="525780"/>
                  </a:xfrm>
                  <a:prstGeom prst="rect">
                    <a:avLst/>
                  </a:prstGeom>
                  <a:noFill/>
                  <a:ln>
                    <a:noFill/>
                  </a:ln>
                </pic:spPr>
              </pic:pic>
            </a:graphicData>
          </a:graphic>
        </wp:anchor>
      </w:drawing>
    </w:r>
    <w:r w:rsidRPr="001A0ED9">
      <w:rPr>
        <w:rFonts w:ascii="Poppins" w:hAnsi="Poppins" w:cs="Poppins"/>
        <w:b/>
        <w:bCs/>
        <w:sz w:val="24"/>
        <w:szCs w:val="24"/>
        <w:u w:val="single"/>
      </w:rPr>
      <w:t>GM Integrated Care Partnership and #BeeWell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5F38"/>
    <w:multiLevelType w:val="hybridMultilevel"/>
    <w:tmpl w:val="69182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03CA7"/>
    <w:multiLevelType w:val="hybridMultilevel"/>
    <w:tmpl w:val="BCFA7764"/>
    <w:lvl w:ilvl="0" w:tplc="C59EB514">
      <w:start w:val="1"/>
      <w:numFmt w:val="bullet"/>
      <w:lvlText w:val=""/>
      <w:lvlJc w:val="left"/>
      <w:pPr>
        <w:ind w:left="720" w:hanging="360"/>
      </w:pPr>
      <w:rPr>
        <w:rFonts w:ascii="Symbol" w:hAnsi="Symbol" w:hint="default"/>
      </w:rPr>
    </w:lvl>
    <w:lvl w:ilvl="1" w:tplc="397EEB98">
      <w:start w:val="1"/>
      <w:numFmt w:val="bullet"/>
      <w:lvlText w:val="o"/>
      <w:lvlJc w:val="left"/>
      <w:pPr>
        <w:ind w:left="1440" w:hanging="360"/>
      </w:pPr>
      <w:rPr>
        <w:rFonts w:ascii="Courier New" w:hAnsi="Courier New" w:hint="default"/>
      </w:rPr>
    </w:lvl>
    <w:lvl w:ilvl="2" w:tplc="DC6EFD5C">
      <w:start w:val="1"/>
      <w:numFmt w:val="bullet"/>
      <w:lvlText w:val=""/>
      <w:lvlJc w:val="left"/>
      <w:pPr>
        <w:ind w:left="2160" w:hanging="360"/>
      </w:pPr>
      <w:rPr>
        <w:rFonts w:ascii="Wingdings" w:hAnsi="Wingdings" w:hint="default"/>
      </w:rPr>
    </w:lvl>
    <w:lvl w:ilvl="3" w:tplc="764EE978">
      <w:start w:val="1"/>
      <w:numFmt w:val="bullet"/>
      <w:lvlText w:val=""/>
      <w:lvlJc w:val="left"/>
      <w:pPr>
        <w:ind w:left="2880" w:hanging="360"/>
      </w:pPr>
      <w:rPr>
        <w:rFonts w:ascii="Symbol" w:hAnsi="Symbol" w:hint="default"/>
      </w:rPr>
    </w:lvl>
    <w:lvl w:ilvl="4" w:tplc="56940328">
      <w:start w:val="1"/>
      <w:numFmt w:val="bullet"/>
      <w:lvlText w:val="o"/>
      <w:lvlJc w:val="left"/>
      <w:pPr>
        <w:ind w:left="3600" w:hanging="360"/>
      </w:pPr>
      <w:rPr>
        <w:rFonts w:ascii="Courier New" w:hAnsi="Courier New" w:hint="default"/>
      </w:rPr>
    </w:lvl>
    <w:lvl w:ilvl="5" w:tplc="96F6BF62">
      <w:start w:val="1"/>
      <w:numFmt w:val="bullet"/>
      <w:lvlText w:val=""/>
      <w:lvlJc w:val="left"/>
      <w:pPr>
        <w:ind w:left="4320" w:hanging="360"/>
      </w:pPr>
      <w:rPr>
        <w:rFonts w:ascii="Wingdings" w:hAnsi="Wingdings" w:hint="default"/>
      </w:rPr>
    </w:lvl>
    <w:lvl w:ilvl="6" w:tplc="C7E661E4">
      <w:start w:val="1"/>
      <w:numFmt w:val="bullet"/>
      <w:lvlText w:val=""/>
      <w:lvlJc w:val="left"/>
      <w:pPr>
        <w:ind w:left="5040" w:hanging="360"/>
      </w:pPr>
      <w:rPr>
        <w:rFonts w:ascii="Symbol" w:hAnsi="Symbol" w:hint="default"/>
      </w:rPr>
    </w:lvl>
    <w:lvl w:ilvl="7" w:tplc="EFB0B51E">
      <w:start w:val="1"/>
      <w:numFmt w:val="bullet"/>
      <w:lvlText w:val="o"/>
      <w:lvlJc w:val="left"/>
      <w:pPr>
        <w:ind w:left="5760" w:hanging="360"/>
      </w:pPr>
      <w:rPr>
        <w:rFonts w:ascii="Courier New" w:hAnsi="Courier New" w:hint="default"/>
      </w:rPr>
    </w:lvl>
    <w:lvl w:ilvl="8" w:tplc="B800820A">
      <w:start w:val="1"/>
      <w:numFmt w:val="bullet"/>
      <w:lvlText w:val=""/>
      <w:lvlJc w:val="left"/>
      <w:pPr>
        <w:ind w:left="6480" w:hanging="360"/>
      </w:pPr>
      <w:rPr>
        <w:rFonts w:ascii="Wingdings" w:hAnsi="Wingdings" w:hint="default"/>
      </w:rPr>
    </w:lvl>
  </w:abstractNum>
  <w:abstractNum w:abstractNumId="2" w15:restartNumberingAfterBreak="0">
    <w:nsid w:val="17BD705E"/>
    <w:multiLevelType w:val="hybridMultilevel"/>
    <w:tmpl w:val="4BAA141C"/>
    <w:lvl w:ilvl="0" w:tplc="BEB4AAAC">
      <w:start w:val="1"/>
      <w:numFmt w:val="bullet"/>
      <w:lvlText w:val=""/>
      <w:lvlJc w:val="left"/>
      <w:pPr>
        <w:ind w:left="720" w:hanging="360"/>
      </w:pPr>
      <w:rPr>
        <w:rFonts w:ascii="Symbol" w:hAnsi="Symbol" w:hint="default"/>
      </w:rPr>
    </w:lvl>
    <w:lvl w:ilvl="1" w:tplc="26724F0A">
      <w:start w:val="1"/>
      <w:numFmt w:val="bullet"/>
      <w:lvlText w:val="o"/>
      <w:lvlJc w:val="left"/>
      <w:pPr>
        <w:ind w:left="1440" w:hanging="360"/>
      </w:pPr>
      <w:rPr>
        <w:rFonts w:ascii="Courier New" w:hAnsi="Courier New" w:hint="default"/>
      </w:rPr>
    </w:lvl>
    <w:lvl w:ilvl="2" w:tplc="A4583B82">
      <w:start w:val="1"/>
      <w:numFmt w:val="bullet"/>
      <w:lvlText w:val=""/>
      <w:lvlJc w:val="left"/>
      <w:pPr>
        <w:ind w:left="2160" w:hanging="360"/>
      </w:pPr>
      <w:rPr>
        <w:rFonts w:ascii="Wingdings" w:hAnsi="Wingdings" w:hint="default"/>
      </w:rPr>
    </w:lvl>
    <w:lvl w:ilvl="3" w:tplc="3714468E">
      <w:start w:val="1"/>
      <w:numFmt w:val="bullet"/>
      <w:lvlText w:val=""/>
      <w:lvlJc w:val="left"/>
      <w:pPr>
        <w:ind w:left="2880" w:hanging="360"/>
      </w:pPr>
      <w:rPr>
        <w:rFonts w:ascii="Symbol" w:hAnsi="Symbol" w:hint="default"/>
      </w:rPr>
    </w:lvl>
    <w:lvl w:ilvl="4" w:tplc="4CC20936">
      <w:start w:val="1"/>
      <w:numFmt w:val="bullet"/>
      <w:lvlText w:val="o"/>
      <w:lvlJc w:val="left"/>
      <w:pPr>
        <w:ind w:left="3600" w:hanging="360"/>
      </w:pPr>
      <w:rPr>
        <w:rFonts w:ascii="Courier New" w:hAnsi="Courier New" w:hint="default"/>
      </w:rPr>
    </w:lvl>
    <w:lvl w:ilvl="5" w:tplc="A97EF282">
      <w:start w:val="1"/>
      <w:numFmt w:val="bullet"/>
      <w:lvlText w:val=""/>
      <w:lvlJc w:val="left"/>
      <w:pPr>
        <w:ind w:left="4320" w:hanging="360"/>
      </w:pPr>
      <w:rPr>
        <w:rFonts w:ascii="Wingdings" w:hAnsi="Wingdings" w:hint="default"/>
      </w:rPr>
    </w:lvl>
    <w:lvl w:ilvl="6" w:tplc="09D20208">
      <w:start w:val="1"/>
      <w:numFmt w:val="bullet"/>
      <w:lvlText w:val=""/>
      <w:lvlJc w:val="left"/>
      <w:pPr>
        <w:ind w:left="5040" w:hanging="360"/>
      </w:pPr>
      <w:rPr>
        <w:rFonts w:ascii="Symbol" w:hAnsi="Symbol" w:hint="default"/>
      </w:rPr>
    </w:lvl>
    <w:lvl w:ilvl="7" w:tplc="2576A5EE">
      <w:start w:val="1"/>
      <w:numFmt w:val="bullet"/>
      <w:lvlText w:val="o"/>
      <w:lvlJc w:val="left"/>
      <w:pPr>
        <w:ind w:left="5760" w:hanging="360"/>
      </w:pPr>
      <w:rPr>
        <w:rFonts w:ascii="Courier New" w:hAnsi="Courier New" w:hint="default"/>
      </w:rPr>
    </w:lvl>
    <w:lvl w:ilvl="8" w:tplc="42D658AC">
      <w:start w:val="1"/>
      <w:numFmt w:val="bullet"/>
      <w:lvlText w:val=""/>
      <w:lvlJc w:val="left"/>
      <w:pPr>
        <w:ind w:left="6480" w:hanging="360"/>
      </w:pPr>
      <w:rPr>
        <w:rFonts w:ascii="Wingdings" w:hAnsi="Wingdings" w:hint="default"/>
      </w:rPr>
    </w:lvl>
  </w:abstractNum>
  <w:abstractNum w:abstractNumId="3" w15:restartNumberingAfterBreak="0">
    <w:nsid w:val="188142F7"/>
    <w:multiLevelType w:val="hybridMultilevel"/>
    <w:tmpl w:val="B3729160"/>
    <w:lvl w:ilvl="0" w:tplc="B2FCEBA4">
      <w:start w:val="3"/>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B52B5"/>
    <w:multiLevelType w:val="hybridMultilevel"/>
    <w:tmpl w:val="49BE6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11E8D"/>
    <w:multiLevelType w:val="hybridMultilevel"/>
    <w:tmpl w:val="6720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A14C3"/>
    <w:multiLevelType w:val="hybridMultilevel"/>
    <w:tmpl w:val="21201BB2"/>
    <w:lvl w:ilvl="0" w:tplc="C9B0E49C">
      <w:start w:val="1"/>
      <w:numFmt w:val="bullet"/>
      <w:lvlText w:val=""/>
      <w:lvlJc w:val="left"/>
      <w:pPr>
        <w:ind w:left="720" w:hanging="360"/>
      </w:pPr>
      <w:rPr>
        <w:rFonts w:ascii="Symbol" w:hAnsi="Symbol" w:hint="default"/>
      </w:rPr>
    </w:lvl>
    <w:lvl w:ilvl="1" w:tplc="B46E59CC">
      <w:start w:val="1"/>
      <w:numFmt w:val="bullet"/>
      <w:lvlText w:val="o"/>
      <w:lvlJc w:val="left"/>
      <w:pPr>
        <w:ind w:left="1440" w:hanging="360"/>
      </w:pPr>
      <w:rPr>
        <w:rFonts w:ascii="Courier New" w:hAnsi="Courier New" w:hint="default"/>
      </w:rPr>
    </w:lvl>
    <w:lvl w:ilvl="2" w:tplc="75DCD48C">
      <w:start w:val="1"/>
      <w:numFmt w:val="bullet"/>
      <w:lvlText w:val=""/>
      <w:lvlJc w:val="left"/>
      <w:pPr>
        <w:ind w:left="2160" w:hanging="360"/>
      </w:pPr>
      <w:rPr>
        <w:rFonts w:ascii="Wingdings" w:hAnsi="Wingdings" w:hint="default"/>
      </w:rPr>
    </w:lvl>
    <w:lvl w:ilvl="3" w:tplc="BD1C8B9A">
      <w:start w:val="1"/>
      <w:numFmt w:val="bullet"/>
      <w:lvlText w:val=""/>
      <w:lvlJc w:val="left"/>
      <w:pPr>
        <w:ind w:left="2880" w:hanging="360"/>
      </w:pPr>
      <w:rPr>
        <w:rFonts w:ascii="Symbol" w:hAnsi="Symbol" w:hint="default"/>
      </w:rPr>
    </w:lvl>
    <w:lvl w:ilvl="4" w:tplc="F46EDC7A">
      <w:start w:val="1"/>
      <w:numFmt w:val="bullet"/>
      <w:lvlText w:val="o"/>
      <w:lvlJc w:val="left"/>
      <w:pPr>
        <w:ind w:left="3600" w:hanging="360"/>
      </w:pPr>
      <w:rPr>
        <w:rFonts w:ascii="Courier New" w:hAnsi="Courier New" w:hint="default"/>
      </w:rPr>
    </w:lvl>
    <w:lvl w:ilvl="5" w:tplc="DE6A4532">
      <w:start w:val="1"/>
      <w:numFmt w:val="bullet"/>
      <w:lvlText w:val=""/>
      <w:lvlJc w:val="left"/>
      <w:pPr>
        <w:ind w:left="4320" w:hanging="360"/>
      </w:pPr>
      <w:rPr>
        <w:rFonts w:ascii="Wingdings" w:hAnsi="Wingdings" w:hint="default"/>
      </w:rPr>
    </w:lvl>
    <w:lvl w:ilvl="6" w:tplc="FD80A40A">
      <w:start w:val="1"/>
      <w:numFmt w:val="bullet"/>
      <w:lvlText w:val=""/>
      <w:lvlJc w:val="left"/>
      <w:pPr>
        <w:ind w:left="5040" w:hanging="360"/>
      </w:pPr>
      <w:rPr>
        <w:rFonts w:ascii="Symbol" w:hAnsi="Symbol" w:hint="default"/>
      </w:rPr>
    </w:lvl>
    <w:lvl w:ilvl="7" w:tplc="92ECF856">
      <w:start w:val="1"/>
      <w:numFmt w:val="bullet"/>
      <w:lvlText w:val="o"/>
      <w:lvlJc w:val="left"/>
      <w:pPr>
        <w:ind w:left="5760" w:hanging="360"/>
      </w:pPr>
      <w:rPr>
        <w:rFonts w:ascii="Courier New" w:hAnsi="Courier New" w:hint="default"/>
      </w:rPr>
    </w:lvl>
    <w:lvl w:ilvl="8" w:tplc="C726A13A">
      <w:start w:val="1"/>
      <w:numFmt w:val="bullet"/>
      <w:lvlText w:val=""/>
      <w:lvlJc w:val="left"/>
      <w:pPr>
        <w:ind w:left="6480" w:hanging="360"/>
      </w:pPr>
      <w:rPr>
        <w:rFonts w:ascii="Wingdings" w:hAnsi="Wingdings" w:hint="default"/>
      </w:rPr>
    </w:lvl>
  </w:abstractNum>
  <w:abstractNum w:abstractNumId="7" w15:restartNumberingAfterBreak="0">
    <w:nsid w:val="6A96457E"/>
    <w:multiLevelType w:val="hybridMultilevel"/>
    <w:tmpl w:val="7496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252270">
    <w:abstractNumId w:val="1"/>
  </w:num>
  <w:num w:numId="2" w16cid:durableId="978071059">
    <w:abstractNumId w:val="2"/>
  </w:num>
  <w:num w:numId="3" w16cid:durableId="707030060">
    <w:abstractNumId w:val="6"/>
  </w:num>
  <w:num w:numId="4" w16cid:durableId="1764034334">
    <w:abstractNumId w:val="4"/>
  </w:num>
  <w:num w:numId="5" w16cid:durableId="396049921">
    <w:abstractNumId w:val="5"/>
  </w:num>
  <w:num w:numId="6" w16cid:durableId="911887432">
    <w:abstractNumId w:val="7"/>
  </w:num>
  <w:num w:numId="7" w16cid:durableId="474300540">
    <w:abstractNumId w:val="3"/>
  </w:num>
  <w:num w:numId="8" w16cid:durableId="114832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32"/>
    <w:rsid w:val="000472FE"/>
    <w:rsid w:val="00054342"/>
    <w:rsid w:val="00072DCB"/>
    <w:rsid w:val="000813B6"/>
    <w:rsid w:val="0009338C"/>
    <w:rsid w:val="000D1D25"/>
    <w:rsid w:val="000F59DE"/>
    <w:rsid w:val="00106009"/>
    <w:rsid w:val="00114361"/>
    <w:rsid w:val="001266BD"/>
    <w:rsid w:val="00193D65"/>
    <w:rsid w:val="001A0ED9"/>
    <w:rsid w:val="001B255F"/>
    <w:rsid w:val="00207671"/>
    <w:rsid w:val="00211747"/>
    <w:rsid w:val="002177F5"/>
    <w:rsid w:val="00246931"/>
    <w:rsid w:val="00260CB3"/>
    <w:rsid w:val="00284D8C"/>
    <w:rsid w:val="002B6FC3"/>
    <w:rsid w:val="002C394F"/>
    <w:rsid w:val="002D36D4"/>
    <w:rsid w:val="00344229"/>
    <w:rsid w:val="0036015D"/>
    <w:rsid w:val="003975F4"/>
    <w:rsid w:val="003A01AC"/>
    <w:rsid w:val="003A46C9"/>
    <w:rsid w:val="004028FD"/>
    <w:rsid w:val="00410E4F"/>
    <w:rsid w:val="00447AC9"/>
    <w:rsid w:val="004573FD"/>
    <w:rsid w:val="0046414F"/>
    <w:rsid w:val="004D1E59"/>
    <w:rsid w:val="004D4D36"/>
    <w:rsid w:val="00514898"/>
    <w:rsid w:val="00532D37"/>
    <w:rsid w:val="00556BCF"/>
    <w:rsid w:val="00595632"/>
    <w:rsid w:val="005A692F"/>
    <w:rsid w:val="005D2B5B"/>
    <w:rsid w:val="005D7F7F"/>
    <w:rsid w:val="00605891"/>
    <w:rsid w:val="00617952"/>
    <w:rsid w:val="00626089"/>
    <w:rsid w:val="00650464"/>
    <w:rsid w:val="00663AB8"/>
    <w:rsid w:val="006B1554"/>
    <w:rsid w:val="006C7D85"/>
    <w:rsid w:val="006D67B1"/>
    <w:rsid w:val="00733E10"/>
    <w:rsid w:val="00761387"/>
    <w:rsid w:val="007C4266"/>
    <w:rsid w:val="007E37FF"/>
    <w:rsid w:val="00802ADD"/>
    <w:rsid w:val="00812C0B"/>
    <w:rsid w:val="008414B7"/>
    <w:rsid w:val="00843B4B"/>
    <w:rsid w:val="008763D0"/>
    <w:rsid w:val="008861C1"/>
    <w:rsid w:val="008C0C02"/>
    <w:rsid w:val="008D329A"/>
    <w:rsid w:val="008F526E"/>
    <w:rsid w:val="00957BE3"/>
    <w:rsid w:val="00983D5A"/>
    <w:rsid w:val="009F2648"/>
    <w:rsid w:val="00A06341"/>
    <w:rsid w:val="00A472D4"/>
    <w:rsid w:val="00A56920"/>
    <w:rsid w:val="00A72C53"/>
    <w:rsid w:val="00A73DB6"/>
    <w:rsid w:val="00A74842"/>
    <w:rsid w:val="00A91C56"/>
    <w:rsid w:val="00AC3C7F"/>
    <w:rsid w:val="00B119A2"/>
    <w:rsid w:val="00B15621"/>
    <w:rsid w:val="00B407AE"/>
    <w:rsid w:val="00B446E0"/>
    <w:rsid w:val="00B95F65"/>
    <w:rsid w:val="00B967B9"/>
    <w:rsid w:val="00BB5B33"/>
    <w:rsid w:val="00BF03ED"/>
    <w:rsid w:val="00BF189A"/>
    <w:rsid w:val="00C005DB"/>
    <w:rsid w:val="00C24832"/>
    <w:rsid w:val="00C362D3"/>
    <w:rsid w:val="00C77ECF"/>
    <w:rsid w:val="00C85099"/>
    <w:rsid w:val="00CA76A3"/>
    <w:rsid w:val="00D106DB"/>
    <w:rsid w:val="00D23660"/>
    <w:rsid w:val="00D35DE5"/>
    <w:rsid w:val="00D60C9F"/>
    <w:rsid w:val="00E12EB4"/>
    <w:rsid w:val="00E42314"/>
    <w:rsid w:val="00E45178"/>
    <w:rsid w:val="00E61030"/>
    <w:rsid w:val="00E66215"/>
    <w:rsid w:val="00E84628"/>
    <w:rsid w:val="00EA7BE9"/>
    <w:rsid w:val="00EC55B6"/>
    <w:rsid w:val="00ED13AE"/>
    <w:rsid w:val="00F26711"/>
    <w:rsid w:val="00F46B73"/>
    <w:rsid w:val="00F639ED"/>
    <w:rsid w:val="00F76D3E"/>
    <w:rsid w:val="00FA2BB1"/>
    <w:rsid w:val="00FA78E0"/>
    <w:rsid w:val="00FD7FF8"/>
    <w:rsid w:val="00FF4453"/>
    <w:rsid w:val="0387FAAA"/>
    <w:rsid w:val="0523CB0B"/>
    <w:rsid w:val="095F4812"/>
    <w:rsid w:val="0B930C8F"/>
    <w:rsid w:val="0E453306"/>
    <w:rsid w:val="10667DB2"/>
    <w:rsid w:val="1A0D5E58"/>
    <w:rsid w:val="1AE37920"/>
    <w:rsid w:val="1BB47FF6"/>
    <w:rsid w:val="1D3071C5"/>
    <w:rsid w:val="1E1FA556"/>
    <w:rsid w:val="23BDADFF"/>
    <w:rsid w:val="291C091F"/>
    <w:rsid w:val="29AA14D8"/>
    <w:rsid w:val="2FD97D01"/>
    <w:rsid w:val="34FB69F9"/>
    <w:rsid w:val="390657EA"/>
    <w:rsid w:val="3ABD57B4"/>
    <w:rsid w:val="3CB80009"/>
    <w:rsid w:val="3F03CB5E"/>
    <w:rsid w:val="46F3297D"/>
    <w:rsid w:val="49754A1A"/>
    <w:rsid w:val="49FB3DA0"/>
    <w:rsid w:val="4A2B6E10"/>
    <w:rsid w:val="4CD290F9"/>
    <w:rsid w:val="5213FB79"/>
    <w:rsid w:val="5432F964"/>
    <w:rsid w:val="57511EEA"/>
    <w:rsid w:val="58ECEF4B"/>
    <w:rsid w:val="5A874171"/>
    <w:rsid w:val="5AD3ED3B"/>
    <w:rsid w:val="5B74BAEE"/>
    <w:rsid w:val="5DC0606E"/>
    <w:rsid w:val="5F014FC6"/>
    <w:rsid w:val="5F7AC024"/>
    <w:rsid w:val="5F85333D"/>
    <w:rsid w:val="675489A2"/>
    <w:rsid w:val="69098260"/>
    <w:rsid w:val="6D061962"/>
    <w:rsid w:val="6D0E6A85"/>
    <w:rsid w:val="6DC3CB26"/>
    <w:rsid w:val="6DDCF383"/>
    <w:rsid w:val="6F5F9B87"/>
    <w:rsid w:val="6F7A421F"/>
    <w:rsid w:val="6F9DBF8F"/>
    <w:rsid w:val="71161280"/>
    <w:rsid w:val="722A512E"/>
    <w:rsid w:val="72CDFA29"/>
    <w:rsid w:val="744DB342"/>
    <w:rsid w:val="76E53321"/>
    <w:rsid w:val="7AAA3BB4"/>
    <w:rsid w:val="7BFE7C66"/>
    <w:rsid w:val="7C5BB412"/>
    <w:rsid w:val="7CFC1EE6"/>
    <w:rsid w:val="7EF64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C9FFA"/>
  <w15:chartTrackingRefBased/>
  <w15:docId w15:val="{17B1F8B4-E6B6-46A9-8105-F4364154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660"/>
    <w:pPr>
      <w:ind w:left="720"/>
      <w:contextualSpacing/>
    </w:pPr>
  </w:style>
  <w:style w:type="table" w:styleId="TableGrid">
    <w:name w:val="Table Grid"/>
    <w:basedOn w:val="TableNormal"/>
    <w:uiPriority w:val="39"/>
    <w:rsid w:val="00957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73655" w:themeColor="hyperlink"/>
      <w:u w:val="single"/>
    </w:rPr>
  </w:style>
  <w:style w:type="paragraph" w:styleId="Header">
    <w:name w:val="header"/>
    <w:basedOn w:val="Normal"/>
    <w:link w:val="HeaderChar"/>
    <w:uiPriority w:val="99"/>
    <w:unhideWhenUsed/>
    <w:rsid w:val="005D7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F7F"/>
  </w:style>
  <w:style w:type="paragraph" w:styleId="Footer">
    <w:name w:val="footer"/>
    <w:basedOn w:val="Normal"/>
    <w:link w:val="FooterChar"/>
    <w:uiPriority w:val="99"/>
    <w:unhideWhenUsed/>
    <w:rsid w:val="005D7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F7F"/>
  </w:style>
  <w:style w:type="character" w:styleId="UnresolvedMention">
    <w:name w:val="Unresolved Mention"/>
    <w:basedOn w:val="DefaultParagraphFont"/>
    <w:uiPriority w:val="99"/>
    <w:semiHidden/>
    <w:unhideWhenUsed/>
    <w:rsid w:val="00B15621"/>
    <w:rPr>
      <w:color w:val="605E5C"/>
      <w:shd w:val="clear" w:color="auto" w:fill="E1DFDD"/>
    </w:rPr>
  </w:style>
  <w:style w:type="character" w:styleId="CommentReference">
    <w:name w:val="annotation reference"/>
    <w:basedOn w:val="DefaultParagraphFont"/>
    <w:uiPriority w:val="99"/>
    <w:semiHidden/>
    <w:unhideWhenUsed/>
    <w:rsid w:val="00EA7BE9"/>
    <w:rPr>
      <w:sz w:val="16"/>
      <w:szCs w:val="16"/>
    </w:rPr>
  </w:style>
  <w:style w:type="paragraph" w:styleId="CommentText">
    <w:name w:val="annotation text"/>
    <w:basedOn w:val="Normal"/>
    <w:link w:val="CommentTextChar"/>
    <w:uiPriority w:val="99"/>
    <w:semiHidden/>
    <w:unhideWhenUsed/>
    <w:rsid w:val="00EA7BE9"/>
    <w:pPr>
      <w:spacing w:line="240" w:lineRule="auto"/>
    </w:pPr>
    <w:rPr>
      <w:sz w:val="20"/>
      <w:szCs w:val="20"/>
    </w:rPr>
  </w:style>
  <w:style w:type="character" w:customStyle="1" w:styleId="CommentTextChar">
    <w:name w:val="Comment Text Char"/>
    <w:basedOn w:val="DefaultParagraphFont"/>
    <w:link w:val="CommentText"/>
    <w:uiPriority w:val="99"/>
    <w:semiHidden/>
    <w:rsid w:val="00EA7BE9"/>
    <w:rPr>
      <w:sz w:val="20"/>
      <w:szCs w:val="20"/>
    </w:rPr>
  </w:style>
  <w:style w:type="paragraph" w:styleId="CommentSubject">
    <w:name w:val="annotation subject"/>
    <w:basedOn w:val="CommentText"/>
    <w:next w:val="CommentText"/>
    <w:link w:val="CommentSubjectChar"/>
    <w:uiPriority w:val="99"/>
    <w:semiHidden/>
    <w:unhideWhenUsed/>
    <w:rsid w:val="00EA7BE9"/>
    <w:rPr>
      <w:b/>
      <w:bCs/>
    </w:rPr>
  </w:style>
  <w:style w:type="character" w:customStyle="1" w:styleId="CommentSubjectChar">
    <w:name w:val="Comment Subject Char"/>
    <w:basedOn w:val="CommentTextChar"/>
    <w:link w:val="CommentSubject"/>
    <w:uiPriority w:val="99"/>
    <w:semiHidden/>
    <w:rsid w:val="00EA7B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mbeewell.org/wp-content/uploads/2022/03/BeeWell-Inequalities-Evidence-Briefi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9E5DF"/>
      </a:accent1>
      <a:accent2>
        <a:srgbClr val="073655"/>
      </a:accent2>
      <a:accent3>
        <a:srgbClr val="F9DBEB"/>
      </a:accent3>
      <a:accent4>
        <a:srgbClr val="FDE8A7"/>
      </a:accent4>
      <a:accent5>
        <a:srgbClr val="EE7674"/>
      </a:accent5>
      <a:accent6>
        <a:srgbClr val="E2CF00"/>
      </a:accent6>
      <a:hlink>
        <a:srgbClr val="073655"/>
      </a:hlink>
      <a:folHlink>
        <a:srgbClr val="F9DBEB"/>
      </a:folHlink>
    </a:clrScheme>
    <a:fontScheme name="Custom 1">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Greater Manchester Combined Authority</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Hibbert, Amy</dc:creator>
  <cp:keywords/>
  <dc:description/>
  <cp:lastModifiedBy>ROBISON, Simon (NHS SHARED BUSINESS SERVICES (SALFORD))</cp:lastModifiedBy>
  <cp:revision>4</cp:revision>
  <dcterms:created xsi:type="dcterms:W3CDTF">2022-09-15T15:44:00Z</dcterms:created>
  <dcterms:modified xsi:type="dcterms:W3CDTF">2022-09-16T10:14:00Z</dcterms:modified>
</cp:coreProperties>
</file>