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5DC" w:rsidRPr="00B91478" w:rsidRDefault="00F770DB">
      <w:pPr>
        <w:pStyle w:val="GPSTITLES"/>
        <w:rPr>
          <w:rFonts w:ascii="Arial" w:hAnsi="Arial"/>
        </w:rPr>
      </w:pPr>
      <w:r w:rsidRPr="00B91478">
        <w:rPr>
          <w:rFonts w:ascii="Arial" w:hAnsi="Arial"/>
          <w:caps w:val="0"/>
        </w:rPr>
        <w:t>Crown Commercial Service</w:t>
      </w:r>
    </w:p>
    <w:p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6A4870" w:rsidRDefault="00F770DB" w:rsidP="006A4870">
      <w:pPr>
        <w:pStyle w:val="GPSmacrorestart"/>
        <w:rPr>
          <w:sz w:val="22"/>
          <w:szCs w:val="22"/>
          <w:lang w:eastAsia="en-GB"/>
        </w:rPr>
      </w:pPr>
      <w:r w:rsidRPr="00B91478">
        <w:rPr>
          <w:b/>
          <w:sz w:val="22"/>
          <w:szCs w:val="22"/>
          <w:highlight w:val="cyan"/>
        </w:rPr>
        <w:br w:type="page"/>
      </w:r>
    </w:p>
    <w:p w:rsidR="004E05DC" w:rsidRPr="00B91478" w:rsidRDefault="004E05DC" w:rsidP="006A4870">
      <w:pPr>
        <w:pStyle w:val="GPSL1Guidance"/>
        <w:ind w:left="0"/>
        <w:rPr>
          <w:highlight w:val="yellow"/>
        </w:rPr>
      </w:pPr>
    </w:p>
    <w:p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rsidR="004E05DC" w:rsidRPr="00B91478" w:rsidRDefault="00F770DB" w:rsidP="006A4870">
      <w:pPr>
        <w:pStyle w:val="GPSTITLES"/>
        <w:jc w:val="both"/>
        <w:rPr>
          <w:rFonts w:ascii="Arial" w:hAnsi="Arial"/>
        </w:rPr>
      </w:pPr>
      <w:r w:rsidRPr="00B91478">
        <w:rPr>
          <w:rFonts w:ascii="Arial" w:hAnsi="Arial"/>
          <w:i/>
          <w:color w:val="1F497D"/>
        </w:rPr>
        <w:br w:type="page"/>
      </w:r>
      <w:r w:rsidRPr="00B91478">
        <w:rPr>
          <w:rFonts w:ascii="Arial" w:hAnsi="Arial"/>
        </w:rPr>
        <w:lastRenderedPageBreak/>
        <w:t>PART 1 – CALL OFF ORDER FORM</w:t>
      </w:r>
    </w:p>
    <w:p w:rsidR="004E05DC" w:rsidRPr="00B91478" w:rsidRDefault="004E05DC">
      <w:pPr>
        <w:pStyle w:val="GPSTITLES"/>
        <w:jc w:val="both"/>
        <w:rPr>
          <w:rFonts w:ascii="Arial" w:hAnsi="Arial"/>
          <w:i/>
        </w:rPr>
      </w:pPr>
    </w:p>
    <w:p w:rsidR="004E05DC" w:rsidRPr="00B91478" w:rsidRDefault="00F770DB">
      <w:pPr>
        <w:pStyle w:val="ORDERFORML1SECTIONTITLE"/>
        <w:spacing w:before="0" w:after="0"/>
        <w:rPr>
          <w:rFonts w:cs="Arial"/>
        </w:rPr>
      </w:pPr>
      <w:r w:rsidRPr="00B91478">
        <w:rPr>
          <w:rFonts w:cs="Arial"/>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397A70">
        <w:rPr>
          <w:b/>
        </w:rPr>
        <w:t>MDICP External Assistance</w:t>
      </w:r>
      <w:r w:rsidR="00B02A10">
        <w:t xml:space="preserve"> dated </w:t>
      </w:r>
      <w:r w:rsidR="00397A70">
        <w:rPr>
          <w:b/>
          <w:color w:val="000000"/>
        </w:rPr>
        <w:t>10</w:t>
      </w:r>
      <w:r w:rsidR="00B02A10" w:rsidRPr="00B02A10">
        <w:rPr>
          <w:b/>
          <w:color w:val="000000"/>
        </w:rPr>
        <w:t xml:space="preserve"> </w:t>
      </w:r>
      <w:r w:rsidR="00397A70">
        <w:rPr>
          <w:b/>
          <w:color w:val="000000"/>
        </w:rPr>
        <w:t>November</w:t>
      </w:r>
      <w:r w:rsidR="00B02A10" w:rsidRPr="00B02A10">
        <w:rPr>
          <w:b/>
          <w:color w:val="000000"/>
        </w:rPr>
        <w:t xml:space="preserve"> 20</w:t>
      </w:r>
      <w:r w:rsidR="00397A70">
        <w:rPr>
          <w:b/>
          <w:color w:val="000000"/>
        </w:rPr>
        <w:t>20</w:t>
      </w:r>
      <w:r w:rsidRPr="00B91478">
        <w:t xml:space="preserve">. </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92"/>
        <w:gridCol w:w="4521"/>
      </w:tblGrid>
      <w:tr w:rsidR="004E05DC" w:rsidRPr="006A4870" w:rsidTr="006A4870">
        <w:tc>
          <w:tcPr>
            <w:tcW w:w="1730" w:type="dxa"/>
            <w:shd w:val="clear" w:color="auto" w:fill="auto"/>
          </w:tcPr>
          <w:p w:rsidR="004E05DC" w:rsidRPr="006A4870" w:rsidRDefault="00F770DB">
            <w:pPr>
              <w:spacing w:after="0"/>
              <w:ind w:left="0"/>
              <w:jc w:val="left"/>
            </w:pPr>
            <w:r w:rsidRPr="006A4870">
              <w:t>Order Number</w:t>
            </w:r>
          </w:p>
        </w:tc>
        <w:tc>
          <w:tcPr>
            <w:tcW w:w="2992" w:type="dxa"/>
            <w:shd w:val="clear" w:color="auto" w:fill="auto"/>
          </w:tcPr>
          <w:p w:rsidR="004E05DC" w:rsidRPr="006A4870" w:rsidRDefault="00397A70">
            <w:pPr>
              <w:spacing w:after="0"/>
              <w:ind w:left="0"/>
              <w:jc w:val="left"/>
              <w:rPr>
                <w:b/>
              </w:rPr>
            </w:pPr>
            <w:r w:rsidRPr="006A4870">
              <w:rPr>
                <w:b/>
              </w:rPr>
              <w:t>DSCOM/2245</w:t>
            </w:r>
          </w:p>
        </w:tc>
        <w:tc>
          <w:tcPr>
            <w:tcW w:w="4521" w:type="dxa"/>
            <w:shd w:val="clear" w:color="auto" w:fill="auto"/>
          </w:tcPr>
          <w:p w:rsidR="004E05DC" w:rsidRPr="006A4870" w:rsidRDefault="00E93D4C" w:rsidP="00EA30EB">
            <w:pPr>
              <w:ind w:left="0"/>
              <w:rPr>
                <w:i/>
              </w:rPr>
            </w:pPr>
            <w:r w:rsidRPr="006A4870">
              <w:rPr>
                <w:i/>
              </w:rPr>
              <w:t>Guidance Note: Include order number.</w:t>
            </w:r>
          </w:p>
        </w:tc>
      </w:tr>
      <w:tr w:rsidR="004E05DC" w:rsidRPr="006A4870" w:rsidTr="006A4870">
        <w:tc>
          <w:tcPr>
            <w:tcW w:w="1730" w:type="dxa"/>
            <w:shd w:val="clear" w:color="auto" w:fill="auto"/>
          </w:tcPr>
          <w:p w:rsidR="004E05DC" w:rsidRPr="006A4870" w:rsidRDefault="00F770DB">
            <w:pPr>
              <w:spacing w:after="0"/>
              <w:ind w:left="0"/>
              <w:jc w:val="left"/>
            </w:pPr>
            <w:r w:rsidRPr="006A4870">
              <w:t>From</w:t>
            </w:r>
          </w:p>
        </w:tc>
        <w:tc>
          <w:tcPr>
            <w:tcW w:w="2992" w:type="dxa"/>
            <w:shd w:val="clear" w:color="auto" w:fill="auto"/>
          </w:tcPr>
          <w:p w:rsidR="004E05DC" w:rsidRPr="006A4870" w:rsidRDefault="00E03267">
            <w:pPr>
              <w:spacing w:after="0"/>
              <w:ind w:left="0"/>
              <w:jc w:val="left"/>
              <w:rPr>
                <w:b/>
              </w:rPr>
            </w:pPr>
            <w:r w:rsidRPr="006A4870">
              <w:rPr>
                <w:b/>
              </w:rPr>
              <w:t>Ministry of Defence – UK Strategic Command</w:t>
            </w:r>
          </w:p>
          <w:p w:rsidR="004E05DC" w:rsidRPr="006A4870" w:rsidRDefault="00F770DB">
            <w:pPr>
              <w:spacing w:after="0"/>
              <w:ind w:left="0"/>
              <w:jc w:val="left"/>
              <w:rPr>
                <w:b/>
              </w:rPr>
            </w:pPr>
            <w:r w:rsidRPr="006A4870">
              <w:rPr>
                <w:b/>
              </w:rPr>
              <w:t>("CUSTOMER")</w:t>
            </w:r>
          </w:p>
        </w:tc>
        <w:tc>
          <w:tcPr>
            <w:tcW w:w="4521" w:type="dxa"/>
            <w:shd w:val="clear" w:color="auto" w:fill="auto"/>
          </w:tcPr>
          <w:p w:rsidR="004E05DC" w:rsidRPr="006A4870" w:rsidRDefault="00E93D4C" w:rsidP="00EA30EB">
            <w:pPr>
              <w:ind w:left="0"/>
              <w:rPr>
                <w:i/>
              </w:rPr>
            </w:pPr>
            <w:r w:rsidRPr="006A4870">
              <w:rPr>
                <w:i/>
              </w:rPr>
              <w:t>Guidance Note: Specify the full name of the Customer and the Customer Representative.</w:t>
            </w:r>
          </w:p>
        </w:tc>
      </w:tr>
      <w:tr w:rsidR="004E05DC" w:rsidRPr="006A4870" w:rsidTr="006A4870">
        <w:tc>
          <w:tcPr>
            <w:tcW w:w="1730" w:type="dxa"/>
            <w:shd w:val="clear" w:color="auto" w:fill="auto"/>
          </w:tcPr>
          <w:p w:rsidR="004E05DC" w:rsidRPr="006A4870" w:rsidRDefault="00F770DB">
            <w:pPr>
              <w:spacing w:after="0"/>
              <w:ind w:left="0"/>
              <w:jc w:val="left"/>
            </w:pPr>
            <w:r w:rsidRPr="006A4870">
              <w:t>To</w:t>
            </w:r>
          </w:p>
        </w:tc>
        <w:tc>
          <w:tcPr>
            <w:tcW w:w="2992" w:type="dxa"/>
            <w:shd w:val="clear" w:color="auto" w:fill="auto"/>
          </w:tcPr>
          <w:p w:rsidR="004E05DC" w:rsidRPr="006A4870" w:rsidRDefault="00E03267">
            <w:pPr>
              <w:spacing w:after="0"/>
              <w:ind w:left="0"/>
              <w:jc w:val="left"/>
              <w:rPr>
                <w:b/>
              </w:rPr>
            </w:pPr>
            <w:r w:rsidRPr="006A4870">
              <w:rPr>
                <w:b/>
              </w:rPr>
              <w:t>Deloitte/Warner McCall</w:t>
            </w:r>
          </w:p>
          <w:p w:rsidR="004E05DC" w:rsidRPr="006A4870" w:rsidRDefault="00F770DB">
            <w:pPr>
              <w:spacing w:after="0"/>
              <w:ind w:left="0"/>
              <w:jc w:val="left"/>
              <w:rPr>
                <w:b/>
              </w:rPr>
            </w:pPr>
            <w:r w:rsidRPr="006A4870">
              <w:rPr>
                <w:b/>
              </w:rPr>
              <w:t>("SUPPLIER")</w:t>
            </w:r>
          </w:p>
        </w:tc>
        <w:tc>
          <w:tcPr>
            <w:tcW w:w="4521" w:type="dxa"/>
            <w:shd w:val="clear" w:color="auto" w:fill="auto"/>
          </w:tcPr>
          <w:p w:rsidR="004E05DC" w:rsidRPr="006A4870" w:rsidRDefault="00B02A10" w:rsidP="00B02A10">
            <w:pPr>
              <w:ind w:left="0"/>
              <w:rPr>
                <w:b/>
                <w:i/>
              </w:rPr>
            </w:pPr>
            <w:r w:rsidRPr="006A4870">
              <w:rPr>
                <w:i/>
              </w:rPr>
              <w:t>Guidance Note: Specify the full name of the Supplier and the Supplier Representative.</w:t>
            </w:r>
          </w:p>
        </w:tc>
      </w:tr>
      <w:tr w:rsidR="00B02A10" w:rsidRPr="006A4870" w:rsidTr="006A4870">
        <w:tc>
          <w:tcPr>
            <w:tcW w:w="1730" w:type="dxa"/>
            <w:shd w:val="clear" w:color="auto" w:fill="auto"/>
          </w:tcPr>
          <w:p w:rsidR="00B02A10" w:rsidRPr="006A4870" w:rsidRDefault="00B02A10">
            <w:pPr>
              <w:spacing w:after="0"/>
              <w:ind w:left="0"/>
              <w:jc w:val="left"/>
            </w:pPr>
            <w:r w:rsidRPr="006A4870">
              <w:t xml:space="preserve">Date </w:t>
            </w:r>
          </w:p>
        </w:tc>
        <w:tc>
          <w:tcPr>
            <w:tcW w:w="2992" w:type="dxa"/>
            <w:shd w:val="clear" w:color="auto" w:fill="auto"/>
          </w:tcPr>
          <w:p w:rsidR="00B02A10" w:rsidRPr="006A4870" w:rsidRDefault="00E03267" w:rsidP="00B02A10">
            <w:pPr>
              <w:spacing w:after="0"/>
              <w:ind w:left="0"/>
              <w:jc w:val="left"/>
              <w:rPr>
                <w:b/>
              </w:rPr>
            </w:pPr>
            <w:r w:rsidRPr="006A4870">
              <w:rPr>
                <w:b/>
              </w:rPr>
              <w:t>10/11/2020</w:t>
            </w:r>
          </w:p>
          <w:p w:rsidR="00B02A10" w:rsidRPr="006A4870" w:rsidRDefault="00B02A10" w:rsidP="00B02A10">
            <w:pPr>
              <w:spacing w:after="0"/>
              <w:ind w:left="0"/>
              <w:jc w:val="left"/>
              <w:rPr>
                <w:b/>
              </w:rPr>
            </w:pPr>
            <w:r w:rsidRPr="006A4870">
              <w:rPr>
                <w:b/>
              </w:rPr>
              <w:t>("DATE")</w:t>
            </w:r>
          </w:p>
        </w:tc>
        <w:tc>
          <w:tcPr>
            <w:tcW w:w="4521" w:type="dxa"/>
            <w:shd w:val="clear" w:color="auto" w:fill="auto"/>
          </w:tcPr>
          <w:p w:rsidR="00B02A10" w:rsidRPr="006A4870" w:rsidRDefault="00B02A10" w:rsidP="00EA30EB">
            <w:pPr>
              <w:ind w:left="0"/>
              <w:rPr>
                <w:i/>
              </w:rPr>
            </w:pPr>
            <w:r w:rsidRPr="006A4870">
              <w:rPr>
                <w:i/>
              </w:rPr>
              <w:t xml:space="preserve">Guidance Note: </w:t>
            </w:r>
            <w:r w:rsidRPr="006A4870">
              <w:rPr>
                <w:rFonts w:eastAsia="Calibri"/>
                <w:i/>
              </w:rPr>
              <w:t xml:space="preserve">Insert </w:t>
            </w:r>
            <w:r w:rsidRPr="006A4870">
              <w:rPr>
                <w:i/>
              </w:rPr>
              <w:t>the date on which the Initial Period is to commence.</w:t>
            </w:r>
          </w:p>
        </w:tc>
      </w:tr>
    </w:tbl>
    <w:p w:rsidR="004E05DC" w:rsidRPr="006A4870" w:rsidRDefault="004E05DC">
      <w:pPr>
        <w:spacing w:after="0"/>
        <w:ind w:left="0"/>
      </w:pPr>
    </w:p>
    <w:p w:rsidR="004E05DC" w:rsidRPr="006A4870" w:rsidRDefault="00F770DB">
      <w:pPr>
        <w:pStyle w:val="ORDERFORML1SECTIONTITLE"/>
        <w:spacing w:before="0" w:after="0"/>
        <w:rPr>
          <w:rFonts w:cs="Arial"/>
        </w:rPr>
      </w:pPr>
      <w:r w:rsidRPr="006A4870">
        <w:rPr>
          <w:rFonts w:cs="Arial"/>
        </w:rPr>
        <w:t xml:space="preserve">SECTION B </w:t>
      </w:r>
    </w:p>
    <w:p w:rsidR="004E05DC" w:rsidRPr="006A4870" w:rsidRDefault="004E05DC">
      <w:pPr>
        <w:pStyle w:val="ORDERFORML1SECTIONTITLE"/>
        <w:spacing w:before="0" w:after="0"/>
        <w:rPr>
          <w:rFonts w:cs="Arial"/>
        </w:rPr>
      </w:pPr>
    </w:p>
    <w:p w:rsidR="004E05DC" w:rsidRPr="006A4870" w:rsidRDefault="00F770DB">
      <w:pPr>
        <w:pStyle w:val="ORDERFORML1PraraNo"/>
        <w:rPr>
          <w:rFonts w:ascii="Arial" w:hAnsi="Arial" w:cs="Arial"/>
        </w:rPr>
      </w:pPr>
      <w:r w:rsidRPr="006A4870">
        <w:rPr>
          <w:rFonts w:ascii="Arial" w:hAnsi="Arial" w:cs="Arial"/>
        </w:rPr>
        <w:t>call off contract period</w:t>
      </w:r>
    </w:p>
    <w:p w:rsidR="004E05DC" w:rsidRPr="006A4870"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4961"/>
      </w:tblGrid>
      <w:tr w:rsidR="004E05DC" w:rsidRPr="006A4870" w:rsidTr="006A4870">
        <w:tc>
          <w:tcPr>
            <w:tcW w:w="567" w:type="dxa"/>
          </w:tcPr>
          <w:p w:rsidR="004E05DC" w:rsidRPr="006A4870" w:rsidRDefault="004E05DC">
            <w:pPr>
              <w:pStyle w:val="ORDERFORML1NONBOLDNONNUMBERTEXT"/>
              <w:numPr>
                <w:ilvl w:val="1"/>
                <w:numId w:val="64"/>
              </w:numPr>
              <w:spacing w:before="0" w:after="0"/>
              <w:rPr>
                <w:rFonts w:cs="Arial"/>
                <w:b/>
              </w:rPr>
            </w:pPr>
          </w:p>
        </w:tc>
        <w:tc>
          <w:tcPr>
            <w:tcW w:w="4140" w:type="dxa"/>
            <w:shd w:val="clear" w:color="auto" w:fill="auto"/>
          </w:tcPr>
          <w:p w:rsidR="004E05DC" w:rsidRPr="006A4870" w:rsidRDefault="00F770DB">
            <w:pPr>
              <w:overflowPunct/>
              <w:autoSpaceDE/>
              <w:autoSpaceDN/>
              <w:adjustRightInd/>
              <w:spacing w:after="0"/>
              <w:ind w:left="0" w:right="936"/>
              <w:jc w:val="left"/>
              <w:textAlignment w:val="auto"/>
              <w:rPr>
                <w:rFonts w:eastAsia="STZhongsong"/>
                <w:b/>
                <w:lang w:eastAsia="zh-CN"/>
              </w:rPr>
            </w:pPr>
            <w:r w:rsidRPr="006A4870">
              <w:rPr>
                <w:rFonts w:eastAsia="STZhongsong"/>
                <w:b/>
                <w:lang w:eastAsia="zh-CN"/>
              </w:rPr>
              <w:t>Commencement Date</w:t>
            </w:r>
            <w:r w:rsidRPr="006A4870">
              <w:rPr>
                <w:rFonts w:eastAsia="STZhongsong"/>
                <w:lang w:eastAsia="zh-CN"/>
              </w:rPr>
              <w:t xml:space="preserve">: </w:t>
            </w:r>
            <w:r w:rsidR="00E03267" w:rsidRPr="006A4870">
              <w:rPr>
                <w:rFonts w:eastAsia="STZhongsong"/>
                <w:lang w:eastAsia="zh-CN"/>
              </w:rPr>
              <w:t>23/11/2020</w:t>
            </w:r>
          </w:p>
          <w:p w:rsidR="004E05DC" w:rsidRPr="006A4870" w:rsidRDefault="004E05DC">
            <w:pPr>
              <w:overflowPunct/>
              <w:autoSpaceDE/>
              <w:autoSpaceDN/>
              <w:adjustRightInd/>
              <w:spacing w:after="0"/>
              <w:ind w:left="0" w:right="936"/>
              <w:jc w:val="left"/>
              <w:textAlignment w:val="auto"/>
              <w:rPr>
                <w:rFonts w:eastAsia="Calibri"/>
                <w:color w:val="C00000"/>
              </w:rPr>
            </w:pPr>
          </w:p>
        </w:tc>
        <w:tc>
          <w:tcPr>
            <w:tcW w:w="4961" w:type="dxa"/>
            <w:shd w:val="clear" w:color="auto" w:fill="auto"/>
          </w:tcPr>
          <w:p w:rsidR="004E05DC" w:rsidRPr="006A4870" w:rsidRDefault="00E93D4C" w:rsidP="00C17DB9">
            <w:pPr>
              <w:ind w:left="0"/>
              <w:rPr>
                <w:i/>
                <w:shd w:val="clear" w:color="auto" w:fill="D9D9D9"/>
              </w:rPr>
            </w:pPr>
            <w:r w:rsidRPr="006A4870">
              <w:rPr>
                <w:i/>
              </w:rPr>
              <w:t>Guidance Note: insert the commencement date.</w:t>
            </w:r>
          </w:p>
        </w:tc>
      </w:tr>
      <w:tr w:rsidR="004E05DC" w:rsidRPr="006A4870" w:rsidTr="006A4870">
        <w:tc>
          <w:tcPr>
            <w:tcW w:w="567" w:type="dxa"/>
          </w:tcPr>
          <w:p w:rsidR="004E05DC" w:rsidRPr="006A4870" w:rsidRDefault="00F770DB">
            <w:pPr>
              <w:pStyle w:val="11table"/>
              <w:rPr>
                <w:rFonts w:ascii="Arial" w:hAnsi="Arial" w:cs="Arial"/>
              </w:rPr>
            </w:pPr>
            <w:r w:rsidRPr="006A4870">
              <w:rPr>
                <w:rFonts w:ascii="Arial" w:hAnsi="Arial" w:cs="Arial"/>
              </w:rPr>
              <w:t xml:space="preserve"> </w:t>
            </w:r>
          </w:p>
          <w:p w:rsidR="004E05DC" w:rsidRPr="006A4870" w:rsidRDefault="004E05DC">
            <w:pPr>
              <w:overflowPunct/>
              <w:autoSpaceDE/>
              <w:autoSpaceDN/>
              <w:spacing w:after="0"/>
              <w:ind w:left="360"/>
              <w:jc w:val="left"/>
              <w:textAlignment w:val="auto"/>
              <w:rPr>
                <w:rFonts w:eastAsia="STZhongsong"/>
                <w:b/>
                <w:lang w:eastAsia="zh-CN"/>
              </w:rPr>
            </w:pPr>
          </w:p>
        </w:tc>
        <w:tc>
          <w:tcPr>
            <w:tcW w:w="4140" w:type="dxa"/>
            <w:shd w:val="clear" w:color="auto" w:fill="auto"/>
          </w:tcPr>
          <w:p w:rsidR="004E05DC" w:rsidRPr="006A4870" w:rsidRDefault="00F770DB">
            <w:pPr>
              <w:numPr>
                <w:ilvl w:val="1"/>
                <w:numId w:val="0"/>
              </w:numPr>
              <w:overflowPunct/>
              <w:autoSpaceDE/>
              <w:autoSpaceDN/>
              <w:spacing w:after="0"/>
              <w:jc w:val="left"/>
              <w:textAlignment w:val="auto"/>
              <w:rPr>
                <w:rFonts w:eastAsia="STZhongsong"/>
                <w:lang w:eastAsia="zh-CN"/>
              </w:rPr>
            </w:pPr>
            <w:r w:rsidRPr="006A4870">
              <w:rPr>
                <w:rFonts w:eastAsia="STZhongsong"/>
                <w:b/>
                <w:lang w:eastAsia="zh-CN"/>
              </w:rPr>
              <w:t>Expiry Date</w:t>
            </w:r>
            <w:r w:rsidRPr="006A4870">
              <w:rPr>
                <w:rFonts w:eastAsia="STZhongsong"/>
                <w:lang w:eastAsia="zh-CN"/>
              </w:rPr>
              <w:t>:</w:t>
            </w:r>
          </w:p>
          <w:p w:rsidR="004E05DC" w:rsidRPr="006A4870" w:rsidRDefault="004E05DC">
            <w:pPr>
              <w:numPr>
                <w:ilvl w:val="1"/>
                <w:numId w:val="0"/>
              </w:numPr>
              <w:overflowPunct/>
              <w:autoSpaceDE/>
              <w:autoSpaceDN/>
              <w:spacing w:after="0"/>
              <w:jc w:val="left"/>
              <w:textAlignment w:val="auto"/>
              <w:rPr>
                <w:rFonts w:eastAsia="STZhongsong"/>
                <w:lang w:eastAsia="zh-CN"/>
              </w:rPr>
            </w:pPr>
          </w:p>
          <w:p w:rsidR="004E05DC" w:rsidRPr="006A4870" w:rsidRDefault="00F770DB">
            <w:pPr>
              <w:overflowPunct/>
              <w:autoSpaceDE/>
              <w:autoSpaceDN/>
              <w:spacing w:after="0"/>
              <w:ind w:left="0"/>
              <w:jc w:val="left"/>
              <w:textAlignment w:val="auto"/>
              <w:rPr>
                <w:rFonts w:eastAsia="STZhongsong"/>
                <w:lang w:eastAsia="zh-CN"/>
              </w:rPr>
            </w:pPr>
            <w:r w:rsidRPr="006A4870">
              <w:rPr>
                <w:rFonts w:eastAsia="STZhongsong"/>
                <w:lang w:eastAsia="zh-CN"/>
              </w:rPr>
              <w:t>End date of Initial Period</w:t>
            </w:r>
            <w:r w:rsidR="00BB4A0B" w:rsidRPr="006A4870">
              <w:rPr>
                <w:rFonts w:eastAsia="STZhongsong"/>
                <w:lang w:eastAsia="zh-CN"/>
              </w:rPr>
              <w:t>:</w:t>
            </w:r>
            <w:r w:rsidRPr="006A4870">
              <w:rPr>
                <w:rFonts w:eastAsia="STZhongsong"/>
                <w:lang w:eastAsia="zh-CN"/>
              </w:rPr>
              <w:t xml:space="preserve"> </w:t>
            </w:r>
            <w:r w:rsidR="00E03267" w:rsidRPr="006A4870">
              <w:rPr>
                <w:rFonts w:eastAsia="STZhongsong"/>
                <w:lang w:eastAsia="zh-CN"/>
              </w:rPr>
              <w:t>31/03/2021</w:t>
            </w:r>
          </w:p>
          <w:p w:rsidR="004E05DC" w:rsidRPr="006A4870" w:rsidRDefault="004E05DC" w:rsidP="00E03267">
            <w:pPr>
              <w:overflowPunct/>
              <w:autoSpaceDE/>
              <w:autoSpaceDN/>
              <w:spacing w:after="0"/>
              <w:ind w:left="0"/>
              <w:textAlignment w:val="auto"/>
              <w:rPr>
                <w:rFonts w:eastAsia="STZhongsong"/>
                <w:lang w:eastAsia="zh-CN"/>
              </w:rPr>
            </w:pPr>
          </w:p>
        </w:tc>
        <w:tc>
          <w:tcPr>
            <w:tcW w:w="4961" w:type="dxa"/>
            <w:shd w:val="clear" w:color="auto" w:fill="auto"/>
          </w:tcPr>
          <w:p w:rsidR="004E05DC" w:rsidRPr="006A4870" w:rsidRDefault="00F770DB" w:rsidP="004944BE">
            <w:pPr>
              <w:ind w:left="0"/>
              <w:rPr>
                <w:i/>
              </w:rPr>
            </w:pPr>
            <w:r w:rsidRPr="006A4870">
              <w:rPr>
                <w:i/>
              </w:rPr>
              <w:t>Guidance Note: insert the date on which the Initial Period is to expire; the end date of any Extension Period; and the minimum period of written notice to be given to the Supplier where the Call Off Contract is to be extended from the expiry of the Initial Period (it is suggested that for long term contracts this should normally be no less than 3 months). See Clause</w:t>
            </w:r>
            <w:r w:rsidR="004944BE" w:rsidRPr="006A4870">
              <w:rPr>
                <w:i/>
              </w:rPr>
              <w:t xml:space="preserve"> 5</w:t>
            </w:r>
            <w:r w:rsidRPr="006A4870">
              <w:rPr>
                <w:i/>
              </w:rPr>
              <w:t xml:space="preserve"> (Call Off Contract Period).</w:t>
            </w:r>
          </w:p>
        </w:tc>
      </w:tr>
    </w:tbl>
    <w:p w:rsidR="004E05DC" w:rsidRPr="006A4870" w:rsidRDefault="004E05DC">
      <w:pPr>
        <w:pStyle w:val="ORDERFORML1PraraNo"/>
        <w:numPr>
          <w:ilvl w:val="0"/>
          <w:numId w:val="0"/>
        </w:numPr>
        <w:ind w:left="426" w:hanging="426"/>
        <w:rPr>
          <w:rFonts w:ascii="Arial" w:hAnsi="Arial" w:cs="Arial"/>
        </w:rPr>
      </w:pPr>
    </w:p>
    <w:p w:rsidR="004E05DC" w:rsidRPr="006A4870" w:rsidRDefault="00F770DB">
      <w:pPr>
        <w:pStyle w:val="ORDERFORML1PraraNo"/>
        <w:rPr>
          <w:rFonts w:ascii="Arial" w:hAnsi="Arial" w:cs="Arial"/>
        </w:rPr>
      </w:pPr>
      <w:r w:rsidRPr="006A4870">
        <w:rPr>
          <w:rFonts w:ascii="Arial" w:hAnsi="Arial" w:cs="Arial"/>
        </w:rPr>
        <w:t>Services</w:t>
      </w:r>
    </w:p>
    <w:p w:rsidR="004E05DC" w:rsidRPr="006A4870"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848"/>
      </w:tblGrid>
      <w:tr w:rsidR="004E05DC" w:rsidRPr="006A4870" w:rsidTr="006A4870">
        <w:trPr>
          <w:trHeight w:val="8209"/>
        </w:trPr>
        <w:tc>
          <w:tcPr>
            <w:tcW w:w="553" w:type="dxa"/>
          </w:tcPr>
          <w:p w:rsidR="004E05DC" w:rsidRPr="006A4870" w:rsidRDefault="00F770DB">
            <w:pPr>
              <w:pStyle w:val="11table"/>
              <w:numPr>
                <w:ilvl w:val="0"/>
                <w:numId w:val="0"/>
              </w:numPr>
              <w:ind w:left="360" w:hanging="360"/>
              <w:rPr>
                <w:rFonts w:ascii="Arial" w:hAnsi="Arial" w:cs="Arial"/>
              </w:rPr>
            </w:pPr>
            <w:r w:rsidRPr="006A4870">
              <w:rPr>
                <w:rFonts w:ascii="Arial" w:hAnsi="Arial" w:cs="Arial"/>
              </w:rPr>
              <w:lastRenderedPageBreak/>
              <w:t xml:space="preserve">2.1.  </w:t>
            </w:r>
          </w:p>
        </w:tc>
        <w:tc>
          <w:tcPr>
            <w:tcW w:w="4233" w:type="dxa"/>
            <w:shd w:val="clear" w:color="auto" w:fill="auto"/>
          </w:tcPr>
          <w:p w:rsidR="004E05DC" w:rsidRPr="006A4870" w:rsidRDefault="00F770DB">
            <w:pPr>
              <w:numPr>
                <w:ilvl w:val="1"/>
                <w:numId w:val="0"/>
              </w:numPr>
              <w:overflowPunct/>
              <w:autoSpaceDE/>
              <w:autoSpaceDN/>
              <w:spacing w:after="0"/>
              <w:jc w:val="left"/>
              <w:textAlignment w:val="auto"/>
              <w:rPr>
                <w:rFonts w:eastAsia="STZhongsong"/>
                <w:lang w:eastAsia="zh-CN"/>
              </w:rPr>
            </w:pPr>
            <w:r w:rsidRPr="006A4870">
              <w:rPr>
                <w:rFonts w:eastAsia="STZhongsong"/>
                <w:b/>
                <w:lang w:eastAsia="zh-CN"/>
              </w:rPr>
              <w:t>Services required</w:t>
            </w:r>
            <w:r w:rsidRPr="006A4870">
              <w:rPr>
                <w:rFonts w:eastAsia="STZhongsong"/>
                <w:lang w:eastAsia="zh-CN"/>
              </w:rPr>
              <w:t xml:space="preserve">: </w:t>
            </w:r>
          </w:p>
          <w:p w:rsidR="004E05DC" w:rsidRPr="006A4870" w:rsidRDefault="004E05DC">
            <w:pPr>
              <w:numPr>
                <w:ilvl w:val="1"/>
                <w:numId w:val="0"/>
              </w:numPr>
              <w:overflowPunct/>
              <w:autoSpaceDE/>
              <w:autoSpaceDN/>
              <w:spacing w:after="0"/>
              <w:jc w:val="left"/>
              <w:textAlignment w:val="auto"/>
              <w:rPr>
                <w:rFonts w:eastAsia="STZhongsong"/>
                <w:lang w:eastAsia="zh-CN"/>
              </w:rPr>
            </w:pPr>
          </w:p>
          <w:p w:rsidR="00E03267" w:rsidRPr="006A4870" w:rsidRDefault="00E03267">
            <w:pPr>
              <w:numPr>
                <w:ilvl w:val="1"/>
                <w:numId w:val="0"/>
              </w:numPr>
              <w:overflowPunct/>
              <w:autoSpaceDE/>
              <w:autoSpaceDN/>
              <w:spacing w:after="0"/>
              <w:jc w:val="left"/>
              <w:textAlignment w:val="auto"/>
              <w:rPr>
                <w:rFonts w:eastAsia="STZhongsong"/>
                <w:b/>
                <w:lang w:eastAsia="zh-CN"/>
              </w:rPr>
            </w:pPr>
            <w:r w:rsidRPr="006A4870">
              <w:rPr>
                <w:rFonts w:eastAsia="STZhongsong"/>
                <w:lang w:eastAsia="zh-CN"/>
              </w:rPr>
              <w:t>In accordance with SOR attached.</w:t>
            </w:r>
          </w:p>
        </w:tc>
        <w:tc>
          <w:tcPr>
            <w:tcW w:w="4848" w:type="dxa"/>
            <w:shd w:val="clear" w:color="auto" w:fill="auto"/>
          </w:tcPr>
          <w:p w:rsidR="00B64CAD" w:rsidRPr="006A4870" w:rsidRDefault="00F770DB" w:rsidP="00BB4A0B">
            <w:pPr>
              <w:numPr>
                <w:ilvl w:val="1"/>
                <w:numId w:val="0"/>
              </w:numPr>
              <w:tabs>
                <w:tab w:val="left" w:pos="577"/>
              </w:tabs>
              <w:overflowPunct/>
              <w:autoSpaceDE/>
              <w:autoSpaceDN/>
              <w:spacing w:after="0"/>
              <w:textAlignment w:val="auto"/>
              <w:rPr>
                <w:i/>
              </w:rPr>
            </w:pPr>
            <w:r w:rsidRPr="006A4870">
              <w:rPr>
                <w:i/>
              </w:rPr>
              <w:t>Guidance Note: include</w:t>
            </w:r>
            <w:r w:rsidR="00850E5C" w:rsidRPr="006A4870">
              <w:rPr>
                <w:i/>
              </w:rPr>
              <w:t xml:space="preserve"> </w:t>
            </w:r>
            <w:r w:rsidRPr="006A4870">
              <w:rPr>
                <w:i/>
              </w:rPr>
              <w:t>a description of the Services required under this Call Off Contract.</w:t>
            </w:r>
          </w:p>
          <w:p w:rsidR="00B64CAD" w:rsidRPr="006A4870" w:rsidRDefault="00B64CAD" w:rsidP="00BB4A0B">
            <w:pPr>
              <w:numPr>
                <w:ilvl w:val="1"/>
                <w:numId w:val="0"/>
              </w:numPr>
              <w:tabs>
                <w:tab w:val="left" w:pos="577"/>
              </w:tabs>
              <w:overflowPunct/>
              <w:autoSpaceDE/>
              <w:autoSpaceDN/>
              <w:spacing w:after="0"/>
              <w:textAlignment w:val="auto"/>
              <w:rPr>
                <w:i/>
              </w:rPr>
            </w:pPr>
          </w:p>
          <w:p w:rsidR="004E05DC" w:rsidRPr="006A4870" w:rsidRDefault="00F770DB" w:rsidP="00BB4A0B">
            <w:pPr>
              <w:numPr>
                <w:ilvl w:val="1"/>
                <w:numId w:val="0"/>
              </w:numPr>
              <w:tabs>
                <w:tab w:val="left" w:pos="577"/>
              </w:tabs>
              <w:overflowPunct/>
              <w:autoSpaceDE/>
              <w:autoSpaceDN/>
              <w:spacing w:after="0"/>
              <w:textAlignment w:val="auto"/>
              <w:rPr>
                <w:i/>
              </w:rPr>
            </w:pPr>
            <w:r w:rsidRPr="006A4870">
              <w:rPr>
                <w:i/>
              </w:rPr>
              <w:t xml:space="preserve">Details of all the Services available at framework level can be found in Part A of Framework Schedule 2 (Services). </w:t>
            </w:r>
          </w:p>
          <w:p w:rsidR="004E05DC" w:rsidRPr="006A4870" w:rsidRDefault="004E05DC" w:rsidP="00BB4A0B">
            <w:pPr>
              <w:numPr>
                <w:ilvl w:val="1"/>
                <w:numId w:val="0"/>
              </w:numPr>
              <w:tabs>
                <w:tab w:val="left" w:pos="577"/>
              </w:tabs>
              <w:overflowPunct/>
              <w:autoSpaceDE/>
              <w:autoSpaceDN/>
              <w:spacing w:after="0"/>
              <w:textAlignment w:val="auto"/>
              <w:rPr>
                <w:i/>
              </w:rPr>
            </w:pPr>
          </w:p>
          <w:p w:rsidR="004E05DC" w:rsidRPr="006A4870" w:rsidRDefault="00F770DB" w:rsidP="00BB4A0B">
            <w:pPr>
              <w:numPr>
                <w:ilvl w:val="1"/>
                <w:numId w:val="0"/>
              </w:numPr>
              <w:tabs>
                <w:tab w:val="left" w:pos="577"/>
              </w:tabs>
              <w:overflowPunct/>
              <w:autoSpaceDE/>
              <w:autoSpaceDN/>
              <w:spacing w:after="0"/>
              <w:textAlignment w:val="auto"/>
              <w:rPr>
                <w:i/>
              </w:rPr>
            </w:pPr>
            <w:r w:rsidRPr="006A4870">
              <w:rPr>
                <w:i/>
              </w:rPr>
              <w:t xml:space="preserve">If awarding the Call Off Contract by way of direct award, Call Off Schedule 2 (Services) should reflect the documentation issued to the Supplier in accordance with paragraph 2 of Framework Schedule 5 (Call Off Procedure). </w:t>
            </w:r>
          </w:p>
          <w:p w:rsidR="004E05DC" w:rsidRPr="006A4870" w:rsidRDefault="004E05DC" w:rsidP="00BB4A0B">
            <w:pPr>
              <w:numPr>
                <w:ilvl w:val="1"/>
                <w:numId w:val="0"/>
              </w:numPr>
              <w:tabs>
                <w:tab w:val="left" w:pos="577"/>
              </w:tabs>
              <w:overflowPunct/>
              <w:autoSpaceDE/>
              <w:autoSpaceDN/>
              <w:spacing w:after="0"/>
              <w:textAlignment w:val="auto"/>
              <w:rPr>
                <w:i/>
              </w:rPr>
            </w:pPr>
          </w:p>
          <w:p w:rsidR="004E05DC" w:rsidRPr="006A4870" w:rsidRDefault="00F770DB" w:rsidP="00BB4A0B">
            <w:pPr>
              <w:numPr>
                <w:ilvl w:val="1"/>
                <w:numId w:val="0"/>
              </w:numPr>
              <w:tabs>
                <w:tab w:val="left" w:pos="577"/>
              </w:tabs>
              <w:overflowPunct/>
              <w:autoSpaceDE/>
              <w:autoSpaceDN/>
              <w:spacing w:after="0"/>
              <w:textAlignment w:val="auto"/>
              <w:rPr>
                <w:i/>
              </w:rPr>
            </w:pPr>
            <w:r w:rsidRPr="006A4870">
              <w:rPr>
                <w:i/>
              </w:rPr>
              <w:t xml:space="preserve">If awarding the Call Off Contract by way of Further Competition Procedure, Call Off Schedule 2 (Services) should reflect the Statement of Requirements issued to the Suppliers in accordance with </w:t>
            </w:r>
            <w:r w:rsidR="00A0744F" w:rsidRPr="006A4870">
              <w:rPr>
                <w:i/>
              </w:rPr>
              <w:t>paragraph 3.1.</w:t>
            </w:r>
            <w:r w:rsidRPr="006A4870">
              <w:rPr>
                <w:i/>
              </w:rPr>
              <w:t xml:space="preserve"> of Framework Schedule 5 (Call Off Procedure). This should be refined to include any additional information submitted by the successful Supplier in response to the Statement of Requirements. </w:t>
            </w:r>
          </w:p>
          <w:p w:rsidR="004E05DC" w:rsidRPr="006A4870" w:rsidRDefault="004E05DC" w:rsidP="00BB4A0B">
            <w:pPr>
              <w:numPr>
                <w:ilvl w:val="1"/>
                <w:numId w:val="0"/>
              </w:numPr>
              <w:tabs>
                <w:tab w:val="left" w:pos="577"/>
              </w:tabs>
              <w:overflowPunct/>
              <w:autoSpaceDE/>
              <w:autoSpaceDN/>
              <w:spacing w:after="0"/>
              <w:textAlignment w:val="auto"/>
              <w:rPr>
                <w:i/>
              </w:rPr>
            </w:pPr>
          </w:p>
          <w:p w:rsidR="004E05DC" w:rsidRPr="006A4870" w:rsidRDefault="00F770DB" w:rsidP="00BB4A0B">
            <w:pPr>
              <w:numPr>
                <w:ilvl w:val="1"/>
                <w:numId w:val="0"/>
              </w:numPr>
              <w:tabs>
                <w:tab w:val="left" w:pos="577"/>
              </w:tabs>
              <w:overflowPunct/>
              <w:autoSpaceDE/>
              <w:autoSpaceDN/>
              <w:spacing w:after="0"/>
              <w:textAlignment w:val="auto"/>
              <w:rPr>
                <w:i/>
              </w:rPr>
            </w:pPr>
            <w:r w:rsidRPr="006A4870">
              <w:rPr>
                <w:i/>
              </w:rPr>
              <w:t>For example:</w:t>
            </w:r>
          </w:p>
          <w:p w:rsidR="00054E54" w:rsidRPr="006A4870" w:rsidRDefault="00F770DB" w:rsidP="00BB4A0B">
            <w:pPr>
              <w:tabs>
                <w:tab w:val="left" w:pos="577"/>
              </w:tabs>
              <w:overflowPunct/>
              <w:autoSpaceDE/>
              <w:autoSpaceDN/>
              <w:spacing w:after="0"/>
              <w:ind w:left="0"/>
              <w:textAlignment w:val="auto"/>
              <w:rPr>
                <w:i/>
              </w:rPr>
            </w:pPr>
            <w:r w:rsidRPr="006A4870">
              <w:rPr>
                <w:i/>
              </w:rPr>
              <w:t xml:space="preserve">- details of where the Services shall be delivered/performed, </w:t>
            </w:r>
          </w:p>
          <w:p w:rsidR="004E05DC" w:rsidRPr="006A4870" w:rsidRDefault="00F770DB" w:rsidP="00B02A10">
            <w:pPr>
              <w:tabs>
                <w:tab w:val="left" w:pos="577"/>
              </w:tabs>
              <w:overflowPunct/>
              <w:autoSpaceDE/>
              <w:autoSpaceDN/>
              <w:spacing w:after="0"/>
              <w:ind w:left="0"/>
              <w:textAlignment w:val="auto"/>
              <w:rPr>
                <w:rFonts w:eastAsia="STZhongsong"/>
                <w:b/>
                <w:lang w:eastAsia="zh-CN"/>
              </w:rPr>
            </w:pPr>
            <w:r w:rsidRPr="006A4870">
              <w:rPr>
                <w:i/>
              </w:rPr>
              <w:t>- dates of delivery/performance of the Services (and mark any dates which the Customer has so required as “time of the essence.”).</w:t>
            </w:r>
            <w:r w:rsidR="00054E54" w:rsidRPr="006A4870">
              <w:rPr>
                <w:i/>
              </w:rPr>
              <w:t xml:space="preserve"> </w:t>
            </w:r>
            <w:r w:rsidRPr="006A4870">
              <w:rPr>
                <w:i/>
              </w:rPr>
              <w:t>Ensure your requirements are consistent with Clauses</w:t>
            </w:r>
            <w:r w:rsidR="00501C41" w:rsidRPr="006A4870">
              <w:rPr>
                <w:i/>
              </w:rPr>
              <w:t xml:space="preserve"> 7</w:t>
            </w:r>
            <w:r w:rsidRPr="006A4870">
              <w:rPr>
                <w:i/>
              </w:rPr>
              <w:t xml:space="preserve"> to </w:t>
            </w:r>
            <w:r w:rsidR="006311F8" w:rsidRPr="006A4870">
              <w:rPr>
                <w:i/>
              </w:rPr>
              <w:t>8</w:t>
            </w:r>
            <w:r w:rsidRPr="006A4870">
              <w:rPr>
                <w:i/>
              </w:rPr>
              <w:t>.</w:t>
            </w:r>
          </w:p>
        </w:tc>
      </w:tr>
    </w:tbl>
    <w:p w:rsidR="004E05DC" w:rsidRPr="006A4870" w:rsidRDefault="004E05DC">
      <w:pPr>
        <w:spacing w:after="0"/>
        <w:ind w:left="0"/>
      </w:pPr>
    </w:p>
    <w:p w:rsidR="004E05DC" w:rsidRPr="006A4870" w:rsidRDefault="004E05DC" w:rsidP="00E03267">
      <w:pPr>
        <w:pStyle w:val="ORDERFORML1PraraNo"/>
        <w:numPr>
          <w:ilvl w:val="0"/>
          <w:numId w:val="0"/>
        </w:numPr>
        <w:rPr>
          <w:rFonts w:ascii="Arial" w:hAnsi="Arial" w:cs="Arial"/>
        </w:rPr>
      </w:pPr>
    </w:p>
    <w:p w:rsidR="004E05DC" w:rsidRPr="006A4870" w:rsidRDefault="004E05DC">
      <w:pPr>
        <w:pStyle w:val="ORDERFORML1PraraNo"/>
        <w:numPr>
          <w:ilvl w:val="0"/>
          <w:numId w:val="0"/>
        </w:numPr>
        <w:ind w:left="426"/>
        <w:rPr>
          <w:rFonts w:ascii="Arial" w:hAnsi="Arial" w:cs="Arial"/>
        </w:rPr>
      </w:pPr>
    </w:p>
    <w:p w:rsidR="00B91478" w:rsidRPr="006A4870" w:rsidRDefault="00B91478">
      <w:pPr>
        <w:pStyle w:val="ORDERFORML1PraraNo"/>
        <w:numPr>
          <w:ilvl w:val="0"/>
          <w:numId w:val="0"/>
        </w:numPr>
        <w:ind w:left="426"/>
        <w:rPr>
          <w:rFonts w:ascii="Arial" w:hAnsi="Arial" w:cs="Arial"/>
        </w:rPr>
      </w:pPr>
    </w:p>
    <w:p w:rsidR="004E05DC" w:rsidRPr="006A4870" w:rsidRDefault="00F770DB">
      <w:pPr>
        <w:pStyle w:val="ORDERFORML1PraraNo"/>
        <w:rPr>
          <w:rFonts w:ascii="Arial" w:hAnsi="Arial" w:cs="Arial"/>
        </w:rPr>
      </w:pPr>
      <w:r w:rsidRPr="006A4870">
        <w:rPr>
          <w:rFonts w:ascii="Arial" w:hAnsi="Arial" w:cs="Arial"/>
        </w:rPr>
        <w:t>contract performance</w:t>
      </w:r>
    </w:p>
    <w:p w:rsidR="004E05DC" w:rsidRPr="006A4870"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272"/>
        <w:gridCol w:w="4812"/>
      </w:tblGrid>
      <w:tr w:rsidR="00E03267" w:rsidRPr="006A4870" w:rsidTr="00E03267">
        <w:tc>
          <w:tcPr>
            <w:tcW w:w="584" w:type="dxa"/>
          </w:tcPr>
          <w:p w:rsidR="00E03267" w:rsidRPr="006A4870" w:rsidRDefault="00E03267" w:rsidP="00E03267">
            <w:pPr>
              <w:numPr>
                <w:ilvl w:val="1"/>
                <w:numId w:val="0"/>
              </w:numPr>
              <w:overflowPunct/>
              <w:autoSpaceDE/>
              <w:autoSpaceDN/>
              <w:spacing w:after="120"/>
              <w:jc w:val="left"/>
              <w:textAlignment w:val="auto"/>
              <w:rPr>
                <w:rFonts w:eastAsia="STZhongsong"/>
                <w:b/>
                <w:lang w:eastAsia="zh-CN"/>
              </w:rPr>
            </w:pPr>
            <w:r w:rsidRPr="006A4870">
              <w:rPr>
                <w:rFonts w:eastAsia="STZhongsong"/>
                <w:b/>
                <w:lang w:eastAsia="zh-CN"/>
              </w:rPr>
              <w:t xml:space="preserve">4.1. </w:t>
            </w:r>
          </w:p>
        </w:tc>
        <w:tc>
          <w:tcPr>
            <w:tcW w:w="4272" w:type="dxa"/>
            <w:shd w:val="clear" w:color="auto" w:fill="auto"/>
          </w:tcPr>
          <w:p w:rsidR="00E03267" w:rsidRPr="006A4870" w:rsidRDefault="00E03267" w:rsidP="00E03267">
            <w:pPr>
              <w:numPr>
                <w:ilvl w:val="1"/>
                <w:numId w:val="0"/>
              </w:numPr>
              <w:overflowPunct/>
              <w:autoSpaceDE/>
              <w:autoSpaceDN/>
              <w:spacing w:after="120"/>
              <w:jc w:val="left"/>
              <w:textAlignment w:val="auto"/>
              <w:rPr>
                <w:rFonts w:eastAsia="STZhongsong"/>
                <w:b/>
                <w:lang w:eastAsia="zh-CN"/>
              </w:rPr>
            </w:pPr>
            <w:r w:rsidRPr="006A4870">
              <w:rPr>
                <w:rFonts w:eastAsia="STZhongsong"/>
                <w:b/>
                <w:lang w:eastAsia="zh-CN"/>
              </w:rPr>
              <w:t>Standards</w:t>
            </w:r>
            <w:r w:rsidRPr="006A4870">
              <w:rPr>
                <w:rFonts w:eastAsia="STZhongsong"/>
                <w:lang w:eastAsia="zh-CN"/>
              </w:rPr>
              <w:t>:</w:t>
            </w:r>
            <w:r w:rsidRPr="006A4870">
              <w:rPr>
                <w:rFonts w:eastAsia="STZhongsong"/>
                <w:b/>
                <w:lang w:eastAsia="zh-CN"/>
              </w:rPr>
              <w:t xml:space="preserve"> </w:t>
            </w:r>
          </w:p>
          <w:p w:rsidR="00E03267" w:rsidRPr="006A4870" w:rsidRDefault="00E03267" w:rsidP="00E03267">
            <w:pPr>
              <w:numPr>
                <w:ilvl w:val="1"/>
                <w:numId w:val="0"/>
              </w:numPr>
              <w:overflowPunct/>
              <w:autoSpaceDE/>
              <w:autoSpaceDN/>
              <w:spacing w:after="120"/>
              <w:jc w:val="left"/>
              <w:textAlignment w:val="auto"/>
              <w:rPr>
                <w:rFonts w:eastAsia="STZhongsong"/>
                <w:lang w:eastAsia="zh-CN"/>
              </w:rPr>
            </w:pPr>
            <w:r w:rsidRPr="006A4870">
              <w:rPr>
                <w:rFonts w:eastAsia="STZhongsong"/>
                <w:lang w:eastAsia="zh-CN"/>
              </w:rPr>
              <w:t>Not applied</w:t>
            </w:r>
          </w:p>
        </w:tc>
        <w:tc>
          <w:tcPr>
            <w:tcW w:w="4812" w:type="dxa"/>
            <w:shd w:val="clear" w:color="auto" w:fill="auto"/>
          </w:tcPr>
          <w:p w:rsidR="00E03267" w:rsidRPr="006A4870" w:rsidRDefault="00E03267" w:rsidP="00E03267">
            <w:pPr>
              <w:numPr>
                <w:ilvl w:val="1"/>
                <w:numId w:val="0"/>
              </w:numPr>
              <w:overflowPunct/>
              <w:autoSpaceDE/>
              <w:autoSpaceDN/>
              <w:spacing w:after="120"/>
              <w:textAlignment w:val="auto"/>
              <w:rPr>
                <w:i/>
              </w:rPr>
            </w:pPr>
            <w:r w:rsidRPr="006A4870">
              <w:rPr>
                <w:i/>
              </w:rPr>
              <w:t>Not applicable.</w:t>
            </w:r>
          </w:p>
        </w:tc>
      </w:tr>
      <w:tr w:rsidR="00BB4A0B" w:rsidRPr="00B91478" w:rsidTr="00B02A10">
        <w:tc>
          <w:tcPr>
            <w:tcW w:w="584" w:type="dxa"/>
          </w:tcPr>
          <w:p w:rsidR="00BB4A0B" w:rsidRPr="006A4870" w:rsidRDefault="00BB4A0B" w:rsidP="00BB4A0B">
            <w:pPr>
              <w:numPr>
                <w:ilvl w:val="1"/>
                <w:numId w:val="0"/>
              </w:numPr>
              <w:overflowPunct/>
              <w:autoSpaceDE/>
              <w:autoSpaceDN/>
              <w:spacing w:after="120"/>
              <w:jc w:val="left"/>
              <w:textAlignment w:val="auto"/>
              <w:rPr>
                <w:rFonts w:eastAsia="STZhongsong"/>
                <w:b/>
                <w:lang w:eastAsia="zh-CN"/>
              </w:rPr>
            </w:pPr>
            <w:r w:rsidRPr="006A4870">
              <w:rPr>
                <w:rFonts w:eastAsia="STZhongsong"/>
                <w:b/>
                <w:lang w:eastAsia="zh-CN"/>
              </w:rPr>
              <w:t>4.2</w:t>
            </w:r>
          </w:p>
        </w:tc>
        <w:tc>
          <w:tcPr>
            <w:tcW w:w="4272" w:type="dxa"/>
            <w:shd w:val="clear" w:color="auto" w:fill="auto"/>
          </w:tcPr>
          <w:p w:rsidR="00BB4A0B" w:rsidRPr="006A4870" w:rsidRDefault="00BB4A0B" w:rsidP="00BB4A0B">
            <w:pPr>
              <w:numPr>
                <w:ilvl w:val="1"/>
                <w:numId w:val="0"/>
              </w:numPr>
              <w:overflowPunct/>
              <w:autoSpaceDE/>
              <w:autoSpaceDN/>
              <w:spacing w:after="120"/>
              <w:jc w:val="left"/>
              <w:textAlignment w:val="auto"/>
              <w:rPr>
                <w:rFonts w:eastAsia="STZhongsong"/>
                <w:b/>
                <w:lang w:eastAsia="zh-CN"/>
              </w:rPr>
            </w:pPr>
            <w:r w:rsidRPr="006A4870">
              <w:rPr>
                <w:rFonts w:eastAsia="STZhongsong"/>
                <w:b/>
                <w:lang w:eastAsia="zh-CN"/>
              </w:rPr>
              <w:t>Service Levels/Service Credits</w:t>
            </w:r>
            <w:r w:rsidRPr="006A4870">
              <w:rPr>
                <w:rFonts w:eastAsia="STZhongsong"/>
                <w:lang w:eastAsia="zh-CN"/>
              </w:rPr>
              <w:t>:</w:t>
            </w:r>
            <w:r w:rsidRPr="006A4870">
              <w:rPr>
                <w:rFonts w:eastAsia="STZhongsong"/>
                <w:b/>
                <w:lang w:eastAsia="zh-CN"/>
              </w:rPr>
              <w:t xml:space="preserve"> </w:t>
            </w:r>
          </w:p>
          <w:p w:rsidR="00BB4A0B" w:rsidRPr="006A4870" w:rsidRDefault="00BB4A0B" w:rsidP="00BB4A0B">
            <w:pPr>
              <w:numPr>
                <w:ilvl w:val="1"/>
                <w:numId w:val="0"/>
              </w:numPr>
              <w:overflowPunct/>
              <w:autoSpaceDE/>
              <w:autoSpaceDN/>
              <w:spacing w:after="120"/>
              <w:jc w:val="left"/>
              <w:textAlignment w:val="auto"/>
            </w:pPr>
            <w:r w:rsidRPr="006A4870">
              <w:t>Not applied</w:t>
            </w:r>
          </w:p>
        </w:tc>
        <w:tc>
          <w:tcPr>
            <w:tcW w:w="4812" w:type="dxa"/>
            <w:shd w:val="clear" w:color="auto" w:fill="auto"/>
          </w:tcPr>
          <w:p w:rsidR="00BB4A0B" w:rsidRPr="00B91478" w:rsidRDefault="00BB4A0B" w:rsidP="00BB4A0B">
            <w:pPr>
              <w:overflowPunct/>
              <w:autoSpaceDE/>
              <w:autoSpaceDN/>
              <w:spacing w:after="120"/>
              <w:ind w:left="0"/>
              <w:jc w:val="left"/>
              <w:textAlignment w:val="auto"/>
              <w:rPr>
                <w:i/>
              </w:rPr>
            </w:pPr>
            <w:r w:rsidRPr="006A4870">
              <w:rPr>
                <w:i/>
              </w:rPr>
              <w:t>Not applicable.</w:t>
            </w:r>
          </w:p>
        </w:tc>
      </w:tr>
      <w:tr w:rsidR="00BB4A0B" w:rsidRPr="00B91478" w:rsidTr="00B02A10">
        <w:tc>
          <w:tcPr>
            <w:tcW w:w="584" w:type="dxa"/>
          </w:tcPr>
          <w:p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4272" w:type="dxa"/>
            <w:shd w:val="clear" w:color="auto" w:fill="auto"/>
          </w:tcPr>
          <w:p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BB4A0B" w:rsidRPr="00B91478" w:rsidRDefault="00BB4A0B" w:rsidP="00B02A10">
            <w:pPr>
              <w:ind w:left="0"/>
              <w:rPr>
                <w:rFonts w:eastAsia="STZhongsong"/>
                <w:lang w:eastAsia="zh-CN"/>
              </w:rPr>
            </w:pPr>
            <w:r w:rsidRPr="00B91478">
              <w:t>Not applied</w:t>
            </w:r>
          </w:p>
        </w:tc>
        <w:tc>
          <w:tcPr>
            <w:tcW w:w="4812" w:type="dxa"/>
            <w:shd w:val="clear" w:color="auto" w:fill="auto"/>
          </w:tcPr>
          <w:p w:rsidR="00BB4A0B" w:rsidRPr="00B91478" w:rsidRDefault="00BB4A0B" w:rsidP="00BB4A0B">
            <w:pPr>
              <w:numPr>
                <w:ilvl w:val="1"/>
                <w:numId w:val="0"/>
              </w:numPr>
              <w:overflowPunct/>
              <w:autoSpaceDE/>
              <w:autoSpaceDN/>
              <w:spacing w:after="120"/>
              <w:jc w:val="left"/>
              <w:textAlignment w:val="auto"/>
              <w:rPr>
                <w:i/>
              </w:rPr>
            </w:pPr>
            <w:r w:rsidRPr="001965C3">
              <w:rPr>
                <w:i/>
              </w:rPr>
              <w:t>Not applicable.</w:t>
            </w:r>
          </w:p>
        </w:tc>
      </w:tr>
      <w:tr w:rsidR="004E05DC" w:rsidRPr="00B91478" w:rsidTr="00B02A10">
        <w:tc>
          <w:tcPr>
            <w:tcW w:w="58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4272" w:type="dxa"/>
            <w:shd w:val="clear" w:color="auto" w:fill="auto"/>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t>Not applied</w:t>
            </w:r>
          </w:p>
        </w:tc>
        <w:tc>
          <w:tcPr>
            <w:tcW w:w="4812" w:type="dxa"/>
            <w:shd w:val="clear" w:color="auto" w:fill="auto"/>
          </w:tcPr>
          <w:p w:rsidR="004E05DC" w:rsidRPr="00B91478" w:rsidRDefault="00F770DB" w:rsidP="00BB4A0B">
            <w:pPr>
              <w:numPr>
                <w:ilvl w:val="1"/>
                <w:numId w:val="0"/>
              </w:numPr>
              <w:overflowPunct/>
              <w:autoSpaceDE/>
              <w:autoSpaceDN/>
              <w:spacing w:after="120"/>
              <w:jc w:val="left"/>
              <w:textAlignment w:val="auto"/>
              <w:rPr>
                <w:i/>
              </w:rPr>
            </w:pPr>
            <w:r w:rsidRPr="00B91478">
              <w:rPr>
                <w:i/>
              </w:rPr>
              <w:t>Not applicable.</w:t>
            </w:r>
          </w:p>
        </w:tc>
      </w:tr>
      <w:tr w:rsidR="00E03267" w:rsidRPr="00B91478" w:rsidTr="00E03267">
        <w:tc>
          <w:tcPr>
            <w:tcW w:w="584" w:type="dxa"/>
          </w:tcPr>
          <w:p w:rsidR="00E03267" w:rsidRPr="00B91478" w:rsidRDefault="00E03267" w:rsidP="00E032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4272" w:type="dxa"/>
            <w:shd w:val="clear" w:color="auto" w:fill="auto"/>
          </w:tcPr>
          <w:p w:rsidR="009E74D5" w:rsidRDefault="00E03267" w:rsidP="00E0326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rsidR="00E03267" w:rsidRPr="00B91478" w:rsidRDefault="009E74D5" w:rsidP="00E03267">
            <w:pPr>
              <w:numPr>
                <w:ilvl w:val="1"/>
                <w:numId w:val="0"/>
              </w:numPr>
              <w:overflowPunct/>
              <w:autoSpaceDE/>
              <w:autoSpaceDN/>
              <w:spacing w:after="120"/>
              <w:textAlignment w:val="auto"/>
              <w:rPr>
                <w:rFonts w:eastAsia="STZhongsong"/>
                <w:b/>
                <w:lang w:eastAsia="zh-CN"/>
              </w:rPr>
            </w:pPr>
            <w:r>
              <w:lastRenderedPageBreak/>
              <w:t>Not applied</w:t>
            </w:r>
            <w:r w:rsidR="00E03267" w:rsidRPr="00B91478">
              <w:t xml:space="preserve"> </w:t>
            </w:r>
          </w:p>
        </w:tc>
        <w:tc>
          <w:tcPr>
            <w:tcW w:w="4812" w:type="dxa"/>
            <w:shd w:val="clear" w:color="auto" w:fill="auto"/>
          </w:tcPr>
          <w:p w:rsidR="00E03267" w:rsidRPr="00B91478" w:rsidRDefault="00E03267" w:rsidP="00E03267">
            <w:pPr>
              <w:numPr>
                <w:ilvl w:val="1"/>
                <w:numId w:val="0"/>
              </w:numPr>
              <w:overflowPunct/>
              <w:autoSpaceDE/>
              <w:autoSpaceDN/>
              <w:spacing w:after="120"/>
              <w:textAlignment w:val="auto"/>
              <w:rPr>
                <w:i/>
              </w:rPr>
            </w:pPr>
            <w:r w:rsidRPr="00B91478">
              <w:rPr>
                <w:i/>
              </w:rPr>
              <w:lastRenderedPageBreak/>
              <w:t>Not applicable.</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8"/>
        <w:gridCol w:w="4824"/>
      </w:tblGrid>
      <w:tr w:rsidR="004E05DC" w:rsidRPr="00B91478" w:rsidTr="009E74D5">
        <w:tc>
          <w:tcPr>
            <w:tcW w:w="566"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4278" w:type="dxa"/>
            <w:shd w:val="clear" w:color="auto" w:fill="auto"/>
          </w:tcPr>
          <w:p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4E05DC" w:rsidRPr="009E74D5" w:rsidRDefault="009E74D5">
            <w:pPr>
              <w:numPr>
                <w:ilvl w:val="1"/>
                <w:numId w:val="0"/>
              </w:numPr>
              <w:overflowPunct/>
              <w:autoSpaceDE/>
              <w:autoSpaceDN/>
              <w:spacing w:after="120"/>
              <w:jc w:val="left"/>
              <w:textAlignment w:val="auto"/>
              <w:rPr>
                <w:rFonts w:eastAsia="STZhongsong"/>
                <w:bCs/>
                <w:lang w:eastAsia="zh-CN"/>
              </w:rPr>
            </w:pPr>
            <w:r w:rsidRPr="009E74D5">
              <w:rPr>
                <w:rFonts w:eastAsia="STZhongsong"/>
                <w:bCs/>
                <w:lang w:eastAsia="zh-CN"/>
              </w:rPr>
              <w:t>In accordance with</w:t>
            </w:r>
            <w:r>
              <w:rPr>
                <w:rFonts w:eastAsia="STZhongsong"/>
                <w:bCs/>
                <w:lang w:eastAsia="zh-CN"/>
              </w:rPr>
              <w:t xml:space="preserve"> the supplier’s Tender response.</w:t>
            </w:r>
            <w:r w:rsidR="00F770DB" w:rsidRPr="009E74D5">
              <w:rPr>
                <w:rFonts w:eastAsia="STZhongsong"/>
                <w:bCs/>
                <w:lang w:eastAsia="zh-CN"/>
              </w:rPr>
              <w:tab/>
            </w:r>
          </w:p>
        </w:tc>
        <w:tc>
          <w:tcPr>
            <w:tcW w:w="4824" w:type="dxa"/>
            <w:shd w:val="clear" w:color="auto" w:fill="auto"/>
          </w:tcPr>
          <w:p w:rsidR="004E05DC" w:rsidRPr="00B91478" w:rsidRDefault="00F770DB" w:rsidP="002047E1">
            <w:pPr>
              <w:numPr>
                <w:ilvl w:val="1"/>
                <w:numId w:val="0"/>
              </w:numPr>
              <w:overflowPunct/>
              <w:autoSpaceDE/>
              <w:autoSpaceDN/>
              <w:spacing w:after="120"/>
              <w:textAlignment w:val="auto"/>
              <w:rPr>
                <w:i/>
              </w:rPr>
            </w:pPr>
            <w:r w:rsidRPr="00B91478">
              <w:rPr>
                <w:i/>
              </w:rPr>
              <w:t>Guidance Note: see Clause</w:t>
            </w:r>
            <w:r w:rsidR="002047E1">
              <w:rPr>
                <w:i/>
              </w:rPr>
              <w:t xml:space="preserve"> 27</w:t>
            </w:r>
            <w:r w:rsidRPr="00B91478">
              <w:rPr>
                <w:i/>
              </w:rPr>
              <w:t xml:space="preserve"> (Key Personnel). Include any Key Personnel (and their Key Roles).</w:t>
            </w:r>
          </w:p>
        </w:tc>
      </w:tr>
      <w:tr w:rsidR="004E05DC" w:rsidRPr="00B91478" w:rsidTr="009E74D5">
        <w:tc>
          <w:tcPr>
            <w:tcW w:w="566"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sidR="002047E1">
              <w:rPr>
                <w:rFonts w:eastAsia="STZhongsong"/>
                <w:lang w:eastAsia="zh-CN"/>
              </w:rPr>
              <w:t xml:space="preserve"> 28.2</w:t>
            </w:r>
            <w:r w:rsidRPr="00B91478">
              <w:rPr>
                <w:rFonts w:eastAsia="STZhongsong"/>
                <w:lang w:eastAsia="zh-CN"/>
              </w:rPr>
              <w:t xml:space="preserve"> of the Call Off Terms):</w:t>
            </w:r>
          </w:p>
          <w:p w:rsidR="004E05DC" w:rsidRPr="00B91478" w:rsidRDefault="009E74D5">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rsidP="002047E1">
            <w:pPr>
              <w:numPr>
                <w:ilvl w:val="1"/>
                <w:numId w:val="0"/>
              </w:numPr>
              <w:overflowPunct/>
              <w:autoSpaceDE/>
              <w:autoSpaceDN/>
              <w:spacing w:after="120"/>
              <w:textAlignment w:val="auto"/>
              <w:rPr>
                <w:i/>
              </w:rPr>
            </w:pPr>
            <w:r w:rsidRPr="00B91478">
              <w:rPr>
                <w:i/>
              </w:rPr>
              <w:t>Guidance Note: see Clause</w:t>
            </w:r>
            <w:r w:rsidR="002047E1">
              <w:rPr>
                <w:i/>
              </w:rPr>
              <w:t xml:space="preserve"> 28.2</w:t>
            </w:r>
            <w:r w:rsidRPr="00B91478">
              <w:rPr>
                <w:i/>
              </w:rPr>
              <w:t xml:space="preserve"> (Relevant Convictions) and the definition of “Relevant Convictions” in Call Off Schedule 1 (Definitions). Specify any particular Relevant Conviction(s) that should apply to this Call Off Contract. </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9"/>
        <w:gridCol w:w="4825"/>
      </w:tblGrid>
      <w:tr w:rsidR="004E05DC" w:rsidRPr="00B91478" w:rsidTr="009E74D5">
        <w:tc>
          <w:tcPr>
            <w:tcW w:w="56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4279" w:type="dxa"/>
            <w:shd w:val="clear" w:color="auto" w:fill="auto"/>
          </w:tcPr>
          <w:p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4E05DC"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rsidR="009E74D5" w:rsidRPr="00B91478" w:rsidRDefault="009E74D5" w:rsidP="00BB4A0B">
            <w:pPr>
              <w:numPr>
                <w:ilvl w:val="1"/>
                <w:numId w:val="0"/>
              </w:numPr>
              <w:overflowPunct/>
              <w:autoSpaceDE/>
              <w:autoSpaceDN/>
              <w:spacing w:after="120"/>
              <w:textAlignment w:val="auto"/>
              <w:rPr>
                <w:rFonts w:eastAsia="STZhongsong"/>
                <w:lang w:eastAsia="zh-CN"/>
              </w:rPr>
            </w:pPr>
            <w:r w:rsidRPr="00DB3E16">
              <w:rPr>
                <w:rFonts w:eastAsiaTheme="minorEastAsia"/>
              </w:rPr>
              <w:t>The total contract value shall be £</w:t>
            </w:r>
            <w:r>
              <w:rPr>
                <w:rFonts w:eastAsiaTheme="minorEastAsia"/>
              </w:rPr>
              <w:t>152,250 (ExVAT).</w:t>
            </w:r>
          </w:p>
        </w:tc>
        <w:tc>
          <w:tcPr>
            <w:tcW w:w="4825" w:type="dxa"/>
            <w:shd w:val="clear" w:color="auto" w:fill="auto"/>
          </w:tcPr>
          <w:p w:rsidR="004E05DC" w:rsidRPr="00B91478" w:rsidRDefault="00F770DB">
            <w:pPr>
              <w:numPr>
                <w:ilvl w:val="1"/>
                <w:numId w:val="0"/>
              </w:numPr>
              <w:overflowPunct/>
              <w:autoSpaceDE/>
              <w:autoSpaceDN/>
              <w:spacing w:after="120"/>
              <w:jc w:val="left"/>
              <w:textAlignment w:val="auto"/>
              <w:rPr>
                <w:i/>
              </w:rPr>
            </w:pPr>
            <w:r w:rsidRPr="00B91478">
              <w:rPr>
                <w:i/>
              </w:rPr>
              <w:t xml:space="preserve">Guidance Note: insert the applicable Call Off Contract Charges </w:t>
            </w:r>
          </w:p>
          <w:p w:rsidR="004E05DC" w:rsidRPr="00B91478" w:rsidRDefault="00F770DB" w:rsidP="00BB4A0B">
            <w:pPr>
              <w:numPr>
                <w:ilvl w:val="1"/>
                <w:numId w:val="0"/>
              </w:numPr>
              <w:overflowPunct/>
              <w:autoSpaceDE/>
              <w:autoSpaceDN/>
              <w:spacing w:after="120"/>
              <w:textAlignment w:val="auto"/>
              <w:rPr>
                <w:i/>
              </w:rPr>
            </w:pPr>
            <w:r w:rsidRPr="00B91478">
              <w:rPr>
                <w:i/>
              </w:rPr>
              <w:t xml:space="preserve">The </w:t>
            </w:r>
            <w:r w:rsidRPr="00A0744F">
              <w:rPr>
                <w:rFonts w:eastAsia="STZhongsong"/>
                <w:i/>
                <w:lang w:eastAsia="zh-CN"/>
              </w:rPr>
              <w:t xml:space="preserve">Call Off </w:t>
            </w:r>
            <w:r w:rsidRPr="00A0744F">
              <w:rPr>
                <w:i/>
              </w:rPr>
              <w:t xml:space="preserve">Contract Charges must be compliant with the provisions of Framework Schedule 3 (Charging Structure). </w:t>
            </w:r>
          </w:p>
        </w:tc>
      </w:tr>
      <w:tr w:rsidR="004E05DC" w:rsidRPr="00B91478" w:rsidTr="009E74D5">
        <w:tc>
          <w:tcPr>
            <w:tcW w:w="56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4279" w:type="dxa"/>
            <w:shd w:val="clear" w:color="auto" w:fill="auto"/>
          </w:tcPr>
          <w:p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4E05DC"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p w:rsidR="009E74D5" w:rsidRDefault="009E74D5" w:rsidP="00BB4A0B">
            <w:pPr>
              <w:numPr>
                <w:ilvl w:val="1"/>
                <w:numId w:val="0"/>
              </w:numPr>
              <w:overflowPunct/>
              <w:autoSpaceDE/>
              <w:autoSpaceDN/>
              <w:spacing w:after="120"/>
              <w:textAlignment w:val="auto"/>
              <w:rPr>
                <w:rFonts w:eastAsia="STZhongsong"/>
                <w:b/>
                <w:lang w:eastAsia="zh-CN"/>
              </w:rPr>
            </w:pPr>
          </w:p>
          <w:p w:rsidR="009E74D5" w:rsidRPr="009E74D5" w:rsidRDefault="009E74D5" w:rsidP="00BB4A0B">
            <w:pPr>
              <w:numPr>
                <w:ilvl w:val="1"/>
                <w:numId w:val="0"/>
              </w:numPr>
              <w:overflowPunct/>
              <w:autoSpaceDE/>
              <w:autoSpaceDN/>
              <w:spacing w:after="120"/>
              <w:textAlignment w:val="auto"/>
              <w:rPr>
                <w:rFonts w:eastAsia="STZhongsong"/>
                <w:bCs/>
                <w:lang w:eastAsia="zh-CN"/>
              </w:rPr>
            </w:pPr>
            <w:r>
              <w:rPr>
                <w:rFonts w:eastAsia="STZhongsong"/>
                <w:bCs/>
                <w:lang w:eastAsia="zh-CN"/>
              </w:rPr>
              <w:t>Payment via CP&amp;F.</w:t>
            </w:r>
          </w:p>
        </w:tc>
        <w:tc>
          <w:tcPr>
            <w:tcW w:w="4825" w:type="dxa"/>
            <w:shd w:val="clear" w:color="auto" w:fill="auto"/>
          </w:tcPr>
          <w:p w:rsidR="004E05DC" w:rsidRPr="00B91478" w:rsidRDefault="00F770DB" w:rsidP="00BB4A0B">
            <w:pPr>
              <w:numPr>
                <w:ilvl w:val="1"/>
                <w:numId w:val="0"/>
              </w:numPr>
              <w:overflowPunct/>
              <w:autoSpaceDE/>
              <w:autoSpaceDN/>
              <w:spacing w:after="120"/>
              <w:textAlignment w:val="auto"/>
              <w:rPr>
                <w:i/>
              </w:rPr>
            </w:pPr>
            <w:r w:rsidRPr="00B91478">
              <w:rPr>
                <w:i/>
              </w:rPr>
              <w:t>Guidance Note: insert details of the Call Off Schedule 3 (</w:t>
            </w:r>
            <w:r w:rsidRPr="00B91478">
              <w:rPr>
                <w:rFonts w:eastAsia="STZhongsong"/>
                <w:i/>
                <w:lang w:eastAsia="zh-CN"/>
              </w:rPr>
              <w:t xml:space="preserve">Call Off </w:t>
            </w:r>
            <w:r w:rsidRPr="00B91478">
              <w:rPr>
                <w:i/>
              </w:rPr>
              <w:t xml:space="preserve">Contract Charges, Payment and Invoicing). </w:t>
            </w:r>
          </w:p>
          <w:p w:rsidR="004E05DC" w:rsidRPr="00B91478" w:rsidRDefault="004E05DC" w:rsidP="00BB4A0B">
            <w:pPr>
              <w:numPr>
                <w:ilvl w:val="1"/>
                <w:numId w:val="0"/>
              </w:numPr>
              <w:overflowPunct/>
              <w:autoSpaceDE/>
              <w:autoSpaceDN/>
              <w:spacing w:after="120"/>
              <w:textAlignment w:val="auto"/>
              <w:rPr>
                <w:i/>
              </w:rPr>
            </w:pPr>
          </w:p>
        </w:tc>
      </w:tr>
      <w:tr w:rsidR="004E05DC" w:rsidRPr="00B91478" w:rsidTr="009E74D5">
        <w:tc>
          <w:tcPr>
            <w:tcW w:w="56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4279" w:type="dxa"/>
            <w:shd w:val="clear" w:color="auto" w:fill="auto"/>
          </w:tcPr>
          <w:p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4E05DC" w:rsidRPr="00B91478" w:rsidRDefault="00F770DB">
            <w:pPr>
              <w:numPr>
                <w:ilvl w:val="1"/>
                <w:numId w:val="0"/>
              </w:numPr>
              <w:overflowPunct/>
              <w:autoSpaceDE/>
              <w:autoSpaceDN/>
              <w:spacing w:after="120"/>
              <w:jc w:val="left"/>
              <w:textAlignment w:val="auto"/>
              <w:rPr>
                <w:rFonts w:eastAsia="STZhongsong"/>
                <w:lang w:eastAsia="zh-CN"/>
              </w:rPr>
            </w:pPr>
            <w:r w:rsidRPr="009E74D5">
              <w:rPr>
                <w:rFonts w:eastAsia="STZhongsong"/>
                <w:lang w:eastAsia="zh-CN"/>
              </w:rPr>
              <w:t>Permitted</w:t>
            </w:r>
            <w:r w:rsidR="009E74D5">
              <w:rPr>
                <w:rFonts w:eastAsia="STZhongsong"/>
                <w:lang w:eastAsia="zh-CN"/>
              </w:rPr>
              <w:t xml:space="preserve"> (as agreed by The Authority)</w:t>
            </w:r>
          </w:p>
        </w:tc>
        <w:tc>
          <w:tcPr>
            <w:tcW w:w="4825" w:type="dxa"/>
            <w:shd w:val="clear" w:color="auto" w:fill="auto"/>
          </w:tcPr>
          <w:p w:rsidR="004E05DC" w:rsidRPr="00B91478" w:rsidRDefault="00F770DB" w:rsidP="004944BE">
            <w:pPr>
              <w:numPr>
                <w:ilvl w:val="1"/>
                <w:numId w:val="0"/>
              </w:numPr>
              <w:overflowPunct/>
              <w:autoSpaceDE/>
              <w:autoSpaceDN/>
              <w:spacing w:after="120"/>
              <w:textAlignment w:val="auto"/>
              <w:rPr>
                <w:i/>
              </w:rPr>
            </w:pPr>
            <w:r w:rsidRPr="00B91478">
              <w:rPr>
                <w:i/>
              </w:rPr>
              <w:t>Guidance Note: see paragraphs</w:t>
            </w:r>
            <w:r w:rsidR="004944BE">
              <w:rPr>
                <w:i/>
              </w:rPr>
              <w:t xml:space="preserve"> 4</w:t>
            </w:r>
            <w:r w:rsidRPr="00B91478">
              <w:rPr>
                <w:i/>
              </w:rPr>
              <w:t xml:space="preserve"> and </w:t>
            </w:r>
            <w:r w:rsidR="004944BE">
              <w:rPr>
                <w:i/>
              </w:rPr>
              <w:t xml:space="preserve">5 </w:t>
            </w:r>
            <w:r w:rsidRPr="00B91478">
              <w:rPr>
                <w:i/>
              </w:rPr>
              <w:t>of Call Off Schedule 3 (</w:t>
            </w:r>
            <w:r w:rsidRPr="00B91478">
              <w:rPr>
                <w:rFonts w:eastAsia="STZhongsong"/>
                <w:i/>
                <w:lang w:eastAsia="zh-CN"/>
              </w:rPr>
              <w:t>Call Off</w:t>
            </w:r>
            <w:r w:rsidRPr="00B91478">
              <w:rPr>
                <w:rFonts w:eastAsia="STZhongsong"/>
                <w:lang w:eastAsia="zh-CN"/>
              </w:rPr>
              <w:t xml:space="preserve"> </w:t>
            </w:r>
            <w:r w:rsidRPr="00B91478">
              <w:rPr>
                <w:i/>
              </w:rPr>
              <w:t>Contract Charges, Payment and Invoicing) and the definition of “</w:t>
            </w:r>
            <w:r w:rsidRPr="00B91478">
              <w:rPr>
                <w:rFonts w:eastAsia="STZhongsong"/>
                <w:i/>
                <w:lang w:eastAsia="zh-CN"/>
              </w:rPr>
              <w:t>Reimbursable expenses” at the outset of Call Off Schedule 3</w:t>
            </w:r>
            <w:r w:rsidRPr="00B91478">
              <w:rPr>
                <w:i/>
              </w:rPr>
              <w:t xml:space="preserve">. State if </w:t>
            </w:r>
            <w:r w:rsidRPr="00B91478">
              <w:rPr>
                <w:rFonts w:eastAsia="STZhongsong"/>
                <w:i/>
                <w:lang w:eastAsia="zh-CN"/>
              </w:rPr>
              <w:t xml:space="preserve">Reimbursable Expenses should be permitted or not. </w:t>
            </w:r>
          </w:p>
        </w:tc>
      </w:tr>
      <w:tr w:rsidR="004E05DC" w:rsidRPr="00B91478" w:rsidTr="009E74D5">
        <w:tc>
          <w:tcPr>
            <w:tcW w:w="56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4279" w:type="dxa"/>
            <w:shd w:val="clear" w:color="auto" w:fill="auto"/>
          </w:tcPr>
          <w:p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4E05DC" w:rsidRPr="00B91478" w:rsidRDefault="009E74D5" w:rsidP="00BB4A0B">
            <w:pPr>
              <w:numPr>
                <w:ilvl w:val="1"/>
                <w:numId w:val="0"/>
              </w:numPr>
              <w:overflowPunct/>
              <w:autoSpaceDE/>
              <w:autoSpaceDN/>
              <w:spacing w:after="120"/>
              <w:textAlignment w:val="auto"/>
              <w:rPr>
                <w:rFonts w:eastAsia="STZhongsong"/>
                <w:lang w:eastAsia="zh-CN"/>
              </w:rPr>
            </w:pPr>
            <w:r>
              <w:t>In accordance with information listed on CP&amp;F.</w:t>
            </w:r>
          </w:p>
        </w:tc>
        <w:tc>
          <w:tcPr>
            <w:tcW w:w="4825" w:type="dxa"/>
            <w:shd w:val="clear" w:color="auto" w:fill="auto"/>
          </w:tcPr>
          <w:p w:rsidR="004E05DC" w:rsidRPr="00B91478" w:rsidRDefault="00F770DB" w:rsidP="00BB4A0B">
            <w:pPr>
              <w:numPr>
                <w:ilvl w:val="1"/>
                <w:numId w:val="0"/>
              </w:numPr>
              <w:overflowPunct/>
              <w:autoSpaceDE/>
              <w:autoSpaceDN/>
              <w:spacing w:after="120"/>
              <w:textAlignment w:val="auto"/>
              <w:rPr>
                <w:i/>
              </w:rPr>
            </w:pPr>
            <w:r w:rsidRPr="00B91478">
              <w:rPr>
                <w:i/>
              </w:rPr>
              <w:t>Guidance Note: insert Customer billing address for the purposes of paragraph 7.6 of Call Off Schedule 3 (Call Off Contract Charges, Payment and Invoicing).</w:t>
            </w:r>
          </w:p>
        </w:tc>
      </w:tr>
      <w:tr w:rsidR="004E05DC" w:rsidRPr="00B91478" w:rsidTr="009E74D5">
        <w:tc>
          <w:tcPr>
            <w:tcW w:w="56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4279" w:type="dxa"/>
            <w:shd w:val="clear" w:color="auto" w:fill="auto"/>
          </w:tcPr>
          <w:p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rsidR="00861833">
              <w:t xml:space="preserve"> 8.2</w:t>
            </w:r>
            <w:r w:rsidRPr="00B91478">
              <w:t xml:space="preserve"> of Schedule 3 (</w:t>
            </w:r>
            <w:r w:rsidRPr="00B91478">
              <w:rPr>
                <w:rFonts w:eastAsia="STZhongsong"/>
                <w:lang w:eastAsia="zh-CN"/>
              </w:rPr>
              <w:t xml:space="preserve">Call Off </w:t>
            </w:r>
            <w:r w:rsidRPr="00B91478">
              <w:lastRenderedPageBreak/>
              <w:t>Contract Charges, Payment and Invoicing))</w:t>
            </w:r>
            <w:r w:rsidRPr="00B91478">
              <w:rPr>
                <w:rFonts w:eastAsia="STZhongsong"/>
                <w:lang w:eastAsia="zh-CN"/>
              </w:rPr>
              <w:t>:</w:t>
            </w:r>
          </w:p>
          <w:p w:rsidR="004E05DC" w:rsidRPr="009E74D5" w:rsidRDefault="009E74D5" w:rsidP="00BB4A0B">
            <w:pPr>
              <w:numPr>
                <w:ilvl w:val="1"/>
                <w:numId w:val="0"/>
              </w:numPr>
              <w:overflowPunct/>
              <w:autoSpaceDE/>
              <w:autoSpaceDN/>
              <w:spacing w:after="120"/>
              <w:textAlignment w:val="auto"/>
              <w:rPr>
                <w:rFonts w:eastAsia="STZhongsong"/>
                <w:bCs/>
                <w:lang w:eastAsia="zh-CN"/>
              </w:rPr>
            </w:pPr>
            <w:r w:rsidRPr="009E74D5">
              <w:rPr>
                <w:bCs/>
              </w:rPr>
              <w:t>Not applicable</w:t>
            </w:r>
          </w:p>
        </w:tc>
        <w:tc>
          <w:tcPr>
            <w:tcW w:w="4825" w:type="dxa"/>
            <w:shd w:val="clear" w:color="auto" w:fill="auto"/>
          </w:tcPr>
          <w:p w:rsidR="004E05DC" w:rsidRPr="00B91478" w:rsidRDefault="00F770DB" w:rsidP="00861833">
            <w:pPr>
              <w:numPr>
                <w:ilvl w:val="1"/>
                <w:numId w:val="0"/>
              </w:numPr>
              <w:overflowPunct/>
              <w:autoSpaceDE/>
              <w:autoSpaceDN/>
              <w:spacing w:after="120"/>
              <w:textAlignment w:val="auto"/>
              <w:rPr>
                <w:i/>
              </w:rPr>
            </w:pPr>
            <w:r w:rsidRPr="00B91478">
              <w:rPr>
                <w:i/>
              </w:rPr>
              <w:lastRenderedPageBreak/>
              <w:t>Guidance Note: For the purpose of paragraph</w:t>
            </w:r>
            <w:r w:rsidR="00861833">
              <w:rPr>
                <w:i/>
              </w:rPr>
              <w:t xml:space="preserve"> 8.2</w:t>
            </w:r>
            <w:r w:rsidRPr="00B91478">
              <w:rPr>
                <w:i/>
              </w:rPr>
              <w:t xml:space="preserve"> of </w:t>
            </w:r>
            <w:r w:rsidRPr="00B91478">
              <w:rPr>
                <w:rFonts w:eastAsia="STZhongsong"/>
                <w:i/>
                <w:lang w:eastAsia="zh-CN"/>
              </w:rPr>
              <w:t>Call Off</w:t>
            </w:r>
            <w:r w:rsidRPr="00B91478">
              <w:rPr>
                <w:rFonts w:eastAsia="STZhongsong"/>
                <w:lang w:eastAsia="zh-CN"/>
              </w:rPr>
              <w:t xml:space="preserve"> </w:t>
            </w:r>
            <w:r w:rsidRPr="00B91478">
              <w:rPr>
                <w:i/>
              </w:rPr>
              <w:t>Schedule 3 (</w:t>
            </w:r>
            <w:r w:rsidRPr="00B91478">
              <w:rPr>
                <w:rFonts w:eastAsia="STZhongsong"/>
                <w:i/>
                <w:lang w:eastAsia="zh-CN"/>
              </w:rPr>
              <w:t>Call Off</w:t>
            </w:r>
            <w:r w:rsidRPr="00B91478">
              <w:rPr>
                <w:rFonts w:eastAsia="STZhongsong"/>
                <w:lang w:eastAsia="zh-CN"/>
              </w:rPr>
              <w:t xml:space="preserve"> </w:t>
            </w:r>
            <w:r w:rsidRPr="00B91478">
              <w:rPr>
                <w:i/>
              </w:rPr>
              <w:t xml:space="preserve">Contract </w:t>
            </w:r>
            <w:r w:rsidRPr="00B91478">
              <w:rPr>
                <w:i/>
              </w:rPr>
              <w:lastRenderedPageBreak/>
              <w:t xml:space="preserve">Charges, Payment and Invoicing), insert the number of Call Off Contract Years from the Call Off Commencement Date during which the </w:t>
            </w:r>
            <w:r w:rsidRPr="00B91478">
              <w:rPr>
                <w:rFonts w:eastAsia="STZhongsong"/>
                <w:i/>
                <w:lang w:eastAsia="zh-CN"/>
              </w:rPr>
              <w:t>Call Off</w:t>
            </w:r>
            <w:r w:rsidRPr="00B91478">
              <w:rPr>
                <w:rFonts w:eastAsia="STZhongsong"/>
                <w:lang w:eastAsia="zh-CN"/>
              </w:rPr>
              <w:t xml:space="preserve"> </w:t>
            </w:r>
            <w:r w:rsidRPr="00B91478">
              <w:rPr>
                <w:i/>
              </w:rPr>
              <w:t>Contract Charges shall remain fixed for.</w:t>
            </w:r>
          </w:p>
        </w:tc>
      </w:tr>
      <w:tr w:rsidR="004E05DC" w:rsidRPr="00B91478" w:rsidTr="009E74D5">
        <w:tc>
          <w:tcPr>
            <w:tcW w:w="564" w:type="dxa"/>
          </w:tcPr>
          <w:p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6.6</w:t>
            </w:r>
          </w:p>
        </w:tc>
        <w:tc>
          <w:tcPr>
            <w:tcW w:w="4279" w:type="dxa"/>
            <w:shd w:val="clear" w:color="auto" w:fill="auto"/>
          </w:tcPr>
          <w:p w:rsidR="004E05DC" w:rsidRPr="00B91478" w:rsidRDefault="00F770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rsidR="00861833">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4E05DC" w:rsidRPr="009E74D5" w:rsidRDefault="009E74D5" w:rsidP="00BB4A0B">
            <w:pPr>
              <w:numPr>
                <w:ilvl w:val="1"/>
                <w:numId w:val="0"/>
              </w:numPr>
              <w:tabs>
                <w:tab w:val="left" w:pos="2783"/>
              </w:tabs>
              <w:overflowPunct/>
              <w:autoSpaceDE/>
              <w:autoSpaceDN/>
              <w:spacing w:after="120"/>
              <w:textAlignment w:val="auto"/>
              <w:rPr>
                <w:rFonts w:eastAsia="STZhongsong"/>
                <w:bCs/>
                <w:lang w:eastAsia="zh-CN"/>
              </w:rPr>
            </w:pPr>
            <w:r w:rsidRPr="009E74D5">
              <w:rPr>
                <w:bCs/>
              </w:rPr>
              <w:t>Not applicable</w:t>
            </w:r>
          </w:p>
        </w:tc>
        <w:tc>
          <w:tcPr>
            <w:tcW w:w="4825" w:type="dxa"/>
            <w:shd w:val="clear" w:color="auto" w:fill="auto"/>
          </w:tcPr>
          <w:p w:rsidR="004E05DC" w:rsidRPr="00B91478" w:rsidRDefault="00F770DB" w:rsidP="00861833">
            <w:pPr>
              <w:numPr>
                <w:ilvl w:val="1"/>
                <w:numId w:val="0"/>
              </w:numPr>
              <w:tabs>
                <w:tab w:val="left" w:pos="1161"/>
              </w:tabs>
              <w:overflowPunct/>
              <w:autoSpaceDE/>
              <w:autoSpaceDN/>
              <w:spacing w:after="120"/>
              <w:textAlignment w:val="auto"/>
              <w:rPr>
                <w:i/>
              </w:rPr>
            </w:pPr>
            <w:r w:rsidRPr="00B91478">
              <w:rPr>
                <w:i/>
              </w:rPr>
              <w:t>Guidance Note: for the purpose of paragraph</w:t>
            </w:r>
            <w:r w:rsidR="00861833">
              <w:rPr>
                <w:i/>
              </w:rPr>
              <w:t xml:space="preserve"> 9.2</w:t>
            </w:r>
            <w:r w:rsidRPr="00B91478">
              <w:rPr>
                <w:i/>
              </w:rPr>
              <w:t xml:space="preserve"> of Call Off Schedule 3 (Call Off Contract Charges, Payment and Invoicing), insert the dates in each Call Off Contract Year on which the Supplier is obliged to carry out periodic assessments of the Call Off Contract Charges with a view to reducing them.</w:t>
            </w:r>
          </w:p>
        </w:tc>
      </w:tr>
      <w:tr w:rsidR="004E05DC" w:rsidRPr="00B91478" w:rsidTr="009E74D5">
        <w:tc>
          <w:tcPr>
            <w:tcW w:w="564" w:type="dxa"/>
          </w:tcPr>
          <w:p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4279" w:type="dxa"/>
            <w:shd w:val="clear" w:color="auto" w:fill="auto"/>
          </w:tcPr>
          <w:p w:rsidR="004E05DC" w:rsidRPr="00B91478" w:rsidRDefault="00F770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rsidR="004944BE">
              <w:t xml:space="preserve"> 10</w:t>
            </w:r>
            <w:r w:rsidRPr="00B91478">
              <w:t xml:space="preserve"> of Call Off Schedule 3 (Call Off Contract Charges, Payment and Invoicing))</w:t>
            </w:r>
            <w:r w:rsidRPr="00B91478">
              <w:rPr>
                <w:rFonts w:eastAsia="STZhongsong"/>
                <w:lang w:eastAsia="zh-CN"/>
              </w:rPr>
              <w:t>:</w:t>
            </w:r>
          </w:p>
          <w:p w:rsidR="004E05DC" w:rsidRPr="00B91478" w:rsidRDefault="00F770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lang w:eastAsia="zh-CN"/>
              </w:rPr>
              <w:t xml:space="preserve"> </w:t>
            </w:r>
            <w:r w:rsidRPr="009E74D5">
              <w:rPr>
                <w:rFonts w:eastAsia="STZhongsong"/>
                <w:lang w:eastAsia="zh-CN"/>
              </w:rPr>
              <w:t>Not Permitted</w:t>
            </w:r>
          </w:p>
        </w:tc>
        <w:tc>
          <w:tcPr>
            <w:tcW w:w="4825" w:type="dxa"/>
            <w:shd w:val="clear" w:color="auto" w:fill="auto"/>
          </w:tcPr>
          <w:p w:rsidR="004E05DC" w:rsidRPr="00B91478" w:rsidRDefault="00F770DB" w:rsidP="00861833">
            <w:pPr>
              <w:numPr>
                <w:ilvl w:val="1"/>
                <w:numId w:val="0"/>
              </w:numPr>
              <w:tabs>
                <w:tab w:val="left" w:pos="1161"/>
              </w:tabs>
              <w:overflowPunct/>
              <w:autoSpaceDE/>
              <w:autoSpaceDN/>
              <w:spacing w:after="120"/>
              <w:textAlignment w:val="auto"/>
              <w:rPr>
                <w:i/>
              </w:rPr>
            </w:pPr>
            <w:r w:rsidRPr="00B91478">
              <w:rPr>
                <w:i/>
              </w:rPr>
              <w:t>Guidance Note: consider paragraph</w:t>
            </w:r>
            <w:r w:rsidR="00861833">
              <w:rPr>
                <w:i/>
              </w:rPr>
              <w:t xml:space="preserve"> 10</w:t>
            </w:r>
            <w:r w:rsidRPr="00B91478">
              <w:rPr>
                <w:i/>
              </w:rPr>
              <w:t xml:space="preserve"> of Call Off Schedule 3 (</w:t>
            </w:r>
            <w:r w:rsidRPr="009E74D5">
              <w:rPr>
                <w:i/>
              </w:rPr>
              <w:t>Call Off Contract</w:t>
            </w:r>
            <w:r w:rsidRPr="00B91478">
              <w:rPr>
                <w:i/>
              </w:rPr>
              <w:t xml:space="preserve"> Charges, Payment and Invoicing). State if the Supplier is permitted to request an increase of the Call Off Contract Charges after the expiry of the period during which the Call Off Contract Charges should remain fixed under paragraph</w:t>
            </w:r>
            <w:r w:rsidR="00861833">
              <w:rPr>
                <w:i/>
              </w:rPr>
              <w:t xml:space="preserve"> 10</w:t>
            </w:r>
            <w:r w:rsidRPr="00B91478">
              <w:rPr>
                <w:i/>
              </w:rPr>
              <w:t xml:space="preserve"> of Call Off Schedule 3 (Call Off Contract Charges, Payment and Invoicing).</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2"/>
        <w:gridCol w:w="4831"/>
      </w:tblGrid>
      <w:tr w:rsidR="004E05DC" w:rsidRPr="00B91478" w:rsidTr="000B4DCA">
        <w:tc>
          <w:tcPr>
            <w:tcW w:w="565" w:type="dxa"/>
          </w:tcPr>
          <w:p w:rsidR="004E05DC" w:rsidRPr="00B91478" w:rsidRDefault="00F770DB">
            <w:pPr>
              <w:numPr>
                <w:ilvl w:val="1"/>
                <w:numId w:val="0"/>
              </w:numPr>
              <w:overflowPunct/>
              <w:autoSpaceDE/>
              <w:autoSpaceDN/>
              <w:spacing w:after="120"/>
              <w:textAlignment w:val="auto"/>
              <w:rPr>
                <w:b/>
              </w:rPr>
            </w:pPr>
            <w:r w:rsidRPr="00B91478">
              <w:rPr>
                <w:b/>
              </w:rPr>
              <w:t>7.1</w:t>
            </w:r>
          </w:p>
        </w:tc>
        <w:tc>
          <w:tcPr>
            <w:tcW w:w="4272" w:type="dxa"/>
            <w:shd w:val="clear" w:color="auto" w:fill="auto"/>
          </w:tcPr>
          <w:p w:rsidR="004E05DC" w:rsidRPr="00B91478" w:rsidRDefault="00F770DB">
            <w:pPr>
              <w:numPr>
                <w:ilvl w:val="1"/>
                <w:numId w:val="0"/>
              </w:numPr>
              <w:overflowPunct/>
              <w:autoSpaceDE/>
              <w:autoSpaceDN/>
              <w:spacing w:after="120"/>
              <w:textAlignment w:val="auto"/>
            </w:pPr>
            <w:r w:rsidRPr="00B91478">
              <w:rPr>
                <w:b/>
              </w:rPr>
              <w:t>Estimated Year 1 Call Off Contract Charges</w:t>
            </w:r>
            <w:r w:rsidRPr="00B91478">
              <w:t>:</w:t>
            </w:r>
          </w:p>
          <w:p w:rsidR="004E05DC" w:rsidRPr="000B4DCA" w:rsidRDefault="009E74D5">
            <w:pPr>
              <w:keepNext/>
              <w:keepLines/>
              <w:overflowPunct/>
              <w:autoSpaceDE/>
              <w:autoSpaceDN/>
              <w:spacing w:before="240"/>
              <w:ind w:left="0"/>
              <w:textAlignment w:val="auto"/>
              <w:rPr>
                <w:rFonts w:eastAsia="STZhongsong"/>
                <w:bCs/>
                <w:caps/>
                <w:lang w:eastAsia="zh-CN"/>
              </w:rPr>
            </w:pPr>
            <w:r w:rsidRPr="000B4DCA">
              <w:rPr>
                <w:bCs/>
                <w:caps/>
              </w:rPr>
              <w:t>Not a</w:t>
            </w:r>
            <w:r w:rsidR="000B4DCA" w:rsidRPr="000B4DCA">
              <w:rPr>
                <w:bCs/>
                <w:caps/>
              </w:rPr>
              <w:t>pplicable</w:t>
            </w:r>
          </w:p>
        </w:tc>
        <w:tc>
          <w:tcPr>
            <w:tcW w:w="4831" w:type="dxa"/>
            <w:shd w:val="clear" w:color="auto" w:fill="auto"/>
          </w:tcPr>
          <w:p w:rsidR="004E05DC" w:rsidRPr="00B91478" w:rsidRDefault="00F770DB">
            <w:pPr>
              <w:keepNext/>
              <w:keepLines/>
              <w:overflowPunct/>
              <w:autoSpaceDE/>
              <w:autoSpaceDN/>
              <w:spacing w:after="0"/>
              <w:ind w:left="0"/>
              <w:textAlignment w:val="auto"/>
              <w:rPr>
                <w:i/>
              </w:rPr>
            </w:pPr>
            <w:r w:rsidRPr="00B91478">
              <w:rPr>
                <w:i/>
              </w:rPr>
              <w:t xml:space="preserve">Guidance Note: consider Clauses </w:t>
            </w:r>
            <w:r w:rsidR="004944BE">
              <w:rPr>
                <w:i/>
              </w:rPr>
              <w:t xml:space="preserve">37.2.1 b) i) </w:t>
            </w:r>
            <w:r w:rsidRPr="00B91478">
              <w:rPr>
                <w:i/>
              </w:rPr>
              <w:t>and</w:t>
            </w:r>
            <w:r w:rsidR="004944BE">
              <w:rPr>
                <w:i/>
              </w:rPr>
              <w:t xml:space="preserve"> 37.2.2 b)</w:t>
            </w:r>
            <w:r w:rsidRPr="00B91478">
              <w:rPr>
                <w:i/>
              </w:rPr>
              <w:t xml:space="preserve"> in respect of limitation of liability and see the definition of “Estimated Year 1 Call Off Contract Charges” in Call Off Schedule 1 (Definitions). Insert the sum that should apply to the definition.</w:t>
            </w:r>
          </w:p>
          <w:p w:rsidR="004E05DC" w:rsidRPr="00B91478" w:rsidRDefault="004E05DC">
            <w:pPr>
              <w:keepNext/>
              <w:keepLines/>
              <w:overflowPunct/>
              <w:autoSpaceDE/>
              <w:autoSpaceDN/>
              <w:spacing w:after="0"/>
              <w:ind w:left="0"/>
              <w:textAlignment w:val="auto"/>
              <w:rPr>
                <w:rFonts w:eastAsia="STZhongsong"/>
                <w:b/>
                <w:caps/>
                <w:lang w:eastAsia="zh-CN"/>
              </w:rPr>
            </w:pPr>
          </w:p>
        </w:tc>
      </w:tr>
      <w:tr w:rsidR="004E05DC" w:rsidRPr="00B91478" w:rsidTr="000B4DCA">
        <w:tc>
          <w:tcPr>
            <w:tcW w:w="565" w:type="dxa"/>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4272" w:type="dxa"/>
            <w:shd w:val="clear" w:color="auto" w:fill="auto"/>
          </w:tcPr>
          <w:p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sidR="00861833">
              <w:rPr>
                <w:rFonts w:eastAsia="STZhongsong"/>
                <w:lang w:eastAsia="zh-CN"/>
              </w:rPr>
              <w:t xml:space="preserve"> 37.2.1</w:t>
            </w:r>
            <w:r w:rsidRPr="00B91478">
              <w:rPr>
                <w:rFonts w:eastAsia="STZhongsong"/>
                <w:lang w:eastAsia="zh-CN"/>
              </w:rPr>
              <w:t xml:space="preserve"> of the Call Off Terms);</w:t>
            </w:r>
          </w:p>
          <w:p w:rsidR="004E05DC" w:rsidRPr="00B91478" w:rsidRDefault="000B4DCA">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c>
          <w:tcPr>
            <w:tcW w:w="4831" w:type="dxa"/>
            <w:shd w:val="clear" w:color="auto" w:fill="auto"/>
          </w:tcPr>
          <w:p w:rsidR="004E05DC" w:rsidRPr="00B91478" w:rsidRDefault="00F770DB" w:rsidP="00861833">
            <w:pPr>
              <w:keepNext/>
              <w:keepLines/>
              <w:overflowPunct/>
              <w:autoSpaceDE/>
              <w:autoSpaceDN/>
              <w:spacing w:after="0"/>
              <w:ind w:left="0"/>
              <w:textAlignment w:val="auto"/>
              <w:rPr>
                <w:i/>
              </w:rPr>
            </w:pPr>
            <w:r w:rsidRPr="00B91478">
              <w:rPr>
                <w:i/>
              </w:rPr>
              <w:t>Guidance Note: consider Clause</w:t>
            </w:r>
            <w:r w:rsidR="00861833">
              <w:rPr>
                <w:i/>
              </w:rPr>
              <w:t xml:space="preserve"> 37</w:t>
            </w:r>
            <w:r w:rsidRPr="00B91478">
              <w:rPr>
                <w:i/>
              </w:rPr>
              <w:t xml:space="preserve"> (Liability) and confirm the Supplier’s financial limits of liability. Consider whether the default limits to the Supplier’s liability in Clause</w:t>
            </w:r>
            <w:r w:rsidR="00861833">
              <w:rPr>
                <w:i/>
              </w:rPr>
              <w:t xml:space="preserve"> 37.2.1</w:t>
            </w:r>
            <w:r w:rsidRPr="00B91478">
              <w:rPr>
                <w:i/>
              </w:rPr>
              <w:t xml:space="preserve"> are appropriate for the Call Off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Default by the Supplier, the likelihood of those losses occurring and the value for money considerations in limiting liability. </w:t>
            </w:r>
          </w:p>
        </w:tc>
      </w:tr>
      <w:tr w:rsidR="004E05DC" w:rsidRPr="00B91478" w:rsidTr="000B4DCA">
        <w:tc>
          <w:tcPr>
            <w:tcW w:w="565" w:type="dxa"/>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4272" w:type="dxa"/>
            <w:shd w:val="clear" w:color="auto" w:fill="auto"/>
          </w:tcPr>
          <w:p w:rsidR="004E05DC" w:rsidRPr="00B91478" w:rsidRDefault="00F770DB">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sidR="00861833">
              <w:rPr>
                <w:rFonts w:eastAsia="STZhongsong"/>
                <w:lang w:eastAsia="zh-CN"/>
              </w:rPr>
              <w:t xml:space="preserve"> 38.3</w:t>
            </w:r>
            <w:r w:rsidRPr="00B91478">
              <w:t xml:space="preserve"> of the Call Off Terms):</w:t>
            </w:r>
          </w:p>
          <w:p w:rsidR="004E05DC" w:rsidRPr="000B4DCA" w:rsidRDefault="000B4DCA">
            <w:pPr>
              <w:numPr>
                <w:ilvl w:val="1"/>
                <w:numId w:val="0"/>
              </w:numPr>
              <w:overflowPunct/>
              <w:autoSpaceDE/>
              <w:autoSpaceDN/>
              <w:spacing w:after="120"/>
              <w:textAlignment w:val="auto"/>
              <w:rPr>
                <w:rFonts w:eastAsia="STZhongsong"/>
                <w:bCs/>
                <w:lang w:eastAsia="zh-CN"/>
              </w:rPr>
            </w:pPr>
            <w:r w:rsidRPr="000B4DCA">
              <w:rPr>
                <w:bCs/>
              </w:rPr>
              <w:t>Not applicable</w:t>
            </w:r>
          </w:p>
        </w:tc>
        <w:tc>
          <w:tcPr>
            <w:tcW w:w="4831" w:type="dxa"/>
            <w:shd w:val="clear" w:color="auto" w:fill="auto"/>
          </w:tcPr>
          <w:p w:rsidR="004E05DC" w:rsidRPr="00B91478" w:rsidRDefault="00F770DB">
            <w:pPr>
              <w:keepNext/>
              <w:keepLines/>
              <w:overflowPunct/>
              <w:autoSpaceDE/>
              <w:autoSpaceDN/>
              <w:spacing w:after="0"/>
              <w:ind w:left="0"/>
              <w:textAlignment w:val="auto"/>
              <w:rPr>
                <w:i/>
              </w:rPr>
            </w:pPr>
            <w:r w:rsidRPr="000B4DCA">
              <w:rPr>
                <w:i/>
              </w:rPr>
              <w:t xml:space="preserve">Guidance Note: see Clause </w:t>
            </w:r>
            <w:r w:rsidR="00861833" w:rsidRPr="000B4DCA">
              <w:rPr>
                <w:i/>
              </w:rPr>
              <w:t>38</w:t>
            </w:r>
            <w:r w:rsidRPr="000B4DCA">
              <w:rPr>
                <w:i/>
              </w:rPr>
              <w:t xml:space="preserve"> (Insurance). Include any specific minimum insurance policies and related requirements pursuant to Clause</w:t>
            </w:r>
            <w:r w:rsidR="00861833" w:rsidRPr="000B4DCA">
              <w:rPr>
                <w:i/>
              </w:rPr>
              <w:t xml:space="preserve"> 38.3</w:t>
            </w:r>
            <w:r w:rsidRPr="000B4DCA">
              <w:rPr>
                <w:i/>
              </w:rPr>
              <w:t>.</w:t>
            </w:r>
            <w:r w:rsidRPr="00B91478">
              <w:rPr>
                <w:i/>
              </w:rPr>
              <w:t xml:space="preserve"> </w:t>
            </w:r>
          </w:p>
          <w:p w:rsidR="004E05DC" w:rsidRPr="00B91478" w:rsidRDefault="004E05DC">
            <w:pPr>
              <w:keepNext/>
              <w:keepLines/>
              <w:overflowPunct/>
              <w:autoSpaceDE/>
              <w:autoSpaceDN/>
              <w:spacing w:after="0"/>
              <w:ind w:left="0"/>
              <w:textAlignment w:val="auto"/>
              <w:rPr>
                <w:i/>
              </w:rPr>
            </w:pP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824"/>
      </w:tblGrid>
      <w:tr w:rsidR="004E05DC" w:rsidRPr="00B91478" w:rsidTr="000B4DCA">
        <w:tc>
          <w:tcPr>
            <w:tcW w:w="565" w:type="dxa"/>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4279" w:type="dxa"/>
            <w:shd w:val="clear" w:color="auto" w:fill="auto"/>
          </w:tcPr>
          <w:p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sidR="00861833">
              <w:rPr>
                <w:rFonts w:eastAsia="STZhongsong"/>
                <w:lang w:eastAsia="zh-CN"/>
              </w:rPr>
              <w:t>42.2</w:t>
            </w:r>
            <w:r w:rsidRPr="00B91478">
              <w:rPr>
                <w:rFonts w:eastAsia="STZhongsong"/>
                <w:lang w:eastAsia="zh-CN"/>
              </w:rPr>
              <w:t xml:space="preserve"> of the Call Off Terms)):</w:t>
            </w:r>
          </w:p>
          <w:p w:rsidR="004E05DC" w:rsidRPr="000B4DCA" w:rsidRDefault="00F770DB">
            <w:pPr>
              <w:keepNext/>
              <w:keepLines/>
              <w:overflowPunct/>
              <w:autoSpaceDE/>
              <w:autoSpaceDN/>
              <w:spacing w:before="240"/>
              <w:ind w:left="0"/>
              <w:textAlignment w:val="auto"/>
            </w:pPr>
            <w:r w:rsidRPr="000B4DCA">
              <w:rPr>
                <w:rFonts w:eastAsia="STZhongsong"/>
                <w:lang w:eastAsia="zh-CN"/>
              </w:rPr>
              <w:t xml:space="preserve">In Clause </w:t>
            </w:r>
            <w:r w:rsidR="00397FC8" w:rsidRPr="000B4DCA">
              <w:rPr>
                <w:rFonts w:eastAsia="STZhongsong"/>
                <w:lang w:eastAsia="zh-CN"/>
              </w:rPr>
              <w:t>42.2.1(c)</w:t>
            </w:r>
            <w:r w:rsidRPr="000B4DCA">
              <w:t xml:space="preserve"> of the Call Off Terms </w:t>
            </w:r>
          </w:p>
          <w:p w:rsidR="000B4DCA" w:rsidRPr="00B91478" w:rsidRDefault="000B4DCA" w:rsidP="000B4DCA">
            <w:pPr>
              <w:keepNext/>
              <w:keepLines/>
              <w:overflowPunct/>
              <w:autoSpaceDE/>
              <w:autoSpaceDN/>
              <w:spacing w:before="240"/>
              <w:ind w:left="0"/>
              <w:textAlignment w:val="auto"/>
              <w:rPr>
                <w:b/>
              </w:rPr>
            </w:pPr>
          </w:p>
          <w:p w:rsidR="004E05DC" w:rsidRPr="00B91478" w:rsidRDefault="004E05DC" w:rsidP="00397FC8">
            <w:pPr>
              <w:keepNext/>
              <w:keepLines/>
              <w:overflowPunct/>
              <w:autoSpaceDE/>
              <w:autoSpaceDN/>
              <w:spacing w:before="240"/>
              <w:ind w:left="0"/>
              <w:textAlignment w:val="auto"/>
              <w:rPr>
                <w:b/>
                <w:highlight w:val="yellow"/>
              </w:rPr>
            </w:pPr>
          </w:p>
        </w:tc>
        <w:tc>
          <w:tcPr>
            <w:tcW w:w="4824" w:type="dxa"/>
            <w:shd w:val="clear" w:color="auto" w:fill="auto"/>
          </w:tcPr>
          <w:p w:rsidR="004E05DC" w:rsidRPr="00B91478" w:rsidRDefault="00F770DB">
            <w:pPr>
              <w:keepNext/>
              <w:keepLines/>
              <w:overflowPunct/>
              <w:autoSpaceDE/>
              <w:autoSpaceDN/>
              <w:spacing w:after="0"/>
              <w:ind w:left="0"/>
              <w:textAlignment w:val="auto"/>
              <w:rPr>
                <w:i/>
              </w:rPr>
            </w:pPr>
            <w:r w:rsidRPr="000B4DCA">
              <w:rPr>
                <w:i/>
              </w:rPr>
              <w:t>Guidance Note: consider Clause</w:t>
            </w:r>
            <w:r w:rsidR="00397FC8" w:rsidRPr="000B4DCA">
              <w:rPr>
                <w:i/>
              </w:rPr>
              <w:t xml:space="preserve"> 42.2.</w:t>
            </w:r>
            <w:r w:rsidRPr="000B4DCA">
              <w:rPr>
                <w:i/>
              </w:rPr>
              <w:t xml:space="preserve"> (Termination on Material Default). Insert an appropriate percentage to facilitate the ability of the Customer to terminate the Call Off Contract for material Default where, as a result of any Defaults, the Customer incurs Losses in any Call Off Contract Year which exceed a certain percentage of the value of the Supplier’s aggregate annual liability limit for that Call Off Contract Year as set out in Clause</w:t>
            </w:r>
            <w:r w:rsidR="00397FC8" w:rsidRPr="000B4DCA">
              <w:rPr>
                <w:i/>
              </w:rPr>
              <w:t xml:space="preserve"> 37.2.1</w:t>
            </w:r>
            <w:r w:rsidRPr="000B4DCA">
              <w:rPr>
                <w:i/>
              </w:rPr>
              <w:t xml:space="preserve"> (Financial Limits).</w:t>
            </w:r>
            <w:r w:rsidRPr="00B91478">
              <w:rPr>
                <w:i/>
              </w:rPr>
              <w:t xml:space="preserve"> </w:t>
            </w:r>
          </w:p>
          <w:p w:rsidR="004E05DC" w:rsidRPr="00B91478" w:rsidRDefault="004E05DC">
            <w:pPr>
              <w:keepNext/>
              <w:keepLines/>
              <w:overflowPunct/>
              <w:autoSpaceDE/>
              <w:autoSpaceDN/>
              <w:spacing w:after="0"/>
              <w:ind w:left="0"/>
              <w:textAlignment w:val="auto"/>
              <w:rPr>
                <w:rFonts w:eastAsia="STZhongsong"/>
                <w:b/>
                <w:caps/>
                <w:lang w:eastAsia="zh-CN"/>
              </w:rPr>
            </w:pPr>
          </w:p>
        </w:tc>
      </w:tr>
      <w:tr w:rsidR="004E05DC" w:rsidRPr="00B91478" w:rsidTr="000B4DCA">
        <w:tc>
          <w:tcPr>
            <w:tcW w:w="565" w:type="dxa"/>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4279" w:type="dxa"/>
            <w:shd w:val="clear" w:color="auto" w:fill="auto"/>
          </w:tcPr>
          <w:p w:rsidR="004E05DC" w:rsidRPr="000B4DCA" w:rsidRDefault="00F770DB">
            <w:pPr>
              <w:numPr>
                <w:ilvl w:val="1"/>
                <w:numId w:val="0"/>
              </w:numPr>
              <w:overflowPunct/>
              <w:autoSpaceDE/>
              <w:autoSpaceDN/>
              <w:spacing w:after="120"/>
              <w:textAlignment w:val="auto"/>
              <w:rPr>
                <w:rFonts w:eastAsia="STZhongsong"/>
                <w:lang w:eastAsia="zh-CN"/>
              </w:rPr>
            </w:pPr>
            <w:r w:rsidRPr="000B4DCA">
              <w:rPr>
                <w:rFonts w:eastAsia="STZhongsong"/>
                <w:b/>
                <w:lang w:eastAsia="zh-CN"/>
              </w:rPr>
              <w:t>Termination without cause notice period</w:t>
            </w:r>
            <w:r w:rsidRPr="000B4DCA">
              <w:rPr>
                <w:rFonts w:eastAsia="STZhongsong"/>
                <w:lang w:eastAsia="zh-CN"/>
              </w:rPr>
              <w:t xml:space="preserve"> (Clause</w:t>
            </w:r>
            <w:r w:rsidR="004944BE" w:rsidRPr="000B4DCA">
              <w:rPr>
                <w:rFonts w:eastAsia="STZhongsong"/>
                <w:lang w:eastAsia="zh-CN"/>
              </w:rPr>
              <w:t xml:space="preserve"> 42.7 </w:t>
            </w:r>
            <w:r w:rsidRPr="000B4DCA">
              <w:rPr>
                <w:rFonts w:eastAsia="STZhongsong"/>
                <w:lang w:eastAsia="zh-CN"/>
              </w:rPr>
              <w:t>of the Call Off Terms):</w:t>
            </w:r>
          </w:p>
          <w:p w:rsidR="000B4DCA" w:rsidRPr="000B4DCA" w:rsidRDefault="00F770DB" w:rsidP="000B4DCA">
            <w:pPr>
              <w:numPr>
                <w:ilvl w:val="1"/>
                <w:numId w:val="0"/>
              </w:numPr>
              <w:overflowPunct/>
              <w:autoSpaceDE/>
              <w:autoSpaceDN/>
              <w:spacing w:after="120"/>
              <w:textAlignment w:val="auto"/>
              <w:rPr>
                <w:rFonts w:eastAsia="STZhongsong"/>
                <w:lang w:eastAsia="zh-CN"/>
              </w:rPr>
            </w:pPr>
            <w:r w:rsidRPr="000B4DCA">
              <w:t>In Clause</w:t>
            </w:r>
            <w:r w:rsidR="004944BE" w:rsidRPr="000B4DCA">
              <w:t xml:space="preserve"> 42.7</w:t>
            </w:r>
            <w:r w:rsidRPr="000B4DCA">
              <w:rPr>
                <w:rFonts w:eastAsia="STZhongsong"/>
                <w:lang w:eastAsia="zh-CN"/>
              </w:rPr>
              <w:t xml:space="preserve"> of the Call Off Terms</w:t>
            </w:r>
          </w:p>
          <w:p w:rsidR="004E05DC" w:rsidRPr="000B4DCA" w:rsidRDefault="004E05DC" w:rsidP="004944BE">
            <w:pPr>
              <w:numPr>
                <w:ilvl w:val="1"/>
                <w:numId w:val="0"/>
              </w:numPr>
              <w:overflowPunct/>
              <w:autoSpaceDE/>
              <w:autoSpaceDN/>
              <w:spacing w:after="120"/>
              <w:textAlignment w:val="auto"/>
              <w:rPr>
                <w:rFonts w:eastAsia="STZhongsong"/>
                <w:lang w:eastAsia="zh-CN"/>
              </w:rPr>
            </w:pPr>
          </w:p>
        </w:tc>
        <w:tc>
          <w:tcPr>
            <w:tcW w:w="4824" w:type="dxa"/>
            <w:shd w:val="clear" w:color="auto" w:fill="auto"/>
          </w:tcPr>
          <w:p w:rsidR="004E05DC" w:rsidRPr="00B91478" w:rsidRDefault="00F770DB">
            <w:pPr>
              <w:keepNext/>
              <w:keepLines/>
              <w:overflowPunct/>
              <w:autoSpaceDE/>
              <w:autoSpaceDN/>
              <w:spacing w:after="0"/>
              <w:ind w:left="0"/>
              <w:textAlignment w:val="auto"/>
              <w:rPr>
                <w:i/>
                <w:iCs/>
              </w:rPr>
            </w:pPr>
            <w:r w:rsidRPr="000B4DCA">
              <w:rPr>
                <w:i/>
              </w:rPr>
              <w:t xml:space="preserve">Guidance Note: consider Clause </w:t>
            </w:r>
            <w:r w:rsidR="004944BE" w:rsidRPr="000B4DCA">
              <w:rPr>
                <w:i/>
              </w:rPr>
              <w:t xml:space="preserve">42.7 </w:t>
            </w:r>
            <w:r w:rsidRPr="000B4DCA">
              <w:rPr>
                <w:rFonts w:eastAsia="STZhongsong"/>
                <w:i/>
                <w:lang w:eastAsia="zh-CN"/>
              </w:rPr>
              <w:t>(Termination without cause)</w:t>
            </w:r>
            <w:r w:rsidRPr="000B4DCA">
              <w:rPr>
                <w:i/>
              </w:rPr>
              <w:t>. Confirm the minimum number of Working Days that should be the notice period in respect of termination without cause.</w:t>
            </w:r>
            <w:r w:rsidRPr="000B4DCA">
              <w:rPr>
                <w:i/>
                <w:iCs/>
              </w:rPr>
              <w:t xml:space="preserve"> It is suggested that in long term contracts this should be a minimum of 30 Working Days, as stipulated in Clause</w:t>
            </w:r>
            <w:r w:rsidR="004944BE" w:rsidRPr="000B4DCA">
              <w:rPr>
                <w:i/>
                <w:iCs/>
              </w:rPr>
              <w:t xml:space="preserve"> 42.7</w:t>
            </w:r>
            <w:r w:rsidRPr="000B4DCA">
              <w:rPr>
                <w:i/>
                <w:iCs/>
              </w:rPr>
              <w:t>.</w:t>
            </w:r>
          </w:p>
          <w:p w:rsidR="004E05DC" w:rsidRPr="00B91478" w:rsidRDefault="004E05DC">
            <w:pPr>
              <w:keepNext/>
              <w:keepLines/>
              <w:overflowPunct/>
              <w:autoSpaceDE/>
              <w:autoSpaceDN/>
              <w:spacing w:after="0"/>
              <w:ind w:left="0"/>
              <w:textAlignment w:val="auto"/>
              <w:rPr>
                <w:rFonts w:eastAsia="STZhongsong"/>
                <w:b/>
                <w:caps/>
                <w:lang w:eastAsia="zh-CN"/>
              </w:rPr>
            </w:pPr>
          </w:p>
        </w:tc>
      </w:tr>
      <w:tr w:rsidR="004E05DC" w:rsidRPr="00B91478" w:rsidTr="000B4DCA">
        <w:tc>
          <w:tcPr>
            <w:tcW w:w="565" w:type="dxa"/>
            <w:shd w:val="clear" w:color="auto" w:fill="auto"/>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4279" w:type="dxa"/>
            <w:shd w:val="clear" w:color="auto" w:fill="auto"/>
          </w:tcPr>
          <w:p w:rsidR="004E05DC" w:rsidRPr="000B4DCA" w:rsidRDefault="00F770DB">
            <w:pPr>
              <w:numPr>
                <w:ilvl w:val="1"/>
                <w:numId w:val="0"/>
              </w:numPr>
              <w:overflowPunct/>
              <w:autoSpaceDE/>
              <w:autoSpaceDN/>
              <w:spacing w:after="120"/>
              <w:textAlignment w:val="auto"/>
              <w:rPr>
                <w:rFonts w:eastAsia="STZhongsong"/>
                <w:lang w:eastAsia="zh-CN"/>
              </w:rPr>
            </w:pPr>
            <w:r w:rsidRPr="000B4DCA">
              <w:rPr>
                <w:rFonts w:eastAsia="STZhongsong"/>
                <w:b/>
                <w:lang w:eastAsia="zh-CN"/>
              </w:rPr>
              <w:t>Undisputed Sums Limit</w:t>
            </w:r>
            <w:r w:rsidRPr="000B4DCA">
              <w:rPr>
                <w:rFonts w:eastAsia="STZhongsong"/>
                <w:lang w:eastAsia="zh-CN"/>
              </w:rPr>
              <w:t>:</w:t>
            </w:r>
          </w:p>
          <w:p w:rsidR="000B4DCA" w:rsidRPr="000B4DCA" w:rsidRDefault="00F770DB" w:rsidP="000B4DCA">
            <w:pPr>
              <w:keepNext/>
              <w:keepLines/>
              <w:overflowPunct/>
              <w:autoSpaceDE/>
              <w:autoSpaceDN/>
              <w:spacing w:before="240"/>
              <w:ind w:left="0"/>
              <w:textAlignment w:val="auto"/>
              <w:rPr>
                <w:rFonts w:eastAsia="STZhongsong"/>
                <w:lang w:eastAsia="zh-CN"/>
              </w:rPr>
            </w:pPr>
            <w:r w:rsidRPr="000B4DCA">
              <w:rPr>
                <w:rFonts w:eastAsia="STZhongsong"/>
                <w:lang w:eastAsia="zh-CN"/>
              </w:rPr>
              <w:t>In Clause</w:t>
            </w:r>
            <w:r w:rsidR="00DE1860" w:rsidRPr="000B4DCA">
              <w:rPr>
                <w:rFonts w:eastAsia="STZhongsong"/>
                <w:lang w:eastAsia="zh-CN"/>
              </w:rPr>
              <w:t xml:space="preserve"> 43.1.1</w:t>
            </w:r>
            <w:r w:rsidRPr="000B4DCA">
              <w:t xml:space="preserve"> of the Call Off Terms</w:t>
            </w:r>
          </w:p>
          <w:p w:rsidR="004E05DC" w:rsidRPr="000B4DCA" w:rsidRDefault="004E05DC" w:rsidP="00DE1860">
            <w:pPr>
              <w:keepNext/>
              <w:keepLines/>
              <w:overflowPunct/>
              <w:autoSpaceDE/>
              <w:autoSpaceDN/>
              <w:spacing w:before="240"/>
              <w:ind w:left="0"/>
              <w:textAlignment w:val="auto"/>
              <w:rPr>
                <w:rFonts w:eastAsia="STZhongsong"/>
                <w:b/>
                <w:caps/>
                <w:lang w:eastAsia="zh-CN"/>
              </w:rPr>
            </w:pPr>
          </w:p>
        </w:tc>
        <w:tc>
          <w:tcPr>
            <w:tcW w:w="4824" w:type="dxa"/>
            <w:shd w:val="clear" w:color="auto" w:fill="auto"/>
          </w:tcPr>
          <w:p w:rsidR="004E05DC" w:rsidRPr="000B4DCA" w:rsidRDefault="00F770DB">
            <w:pPr>
              <w:keepNext/>
              <w:keepLines/>
              <w:overflowPunct/>
              <w:autoSpaceDE/>
              <w:autoSpaceDN/>
              <w:spacing w:after="0"/>
              <w:ind w:left="0"/>
              <w:textAlignment w:val="auto"/>
              <w:rPr>
                <w:i/>
              </w:rPr>
            </w:pPr>
            <w:r w:rsidRPr="000B4DCA">
              <w:rPr>
                <w:i/>
              </w:rPr>
              <w:t>Guidance Note: consider Clause</w:t>
            </w:r>
            <w:r w:rsidR="00DE1860" w:rsidRPr="000B4DCA">
              <w:rPr>
                <w:i/>
              </w:rPr>
              <w:t xml:space="preserve"> 43.1.1</w:t>
            </w:r>
            <w:r w:rsidRPr="000B4DCA">
              <w:rPr>
                <w:i/>
              </w:rPr>
              <w:t xml:space="preserve">  (Termination of Customer Cause for failure to pay) in respect of the Supplier’s right to terminate the Call Off Contract for undisputed sums which have not been paid by the Customer. Insert an appropriate sum that should be the “Undisputed Sums Limit”.</w:t>
            </w:r>
            <w:r w:rsidRPr="000B4DCA">
              <w:rPr>
                <w:i/>
                <w:iCs/>
              </w:rPr>
              <w:t xml:space="preserve"> It is suggested that this should normally be the equivalent to one (1) month’s average Call Off Contract Charges.</w:t>
            </w:r>
          </w:p>
          <w:p w:rsidR="004E05DC" w:rsidRPr="000B4DCA" w:rsidRDefault="004E05DC">
            <w:pPr>
              <w:keepNext/>
              <w:keepLines/>
              <w:overflowPunct/>
              <w:autoSpaceDE/>
              <w:autoSpaceDN/>
              <w:spacing w:after="0"/>
              <w:ind w:left="0"/>
              <w:textAlignment w:val="auto"/>
              <w:rPr>
                <w:rFonts w:eastAsia="STZhongsong"/>
                <w:b/>
                <w:caps/>
                <w:lang w:eastAsia="zh-CN"/>
              </w:rPr>
            </w:pPr>
          </w:p>
        </w:tc>
      </w:tr>
      <w:tr w:rsidR="004E05DC" w:rsidRPr="00B91478" w:rsidTr="000B4DCA">
        <w:tc>
          <w:tcPr>
            <w:tcW w:w="565"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4279"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rsidR="000B4DCA" w:rsidRPr="000B4DCA" w:rsidRDefault="00F770DB" w:rsidP="000B4DCA">
            <w:pPr>
              <w:numPr>
                <w:ilvl w:val="1"/>
                <w:numId w:val="0"/>
              </w:numPr>
              <w:overflowPunct/>
              <w:autoSpaceDE/>
              <w:autoSpaceDN/>
              <w:spacing w:after="120"/>
              <w:textAlignment w:val="auto"/>
              <w:rPr>
                <w:rFonts w:eastAsia="STZhongsong"/>
                <w:b/>
                <w:lang w:eastAsia="zh-CN"/>
              </w:rPr>
            </w:pPr>
            <w:r w:rsidRPr="000B4DCA">
              <w:rPr>
                <w:rFonts w:eastAsia="STZhongsong"/>
                <w:lang w:eastAsia="zh-CN"/>
              </w:rPr>
              <w:t>Not applied</w:t>
            </w:r>
          </w:p>
          <w:p w:rsidR="004E05DC" w:rsidRPr="00B91478" w:rsidRDefault="00F770DB">
            <w:pPr>
              <w:numPr>
                <w:ilvl w:val="1"/>
                <w:numId w:val="0"/>
              </w:numPr>
              <w:overflowPunct/>
              <w:autoSpaceDE/>
              <w:autoSpaceDN/>
              <w:spacing w:after="120"/>
              <w:textAlignment w:val="auto"/>
              <w:rPr>
                <w:rFonts w:eastAsia="STZhongsong"/>
                <w:b/>
                <w:lang w:eastAsia="zh-CN"/>
              </w:rPr>
            </w:pPr>
            <w:r w:rsidRPr="00B91478">
              <w:t xml:space="preserve"> </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4E05DC" w:rsidRPr="000B4DCA" w:rsidRDefault="00F770DB" w:rsidP="00DE1860">
            <w:pPr>
              <w:numPr>
                <w:ilvl w:val="1"/>
                <w:numId w:val="0"/>
              </w:numPr>
              <w:overflowPunct/>
              <w:autoSpaceDE/>
              <w:autoSpaceDN/>
              <w:spacing w:after="120"/>
              <w:textAlignment w:val="auto"/>
              <w:rPr>
                <w:i/>
              </w:rPr>
            </w:pPr>
            <w:r w:rsidRPr="000B4DCA">
              <w:rPr>
                <w:i/>
              </w:rPr>
              <w:t>Guidance Note: see Clause</w:t>
            </w:r>
            <w:r w:rsidR="00DE1860" w:rsidRPr="000B4DCA">
              <w:rPr>
                <w:i/>
              </w:rPr>
              <w:t xml:space="preserve"> 46.5</w:t>
            </w:r>
            <w:r w:rsidRPr="000B4DCA">
              <w:rPr>
                <w:i/>
              </w:rPr>
              <w:t xml:space="preserve"> (Exit Management) and Call Off Schedule 9 (Exit Management). Call Off Schedule 9 is likely to be relevant in the context of procuring Services with emphasis on procuringon an ongoing basis. Select the third option if you have any specific exit requirements in addition to, modification or substitution of the default provisions in Call Off Schedule 9 (Exit Management). </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6"/>
        <w:gridCol w:w="4091"/>
      </w:tblGrid>
      <w:tr w:rsidR="004E05DC" w:rsidRPr="00B91478" w:rsidTr="000B4DCA">
        <w:tc>
          <w:tcPr>
            <w:tcW w:w="567"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jc w:val="left"/>
              <w:textAlignment w:val="auto"/>
              <w:rPr>
                <w:b/>
              </w:rPr>
            </w:pPr>
            <w:r w:rsidRPr="00B91478">
              <w:rPr>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4E05DC" w:rsidRPr="00B91478" w:rsidRDefault="000B4DCA">
            <w:pPr>
              <w:numPr>
                <w:ilvl w:val="1"/>
                <w:numId w:val="0"/>
              </w:numPr>
              <w:overflowPunct/>
              <w:autoSpaceDE/>
              <w:autoSpaceDN/>
              <w:spacing w:after="120"/>
              <w:jc w:val="left"/>
              <w:textAlignment w:val="auto"/>
              <w:rPr>
                <w:rFonts w:eastAsia="STZhongsong"/>
                <w:b/>
                <w:lang w:eastAsia="zh-CN"/>
              </w:rPr>
            </w:pPr>
            <w:r>
              <w:rPr>
                <w:b/>
              </w:rPr>
              <w:t>Not applicable</w:t>
            </w:r>
          </w:p>
        </w:tc>
        <w:tc>
          <w:tcPr>
            <w:tcW w:w="4196" w:type="dxa"/>
            <w:tcBorders>
              <w:top w:val="single" w:sz="4" w:space="0" w:color="auto"/>
              <w:left w:val="single" w:sz="4" w:space="0" w:color="auto"/>
              <w:bottom w:val="single" w:sz="4" w:space="0" w:color="auto"/>
              <w:right w:val="single" w:sz="4" w:space="0" w:color="auto"/>
            </w:tcBorders>
            <w:shd w:val="clear" w:color="auto" w:fill="auto"/>
          </w:tcPr>
          <w:p w:rsidR="004E05DC" w:rsidRPr="000B4DCA" w:rsidRDefault="00F770DB" w:rsidP="00017475">
            <w:pPr>
              <w:numPr>
                <w:ilvl w:val="1"/>
                <w:numId w:val="0"/>
              </w:numPr>
              <w:overflowPunct/>
              <w:autoSpaceDE/>
              <w:autoSpaceDN/>
              <w:spacing w:after="120"/>
              <w:textAlignment w:val="auto"/>
              <w:rPr>
                <w:i/>
              </w:rPr>
            </w:pPr>
            <w:r w:rsidRPr="000B4DCA">
              <w:rPr>
                <w:i/>
              </w:rPr>
              <w:t>Guidance Note: see Clauses</w:t>
            </w:r>
            <w:r w:rsidR="00017475" w:rsidRPr="000B4DCA">
              <w:rPr>
                <w:i/>
              </w:rPr>
              <w:t xml:space="preserve"> 2</w:t>
            </w:r>
            <w:r w:rsidRPr="000B4DCA">
              <w:rPr>
                <w:i/>
              </w:rPr>
              <w:t xml:space="preserve"> (Due Diligence),</w:t>
            </w:r>
            <w:r w:rsidR="00017475" w:rsidRPr="000B4DCA">
              <w:rPr>
                <w:i/>
              </w:rPr>
              <w:t xml:space="preserve"> 31</w:t>
            </w:r>
            <w:r w:rsidRPr="000B4DCA">
              <w:rPr>
                <w:i/>
              </w:rPr>
              <w:t xml:space="preserve"> (Customer Premises) and </w:t>
            </w:r>
            <w:r w:rsidR="00017475" w:rsidRPr="000B4DCA">
              <w:rPr>
                <w:i/>
              </w:rPr>
              <w:t>32</w:t>
            </w:r>
            <w:r w:rsidRPr="000B4DCA">
              <w:rPr>
                <w:i/>
              </w:rPr>
              <w:t xml:space="preserve"> (Customer Property). Consider if inspection of the Sites by the Supplier is required. Insert any issues raised by the </w:t>
            </w:r>
            <w:r w:rsidRPr="000B4DCA">
              <w:rPr>
                <w:i/>
              </w:rPr>
              <w:lastRenderedPageBreak/>
              <w:t>Supplier in respect of any aspects of the Sites, Customer Assets, Customer Property that may affect the provision of the Services and any agreed action to be taken in respect thereof.</w:t>
            </w:r>
          </w:p>
        </w:tc>
      </w:tr>
      <w:tr w:rsidR="004E05DC" w:rsidRPr="00B91478" w:rsidTr="000B4DCA">
        <w:tc>
          <w:tcPr>
            <w:tcW w:w="567"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4E05DC" w:rsidRPr="000B4DCA" w:rsidRDefault="000B4DCA">
            <w:pPr>
              <w:numPr>
                <w:ilvl w:val="1"/>
                <w:numId w:val="0"/>
              </w:numPr>
              <w:overflowPunct/>
              <w:autoSpaceDE/>
              <w:autoSpaceDN/>
              <w:spacing w:after="120"/>
              <w:jc w:val="left"/>
              <w:textAlignment w:val="auto"/>
              <w:rPr>
                <w:rFonts w:eastAsia="STZhongsong"/>
                <w:bCs/>
                <w:lang w:eastAsia="zh-CN"/>
              </w:rPr>
            </w:pPr>
            <w:r w:rsidRPr="000B4DCA">
              <w:rPr>
                <w:rFonts w:eastAsia="STZhongsong"/>
                <w:bCs/>
                <w:lang w:eastAsia="zh-CN"/>
              </w:rPr>
              <w:t>To be advised by supplier if applicable</w:t>
            </w:r>
          </w:p>
        </w:tc>
        <w:tc>
          <w:tcPr>
            <w:tcW w:w="4196"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rsidP="004944BE">
            <w:pPr>
              <w:numPr>
                <w:ilvl w:val="1"/>
                <w:numId w:val="0"/>
              </w:numPr>
              <w:overflowPunct/>
              <w:autoSpaceDE/>
              <w:autoSpaceDN/>
              <w:spacing w:after="120"/>
              <w:textAlignment w:val="auto"/>
              <w:rPr>
                <w:i/>
              </w:rPr>
            </w:pPr>
            <w:r w:rsidRPr="00B91478">
              <w:rPr>
                <w:i/>
              </w:rPr>
              <w:t>Guidance Note: see Clause</w:t>
            </w:r>
            <w:r w:rsidR="00017475">
              <w:rPr>
                <w:i/>
              </w:rPr>
              <w:t xml:space="preserve"> 35.4.8</w:t>
            </w:r>
            <w:r w:rsidRPr="00B91478">
              <w:rPr>
                <w:i/>
              </w:rPr>
              <w:t xml:space="preserve"> (Transparency and Freedom of Information) and the definition of Commercially Sensitive Information in Call Off Schedule 1 (Definitions). Specify any Commercially Sensitive Information of the Supplier and the duration for which it should be confidential. Notwithstanding the designation of any such information as Commercially Sensitive Information, if the information would not be exempt under FOIA or the EIRs the Customer may publish it under Clause</w:t>
            </w:r>
            <w:r w:rsidR="00017475">
              <w:rPr>
                <w:i/>
              </w:rPr>
              <w:t xml:space="preserve"> 35.4.8</w:t>
            </w:r>
            <w:r w:rsidRPr="00B91478">
              <w:rPr>
                <w:i/>
              </w:rPr>
              <w:t xml:space="preserve"> (Transparency and Freedom of Information).</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3764"/>
        <w:gridCol w:w="4536"/>
      </w:tblGrid>
      <w:tr w:rsidR="004E05DC" w:rsidRPr="00B91478" w:rsidTr="000B4DCA">
        <w:tc>
          <w:tcPr>
            <w:tcW w:w="914" w:type="dxa"/>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3764" w:type="dxa"/>
            <w:shd w:val="clear" w:color="auto" w:fill="auto"/>
          </w:tcPr>
          <w:p w:rsidR="004E05DC" w:rsidRPr="000B4DCA" w:rsidRDefault="00F770DB" w:rsidP="000B4DCA">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0B4DCA" w:rsidRPr="000B4DCA" w:rsidRDefault="00F770DB" w:rsidP="000B4DCA">
            <w:pPr>
              <w:numPr>
                <w:ilvl w:val="1"/>
                <w:numId w:val="0"/>
              </w:numPr>
              <w:overflowPunct/>
              <w:autoSpaceDE/>
              <w:autoSpaceDN/>
              <w:spacing w:after="120"/>
              <w:jc w:val="left"/>
              <w:textAlignment w:val="auto"/>
              <w:rPr>
                <w:rFonts w:eastAsia="STZhongsong"/>
                <w:b/>
                <w:lang w:eastAsia="zh-CN"/>
              </w:rPr>
            </w:pPr>
            <w:r w:rsidRPr="000B4DCA">
              <w:rPr>
                <w:rFonts w:eastAsia="STZhongsong"/>
                <w:lang w:eastAsia="zh-CN"/>
              </w:rPr>
              <w:t>Recitals B to E</w:t>
            </w:r>
          </w:p>
          <w:p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536" w:type="dxa"/>
            <w:shd w:val="clear" w:color="auto" w:fill="auto"/>
          </w:tcPr>
          <w:p w:rsidR="004E05DC" w:rsidRPr="000B4DCA" w:rsidRDefault="00F770DB" w:rsidP="00BB4A0B">
            <w:pPr>
              <w:numPr>
                <w:ilvl w:val="1"/>
                <w:numId w:val="0"/>
              </w:numPr>
              <w:overflowPunct/>
              <w:autoSpaceDE/>
              <w:autoSpaceDN/>
              <w:spacing w:after="120"/>
              <w:textAlignment w:val="auto"/>
              <w:rPr>
                <w:i/>
              </w:rPr>
            </w:pPr>
            <w:r w:rsidRPr="000B4DCA">
              <w:rPr>
                <w:i/>
              </w:rPr>
              <w:t xml:space="preserve">Guidance Note: See the preamble to the Call Off Terms. Select recital A, if you awarding the Call Off Contract by way of direct award. Select recitals B to E, if awarding the Call Off Contract by way of further competition. If you have selected recitals B to E, complete the date of issue of the Statement of Requirements and the date of receipt of the Call Off Tender. </w:t>
            </w:r>
          </w:p>
        </w:tc>
      </w:tr>
      <w:tr w:rsidR="004E05DC" w:rsidRPr="00B91478" w:rsidTr="000B4DCA">
        <w:tc>
          <w:tcPr>
            <w:tcW w:w="914" w:type="dxa"/>
          </w:tcPr>
          <w:p w:rsidR="004E05DC" w:rsidRPr="00B91478" w:rsidRDefault="00F770DB">
            <w:pPr>
              <w:numPr>
                <w:ilvl w:val="1"/>
                <w:numId w:val="0"/>
              </w:numPr>
              <w:overflowPunct/>
              <w:autoSpaceDE/>
              <w:autoSpaceDN/>
              <w:spacing w:after="120"/>
              <w:textAlignment w:val="auto"/>
              <w:rPr>
                <w:b/>
              </w:rPr>
            </w:pPr>
            <w:r w:rsidRPr="00B91478">
              <w:rPr>
                <w:b/>
              </w:rPr>
              <w:t>10.2</w:t>
            </w:r>
          </w:p>
        </w:tc>
        <w:tc>
          <w:tcPr>
            <w:tcW w:w="3764" w:type="dxa"/>
            <w:shd w:val="clear" w:color="auto" w:fill="auto"/>
          </w:tcPr>
          <w:p w:rsidR="004E05DC" w:rsidRPr="00B91478" w:rsidRDefault="00F770DB">
            <w:pPr>
              <w:numPr>
                <w:ilvl w:val="1"/>
                <w:numId w:val="0"/>
              </w:numPr>
              <w:overflowPunct/>
              <w:autoSpaceDE/>
              <w:autoSpaceDN/>
              <w:spacing w:after="120"/>
              <w:textAlignment w:val="auto"/>
              <w:rPr>
                <w:b/>
              </w:rPr>
            </w:pPr>
            <w:r w:rsidRPr="00B91478">
              <w:rPr>
                <w:b/>
              </w:rPr>
              <w:t xml:space="preserve">Call Off Guarantee (Clause </w:t>
            </w:r>
            <w:r w:rsidR="003125B9">
              <w:rPr>
                <w:b/>
              </w:rPr>
              <w:t>4</w:t>
            </w:r>
            <w:r w:rsidRPr="00B91478">
              <w:rPr>
                <w:b/>
              </w:rPr>
              <w:t xml:space="preserve"> of the Call Off Terms):</w:t>
            </w:r>
          </w:p>
          <w:p w:rsidR="000B4DCA" w:rsidRPr="000B4DCA" w:rsidRDefault="00F770DB" w:rsidP="000B4DCA">
            <w:pPr>
              <w:numPr>
                <w:ilvl w:val="1"/>
                <w:numId w:val="0"/>
              </w:numPr>
              <w:overflowPunct/>
              <w:autoSpaceDE/>
              <w:autoSpaceDN/>
              <w:spacing w:after="120"/>
              <w:textAlignment w:val="auto"/>
              <w:rPr>
                <w:b/>
              </w:rPr>
            </w:pPr>
            <w:r w:rsidRPr="000B4DCA">
              <w:t>Not required</w:t>
            </w:r>
          </w:p>
          <w:p w:rsidR="004E05DC" w:rsidRPr="00B91478" w:rsidRDefault="004E05DC">
            <w:pPr>
              <w:numPr>
                <w:ilvl w:val="1"/>
                <w:numId w:val="0"/>
              </w:numPr>
              <w:overflowPunct/>
              <w:autoSpaceDE/>
              <w:autoSpaceDN/>
              <w:spacing w:after="120"/>
              <w:textAlignment w:val="auto"/>
            </w:pPr>
          </w:p>
        </w:tc>
        <w:tc>
          <w:tcPr>
            <w:tcW w:w="4536" w:type="dxa"/>
            <w:shd w:val="clear" w:color="auto" w:fill="auto"/>
          </w:tcPr>
          <w:p w:rsidR="004E05DC" w:rsidRPr="000B4DCA" w:rsidRDefault="00F770DB" w:rsidP="003125B9">
            <w:pPr>
              <w:numPr>
                <w:ilvl w:val="1"/>
                <w:numId w:val="0"/>
              </w:numPr>
              <w:overflowPunct/>
              <w:autoSpaceDE/>
              <w:autoSpaceDN/>
              <w:spacing w:after="120"/>
              <w:textAlignment w:val="auto"/>
              <w:rPr>
                <w:i/>
              </w:rPr>
            </w:pPr>
            <w:r w:rsidRPr="000B4DCA">
              <w:rPr>
                <w:i/>
              </w:rPr>
              <w:t>Guidance Note: See Clauses</w:t>
            </w:r>
            <w:r w:rsidR="007D26F7" w:rsidRPr="000B4DCA">
              <w:rPr>
                <w:i/>
              </w:rPr>
              <w:t xml:space="preserve"> 4</w:t>
            </w:r>
            <w:r w:rsidRPr="000B4DCA">
              <w:rPr>
                <w:i/>
              </w:rPr>
              <w:t xml:space="preserve"> (Call Off Guarantee),</w:t>
            </w:r>
            <w:r w:rsidR="003125B9" w:rsidRPr="000B4DCA">
              <w:rPr>
                <w:i/>
              </w:rPr>
              <w:t xml:space="preserve"> 42.1</w:t>
            </w:r>
            <w:r w:rsidRPr="000B4DCA">
              <w:rPr>
                <w:i/>
              </w:rPr>
              <w:t xml:space="preserve"> (Termination in relation to Call Off Guarantee) and </w:t>
            </w:r>
            <w:r w:rsidR="003125B9" w:rsidRPr="000B4DCA">
              <w:rPr>
                <w:i/>
              </w:rPr>
              <w:t>46.1</w:t>
            </w:r>
            <w:r w:rsidRPr="000B4DCA">
              <w:rPr>
                <w:i/>
              </w:rPr>
              <w:t xml:space="preserve"> (Consequences on expiry or termination). Consider whether the Supplier should provide a Call Off Guarantee on or before the Call Off Commencement Date (and check if the Customer has procured a Framework Guarantee under the Framework Agreement which covers the Call Off Contract). If so, set out the requirement in accordance with Clause </w:t>
            </w:r>
            <w:r w:rsidR="003125B9" w:rsidRPr="000B4DCA">
              <w:rPr>
                <w:i/>
              </w:rPr>
              <w:t>4</w:t>
            </w:r>
            <w:r w:rsidRPr="000B4DCA">
              <w:rPr>
                <w:i/>
              </w:rPr>
              <w:t>.</w:t>
            </w:r>
          </w:p>
        </w:tc>
      </w:tr>
      <w:tr w:rsidR="004E05DC" w:rsidRPr="00B91478" w:rsidTr="000B4DCA">
        <w:tc>
          <w:tcPr>
            <w:tcW w:w="91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10.3</w:t>
            </w:r>
          </w:p>
        </w:tc>
        <w:tc>
          <w:tcPr>
            <w:tcW w:w="3764" w:type="dxa"/>
            <w:shd w:val="clear" w:color="auto" w:fill="auto"/>
          </w:tcPr>
          <w:p w:rsidR="004E05DC" w:rsidRPr="00B91478" w:rsidRDefault="00F770DB">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rsidR="004E05DC" w:rsidRPr="000B4DCA" w:rsidRDefault="000B4DCA">
            <w:pPr>
              <w:numPr>
                <w:ilvl w:val="1"/>
                <w:numId w:val="0"/>
              </w:numPr>
              <w:overflowPunct/>
              <w:autoSpaceDE/>
              <w:autoSpaceDN/>
              <w:spacing w:after="120"/>
              <w:jc w:val="left"/>
              <w:textAlignment w:val="auto"/>
              <w:rPr>
                <w:rFonts w:eastAsia="STZhongsong"/>
                <w:bCs/>
                <w:lang w:eastAsia="zh-CN"/>
              </w:rPr>
            </w:pPr>
            <w:r w:rsidRPr="000B4DCA">
              <w:rPr>
                <w:rFonts w:eastAsia="STZhongsong"/>
                <w:bCs/>
                <w:lang w:eastAsia="zh-CN"/>
              </w:rPr>
              <w:t>To be advised</w:t>
            </w:r>
          </w:p>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c>
          <w:tcPr>
            <w:tcW w:w="4536" w:type="dxa"/>
            <w:shd w:val="clear" w:color="auto" w:fill="auto"/>
          </w:tcPr>
          <w:p w:rsidR="004E05DC" w:rsidRPr="00B91478" w:rsidRDefault="00F770DB">
            <w:pPr>
              <w:keepNext/>
              <w:keepLines/>
              <w:overflowPunct/>
              <w:autoSpaceDE/>
              <w:autoSpaceDN/>
              <w:spacing w:after="0"/>
              <w:ind w:left="0"/>
              <w:textAlignment w:val="auto"/>
              <w:rPr>
                <w:i/>
              </w:rPr>
            </w:pPr>
            <w:r w:rsidRPr="00B91478">
              <w:rPr>
                <w:i/>
              </w:rPr>
              <w:t xml:space="preserve">Guidance Note: See Call Off Schedule </w:t>
            </w:r>
            <w:r w:rsidR="003125B9">
              <w:rPr>
                <w:i/>
              </w:rPr>
              <w:t>7</w:t>
            </w:r>
            <w:r w:rsidRPr="00B91478">
              <w:rPr>
                <w:i/>
              </w:rPr>
              <w:t xml:space="preserve"> (Security); and the definition of “Security Policy” in Call Off Schedule </w:t>
            </w:r>
            <w:r w:rsidR="003125B9">
              <w:rPr>
                <w:i/>
              </w:rPr>
              <w:t>1</w:t>
            </w:r>
            <w:r w:rsidRPr="00B91478">
              <w:rPr>
                <w:i/>
              </w:rPr>
              <w:t xml:space="preserve"> (Definitions). </w:t>
            </w:r>
          </w:p>
          <w:p w:rsidR="004E05DC" w:rsidRPr="00B91478" w:rsidRDefault="004E05DC">
            <w:pPr>
              <w:keepNext/>
              <w:keepLines/>
              <w:overflowPunct/>
              <w:autoSpaceDE/>
              <w:autoSpaceDN/>
              <w:spacing w:after="0"/>
              <w:ind w:left="0"/>
              <w:textAlignment w:val="auto"/>
              <w:rPr>
                <w:i/>
              </w:rPr>
            </w:pPr>
          </w:p>
          <w:p w:rsidR="003E3877" w:rsidRPr="00B91478" w:rsidRDefault="00F770DB">
            <w:pPr>
              <w:keepNext/>
              <w:keepLines/>
              <w:overflowPunct/>
              <w:autoSpaceDE/>
              <w:autoSpaceDN/>
              <w:spacing w:after="0"/>
              <w:ind w:left="0"/>
              <w:textAlignment w:val="auto"/>
              <w:rPr>
                <w:i/>
              </w:rPr>
            </w:pPr>
            <w:r w:rsidRPr="00B91478">
              <w:rPr>
                <w:i/>
              </w:rPr>
              <w:t xml:space="preserve">Consider and select short form (paragraphs 1 to 5 of Schedule </w:t>
            </w:r>
            <w:r w:rsidR="003125B9">
              <w:rPr>
                <w:i/>
              </w:rPr>
              <w:t>7</w:t>
            </w:r>
            <w:r w:rsidRPr="00B91478">
              <w:rPr>
                <w:i/>
              </w:rPr>
              <w:t xml:space="preserve"> (Security)) or long form terms (paragraphs </w:t>
            </w:r>
            <w:r w:rsidR="003125B9">
              <w:rPr>
                <w:i/>
              </w:rPr>
              <w:t>1</w:t>
            </w:r>
            <w:r w:rsidRPr="00B91478">
              <w:rPr>
                <w:i/>
              </w:rPr>
              <w:t xml:space="preserve"> to </w:t>
            </w:r>
            <w:r w:rsidR="003125B9">
              <w:rPr>
                <w:i/>
              </w:rPr>
              <w:t>8</w:t>
            </w:r>
            <w:r w:rsidRPr="00B91478">
              <w:rPr>
                <w:i/>
              </w:rPr>
              <w:t xml:space="preserve"> of Schedule </w:t>
            </w:r>
            <w:r w:rsidR="003125B9">
              <w:rPr>
                <w:i/>
              </w:rPr>
              <w:t>7</w:t>
            </w:r>
            <w:r w:rsidRPr="00B91478">
              <w:rPr>
                <w:i/>
              </w:rPr>
              <w:t xml:space="preserve">); </w:t>
            </w:r>
          </w:p>
          <w:p w:rsidR="003E3877" w:rsidRPr="00B91478" w:rsidRDefault="003E3877">
            <w:pPr>
              <w:keepNext/>
              <w:keepLines/>
              <w:overflowPunct/>
              <w:autoSpaceDE/>
              <w:autoSpaceDN/>
              <w:spacing w:after="0"/>
              <w:ind w:left="0"/>
              <w:textAlignment w:val="auto"/>
              <w:rPr>
                <w:i/>
              </w:rPr>
            </w:pPr>
          </w:p>
          <w:p w:rsidR="004E05DC" w:rsidRPr="00B91478" w:rsidRDefault="003E3877">
            <w:pPr>
              <w:keepNext/>
              <w:keepLines/>
              <w:overflowPunct/>
              <w:autoSpaceDE/>
              <w:autoSpaceDN/>
              <w:spacing w:after="0"/>
              <w:ind w:left="0"/>
              <w:textAlignment w:val="auto"/>
              <w:rPr>
                <w:i/>
              </w:rPr>
            </w:pPr>
            <w:r w:rsidRPr="00B91478">
              <w:rPr>
                <w:i/>
              </w:rPr>
              <w:t>I</w:t>
            </w:r>
            <w:r w:rsidR="00F770DB" w:rsidRPr="00B91478">
              <w:rPr>
                <w:i/>
              </w:rPr>
              <w:t xml:space="preserve">nsert </w:t>
            </w:r>
            <w:r w:rsidRPr="00B91478">
              <w:rPr>
                <w:i/>
              </w:rPr>
              <w:t>here</w:t>
            </w:r>
            <w:r w:rsidR="00F770DB" w:rsidRPr="00B91478">
              <w:rPr>
                <w:i/>
              </w:rPr>
              <w:t xml:space="preserve"> any additional security requirements of the Customer that should form the “Security Polic</w:t>
            </w:r>
            <w:r w:rsidR="003125B9">
              <w:rPr>
                <w:i/>
              </w:rPr>
              <w:t>y” under this Call Off Contract</w:t>
            </w:r>
            <w:r w:rsidR="00F770DB" w:rsidRPr="00B91478">
              <w:rPr>
                <w:i/>
              </w:rPr>
              <w:t>, as appropriate to your security requirements.</w:t>
            </w:r>
          </w:p>
          <w:p w:rsidR="004E05DC" w:rsidRPr="00B91478" w:rsidRDefault="004E05DC">
            <w:pPr>
              <w:numPr>
                <w:ilvl w:val="1"/>
                <w:numId w:val="0"/>
              </w:numPr>
              <w:overflowPunct/>
              <w:autoSpaceDE/>
              <w:autoSpaceDN/>
              <w:spacing w:after="0"/>
              <w:jc w:val="left"/>
              <w:textAlignment w:val="auto"/>
              <w:rPr>
                <w:i/>
              </w:rPr>
            </w:pPr>
          </w:p>
        </w:tc>
      </w:tr>
      <w:tr w:rsidR="004E05DC" w:rsidRPr="00B91478" w:rsidTr="000B4DCA">
        <w:tc>
          <w:tcPr>
            <w:tcW w:w="91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3764" w:type="dxa"/>
            <w:shd w:val="clear" w:color="auto" w:fill="auto"/>
          </w:tcPr>
          <w:p w:rsidR="004E05DC" w:rsidRPr="000B4DCA" w:rsidRDefault="00F770DB" w:rsidP="000B4D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4E05DC" w:rsidRPr="000B4DCA" w:rsidRDefault="00F770DB" w:rsidP="00BB4A0B">
            <w:pPr>
              <w:numPr>
                <w:ilvl w:val="1"/>
                <w:numId w:val="0"/>
              </w:numPr>
              <w:overflowPunct/>
              <w:autoSpaceDE/>
              <w:autoSpaceDN/>
              <w:spacing w:after="120"/>
              <w:textAlignment w:val="auto"/>
              <w:rPr>
                <w:rFonts w:eastAsia="STZhongsong"/>
                <w:lang w:eastAsia="zh-CN"/>
              </w:rPr>
            </w:pPr>
            <w:r w:rsidRPr="000B4DCA">
              <w:rPr>
                <w:rFonts w:eastAsia="STZhongsong"/>
                <w:lang w:eastAsia="zh-CN"/>
              </w:rPr>
              <w:t>To be provided by the Customer before the Commencement Date</w:t>
            </w:r>
          </w:p>
          <w:p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536" w:type="dxa"/>
            <w:shd w:val="clear" w:color="auto" w:fill="auto"/>
          </w:tcPr>
          <w:p w:rsidR="004E05DC" w:rsidRPr="00B91478" w:rsidRDefault="00F770DB">
            <w:pPr>
              <w:keepNext/>
              <w:keepLines/>
              <w:overflowPunct/>
              <w:autoSpaceDE/>
              <w:autoSpaceDN/>
              <w:spacing w:after="0"/>
              <w:ind w:left="0"/>
              <w:textAlignment w:val="auto"/>
              <w:rPr>
                <w:i/>
              </w:rPr>
            </w:pPr>
            <w:r w:rsidRPr="00B91478">
              <w:rPr>
                <w:i/>
              </w:rPr>
              <w:t>Guidance Note: if the Customer wants the Supplier to comply with its ICT Policy, ensure it is handed over to the Supplier before the Commencement Date.</w:t>
            </w:r>
          </w:p>
        </w:tc>
      </w:tr>
      <w:tr w:rsidR="004E05DC" w:rsidRPr="00B91478" w:rsidTr="000B4DCA">
        <w:tc>
          <w:tcPr>
            <w:tcW w:w="914" w:type="dxa"/>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3764" w:type="dxa"/>
            <w:shd w:val="clear" w:color="auto" w:fill="auto"/>
          </w:tcPr>
          <w:p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0B4DCA" w:rsidRPr="000B4DCA" w:rsidRDefault="00F770DB" w:rsidP="000B4DCA">
            <w:pPr>
              <w:numPr>
                <w:ilvl w:val="1"/>
                <w:numId w:val="0"/>
              </w:numPr>
              <w:overflowPunct/>
              <w:autoSpaceDE/>
              <w:autoSpaceDN/>
              <w:spacing w:after="120"/>
              <w:textAlignment w:val="auto"/>
              <w:rPr>
                <w:b/>
              </w:rPr>
            </w:pPr>
            <w:r w:rsidRPr="000B4DCA">
              <w:t>Not applied</w:t>
            </w:r>
          </w:p>
          <w:p w:rsidR="004E05DC" w:rsidRPr="00B91478" w:rsidRDefault="004E05DC" w:rsidP="00BB4A0B">
            <w:pPr>
              <w:numPr>
                <w:ilvl w:val="1"/>
                <w:numId w:val="0"/>
              </w:numPr>
              <w:overflowPunct/>
              <w:autoSpaceDE/>
              <w:autoSpaceDN/>
              <w:spacing w:after="120"/>
              <w:textAlignment w:val="auto"/>
              <w:rPr>
                <w:rFonts w:eastAsia="STZhongsong"/>
                <w:lang w:eastAsia="zh-CN"/>
              </w:rPr>
            </w:pPr>
          </w:p>
        </w:tc>
        <w:tc>
          <w:tcPr>
            <w:tcW w:w="4536" w:type="dxa"/>
            <w:shd w:val="clear" w:color="auto" w:fill="auto"/>
          </w:tcPr>
          <w:p w:rsidR="004E05DC" w:rsidRPr="00B91478" w:rsidRDefault="00F770DB" w:rsidP="00BB4A0B">
            <w:pPr>
              <w:numPr>
                <w:ilvl w:val="1"/>
                <w:numId w:val="0"/>
              </w:numPr>
              <w:overflowPunct/>
              <w:autoSpaceDE/>
              <w:autoSpaceDN/>
              <w:spacing w:after="120"/>
              <w:textAlignment w:val="auto"/>
              <w:rPr>
                <w:i/>
              </w:rPr>
            </w:pPr>
            <w:r w:rsidRPr="00B91478">
              <w:rPr>
                <w:i/>
              </w:rPr>
              <w:t>Guidance Note: see Clause</w:t>
            </w:r>
            <w:r w:rsidR="00FB2B54">
              <w:rPr>
                <w:i/>
              </w:rPr>
              <w:t xml:space="preserve"> 16</w:t>
            </w:r>
            <w:r w:rsidRPr="00B91478">
              <w:rPr>
                <w:i/>
              </w:rPr>
              <w:t xml:space="preserve"> of the Call Off Terms and Call Off Schedule</w:t>
            </w:r>
            <w:r w:rsidR="00FB2B54">
              <w:rPr>
                <w:i/>
              </w:rPr>
              <w:t xml:space="preserve"> 8</w:t>
            </w:r>
            <w:r w:rsidRPr="00B91478">
              <w:rPr>
                <w:i/>
              </w:rPr>
              <w:t xml:space="preserve"> (Business Continuity and Disaster Recovery). Select the third option of you have any specific Business Continuity and Disaster Recovery requirements in addition to, modification or substitution of the default provisions in Call Off Schedule </w:t>
            </w:r>
            <w:r w:rsidR="00FB2B54">
              <w:rPr>
                <w:i/>
              </w:rPr>
              <w:t>8</w:t>
            </w:r>
            <w:r w:rsidRPr="00B91478">
              <w:rPr>
                <w:i/>
              </w:rPr>
              <w:t xml:space="preserve"> (Business Continuity and Disaster Recovery).</w:t>
            </w:r>
          </w:p>
          <w:p w:rsidR="004E05DC" w:rsidRPr="00B91478" w:rsidRDefault="004E05DC" w:rsidP="00BB4A0B">
            <w:pPr>
              <w:numPr>
                <w:ilvl w:val="1"/>
                <w:numId w:val="0"/>
              </w:numPr>
              <w:overflowPunct/>
              <w:autoSpaceDE/>
              <w:autoSpaceDN/>
              <w:spacing w:after="120"/>
              <w:textAlignment w:val="auto"/>
              <w:rPr>
                <w:i/>
              </w:rPr>
            </w:pPr>
          </w:p>
          <w:p w:rsidR="004E05DC" w:rsidRPr="00B91478" w:rsidRDefault="004E05DC" w:rsidP="00BB4A0B">
            <w:pPr>
              <w:numPr>
                <w:ilvl w:val="1"/>
                <w:numId w:val="0"/>
              </w:numPr>
              <w:overflowPunct/>
              <w:autoSpaceDE/>
              <w:autoSpaceDN/>
              <w:spacing w:after="0"/>
              <w:textAlignment w:val="auto"/>
              <w:rPr>
                <w:i/>
              </w:rPr>
            </w:pPr>
          </w:p>
          <w:p w:rsidR="004E05DC" w:rsidRPr="00B91478" w:rsidRDefault="00F770DB" w:rsidP="00BB4A0B">
            <w:pPr>
              <w:numPr>
                <w:ilvl w:val="1"/>
                <w:numId w:val="0"/>
              </w:numPr>
              <w:overflowPunct/>
              <w:autoSpaceDE/>
              <w:autoSpaceDN/>
              <w:spacing w:after="0"/>
              <w:textAlignment w:val="auto"/>
              <w:rPr>
                <w:i/>
              </w:rPr>
            </w:pPr>
            <w:r w:rsidRPr="00B91478">
              <w:rPr>
                <w:i/>
              </w:rPr>
              <w:t>See the definition of Disaster in Call Off Schedule 1 (Definitions). Note that the definition of Disaster will not be made out unless the Services are (or reasonably anticipated to be) unavailable for a specified period of time. Specify the applicable period.</w:t>
            </w:r>
          </w:p>
        </w:tc>
      </w:tr>
      <w:tr w:rsidR="00FB2B54" w:rsidRPr="00B91478" w:rsidTr="000B4DCA">
        <w:tc>
          <w:tcPr>
            <w:tcW w:w="914" w:type="dxa"/>
            <w:tcBorders>
              <w:top w:val="single" w:sz="4" w:space="0" w:color="auto"/>
              <w:left w:val="single" w:sz="4" w:space="0" w:color="auto"/>
              <w:bottom w:val="single" w:sz="4" w:space="0" w:color="auto"/>
              <w:right w:val="single" w:sz="4" w:space="0" w:color="auto"/>
            </w:tcBorders>
          </w:tcPr>
          <w:p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3764" w:type="dxa"/>
            <w:tcBorders>
              <w:top w:val="single" w:sz="4" w:space="0" w:color="auto"/>
              <w:left w:val="single" w:sz="4" w:space="0" w:color="auto"/>
              <w:bottom w:val="single" w:sz="4" w:space="0" w:color="auto"/>
              <w:right w:val="single" w:sz="4" w:space="0" w:color="auto"/>
            </w:tcBorders>
            <w:shd w:val="clear" w:color="auto" w:fill="auto"/>
          </w:tcPr>
          <w:p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B2B54" w:rsidRPr="00B91478" w:rsidRDefault="00FB2B54" w:rsidP="00BB4A0B">
            <w:pPr>
              <w:numPr>
                <w:ilvl w:val="1"/>
                <w:numId w:val="0"/>
              </w:numPr>
              <w:overflowPunct/>
              <w:autoSpaceDE/>
              <w:autoSpaceDN/>
              <w:spacing w:after="120"/>
              <w:textAlignment w:val="auto"/>
              <w:rPr>
                <w:i/>
              </w:rPr>
            </w:pPr>
          </w:p>
        </w:tc>
      </w:tr>
      <w:tr w:rsidR="004E05DC" w:rsidRPr="00B91478" w:rsidTr="000B4DCA">
        <w:tc>
          <w:tcPr>
            <w:tcW w:w="914"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3764"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sidR="00FB2B54">
              <w:rPr>
                <w:rFonts w:eastAsia="STZhongsong"/>
                <w:lang w:eastAsia="zh-CN"/>
              </w:rPr>
              <w:t xml:space="preserve"> 35.2.3</w:t>
            </w:r>
            <w:r w:rsidRPr="00B91478">
              <w:rPr>
                <w:rFonts w:eastAsia="STZhongsong"/>
                <w:lang w:eastAsia="zh-CN"/>
              </w:rPr>
              <w:t xml:space="preserve"> of the Call Off Terms):</w:t>
            </w:r>
          </w:p>
          <w:p w:rsidR="004E05DC" w:rsidRPr="000B4DCA" w:rsidRDefault="000B4DCA">
            <w:pPr>
              <w:numPr>
                <w:ilvl w:val="1"/>
                <w:numId w:val="0"/>
              </w:numPr>
              <w:overflowPunct/>
              <w:autoSpaceDE/>
              <w:autoSpaceDN/>
              <w:spacing w:after="120"/>
              <w:textAlignment w:val="auto"/>
              <w:rPr>
                <w:rFonts w:eastAsia="STZhongsong"/>
                <w:bCs/>
                <w:lang w:eastAsia="zh-CN"/>
              </w:rPr>
            </w:pPr>
            <w:r w:rsidRPr="000B4DCA">
              <w:rPr>
                <w:rFonts w:eastAsia="STZhongsong"/>
                <w:bCs/>
                <w:lang w:eastAsia="zh-CN"/>
              </w:rPr>
              <w:t>To be advised</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rsidP="00FB2B54">
            <w:pPr>
              <w:numPr>
                <w:ilvl w:val="1"/>
                <w:numId w:val="0"/>
              </w:numPr>
              <w:overflowPunct/>
              <w:autoSpaceDE/>
              <w:autoSpaceDN/>
              <w:spacing w:after="120"/>
              <w:textAlignment w:val="auto"/>
              <w:rPr>
                <w:i/>
              </w:rPr>
            </w:pPr>
            <w:r w:rsidRPr="00B91478">
              <w:rPr>
                <w:i/>
              </w:rPr>
              <w:t>Guidance Note: See Clause</w:t>
            </w:r>
            <w:r w:rsidR="00FB2B54">
              <w:rPr>
                <w:i/>
              </w:rPr>
              <w:t xml:space="preserve"> 35.2.3</w:t>
            </w:r>
            <w:r w:rsidRPr="00B91478">
              <w:rPr>
                <w:i/>
              </w:rPr>
              <w:t xml:space="preserve"> (Protection of Customer Data). If required from the outset, specify the format for the Supplier to supply the Customer Data to the Customer when needed. </w:t>
            </w:r>
          </w:p>
        </w:tc>
      </w:tr>
      <w:tr w:rsidR="004E05DC" w:rsidRPr="00B91478" w:rsidTr="006A4870">
        <w:tc>
          <w:tcPr>
            <w:tcW w:w="914"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3764"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sidR="00FB2B54">
              <w:rPr>
                <w:rFonts w:eastAsia="STZhongsong"/>
                <w:lang w:eastAsia="zh-CN"/>
              </w:rPr>
              <w:t xml:space="preserve"> 56.6</w:t>
            </w:r>
            <w:r w:rsidRPr="00B91478">
              <w:rPr>
                <w:rFonts w:eastAsia="STZhongsong"/>
                <w:lang w:eastAsia="zh-CN"/>
              </w:rPr>
              <w:t xml:space="preserve"> of the Call Off Terms):</w:t>
            </w:r>
          </w:p>
          <w:p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000B4DCA">
              <w:rPr>
                <w:rFonts w:eastAsia="STZhongsong"/>
                <w:b/>
                <w:lang w:eastAsia="zh-CN"/>
              </w:rPr>
              <w:t>MOD Abbey Wood, NH3, Cedar 3C, Bristol, BS34 8JH. Matthew.Long112@mod.gov.uk</w:t>
            </w:r>
          </w:p>
          <w:p w:rsidR="006A4870" w:rsidRDefault="00F770DB" w:rsidP="006A4870">
            <w:pPr>
              <w:tabs>
                <w:tab w:val="center" w:pos="4153"/>
                <w:tab w:val="right" w:pos="8306"/>
              </w:tabs>
              <w:spacing w:after="0"/>
              <w:ind w:left="0"/>
              <w:rPr>
                <w:b/>
                <w:sz w:val="20"/>
                <w:szCs w:val="20"/>
                <w:lang w:eastAsia="en-GB"/>
              </w:rPr>
            </w:pPr>
            <w:r w:rsidRPr="00B91478">
              <w:rPr>
                <w:rFonts w:eastAsia="STZhongsong"/>
                <w:lang w:eastAsia="zh-CN"/>
              </w:rPr>
              <w:lastRenderedPageBreak/>
              <w:t>Supplier’s postal address and email address:</w:t>
            </w:r>
            <w:r w:rsidR="006A4870" w:rsidRPr="00C67498">
              <w:rPr>
                <w:b/>
                <w:sz w:val="20"/>
                <w:szCs w:val="20"/>
                <w:lang w:eastAsia="en-GB"/>
              </w:rPr>
              <w:t xml:space="preserve"> </w:t>
            </w:r>
          </w:p>
          <w:p w:rsidR="006A4870" w:rsidRPr="006A4870" w:rsidRDefault="006A4870" w:rsidP="006A4870">
            <w:pPr>
              <w:tabs>
                <w:tab w:val="center" w:pos="4153"/>
                <w:tab w:val="right" w:pos="8306"/>
              </w:tabs>
              <w:spacing w:after="0"/>
              <w:ind w:left="0"/>
              <w:jc w:val="left"/>
              <w:rPr>
                <w:bCs/>
                <w:sz w:val="20"/>
                <w:szCs w:val="20"/>
                <w:lang w:eastAsia="en-GB"/>
              </w:rPr>
            </w:pPr>
            <w:r w:rsidRPr="006A4870">
              <w:rPr>
                <w:bCs/>
                <w:sz w:val="20"/>
                <w:szCs w:val="20"/>
                <w:lang w:eastAsia="en-GB"/>
              </w:rPr>
              <w:t>Deloitte/Warner McCall</w:t>
            </w:r>
            <w:r w:rsidRPr="006A4870">
              <w:rPr>
                <w:bCs/>
                <w:sz w:val="20"/>
                <w:szCs w:val="20"/>
                <w:lang w:eastAsia="en-GB"/>
              </w:rPr>
              <w:br/>
              <w:t>Deloitte LLP</w:t>
            </w:r>
          </w:p>
          <w:p w:rsidR="006A4870" w:rsidRPr="006A4870" w:rsidRDefault="006A4870" w:rsidP="006A4870">
            <w:pPr>
              <w:tabs>
                <w:tab w:val="center" w:pos="4153"/>
                <w:tab w:val="right" w:pos="8306"/>
              </w:tabs>
              <w:spacing w:after="0"/>
              <w:ind w:left="0"/>
              <w:rPr>
                <w:bCs/>
                <w:sz w:val="20"/>
                <w:szCs w:val="20"/>
                <w:lang w:eastAsia="en-GB"/>
              </w:rPr>
            </w:pPr>
            <w:r w:rsidRPr="006A4870">
              <w:rPr>
                <w:bCs/>
                <w:sz w:val="20"/>
                <w:szCs w:val="20"/>
                <w:lang w:eastAsia="en-GB"/>
              </w:rPr>
              <w:t>1 New Street Square</w:t>
            </w:r>
          </w:p>
          <w:p w:rsidR="006A4870" w:rsidRPr="006A4870" w:rsidRDefault="006A4870" w:rsidP="006A4870">
            <w:pPr>
              <w:tabs>
                <w:tab w:val="center" w:pos="4153"/>
                <w:tab w:val="right" w:pos="8306"/>
              </w:tabs>
              <w:spacing w:after="0"/>
              <w:ind w:left="0"/>
              <w:rPr>
                <w:bCs/>
                <w:sz w:val="20"/>
                <w:szCs w:val="20"/>
                <w:lang w:eastAsia="en-GB"/>
              </w:rPr>
            </w:pPr>
            <w:r w:rsidRPr="006A4870">
              <w:rPr>
                <w:bCs/>
                <w:sz w:val="20"/>
                <w:szCs w:val="20"/>
                <w:lang w:eastAsia="en-GB"/>
              </w:rPr>
              <w:t>London</w:t>
            </w:r>
          </w:p>
          <w:p w:rsidR="006A4870" w:rsidRPr="006A4870" w:rsidRDefault="006A4870" w:rsidP="006A4870">
            <w:pPr>
              <w:tabs>
                <w:tab w:val="center" w:pos="4153"/>
                <w:tab w:val="right" w:pos="8306"/>
              </w:tabs>
              <w:spacing w:after="0"/>
              <w:ind w:left="0"/>
              <w:rPr>
                <w:bCs/>
                <w:sz w:val="20"/>
                <w:szCs w:val="20"/>
                <w:lang w:eastAsia="en-GB"/>
              </w:rPr>
            </w:pPr>
            <w:r w:rsidRPr="006A4870">
              <w:rPr>
                <w:bCs/>
                <w:sz w:val="20"/>
                <w:szCs w:val="20"/>
                <w:lang w:eastAsia="en-GB"/>
              </w:rPr>
              <w:t>EC4A 3HQ</w:t>
            </w:r>
          </w:p>
          <w:p w:rsidR="006A4870" w:rsidRPr="006A4870" w:rsidRDefault="006A4870" w:rsidP="006A4870">
            <w:pPr>
              <w:tabs>
                <w:tab w:val="center" w:pos="4153"/>
                <w:tab w:val="right" w:pos="8306"/>
              </w:tabs>
              <w:spacing w:after="0"/>
              <w:ind w:left="0"/>
              <w:rPr>
                <w:bCs/>
                <w:sz w:val="20"/>
                <w:szCs w:val="20"/>
                <w:lang w:eastAsia="en-GB"/>
              </w:rPr>
            </w:pPr>
            <w:r w:rsidRPr="006A4870">
              <w:rPr>
                <w:bCs/>
                <w:sz w:val="20"/>
                <w:szCs w:val="20"/>
                <w:lang w:eastAsia="en-GB"/>
              </w:rPr>
              <w:t>United Kingdom</w:t>
            </w:r>
          </w:p>
          <w:p w:rsidR="006A4870" w:rsidRPr="006A4870" w:rsidRDefault="006A4870" w:rsidP="006A4870">
            <w:pPr>
              <w:tabs>
                <w:tab w:val="center" w:pos="4153"/>
                <w:tab w:val="right" w:pos="8306"/>
              </w:tabs>
              <w:spacing w:after="120" w:line="240" w:lineRule="atLeast"/>
              <w:ind w:left="0"/>
              <w:rPr>
                <w:bCs/>
                <w:i/>
                <w:sz w:val="20"/>
                <w:szCs w:val="20"/>
                <w:lang w:eastAsia="en-GB"/>
              </w:rPr>
            </w:pPr>
            <w:r w:rsidRPr="006A4870">
              <w:rPr>
                <w:bCs/>
                <w:i/>
                <w:sz w:val="20"/>
                <w:szCs w:val="20"/>
                <w:lang w:eastAsia="en-GB"/>
              </w:rPr>
              <w:t>brupark@deloitte.co.uk</w:t>
            </w:r>
          </w:p>
          <w:p w:rsidR="006A4870" w:rsidRPr="00C67498" w:rsidRDefault="006A4870" w:rsidP="006A4870">
            <w:pPr>
              <w:tabs>
                <w:tab w:val="center" w:pos="4153"/>
                <w:tab w:val="right" w:pos="8306"/>
              </w:tabs>
              <w:spacing w:after="0"/>
              <w:ind w:left="0"/>
              <w:rPr>
                <w:b/>
                <w:sz w:val="20"/>
                <w:szCs w:val="20"/>
                <w:lang w:eastAsia="en-GB"/>
              </w:rPr>
            </w:pPr>
          </w:p>
          <w:p w:rsidR="004E05DC" w:rsidRPr="00B91478" w:rsidRDefault="004E05DC" w:rsidP="00B02A10">
            <w:pPr>
              <w:numPr>
                <w:ilvl w:val="1"/>
                <w:numId w:val="0"/>
              </w:numPr>
              <w:overflowPunct/>
              <w:autoSpaceDE/>
              <w:autoSpaceDN/>
              <w:spacing w:after="120"/>
              <w:textAlignment w:val="auto"/>
              <w:rPr>
                <w:rFonts w:eastAsia="STZhongsong"/>
                <w:b/>
                <w:lang w:eastAsia="zh-C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rsidP="00FB2B54">
            <w:pPr>
              <w:numPr>
                <w:ilvl w:val="1"/>
                <w:numId w:val="0"/>
              </w:numPr>
              <w:overflowPunct/>
              <w:autoSpaceDE/>
              <w:autoSpaceDN/>
              <w:spacing w:after="120"/>
              <w:textAlignment w:val="auto"/>
              <w:rPr>
                <w:i/>
              </w:rPr>
            </w:pPr>
            <w:r w:rsidRPr="00B91478">
              <w:rPr>
                <w:i/>
              </w:rPr>
              <w:lastRenderedPageBreak/>
              <w:t xml:space="preserve">Guidance Note: Specify the postal address and email address of both the Customer and the Supplier for the purpose of serving notices under the Call Off Contract as required under Clause </w:t>
            </w:r>
            <w:r w:rsidR="00FB2B54">
              <w:rPr>
                <w:i/>
              </w:rPr>
              <w:t>56</w:t>
            </w:r>
            <w:r w:rsidRPr="00B91478">
              <w:rPr>
                <w:i/>
              </w:rPr>
              <w:t xml:space="preserve"> (Notices).</w:t>
            </w:r>
          </w:p>
        </w:tc>
      </w:tr>
      <w:tr w:rsidR="004E05DC" w:rsidRPr="00B91478" w:rsidTr="006A4870">
        <w:tc>
          <w:tcPr>
            <w:tcW w:w="914"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3764"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4E05DC" w:rsidRPr="00B91478" w:rsidRDefault="00F770DB"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sidR="00FB2B54">
              <w:rPr>
                <w:rFonts w:eastAsia="STZhongsong"/>
                <w:lang w:eastAsia="zh-CN"/>
              </w:rPr>
              <w:t>13</w:t>
            </w:r>
            <w:r w:rsidRPr="00B91478">
              <w:rPr>
                <w:rFonts w:eastAsia="STZhongsong"/>
                <w:lang w:eastAsia="zh-CN"/>
              </w:rPr>
              <w:t xml:space="preserve"> (Transparency Reports)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44B7" w:rsidRPr="00B91478" w:rsidRDefault="00F770DB" w:rsidP="00FB2B54">
            <w:pPr>
              <w:numPr>
                <w:ilvl w:val="1"/>
                <w:numId w:val="0"/>
              </w:numPr>
              <w:overflowPunct/>
              <w:autoSpaceDE/>
              <w:autoSpaceDN/>
              <w:spacing w:after="120"/>
              <w:textAlignment w:val="auto"/>
              <w:rPr>
                <w:i/>
              </w:rPr>
            </w:pPr>
            <w:r w:rsidRPr="00B91478">
              <w:rPr>
                <w:i/>
              </w:rPr>
              <w:t xml:space="preserve">Guidance Note: Consider Call Off Schedule </w:t>
            </w:r>
            <w:r w:rsidR="00FB2B54">
              <w:rPr>
                <w:i/>
              </w:rPr>
              <w:t>13</w:t>
            </w:r>
            <w:r w:rsidRPr="00B91478">
              <w:rPr>
                <w:i/>
              </w:rPr>
              <w:t xml:space="preserve"> (Transparency Reports). If Transparency reports are required,</w:t>
            </w:r>
            <w:r w:rsidR="009244B7" w:rsidRPr="00B91478">
              <w:rPr>
                <w:i/>
              </w:rPr>
              <w:t xml:space="preserve"> populate the table below.</w:t>
            </w:r>
          </w:p>
        </w:tc>
      </w:tr>
      <w:tr w:rsidR="004E05DC" w:rsidRPr="00B91478" w:rsidTr="006A4870">
        <w:tc>
          <w:tcPr>
            <w:tcW w:w="914"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3764"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61699B" w:rsidP="00BB4A0B">
            <w:pPr>
              <w:numPr>
                <w:ilvl w:val="1"/>
                <w:numId w:val="0"/>
              </w:numPr>
              <w:overflowPunct/>
              <w:autoSpaceDE/>
              <w:autoSpaceDN/>
              <w:spacing w:after="120"/>
              <w:textAlignment w:val="auto"/>
              <w:rPr>
                <w:rFonts w:eastAsia="STZhongsong"/>
                <w:b/>
                <w:lang w:eastAsia="zh-CN"/>
              </w:rPr>
            </w:pPr>
            <w:r>
              <w:rPr>
                <w:rFonts w:eastAsia="STZhongsong"/>
                <w:b/>
                <w:lang w:eastAsia="zh-CN"/>
              </w:rPr>
              <w:t>Alternative and/</w:t>
            </w:r>
            <w:r w:rsidR="003F3581">
              <w:rPr>
                <w:rFonts w:eastAsia="STZhongsong"/>
                <w:b/>
                <w:lang w:eastAsia="zh-CN"/>
              </w:rPr>
              <w:t xml:space="preserve">or </w:t>
            </w:r>
            <w:r w:rsidR="00F770DB" w:rsidRPr="00B91478">
              <w:rPr>
                <w:rFonts w:eastAsia="STZhongsong"/>
                <w:b/>
                <w:lang w:eastAsia="zh-CN"/>
              </w:rPr>
              <w:t xml:space="preserve">Additional Clauses </w:t>
            </w:r>
            <w:r w:rsidR="003F3581">
              <w:rPr>
                <w:rFonts w:eastAsia="STZhongsong"/>
                <w:b/>
                <w:lang w:eastAsia="zh-CN"/>
              </w:rPr>
              <w:t xml:space="preserve">from </w:t>
            </w:r>
            <w:r w:rsidR="00F770DB" w:rsidRPr="00B91478">
              <w:rPr>
                <w:rFonts w:eastAsia="STZhongsong"/>
                <w:b/>
                <w:lang w:eastAsia="zh-CN"/>
              </w:rPr>
              <w:t>Call Off Schedule</w:t>
            </w:r>
            <w:r w:rsidR="003228BA">
              <w:rPr>
                <w:rFonts w:eastAsia="STZhongsong"/>
                <w:b/>
                <w:lang w:eastAsia="zh-CN"/>
              </w:rPr>
              <w:t xml:space="preserve"> 14</w:t>
            </w:r>
            <w:r w:rsidR="00F770DB" w:rsidRPr="00B91478">
              <w:rPr>
                <w:rFonts w:eastAsia="STZhongsong"/>
                <w:b/>
                <w:lang w:eastAsia="zh-CN"/>
              </w:rPr>
              <w:t xml:space="preserve"> and if required, any Custome</w:t>
            </w:r>
            <w:r w:rsidR="003F3581">
              <w:rPr>
                <w:rFonts w:eastAsia="STZhongsong"/>
                <w:b/>
                <w:lang w:eastAsia="zh-CN"/>
              </w:rPr>
              <w:t>r alternative pricing mechanism</w:t>
            </w:r>
            <w:r w:rsidR="00F770DB" w:rsidRPr="00B91478">
              <w:rPr>
                <w:rFonts w:eastAsia="STZhongsong"/>
                <w:b/>
                <w:lang w:eastAsia="zh-CN"/>
              </w:rPr>
              <w:t>:</w:t>
            </w:r>
          </w:p>
          <w:p w:rsidR="004E05DC" w:rsidRPr="006A4870" w:rsidRDefault="006A4870">
            <w:pPr>
              <w:numPr>
                <w:ilvl w:val="1"/>
                <w:numId w:val="0"/>
              </w:numPr>
              <w:overflowPunct/>
              <w:autoSpaceDE/>
              <w:autoSpaceDN/>
              <w:spacing w:after="120"/>
              <w:jc w:val="left"/>
              <w:textAlignment w:val="auto"/>
              <w:rPr>
                <w:rFonts w:eastAsia="STZhongsong"/>
                <w:bCs/>
                <w:lang w:eastAsia="zh-CN"/>
              </w:rPr>
            </w:pPr>
            <w:r w:rsidRPr="006A4870">
              <w:rPr>
                <w:rFonts w:eastAsia="STZhongsong"/>
                <w:bCs/>
                <w:lang w:eastAsia="zh-CN"/>
              </w:rPr>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3F3581" w:rsidRDefault="00F770DB" w:rsidP="003F3581">
            <w:pPr>
              <w:numPr>
                <w:ilvl w:val="1"/>
                <w:numId w:val="0"/>
              </w:numPr>
              <w:overflowPunct/>
              <w:autoSpaceDE/>
              <w:autoSpaceDN/>
              <w:spacing w:after="120"/>
              <w:textAlignment w:val="auto"/>
              <w:rPr>
                <w:i/>
              </w:rPr>
            </w:pPr>
            <w:r w:rsidRPr="006A4870">
              <w:rPr>
                <w:i/>
              </w:rPr>
              <w:t xml:space="preserve">Guidance Note: </w:t>
            </w:r>
            <w:r w:rsidR="003F3581" w:rsidRPr="006A4870">
              <w:rPr>
                <w:i/>
              </w:rPr>
              <w:t>Select alternative or additional c</w:t>
            </w:r>
            <w:r w:rsidRPr="006A4870">
              <w:rPr>
                <w:i/>
              </w:rPr>
              <w:t>lauses from Call Off Schedule 14 (Alternative and/or Additional Clauses) and if required, any Customer alternative pricing mechanism.</w:t>
            </w:r>
            <w:r w:rsidRPr="00B91478">
              <w:rPr>
                <w:i/>
              </w:rPr>
              <w:t xml:space="preserve"> </w:t>
            </w:r>
          </w:p>
          <w:p w:rsidR="004E05DC" w:rsidRPr="003F3581" w:rsidRDefault="00F770DB" w:rsidP="003F3581">
            <w:pPr>
              <w:numPr>
                <w:ilvl w:val="1"/>
                <w:numId w:val="0"/>
              </w:numPr>
              <w:overflowPunct/>
              <w:autoSpaceDE/>
              <w:autoSpaceDN/>
              <w:spacing w:after="120"/>
              <w:textAlignment w:val="auto"/>
              <w:rPr>
                <w:i/>
                <w:highlight w:val="yellow"/>
              </w:rPr>
            </w:pPr>
            <w:r w:rsidRPr="00B91478">
              <w:rPr>
                <w:i/>
              </w:rPr>
              <w:t>The Customer may want to include a fixed price arrangement that may be linked to the Project Plan or such risk and reward mechanism as is consistent with Framework Schedule 3 (Framework Prices and Charging Structure). See paragraph 3.2 of Framework Schedule 3. Such pricing arrangements would be alternatives to “Time and Materials” and the Customer would need to work out the mechanics of such alternatives and how it fits into the Call Off Terms.</w:t>
            </w:r>
          </w:p>
        </w:tc>
      </w:tr>
      <w:tr w:rsidR="004E05DC" w:rsidRPr="00B91478" w:rsidTr="006A4870">
        <w:tc>
          <w:tcPr>
            <w:tcW w:w="914" w:type="dxa"/>
            <w:tcBorders>
              <w:top w:val="single" w:sz="4" w:space="0" w:color="auto"/>
              <w:left w:val="single" w:sz="4" w:space="0" w:color="auto"/>
              <w:bottom w:val="single" w:sz="4" w:space="0" w:color="auto"/>
              <w:right w:val="single" w:sz="4" w:space="0" w:color="auto"/>
            </w:tcBorders>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3764"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4E05DC" w:rsidRPr="00B91478" w:rsidRDefault="003C22DC">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00F770DB" w:rsidRPr="00B91478">
              <w:rPr>
                <w:rFonts w:eastAsia="STZhongsong"/>
                <w:lang w:eastAsia="zh-CN"/>
              </w:rPr>
              <w:t xml:space="preserve"> (Call Off Tender)</w:t>
            </w:r>
          </w:p>
          <w:p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E05DC" w:rsidRPr="00B91478" w:rsidRDefault="00F770DB" w:rsidP="00BB4A0B">
            <w:pPr>
              <w:numPr>
                <w:ilvl w:val="1"/>
                <w:numId w:val="0"/>
              </w:numPr>
              <w:overflowPunct/>
              <w:autoSpaceDE/>
              <w:autoSpaceDN/>
              <w:spacing w:after="120"/>
              <w:textAlignment w:val="auto"/>
              <w:rPr>
                <w:i/>
                <w:highlight w:val="yellow"/>
              </w:rPr>
            </w:pPr>
            <w:r w:rsidRPr="006A4870">
              <w:rPr>
                <w:i/>
              </w:rPr>
              <w:t xml:space="preserve">Guidance Note: If you award the Call Off Contract following a further Competition </w:t>
            </w:r>
            <w:r w:rsidR="003C22DC" w:rsidRPr="006A4870">
              <w:rPr>
                <w:i/>
              </w:rPr>
              <w:t>Procedure, insert in Schedule 16</w:t>
            </w:r>
            <w:r w:rsidRPr="006A4870">
              <w:rPr>
                <w:i/>
              </w:rPr>
              <w:t xml:space="preserve"> a copy of the Call Off Tender submitted by the Supplier in response to the Customer’s Statement of Requirements.</w:t>
            </w:r>
            <w:r w:rsidRPr="00B91478">
              <w:rPr>
                <w:i/>
              </w:rPr>
              <w:t xml:space="preserve"> </w:t>
            </w:r>
          </w:p>
        </w:tc>
      </w:tr>
      <w:tr w:rsidR="004E05DC" w:rsidRPr="00B91478" w:rsidTr="006A4870">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3764" w:type="dxa"/>
            <w:tcBorders>
              <w:top w:val="single" w:sz="4" w:space="0" w:color="auto"/>
              <w:left w:val="single" w:sz="4" w:space="0" w:color="auto"/>
              <w:bottom w:val="single" w:sz="4" w:space="0" w:color="auto"/>
              <w:right w:val="single" w:sz="4" w:space="0" w:color="auto"/>
            </w:tcBorders>
            <w:shd w:val="clear" w:color="auto" w:fill="FFFFFF" w:themeFill="background1"/>
          </w:tcPr>
          <w:p w:rsidR="004E05DC" w:rsidRPr="00B91478" w:rsidRDefault="00F770DB" w:rsidP="006A487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E05DC" w:rsidRPr="006A4870" w:rsidRDefault="00F770DB" w:rsidP="00BB4A0B">
            <w:pPr>
              <w:numPr>
                <w:ilvl w:val="1"/>
                <w:numId w:val="0"/>
              </w:numPr>
              <w:overflowPunct/>
              <w:autoSpaceDE/>
              <w:autoSpaceDN/>
              <w:spacing w:after="120"/>
              <w:textAlignment w:val="auto"/>
              <w:rPr>
                <w:i/>
              </w:rPr>
            </w:pPr>
            <w:r w:rsidRPr="006A4870">
              <w:rPr>
                <w:i/>
              </w:rPr>
              <w:t>Guidance note: see Clause 36.3, which should work for most Customers but where the Supplier is likely to have access to sensitive information or if the department is dealing with high profile or sensitive matters]   Customers may want the Supplier to put in place specific steps / arrangements /</w:t>
            </w:r>
            <w:r w:rsidR="00963FFF" w:rsidRPr="006A4870">
              <w:rPr>
                <w:i/>
              </w:rPr>
              <w:t xml:space="preserve"> </w:t>
            </w:r>
            <w:r w:rsidRPr="006A4870">
              <w:rPr>
                <w:i/>
              </w:rPr>
              <w:t>ethical walls to prevent embarrassment / disrepute etc and the same should be inserted here. Examples of steps include:</w:t>
            </w:r>
          </w:p>
          <w:p w:rsidR="004E05DC" w:rsidRPr="006A4870" w:rsidRDefault="00F770DB" w:rsidP="00BB4A0B">
            <w:pPr>
              <w:numPr>
                <w:ilvl w:val="1"/>
                <w:numId w:val="0"/>
              </w:numPr>
              <w:overflowPunct/>
              <w:autoSpaceDE/>
              <w:autoSpaceDN/>
              <w:spacing w:after="120"/>
              <w:ind w:left="317" w:hanging="284"/>
              <w:textAlignment w:val="auto"/>
              <w:rPr>
                <w:i/>
              </w:rPr>
            </w:pPr>
            <w:r w:rsidRPr="006A4870">
              <w:rPr>
                <w:i/>
              </w:rPr>
              <w:t>•</w:t>
            </w:r>
            <w:r w:rsidRPr="006A4870">
              <w:rPr>
                <w:i/>
              </w:rPr>
              <w:tab/>
              <w:t>only allow certain individuals to work on the assignment.</w:t>
            </w:r>
          </w:p>
          <w:p w:rsidR="004E05DC" w:rsidRPr="006A4870" w:rsidRDefault="00F770DB" w:rsidP="00BB4A0B">
            <w:pPr>
              <w:numPr>
                <w:ilvl w:val="1"/>
                <w:numId w:val="0"/>
              </w:numPr>
              <w:overflowPunct/>
              <w:autoSpaceDE/>
              <w:autoSpaceDN/>
              <w:spacing w:after="120"/>
              <w:ind w:left="317" w:hanging="284"/>
              <w:textAlignment w:val="auto"/>
              <w:rPr>
                <w:i/>
              </w:rPr>
            </w:pPr>
            <w:r w:rsidRPr="006A4870">
              <w:rPr>
                <w:i/>
              </w:rPr>
              <w:lastRenderedPageBreak/>
              <w:t>•</w:t>
            </w:r>
            <w:r w:rsidRPr="006A4870">
              <w:rPr>
                <w:i/>
              </w:rPr>
              <w:tab/>
              <w:t xml:space="preserve">restrict where certain individuals work and who they can talk to. </w:t>
            </w:r>
          </w:p>
          <w:p w:rsidR="004E05DC" w:rsidRPr="006A4870" w:rsidRDefault="00F770DB" w:rsidP="00BB4A0B">
            <w:pPr>
              <w:numPr>
                <w:ilvl w:val="1"/>
                <w:numId w:val="0"/>
              </w:numPr>
              <w:overflowPunct/>
              <w:autoSpaceDE/>
              <w:autoSpaceDN/>
              <w:spacing w:after="120"/>
              <w:ind w:left="317" w:hanging="284"/>
              <w:textAlignment w:val="auto"/>
              <w:rPr>
                <w:i/>
              </w:rPr>
            </w:pPr>
            <w:r w:rsidRPr="006A4870">
              <w:rPr>
                <w:i/>
              </w:rPr>
              <w:t>•</w:t>
            </w:r>
            <w:r w:rsidRPr="006A4870">
              <w:rPr>
                <w:i/>
              </w:rPr>
              <w:tab/>
              <w:t>require specific IT/email systems (unless dealt with already in security provisions).</w:t>
            </w:r>
          </w:p>
          <w:p w:rsidR="004E05DC" w:rsidRPr="006A4870" w:rsidRDefault="00F770DB" w:rsidP="00BB4A0B">
            <w:pPr>
              <w:numPr>
                <w:ilvl w:val="1"/>
                <w:numId w:val="0"/>
              </w:numPr>
              <w:overflowPunct/>
              <w:autoSpaceDE/>
              <w:autoSpaceDN/>
              <w:spacing w:after="120"/>
              <w:ind w:left="317" w:hanging="284"/>
              <w:textAlignment w:val="auto"/>
              <w:rPr>
                <w:i/>
              </w:rPr>
            </w:pPr>
            <w:r w:rsidRPr="006A4870">
              <w:rPr>
                <w:i/>
              </w:rPr>
              <w:t>•</w:t>
            </w:r>
            <w:r w:rsidRPr="006A4870">
              <w:rPr>
                <w:i/>
              </w:rPr>
              <w:tab/>
              <w:t>Restrictions on re-producing documents (e.g. hard copy printing, emails etc)</w:t>
            </w:r>
          </w:p>
          <w:p w:rsidR="004E05DC" w:rsidRPr="006A4870" w:rsidRDefault="00F770DB" w:rsidP="00BB4A0B">
            <w:pPr>
              <w:numPr>
                <w:ilvl w:val="1"/>
                <w:numId w:val="0"/>
              </w:numPr>
              <w:overflowPunct/>
              <w:autoSpaceDE/>
              <w:autoSpaceDN/>
              <w:spacing w:after="120"/>
              <w:ind w:left="317" w:hanging="284"/>
              <w:textAlignment w:val="auto"/>
              <w:rPr>
                <w:i/>
              </w:rPr>
            </w:pPr>
            <w:r w:rsidRPr="006A4870">
              <w:rPr>
                <w:i/>
              </w:rPr>
              <w:t>•</w:t>
            </w:r>
            <w:r w:rsidRPr="006A4870">
              <w:rPr>
                <w:i/>
              </w:rPr>
              <w:tab/>
              <w:t>Obligation on Supplier to issue internal communication (e.g. emails, HR policies etc) about need to act with integrity and caution when working with government clients.]</w:t>
            </w:r>
          </w:p>
        </w:tc>
      </w:tr>
      <w:tr w:rsidR="003E3877" w:rsidRPr="00B91478" w:rsidTr="006A4870">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3E3877" w:rsidRPr="00B91478" w:rsidRDefault="003E387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10.14</w:t>
            </w:r>
          </w:p>
        </w:tc>
        <w:tc>
          <w:tcPr>
            <w:tcW w:w="3764" w:type="dxa"/>
            <w:tcBorders>
              <w:top w:val="single" w:sz="4" w:space="0" w:color="auto"/>
              <w:left w:val="single" w:sz="4" w:space="0" w:color="auto"/>
              <w:bottom w:val="single" w:sz="4" w:space="0" w:color="auto"/>
              <w:right w:val="single" w:sz="4" w:space="0" w:color="auto"/>
            </w:tcBorders>
            <w:shd w:val="clear" w:color="auto" w:fill="FFFFFF" w:themeFill="background1"/>
          </w:tcPr>
          <w:p w:rsidR="003E3877" w:rsidRPr="00B91478" w:rsidRDefault="00345F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345F2B" w:rsidRPr="00B91478" w:rsidRDefault="00345F2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3E3877" w:rsidRPr="006A4870" w:rsidRDefault="00CF4F29">
            <w:pPr>
              <w:numPr>
                <w:ilvl w:val="1"/>
                <w:numId w:val="0"/>
              </w:numPr>
              <w:overflowPunct/>
              <w:autoSpaceDE/>
              <w:autoSpaceDN/>
              <w:spacing w:after="120"/>
              <w:jc w:val="left"/>
              <w:textAlignment w:val="auto"/>
              <w:rPr>
                <w:i/>
              </w:rPr>
            </w:pPr>
            <w:r w:rsidRPr="006A4870">
              <w:rPr>
                <w:i/>
              </w:rPr>
              <w:t>[Insert your list of notified Sub-Contractors.]</w:t>
            </w:r>
          </w:p>
        </w:tc>
      </w:tr>
      <w:tr w:rsidR="002440C8" w:rsidRPr="00B91478" w:rsidTr="006A4870">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2440C8" w:rsidRPr="00B9147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3764" w:type="dxa"/>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2440C8" w:rsidRPr="002440C8" w:rsidRDefault="002440C8">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440C8" w:rsidRPr="006A4870" w:rsidRDefault="002440C8">
            <w:pPr>
              <w:numPr>
                <w:ilvl w:val="1"/>
                <w:numId w:val="0"/>
              </w:numPr>
              <w:overflowPunct/>
              <w:autoSpaceDE/>
              <w:autoSpaceDN/>
              <w:spacing w:after="120"/>
              <w:jc w:val="left"/>
              <w:textAlignment w:val="auto"/>
              <w:rPr>
                <w:i/>
              </w:rPr>
            </w:pPr>
            <w:r w:rsidRPr="006A4870">
              <w:rPr>
                <w:i/>
              </w:rPr>
              <w:t xml:space="preserve">Guidance note: </w:t>
            </w:r>
          </w:p>
          <w:p w:rsidR="002440C8" w:rsidRPr="006A4870" w:rsidRDefault="002440C8" w:rsidP="002440C8">
            <w:pPr>
              <w:pStyle w:val="ListParagraph"/>
              <w:numPr>
                <w:ilvl w:val="0"/>
                <w:numId w:val="95"/>
              </w:numPr>
              <w:overflowPunct/>
              <w:autoSpaceDE/>
              <w:autoSpaceDN/>
              <w:spacing w:after="120"/>
              <w:jc w:val="left"/>
              <w:textAlignment w:val="auto"/>
              <w:rPr>
                <w:rFonts w:eastAsia="Calibri"/>
                <w:i/>
                <w:lang w:val="en-US"/>
              </w:rPr>
            </w:pPr>
            <w:r w:rsidRPr="006A4870">
              <w:rPr>
                <w:rFonts w:eastAsia="Calibri"/>
                <w:i/>
                <w:lang w:val="en-US"/>
              </w:rPr>
              <w:t>Enter the name, email and telephone number of the contact details of the Customer Data Protection Officer</w:t>
            </w:r>
          </w:p>
          <w:p w:rsidR="002440C8" w:rsidRPr="006A4870" w:rsidRDefault="002440C8" w:rsidP="002440C8">
            <w:pPr>
              <w:pStyle w:val="ListParagraph"/>
              <w:numPr>
                <w:ilvl w:val="0"/>
                <w:numId w:val="95"/>
              </w:numPr>
              <w:overflowPunct/>
              <w:autoSpaceDE/>
              <w:autoSpaceDN/>
              <w:spacing w:after="120"/>
              <w:jc w:val="left"/>
              <w:textAlignment w:val="auto"/>
              <w:rPr>
                <w:rFonts w:eastAsia="Calibri"/>
                <w:i/>
                <w:lang w:val="en-US"/>
              </w:rPr>
            </w:pPr>
            <w:r w:rsidRPr="006A4870">
              <w:rPr>
                <w:rFonts w:eastAsia="Calibri"/>
                <w:i/>
                <w:lang w:val="en-US"/>
              </w:rPr>
              <w:t>Enter the name, email and telephone number of the contact details of the Supplier Data Protection Officer</w:t>
            </w:r>
          </w:p>
          <w:p w:rsidR="002440C8" w:rsidRPr="006A4870" w:rsidRDefault="002440C8" w:rsidP="002440C8">
            <w:pPr>
              <w:pStyle w:val="ListParagraph"/>
              <w:numPr>
                <w:ilvl w:val="0"/>
                <w:numId w:val="95"/>
              </w:numPr>
              <w:overflowPunct/>
              <w:autoSpaceDE/>
              <w:autoSpaceDN/>
              <w:spacing w:after="120"/>
              <w:jc w:val="left"/>
              <w:textAlignment w:val="auto"/>
              <w:rPr>
                <w:rFonts w:eastAsia="Calibri"/>
                <w:i/>
                <w:lang w:val="en-US"/>
              </w:rPr>
            </w:pPr>
            <w:r w:rsidRPr="006A4870">
              <w:rPr>
                <w:rFonts w:eastAsia="Calibri"/>
                <w:i/>
                <w:lang w:val="en-US"/>
              </w:rPr>
              <w:t>Review and complete the table below for each call off contract</w:t>
            </w:r>
          </w:p>
          <w:p w:rsidR="002440C8" w:rsidRPr="00B91478" w:rsidRDefault="002440C8">
            <w:pPr>
              <w:numPr>
                <w:ilvl w:val="1"/>
                <w:numId w:val="0"/>
              </w:numPr>
              <w:overflowPunct/>
              <w:autoSpaceDE/>
              <w:autoSpaceDN/>
              <w:spacing w:after="120"/>
              <w:jc w:val="left"/>
              <w:textAlignment w:val="auto"/>
              <w:rPr>
                <w:i/>
                <w:highlight w:val="yellow"/>
              </w:rPr>
            </w:pPr>
          </w:p>
        </w:tc>
      </w:tr>
      <w:tr w:rsidR="002440C8" w:rsidRPr="00B91478" w:rsidTr="000B4DCA">
        <w:tc>
          <w:tcPr>
            <w:tcW w:w="92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440C8" w:rsidRPr="008470D4" w:rsidRDefault="002440C8">
            <w:pPr>
              <w:numPr>
                <w:ilvl w:val="1"/>
                <w:numId w:val="0"/>
              </w:numPr>
              <w:overflowPunct/>
              <w:autoSpaceDE/>
              <w:autoSpaceDN/>
              <w:spacing w:after="120"/>
              <w:jc w:val="left"/>
              <w:textAlignment w:val="auto"/>
              <w:rPr>
                <w:i/>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rsidRPr="008470D4" w:rsidTr="00CB44F1">
              <w:tc>
                <w:tcPr>
                  <w:tcW w:w="4393" w:type="dxa"/>
                  <w:vAlign w:val="center"/>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b/>
                      <w:lang w:val="en-US"/>
                    </w:rPr>
                    <w:t>Contract Reference:</w:t>
                  </w:r>
                  <w:r w:rsidR="006A4870" w:rsidRPr="008470D4">
                    <w:rPr>
                      <w:rFonts w:eastAsia="Calibri"/>
                      <w:b/>
                      <w:lang w:val="en-US"/>
                    </w:rPr>
                    <w:t xml:space="preserve"> DSCOM/2245</w:t>
                  </w:r>
                </w:p>
              </w:tc>
              <w:tc>
                <w:tcPr>
                  <w:tcW w:w="4420" w:type="dxa"/>
                  <w:vAlign w:val="center"/>
                </w:tcPr>
                <w:p w:rsidR="002440C8" w:rsidRPr="008470D4" w:rsidRDefault="002440C8" w:rsidP="002440C8">
                  <w:pPr>
                    <w:numPr>
                      <w:ilvl w:val="1"/>
                      <w:numId w:val="0"/>
                    </w:numPr>
                    <w:overflowPunct/>
                    <w:autoSpaceDE/>
                    <w:autoSpaceDN/>
                    <w:spacing w:after="120"/>
                    <w:jc w:val="left"/>
                    <w:textAlignment w:val="auto"/>
                    <w:rPr>
                      <w:i/>
                    </w:rPr>
                  </w:pP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vAlign w:val="center"/>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b/>
                      <w:lang w:val="en-US"/>
                    </w:rPr>
                    <w:t>Date:</w:t>
                  </w:r>
                </w:p>
              </w:tc>
              <w:tc>
                <w:tcPr>
                  <w:tcW w:w="4420" w:type="dxa"/>
                  <w:vAlign w:val="center"/>
                </w:tcPr>
                <w:p w:rsidR="002440C8" w:rsidRPr="008470D4" w:rsidRDefault="006A4870" w:rsidP="002440C8">
                  <w:pPr>
                    <w:numPr>
                      <w:ilvl w:val="1"/>
                      <w:numId w:val="0"/>
                    </w:numPr>
                    <w:overflowPunct/>
                    <w:autoSpaceDE/>
                    <w:autoSpaceDN/>
                    <w:spacing w:after="120"/>
                    <w:jc w:val="left"/>
                    <w:textAlignment w:val="auto"/>
                    <w:rPr>
                      <w:bCs/>
                      <w:i/>
                    </w:rPr>
                  </w:pPr>
                  <w:r w:rsidRPr="008470D4">
                    <w:rPr>
                      <w:rFonts w:eastAsia="Calibri"/>
                      <w:bCs/>
                      <w:lang w:val="en-US"/>
                    </w:rPr>
                    <w:t>10/11/2020</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vAlign w:val="center"/>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b/>
                      <w:lang w:val="en-US"/>
                    </w:rPr>
                    <w:t>Description Of Authorised Processing</w:t>
                  </w:r>
                </w:p>
              </w:tc>
              <w:tc>
                <w:tcPr>
                  <w:tcW w:w="4420" w:type="dxa"/>
                  <w:vAlign w:val="center"/>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b/>
                      <w:lang w:val="en-US"/>
                    </w:rPr>
                    <w:t>Details</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lang w:val="en-US"/>
                    </w:rPr>
                    <w:t>Identity of the Controller and Processor</w:t>
                  </w:r>
                </w:p>
              </w:tc>
              <w:tc>
                <w:tcPr>
                  <w:tcW w:w="4420" w:type="dxa"/>
                </w:tcPr>
                <w:p w:rsidR="002440C8" w:rsidRPr="008470D4" w:rsidRDefault="002440C8" w:rsidP="002440C8">
                  <w:pPr>
                    <w:spacing w:line="312" w:lineRule="auto"/>
                    <w:ind w:left="0"/>
                    <w:jc w:val="left"/>
                    <w:rPr>
                      <w:i/>
                    </w:rPr>
                  </w:pPr>
                  <w:r w:rsidRPr="008470D4">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lang w:val="en-US"/>
                    </w:rPr>
                    <w:t>Use of Personal Data</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lang w:val="en-US"/>
                    </w:rPr>
                    <w:t xml:space="preserve">Managing  the obligations under the Call Off Contract Agreement, including exit management, and other associated activities, </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lang w:val="en-US"/>
                    </w:rPr>
                    <w:t>Duration of the processing</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lang w:val="en-US"/>
                    </w:rPr>
                    <w:t xml:space="preserve">For the duration of the Framework Contract plus 7 years. </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lang w:val="en-US"/>
                    </w:rPr>
                    <w:lastRenderedPageBreak/>
                    <w:t>Nature and purposes of the processing</w:t>
                  </w: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tcPr>
                <w:p w:rsidR="002440C8" w:rsidRPr="008470D4" w:rsidRDefault="002440C8" w:rsidP="002440C8">
                  <w:pPr>
                    <w:numPr>
                      <w:ilvl w:val="1"/>
                      <w:numId w:val="0"/>
                    </w:numPr>
                    <w:overflowPunct/>
                    <w:autoSpaceDE/>
                    <w:autoSpaceDN/>
                    <w:spacing w:after="120"/>
                    <w:jc w:val="left"/>
                    <w:textAlignment w:val="auto"/>
                    <w:rPr>
                      <w:i/>
                    </w:rPr>
                  </w:pPr>
                  <w:r w:rsidRPr="008470D4">
                    <w:rPr>
                      <w:rFonts w:eastAsia="Calibri"/>
                      <w:lang w:val="en-US"/>
                    </w:rPr>
                    <w:t>Type of Personal Data</w:t>
                  </w:r>
                </w:p>
              </w:tc>
              <w:tc>
                <w:tcPr>
                  <w:tcW w:w="4420" w:type="dxa"/>
                </w:tcPr>
                <w:p w:rsidR="002440C8" w:rsidRPr="008470D4" w:rsidRDefault="002440C8" w:rsidP="002440C8">
                  <w:pPr>
                    <w:spacing w:line="312" w:lineRule="auto"/>
                    <w:ind w:left="117"/>
                    <w:jc w:val="left"/>
                  </w:pPr>
                  <w:r w:rsidRPr="008470D4">
                    <w:t>Full name</w:t>
                  </w:r>
                </w:p>
                <w:p w:rsidR="002440C8" w:rsidRPr="008470D4" w:rsidRDefault="002440C8" w:rsidP="002440C8">
                  <w:pPr>
                    <w:spacing w:line="312" w:lineRule="auto"/>
                    <w:ind w:left="117"/>
                    <w:jc w:val="left"/>
                  </w:pPr>
                  <w:r w:rsidRPr="008470D4">
                    <w:t>Worplace address</w:t>
                  </w:r>
                </w:p>
                <w:p w:rsidR="002440C8" w:rsidRPr="008470D4" w:rsidRDefault="002440C8" w:rsidP="002440C8">
                  <w:pPr>
                    <w:spacing w:line="312" w:lineRule="auto"/>
                    <w:ind w:left="117"/>
                    <w:jc w:val="left"/>
                  </w:pPr>
                  <w:r w:rsidRPr="008470D4">
                    <w:t xml:space="preserve">Workplace Phone Number </w:t>
                  </w:r>
                </w:p>
                <w:p w:rsidR="002440C8" w:rsidRPr="008470D4" w:rsidRDefault="002440C8" w:rsidP="002440C8">
                  <w:pPr>
                    <w:spacing w:line="312" w:lineRule="auto"/>
                    <w:ind w:left="117"/>
                    <w:jc w:val="left"/>
                    <w:rPr>
                      <w:rFonts w:eastAsia="Calibri"/>
                      <w:b/>
                      <w:lang w:val="en-US"/>
                    </w:rPr>
                  </w:pPr>
                  <w:r w:rsidRPr="008470D4">
                    <w:t xml:space="preserve">Workplace email address </w:t>
                  </w:r>
                </w:p>
                <w:p w:rsidR="002440C8" w:rsidRPr="008470D4" w:rsidRDefault="002440C8" w:rsidP="002440C8">
                  <w:pPr>
                    <w:spacing w:line="312" w:lineRule="auto"/>
                    <w:ind w:left="117"/>
                    <w:jc w:val="left"/>
                    <w:rPr>
                      <w:rFonts w:eastAsia="Calibri"/>
                      <w:lang w:val="en-US"/>
                    </w:rPr>
                  </w:pPr>
                  <w:r w:rsidRPr="008470D4">
                    <w:rPr>
                      <w:rFonts w:eastAsia="Calibri"/>
                      <w:lang w:val="en-US"/>
                    </w:rPr>
                    <w:t xml:space="preserve">Names </w:t>
                  </w:r>
                </w:p>
                <w:p w:rsidR="002440C8" w:rsidRPr="008470D4" w:rsidRDefault="002440C8" w:rsidP="002440C8">
                  <w:pPr>
                    <w:spacing w:line="312" w:lineRule="auto"/>
                    <w:ind w:left="117"/>
                    <w:jc w:val="left"/>
                    <w:rPr>
                      <w:rFonts w:eastAsia="Calibri"/>
                      <w:lang w:val="en-US"/>
                    </w:rPr>
                  </w:pPr>
                  <w:r w:rsidRPr="008470D4">
                    <w:rPr>
                      <w:rFonts w:eastAsia="Calibri"/>
                      <w:lang w:val="en-US"/>
                    </w:rPr>
                    <w:t>Job Title</w:t>
                  </w:r>
                </w:p>
                <w:p w:rsidR="002440C8" w:rsidRPr="008470D4" w:rsidRDefault="002440C8" w:rsidP="002440C8">
                  <w:pPr>
                    <w:spacing w:line="312" w:lineRule="auto"/>
                    <w:ind w:left="117"/>
                    <w:jc w:val="left"/>
                    <w:rPr>
                      <w:rFonts w:eastAsia="Calibri"/>
                      <w:lang w:val="en-US"/>
                    </w:rPr>
                  </w:pPr>
                  <w:r w:rsidRPr="008470D4">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rPr>
                            <w:rFonts w:eastAsia="Calibri"/>
                            <w:lang w:val="en-US"/>
                          </w:rPr>
                          <w:t>Tenure Information</w:t>
                        </w:r>
                        <w:r w:rsidRPr="008470D4">
                          <w:t>Qualifications or Certifications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Nationality</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Education &amp; training history</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Previous work history</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Personal Interests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References and referee details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Driving license details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National insurance number</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Bank statements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Utility bills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Job title or role</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Job application details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Start date</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End date &amp; reason for termination</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0"/>
                          <w:jc w:val="left"/>
                        </w:pPr>
                        <w:r w:rsidRPr="008470D4">
                          <w:t>Contract type</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lastRenderedPageBreak/>
                          <w:t>Compensation data</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t>Photographic Facial Image</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t>Biometric data</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t>Birth certificates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t>IP Address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t>Details of physical and psychological health or medical condition</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t>Next of kin &amp; emergency contact details</w:t>
                        </w:r>
                      </w:p>
                    </w:tc>
                  </w:tr>
                  <w:tr w:rsidR="002440C8" w:rsidRPr="008470D4" w:rsidTr="00CB44F1">
                    <w:trPr>
                      <w:trHeight w:val="300"/>
                    </w:trPr>
                    <w:tc>
                      <w:tcPr>
                        <w:tcW w:w="6240" w:type="dxa"/>
                        <w:tcBorders>
                          <w:top w:val="nil"/>
                          <w:left w:val="nil"/>
                          <w:bottom w:val="nil"/>
                          <w:right w:val="nil"/>
                        </w:tcBorders>
                        <w:shd w:val="clear" w:color="auto" w:fill="auto"/>
                        <w:noWrap/>
                        <w:vAlign w:val="bottom"/>
                        <w:hideMark/>
                      </w:tcPr>
                      <w:p w:rsidR="002440C8" w:rsidRPr="008470D4" w:rsidRDefault="002440C8" w:rsidP="002440C8">
                        <w:pPr>
                          <w:spacing w:line="312" w:lineRule="auto"/>
                          <w:ind w:left="9"/>
                          <w:jc w:val="left"/>
                        </w:pPr>
                        <w:r w:rsidRPr="008470D4">
                          <w:t>Record of absence, time tracking &amp; annual leave</w:t>
                        </w:r>
                      </w:p>
                    </w:tc>
                  </w:tr>
                </w:tbl>
                <w:p w:rsidR="002440C8" w:rsidRPr="008470D4" w:rsidRDefault="002440C8" w:rsidP="002440C8">
                  <w:pPr>
                    <w:numPr>
                      <w:ilvl w:val="1"/>
                      <w:numId w:val="0"/>
                    </w:numPr>
                    <w:overflowPunct/>
                    <w:autoSpaceDE/>
                    <w:autoSpaceDN/>
                    <w:spacing w:after="120"/>
                    <w:jc w:val="left"/>
                    <w:textAlignment w:val="auto"/>
                    <w:rPr>
                      <w:i/>
                    </w:rPr>
                  </w:pP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r w:rsidR="002440C8" w:rsidRPr="008470D4" w:rsidTr="00CB44F1">
              <w:tc>
                <w:tcPr>
                  <w:tcW w:w="4393" w:type="dxa"/>
                </w:tcPr>
                <w:p w:rsidR="002440C8" w:rsidRPr="008470D4" w:rsidRDefault="002440C8" w:rsidP="002440C8">
                  <w:pPr>
                    <w:numPr>
                      <w:ilvl w:val="1"/>
                      <w:numId w:val="0"/>
                    </w:numPr>
                    <w:overflowPunct/>
                    <w:autoSpaceDE/>
                    <w:autoSpaceDN/>
                    <w:spacing w:after="120"/>
                    <w:jc w:val="left"/>
                    <w:textAlignment w:val="auto"/>
                    <w:rPr>
                      <w:rFonts w:eastAsia="Calibri"/>
                      <w:lang w:val="en-US"/>
                    </w:rPr>
                  </w:pPr>
                  <w:r w:rsidRPr="008470D4">
                    <w:rPr>
                      <w:rFonts w:eastAsia="Calibri"/>
                      <w:lang w:val="en-US"/>
                    </w:rPr>
                    <w:t>Categories of Data Subject</w:t>
                  </w:r>
                </w:p>
              </w:tc>
              <w:tc>
                <w:tcPr>
                  <w:tcW w:w="4420" w:type="dxa"/>
                </w:tcPr>
                <w:p w:rsidR="002440C8" w:rsidRPr="008470D4" w:rsidRDefault="002440C8" w:rsidP="002440C8">
                  <w:pPr>
                    <w:spacing w:line="312" w:lineRule="auto"/>
                    <w:ind w:left="117"/>
                    <w:jc w:val="left"/>
                  </w:pPr>
                </w:p>
              </w:tc>
              <w:tc>
                <w:tcPr>
                  <w:tcW w:w="4420" w:type="dxa"/>
                </w:tcPr>
                <w:p w:rsidR="002440C8" w:rsidRPr="008470D4" w:rsidRDefault="002440C8" w:rsidP="002440C8">
                  <w:pPr>
                    <w:numPr>
                      <w:ilvl w:val="1"/>
                      <w:numId w:val="0"/>
                    </w:numPr>
                    <w:overflowPunct/>
                    <w:autoSpaceDE/>
                    <w:autoSpaceDN/>
                    <w:spacing w:after="120"/>
                    <w:jc w:val="left"/>
                    <w:textAlignment w:val="auto"/>
                    <w:rPr>
                      <w:i/>
                    </w:rPr>
                  </w:pPr>
                </w:p>
              </w:tc>
              <w:tc>
                <w:tcPr>
                  <w:tcW w:w="4421" w:type="dxa"/>
                </w:tcPr>
                <w:p w:rsidR="002440C8" w:rsidRPr="008470D4" w:rsidRDefault="002440C8" w:rsidP="002440C8">
                  <w:pPr>
                    <w:numPr>
                      <w:ilvl w:val="1"/>
                      <w:numId w:val="0"/>
                    </w:numPr>
                    <w:overflowPunct/>
                    <w:autoSpaceDE/>
                    <w:autoSpaceDN/>
                    <w:spacing w:after="120"/>
                    <w:jc w:val="left"/>
                    <w:textAlignment w:val="auto"/>
                    <w:rPr>
                      <w:i/>
                    </w:rPr>
                  </w:pPr>
                </w:p>
              </w:tc>
            </w:tr>
          </w:tbl>
          <w:p w:rsidR="002440C8" w:rsidRPr="008470D4" w:rsidRDefault="002440C8">
            <w:pPr>
              <w:numPr>
                <w:ilvl w:val="1"/>
                <w:numId w:val="0"/>
              </w:numPr>
              <w:overflowPunct/>
              <w:autoSpaceDE/>
              <w:autoSpaceDN/>
              <w:spacing w:after="120"/>
              <w:jc w:val="left"/>
              <w:textAlignment w:val="auto"/>
              <w:rPr>
                <w:i/>
              </w:rPr>
            </w:pPr>
          </w:p>
        </w:tc>
      </w:tr>
      <w:tr w:rsidR="00CB44F1" w:rsidRPr="00CB44F1" w:rsidTr="008470D4">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CB44F1" w:rsidRPr="00CB44F1" w:rsidRDefault="00CB44F1" w:rsidP="00CB44F1">
            <w:pPr>
              <w:ind w:left="0"/>
              <w:rPr>
                <w:b/>
              </w:rPr>
            </w:pPr>
            <w:r>
              <w:rPr>
                <w:b/>
              </w:rPr>
              <w:lastRenderedPageBreak/>
              <w:t>10.16</w:t>
            </w:r>
          </w:p>
        </w:tc>
        <w:tc>
          <w:tcPr>
            <w:tcW w:w="3764" w:type="dxa"/>
            <w:tcBorders>
              <w:top w:val="single" w:sz="4" w:space="0" w:color="auto"/>
              <w:left w:val="single" w:sz="4" w:space="0" w:color="auto"/>
              <w:bottom w:val="single" w:sz="4" w:space="0" w:color="auto"/>
              <w:right w:val="single" w:sz="4" w:space="0" w:color="auto"/>
            </w:tcBorders>
            <w:shd w:val="clear" w:color="auto" w:fill="FFFFFF" w:themeFill="background1"/>
          </w:tcPr>
          <w:p w:rsidR="00CB44F1" w:rsidRPr="00CB44F1" w:rsidRDefault="00CB44F1" w:rsidP="00CB44F1">
            <w:pPr>
              <w:ind w:left="0"/>
              <w:rPr>
                <w:b/>
              </w:rPr>
            </w:pPr>
            <w:r w:rsidRPr="00CB44F1">
              <w:rPr>
                <w:b/>
              </w:rPr>
              <w:t>MOD DEFCONs and DEFFORM</w:t>
            </w:r>
          </w:p>
          <w:p w:rsidR="00CB44F1" w:rsidRPr="00CB44F1" w:rsidRDefault="00CB44F1" w:rsidP="00CB44F1">
            <w:pPr>
              <w:ind w:left="0"/>
            </w:pPr>
            <w:r>
              <w:t>Call Off Schedule 15</w:t>
            </w:r>
            <w:r w:rsidR="008470D4">
              <w:t xml:space="preserve"> – In accordance with the Framework Agreement.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B44F1" w:rsidRPr="00CB44F1" w:rsidRDefault="00CB44F1" w:rsidP="00CB44F1">
            <w:pPr>
              <w:ind w:left="0"/>
              <w:rPr>
                <w:i/>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EA790E">
            <w:pPr>
              <w:pStyle w:val="MarginText"/>
              <w:rPr>
                <w:rFonts w:cs="Arial"/>
                <w:sz w:val="22"/>
                <w:szCs w:val="22"/>
              </w:rPr>
            </w:pPr>
            <w:r>
              <w:rPr>
                <w:rFonts w:cs="Arial"/>
                <w:sz w:val="22"/>
                <w:szCs w:val="22"/>
              </w:rPr>
              <w:t>Bruce Park, Partner, Deloitte LLP</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C5EB9">
            <w:pPr>
              <w:pStyle w:val="MarginText"/>
              <w:rPr>
                <w:rFonts w:cs="Arial"/>
                <w:sz w:val="22"/>
                <w:szCs w:val="22"/>
              </w:rPr>
            </w:pPr>
            <w:r>
              <w:rPr>
                <w:noProof/>
                <w:lang w:eastAsia="en-GB"/>
              </w:rPr>
              <w:drawing>
                <wp:inline distT="0" distB="0" distL="0" distR="0">
                  <wp:extent cx="1454150" cy="742950"/>
                  <wp:effectExtent l="0" t="0" r="0" b="0"/>
                  <wp:docPr id="1" name="Picture 1" descr="cid:image001.png@01D67AD5.3BDB2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67AD5.3BDB2A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54150" cy="742950"/>
                          </a:xfrm>
                          <a:prstGeom prst="rect">
                            <a:avLst/>
                          </a:prstGeom>
                          <a:noFill/>
                          <a:ln>
                            <a:noFill/>
                          </a:ln>
                        </pic:spPr>
                      </pic:pic>
                    </a:graphicData>
                  </a:graphic>
                </wp:inline>
              </w:drawing>
            </w:r>
            <w:bookmarkStart w:id="2" w:name="_GoBack"/>
            <w:bookmarkEnd w:id="2"/>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EA790E">
            <w:pPr>
              <w:pStyle w:val="MarginText"/>
              <w:rPr>
                <w:rFonts w:cs="Arial"/>
                <w:sz w:val="22"/>
                <w:szCs w:val="22"/>
              </w:rPr>
            </w:pPr>
            <w:r>
              <w:rPr>
                <w:rFonts w:cs="Arial"/>
                <w:sz w:val="22"/>
                <w:szCs w:val="22"/>
              </w:rPr>
              <w:t>10/11/2020</w:t>
            </w: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E62CDA" w:rsidP="00E62CDA">
            <w:pPr>
              <w:pStyle w:val="MarginText"/>
              <w:ind w:left="0"/>
              <w:rPr>
                <w:rFonts w:cs="Arial"/>
                <w:sz w:val="22"/>
                <w:szCs w:val="22"/>
              </w:rPr>
            </w:pPr>
            <w:r>
              <w:rPr>
                <w:rFonts w:cs="Arial"/>
                <w:sz w:val="22"/>
                <w:szCs w:val="22"/>
              </w:rPr>
              <w:t>Mr Matthew Long – Commercial Officer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E62CDA" w:rsidP="003C20D8">
            <w:pPr>
              <w:pStyle w:val="MarginText"/>
              <w:ind w:left="0"/>
              <w:rPr>
                <w:rFonts w:cs="Arial"/>
                <w:sz w:val="22"/>
                <w:szCs w:val="22"/>
              </w:rPr>
            </w:pPr>
            <w:r w:rsidRPr="0090611D">
              <w:rPr>
                <w:rFonts w:ascii="Freestyle Script" w:hAnsi="Freestyle Script"/>
                <w:i/>
                <w:iCs/>
                <w:color w:val="000000"/>
                <w:sz w:val="44"/>
                <w:szCs w:val="44"/>
                <w:lang w:eastAsia="en-GB"/>
              </w:rPr>
              <w:t>Matt Lon</w:t>
            </w:r>
            <w:r>
              <w:rPr>
                <w:rFonts w:ascii="Freestyle Script" w:hAnsi="Freestyle Script"/>
                <w:i/>
                <w:iCs/>
                <w:color w:val="000000"/>
                <w:sz w:val="44"/>
                <w:szCs w:val="44"/>
                <w:lang w:eastAsia="en-GB"/>
              </w:rPr>
              <w:t xml:space="preserve">g </w:t>
            </w:r>
            <w:r>
              <w:rPr>
                <w:rFonts w:cs="Arial"/>
                <w:sz w:val="22"/>
                <w:szCs w:val="22"/>
              </w:rPr>
              <w:t>(Signed electronically)</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E62CDA" w:rsidP="003C20D8">
            <w:pPr>
              <w:pStyle w:val="MarginText"/>
              <w:ind w:left="0"/>
              <w:rPr>
                <w:rFonts w:cs="Arial"/>
                <w:sz w:val="22"/>
                <w:szCs w:val="22"/>
              </w:rPr>
            </w:pPr>
            <w:r>
              <w:rPr>
                <w:rFonts w:cs="Arial"/>
                <w:sz w:val="22"/>
                <w:szCs w:val="22"/>
              </w:rPr>
              <w:t>10/11/2020</w:t>
            </w:r>
          </w:p>
        </w:tc>
      </w:tr>
    </w:tbl>
    <w:p w:rsidR="00F763AE" w:rsidRPr="00B91478" w:rsidRDefault="00F763AE" w:rsidP="00F763AE">
      <w:pPr>
        <w:pStyle w:val="TOC1"/>
      </w:pPr>
    </w:p>
    <w:sectPr w:rsidR="00F763AE" w:rsidRPr="00B91478">
      <w:headerReference w:type="even" r:id="rId10"/>
      <w:headerReference w:type="default" r:id="rId11"/>
      <w:footerReference w:type="defaul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68D" w:rsidRDefault="00E6568D">
      <w:r>
        <w:separator/>
      </w:r>
    </w:p>
    <w:p w:rsidR="00E6568D" w:rsidRDefault="00E6568D"/>
    <w:p w:rsidR="00E6568D" w:rsidRDefault="00E6568D"/>
    <w:p w:rsidR="00E6568D" w:rsidRDefault="00E6568D"/>
    <w:p w:rsidR="00E6568D" w:rsidRDefault="00E6568D"/>
  </w:endnote>
  <w:endnote w:type="continuationSeparator" w:id="0">
    <w:p w:rsidR="00E6568D" w:rsidRDefault="00E6568D">
      <w:r>
        <w:continuationSeparator/>
      </w:r>
    </w:p>
    <w:p w:rsidR="00E6568D" w:rsidRDefault="00E6568D"/>
    <w:p w:rsidR="00E6568D" w:rsidRDefault="00E6568D"/>
    <w:p w:rsidR="00E6568D" w:rsidRDefault="00E6568D"/>
    <w:p w:rsidR="00E6568D" w:rsidRDefault="00E6568D"/>
  </w:endnote>
  <w:endnote w:type="continuationNotice" w:id="1">
    <w:p w:rsidR="00E6568D" w:rsidRDefault="00E656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70" w:rsidRPr="00D53DEB" w:rsidRDefault="00397A70"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397A70" w:rsidRPr="00D53DEB" w:rsidRDefault="00397A70"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rsidR="00397A70" w:rsidRDefault="00397A70" w:rsidP="00054E54">
    <w:pPr>
      <w:pStyle w:val="Footer"/>
      <w:pBdr>
        <w:top w:val="single" w:sz="6" w:space="1" w:color="auto"/>
      </w:pBdr>
      <w:tabs>
        <w:tab w:val="right" w:pos="8647"/>
      </w:tabs>
      <w:ind w:left="0"/>
      <w:rPr>
        <w:sz w:val="16"/>
        <w:szCs w:val="16"/>
      </w:rPr>
    </w:pPr>
    <w:r w:rsidRPr="00D53DEB">
      <w:rPr>
        <w:sz w:val="16"/>
        <w:szCs w:val="16"/>
      </w:rPr>
      <w:t>Attachment 5a</w:t>
    </w:r>
  </w:p>
  <w:p w:rsidR="00397A70" w:rsidRDefault="00397A70" w:rsidP="00054E54">
    <w:pPr>
      <w:pStyle w:val="Footer"/>
      <w:pBdr>
        <w:top w:val="single" w:sz="6" w:space="1" w:color="auto"/>
      </w:pBdr>
      <w:tabs>
        <w:tab w:val="right" w:pos="8647"/>
      </w:tabs>
      <w:ind w:left="0"/>
      <w:rPr>
        <w:sz w:val="16"/>
        <w:szCs w:val="16"/>
      </w:rPr>
    </w:pPr>
    <w:r>
      <w:rPr>
        <w:sz w:val="16"/>
        <w:szCs w:val="16"/>
      </w:rPr>
      <w:t>© Crown copyright 2018</w:t>
    </w:r>
  </w:p>
  <w:p w:rsidR="00397A70" w:rsidRPr="00054E54" w:rsidRDefault="00397A70">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C5EB9">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70" w:rsidRDefault="00397A70"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397A70" w:rsidRPr="004319D6" w:rsidRDefault="00397A70"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rsidR="00397A70" w:rsidRDefault="00397A70" w:rsidP="009968DA">
    <w:pPr>
      <w:pStyle w:val="Footer"/>
      <w:pBdr>
        <w:top w:val="single" w:sz="6" w:space="1" w:color="auto"/>
      </w:pBdr>
      <w:tabs>
        <w:tab w:val="right" w:pos="8647"/>
      </w:tabs>
      <w:ind w:left="0"/>
      <w:rPr>
        <w:sz w:val="16"/>
        <w:szCs w:val="16"/>
      </w:rPr>
    </w:pPr>
    <w:r>
      <w:rPr>
        <w:sz w:val="16"/>
        <w:szCs w:val="16"/>
      </w:rPr>
      <w:t>Attachment 5a</w:t>
    </w:r>
  </w:p>
  <w:p w:rsidR="00397A70" w:rsidRPr="009968DA" w:rsidRDefault="00397A70"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397A70" w:rsidRDefault="00397A70" w:rsidP="00054E54">
    <w:pPr>
      <w:pStyle w:val="Footer"/>
      <w:pBdr>
        <w:top w:val="single" w:sz="6" w:space="1" w:color="auto"/>
      </w:pBdr>
      <w:tabs>
        <w:tab w:val="right" w:pos="8647"/>
      </w:tabs>
      <w:ind w:left="0"/>
      <w:rPr>
        <w:sz w:val="16"/>
        <w:szCs w:val="16"/>
      </w:rPr>
    </w:pPr>
  </w:p>
  <w:p w:rsidR="00397A70" w:rsidRPr="00054E54" w:rsidRDefault="00397A70"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C5EB9">
      <w:rPr>
        <w:noProof/>
        <w:sz w:val="16"/>
        <w:szCs w:val="16"/>
      </w:rPr>
      <w:t>1</w:t>
    </w:r>
    <w:r w:rsidRPr="00054E54">
      <w:rPr>
        <w:noProof/>
        <w:sz w:val="16"/>
        <w:szCs w:val="16"/>
      </w:rPr>
      <w:fldChar w:fldCharType="end"/>
    </w:r>
  </w:p>
  <w:p w:rsidR="00397A70" w:rsidRDefault="00397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68D" w:rsidRDefault="00E6568D">
      <w:r>
        <w:separator/>
      </w:r>
    </w:p>
  </w:footnote>
  <w:footnote w:type="continuationSeparator" w:id="0">
    <w:p w:rsidR="00E6568D" w:rsidRDefault="00E6568D">
      <w:r>
        <w:continuationSeparator/>
      </w:r>
    </w:p>
  </w:footnote>
  <w:footnote w:type="continuationNotice" w:id="1">
    <w:p w:rsidR="00E6568D" w:rsidRDefault="00E656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70" w:rsidRDefault="00397A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397A70" w:rsidRDefault="00397A70"/>
  <w:p w:rsidR="00397A70" w:rsidRDefault="00397A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70" w:rsidRDefault="00397A7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8"/>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8"/>
  </w:num>
  <w:num w:numId="23">
    <w:abstractNumId w:val="12"/>
  </w:num>
  <w:num w:numId="24">
    <w:abstractNumId w:val="69"/>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8"/>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59"/>
  </w:num>
  <w:num w:numId="40">
    <w:abstractNumId w:val="25"/>
  </w:num>
  <w:num w:numId="41">
    <w:abstractNumId w:val="4"/>
  </w:num>
  <w:num w:numId="42">
    <w:abstractNumId w:val="38"/>
  </w:num>
  <w:num w:numId="43">
    <w:abstractNumId w:val="57"/>
  </w:num>
  <w:num w:numId="44">
    <w:abstractNumId w:val="10"/>
  </w:num>
  <w:num w:numId="45">
    <w:abstractNumId w:val="62"/>
  </w:num>
  <w:num w:numId="46">
    <w:abstractNumId w:val="33"/>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B4DCA"/>
    <w:rsid w:val="000D0701"/>
    <w:rsid w:val="00100C58"/>
    <w:rsid w:val="00111007"/>
    <w:rsid w:val="0018542B"/>
    <w:rsid w:val="001D5E87"/>
    <w:rsid w:val="002047E1"/>
    <w:rsid w:val="00224F1D"/>
    <w:rsid w:val="0023206B"/>
    <w:rsid w:val="0023253F"/>
    <w:rsid w:val="002440C8"/>
    <w:rsid w:val="00272E8F"/>
    <w:rsid w:val="002B00EA"/>
    <w:rsid w:val="002C177B"/>
    <w:rsid w:val="00306EA9"/>
    <w:rsid w:val="003125B9"/>
    <w:rsid w:val="003228BA"/>
    <w:rsid w:val="00327EA5"/>
    <w:rsid w:val="00340AAB"/>
    <w:rsid w:val="00345F2B"/>
    <w:rsid w:val="00397A70"/>
    <w:rsid w:val="00397FC8"/>
    <w:rsid w:val="003A2249"/>
    <w:rsid w:val="003C20D8"/>
    <w:rsid w:val="003C22DC"/>
    <w:rsid w:val="003E3877"/>
    <w:rsid w:val="003F3581"/>
    <w:rsid w:val="00405425"/>
    <w:rsid w:val="00457085"/>
    <w:rsid w:val="00471F7C"/>
    <w:rsid w:val="00492B7E"/>
    <w:rsid w:val="004944BE"/>
    <w:rsid w:val="004C5EB9"/>
    <w:rsid w:val="004D4A61"/>
    <w:rsid w:val="004D6F66"/>
    <w:rsid w:val="004E05DC"/>
    <w:rsid w:val="00501C41"/>
    <w:rsid w:val="00520056"/>
    <w:rsid w:val="00537215"/>
    <w:rsid w:val="00587179"/>
    <w:rsid w:val="0061276A"/>
    <w:rsid w:val="0061699B"/>
    <w:rsid w:val="006311F8"/>
    <w:rsid w:val="0065497E"/>
    <w:rsid w:val="006A0AF3"/>
    <w:rsid w:val="006A4870"/>
    <w:rsid w:val="006F3D4A"/>
    <w:rsid w:val="00700725"/>
    <w:rsid w:val="00753E53"/>
    <w:rsid w:val="00755201"/>
    <w:rsid w:val="00771E0B"/>
    <w:rsid w:val="00786287"/>
    <w:rsid w:val="00794C4D"/>
    <w:rsid w:val="007A091B"/>
    <w:rsid w:val="007A44A1"/>
    <w:rsid w:val="007D26F7"/>
    <w:rsid w:val="007E1DDC"/>
    <w:rsid w:val="008153FF"/>
    <w:rsid w:val="008470D4"/>
    <w:rsid w:val="00850E5C"/>
    <w:rsid w:val="00861833"/>
    <w:rsid w:val="008727D1"/>
    <w:rsid w:val="00887A8F"/>
    <w:rsid w:val="008931FF"/>
    <w:rsid w:val="008D00B0"/>
    <w:rsid w:val="009036BF"/>
    <w:rsid w:val="009244B7"/>
    <w:rsid w:val="00963FFF"/>
    <w:rsid w:val="009968DA"/>
    <w:rsid w:val="00997414"/>
    <w:rsid w:val="009C2140"/>
    <w:rsid w:val="009E74D5"/>
    <w:rsid w:val="009F2E61"/>
    <w:rsid w:val="00A0744F"/>
    <w:rsid w:val="00A1763C"/>
    <w:rsid w:val="00A17789"/>
    <w:rsid w:val="00A64B35"/>
    <w:rsid w:val="00A955D8"/>
    <w:rsid w:val="00AA7DB0"/>
    <w:rsid w:val="00AD5365"/>
    <w:rsid w:val="00B02A10"/>
    <w:rsid w:val="00B34C44"/>
    <w:rsid w:val="00B64CAD"/>
    <w:rsid w:val="00B770E2"/>
    <w:rsid w:val="00B91478"/>
    <w:rsid w:val="00BB4A0B"/>
    <w:rsid w:val="00C17DB9"/>
    <w:rsid w:val="00CA491C"/>
    <w:rsid w:val="00CB44F1"/>
    <w:rsid w:val="00CF4F29"/>
    <w:rsid w:val="00D2378A"/>
    <w:rsid w:val="00D326AD"/>
    <w:rsid w:val="00D53DEB"/>
    <w:rsid w:val="00D61A90"/>
    <w:rsid w:val="00D66440"/>
    <w:rsid w:val="00DE1860"/>
    <w:rsid w:val="00E03267"/>
    <w:rsid w:val="00E32B8F"/>
    <w:rsid w:val="00E45F29"/>
    <w:rsid w:val="00E54047"/>
    <w:rsid w:val="00E62CDA"/>
    <w:rsid w:val="00E6568D"/>
    <w:rsid w:val="00E90540"/>
    <w:rsid w:val="00E93D4C"/>
    <w:rsid w:val="00EA30EB"/>
    <w:rsid w:val="00EA790E"/>
    <w:rsid w:val="00EF289B"/>
    <w:rsid w:val="00F1780F"/>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67AD5.3BDB2A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DDBDD-27BF-44FE-AB0F-66130545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19423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2020-11-10T19:20:00Z</dcterms:created>
  <dcterms:modified xsi:type="dcterms:W3CDTF">2020-11-10T19:20:00Z</dcterms:modified>
</cp:coreProperties>
</file>