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28C22" w14:textId="77777777" w:rsidR="00C21AE6" w:rsidRDefault="00B4077B">
      <w:r>
        <w:br/>
      </w:r>
      <w:r>
        <w:rPr>
          <w:noProof/>
        </w:rPr>
        <w:drawing>
          <wp:anchor distT="0" distB="0" distL="114300" distR="114300" simplePos="0" relativeHeight="251658240" behindDoc="0" locked="0" layoutInCell="1" hidden="0" allowOverlap="1" wp14:anchorId="45A5BA40" wp14:editId="01E70DA8">
            <wp:simplePos x="0" y="0"/>
            <wp:positionH relativeFrom="column">
              <wp:posOffset>4</wp:posOffset>
            </wp:positionH>
            <wp:positionV relativeFrom="paragraph">
              <wp:posOffset>0</wp:posOffset>
            </wp:positionV>
            <wp:extent cx="2476798" cy="2070000"/>
            <wp:effectExtent l="0" t="0" r="0" b="0"/>
            <wp:wrapSquare wrapText="bothSides" distT="0" distB="0" distL="114300" distR="11430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476798" cy="2070000"/>
                    </a:xfrm>
                    <a:prstGeom prst="rect">
                      <a:avLst/>
                    </a:prstGeom>
                    <a:ln/>
                  </pic:spPr>
                </pic:pic>
              </a:graphicData>
            </a:graphic>
          </wp:anchor>
        </w:drawing>
      </w:r>
    </w:p>
    <w:p w14:paraId="10A6E9FE" w14:textId="77777777" w:rsidR="00C21AE6" w:rsidRDefault="00C21AE6">
      <w:pPr>
        <w:pStyle w:val="Heading1"/>
      </w:pPr>
      <w:bookmarkStart w:id="0" w:name="_heading=h.gjdgxs" w:colFirst="0" w:colLast="0"/>
      <w:bookmarkEnd w:id="0"/>
    </w:p>
    <w:p w14:paraId="6E6B6F7D" w14:textId="77777777" w:rsidR="00C21AE6" w:rsidRDefault="00B4077B">
      <w:pPr>
        <w:pStyle w:val="Heading1"/>
      </w:pPr>
      <w:bookmarkStart w:id="1" w:name="_heading=h.30j0zll" w:colFirst="0" w:colLast="0"/>
      <w:bookmarkEnd w:id="1"/>
      <w:r>
        <w:t xml:space="preserve">G-Cloud 12 Call-Off Contract </w:t>
      </w:r>
    </w:p>
    <w:p w14:paraId="2AA113C9" w14:textId="77777777" w:rsidR="00C21AE6" w:rsidRDefault="00C21AE6">
      <w:pPr>
        <w:rPr>
          <w:sz w:val="28"/>
          <w:szCs w:val="28"/>
        </w:rPr>
      </w:pPr>
    </w:p>
    <w:p w14:paraId="0080C5CA" w14:textId="77777777" w:rsidR="00C21AE6" w:rsidRDefault="00C21AE6">
      <w:pPr>
        <w:rPr>
          <w:sz w:val="28"/>
          <w:szCs w:val="28"/>
        </w:rPr>
      </w:pPr>
    </w:p>
    <w:p w14:paraId="67307999" w14:textId="77777777" w:rsidR="00C21AE6" w:rsidRDefault="00B4077B">
      <w:r>
        <w:t>This Call-Off Contract for the G-Cloud 12 Framework Agreement (RM1557.12) includes:</w:t>
      </w:r>
    </w:p>
    <w:sdt>
      <w:sdtPr>
        <w:rPr>
          <w:sz w:val="32"/>
          <w:szCs w:val="32"/>
        </w:rPr>
        <w:id w:val="-1773476278"/>
        <w:docPartObj>
          <w:docPartGallery w:val="Table of Contents"/>
          <w:docPartUnique/>
        </w:docPartObj>
      </w:sdtPr>
      <w:sdtContent>
        <w:p w14:paraId="49B5CAA9" w14:textId="77777777" w:rsidR="00C21AE6" w:rsidRDefault="00B4077B">
          <w:pPr>
            <w:pBdr>
              <w:top w:val="nil"/>
              <w:left w:val="nil"/>
              <w:bottom w:val="nil"/>
              <w:right w:val="nil"/>
              <w:between w:val="nil"/>
            </w:pBdr>
            <w:tabs>
              <w:tab w:val="right" w:pos="9631"/>
            </w:tabs>
            <w:spacing w:before="120"/>
            <w:rPr>
              <w:rFonts w:ascii="Calibri" w:eastAsia="Calibri" w:hAnsi="Calibri" w:cs="Calibri"/>
              <w:color w:val="000000"/>
            </w:rPr>
          </w:pPr>
          <w:r>
            <w:fldChar w:fldCharType="begin"/>
          </w:r>
          <w:r>
            <w:instrText xml:space="preserve"> TOC \h \u \z </w:instrText>
          </w:r>
          <w:r>
            <w:fldChar w:fldCharType="separate"/>
          </w:r>
          <w:r>
            <w:rPr>
              <w:rFonts w:ascii="Cambria" w:eastAsia="Cambria" w:hAnsi="Cambria" w:cs="Cambria"/>
              <w:b/>
              <w:i/>
              <w:color w:val="000000"/>
              <w:sz w:val="24"/>
              <w:szCs w:val="24"/>
            </w:rPr>
            <w:t>G-Cloud 12 Call-Off Contract</w:t>
          </w:r>
          <w:r>
            <w:rPr>
              <w:rFonts w:ascii="Cambria" w:eastAsia="Cambria" w:hAnsi="Cambria" w:cs="Cambria"/>
              <w:b/>
              <w:i/>
              <w:color w:val="000000"/>
              <w:sz w:val="24"/>
              <w:szCs w:val="24"/>
            </w:rPr>
            <w:tab/>
          </w:r>
          <w:r>
            <w:fldChar w:fldCharType="begin"/>
          </w:r>
          <w:r>
            <w:instrText xml:space="preserve"> PAGEREF _heading=h.30j0zll \h </w:instrText>
          </w:r>
          <w:r>
            <w:fldChar w:fldCharType="separate"/>
          </w:r>
          <w:r>
            <w:rPr>
              <w:rFonts w:ascii="Cambria" w:eastAsia="Cambria" w:hAnsi="Cambria" w:cs="Cambria"/>
              <w:b/>
              <w:i/>
              <w:color w:val="000000"/>
              <w:sz w:val="24"/>
              <w:szCs w:val="24"/>
            </w:rPr>
            <w:t>1</w:t>
          </w:r>
          <w:hyperlink w:anchor="_heading=h.30j0zll" w:history="1"/>
        </w:p>
        <w:p w14:paraId="5E2C7FCC" w14:textId="77777777" w:rsidR="00C21AE6" w:rsidRDefault="00B4077B">
          <w:pPr>
            <w:pBdr>
              <w:top w:val="nil"/>
              <w:left w:val="nil"/>
              <w:bottom w:val="nil"/>
              <w:right w:val="nil"/>
              <w:between w:val="nil"/>
            </w:pBdr>
            <w:tabs>
              <w:tab w:val="right" w:pos="9631"/>
            </w:tabs>
            <w:spacing w:before="120"/>
            <w:ind w:left="220"/>
            <w:rPr>
              <w:rFonts w:ascii="Calibri" w:eastAsia="Calibri" w:hAnsi="Calibri" w:cs="Calibri"/>
              <w:color w:val="000000"/>
            </w:rPr>
          </w:pPr>
          <w:r>
            <w:fldChar w:fldCharType="end"/>
          </w:r>
          <w:r>
            <w:rPr>
              <w:rFonts w:ascii="Cambria" w:eastAsia="Cambria" w:hAnsi="Cambria" w:cs="Cambria"/>
              <w:b/>
              <w:color w:val="000000"/>
            </w:rPr>
            <w:t>Part A: Order Form</w:t>
          </w:r>
          <w:r>
            <w:rPr>
              <w:rFonts w:ascii="Cambria" w:eastAsia="Cambria" w:hAnsi="Cambria" w:cs="Cambria"/>
              <w:b/>
              <w:color w:val="000000"/>
            </w:rPr>
            <w:tab/>
          </w:r>
          <w:r>
            <w:fldChar w:fldCharType="begin"/>
          </w:r>
          <w:r>
            <w:instrText xml:space="preserve"> PAGEREF _heading=h.1fob9te \h </w:instrText>
          </w:r>
          <w:r>
            <w:fldChar w:fldCharType="separate"/>
          </w:r>
          <w:r>
            <w:rPr>
              <w:rFonts w:ascii="Cambria" w:eastAsia="Cambria" w:hAnsi="Cambria" w:cs="Cambria"/>
              <w:b/>
              <w:color w:val="000000"/>
            </w:rPr>
            <w:t>2</w:t>
          </w:r>
          <w:hyperlink w:anchor="_heading=h.1fob9te" w:history="1"/>
        </w:p>
        <w:p w14:paraId="6C2F9D1C" w14:textId="77777777" w:rsidR="00C21AE6" w:rsidRDefault="00B4077B">
          <w:pPr>
            <w:pBdr>
              <w:top w:val="nil"/>
              <w:left w:val="nil"/>
              <w:bottom w:val="nil"/>
              <w:right w:val="nil"/>
              <w:between w:val="nil"/>
            </w:pBdr>
            <w:tabs>
              <w:tab w:val="right" w:pos="9631"/>
            </w:tabs>
            <w:spacing w:before="120"/>
            <w:ind w:left="220"/>
            <w:rPr>
              <w:rFonts w:ascii="Calibri" w:eastAsia="Calibri" w:hAnsi="Calibri" w:cs="Calibri"/>
              <w:color w:val="000000"/>
            </w:rPr>
          </w:pPr>
          <w:r>
            <w:fldChar w:fldCharType="end"/>
          </w:r>
          <w:r>
            <w:rPr>
              <w:rFonts w:ascii="Cambria" w:eastAsia="Cambria" w:hAnsi="Cambria" w:cs="Cambria"/>
              <w:b/>
              <w:color w:val="000000"/>
            </w:rPr>
            <w:t>Schedule 1: Services</w:t>
          </w:r>
          <w:r>
            <w:rPr>
              <w:rFonts w:ascii="Cambria" w:eastAsia="Cambria" w:hAnsi="Cambria" w:cs="Cambria"/>
              <w:b/>
              <w:color w:val="000000"/>
            </w:rPr>
            <w:tab/>
          </w:r>
          <w:r>
            <w:fldChar w:fldCharType="begin"/>
          </w:r>
          <w:r>
            <w:instrText xml:space="preserve"> PAGEREF _heading=h.3znysh7 \h </w:instrText>
          </w:r>
          <w:r>
            <w:fldChar w:fldCharType="separate"/>
          </w:r>
          <w:r>
            <w:rPr>
              <w:rFonts w:ascii="Cambria" w:eastAsia="Cambria" w:hAnsi="Cambria" w:cs="Cambria"/>
              <w:b/>
              <w:color w:val="000000"/>
            </w:rPr>
            <w:t>14</w:t>
          </w:r>
          <w:hyperlink w:anchor="_heading=h.3znysh7" w:history="1"/>
        </w:p>
        <w:p w14:paraId="79AB1981" w14:textId="77777777" w:rsidR="00C21AE6" w:rsidRDefault="00B4077B">
          <w:pPr>
            <w:pBdr>
              <w:top w:val="nil"/>
              <w:left w:val="nil"/>
              <w:bottom w:val="nil"/>
              <w:right w:val="nil"/>
              <w:between w:val="nil"/>
            </w:pBdr>
            <w:tabs>
              <w:tab w:val="right" w:pos="9631"/>
            </w:tabs>
            <w:spacing w:before="120"/>
            <w:ind w:left="220"/>
            <w:rPr>
              <w:rFonts w:ascii="Calibri" w:eastAsia="Calibri" w:hAnsi="Calibri" w:cs="Calibri"/>
              <w:color w:val="000000"/>
            </w:rPr>
          </w:pPr>
          <w:r>
            <w:fldChar w:fldCharType="end"/>
          </w:r>
          <w:r>
            <w:rPr>
              <w:rFonts w:ascii="Cambria" w:eastAsia="Cambria" w:hAnsi="Cambria" w:cs="Cambria"/>
              <w:b/>
              <w:color w:val="000000"/>
            </w:rPr>
            <w:t>Schedule 2: Call-Off Contract charges</w:t>
          </w:r>
          <w:r>
            <w:rPr>
              <w:rFonts w:ascii="Cambria" w:eastAsia="Cambria" w:hAnsi="Cambria" w:cs="Cambria"/>
              <w:b/>
              <w:color w:val="000000"/>
            </w:rPr>
            <w:tab/>
          </w:r>
          <w:r>
            <w:fldChar w:fldCharType="begin"/>
          </w:r>
          <w:r>
            <w:instrText xml:space="preserve"> PAGEREF _heading=h.2et92p0 \h </w:instrText>
          </w:r>
          <w:r>
            <w:fldChar w:fldCharType="separate"/>
          </w:r>
          <w:r>
            <w:rPr>
              <w:rFonts w:ascii="Cambria" w:eastAsia="Cambria" w:hAnsi="Cambria" w:cs="Cambria"/>
              <w:b/>
              <w:color w:val="000000"/>
            </w:rPr>
            <w:t>14</w:t>
          </w:r>
          <w:hyperlink w:anchor="_heading=h.2et92p0" w:history="1"/>
        </w:p>
        <w:p w14:paraId="33FE5E14" w14:textId="77777777" w:rsidR="00C21AE6" w:rsidRDefault="00B4077B">
          <w:pPr>
            <w:pBdr>
              <w:top w:val="nil"/>
              <w:left w:val="nil"/>
              <w:bottom w:val="nil"/>
              <w:right w:val="nil"/>
              <w:between w:val="nil"/>
            </w:pBdr>
            <w:tabs>
              <w:tab w:val="right" w:pos="9631"/>
            </w:tabs>
            <w:spacing w:before="120"/>
            <w:ind w:left="220"/>
            <w:rPr>
              <w:rFonts w:ascii="Calibri" w:eastAsia="Calibri" w:hAnsi="Calibri" w:cs="Calibri"/>
              <w:color w:val="000000"/>
            </w:rPr>
          </w:pPr>
          <w:r>
            <w:fldChar w:fldCharType="end"/>
          </w:r>
          <w:r>
            <w:rPr>
              <w:rFonts w:ascii="Cambria" w:eastAsia="Cambria" w:hAnsi="Cambria" w:cs="Cambria"/>
              <w:b/>
              <w:color w:val="000000"/>
            </w:rPr>
            <w:t>Part B: Terms and conditions</w:t>
          </w:r>
          <w:r>
            <w:rPr>
              <w:rFonts w:ascii="Cambria" w:eastAsia="Cambria" w:hAnsi="Cambria" w:cs="Cambria"/>
              <w:b/>
              <w:color w:val="000000"/>
            </w:rPr>
            <w:tab/>
          </w:r>
          <w:r>
            <w:fldChar w:fldCharType="begin"/>
          </w:r>
          <w:r>
            <w:instrText xml:space="preserve"> PAGEREF _heading=h.3dy6vkm \h </w:instrText>
          </w:r>
          <w:r>
            <w:fldChar w:fldCharType="separate"/>
          </w:r>
          <w:r>
            <w:rPr>
              <w:rFonts w:ascii="Cambria" w:eastAsia="Cambria" w:hAnsi="Cambria" w:cs="Cambria"/>
              <w:b/>
              <w:color w:val="000000"/>
            </w:rPr>
            <w:t>16</w:t>
          </w:r>
          <w:hyperlink w:anchor="_heading=h.3dy6vkm" w:history="1"/>
        </w:p>
        <w:p w14:paraId="406BF49D" w14:textId="77777777" w:rsidR="00C21AE6" w:rsidRDefault="00B4077B">
          <w:pPr>
            <w:pBdr>
              <w:top w:val="nil"/>
              <w:left w:val="nil"/>
              <w:bottom w:val="nil"/>
              <w:right w:val="nil"/>
              <w:between w:val="nil"/>
            </w:pBdr>
            <w:tabs>
              <w:tab w:val="right" w:pos="9631"/>
            </w:tabs>
            <w:spacing w:before="120"/>
            <w:ind w:left="220"/>
            <w:rPr>
              <w:rFonts w:ascii="Calibri" w:eastAsia="Calibri" w:hAnsi="Calibri" w:cs="Calibri"/>
              <w:color w:val="000000"/>
            </w:rPr>
          </w:pPr>
          <w:r>
            <w:fldChar w:fldCharType="end"/>
          </w:r>
          <w:r>
            <w:rPr>
              <w:rFonts w:ascii="Cambria" w:eastAsia="Cambria" w:hAnsi="Cambria" w:cs="Cambria"/>
              <w:b/>
              <w:color w:val="000000"/>
            </w:rPr>
            <w:t>Schedule 3: Collaboration agreement</w:t>
          </w:r>
          <w:r>
            <w:rPr>
              <w:rFonts w:ascii="Cambria" w:eastAsia="Cambria" w:hAnsi="Cambria" w:cs="Cambria"/>
              <w:b/>
              <w:color w:val="000000"/>
            </w:rPr>
            <w:tab/>
          </w:r>
          <w:r>
            <w:fldChar w:fldCharType="begin"/>
          </w:r>
          <w:r>
            <w:instrText xml:space="preserve"> PAGEREF _heading=h.1t3h5sf \h </w:instrText>
          </w:r>
          <w:r>
            <w:fldChar w:fldCharType="separate"/>
          </w:r>
          <w:r>
            <w:rPr>
              <w:rFonts w:ascii="Cambria" w:eastAsia="Cambria" w:hAnsi="Cambria" w:cs="Cambria"/>
              <w:b/>
              <w:color w:val="000000"/>
            </w:rPr>
            <w:t>35</w:t>
          </w:r>
          <w:hyperlink w:anchor="_heading=h.1t3h5sf" w:history="1"/>
        </w:p>
        <w:p w14:paraId="08941297" w14:textId="77777777" w:rsidR="00C21AE6" w:rsidRDefault="00B4077B">
          <w:pPr>
            <w:pBdr>
              <w:top w:val="nil"/>
              <w:left w:val="nil"/>
              <w:bottom w:val="nil"/>
              <w:right w:val="nil"/>
              <w:between w:val="nil"/>
            </w:pBdr>
            <w:tabs>
              <w:tab w:val="right" w:pos="9631"/>
            </w:tabs>
            <w:spacing w:before="120"/>
            <w:ind w:left="220"/>
            <w:rPr>
              <w:rFonts w:ascii="Calibri" w:eastAsia="Calibri" w:hAnsi="Calibri" w:cs="Calibri"/>
              <w:color w:val="000000"/>
            </w:rPr>
          </w:pPr>
          <w:r>
            <w:fldChar w:fldCharType="end"/>
          </w:r>
          <w:r>
            <w:rPr>
              <w:rFonts w:ascii="Cambria" w:eastAsia="Cambria" w:hAnsi="Cambria" w:cs="Cambria"/>
              <w:b/>
              <w:color w:val="000000"/>
            </w:rPr>
            <w:t>Schedule 4: Alternative clauses</w:t>
          </w:r>
          <w:r>
            <w:rPr>
              <w:rFonts w:ascii="Cambria" w:eastAsia="Cambria" w:hAnsi="Cambria" w:cs="Cambria"/>
              <w:b/>
              <w:color w:val="000000"/>
            </w:rPr>
            <w:tab/>
          </w:r>
          <w:r>
            <w:fldChar w:fldCharType="begin"/>
          </w:r>
          <w:r>
            <w:instrText xml:space="preserve"> PAGEREF _heading=h.4d34og8 \h </w:instrText>
          </w:r>
          <w:r>
            <w:fldChar w:fldCharType="separate"/>
          </w:r>
          <w:r>
            <w:rPr>
              <w:rFonts w:ascii="Cambria" w:eastAsia="Cambria" w:hAnsi="Cambria" w:cs="Cambria"/>
              <w:b/>
              <w:color w:val="000000"/>
            </w:rPr>
            <w:t>47</w:t>
          </w:r>
          <w:hyperlink w:anchor="_heading=h.4d34og8" w:history="1"/>
        </w:p>
        <w:p w14:paraId="3399DF62" w14:textId="77777777" w:rsidR="00C21AE6" w:rsidRDefault="00B4077B">
          <w:pPr>
            <w:pBdr>
              <w:top w:val="nil"/>
              <w:left w:val="nil"/>
              <w:bottom w:val="nil"/>
              <w:right w:val="nil"/>
              <w:between w:val="nil"/>
            </w:pBdr>
            <w:tabs>
              <w:tab w:val="right" w:pos="9631"/>
            </w:tabs>
            <w:spacing w:before="120"/>
            <w:ind w:left="220"/>
            <w:rPr>
              <w:rFonts w:ascii="Calibri" w:eastAsia="Calibri" w:hAnsi="Calibri" w:cs="Calibri"/>
              <w:color w:val="000000"/>
            </w:rPr>
          </w:pPr>
          <w:r>
            <w:fldChar w:fldCharType="end"/>
          </w:r>
          <w:r>
            <w:rPr>
              <w:rFonts w:ascii="Cambria" w:eastAsia="Cambria" w:hAnsi="Cambria" w:cs="Cambria"/>
              <w:b/>
              <w:color w:val="000000"/>
            </w:rPr>
            <w:t>Schedule 5: Guarantee</w:t>
          </w:r>
          <w:r>
            <w:rPr>
              <w:rFonts w:ascii="Cambria" w:eastAsia="Cambria" w:hAnsi="Cambria" w:cs="Cambria"/>
              <w:b/>
              <w:color w:val="000000"/>
            </w:rPr>
            <w:tab/>
          </w:r>
          <w:r>
            <w:fldChar w:fldCharType="begin"/>
          </w:r>
          <w:r>
            <w:instrText xml:space="preserve"> PAGEREF _heading=h.17dp8vu \h </w:instrText>
          </w:r>
          <w:r>
            <w:fldChar w:fldCharType="separate"/>
          </w:r>
          <w:r>
            <w:rPr>
              <w:rFonts w:ascii="Cambria" w:eastAsia="Cambria" w:hAnsi="Cambria" w:cs="Cambria"/>
              <w:b/>
              <w:color w:val="000000"/>
            </w:rPr>
            <w:t>52</w:t>
          </w:r>
          <w:hyperlink w:anchor="_heading=h.17dp8vu" w:history="1"/>
        </w:p>
        <w:p w14:paraId="311B72BE" w14:textId="77777777" w:rsidR="00C21AE6" w:rsidRDefault="00B4077B">
          <w:pPr>
            <w:pBdr>
              <w:top w:val="nil"/>
              <w:left w:val="nil"/>
              <w:bottom w:val="nil"/>
              <w:right w:val="nil"/>
              <w:between w:val="nil"/>
            </w:pBdr>
            <w:tabs>
              <w:tab w:val="right" w:pos="9631"/>
            </w:tabs>
            <w:spacing w:before="120"/>
            <w:ind w:left="220"/>
            <w:rPr>
              <w:rFonts w:ascii="Calibri" w:eastAsia="Calibri" w:hAnsi="Calibri" w:cs="Calibri"/>
              <w:color w:val="000000"/>
            </w:rPr>
          </w:pPr>
          <w:r>
            <w:fldChar w:fldCharType="end"/>
          </w:r>
          <w:r>
            <w:rPr>
              <w:rFonts w:ascii="Cambria" w:eastAsia="Cambria" w:hAnsi="Cambria" w:cs="Cambria"/>
              <w:b/>
              <w:color w:val="000000"/>
            </w:rPr>
            <w:t>Schedule 6: Glossary and interpretations</w:t>
          </w:r>
          <w:r>
            <w:rPr>
              <w:rFonts w:ascii="Cambria" w:eastAsia="Cambria" w:hAnsi="Cambria" w:cs="Cambria"/>
              <w:b/>
              <w:color w:val="000000"/>
            </w:rPr>
            <w:tab/>
          </w:r>
          <w:r>
            <w:fldChar w:fldCharType="begin"/>
          </w:r>
          <w:r>
            <w:instrText xml:space="preserve"> PAGEREF _heading=h.3rdcrjn \h </w:instrText>
          </w:r>
          <w:r>
            <w:fldChar w:fldCharType="separate"/>
          </w:r>
          <w:r>
            <w:rPr>
              <w:rFonts w:ascii="Cambria" w:eastAsia="Cambria" w:hAnsi="Cambria" w:cs="Cambria"/>
              <w:b/>
              <w:color w:val="000000"/>
            </w:rPr>
            <w:t>61</w:t>
          </w:r>
          <w:hyperlink w:anchor="_heading=h.3rdcrjn" w:history="1"/>
        </w:p>
        <w:p w14:paraId="050DA916" w14:textId="77777777" w:rsidR="00C21AE6" w:rsidRDefault="00B4077B">
          <w:pPr>
            <w:pBdr>
              <w:top w:val="nil"/>
              <w:left w:val="nil"/>
              <w:bottom w:val="nil"/>
              <w:right w:val="nil"/>
              <w:between w:val="nil"/>
            </w:pBdr>
            <w:tabs>
              <w:tab w:val="right" w:pos="9631"/>
            </w:tabs>
            <w:spacing w:before="120"/>
            <w:ind w:left="220"/>
            <w:rPr>
              <w:rFonts w:ascii="Calibri" w:eastAsia="Calibri" w:hAnsi="Calibri" w:cs="Calibri"/>
              <w:color w:val="000000"/>
            </w:rPr>
          </w:pPr>
          <w:r>
            <w:fldChar w:fldCharType="end"/>
          </w:r>
          <w:r>
            <w:rPr>
              <w:rFonts w:ascii="Cambria" w:eastAsia="Cambria" w:hAnsi="Cambria" w:cs="Cambria"/>
              <w:b/>
              <w:color w:val="000000"/>
            </w:rPr>
            <w:t>Schedule 7: GDPR Information</w:t>
          </w:r>
          <w:r>
            <w:rPr>
              <w:rFonts w:ascii="Cambria" w:eastAsia="Cambria" w:hAnsi="Cambria" w:cs="Cambria"/>
              <w:b/>
              <w:color w:val="000000"/>
            </w:rPr>
            <w:tab/>
          </w:r>
          <w:r>
            <w:fldChar w:fldCharType="begin"/>
          </w:r>
          <w:r>
            <w:instrText xml:space="preserve"> PAGEREF _heading=h.26in1rg \h </w:instrText>
          </w:r>
          <w:r>
            <w:fldChar w:fldCharType="separate"/>
          </w:r>
          <w:r>
            <w:rPr>
              <w:rFonts w:ascii="Cambria" w:eastAsia="Cambria" w:hAnsi="Cambria" w:cs="Cambria"/>
              <w:b/>
              <w:color w:val="000000"/>
            </w:rPr>
            <w:t>72</w:t>
          </w:r>
          <w:hyperlink w:anchor="_heading=h.26in1rg" w:history="1"/>
        </w:p>
        <w:p w14:paraId="781C5E19" w14:textId="77777777" w:rsidR="00C21AE6" w:rsidRDefault="00B4077B">
          <w:pPr>
            <w:pStyle w:val="Heading2"/>
          </w:pPr>
          <w:r>
            <w:fldChar w:fldCharType="end"/>
          </w:r>
          <w:r>
            <w:fldChar w:fldCharType="end"/>
          </w:r>
        </w:p>
      </w:sdtContent>
    </w:sdt>
    <w:p w14:paraId="7352CC41" w14:textId="77777777" w:rsidR="00C21AE6" w:rsidRDefault="00C21AE6">
      <w:pPr>
        <w:pageBreakBefore/>
      </w:pPr>
    </w:p>
    <w:p w14:paraId="4A72DE76" w14:textId="77777777" w:rsidR="00C21AE6" w:rsidRDefault="00B4077B">
      <w:pPr>
        <w:pStyle w:val="Heading2"/>
      </w:pPr>
      <w:bookmarkStart w:id="2" w:name="_heading=h.1fob9te" w:colFirst="0" w:colLast="0"/>
      <w:bookmarkEnd w:id="2"/>
      <w:r>
        <w:t xml:space="preserve">Part A: </w:t>
      </w:r>
    </w:p>
    <w:p w14:paraId="33CD30A8" w14:textId="77777777" w:rsidR="00C21AE6" w:rsidRDefault="00B4077B">
      <w:pPr>
        <w:spacing w:before="240" w:after="240"/>
      </w:pPr>
      <w:r>
        <w:t>Buyers must use this template order form as the basis for all call-off contracts and must refrain from accepting a supplier’s prepopulated version unless it has been carefully checked against template drafting.</w:t>
      </w:r>
    </w:p>
    <w:tbl>
      <w:tblPr>
        <w:tblStyle w:val="af3"/>
        <w:tblW w:w="8895" w:type="dxa"/>
        <w:tblLayout w:type="fixed"/>
        <w:tblLook w:val="0000" w:firstRow="0" w:lastRow="0" w:firstColumn="0" w:lastColumn="0" w:noHBand="0" w:noVBand="0"/>
      </w:tblPr>
      <w:tblGrid>
        <w:gridCol w:w="4530"/>
        <w:gridCol w:w="4365"/>
      </w:tblGrid>
      <w:tr w:rsidR="00C21AE6" w14:paraId="769BB267" w14:textId="77777777">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D06410" w14:textId="77777777" w:rsidR="00C21AE6" w:rsidRDefault="00B4077B">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9B9B26" w14:textId="71DFF156" w:rsidR="00C21AE6" w:rsidRDefault="00822752">
            <w:pPr>
              <w:spacing w:before="240"/>
            </w:pPr>
            <w:r w:rsidRPr="00822752">
              <w:rPr>
                <w:color w:val="202124"/>
                <w:sz w:val="20"/>
                <w:szCs w:val="20"/>
              </w:rPr>
              <w:t>REDACTED</w:t>
            </w:r>
          </w:p>
        </w:tc>
      </w:tr>
      <w:tr w:rsidR="00C21AE6" w14:paraId="70F70BCE"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182310" w14:textId="77777777" w:rsidR="00C21AE6" w:rsidRDefault="00B4077B">
            <w:pPr>
              <w:spacing w:before="240"/>
              <w:rPr>
                <w:b/>
              </w:rPr>
            </w:pPr>
            <w:r>
              <w:rPr>
                <w:b/>
              </w:rPr>
              <w:t>Call-Off Contract reference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F05EA37" w14:textId="77777777" w:rsidR="00C21AE6" w:rsidRDefault="00B4077B">
            <w:pPr>
              <w:spacing w:before="240"/>
            </w:pPr>
            <w:r>
              <w:t>CCTS21A40</w:t>
            </w:r>
          </w:p>
        </w:tc>
      </w:tr>
      <w:tr w:rsidR="00C21AE6" w14:paraId="4E8716A8"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8CD725" w14:textId="77777777" w:rsidR="00C21AE6" w:rsidRDefault="00B4077B">
            <w:pPr>
              <w:spacing w:before="240"/>
              <w:rPr>
                <w:b/>
              </w:rPr>
            </w:pPr>
            <w:r>
              <w:rPr>
                <w:b/>
              </w:rPr>
              <w:t>Call-Off Contract title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46268347" w14:textId="77777777" w:rsidR="00C21AE6" w:rsidRDefault="00B4077B">
            <w:pPr>
              <w:spacing w:before="240"/>
            </w:pPr>
            <w:r>
              <w:t>PROVISION OF CATALOGUE MARKETPLACE SYSTEM</w:t>
            </w:r>
          </w:p>
        </w:tc>
      </w:tr>
      <w:tr w:rsidR="00C21AE6" w14:paraId="5981A83D"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7CF908" w14:textId="77777777" w:rsidR="00C21AE6" w:rsidRDefault="00B4077B">
            <w:pPr>
              <w:spacing w:before="240"/>
              <w:rPr>
                <w:b/>
              </w:rPr>
            </w:pPr>
            <w:r>
              <w:rPr>
                <w:b/>
              </w:rPr>
              <w:t>Call-Off Contract description</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686A851D" w14:textId="77777777" w:rsidR="00C21AE6" w:rsidRDefault="00B4077B">
            <w:pPr>
              <w:spacing w:before="240"/>
            </w:pPr>
            <w:r>
              <w:t>A cloud hosted catalogue solution</w:t>
            </w:r>
          </w:p>
        </w:tc>
      </w:tr>
      <w:tr w:rsidR="00C21AE6" w14:paraId="6321F03C"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200BEB" w14:textId="77777777" w:rsidR="00C21AE6" w:rsidRDefault="00B4077B">
            <w:pPr>
              <w:spacing w:before="240"/>
              <w:rPr>
                <w:b/>
              </w:rPr>
            </w:pPr>
            <w:r>
              <w:rPr>
                <w:b/>
              </w:rPr>
              <w:t>Start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E761575" w14:textId="77777777" w:rsidR="00C21AE6" w:rsidRDefault="00B4077B">
            <w:pPr>
              <w:spacing w:before="240"/>
            </w:pPr>
            <w:r>
              <w:t>1st December 2021</w:t>
            </w:r>
          </w:p>
        </w:tc>
      </w:tr>
      <w:tr w:rsidR="00C21AE6" w14:paraId="7B3AEA72"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0A199F" w14:textId="77777777" w:rsidR="00C21AE6" w:rsidRDefault="00B4077B">
            <w:pPr>
              <w:spacing w:before="240"/>
              <w:rPr>
                <w:b/>
              </w:rPr>
            </w:pPr>
            <w:r>
              <w:rPr>
                <w:b/>
              </w:rPr>
              <w:t>Expiry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2685AADA" w14:textId="77777777" w:rsidR="00C21AE6" w:rsidRDefault="00B4077B">
            <w:pPr>
              <w:spacing w:before="240"/>
            </w:pPr>
            <w:r>
              <w:t>30th of November 2022</w:t>
            </w:r>
          </w:p>
          <w:p w14:paraId="70F8289C" w14:textId="77777777" w:rsidR="00C21AE6" w:rsidRDefault="00B4077B">
            <w:pPr>
              <w:spacing w:before="240"/>
            </w:pPr>
            <w:r>
              <w:t>30th of November 2023 (with extension used)</w:t>
            </w:r>
          </w:p>
        </w:tc>
      </w:tr>
      <w:tr w:rsidR="00C21AE6" w14:paraId="51D9D9B1"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410855" w14:textId="77777777" w:rsidR="00C21AE6" w:rsidRDefault="00B4077B">
            <w:pPr>
              <w:spacing w:before="240"/>
              <w:rPr>
                <w:b/>
              </w:rPr>
            </w:pPr>
            <w:r>
              <w:rPr>
                <w:b/>
              </w:rPr>
              <w:t>Call-Off Contract value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7496A236" w14:textId="422770AC" w:rsidR="00C21AE6" w:rsidRDefault="00822752">
            <w:pPr>
              <w:spacing w:before="240"/>
              <w:rPr>
                <w:color w:val="202124"/>
              </w:rPr>
            </w:pPr>
            <w:r>
              <w:rPr>
                <w:color w:val="202124"/>
              </w:rPr>
              <w:t>REDACTED</w:t>
            </w:r>
          </w:p>
        </w:tc>
      </w:tr>
      <w:tr w:rsidR="00C21AE6" w14:paraId="24BA8D4E"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8140AE" w14:textId="77777777" w:rsidR="00C21AE6" w:rsidRDefault="00B4077B">
            <w:pPr>
              <w:spacing w:before="240"/>
              <w:rPr>
                <w:b/>
              </w:rPr>
            </w:pPr>
            <w:r>
              <w:rPr>
                <w:b/>
              </w:rPr>
              <w:t>Charging method</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529B23D5" w14:textId="77777777" w:rsidR="00C21AE6" w:rsidRDefault="00B4077B">
            <w:pPr>
              <w:spacing w:before="240"/>
              <w:rPr>
                <w:color w:val="202124"/>
              </w:rPr>
            </w:pPr>
            <w:r>
              <w:rPr>
                <w:color w:val="202124"/>
              </w:rPr>
              <w:t>The payment method will be on a monthly basis via BACs</w:t>
            </w:r>
          </w:p>
        </w:tc>
      </w:tr>
      <w:tr w:rsidR="00C21AE6" w14:paraId="30FCD6ED"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CBA488" w14:textId="77777777" w:rsidR="00C21AE6" w:rsidRDefault="00B4077B">
            <w:pPr>
              <w:spacing w:before="240"/>
              <w:rPr>
                <w:b/>
              </w:rPr>
            </w:pPr>
            <w:r>
              <w:rPr>
                <w:b/>
              </w:rPr>
              <w:t>Purchase order number</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5673BBEA" w14:textId="3E07D6C1" w:rsidR="00C21AE6" w:rsidRDefault="00822752">
            <w:pPr>
              <w:spacing w:before="240"/>
              <w:rPr>
                <w:color w:val="202124"/>
              </w:rPr>
            </w:pPr>
            <w:r w:rsidRPr="00822752">
              <w:rPr>
                <w:color w:val="202124"/>
              </w:rPr>
              <w:t>REDACTED</w:t>
            </w:r>
          </w:p>
        </w:tc>
      </w:tr>
    </w:tbl>
    <w:p w14:paraId="6ECE108C" w14:textId="77777777" w:rsidR="00C21AE6" w:rsidRDefault="00B4077B">
      <w:pPr>
        <w:spacing w:before="240"/>
      </w:pPr>
      <w:r>
        <w:t xml:space="preserve"> </w:t>
      </w:r>
    </w:p>
    <w:p w14:paraId="725DAB84" w14:textId="77777777" w:rsidR="00C21AE6" w:rsidRDefault="00B4077B">
      <w:pPr>
        <w:spacing w:before="240" w:after="240"/>
      </w:pPr>
      <w:r>
        <w:t>This Order Form is issued under the G-Cloud 12 Framework Agreement (RM1557.12).</w:t>
      </w:r>
    </w:p>
    <w:p w14:paraId="0E89CD15" w14:textId="77777777" w:rsidR="00C21AE6" w:rsidRDefault="00C21AE6">
      <w:pPr>
        <w:spacing w:before="240"/>
      </w:pPr>
    </w:p>
    <w:tbl>
      <w:tblPr>
        <w:tblStyle w:val="af4"/>
        <w:tblW w:w="8880" w:type="dxa"/>
        <w:tblLayout w:type="fixed"/>
        <w:tblLook w:val="0000" w:firstRow="0" w:lastRow="0" w:firstColumn="0" w:lastColumn="0" w:noHBand="0" w:noVBand="0"/>
      </w:tblPr>
      <w:tblGrid>
        <w:gridCol w:w="2055"/>
        <w:gridCol w:w="6825"/>
      </w:tblGrid>
      <w:tr w:rsidR="00C21AE6" w14:paraId="4F83EF9A" w14:textId="77777777">
        <w:trPr>
          <w:trHeight w:val="1935"/>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8D6848" w14:textId="77777777" w:rsidR="00C21AE6" w:rsidRDefault="00B4077B">
            <w:pPr>
              <w:spacing w:before="240"/>
              <w:rPr>
                <w:b/>
              </w:rPr>
            </w:pPr>
            <w:r>
              <w:rPr>
                <w:b/>
              </w:rPr>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6630E2" w14:textId="0625B997" w:rsidR="00822752" w:rsidRDefault="00822752">
            <w:pPr>
              <w:spacing w:line="240" w:lineRule="auto"/>
              <w:rPr>
                <w:color w:val="202124"/>
              </w:rPr>
            </w:pPr>
            <w:r>
              <w:rPr>
                <w:color w:val="202124"/>
              </w:rPr>
              <w:t xml:space="preserve">Crown Commercial Service </w:t>
            </w:r>
          </w:p>
          <w:p w14:paraId="075B2AC1" w14:textId="3C4CF52A" w:rsidR="00C21AE6" w:rsidRDefault="00822752">
            <w:pPr>
              <w:spacing w:line="240" w:lineRule="auto"/>
            </w:pPr>
            <w:r>
              <w:rPr>
                <w:color w:val="202124"/>
              </w:rPr>
              <w:t>REDACTED</w:t>
            </w:r>
          </w:p>
        </w:tc>
      </w:tr>
      <w:tr w:rsidR="00C21AE6" w14:paraId="3F4EBFF4" w14:textId="77777777">
        <w:trPr>
          <w:trHeight w:val="1605"/>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8BB759" w14:textId="77777777" w:rsidR="00C21AE6" w:rsidRDefault="00B4077B">
            <w:pPr>
              <w:spacing w:before="240"/>
              <w:rPr>
                <w:b/>
              </w:rPr>
            </w:pPr>
            <w:r>
              <w:rPr>
                <w:b/>
              </w:rPr>
              <w:lastRenderedPageBreak/>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69D0F117" w14:textId="2B592658" w:rsidR="00822752" w:rsidRDefault="00822752">
            <w:pPr>
              <w:spacing w:line="240" w:lineRule="auto"/>
              <w:rPr>
                <w:color w:val="202124"/>
              </w:rPr>
            </w:pPr>
            <w:r>
              <w:rPr>
                <w:color w:val="202124"/>
              </w:rPr>
              <w:t>Mercato Solutions Ltd</w:t>
            </w:r>
          </w:p>
          <w:p w14:paraId="649EE89D" w14:textId="704D8AC1" w:rsidR="00C21AE6" w:rsidRDefault="00822752">
            <w:pPr>
              <w:spacing w:line="240" w:lineRule="auto"/>
            </w:pPr>
            <w:r>
              <w:rPr>
                <w:color w:val="202124"/>
              </w:rPr>
              <w:t>REDACTED</w:t>
            </w:r>
            <w:r>
              <w:t xml:space="preserve"> </w:t>
            </w:r>
          </w:p>
        </w:tc>
      </w:tr>
      <w:tr w:rsidR="00C21AE6" w14:paraId="291BEB13"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26C337" w14:textId="77777777" w:rsidR="00C21AE6" w:rsidRDefault="00B4077B">
            <w:pPr>
              <w:spacing w:before="240" w:after="240"/>
              <w:rPr>
                <w:b/>
              </w:rPr>
            </w:pPr>
            <w:r>
              <w:rPr>
                <w:b/>
              </w:rPr>
              <w:t>Together the ‘Parties’</w:t>
            </w:r>
          </w:p>
        </w:tc>
      </w:tr>
    </w:tbl>
    <w:p w14:paraId="2F16066E" w14:textId="77777777" w:rsidR="00C21AE6" w:rsidRDefault="00C21AE6">
      <w:pPr>
        <w:spacing w:before="240" w:after="240"/>
        <w:rPr>
          <w:b/>
        </w:rPr>
      </w:pPr>
    </w:p>
    <w:p w14:paraId="7B016B38" w14:textId="77777777" w:rsidR="00C21AE6" w:rsidRDefault="00B4077B">
      <w:pPr>
        <w:pStyle w:val="Heading3"/>
      </w:pPr>
      <w:r>
        <w:t>Principal contact details</w:t>
      </w:r>
    </w:p>
    <w:p w14:paraId="007B4B91" w14:textId="77777777" w:rsidR="00C21AE6" w:rsidRDefault="00B4077B">
      <w:pPr>
        <w:spacing w:before="240" w:after="120" w:line="480" w:lineRule="auto"/>
        <w:rPr>
          <w:b/>
        </w:rPr>
      </w:pPr>
      <w:r>
        <w:rPr>
          <w:b/>
        </w:rPr>
        <w:t>For the Buyer:</w:t>
      </w:r>
    </w:p>
    <w:p w14:paraId="422FA925" w14:textId="1A58CD32" w:rsidR="00C21AE6" w:rsidRDefault="00822752">
      <w:pPr>
        <w:spacing w:line="240" w:lineRule="auto"/>
        <w:rPr>
          <w:color w:val="202124"/>
        </w:rPr>
      </w:pPr>
      <w:r>
        <w:rPr>
          <w:color w:val="202124"/>
        </w:rPr>
        <w:t>REDACTED</w:t>
      </w:r>
    </w:p>
    <w:p w14:paraId="5BC4A671" w14:textId="77777777" w:rsidR="00822752" w:rsidRDefault="00822752">
      <w:pPr>
        <w:spacing w:line="240" w:lineRule="auto"/>
        <w:rPr>
          <w:b/>
        </w:rPr>
      </w:pPr>
    </w:p>
    <w:p w14:paraId="3978C15D" w14:textId="77777777" w:rsidR="00C21AE6" w:rsidRDefault="00B4077B">
      <w:pPr>
        <w:spacing w:line="240" w:lineRule="auto"/>
        <w:rPr>
          <w:b/>
        </w:rPr>
      </w:pPr>
      <w:r>
        <w:rPr>
          <w:b/>
        </w:rPr>
        <w:t>For the Supplier:</w:t>
      </w:r>
    </w:p>
    <w:p w14:paraId="689EED37" w14:textId="77777777" w:rsidR="00C21AE6" w:rsidRDefault="00C21AE6">
      <w:pPr>
        <w:spacing w:line="240" w:lineRule="auto"/>
        <w:rPr>
          <w:b/>
        </w:rPr>
      </w:pPr>
    </w:p>
    <w:p w14:paraId="3FDC7DED" w14:textId="77777777" w:rsidR="00822752" w:rsidRPr="00822752" w:rsidRDefault="00822752" w:rsidP="00822752">
      <w:pPr>
        <w:spacing w:line="240" w:lineRule="auto"/>
        <w:rPr>
          <w:color w:val="202124"/>
        </w:rPr>
      </w:pPr>
      <w:r>
        <w:rPr>
          <w:color w:val="202124"/>
        </w:rPr>
        <w:t>REDACTED</w:t>
      </w:r>
      <w:r w:rsidRPr="00822752">
        <w:rPr>
          <w:color w:val="202124"/>
        </w:rPr>
        <w:t xml:space="preserve"> </w:t>
      </w:r>
    </w:p>
    <w:p w14:paraId="6422FFCB" w14:textId="62CF2572" w:rsidR="00C21AE6" w:rsidRDefault="00B4077B">
      <w:pPr>
        <w:pStyle w:val="Heading3"/>
      </w:pPr>
      <w:r>
        <w:t>Call-Off Contract term</w:t>
      </w:r>
    </w:p>
    <w:tbl>
      <w:tblPr>
        <w:tblStyle w:val="af5"/>
        <w:tblW w:w="8895" w:type="dxa"/>
        <w:tblInd w:w="2" w:type="dxa"/>
        <w:tblLayout w:type="fixed"/>
        <w:tblLook w:val="0000" w:firstRow="0" w:lastRow="0" w:firstColumn="0" w:lastColumn="0" w:noHBand="0" w:noVBand="0"/>
      </w:tblPr>
      <w:tblGrid>
        <w:gridCol w:w="2625"/>
        <w:gridCol w:w="6270"/>
      </w:tblGrid>
      <w:tr w:rsidR="00C21AE6" w14:paraId="3A1FCD42"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BBF6E6" w14:textId="77777777" w:rsidR="00C21AE6" w:rsidRDefault="00B4077B">
            <w:pPr>
              <w:spacing w:before="240"/>
            </w:pPr>
            <w:r>
              <w:rPr>
                <w:b/>
              </w:rPr>
              <w:t>Start date</w:t>
            </w:r>
            <w:r>
              <w:t xml:space="preserve"> </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FB9B77" w14:textId="77777777" w:rsidR="00C21AE6" w:rsidRDefault="00B4077B">
            <w:pPr>
              <w:spacing w:before="240"/>
            </w:pPr>
            <w:r>
              <w:t xml:space="preserve">This Call-Off Contract Starts on </w:t>
            </w:r>
            <w:r>
              <w:rPr>
                <w:b/>
              </w:rPr>
              <w:t xml:space="preserve">1st December 2021 </w:t>
            </w:r>
            <w:r>
              <w:t xml:space="preserve">and is valid for </w:t>
            </w:r>
            <w:r>
              <w:rPr>
                <w:b/>
              </w:rPr>
              <w:t>Twelve (12) months</w:t>
            </w:r>
            <w:r>
              <w:t xml:space="preserve">. </w:t>
            </w:r>
          </w:p>
          <w:p w14:paraId="3587E9C4" w14:textId="77777777" w:rsidR="00C21AE6" w:rsidRDefault="00B4077B">
            <w:pPr>
              <w:spacing w:before="240"/>
            </w:pPr>
            <w:r>
              <w:t>(The date and number of days or months is subject to clause 1.2 in Part B below.)</w:t>
            </w:r>
          </w:p>
        </w:tc>
      </w:tr>
      <w:tr w:rsidR="00C21AE6" w14:paraId="68D56FE4" w14:textId="77777777">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123AA2" w14:textId="77777777" w:rsidR="00C21AE6" w:rsidRDefault="00B4077B">
            <w:pPr>
              <w:spacing w:before="60" w:after="60"/>
              <w:ind w:right="300"/>
              <w:rPr>
                <w:b/>
              </w:rPr>
            </w:pPr>
            <w:r>
              <w:rPr>
                <w:b/>
              </w:rPr>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63605B00" w14:textId="77777777" w:rsidR="00C21AE6" w:rsidRDefault="00B4077B">
            <w:pPr>
              <w:spacing w:before="240"/>
            </w:pPr>
            <w:r>
              <w:t xml:space="preserve">The notice period for the Supplier needed for Ending the Call-Off Contract is at least </w:t>
            </w:r>
            <w:r>
              <w:rPr>
                <w:b/>
              </w:rPr>
              <w:t xml:space="preserve">90 </w:t>
            </w:r>
            <w:r>
              <w:t>Working Days from the date of written notice for undisputed sums (as per clause 18.6).</w:t>
            </w:r>
          </w:p>
          <w:p w14:paraId="028FFC79" w14:textId="77777777" w:rsidR="00C21AE6" w:rsidRDefault="00B4077B">
            <w:pPr>
              <w:spacing w:before="240"/>
            </w:pPr>
            <w:r>
              <w:t xml:space="preserve">The notice period for the Buyer is a maximum of </w:t>
            </w:r>
            <w:r>
              <w:rPr>
                <w:b/>
              </w:rPr>
              <w:t xml:space="preserve">30 </w:t>
            </w:r>
            <w:r>
              <w:t>days from the date of written notice for Ending without cause (as per clause 18.1).</w:t>
            </w:r>
          </w:p>
        </w:tc>
      </w:tr>
      <w:tr w:rsidR="00C21AE6" w14:paraId="347606F3" w14:textId="77777777">
        <w:trPr>
          <w:trHeight w:val="522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327809" w14:textId="77777777" w:rsidR="00C21AE6" w:rsidRDefault="00B4077B">
            <w:pPr>
              <w:spacing w:before="60" w:after="60"/>
              <w:ind w:right="300"/>
              <w:rPr>
                <w:b/>
              </w:rPr>
            </w:pPr>
            <w:r>
              <w:rPr>
                <w:b/>
              </w:rPr>
              <w:lastRenderedPageBreak/>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2E33EBEE" w14:textId="77777777" w:rsidR="00C21AE6" w:rsidRDefault="00B4077B">
            <w:pPr>
              <w:spacing w:before="240"/>
            </w:pPr>
            <w:r>
              <w:t xml:space="preserve">This Call-off Contract can be extended by the Buyer for </w:t>
            </w:r>
            <w:r>
              <w:rPr>
                <w:b/>
              </w:rPr>
              <w:t xml:space="preserve">1 </w:t>
            </w:r>
            <w:r>
              <w:t xml:space="preserve">period of up to </w:t>
            </w:r>
            <w:r>
              <w:rPr>
                <w:b/>
              </w:rPr>
              <w:t>12</w:t>
            </w:r>
            <w:r>
              <w:t xml:space="preserve"> months each, by giving the Supplier</w:t>
            </w:r>
            <w:r>
              <w:rPr>
                <w:b/>
              </w:rPr>
              <w:t xml:space="preserve"> 30 days </w:t>
            </w:r>
            <w:r>
              <w:t>written notice before its expiry. The extension periods are subject to clauses 1.3 and 1.4 in Part B below.</w:t>
            </w:r>
          </w:p>
          <w:p w14:paraId="18EECA34" w14:textId="77777777" w:rsidR="00C21AE6" w:rsidRDefault="00B4077B">
            <w:pPr>
              <w:spacing w:before="240"/>
            </w:pPr>
            <w:r>
              <w:t>Extensions which extend the Term beyond 24 months are only permitted if the Supplier complies with the additional exit plan requirements at clauses 21.3 to 21.8.</w:t>
            </w:r>
          </w:p>
          <w:p w14:paraId="1BCFDDF9" w14:textId="77777777" w:rsidR="00C21AE6" w:rsidRDefault="00B4077B">
            <w:pPr>
              <w:spacing w:before="240"/>
            </w:pPr>
            <w:r>
              <w:t>The extension period after 24 months should not exceed the maximum permitted under the Framework Agreement which is 2 periods of up to 12 months each.</w:t>
            </w:r>
          </w:p>
          <w:p w14:paraId="10834BF6" w14:textId="77777777" w:rsidR="00C21AE6" w:rsidRDefault="00B4077B">
            <w:pPr>
              <w:spacing w:before="240"/>
            </w:pPr>
            <w:r>
              <w:t xml:space="preserve">If a buyer is a central government department and the contract Term is intended to exceed 24 months, then under the Spend Controls process, prior approval must be obtained from the Government Digital Service (GDS). Further guidance: </w:t>
            </w:r>
          </w:p>
          <w:p w14:paraId="1805E02E" w14:textId="77777777" w:rsidR="00C21AE6" w:rsidRDefault="00822752">
            <w:pPr>
              <w:spacing w:before="240"/>
            </w:pPr>
            <w:hyperlink r:id="rId9">
              <w:r w:rsidR="00B4077B">
                <w:rPr>
                  <w:color w:val="0000FF"/>
                  <w:u w:val="single"/>
                </w:rPr>
                <w:t>https://www.gov.uk/service-manual/agile-delivery/spend-controls-check-if-you-need-approval-to-spend-money-on-a-service</w:t>
              </w:r>
            </w:hyperlink>
          </w:p>
        </w:tc>
      </w:tr>
    </w:tbl>
    <w:p w14:paraId="2EF561A2" w14:textId="77777777" w:rsidR="00C21AE6" w:rsidRDefault="00B4077B">
      <w:pPr>
        <w:pStyle w:val="Heading3"/>
      </w:pPr>
      <w:r>
        <w:t>Buyer contractual details</w:t>
      </w:r>
    </w:p>
    <w:p w14:paraId="16AF5706" w14:textId="77777777" w:rsidR="00C21AE6" w:rsidRDefault="00B4077B">
      <w:pPr>
        <w:spacing w:before="240" w:after="240"/>
      </w:pPr>
      <w:r>
        <w:t>This Order is for the G-Cloud Services outlined below. It is acknowledged by the Parties that the volume of the G-Cloud Services used by the Buyer may vary during this Call-Off Contract.</w:t>
      </w:r>
    </w:p>
    <w:tbl>
      <w:tblPr>
        <w:tblStyle w:val="af6"/>
        <w:tblW w:w="10201" w:type="dxa"/>
        <w:tblInd w:w="2" w:type="dxa"/>
        <w:tblLayout w:type="fixed"/>
        <w:tblLook w:val="0000" w:firstRow="0" w:lastRow="0" w:firstColumn="0" w:lastColumn="0" w:noHBand="0" w:noVBand="0"/>
      </w:tblPr>
      <w:tblGrid>
        <w:gridCol w:w="1695"/>
        <w:gridCol w:w="8460"/>
        <w:gridCol w:w="46"/>
      </w:tblGrid>
      <w:tr w:rsidR="00C21AE6" w14:paraId="0CE7235D" w14:textId="77777777">
        <w:trPr>
          <w:trHeight w:val="1050"/>
        </w:trPr>
        <w:tc>
          <w:tcPr>
            <w:tcW w:w="16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AA4C7B" w14:textId="77777777" w:rsidR="00C21AE6" w:rsidRDefault="00B4077B">
            <w:pPr>
              <w:spacing w:before="240"/>
              <w:rPr>
                <w:b/>
              </w:rPr>
            </w:pPr>
            <w:r>
              <w:rPr>
                <w:b/>
              </w:rPr>
              <w:t>G-Cloud lot</w:t>
            </w:r>
          </w:p>
        </w:tc>
        <w:tc>
          <w:tcPr>
            <w:tcW w:w="8506"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44F994" w14:textId="77777777" w:rsidR="00C21AE6" w:rsidRDefault="00B4077B">
            <w:pPr>
              <w:spacing w:before="240"/>
              <w:ind w:right="-148"/>
            </w:pPr>
            <w:r>
              <w:t>This Call-Off Contract is for the provision of Services under:</w:t>
            </w:r>
          </w:p>
          <w:p w14:paraId="28277603" w14:textId="77777777" w:rsidR="00C21AE6" w:rsidRDefault="00B4077B">
            <w:pPr>
              <w:numPr>
                <w:ilvl w:val="0"/>
                <w:numId w:val="11"/>
              </w:numPr>
              <w:pBdr>
                <w:top w:val="nil"/>
                <w:left w:val="nil"/>
                <w:bottom w:val="nil"/>
                <w:right w:val="nil"/>
                <w:between w:val="nil"/>
              </w:pBdr>
              <w:spacing w:before="240"/>
            </w:pPr>
            <w:r>
              <w:rPr>
                <w:color w:val="000000"/>
              </w:rPr>
              <w:t xml:space="preserve">Lot 2: Cloud software </w:t>
            </w:r>
          </w:p>
        </w:tc>
      </w:tr>
      <w:tr w:rsidR="00C21AE6" w14:paraId="329F24BC" w14:textId="77777777">
        <w:trPr>
          <w:trHeight w:val="1350"/>
        </w:trPr>
        <w:tc>
          <w:tcPr>
            <w:tcW w:w="169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446B33" w14:textId="77777777" w:rsidR="00C21AE6" w:rsidRDefault="00B4077B">
            <w:pPr>
              <w:spacing w:before="240"/>
              <w:rPr>
                <w:b/>
              </w:rPr>
            </w:pPr>
            <w:r>
              <w:rPr>
                <w:b/>
              </w:rPr>
              <w:t>G-Cloud services required</w:t>
            </w:r>
          </w:p>
        </w:tc>
        <w:tc>
          <w:tcPr>
            <w:tcW w:w="850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4DD130C9" w14:textId="77777777" w:rsidR="00C21AE6" w:rsidRDefault="00B4077B">
            <w:pPr>
              <w:spacing w:before="240"/>
            </w:pPr>
            <w:r>
              <w:t>The Services to be provided by the Supplier under the above Lot are listed in Framework Section 2 and outlined below:</w:t>
            </w:r>
          </w:p>
          <w:p w14:paraId="6D495DC4" w14:textId="77777777" w:rsidR="00C21AE6" w:rsidRDefault="00B4077B">
            <w:pPr>
              <w:numPr>
                <w:ilvl w:val="0"/>
                <w:numId w:val="22"/>
              </w:numPr>
              <w:pBdr>
                <w:top w:val="nil"/>
                <w:left w:val="nil"/>
                <w:bottom w:val="nil"/>
                <w:right w:val="nil"/>
                <w:between w:val="nil"/>
              </w:pBdr>
              <w:rPr>
                <w:color w:val="000000"/>
              </w:rPr>
            </w:pPr>
            <w:r>
              <w:t xml:space="preserve">Lot 2: Cloud software </w:t>
            </w:r>
          </w:p>
        </w:tc>
      </w:tr>
      <w:tr w:rsidR="00C21AE6" w14:paraId="1383BF7B" w14:textId="77777777">
        <w:trPr>
          <w:trHeight w:val="915"/>
        </w:trPr>
        <w:tc>
          <w:tcPr>
            <w:tcW w:w="169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5115F1" w14:textId="77777777" w:rsidR="00C21AE6" w:rsidRDefault="00B4077B">
            <w:pPr>
              <w:spacing w:before="240"/>
              <w:rPr>
                <w:b/>
              </w:rPr>
            </w:pPr>
            <w:r>
              <w:rPr>
                <w:b/>
              </w:rPr>
              <w:t>Additional Services</w:t>
            </w:r>
          </w:p>
        </w:tc>
        <w:tc>
          <w:tcPr>
            <w:tcW w:w="850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27C389A1" w14:textId="77777777" w:rsidR="00C21AE6" w:rsidRDefault="00B4077B">
            <w:pPr>
              <w:spacing w:before="240"/>
            </w:pPr>
            <w:r>
              <w:t xml:space="preserve">N/A for this procurement </w:t>
            </w:r>
          </w:p>
        </w:tc>
      </w:tr>
      <w:tr w:rsidR="00C21AE6" w14:paraId="4E0E38A5" w14:textId="77777777">
        <w:trPr>
          <w:trHeight w:val="885"/>
        </w:trPr>
        <w:tc>
          <w:tcPr>
            <w:tcW w:w="169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558AEE" w14:textId="77777777" w:rsidR="00C21AE6" w:rsidRDefault="00B4077B">
            <w:pPr>
              <w:spacing w:before="240"/>
              <w:rPr>
                <w:b/>
              </w:rPr>
            </w:pPr>
            <w:r>
              <w:rPr>
                <w:b/>
              </w:rPr>
              <w:t>Location</w:t>
            </w:r>
          </w:p>
        </w:tc>
        <w:tc>
          <w:tcPr>
            <w:tcW w:w="850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2CBF9D9C" w14:textId="77777777" w:rsidR="00C21AE6" w:rsidRDefault="00B4077B">
            <w:pPr>
              <w:spacing w:before="240"/>
            </w:pPr>
            <w:r>
              <w:t xml:space="preserve">The Services will be delivered Cloud based remotely. </w:t>
            </w:r>
          </w:p>
        </w:tc>
      </w:tr>
      <w:tr w:rsidR="00C21AE6" w14:paraId="34CEF172" w14:textId="77777777">
        <w:trPr>
          <w:trHeight w:val="780"/>
        </w:trPr>
        <w:tc>
          <w:tcPr>
            <w:tcW w:w="169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9FFD04" w14:textId="77777777" w:rsidR="00C21AE6" w:rsidRDefault="00B4077B">
            <w:pPr>
              <w:spacing w:before="240"/>
              <w:rPr>
                <w:b/>
              </w:rPr>
            </w:pPr>
            <w:r>
              <w:rPr>
                <w:b/>
              </w:rPr>
              <w:t>Quality standards</w:t>
            </w:r>
          </w:p>
        </w:tc>
        <w:tc>
          <w:tcPr>
            <w:tcW w:w="8460" w:type="dxa"/>
            <w:tcBorders>
              <w:bottom w:val="single" w:sz="8" w:space="0" w:color="000000"/>
              <w:right w:val="single" w:sz="8" w:space="0" w:color="000000"/>
            </w:tcBorders>
            <w:shd w:val="clear" w:color="auto" w:fill="auto"/>
            <w:tcMar>
              <w:top w:w="100" w:type="dxa"/>
              <w:left w:w="100" w:type="dxa"/>
              <w:bottom w:w="100" w:type="dxa"/>
              <w:right w:w="100" w:type="dxa"/>
            </w:tcMar>
          </w:tcPr>
          <w:p w14:paraId="1EBA4B96" w14:textId="77777777" w:rsidR="00C21AE6" w:rsidRDefault="00B4077B">
            <w:pPr>
              <w:spacing w:before="240"/>
            </w:pPr>
            <w:r>
              <w:t xml:space="preserve">The quality standards required for this Call-Off Contract are </w:t>
            </w:r>
          </w:p>
          <w:p w14:paraId="6BF277C1" w14:textId="77777777" w:rsidR="00C21AE6" w:rsidRDefault="00B4077B">
            <w:pPr>
              <w:spacing w:before="240"/>
              <w:ind w:firstLine="425"/>
            </w:pPr>
            <w:r>
              <w:lastRenderedPageBreak/>
              <w:t>●</w:t>
            </w:r>
            <w:r>
              <w:tab/>
              <w:t xml:space="preserve">ISO/IEC 27001 </w:t>
            </w:r>
          </w:p>
          <w:p w14:paraId="4FE92524" w14:textId="77777777" w:rsidR="00C21AE6" w:rsidRDefault="00B4077B">
            <w:pPr>
              <w:spacing w:before="240"/>
            </w:pPr>
            <w:r>
              <w:t>●</w:t>
            </w:r>
            <w:r>
              <w:tab/>
              <w:t xml:space="preserve">PCI Certification </w:t>
            </w:r>
          </w:p>
          <w:p w14:paraId="3E42C400" w14:textId="77777777" w:rsidR="00C21AE6" w:rsidRDefault="00B4077B">
            <w:pPr>
              <w:spacing w:before="240"/>
            </w:pPr>
            <w:r>
              <w:t>Baseline Personnel Security Standard when required;</w:t>
            </w:r>
          </w:p>
          <w:p w14:paraId="2265F963" w14:textId="77777777" w:rsidR="00C21AE6" w:rsidRDefault="00B4077B">
            <w:pPr>
              <w:numPr>
                <w:ilvl w:val="0"/>
                <w:numId w:val="19"/>
              </w:numPr>
              <w:pBdr>
                <w:top w:val="nil"/>
                <w:left w:val="nil"/>
                <w:bottom w:val="nil"/>
                <w:right w:val="nil"/>
                <w:between w:val="nil"/>
              </w:pBdr>
              <w:spacing w:before="240"/>
              <w:ind w:left="894"/>
            </w:pPr>
            <w:r>
              <w:rPr>
                <w:color w:val="000000"/>
              </w:rPr>
              <w:t>The Service shall be WCAG 2.1 AA compliant by no later than 23 September 2020 in accordance with the Public Sector Bodies (Websites and Mobile Applications) (No. 2) Accessibility Regulations 2018. A roadmap to achieve compliance will be agreed between the Buyer and the Supplier upon Contract Award.</w:t>
            </w:r>
          </w:p>
          <w:p w14:paraId="3D1D0615" w14:textId="77777777" w:rsidR="00C21AE6" w:rsidRDefault="00B4077B">
            <w:pPr>
              <w:numPr>
                <w:ilvl w:val="0"/>
                <w:numId w:val="19"/>
              </w:numPr>
              <w:pBdr>
                <w:top w:val="nil"/>
                <w:left w:val="nil"/>
                <w:bottom w:val="nil"/>
                <w:right w:val="nil"/>
                <w:between w:val="nil"/>
              </w:pBdr>
              <w:spacing w:before="240"/>
              <w:ind w:left="894"/>
            </w:pPr>
            <w:r>
              <w:rPr>
                <w:color w:val="000000"/>
              </w:rPr>
              <w:t>Design Standards should align and be fully compliant with all GDS Design Standards.</w:t>
            </w:r>
          </w:p>
        </w:tc>
        <w:tc>
          <w:tcPr>
            <w:tcW w:w="46" w:type="dxa"/>
            <w:shd w:val="clear" w:color="auto" w:fill="auto"/>
            <w:tcMar>
              <w:top w:w="0" w:type="dxa"/>
              <w:left w:w="10" w:type="dxa"/>
              <w:bottom w:w="0" w:type="dxa"/>
              <w:right w:w="10" w:type="dxa"/>
            </w:tcMar>
          </w:tcPr>
          <w:p w14:paraId="1D7F3989" w14:textId="77777777" w:rsidR="00C21AE6" w:rsidRDefault="00C21AE6">
            <w:pPr>
              <w:spacing w:before="240"/>
            </w:pPr>
          </w:p>
        </w:tc>
      </w:tr>
      <w:tr w:rsidR="00C21AE6" w14:paraId="795D581C" w14:textId="77777777">
        <w:trPr>
          <w:trHeight w:val="690"/>
        </w:trPr>
        <w:tc>
          <w:tcPr>
            <w:tcW w:w="16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11707E" w14:textId="77777777" w:rsidR="00C21AE6" w:rsidRDefault="00B4077B">
            <w:pPr>
              <w:spacing w:before="240"/>
              <w:rPr>
                <w:b/>
              </w:rPr>
            </w:pPr>
            <w:r>
              <w:rPr>
                <w:b/>
              </w:rPr>
              <w:t>Technical standards:</w:t>
            </w:r>
          </w:p>
        </w:tc>
        <w:tc>
          <w:tcPr>
            <w:tcW w:w="846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154F96" w14:textId="77777777" w:rsidR="00C21AE6" w:rsidRDefault="00B4077B">
            <w:pPr>
              <w:spacing w:before="240"/>
              <w:rPr>
                <w:highlight w:val="yellow"/>
              </w:rPr>
            </w:pPr>
            <w:r>
              <w:rPr>
                <w:color w:val="000000"/>
              </w:rPr>
              <w:t>As detailed in the relevant Service Description.</w:t>
            </w:r>
          </w:p>
        </w:tc>
        <w:tc>
          <w:tcPr>
            <w:tcW w:w="46" w:type="dxa"/>
            <w:shd w:val="clear" w:color="auto" w:fill="auto"/>
            <w:tcMar>
              <w:top w:w="0" w:type="dxa"/>
              <w:left w:w="10" w:type="dxa"/>
              <w:bottom w:w="0" w:type="dxa"/>
              <w:right w:w="10" w:type="dxa"/>
            </w:tcMar>
          </w:tcPr>
          <w:p w14:paraId="369B2814" w14:textId="77777777" w:rsidR="00C21AE6" w:rsidRDefault="00C21AE6">
            <w:pPr>
              <w:spacing w:before="240"/>
            </w:pPr>
          </w:p>
        </w:tc>
      </w:tr>
      <w:tr w:rsidR="00C21AE6" w14:paraId="2F68D21F" w14:textId="77777777">
        <w:trPr>
          <w:trHeight w:val="3020"/>
        </w:trPr>
        <w:tc>
          <w:tcPr>
            <w:tcW w:w="169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0A2A01" w14:textId="77777777" w:rsidR="00C21AE6" w:rsidRDefault="00B4077B">
            <w:pPr>
              <w:spacing w:before="240"/>
              <w:rPr>
                <w:b/>
                <w:sz w:val="20"/>
                <w:szCs w:val="20"/>
              </w:rPr>
            </w:pPr>
            <w:r>
              <w:rPr>
                <w:b/>
              </w:rPr>
              <w:t>Service level agreement:</w:t>
            </w:r>
          </w:p>
        </w:tc>
        <w:tc>
          <w:tcPr>
            <w:tcW w:w="8460" w:type="dxa"/>
            <w:tcBorders>
              <w:bottom w:val="single" w:sz="8" w:space="0" w:color="000000"/>
              <w:right w:val="single" w:sz="8" w:space="0" w:color="000000"/>
            </w:tcBorders>
            <w:shd w:val="clear" w:color="auto" w:fill="auto"/>
            <w:tcMar>
              <w:top w:w="100" w:type="dxa"/>
              <w:left w:w="100" w:type="dxa"/>
              <w:bottom w:w="100" w:type="dxa"/>
              <w:right w:w="100" w:type="dxa"/>
            </w:tcMar>
          </w:tcPr>
          <w:p w14:paraId="59FA1758" w14:textId="77777777" w:rsidR="00C21AE6" w:rsidRDefault="00B4077B">
            <w:pPr>
              <w:pBdr>
                <w:bottom w:val="single" w:sz="6" w:space="8" w:color="B1B4B6"/>
              </w:pBdr>
              <w:spacing w:before="240"/>
              <w:rPr>
                <w:color w:val="000000"/>
              </w:rPr>
            </w:pPr>
            <w:r>
              <w:rPr>
                <w:color w:val="000000"/>
              </w:rPr>
              <w:t>Web browser interface</w:t>
            </w:r>
          </w:p>
          <w:p w14:paraId="6A5E6089" w14:textId="77777777" w:rsidR="00C21AE6" w:rsidRDefault="00B4077B">
            <w:pPr>
              <w:pBdr>
                <w:bottom w:val="single" w:sz="6" w:space="8" w:color="B1B4B6"/>
              </w:pBdr>
              <w:spacing w:before="240"/>
              <w:ind w:left="720"/>
              <w:rPr>
                <w:color w:val="000000"/>
              </w:rPr>
            </w:pPr>
            <w:r>
              <w:rPr>
                <w:color w:val="000000"/>
              </w:rPr>
              <w:t>Yes</w:t>
            </w:r>
          </w:p>
          <w:p w14:paraId="41AA523E" w14:textId="77777777" w:rsidR="00C21AE6" w:rsidRDefault="00B4077B">
            <w:pPr>
              <w:pBdr>
                <w:bottom w:val="single" w:sz="6" w:space="8" w:color="B1B4B6"/>
              </w:pBdr>
              <w:spacing w:before="240"/>
              <w:rPr>
                <w:color w:val="000000"/>
              </w:rPr>
            </w:pPr>
            <w:r>
              <w:rPr>
                <w:color w:val="000000"/>
              </w:rPr>
              <w:t>Supported browsers</w:t>
            </w:r>
          </w:p>
          <w:p w14:paraId="3E21F2A2" w14:textId="77777777" w:rsidR="00C21AE6" w:rsidRDefault="00B4077B">
            <w:pPr>
              <w:numPr>
                <w:ilvl w:val="0"/>
                <w:numId w:val="17"/>
              </w:numPr>
              <w:pBdr>
                <w:bottom w:val="single" w:sz="6" w:space="8" w:color="B1B4B6"/>
              </w:pBdr>
              <w:spacing w:before="240"/>
              <w:ind w:left="1440"/>
              <w:rPr>
                <w:color w:val="000000"/>
              </w:rPr>
            </w:pPr>
            <w:r>
              <w:rPr>
                <w:color w:val="000000"/>
              </w:rPr>
              <w:t>Internet Explorer 9</w:t>
            </w:r>
          </w:p>
          <w:p w14:paraId="37661016" w14:textId="77777777" w:rsidR="00C21AE6" w:rsidRDefault="00B4077B">
            <w:pPr>
              <w:numPr>
                <w:ilvl w:val="0"/>
                <w:numId w:val="17"/>
              </w:numPr>
              <w:pBdr>
                <w:bottom w:val="single" w:sz="6" w:space="8" w:color="B1B4B6"/>
              </w:pBdr>
              <w:spacing w:before="240"/>
              <w:ind w:left="1440"/>
              <w:rPr>
                <w:color w:val="000000"/>
              </w:rPr>
            </w:pPr>
            <w:r>
              <w:rPr>
                <w:color w:val="000000"/>
              </w:rPr>
              <w:t>Internet Explorer 10</w:t>
            </w:r>
          </w:p>
          <w:p w14:paraId="6183F0A9" w14:textId="77777777" w:rsidR="00C21AE6" w:rsidRDefault="00B4077B">
            <w:pPr>
              <w:numPr>
                <w:ilvl w:val="0"/>
                <w:numId w:val="17"/>
              </w:numPr>
              <w:pBdr>
                <w:bottom w:val="single" w:sz="6" w:space="8" w:color="B1B4B6"/>
              </w:pBdr>
              <w:spacing w:before="240"/>
              <w:ind w:left="1440"/>
              <w:rPr>
                <w:color w:val="000000"/>
              </w:rPr>
            </w:pPr>
            <w:r>
              <w:rPr>
                <w:color w:val="000000"/>
              </w:rPr>
              <w:t>Internet Explorer 11</w:t>
            </w:r>
          </w:p>
          <w:p w14:paraId="1DB466FA" w14:textId="77777777" w:rsidR="00C21AE6" w:rsidRDefault="00B4077B">
            <w:pPr>
              <w:numPr>
                <w:ilvl w:val="0"/>
                <w:numId w:val="17"/>
              </w:numPr>
              <w:pBdr>
                <w:bottom w:val="single" w:sz="6" w:space="8" w:color="B1B4B6"/>
              </w:pBdr>
              <w:spacing w:before="240"/>
              <w:ind w:left="1440"/>
              <w:rPr>
                <w:color w:val="000000"/>
              </w:rPr>
            </w:pPr>
            <w:r>
              <w:rPr>
                <w:color w:val="000000"/>
              </w:rPr>
              <w:t>Microsoft Edge</w:t>
            </w:r>
          </w:p>
          <w:p w14:paraId="2CDF47A8" w14:textId="77777777" w:rsidR="00C21AE6" w:rsidRDefault="00B4077B">
            <w:pPr>
              <w:numPr>
                <w:ilvl w:val="0"/>
                <w:numId w:val="17"/>
              </w:numPr>
              <w:pBdr>
                <w:bottom w:val="single" w:sz="6" w:space="8" w:color="B1B4B6"/>
              </w:pBdr>
              <w:spacing w:before="240"/>
              <w:ind w:left="1440"/>
              <w:rPr>
                <w:color w:val="000000"/>
              </w:rPr>
            </w:pPr>
            <w:r>
              <w:rPr>
                <w:color w:val="000000"/>
              </w:rPr>
              <w:t>Firefox</w:t>
            </w:r>
          </w:p>
          <w:p w14:paraId="0CCCD2C6" w14:textId="77777777" w:rsidR="00C21AE6" w:rsidRDefault="00B4077B">
            <w:pPr>
              <w:numPr>
                <w:ilvl w:val="0"/>
                <w:numId w:val="17"/>
              </w:numPr>
              <w:pBdr>
                <w:bottom w:val="single" w:sz="6" w:space="8" w:color="B1B4B6"/>
              </w:pBdr>
              <w:spacing w:before="240"/>
              <w:ind w:left="1440"/>
              <w:rPr>
                <w:color w:val="000000"/>
              </w:rPr>
            </w:pPr>
            <w:r>
              <w:rPr>
                <w:color w:val="000000"/>
              </w:rPr>
              <w:t>Chrome</w:t>
            </w:r>
          </w:p>
          <w:p w14:paraId="28BEA822" w14:textId="77777777" w:rsidR="00C21AE6" w:rsidRDefault="00B4077B">
            <w:pPr>
              <w:numPr>
                <w:ilvl w:val="0"/>
                <w:numId w:val="17"/>
              </w:numPr>
              <w:pBdr>
                <w:bottom w:val="single" w:sz="6" w:space="8" w:color="B1B4B6"/>
              </w:pBdr>
              <w:spacing w:before="240"/>
              <w:ind w:left="1440"/>
              <w:rPr>
                <w:color w:val="000000"/>
              </w:rPr>
            </w:pPr>
            <w:r>
              <w:rPr>
                <w:color w:val="000000"/>
              </w:rPr>
              <w:t>Safari 9+</w:t>
            </w:r>
          </w:p>
          <w:p w14:paraId="3544EEA7" w14:textId="77777777" w:rsidR="00C21AE6" w:rsidRDefault="00B4077B">
            <w:pPr>
              <w:numPr>
                <w:ilvl w:val="0"/>
                <w:numId w:val="17"/>
              </w:numPr>
              <w:pBdr>
                <w:bottom w:val="single" w:sz="6" w:space="8" w:color="B1B4B6"/>
              </w:pBdr>
              <w:spacing w:before="240"/>
              <w:ind w:left="1440"/>
              <w:rPr>
                <w:color w:val="000000"/>
              </w:rPr>
            </w:pPr>
            <w:r>
              <w:rPr>
                <w:color w:val="000000"/>
              </w:rPr>
              <w:t>Opera</w:t>
            </w:r>
          </w:p>
          <w:p w14:paraId="30844F64" w14:textId="77777777" w:rsidR="00C21AE6" w:rsidRDefault="00B4077B">
            <w:pPr>
              <w:pBdr>
                <w:bottom w:val="single" w:sz="6" w:space="8" w:color="B1B4B6"/>
              </w:pBdr>
              <w:spacing w:before="240"/>
              <w:rPr>
                <w:color w:val="000000"/>
              </w:rPr>
            </w:pPr>
            <w:r>
              <w:rPr>
                <w:color w:val="000000"/>
              </w:rPr>
              <w:t>Application to install</w:t>
            </w:r>
          </w:p>
          <w:p w14:paraId="5EE6772F" w14:textId="77777777" w:rsidR="00C21AE6" w:rsidRDefault="00B4077B">
            <w:pPr>
              <w:pBdr>
                <w:bottom w:val="single" w:sz="6" w:space="8" w:color="B1B4B6"/>
              </w:pBdr>
              <w:spacing w:before="240"/>
              <w:ind w:left="720"/>
              <w:rPr>
                <w:color w:val="000000"/>
              </w:rPr>
            </w:pPr>
            <w:r>
              <w:rPr>
                <w:color w:val="000000"/>
              </w:rPr>
              <w:t>No</w:t>
            </w:r>
          </w:p>
          <w:p w14:paraId="4A772755" w14:textId="77777777" w:rsidR="00C21AE6" w:rsidRDefault="00B4077B">
            <w:pPr>
              <w:pBdr>
                <w:bottom w:val="single" w:sz="6" w:space="8" w:color="B1B4B6"/>
              </w:pBdr>
              <w:spacing w:before="240"/>
              <w:rPr>
                <w:color w:val="000000"/>
              </w:rPr>
            </w:pPr>
            <w:r>
              <w:rPr>
                <w:color w:val="000000"/>
              </w:rPr>
              <w:t>Designed for use on mobile devices</w:t>
            </w:r>
          </w:p>
          <w:p w14:paraId="582CB8E0" w14:textId="77777777" w:rsidR="00C21AE6" w:rsidRDefault="00B4077B">
            <w:pPr>
              <w:pBdr>
                <w:bottom w:val="single" w:sz="6" w:space="8" w:color="B1B4B6"/>
              </w:pBdr>
              <w:spacing w:before="240"/>
              <w:ind w:left="720"/>
              <w:rPr>
                <w:color w:val="000000"/>
              </w:rPr>
            </w:pPr>
            <w:r>
              <w:rPr>
                <w:color w:val="000000"/>
              </w:rPr>
              <w:lastRenderedPageBreak/>
              <w:t>No</w:t>
            </w:r>
          </w:p>
          <w:p w14:paraId="46BD50C7" w14:textId="77777777" w:rsidR="00C21AE6" w:rsidRDefault="00B4077B">
            <w:pPr>
              <w:pBdr>
                <w:bottom w:val="single" w:sz="6" w:space="8" w:color="B1B4B6"/>
              </w:pBdr>
              <w:spacing w:before="240"/>
              <w:rPr>
                <w:color w:val="000000"/>
              </w:rPr>
            </w:pPr>
            <w:r>
              <w:rPr>
                <w:color w:val="000000"/>
              </w:rPr>
              <w:t>Service interface</w:t>
            </w:r>
          </w:p>
          <w:p w14:paraId="67D0AF3E" w14:textId="77777777" w:rsidR="00C21AE6" w:rsidRDefault="00B4077B">
            <w:pPr>
              <w:pBdr>
                <w:bottom w:val="single" w:sz="6" w:space="8" w:color="B1B4B6"/>
              </w:pBdr>
              <w:spacing w:before="240"/>
              <w:ind w:left="720"/>
              <w:rPr>
                <w:color w:val="000000"/>
              </w:rPr>
            </w:pPr>
            <w:r>
              <w:rPr>
                <w:color w:val="000000"/>
              </w:rPr>
              <w:t>No</w:t>
            </w:r>
          </w:p>
          <w:p w14:paraId="4BDFCC44" w14:textId="77777777" w:rsidR="00C21AE6" w:rsidRDefault="00B4077B">
            <w:pPr>
              <w:pBdr>
                <w:bottom w:val="single" w:sz="6" w:space="8" w:color="B1B4B6"/>
              </w:pBdr>
              <w:spacing w:before="240"/>
              <w:rPr>
                <w:color w:val="000000"/>
              </w:rPr>
            </w:pPr>
            <w:r>
              <w:rPr>
                <w:color w:val="000000"/>
              </w:rPr>
              <w:t>API</w:t>
            </w:r>
          </w:p>
          <w:p w14:paraId="63AC3860" w14:textId="77777777" w:rsidR="00C21AE6" w:rsidRDefault="00B4077B">
            <w:pPr>
              <w:pBdr>
                <w:bottom w:val="single" w:sz="6" w:space="8" w:color="B1B4B6"/>
              </w:pBdr>
              <w:spacing w:before="240"/>
              <w:ind w:left="720"/>
              <w:rPr>
                <w:color w:val="000000"/>
              </w:rPr>
            </w:pPr>
            <w:r>
              <w:rPr>
                <w:color w:val="000000"/>
              </w:rPr>
              <w:t>Yes</w:t>
            </w:r>
          </w:p>
          <w:p w14:paraId="60FB9563" w14:textId="77777777" w:rsidR="00C21AE6" w:rsidRDefault="00B4077B">
            <w:pPr>
              <w:pBdr>
                <w:bottom w:val="single" w:sz="6" w:space="8" w:color="B1B4B6"/>
              </w:pBdr>
              <w:spacing w:before="240"/>
              <w:rPr>
                <w:color w:val="000000"/>
              </w:rPr>
            </w:pPr>
            <w:r>
              <w:rPr>
                <w:color w:val="000000"/>
              </w:rPr>
              <w:t>What users can and can't do using the API</w:t>
            </w:r>
          </w:p>
          <w:p w14:paraId="2E9EE0FD" w14:textId="77777777" w:rsidR="00C21AE6" w:rsidRDefault="00B4077B">
            <w:pPr>
              <w:pBdr>
                <w:bottom w:val="single" w:sz="6" w:space="8" w:color="B1B4B6"/>
              </w:pBdr>
              <w:spacing w:before="240"/>
              <w:ind w:left="720"/>
              <w:rPr>
                <w:color w:val="000000"/>
              </w:rPr>
            </w:pPr>
            <w:r>
              <w:rPr>
                <w:color w:val="000000"/>
              </w:rPr>
              <w:t xml:space="preserve">API's for </w:t>
            </w:r>
            <w:proofErr w:type="spellStart"/>
            <w:r>
              <w:rPr>
                <w:color w:val="000000"/>
              </w:rPr>
              <w:t>Progora</w:t>
            </w:r>
            <w:proofErr w:type="spellEnd"/>
            <w:r>
              <w:rPr>
                <w:color w:val="000000"/>
              </w:rPr>
              <w:t xml:space="preserve"> are delivered via the extensibility of </w:t>
            </w:r>
            <w:proofErr w:type="spellStart"/>
            <w:r>
              <w:rPr>
                <w:color w:val="000000"/>
              </w:rPr>
              <w:t>KnowledgeKube</w:t>
            </w:r>
            <w:proofErr w:type="spellEnd"/>
            <w:r>
              <w:rPr>
                <w:color w:val="000000"/>
              </w:rPr>
              <w:t>.</w:t>
            </w:r>
            <w:r>
              <w:rPr>
                <w:color w:val="000000"/>
              </w:rPr>
              <w:br/>
            </w:r>
            <w:r>
              <w:rPr>
                <w:color w:val="000000"/>
              </w:rPr>
              <w:br/>
            </w:r>
            <w:proofErr w:type="spellStart"/>
            <w:r>
              <w:rPr>
                <w:color w:val="000000"/>
              </w:rPr>
              <w:t>KnowledgeKube</w:t>
            </w:r>
            <w:proofErr w:type="spellEnd"/>
            <w:r>
              <w:rPr>
                <w:color w:val="000000"/>
              </w:rPr>
              <w:t xml:space="preserve"> provides a fully configurable extensibility layer via </w:t>
            </w:r>
            <w:proofErr w:type="spellStart"/>
            <w:proofErr w:type="gramStart"/>
            <w:r>
              <w:rPr>
                <w:color w:val="000000"/>
              </w:rPr>
              <w:t>it's</w:t>
            </w:r>
            <w:proofErr w:type="spellEnd"/>
            <w:proofErr w:type="gramEnd"/>
            <w:r>
              <w:rPr>
                <w:color w:val="000000"/>
              </w:rPr>
              <w:t xml:space="preserve"> Application Gateway technology.</w:t>
            </w:r>
            <w:r>
              <w:rPr>
                <w:color w:val="000000"/>
              </w:rPr>
              <w:br/>
            </w:r>
            <w:r>
              <w:rPr>
                <w:color w:val="000000"/>
              </w:rPr>
              <w:br/>
              <w:t xml:space="preserve">Users can configure new API's, connect to external API's, copy and edit existing API's from within the </w:t>
            </w:r>
            <w:proofErr w:type="spellStart"/>
            <w:r>
              <w:rPr>
                <w:color w:val="000000"/>
              </w:rPr>
              <w:t>KnowledgeKube</w:t>
            </w:r>
            <w:proofErr w:type="spellEnd"/>
            <w:r>
              <w:rPr>
                <w:color w:val="000000"/>
              </w:rPr>
              <w:t xml:space="preserve"> tool</w:t>
            </w:r>
          </w:p>
          <w:p w14:paraId="202A2493" w14:textId="77777777" w:rsidR="00C21AE6" w:rsidRDefault="00B4077B">
            <w:pPr>
              <w:pBdr>
                <w:bottom w:val="single" w:sz="6" w:space="8" w:color="B1B4B6"/>
              </w:pBdr>
              <w:spacing w:before="240"/>
              <w:rPr>
                <w:color w:val="000000"/>
              </w:rPr>
            </w:pPr>
            <w:r>
              <w:rPr>
                <w:color w:val="000000"/>
              </w:rPr>
              <w:t>API documentation</w:t>
            </w:r>
          </w:p>
          <w:p w14:paraId="0BC9ED01" w14:textId="77777777" w:rsidR="00C21AE6" w:rsidRDefault="00B4077B">
            <w:pPr>
              <w:pBdr>
                <w:bottom w:val="single" w:sz="6" w:space="8" w:color="B1B4B6"/>
              </w:pBdr>
              <w:spacing w:before="240"/>
              <w:ind w:left="720"/>
              <w:rPr>
                <w:color w:val="000000"/>
              </w:rPr>
            </w:pPr>
            <w:r>
              <w:rPr>
                <w:color w:val="000000"/>
              </w:rPr>
              <w:t>Yes</w:t>
            </w:r>
          </w:p>
          <w:p w14:paraId="5C95EB6B" w14:textId="77777777" w:rsidR="00C21AE6" w:rsidRDefault="00B4077B">
            <w:pPr>
              <w:pBdr>
                <w:bottom w:val="single" w:sz="6" w:space="8" w:color="B1B4B6"/>
              </w:pBdr>
              <w:spacing w:before="240"/>
              <w:rPr>
                <w:color w:val="000000"/>
              </w:rPr>
            </w:pPr>
            <w:r>
              <w:rPr>
                <w:color w:val="000000"/>
              </w:rPr>
              <w:t>API documentation formats</w:t>
            </w:r>
          </w:p>
          <w:p w14:paraId="7E756094" w14:textId="77777777" w:rsidR="00C21AE6" w:rsidRDefault="00B4077B">
            <w:pPr>
              <w:numPr>
                <w:ilvl w:val="0"/>
                <w:numId w:val="1"/>
              </w:numPr>
              <w:pBdr>
                <w:bottom w:val="single" w:sz="6" w:space="8" w:color="B1B4B6"/>
              </w:pBdr>
              <w:spacing w:before="240"/>
              <w:ind w:left="1440"/>
              <w:rPr>
                <w:color w:val="000000"/>
              </w:rPr>
            </w:pPr>
            <w:r>
              <w:rPr>
                <w:color w:val="000000"/>
              </w:rPr>
              <w:t>HTML</w:t>
            </w:r>
          </w:p>
          <w:p w14:paraId="7806FF81" w14:textId="77777777" w:rsidR="00C21AE6" w:rsidRDefault="00B4077B">
            <w:pPr>
              <w:numPr>
                <w:ilvl w:val="0"/>
                <w:numId w:val="1"/>
              </w:numPr>
              <w:pBdr>
                <w:bottom w:val="single" w:sz="6" w:space="8" w:color="B1B4B6"/>
              </w:pBdr>
              <w:spacing w:before="240"/>
              <w:ind w:left="1440"/>
              <w:rPr>
                <w:color w:val="000000"/>
              </w:rPr>
            </w:pPr>
            <w:r>
              <w:rPr>
                <w:color w:val="000000"/>
              </w:rPr>
              <w:t>PDF</w:t>
            </w:r>
          </w:p>
          <w:p w14:paraId="3F84EDE0" w14:textId="77777777" w:rsidR="00C21AE6" w:rsidRDefault="00B4077B">
            <w:pPr>
              <w:pBdr>
                <w:bottom w:val="single" w:sz="6" w:space="8" w:color="B1B4B6"/>
              </w:pBdr>
              <w:spacing w:before="240"/>
              <w:rPr>
                <w:color w:val="000000"/>
              </w:rPr>
            </w:pPr>
            <w:r>
              <w:rPr>
                <w:color w:val="000000"/>
              </w:rPr>
              <w:t>API sandbox or test environment</w:t>
            </w:r>
          </w:p>
          <w:p w14:paraId="69A68782" w14:textId="77777777" w:rsidR="00C21AE6" w:rsidRDefault="00B4077B">
            <w:pPr>
              <w:pBdr>
                <w:bottom w:val="single" w:sz="6" w:space="8" w:color="B1B4B6"/>
              </w:pBdr>
              <w:spacing w:before="240"/>
              <w:ind w:left="720"/>
              <w:rPr>
                <w:color w:val="000000"/>
              </w:rPr>
            </w:pPr>
            <w:r>
              <w:rPr>
                <w:color w:val="000000"/>
              </w:rPr>
              <w:t>Yes</w:t>
            </w:r>
          </w:p>
          <w:p w14:paraId="34A97DF7" w14:textId="77777777" w:rsidR="00C21AE6" w:rsidRDefault="00B4077B">
            <w:pPr>
              <w:pBdr>
                <w:bottom w:val="single" w:sz="6" w:space="8" w:color="B1B4B6"/>
              </w:pBdr>
              <w:spacing w:before="240"/>
              <w:rPr>
                <w:color w:val="000000"/>
              </w:rPr>
            </w:pPr>
            <w:r>
              <w:rPr>
                <w:color w:val="000000"/>
              </w:rPr>
              <w:t>Customisation available</w:t>
            </w:r>
          </w:p>
          <w:p w14:paraId="65522A3F" w14:textId="77777777" w:rsidR="00C21AE6" w:rsidRDefault="00B4077B">
            <w:pPr>
              <w:pBdr>
                <w:bottom w:val="single" w:sz="6" w:space="8" w:color="B1B4B6"/>
              </w:pBdr>
              <w:spacing w:before="240"/>
              <w:ind w:left="720"/>
              <w:rPr>
                <w:color w:val="000000"/>
              </w:rPr>
            </w:pPr>
            <w:r>
              <w:rPr>
                <w:color w:val="000000"/>
              </w:rPr>
              <w:t>Yes</w:t>
            </w:r>
          </w:p>
          <w:p w14:paraId="1C2B9199" w14:textId="77777777" w:rsidR="00C21AE6" w:rsidRDefault="00B4077B">
            <w:pPr>
              <w:pBdr>
                <w:bottom w:val="single" w:sz="6" w:space="8" w:color="B1B4B6"/>
              </w:pBdr>
              <w:spacing w:before="240"/>
              <w:rPr>
                <w:color w:val="000000"/>
              </w:rPr>
            </w:pPr>
            <w:r>
              <w:rPr>
                <w:color w:val="000000"/>
              </w:rPr>
              <w:t>Description of customisation</w:t>
            </w:r>
          </w:p>
          <w:p w14:paraId="4E7D64D6" w14:textId="77777777" w:rsidR="00C21AE6" w:rsidRDefault="00B4077B">
            <w:pPr>
              <w:pBdr>
                <w:bottom w:val="single" w:sz="6" w:space="8" w:color="B1B4B6"/>
              </w:pBdr>
              <w:spacing w:before="240"/>
              <w:ind w:left="720"/>
              <w:rPr>
                <w:color w:val="000000"/>
              </w:rPr>
            </w:pPr>
            <w:r>
              <w:rPr>
                <w:color w:val="000000"/>
              </w:rPr>
              <w:lastRenderedPageBreak/>
              <w:t xml:space="preserve">The </w:t>
            </w:r>
            <w:proofErr w:type="spellStart"/>
            <w:r>
              <w:rPr>
                <w:color w:val="000000"/>
              </w:rPr>
              <w:t>Progora</w:t>
            </w:r>
            <w:proofErr w:type="spellEnd"/>
            <w:r>
              <w:rPr>
                <w:color w:val="000000"/>
              </w:rPr>
              <w:t xml:space="preserve"> Marketplace can be fully customised and extended to deliver client specific requirements. Using </w:t>
            </w:r>
            <w:proofErr w:type="spellStart"/>
            <w:r>
              <w:rPr>
                <w:color w:val="000000"/>
              </w:rPr>
              <w:t>KnowledgeKube</w:t>
            </w:r>
            <w:proofErr w:type="spellEnd"/>
            <w:r>
              <w:rPr>
                <w:color w:val="000000"/>
              </w:rPr>
              <w:t xml:space="preserve"> our implementation team can configure multiple areas of the application to vary catalogues and frameworks based on customer and supplier </w:t>
            </w:r>
            <w:r>
              <w:t>needs</w:t>
            </w:r>
            <w:r>
              <w:rPr>
                <w:color w:val="000000"/>
              </w:rPr>
              <w:t xml:space="preserve">. Custom workflows can also be provided, for example, Basket Approval Processes and Basket Quoting and Purchasing processes. </w:t>
            </w:r>
            <w:proofErr w:type="spellStart"/>
            <w:r>
              <w:rPr>
                <w:color w:val="000000"/>
              </w:rPr>
              <w:t>Progora</w:t>
            </w:r>
            <w:proofErr w:type="spellEnd"/>
            <w:r>
              <w:rPr>
                <w:color w:val="000000"/>
              </w:rPr>
              <w:t xml:space="preserve"> can also deliver customisations prior to the basket stage with both simple and complex Product Advisors and Product Configurators being available within the platform.</w:t>
            </w:r>
          </w:p>
          <w:p w14:paraId="3B923FCE" w14:textId="77777777" w:rsidR="00C21AE6" w:rsidRDefault="00C21AE6">
            <w:pPr>
              <w:pStyle w:val="Heading2"/>
              <w:spacing w:before="240" w:after="0"/>
              <w:rPr>
                <w:color w:val="000000"/>
                <w:sz w:val="22"/>
                <w:szCs w:val="22"/>
              </w:rPr>
            </w:pPr>
          </w:p>
          <w:p w14:paraId="74A6A869" w14:textId="77777777" w:rsidR="00C21AE6" w:rsidRDefault="00C21AE6">
            <w:pPr>
              <w:spacing w:before="240"/>
              <w:rPr>
                <w:color w:val="000000"/>
              </w:rPr>
            </w:pPr>
          </w:p>
        </w:tc>
        <w:tc>
          <w:tcPr>
            <w:tcW w:w="46" w:type="dxa"/>
            <w:shd w:val="clear" w:color="auto" w:fill="auto"/>
            <w:tcMar>
              <w:top w:w="0" w:type="dxa"/>
              <w:left w:w="10" w:type="dxa"/>
              <w:bottom w:w="0" w:type="dxa"/>
              <w:right w:w="10" w:type="dxa"/>
            </w:tcMar>
          </w:tcPr>
          <w:p w14:paraId="3897B789" w14:textId="77777777" w:rsidR="00C21AE6" w:rsidRDefault="00C21AE6">
            <w:pPr>
              <w:pBdr>
                <w:top w:val="nil"/>
                <w:left w:val="nil"/>
                <w:bottom w:val="nil"/>
                <w:right w:val="nil"/>
                <w:between w:val="nil"/>
              </w:pBdr>
              <w:ind w:left="720"/>
              <w:rPr>
                <w:color w:val="000000"/>
              </w:rPr>
            </w:pPr>
          </w:p>
        </w:tc>
      </w:tr>
      <w:tr w:rsidR="00C21AE6" w14:paraId="68992E1C" w14:textId="77777777">
        <w:trPr>
          <w:trHeight w:val="1880"/>
        </w:trPr>
        <w:tc>
          <w:tcPr>
            <w:tcW w:w="169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51B073" w14:textId="77777777" w:rsidR="00C21AE6" w:rsidRDefault="00B4077B">
            <w:pPr>
              <w:spacing w:before="240"/>
              <w:rPr>
                <w:b/>
              </w:rPr>
            </w:pPr>
            <w:r>
              <w:rPr>
                <w:b/>
              </w:rPr>
              <w:lastRenderedPageBreak/>
              <w:t>Onboarding</w:t>
            </w:r>
          </w:p>
        </w:tc>
        <w:tc>
          <w:tcPr>
            <w:tcW w:w="8460" w:type="dxa"/>
            <w:tcBorders>
              <w:bottom w:val="single" w:sz="8" w:space="0" w:color="000000"/>
              <w:right w:val="single" w:sz="8" w:space="0" w:color="000000"/>
            </w:tcBorders>
            <w:shd w:val="clear" w:color="auto" w:fill="auto"/>
            <w:tcMar>
              <w:top w:w="100" w:type="dxa"/>
              <w:left w:w="100" w:type="dxa"/>
              <w:bottom w:w="100" w:type="dxa"/>
              <w:right w:w="100" w:type="dxa"/>
            </w:tcMar>
          </w:tcPr>
          <w:p w14:paraId="4FEB06AA" w14:textId="77777777" w:rsidR="00C21AE6" w:rsidRDefault="00B4077B">
            <w:pPr>
              <w:pBdr>
                <w:bottom w:val="single" w:sz="6" w:space="8" w:color="B1B4B6"/>
              </w:pBdr>
              <w:shd w:val="clear" w:color="auto" w:fill="FFFFFF"/>
              <w:spacing w:line="240" w:lineRule="auto"/>
              <w:ind w:left="720"/>
              <w:rPr>
                <w:color w:val="000000"/>
              </w:rPr>
            </w:pPr>
            <w:proofErr w:type="spellStart"/>
            <w:r>
              <w:rPr>
                <w:color w:val="000000"/>
              </w:rPr>
              <w:t>KnowledgeKube</w:t>
            </w:r>
            <w:proofErr w:type="spellEnd"/>
            <w:r>
              <w:rPr>
                <w:color w:val="000000"/>
              </w:rPr>
              <w:t xml:space="preserve"> features an extensive online learning portal. Users can become proficient in </w:t>
            </w:r>
            <w:proofErr w:type="spellStart"/>
            <w:r>
              <w:rPr>
                <w:color w:val="000000"/>
              </w:rPr>
              <w:t>KnowledgeKube</w:t>
            </w:r>
            <w:proofErr w:type="spellEnd"/>
            <w:r>
              <w:rPr>
                <w:color w:val="000000"/>
              </w:rPr>
              <w:t xml:space="preserve"> implementation within 2 weeks. Onsite training is available on request.</w:t>
            </w:r>
          </w:p>
          <w:p w14:paraId="066B8E43" w14:textId="77777777" w:rsidR="00C21AE6" w:rsidRDefault="00B4077B">
            <w:pPr>
              <w:pBdr>
                <w:bottom w:val="single" w:sz="6" w:space="8" w:color="B1B4B6"/>
              </w:pBdr>
              <w:shd w:val="clear" w:color="auto" w:fill="FFFFFF"/>
              <w:spacing w:line="240" w:lineRule="auto"/>
              <w:rPr>
                <w:color w:val="000000"/>
              </w:rPr>
            </w:pPr>
            <w:r>
              <w:rPr>
                <w:color w:val="000000"/>
              </w:rPr>
              <w:t>Service documentation</w:t>
            </w:r>
          </w:p>
          <w:p w14:paraId="673D6665" w14:textId="77777777" w:rsidR="00C21AE6" w:rsidRDefault="00B4077B">
            <w:pPr>
              <w:pBdr>
                <w:bottom w:val="single" w:sz="6" w:space="8" w:color="B1B4B6"/>
              </w:pBdr>
              <w:shd w:val="clear" w:color="auto" w:fill="FFFFFF"/>
              <w:spacing w:line="240" w:lineRule="auto"/>
              <w:ind w:left="720"/>
              <w:rPr>
                <w:color w:val="000000"/>
              </w:rPr>
            </w:pPr>
            <w:r>
              <w:rPr>
                <w:color w:val="000000"/>
              </w:rPr>
              <w:t>Yes</w:t>
            </w:r>
          </w:p>
          <w:p w14:paraId="398E2A87" w14:textId="77777777" w:rsidR="00C21AE6" w:rsidRDefault="00B4077B">
            <w:pPr>
              <w:pBdr>
                <w:bottom w:val="single" w:sz="6" w:space="8" w:color="B1B4B6"/>
              </w:pBdr>
              <w:shd w:val="clear" w:color="auto" w:fill="FFFFFF"/>
              <w:spacing w:line="240" w:lineRule="auto"/>
              <w:rPr>
                <w:color w:val="000000"/>
              </w:rPr>
            </w:pPr>
            <w:r>
              <w:rPr>
                <w:color w:val="000000"/>
              </w:rPr>
              <w:t>Documentation formats</w:t>
            </w:r>
          </w:p>
          <w:p w14:paraId="1E023DDC" w14:textId="77777777" w:rsidR="00C21AE6" w:rsidRDefault="00B4077B">
            <w:pPr>
              <w:numPr>
                <w:ilvl w:val="0"/>
                <w:numId w:val="23"/>
              </w:numPr>
              <w:pBdr>
                <w:bottom w:val="single" w:sz="6" w:space="8" w:color="B1B4B6"/>
              </w:pBdr>
              <w:shd w:val="clear" w:color="auto" w:fill="FFFFFF"/>
              <w:spacing w:line="240" w:lineRule="auto"/>
              <w:ind w:left="1440"/>
              <w:rPr>
                <w:color w:val="000000"/>
              </w:rPr>
            </w:pPr>
            <w:r>
              <w:rPr>
                <w:color w:val="000000"/>
              </w:rPr>
              <w:t>HTML</w:t>
            </w:r>
          </w:p>
          <w:p w14:paraId="570BD8F8" w14:textId="77777777" w:rsidR="00C21AE6" w:rsidRDefault="00B4077B">
            <w:pPr>
              <w:numPr>
                <w:ilvl w:val="0"/>
                <w:numId w:val="23"/>
              </w:numPr>
              <w:pBdr>
                <w:bottom w:val="single" w:sz="6" w:space="8" w:color="B1B4B6"/>
              </w:pBdr>
              <w:shd w:val="clear" w:color="auto" w:fill="FFFFFF"/>
              <w:spacing w:line="240" w:lineRule="auto"/>
              <w:ind w:left="1440"/>
              <w:rPr>
                <w:color w:val="000000"/>
              </w:rPr>
            </w:pPr>
            <w:r>
              <w:rPr>
                <w:color w:val="000000"/>
              </w:rPr>
              <w:t>PDF</w:t>
            </w:r>
          </w:p>
          <w:p w14:paraId="7C8F76D6" w14:textId="77777777" w:rsidR="00C21AE6" w:rsidRDefault="00C21AE6">
            <w:pPr>
              <w:pBdr>
                <w:top w:val="nil"/>
                <w:left w:val="nil"/>
                <w:bottom w:val="nil"/>
                <w:right w:val="nil"/>
                <w:between w:val="nil"/>
              </w:pBdr>
              <w:ind w:left="720"/>
              <w:rPr>
                <w:color w:val="000000"/>
              </w:rPr>
            </w:pPr>
          </w:p>
        </w:tc>
        <w:tc>
          <w:tcPr>
            <w:tcW w:w="46" w:type="dxa"/>
            <w:shd w:val="clear" w:color="auto" w:fill="auto"/>
            <w:tcMar>
              <w:top w:w="0" w:type="dxa"/>
              <w:left w:w="10" w:type="dxa"/>
              <w:bottom w:w="0" w:type="dxa"/>
              <w:right w:w="10" w:type="dxa"/>
            </w:tcMar>
          </w:tcPr>
          <w:p w14:paraId="26CEDA4B" w14:textId="77777777" w:rsidR="00C21AE6" w:rsidRDefault="00C21AE6">
            <w:pPr>
              <w:pBdr>
                <w:top w:val="nil"/>
                <w:left w:val="nil"/>
                <w:bottom w:val="nil"/>
                <w:right w:val="nil"/>
                <w:between w:val="nil"/>
              </w:pBdr>
              <w:ind w:left="720"/>
              <w:rPr>
                <w:color w:val="000000"/>
              </w:rPr>
            </w:pPr>
          </w:p>
        </w:tc>
      </w:tr>
      <w:tr w:rsidR="00C21AE6" w14:paraId="5C1F240A" w14:textId="77777777">
        <w:trPr>
          <w:trHeight w:val="1880"/>
        </w:trPr>
        <w:tc>
          <w:tcPr>
            <w:tcW w:w="169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8AD138" w14:textId="77777777" w:rsidR="00C21AE6" w:rsidRDefault="00B4077B">
            <w:pPr>
              <w:spacing w:before="240"/>
              <w:rPr>
                <w:b/>
              </w:rPr>
            </w:pPr>
            <w:r>
              <w:rPr>
                <w:b/>
              </w:rPr>
              <w:t>Offboarding</w:t>
            </w:r>
          </w:p>
        </w:tc>
        <w:tc>
          <w:tcPr>
            <w:tcW w:w="8460" w:type="dxa"/>
            <w:tcBorders>
              <w:bottom w:val="single" w:sz="8" w:space="0" w:color="000000"/>
              <w:right w:val="single" w:sz="8" w:space="0" w:color="000000"/>
            </w:tcBorders>
            <w:shd w:val="clear" w:color="auto" w:fill="auto"/>
            <w:tcMar>
              <w:top w:w="100" w:type="dxa"/>
              <w:left w:w="100" w:type="dxa"/>
              <w:bottom w:w="100" w:type="dxa"/>
              <w:right w:w="100" w:type="dxa"/>
            </w:tcMar>
          </w:tcPr>
          <w:p w14:paraId="03894483" w14:textId="77777777" w:rsidR="00C21AE6" w:rsidRDefault="00B4077B">
            <w:pPr>
              <w:pBdr>
                <w:bottom w:val="single" w:sz="6" w:space="8" w:color="B1B4B6"/>
              </w:pBdr>
              <w:shd w:val="clear" w:color="auto" w:fill="FFFFFF"/>
              <w:spacing w:line="240" w:lineRule="auto"/>
              <w:rPr>
                <w:color w:val="000000"/>
              </w:rPr>
            </w:pPr>
            <w:r>
              <w:rPr>
                <w:color w:val="000000"/>
              </w:rPr>
              <w:t>End-of-contract data extraction</w:t>
            </w:r>
          </w:p>
          <w:p w14:paraId="44161009" w14:textId="77777777" w:rsidR="00C21AE6" w:rsidRDefault="00B4077B">
            <w:pPr>
              <w:pBdr>
                <w:bottom w:val="single" w:sz="6" w:space="8" w:color="B1B4B6"/>
              </w:pBdr>
              <w:shd w:val="clear" w:color="auto" w:fill="FFFFFF"/>
              <w:spacing w:line="240" w:lineRule="auto"/>
              <w:ind w:left="720"/>
              <w:rPr>
                <w:color w:val="000000"/>
              </w:rPr>
            </w:pPr>
            <w:r>
              <w:rPr>
                <w:color w:val="000000"/>
              </w:rPr>
              <w:t>Data extracts can be provided in all main database formats.</w:t>
            </w:r>
          </w:p>
          <w:p w14:paraId="1D71F6D3" w14:textId="77777777" w:rsidR="00C21AE6" w:rsidRDefault="00B4077B">
            <w:pPr>
              <w:pBdr>
                <w:bottom w:val="single" w:sz="6" w:space="8" w:color="B1B4B6"/>
              </w:pBdr>
              <w:shd w:val="clear" w:color="auto" w:fill="FFFFFF"/>
              <w:spacing w:line="240" w:lineRule="auto"/>
              <w:rPr>
                <w:color w:val="000000"/>
              </w:rPr>
            </w:pPr>
            <w:r>
              <w:rPr>
                <w:color w:val="000000"/>
              </w:rPr>
              <w:t>End-of-contract process</w:t>
            </w:r>
          </w:p>
          <w:p w14:paraId="3816B00E" w14:textId="77777777" w:rsidR="00C21AE6" w:rsidRDefault="00B4077B">
            <w:pPr>
              <w:pBdr>
                <w:bottom w:val="single" w:sz="6" w:space="8" w:color="B1B4B6"/>
              </w:pBdr>
              <w:shd w:val="clear" w:color="auto" w:fill="FFFFFF"/>
              <w:spacing w:line="240" w:lineRule="auto"/>
              <w:ind w:left="720"/>
              <w:rPr>
                <w:color w:val="000000"/>
              </w:rPr>
            </w:pPr>
            <w:r>
              <w:rPr>
                <w:color w:val="000000"/>
              </w:rPr>
              <w:t xml:space="preserve">When an organisation chooses to terminate the contract for </w:t>
            </w:r>
            <w:proofErr w:type="spellStart"/>
            <w:r>
              <w:rPr>
                <w:color w:val="000000"/>
              </w:rPr>
              <w:t>KnowledgeKube</w:t>
            </w:r>
            <w:proofErr w:type="spellEnd"/>
            <w:r>
              <w:rPr>
                <w:color w:val="000000"/>
              </w:rPr>
              <w:t>, any data extract requirements, Mercato will endeavour to deliver these, where possible. There will be a cost for this service.</w:t>
            </w:r>
          </w:p>
          <w:p w14:paraId="596CD3CA" w14:textId="77777777" w:rsidR="00C21AE6" w:rsidRDefault="00C21AE6">
            <w:pPr>
              <w:pBdr>
                <w:bottom w:val="single" w:sz="6" w:space="8" w:color="B1B4B6"/>
              </w:pBdr>
              <w:shd w:val="clear" w:color="auto" w:fill="FFFFFF"/>
              <w:spacing w:line="240" w:lineRule="auto"/>
              <w:ind w:left="720"/>
              <w:rPr>
                <w:color w:val="000000"/>
              </w:rPr>
            </w:pPr>
          </w:p>
        </w:tc>
        <w:tc>
          <w:tcPr>
            <w:tcW w:w="46" w:type="dxa"/>
            <w:shd w:val="clear" w:color="auto" w:fill="auto"/>
            <w:tcMar>
              <w:top w:w="0" w:type="dxa"/>
              <w:left w:w="10" w:type="dxa"/>
              <w:bottom w:w="0" w:type="dxa"/>
              <w:right w:w="10" w:type="dxa"/>
            </w:tcMar>
          </w:tcPr>
          <w:p w14:paraId="3F05C9E5" w14:textId="77777777" w:rsidR="00C21AE6" w:rsidRDefault="00C21AE6">
            <w:pPr>
              <w:pBdr>
                <w:top w:val="nil"/>
                <w:left w:val="nil"/>
                <w:bottom w:val="nil"/>
                <w:right w:val="nil"/>
                <w:between w:val="nil"/>
              </w:pBdr>
              <w:ind w:left="720"/>
              <w:rPr>
                <w:color w:val="000000"/>
              </w:rPr>
            </w:pPr>
          </w:p>
        </w:tc>
      </w:tr>
      <w:tr w:rsidR="00C21AE6" w14:paraId="02972232" w14:textId="77777777">
        <w:trPr>
          <w:trHeight w:val="735"/>
        </w:trPr>
        <w:tc>
          <w:tcPr>
            <w:tcW w:w="169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B68945" w14:textId="77777777" w:rsidR="00C21AE6" w:rsidRDefault="00B4077B">
            <w:pPr>
              <w:spacing w:before="240"/>
              <w:rPr>
                <w:b/>
              </w:rPr>
            </w:pPr>
            <w:r>
              <w:rPr>
                <w:b/>
              </w:rPr>
              <w:t>Collaboration agreement</w:t>
            </w:r>
          </w:p>
        </w:tc>
        <w:tc>
          <w:tcPr>
            <w:tcW w:w="8460" w:type="dxa"/>
            <w:tcBorders>
              <w:bottom w:val="single" w:sz="8" w:space="0" w:color="000000"/>
              <w:right w:val="single" w:sz="8" w:space="0" w:color="000000"/>
            </w:tcBorders>
            <w:shd w:val="clear" w:color="auto" w:fill="auto"/>
            <w:tcMar>
              <w:top w:w="100" w:type="dxa"/>
              <w:left w:w="100" w:type="dxa"/>
              <w:bottom w:w="100" w:type="dxa"/>
              <w:right w:w="100" w:type="dxa"/>
            </w:tcMar>
          </w:tcPr>
          <w:p w14:paraId="42BCFCA6" w14:textId="77777777" w:rsidR="00C21AE6" w:rsidRDefault="00B4077B">
            <w:pPr>
              <w:spacing w:before="240"/>
              <w:rPr>
                <w:color w:val="000000"/>
              </w:rPr>
            </w:pPr>
            <w:r>
              <w:rPr>
                <w:color w:val="000000"/>
              </w:rPr>
              <w:t xml:space="preserve">N/A </w:t>
            </w:r>
          </w:p>
        </w:tc>
        <w:tc>
          <w:tcPr>
            <w:tcW w:w="46" w:type="dxa"/>
            <w:shd w:val="clear" w:color="auto" w:fill="auto"/>
            <w:tcMar>
              <w:top w:w="0" w:type="dxa"/>
              <w:left w:w="10" w:type="dxa"/>
              <w:bottom w:w="0" w:type="dxa"/>
              <w:right w:w="10" w:type="dxa"/>
            </w:tcMar>
          </w:tcPr>
          <w:p w14:paraId="67354B50" w14:textId="77777777" w:rsidR="00C21AE6" w:rsidRDefault="00C21AE6">
            <w:pPr>
              <w:spacing w:before="240"/>
            </w:pPr>
          </w:p>
        </w:tc>
      </w:tr>
      <w:tr w:rsidR="00C21AE6" w14:paraId="71322362" w14:textId="77777777">
        <w:trPr>
          <w:trHeight w:val="2640"/>
        </w:trPr>
        <w:tc>
          <w:tcPr>
            <w:tcW w:w="16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077B61" w14:textId="77777777" w:rsidR="00C21AE6" w:rsidRDefault="00B4077B">
            <w:pPr>
              <w:spacing w:before="240"/>
              <w:rPr>
                <w:b/>
              </w:rPr>
            </w:pPr>
            <w:r>
              <w:rPr>
                <w:b/>
              </w:rPr>
              <w:t>Limit on Parties’ liability</w:t>
            </w:r>
          </w:p>
        </w:tc>
        <w:tc>
          <w:tcPr>
            <w:tcW w:w="846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152050" w14:textId="77777777" w:rsidR="00C21AE6" w:rsidRDefault="00B4077B">
            <w:pPr>
              <w:spacing w:before="240"/>
              <w:rPr>
                <w:color w:val="000000"/>
              </w:rPr>
            </w:pPr>
            <w:r>
              <w:rPr>
                <w:color w:val="000000"/>
              </w:rPr>
              <w:t>The annual total liability of either Party for all Property defaults will not exceed 125% of the Charges payable by the Buyer to the Supplier during the Call-Off Contract Term.</w:t>
            </w:r>
          </w:p>
          <w:p w14:paraId="6A85995E" w14:textId="77777777" w:rsidR="00C21AE6" w:rsidRDefault="00B4077B">
            <w:pPr>
              <w:spacing w:before="240"/>
              <w:rPr>
                <w:color w:val="000000"/>
              </w:rPr>
            </w:pPr>
            <w:r>
              <w:rPr>
                <w:color w:val="000000"/>
              </w:rPr>
              <w:t>The annual total liability for Buyer Data defaults will not exceed 125% of the Charges payable by the Buyer to the Supplier during the Call-Off Contract Term.</w:t>
            </w:r>
          </w:p>
          <w:p w14:paraId="2259921A" w14:textId="77777777" w:rsidR="00C21AE6" w:rsidRDefault="00B4077B">
            <w:pPr>
              <w:spacing w:before="240"/>
              <w:rPr>
                <w:color w:val="000000"/>
              </w:rPr>
            </w:pPr>
            <w:r>
              <w:rPr>
                <w:color w:val="000000"/>
              </w:rPr>
              <w:t>The annual total liability for all other defaults will not exceed the greater of 125% of the Charges payable by the Buyer to the Supplier during the Call-Off Contract Term.</w:t>
            </w:r>
          </w:p>
        </w:tc>
        <w:tc>
          <w:tcPr>
            <w:tcW w:w="46" w:type="dxa"/>
            <w:shd w:val="clear" w:color="auto" w:fill="auto"/>
            <w:tcMar>
              <w:top w:w="0" w:type="dxa"/>
              <w:left w:w="10" w:type="dxa"/>
              <w:bottom w:w="0" w:type="dxa"/>
              <w:right w:w="10" w:type="dxa"/>
            </w:tcMar>
          </w:tcPr>
          <w:p w14:paraId="6146B8F3" w14:textId="77777777" w:rsidR="00C21AE6" w:rsidRDefault="00C21AE6">
            <w:pPr>
              <w:spacing w:before="240"/>
              <w:rPr>
                <w:highlight w:val="yellow"/>
              </w:rPr>
            </w:pPr>
          </w:p>
        </w:tc>
      </w:tr>
      <w:tr w:rsidR="00C21AE6" w14:paraId="30108651" w14:textId="77777777">
        <w:trPr>
          <w:trHeight w:val="3102"/>
        </w:trPr>
        <w:tc>
          <w:tcPr>
            <w:tcW w:w="169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845007" w14:textId="77777777" w:rsidR="00C21AE6" w:rsidRDefault="00B4077B">
            <w:pPr>
              <w:spacing w:before="240"/>
              <w:rPr>
                <w:b/>
              </w:rPr>
            </w:pPr>
            <w:r>
              <w:rPr>
                <w:b/>
              </w:rPr>
              <w:lastRenderedPageBreak/>
              <w:t>Insurance</w:t>
            </w:r>
          </w:p>
        </w:tc>
        <w:tc>
          <w:tcPr>
            <w:tcW w:w="8460" w:type="dxa"/>
            <w:tcBorders>
              <w:bottom w:val="single" w:sz="8" w:space="0" w:color="000000"/>
              <w:right w:val="single" w:sz="8" w:space="0" w:color="000000"/>
            </w:tcBorders>
            <w:shd w:val="clear" w:color="auto" w:fill="auto"/>
            <w:tcMar>
              <w:top w:w="100" w:type="dxa"/>
              <w:left w:w="100" w:type="dxa"/>
              <w:bottom w:w="100" w:type="dxa"/>
              <w:right w:w="100" w:type="dxa"/>
            </w:tcMar>
          </w:tcPr>
          <w:p w14:paraId="0DFEE5E7" w14:textId="77777777" w:rsidR="00C21AE6" w:rsidRDefault="00B4077B">
            <w:pPr>
              <w:spacing w:before="240"/>
            </w:pPr>
            <w:r>
              <w:t>The insurance(s) required will be:</w:t>
            </w:r>
          </w:p>
          <w:p w14:paraId="06C67BBB" w14:textId="77777777" w:rsidR="00C21AE6" w:rsidRDefault="00B4077B">
            <w:pPr>
              <w:numPr>
                <w:ilvl w:val="0"/>
                <w:numId w:val="2"/>
              </w:numPr>
            </w:pPr>
            <w:r>
              <w:t>A minimum insurance period of 6 years following the expiration or Ending of this Call-Off Contract</w:t>
            </w:r>
          </w:p>
          <w:p w14:paraId="078559E1" w14:textId="77777777" w:rsidR="00C21AE6" w:rsidRDefault="00B4077B">
            <w:pPr>
              <w:numPr>
                <w:ilvl w:val="0"/>
                <w:numId w:val="2"/>
              </w:numPr>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21D5AEE8" w14:textId="77777777" w:rsidR="00C21AE6" w:rsidRDefault="00B4077B">
            <w:pPr>
              <w:numPr>
                <w:ilvl w:val="0"/>
                <w:numId w:val="2"/>
              </w:numPr>
            </w:pPr>
            <w:r>
              <w:t>Employers' liability insurance with a minimum limit of £5,000,000 or any higher minimum limit required by Law</w:t>
            </w:r>
          </w:p>
        </w:tc>
        <w:tc>
          <w:tcPr>
            <w:tcW w:w="46" w:type="dxa"/>
            <w:shd w:val="clear" w:color="auto" w:fill="auto"/>
            <w:tcMar>
              <w:top w:w="0" w:type="dxa"/>
              <w:left w:w="10" w:type="dxa"/>
              <w:bottom w:w="0" w:type="dxa"/>
              <w:right w:w="10" w:type="dxa"/>
            </w:tcMar>
          </w:tcPr>
          <w:p w14:paraId="1DA3CD87" w14:textId="77777777" w:rsidR="00C21AE6" w:rsidRDefault="00C21AE6">
            <w:pPr>
              <w:spacing w:before="240"/>
            </w:pPr>
          </w:p>
        </w:tc>
      </w:tr>
      <w:tr w:rsidR="00C21AE6" w14:paraId="4624E1D5" w14:textId="77777777">
        <w:trPr>
          <w:trHeight w:val="1060"/>
        </w:trPr>
        <w:tc>
          <w:tcPr>
            <w:tcW w:w="16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FD95D7" w14:textId="77777777" w:rsidR="00C21AE6" w:rsidRDefault="00B4077B">
            <w:pPr>
              <w:spacing w:before="240"/>
              <w:rPr>
                <w:b/>
              </w:rPr>
            </w:pPr>
            <w:r>
              <w:rPr>
                <w:b/>
              </w:rPr>
              <w:t>Force majeure</w:t>
            </w:r>
          </w:p>
        </w:tc>
        <w:tc>
          <w:tcPr>
            <w:tcW w:w="846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6A065E" w14:textId="77777777" w:rsidR="00C21AE6" w:rsidRDefault="00B4077B">
            <w:pPr>
              <w:spacing w:before="240"/>
            </w:pPr>
            <w:r>
              <w:t xml:space="preserve">A Party may End this Call-Off Contract if the Other Party is affected by a Force Majeure Event that lasts for more than 15 consecutive days. </w:t>
            </w:r>
          </w:p>
          <w:p w14:paraId="7182EC88" w14:textId="77777777" w:rsidR="00C21AE6" w:rsidRDefault="00B4077B">
            <w:pPr>
              <w:spacing w:before="240"/>
            </w:pPr>
            <w:r>
              <w:t>This section relates to clause 23.1 in Part B below.</w:t>
            </w:r>
          </w:p>
        </w:tc>
        <w:tc>
          <w:tcPr>
            <w:tcW w:w="46" w:type="dxa"/>
            <w:shd w:val="clear" w:color="auto" w:fill="auto"/>
            <w:tcMar>
              <w:top w:w="0" w:type="dxa"/>
              <w:left w:w="10" w:type="dxa"/>
              <w:bottom w:w="0" w:type="dxa"/>
              <w:right w:w="10" w:type="dxa"/>
            </w:tcMar>
          </w:tcPr>
          <w:p w14:paraId="46B919F0" w14:textId="77777777" w:rsidR="00C21AE6" w:rsidRDefault="00C21AE6">
            <w:pPr>
              <w:spacing w:before="240"/>
            </w:pPr>
          </w:p>
        </w:tc>
      </w:tr>
      <w:tr w:rsidR="00C21AE6" w14:paraId="3631CEC0" w14:textId="77777777">
        <w:trPr>
          <w:trHeight w:val="705"/>
        </w:trPr>
        <w:tc>
          <w:tcPr>
            <w:tcW w:w="169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F87376" w14:textId="77777777" w:rsidR="00C21AE6" w:rsidRDefault="00B4077B">
            <w:pPr>
              <w:spacing w:before="240"/>
              <w:rPr>
                <w:b/>
              </w:rPr>
            </w:pPr>
            <w:r>
              <w:rPr>
                <w:b/>
              </w:rPr>
              <w:t>Audit</w:t>
            </w:r>
          </w:p>
        </w:tc>
        <w:tc>
          <w:tcPr>
            <w:tcW w:w="8460" w:type="dxa"/>
            <w:tcBorders>
              <w:bottom w:val="single" w:sz="8" w:space="0" w:color="000000"/>
              <w:right w:val="single" w:sz="8" w:space="0" w:color="000000"/>
            </w:tcBorders>
            <w:shd w:val="clear" w:color="auto" w:fill="auto"/>
            <w:tcMar>
              <w:top w:w="100" w:type="dxa"/>
              <w:left w:w="100" w:type="dxa"/>
              <w:bottom w:w="100" w:type="dxa"/>
              <w:right w:w="100" w:type="dxa"/>
            </w:tcMar>
          </w:tcPr>
          <w:p w14:paraId="4972297E" w14:textId="77777777" w:rsidR="00C21AE6" w:rsidRDefault="00B4077B">
            <w:pPr>
              <w:spacing w:before="240"/>
            </w:pPr>
            <w:r>
              <w:t>N/A</w:t>
            </w:r>
          </w:p>
        </w:tc>
        <w:tc>
          <w:tcPr>
            <w:tcW w:w="46" w:type="dxa"/>
            <w:shd w:val="clear" w:color="auto" w:fill="auto"/>
            <w:tcMar>
              <w:top w:w="0" w:type="dxa"/>
              <w:left w:w="10" w:type="dxa"/>
              <w:bottom w:w="0" w:type="dxa"/>
              <w:right w:w="10" w:type="dxa"/>
            </w:tcMar>
          </w:tcPr>
          <w:p w14:paraId="3BAEA662" w14:textId="77777777" w:rsidR="00C21AE6" w:rsidRDefault="00C21AE6">
            <w:pPr>
              <w:spacing w:before="240"/>
            </w:pPr>
          </w:p>
        </w:tc>
      </w:tr>
      <w:tr w:rsidR="00C21AE6" w14:paraId="2A721226" w14:textId="77777777">
        <w:trPr>
          <w:trHeight w:val="1230"/>
        </w:trPr>
        <w:tc>
          <w:tcPr>
            <w:tcW w:w="169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D56ABA" w14:textId="77777777" w:rsidR="00C21AE6" w:rsidRDefault="00B4077B">
            <w:pPr>
              <w:spacing w:before="240"/>
              <w:rPr>
                <w:b/>
              </w:rPr>
            </w:pPr>
            <w:r>
              <w:rPr>
                <w:b/>
              </w:rPr>
              <w:t>Buyer’s responsibilities</w:t>
            </w:r>
          </w:p>
        </w:tc>
        <w:tc>
          <w:tcPr>
            <w:tcW w:w="8460" w:type="dxa"/>
            <w:tcBorders>
              <w:bottom w:val="single" w:sz="8" w:space="0" w:color="000000"/>
              <w:right w:val="single" w:sz="8" w:space="0" w:color="000000"/>
            </w:tcBorders>
            <w:shd w:val="clear" w:color="auto" w:fill="auto"/>
            <w:tcMar>
              <w:top w:w="100" w:type="dxa"/>
              <w:left w:w="100" w:type="dxa"/>
              <w:bottom w:w="100" w:type="dxa"/>
              <w:right w:w="100" w:type="dxa"/>
            </w:tcMar>
          </w:tcPr>
          <w:p w14:paraId="296C2648" w14:textId="77777777" w:rsidR="00C21AE6" w:rsidRDefault="00B4077B">
            <w:pPr>
              <w:spacing w:before="240"/>
            </w:pPr>
            <w:r>
              <w:t>N/A</w:t>
            </w:r>
          </w:p>
        </w:tc>
        <w:tc>
          <w:tcPr>
            <w:tcW w:w="46" w:type="dxa"/>
            <w:shd w:val="clear" w:color="auto" w:fill="auto"/>
            <w:tcMar>
              <w:top w:w="0" w:type="dxa"/>
              <w:left w:w="10" w:type="dxa"/>
              <w:bottom w:w="0" w:type="dxa"/>
              <w:right w:w="10" w:type="dxa"/>
            </w:tcMar>
          </w:tcPr>
          <w:p w14:paraId="3505614A" w14:textId="77777777" w:rsidR="00C21AE6" w:rsidRDefault="00C21AE6">
            <w:pPr>
              <w:spacing w:before="240"/>
            </w:pPr>
          </w:p>
        </w:tc>
      </w:tr>
      <w:tr w:rsidR="00C21AE6" w14:paraId="1C5E59D1" w14:textId="77777777">
        <w:trPr>
          <w:trHeight w:val="810"/>
        </w:trPr>
        <w:tc>
          <w:tcPr>
            <w:tcW w:w="169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2F1378" w14:textId="77777777" w:rsidR="00C21AE6" w:rsidRDefault="00B4077B">
            <w:pPr>
              <w:spacing w:before="240"/>
              <w:rPr>
                <w:b/>
              </w:rPr>
            </w:pPr>
            <w:r>
              <w:rPr>
                <w:b/>
              </w:rPr>
              <w:t>Buyer’s equipment</w:t>
            </w:r>
          </w:p>
        </w:tc>
        <w:tc>
          <w:tcPr>
            <w:tcW w:w="8460" w:type="dxa"/>
            <w:tcBorders>
              <w:bottom w:val="single" w:sz="8" w:space="0" w:color="000000"/>
              <w:right w:val="single" w:sz="8" w:space="0" w:color="000000"/>
            </w:tcBorders>
            <w:shd w:val="clear" w:color="auto" w:fill="auto"/>
            <w:tcMar>
              <w:top w:w="100" w:type="dxa"/>
              <w:left w:w="100" w:type="dxa"/>
              <w:bottom w:w="100" w:type="dxa"/>
              <w:right w:w="100" w:type="dxa"/>
            </w:tcMar>
          </w:tcPr>
          <w:p w14:paraId="2A0AD05E" w14:textId="77777777" w:rsidR="00C21AE6" w:rsidRDefault="00B4077B">
            <w:pPr>
              <w:spacing w:before="240"/>
            </w:pPr>
            <w:r>
              <w:t>N/A</w:t>
            </w:r>
          </w:p>
        </w:tc>
        <w:tc>
          <w:tcPr>
            <w:tcW w:w="46" w:type="dxa"/>
            <w:shd w:val="clear" w:color="auto" w:fill="auto"/>
            <w:tcMar>
              <w:top w:w="0" w:type="dxa"/>
              <w:left w:w="10" w:type="dxa"/>
              <w:bottom w:w="0" w:type="dxa"/>
              <w:right w:w="10" w:type="dxa"/>
            </w:tcMar>
          </w:tcPr>
          <w:p w14:paraId="7BE85DAB" w14:textId="77777777" w:rsidR="00C21AE6" w:rsidRDefault="00C21AE6">
            <w:pPr>
              <w:spacing w:before="240"/>
            </w:pPr>
          </w:p>
        </w:tc>
      </w:tr>
    </w:tbl>
    <w:p w14:paraId="6AA86198" w14:textId="77777777" w:rsidR="00C21AE6" w:rsidRDefault="00C21AE6">
      <w:pPr>
        <w:spacing w:before="240" w:after="120"/>
      </w:pPr>
    </w:p>
    <w:p w14:paraId="58B4E6AC" w14:textId="77777777" w:rsidR="00C21AE6" w:rsidRDefault="00B4077B">
      <w:pPr>
        <w:pStyle w:val="Heading3"/>
      </w:pPr>
      <w:r>
        <w:t>Supplier’s information</w:t>
      </w:r>
    </w:p>
    <w:tbl>
      <w:tblPr>
        <w:tblStyle w:val="af7"/>
        <w:tblW w:w="8895" w:type="dxa"/>
        <w:tblInd w:w="2" w:type="dxa"/>
        <w:tblLayout w:type="fixed"/>
        <w:tblLook w:val="0000" w:firstRow="0" w:lastRow="0" w:firstColumn="0" w:lastColumn="0" w:noHBand="0" w:noVBand="0"/>
      </w:tblPr>
      <w:tblGrid>
        <w:gridCol w:w="2610"/>
        <w:gridCol w:w="6285"/>
      </w:tblGrid>
      <w:tr w:rsidR="00C21AE6" w14:paraId="14D65137" w14:textId="77777777">
        <w:trPr>
          <w:trHeight w:val="765"/>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024840" w14:textId="77777777" w:rsidR="00C21AE6" w:rsidRDefault="00B4077B">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9A8B15" w14:textId="77777777" w:rsidR="00C21AE6" w:rsidRDefault="00B4077B">
            <w:pPr>
              <w:spacing w:before="240"/>
            </w:pPr>
            <w:r>
              <w:t>No subcontractors are involved with the delivery of the Purchasing Platform.</w:t>
            </w:r>
          </w:p>
        </w:tc>
      </w:tr>
    </w:tbl>
    <w:p w14:paraId="7CF66160" w14:textId="77777777" w:rsidR="00C21AE6" w:rsidRDefault="00C21AE6">
      <w:pPr>
        <w:spacing w:before="240" w:after="120"/>
      </w:pPr>
    </w:p>
    <w:p w14:paraId="13029B23" w14:textId="77777777" w:rsidR="00C21AE6" w:rsidRDefault="00B4077B">
      <w:pPr>
        <w:pStyle w:val="Heading3"/>
      </w:pPr>
      <w:r>
        <w:t>Call-Off Contract charges and payment</w:t>
      </w:r>
    </w:p>
    <w:p w14:paraId="6606398C" w14:textId="77777777" w:rsidR="00C21AE6" w:rsidRDefault="00B4077B">
      <w:pPr>
        <w:spacing w:before="240" w:after="240"/>
      </w:pPr>
      <w:r>
        <w:t>The Call-Off Contract charges and payment details are in the table below. See Schedule 2 for a full breakdown</w:t>
      </w:r>
    </w:p>
    <w:tbl>
      <w:tblPr>
        <w:tblStyle w:val="af8"/>
        <w:tblW w:w="8880" w:type="dxa"/>
        <w:tblInd w:w="2" w:type="dxa"/>
        <w:tblLayout w:type="fixed"/>
        <w:tblLook w:val="0000" w:firstRow="0" w:lastRow="0" w:firstColumn="0" w:lastColumn="0" w:noHBand="0" w:noVBand="0"/>
      </w:tblPr>
      <w:tblGrid>
        <w:gridCol w:w="2505"/>
        <w:gridCol w:w="6375"/>
      </w:tblGrid>
      <w:tr w:rsidR="00C21AE6" w14:paraId="6E35D4DF" w14:textId="77777777">
        <w:trPr>
          <w:trHeight w:val="72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DA93AB" w14:textId="77777777" w:rsidR="00C21AE6" w:rsidRDefault="00B4077B">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5FB880" w14:textId="77777777" w:rsidR="00C21AE6" w:rsidRDefault="00B4077B">
            <w:pPr>
              <w:spacing w:before="240"/>
            </w:pPr>
            <w:r>
              <w:t>Payment method for this Call-Off Contract is BACS</w:t>
            </w:r>
          </w:p>
        </w:tc>
      </w:tr>
      <w:tr w:rsidR="00C21AE6" w14:paraId="179A8626" w14:textId="77777777">
        <w:trPr>
          <w:trHeight w:val="1012"/>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346F11" w14:textId="77777777" w:rsidR="00C21AE6" w:rsidRDefault="00B4077B">
            <w:pPr>
              <w:spacing w:before="240"/>
              <w:rPr>
                <w:b/>
              </w:rPr>
            </w:pPr>
            <w:r>
              <w:rPr>
                <w:b/>
              </w:rPr>
              <w:lastRenderedPageBreak/>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95A2FC" w14:textId="77777777" w:rsidR="00C21AE6" w:rsidRDefault="00B4077B">
            <w:pPr>
              <w:spacing w:before="240"/>
              <w:rPr>
                <w:highlight w:val="yellow"/>
              </w:rPr>
            </w:pPr>
            <w:r>
              <w:t>The payment profile for this Call-Off Contract is monthly in arrears.</w:t>
            </w:r>
            <w:r>
              <w:rPr>
                <w:highlight w:val="yellow"/>
              </w:rPr>
              <w:t xml:space="preserve"> </w:t>
            </w:r>
          </w:p>
        </w:tc>
      </w:tr>
      <w:tr w:rsidR="00C21AE6" w14:paraId="58D337DB" w14:textId="77777777">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92929" w14:textId="77777777" w:rsidR="00C21AE6" w:rsidRDefault="00B4077B">
            <w:pPr>
              <w:spacing w:before="240"/>
              <w:rPr>
                <w:b/>
              </w:rPr>
            </w:pPr>
            <w:r>
              <w:rPr>
                <w:b/>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4CDD11" w14:textId="77777777" w:rsidR="00C21AE6" w:rsidRDefault="00B4077B">
            <w:pPr>
              <w:spacing w:before="240"/>
            </w:pPr>
            <w:r>
              <w:t>The Supplier will issue electronic invoices, the Buyer will pay the supplier within 30 days of receipt of a valid invoice:</w:t>
            </w:r>
          </w:p>
          <w:p w14:paraId="0DC9A07B" w14:textId="77777777" w:rsidR="00C21AE6" w:rsidRDefault="00B4077B">
            <w:pPr>
              <w:numPr>
                <w:ilvl w:val="0"/>
                <w:numId w:val="8"/>
              </w:numPr>
              <w:pBdr>
                <w:top w:val="nil"/>
                <w:left w:val="nil"/>
                <w:bottom w:val="nil"/>
                <w:right w:val="nil"/>
                <w:between w:val="nil"/>
              </w:pBdr>
              <w:spacing w:before="240"/>
            </w:pPr>
            <w:r>
              <w:rPr>
                <w:color w:val="000000"/>
              </w:rPr>
              <w:t>Payment can only be made following satisfactory delivery of pre-agreed certified products and deliverables.</w:t>
            </w:r>
          </w:p>
          <w:p w14:paraId="0B1E5738" w14:textId="77777777" w:rsidR="00C21AE6" w:rsidRDefault="00B4077B">
            <w:pPr>
              <w:numPr>
                <w:ilvl w:val="0"/>
                <w:numId w:val="8"/>
              </w:numPr>
              <w:pBdr>
                <w:top w:val="nil"/>
                <w:left w:val="nil"/>
                <w:bottom w:val="nil"/>
                <w:right w:val="nil"/>
                <w:between w:val="nil"/>
              </w:pBdr>
              <w:spacing w:before="240"/>
            </w:pPr>
            <w:r>
              <w:rPr>
                <w:color w:val="000000"/>
              </w:rPr>
              <w:t>Before payment can be considered, each invoice must include a detailed elemental breakdown of work completed and the associated costs.</w:t>
            </w:r>
          </w:p>
          <w:p w14:paraId="2604AC3A" w14:textId="77777777" w:rsidR="00C21AE6" w:rsidRDefault="00B4077B">
            <w:pPr>
              <w:numPr>
                <w:ilvl w:val="0"/>
                <w:numId w:val="8"/>
              </w:numPr>
              <w:pBdr>
                <w:top w:val="nil"/>
                <w:left w:val="nil"/>
                <w:bottom w:val="nil"/>
                <w:right w:val="nil"/>
                <w:between w:val="nil"/>
              </w:pBdr>
              <w:spacing w:before="240"/>
            </w:pPr>
            <w:r>
              <w:rPr>
                <w:color w:val="000000"/>
              </w:rPr>
              <w:t>Invoicing will be on a monthly basis with the full contract amount evenly split over the life of the contract.</w:t>
            </w:r>
          </w:p>
          <w:p w14:paraId="1C4FFF58" w14:textId="77777777" w:rsidR="00C21AE6" w:rsidRDefault="00B4077B">
            <w:pPr>
              <w:numPr>
                <w:ilvl w:val="0"/>
                <w:numId w:val="8"/>
              </w:numPr>
              <w:pBdr>
                <w:top w:val="nil"/>
                <w:left w:val="nil"/>
                <w:bottom w:val="nil"/>
                <w:right w:val="nil"/>
                <w:between w:val="nil"/>
              </w:pBdr>
              <w:spacing w:before="240"/>
            </w:pPr>
            <w:r>
              <w:rPr>
                <w:color w:val="000000"/>
              </w:rPr>
              <w:t>Invoices must contain a valid purchase order number</w:t>
            </w:r>
          </w:p>
          <w:p w14:paraId="44039761" w14:textId="77777777" w:rsidR="00C21AE6" w:rsidRDefault="00C21AE6">
            <w:pPr>
              <w:spacing w:before="240"/>
            </w:pPr>
          </w:p>
        </w:tc>
      </w:tr>
      <w:tr w:rsidR="00C21AE6" w14:paraId="238B112A" w14:textId="77777777">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12C1AC" w14:textId="77777777" w:rsidR="00C21AE6" w:rsidRDefault="00B4077B">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9CB9A6" w14:textId="77777777" w:rsidR="00C21AE6" w:rsidRDefault="00B4077B">
            <w:pPr>
              <w:spacing w:before="240"/>
            </w:pPr>
            <w:r>
              <w:t xml:space="preserve">Invoices must be submitted to: </w:t>
            </w:r>
            <w:hyperlink r:id="rId10">
              <w:r>
                <w:t>supplierinvoices@crowncommercial.gov.uk</w:t>
              </w:r>
            </w:hyperlink>
            <w:r>
              <w:t xml:space="preserve">   </w:t>
            </w:r>
          </w:p>
        </w:tc>
      </w:tr>
      <w:tr w:rsidR="00C21AE6" w14:paraId="31D47545" w14:textId="77777777">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E357A" w14:textId="77777777" w:rsidR="00C21AE6" w:rsidRDefault="00B4077B">
            <w:pPr>
              <w:spacing w:before="240"/>
            </w:pPr>
            <w:r>
              <w:rPr>
                <w:b/>
              </w:rPr>
              <w:t>Invoice information required</w:t>
            </w:r>
            <w:r>
              <w:t xml:space="preserve"> </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F64C29" w14:textId="77777777" w:rsidR="00C21AE6" w:rsidRDefault="00B4077B">
            <w:pPr>
              <w:spacing w:before="240"/>
            </w:pPr>
            <w:r>
              <w:t xml:space="preserve"> Refer to Invoice Details</w:t>
            </w:r>
          </w:p>
        </w:tc>
      </w:tr>
      <w:tr w:rsidR="00C21AE6" w14:paraId="501E7BE3" w14:textId="77777777">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A3B0A2" w14:textId="77777777" w:rsidR="00C21AE6" w:rsidRDefault="00B4077B">
            <w:pPr>
              <w:spacing w:before="240"/>
              <w:rPr>
                <w:b/>
              </w:rPr>
            </w:pPr>
            <w:r>
              <w:rPr>
                <w:b/>
              </w:rPr>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BC0527" w14:textId="77777777" w:rsidR="00C21AE6" w:rsidRDefault="00B4077B">
            <w:pPr>
              <w:spacing w:before="240"/>
            </w:pPr>
            <w:r>
              <w:t xml:space="preserve">Invoice will be sent to the Buyer Monthly </w:t>
            </w:r>
          </w:p>
        </w:tc>
      </w:tr>
      <w:tr w:rsidR="00C21AE6" w14:paraId="2139E1BF"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83A1AF" w14:textId="77777777" w:rsidR="00C21AE6" w:rsidRDefault="00B4077B">
            <w:pPr>
              <w:spacing w:before="240"/>
              <w:rPr>
                <w:b/>
              </w:rPr>
            </w:pPr>
            <w:r>
              <w:rPr>
                <w:b/>
              </w:rPr>
              <w:t>Call-Off Contract value</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14:paraId="6B832546" w14:textId="743653FE" w:rsidR="00C21AE6" w:rsidRDefault="00822752">
            <w:pPr>
              <w:spacing w:before="240"/>
              <w:rPr>
                <w:color w:val="202124"/>
              </w:rPr>
            </w:pPr>
            <w:r w:rsidRPr="00822752">
              <w:rPr>
                <w:color w:val="202124"/>
              </w:rPr>
              <w:t>REDACTED</w:t>
            </w:r>
          </w:p>
        </w:tc>
      </w:tr>
      <w:tr w:rsidR="00C21AE6" w14:paraId="24FE1E7C"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9624D8" w14:textId="77777777" w:rsidR="00C21AE6" w:rsidRDefault="00B4077B">
            <w:pPr>
              <w:spacing w:before="240"/>
              <w:rPr>
                <w:b/>
              </w:rPr>
            </w:pPr>
            <w:r>
              <w:rPr>
                <w:b/>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103EBF" w14:textId="77777777" w:rsidR="00C21AE6" w:rsidRDefault="00B4077B">
            <w:pPr>
              <w:spacing w:before="240"/>
            </w:pPr>
            <w:r>
              <w:t xml:space="preserve">The breakdown of the Charges </w:t>
            </w:r>
            <w:proofErr w:type="gramStart"/>
            <w:r>
              <w:t>are</w:t>
            </w:r>
            <w:proofErr w:type="gramEnd"/>
            <w:r>
              <w:t xml:space="preserve"> shown below.</w:t>
            </w:r>
          </w:p>
          <w:p w14:paraId="3D43FBC8" w14:textId="77777777" w:rsidR="00C21AE6" w:rsidRDefault="00B4077B">
            <w:pPr>
              <w:spacing w:before="240"/>
            </w:pPr>
            <w:r>
              <w:t>[Supplier day rates should only be used to calculate the Charges for performance of the service and Deliverables. All invoiced Charges will be for delivery of the service and Deliverables.]</w:t>
            </w:r>
          </w:p>
          <w:p w14:paraId="741EEBB0" w14:textId="66A9846A" w:rsidR="00C21AE6" w:rsidRDefault="00822752">
            <w:pPr>
              <w:spacing w:before="240"/>
            </w:pPr>
            <w:r w:rsidRPr="00822752">
              <w:rPr>
                <w:noProof/>
              </w:rPr>
              <w:t>REDACTED</w:t>
            </w:r>
          </w:p>
          <w:p w14:paraId="6144BC71" w14:textId="77777777" w:rsidR="00C21AE6" w:rsidRDefault="00C21AE6">
            <w:pPr>
              <w:spacing w:before="240"/>
            </w:pPr>
          </w:p>
        </w:tc>
      </w:tr>
    </w:tbl>
    <w:p w14:paraId="43E42FF2" w14:textId="77777777" w:rsidR="00C21AE6" w:rsidRDefault="00B4077B">
      <w:r>
        <w:t xml:space="preserve"> </w:t>
      </w:r>
    </w:p>
    <w:p w14:paraId="241039E5" w14:textId="77777777" w:rsidR="00C21AE6" w:rsidRDefault="00B4077B">
      <w:pPr>
        <w:pStyle w:val="Heading3"/>
      </w:pPr>
      <w:r>
        <w:lastRenderedPageBreak/>
        <w:t>Additional Buyer terms</w:t>
      </w:r>
    </w:p>
    <w:tbl>
      <w:tblPr>
        <w:tblStyle w:val="af9"/>
        <w:tblW w:w="8880" w:type="dxa"/>
        <w:tblInd w:w="2" w:type="dxa"/>
        <w:tblLayout w:type="fixed"/>
        <w:tblLook w:val="0000" w:firstRow="0" w:lastRow="0" w:firstColumn="0" w:lastColumn="0" w:noHBand="0" w:noVBand="0"/>
      </w:tblPr>
      <w:tblGrid>
        <w:gridCol w:w="2625"/>
        <w:gridCol w:w="6255"/>
      </w:tblGrid>
      <w:tr w:rsidR="00C21AE6" w14:paraId="7E06301B" w14:textId="77777777">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89DE03" w14:textId="77777777" w:rsidR="00C21AE6" w:rsidRDefault="00B4077B">
            <w:pPr>
              <w:spacing w:before="240"/>
              <w:rPr>
                <w:b/>
              </w:rPr>
            </w:pPr>
            <w:r>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16C812" w14:textId="77777777" w:rsidR="00C21AE6" w:rsidRDefault="00B4077B">
            <w:pPr>
              <w:spacing w:before="240"/>
            </w:pPr>
            <w:r>
              <w:t>Exit plan to be provided separately</w:t>
            </w:r>
          </w:p>
        </w:tc>
      </w:tr>
      <w:tr w:rsidR="00C21AE6" w14:paraId="21300DCF" w14:textId="77777777">
        <w:trPr>
          <w:trHeight w:val="435"/>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706648" w14:textId="77777777" w:rsidR="00C21AE6" w:rsidRDefault="00B4077B">
            <w:pPr>
              <w:spacing w:before="240"/>
              <w:rPr>
                <w:b/>
              </w:rPr>
            </w:pPr>
            <w:r>
              <w:rPr>
                <w:b/>
              </w:rPr>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10B657" w14:textId="77777777" w:rsidR="00C21AE6" w:rsidRDefault="00B4077B">
            <w:pPr>
              <w:spacing w:before="240"/>
            </w:pPr>
            <w:r>
              <w:t>N/A</w:t>
            </w:r>
          </w:p>
        </w:tc>
      </w:tr>
      <w:tr w:rsidR="00C21AE6" w14:paraId="26640449" w14:textId="77777777">
        <w:trPr>
          <w:trHeight w:val="27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8E8EBF" w14:textId="77777777" w:rsidR="00C21AE6" w:rsidRDefault="00B4077B">
            <w:pPr>
              <w:spacing w:before="240"/>
              <w:rPr>
                <w:b/>
              </w:rPr>
            </w:pPr>
            <w:r>
              <w:rPr>
                <w:b/>
              </w:rPr>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071958" w14:textId="77777777" w:rsidR="00C21AE6" w:rsidRDefault="00B4077B">
            <w:pPr>
              <w:spacing w:before="240"/>
            </w:pPr>
            <w:r>
              <w:t>N/A</w:t>
            </w:r>
          </w:p>
        </w:tc>
      </w:tr>
      <w:tr w:rsidR="00C21AE6" w14:paraId="5749A5DD" w14:textId="77777777">
        <w:trPr>
          <w:trHeight w:val="180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52AA7" w14:textId="77777777" w:rsidR="00C21AE6" w:rsidRDefault="00B4077B">
            <w:pPr>
              <w:spacing w:before="240"/>
              <w:rPr>
                <w:b/>
              </w:rPr>
            </w:pPr>
            <w:r>
              <w:rPr>
                <w:b/>
              </w:rPr>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42231B" w14:textId="77777777" w:rsidR="00C21AE6" w:rsidRDefault="00B4077B">
            <w:pPr>
              <w:spacing w:before="240"/>
            </w:pPr>
            <w:r>
              <w:t>N/A</w:t>
            </w:r>
          </w:p>
        </w:tc>
      </w:tr>
      <w:tr w:rsidR="00C21AE6" w14:paraId="64085790" w14:textId="77777777">
        <w:trPr>
          <w:trHeight w:val="775"/>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6CEE38" w14:textId="77777777" w:rsidR="00C21AE6" w:rsidRDefault="00B4077B">
            <w:pPr>
              <w:spacing w:before="240"/>
              <w:rPr>
                <w:b/>
              </w:rPr>
            </w:pPr>
            <w:r>
              <w:rPr>
                <w:b/>
              </w:rPr>
              <w:t>Alternative clauses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FBB981" w14:textId="77777777" w:rsidR="00C21AE6" w:rsidRDefault="00B4077B">
            <w:pPr>
              <w:spacing w:before="240"/>
            </w:pPr>
            <w:r>
              <w:t>N/A</w:t>
            </w:r>
          </w:p>
        </w:tc>
      </w:tr>
      <w:tr w:rsidR="00C21AE6" w14:paraId="5F4D0D44" w14:textId="77777777">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141704" w14:textId="77777777" w:rsidR="00C21AE6" w:rsidRDefault="00B4077B">
            <w:pPr>
              <w:spacing w:before="240"/>
              <w:rPr>
                <w:b/>
              </w:rPr>
            </w:pPr>
            <w:r>
              <w:rPr>
                <w:b/>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C3B6EA" w14:textId="77777777" w:rsidR="00C21AE6" w:rsidRDefault="00B4077B">
            <w:pPr>
              <w:spacing w:before="240"/>
            </w:pPr>
            <w:r>
              <w:t xml:space="preserve"> N/A</w:t>
            </w:r>
          </w:p>
        </w:tc>
      </w:tr>
      <w:tr w:rsidR="00C21AE6" w14:paraId="1B096BCE" w14:textId="77777777">
        <w:trPr>
          <w:trHeight w:val="21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02D6E0" w14:textId="77777777" w:rsidR="00C21AE6" w:rsidRDefault="00B4077B">
            <w:pPr>
              <w:spacing w:before="240"/>
              <w:rPr>
                <w:b/>
              </w:rPr>
            </w:pPr>
            <w:r>
              <w:rPr>
                <w:b/>
              </w:rPr>
              <w:t>Public Services Network (PSN)</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FA1BCD" w14:textId="77777777" w:rsidR="00C21AE6" w:rsidRDefault="00B4077B">
            <w:pPr>
              <w:spacing w:before="240"/>
            </w:pPr>
            <w:r>
              <w:t>N/A</w:t>
            </w:r>
          </w:p>
        </w:tc>
      </w:tr>
      <w:tr w:rsidR="00C21AE6" w14:paraId="740E7E8C" w14:textId="77777777">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7979A1" w14:textId="77777777" w:rsidR="00C21AE6" w:rsidRDefault="00B4077B">
            <w:pPr>
              <w:spacing w:before="240"/>
              <w:rPr>
                <w:b/>
              </w:rPr>
            </w:pPr>
            <w:r>
              <w:rPr>
                <w:b/>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3BED60" w14:textId="77777777" w:rsidR="00C21AE6" w:rsidRDefault="00B4077B">
            <w:pPr>
              <w:spacing w:before="240"/>
            </w:pPr>
            <w:r>
              <w:t>Please refer to Annex 1, of Schedule 7</w:t>
            </w:r>
          </w:p>
        </w:tc>
      </w:tr>
    </w:tbl>
    <w:p w14:paraId="6B19B8AB" w14:textId="77777777" w:rsidR="00C21AE6" w:rsidRDefault="00B4077B">
      <w:pPr>
        <w:spacing w:before="240" w:after="240"/>
      </w:pPr>
      <w:r>
        <w:t xml:space="preserve"> </w:t>
      </w:r>
    </w:p>
    <w:p w14:paraId="54CE630B" w14:textId="77777777" w:rsidR="00C21AE6" w:rsidRDefault="00B4077B">
      <w:pPr>
        <w:pStyle w:val="Heading3"/>
      </w:pPr>
      <w:r>
        <w:t xml:space="preserve">1. </w:t>
      </w:r>
      <w:r>
        <w:tab/>
        <w:t>Formation of contract</w:t>
      </w:r>
    </w:p>
    <w:p w14:paraId="0CBA7EA2" w14:textId="77777777" w:rsidR="00C21AE6" w:rsidRDefault="00B4077B">
      <w:pPr>
        <w:ind w:left="720" w:hanging="720"/>
      </w:pPr>
      <w:r>
        <w:t>1.1</w:t>
      </w:r>
      <w:r>
        <w:tab/>
        <w:t>By signing and returning this Order Form (Part A), the Supplier agrees to enter into a Call-Off Contract with the Buyer.</w:t>
      </w:r>
    </w:p>
    <w:p w14:paraId="6998B3F6" w14:textId="77777777" w:rsidR="00C21AE6" w:rsidRDefault="00C21AE6">
      <w:pPr>
        <w:ind w:firstLine="720"/>
      </w:pPr>
    </w:p>
    <w:p w14:paraId="223CDD87" w14:textId="77777777" w:rsidR="00C21AE6" w:rsidRDefault="00B4077B">
      <w:pPr>
        <w:ind w:left="720" w:hanging="720"/>
      </w:pPr>
      <w:r>
        <w:t>1.2</w:t>
      </w:r>
      <w:r>
        <w:tab/>
        <w:t>The Parties agree that they have read the Order Form (Part A) and the Call-Off Contract terms and by signing below agree to be bound by this Call-Off Contract.</w:t>
      </w:r>
    </w:p>
    <w:p w14:paraId="140B52DF" w14:textId="77777777" w:rsidR="00C21AE6" w:rsidRDefault="00C21AE6">
      <w:pPr>
        <w:ind w:firstLine="720"/>
      </w:pPr>
    </w:p>
    <w:p w14:paraId="1176EBCA" w14:textId="77777777" w:rsidR="00C21AE6" w:rsidRDefault="00B4077B">
      <w:pPr>
        <w:ind w:left="720" w:hanging="720"/>
      </w:pPr>
      <w:r>
        <w:t>1.3</w:t>
      </w:r>
      <w:r>
        <w:tab/>
        <w:t>This Call-Off Contract will be formed when the Buyer acknowledges receipt of the signed copy of the Order Form from the Supplier.</w:t>
      </w:r>
    </w:p>
    <w:p w14:paraId="1A404F65" w14:textId="77777777" w:rsidR="00C21AE6" w:rsidRDefault="00C21AE6">
      <w:pPr>
        <w:ind w:firstLine="720"/>
      </w:pPr>
    </w:p>
    <w:p w14:paraId="30329335" w14:textId="77777777" w:rsidR="00C21AE6" w:rsidRDefault="00B4077B">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1F4636F7" w14:textId="77777777" w:rsidR="00C21AE6" w:rsidRDefault="00C21AE6"/>
    <w:p w14:paraId="63B76BFC" w14:textId="77777777" w:rsidR="00C21AE6" w:rsidRDefault="00B4077B">
      <w:pPr>
        <w:pStyle w:val="Heading3"/>
      </w:pPr>
      <w:r>
        <w:t xml:space="preserve">2. </w:t>
      </w:r>
      <w:r>
        <w:tab/>
        <w:t>Background to the agreement</w:t>
      </w:r>
    </w:p>
    <w:p w14:paraId="0EB67C9D" w14:textId="77777777" w:rsidR="00C21AE6" w:rsidRDefault="00B4077B">
      <w:pPr>
        <w:ind w:left="720" w:hanging="720"/>
      </w:pPr>
      <w:r>
        <w:t>2.1</w:t>
      </w:r>
      <w:r>
        <w:tab/>
        <w:t>The Supplier is a provider of G-Cloud Services and agreed to provide the Services under the terms of Framework Agreement number RM1557.12.</w:t>
      </w:r>
    </w:p>
    <w:p w14:paraId="09D75341" w14:textId="77777777" w:rsidR="00C21AE6" w:rsidRDefault="00C21AE6">
      <w:pPr>
        <w:ind w:left="720"/>
      </w:pPr>
    </w:p>
    <w:p w14:paraId="24A18B47" w14:textId="77777777" w:rsidR="00C21AE6" w:rsidRDefault="00B4077B">
      <w:r>
        <w:t>2.2</w:t>
      </w:r>
      <w:r>
        <w:tab/>
        <w:t>The Buyer provided an Order Form for Services to the Supplier.</w:t>
      </w:r>
    </w:p>
    <w:p w14:paraId="6468F224" w14:textId="77777777" w:rsidR="00C21AE6" w:rsidRDefault="00C21AE6"/>
    <w:p w14:paraId="291E36A1" w14:textId="77777777" w:rsidR="00C21AE6" w:rsidRDefault="00C21AE6">
      <w:pPr>
        <w:pageBreakBefore/>
      </w:pPr>
    </w:p>
    <w:p w14:paraId="07229961" w14:textId="77777777" w:rsidR="00C21AE6" w:rsidRDefault="00C21AE6"/>
    <w:tbl>
      <w:tblPr>
        <w:tblStyle w:val="afa"/>
        <w:tblW w:w="9735" w:type="dxa"/>
        <w:tblInd w:w="2" w:type="dxa"/>
        <w:tblLayout w:type="fixed"/>
        <w:tblLook w:val="0000" w:firstRow="0" w:lastRow="0" w:firstColumn="0" w:lastColumn="0" w:noHBand="0" w:noVBand="0"/>
      </w:tblPr>
      <w:tblGrid>
        <w:gridCol w:w="1410"/>
        <w:gridCol w:w="2775"/>
        <w:gridCol w:w="2775"/>
        <w:gridCol w:w="2775"/>
      </w:tblGrid>
      <w:tr w:rsidR="00C21AE6" w14:paraId="55A40D38" w14:textId="77777777">
        <w:trPr>
          <w:trHeight w:val="480"/>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62DE60" w14:textId="77777777" w:rsidR="00C21AE6" w:rsidRDefault="00B4077B">
            <w:pPr>
              <w:spacing w:line="240" w:lineRule="auto"/>
              <w:rPr>
                <w:b/>
              </w:rPr>
            </w:pPr>
            <w:r>
              <w:rPr>
                <w:b/>
              </w:rPr>
              <w:t>Signed</w:t>
            </w:r>
          </w:p>
        </w:tc>
        <w:tc>
          <w:tcPr>
            <w:tcW w:w="27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F9F54C" w14:textId="77777777" w:rsidR="00C21AE6" w:rsidRDefault="00B4077B">
            <w:pPr>
              <w:spacing w:line="240" w:lineRule="auto"/>
            </w:pPr>
            <w:r>
              <w:t>Supplier</w:t>
            </w:r>
          </w:p>
        </w:tc>
        <w:tc>
          <w:tcPr>
            <w:tcW w:w="27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443815" w14:textId="77777777" w:rsidR="00C21AE6" w:rsidRDefault="00B4077B">
            <w:pPr>
              <w:spacing w:line="240" w:lineRule="auto"/>
            </w:pPr>
            <w:r>
              <w:t xml:space="preserve">Buyer </w:t>
            </w:r>
          </w:p>
          <w:p w14:paraId="50283E71" w14:textId="77777777" w:rsidR="00C21AE6" w:rsidRDefault="00B4077B">
            <w:pPr>
              <w:spacing w:line="240" w:lineRule="auto"/>
            </w:pPr>
            <w:r>
              <w:t>(CDIO)</w:t>
            </w:r>
          </w:p>
        </w:tc>
        <w:tc>
          <w:tcPr>
            <w:tcW w:w="27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F05376" w14:textId="77777777" w:rsidR="00C21AE6" w:rsidRDefault="00B4077B">
            <w:pPr>
              <w:spacing w:line="240" w:lineRule="auto"/>
            </w:pPr>
            <w:r>
              <w:t xml:space="preserve">Buyer </w:t>
            </w:r>
          </w:p>
          <w:p w14:paraId="48BEAA9C" w14:textId="77777777" w:rsidR="00C21AE6" w:rsidRDefault="00B4077B">
            <w:pPr>
              <w:spacing w:line="240" w:lineRule="auto"/>
            </w:pPr>
            <w:r>
              <w:t>(Financial Delegation)</w:t>
            </w:r>
          </w:p>
        </w:tc>
      </w:tr>
      <w:tr w:rsidR="00C21AE6" w14:paraId="08BB366C" w14:textId="77777777">
        <w:trPr>
          <w:trHeight w:val="480"/>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9C026D" w14:textId="77777777" w:rsidR="00C21AE6" w:rsidRDefault="00B4077B">
            <w:pPr>
              <w:spacing w:before="240"/>
              <w:rPr>
                <w:b/>
              </w:rPr>
            </w:pPr>
            <w:r>
              <w:rPr>
                <w:b/>
              </w:rPr>
              <w:t>Name</w:t>
            </w:r>
          </w:p>
        </w:tc>
        <w:tc>
          <w:tcPr>
            <w:tcW w:w="27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5C459" w14:textId="3462E058" w:rsidR="00C21AE6" w:rsidRDefault="00822752">
            <w:pPr>
              <w:spacing w:before="240"/>
            </w:pPr>
            <w:r>
              <w:rPr>
                <w:color w:val="202124"/>
              </w:rPr>
              <w:t>REDACTED</w:t>
            </w:r>
          </w:p>
        </w:tc>
        <w:tc>
          <w:tcPr>
            <w:tcW w:w="27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1A5F60" w14:textId="104CAF25" w:rsidR="00C21AE6" w:rsidRDefault="00822752">
            <w:pPr>
              <w:spacing w:before="240"/>
            </w:pPr>
            <w:r>
              <w:rPr>
                <w:color w:val="202124"/>
              </w:rPr>
              <w:t>REDACTED</w:t>
            </w:r>
          </w:p>
        </w:tc>
        <w:tc>
          <w:tcPr>
            <w:tcW w:w="27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C9C5EE" w14:textId="513BC8E5" w:rsidR="00C21AE6" w:rsidRDefault="00822752">
            <w:pPr>
              <w:spacing w:before="240"/>
            </w:pPr>
            <w:r>
              <w:rPr>
                <w:color w:val="202124"/>
              </w:rPr>
              <w:t>REDACTED</w:t>
            </w:r>
          </w:p>
        </w:tc>
      </w:tr>
      <w:tr w:rsidR="00C21AE6" w14:paraId="5E18BDEF" w14:textId="77777777">
        <w:trPr>
          <w:trHeight w:val="480"/>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23837C" w14:textId="77777777" w:rsidR="00C21AE6" w:rsidRDefault="00B4077B">
            <w:pPr>
              <w:spacing w:before="240"/>
              <w:rPr>
                <w:b/>
              </w:rPr>
            </w:pPr>
            <w:r>
              <w:rPr>
                <w:b/>
              </w:rPr>
              <w:t>Title</w:t>
            </w:r>
          </w:p>
        </w:tc>
        <w:tc>
          <w:tcPr>
            <w:tcW w:w="27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77F302" w14:textId="7469829F" w:rsidR="00C21AE6" w:rsidRDefault="00822752">
            <w:pPr>
              <w:spacing w:before="240"/>
            </w:pPr>
            <w:r>
              <w:rPr>
                <w:color w:val="202124"/>
              </w:rPr>
              <w:t>REDACTED</w:t>
            </w:r>
          </w:p>
        </w:tc>
        <w:tc>
          <w:tcPr>
            <w:tcW w:w="27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B247BB" w14:textId="2064566F" w:rsidR="00C21AE6" w:rsidRDefault="00822752">
            <w:pPr>
              <w:spacing w:before="240"/>
            </w:pPr>
            <w:r>
              <w:rPr>
                <w:color w:val="202124"/>
              </w:rPr>
              <w:t>REDACTED</w:t>
            </w:r>
          </w:p>
        </w:tc>
        <w:tc>
          <w:tcPr>
            <w:tcW w:w="27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686A9" w14:textId="1AE86A35" w:rsidR="00C21AE6" w:rsidRDefault="00822752">
            <w:pPr>
              <w:spacing w:before="240"/>
            </w:pPr>
            <w:r>
              <w:rPr>
                <w:color w:val="202124"/>
              </w:rPr>
              <w:t>REDACTED</w:t>
            </w:r>
          </w:p>
        </w:tc>
      </w:tr>
      <w:tr w:rsidR="00C21AE6" w14:paraId="4CD9240C" w14:textId="77777777" w:rsidTr="003A6CA7">
        <w:trPr>
          <w:trHeight w:val="2171"/>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3B7109" w14:textId="77777777" w:rsidR="00C21AE6" w:rsidRDefault="00B4077B">
            <w:pPr>
              <w:spacing w:before="240"/>
              <w:rPr>
                <w:b/>
              </w:rPr>
            </w:pPr>
            <w:bookmarkStart w:id="3" w:name="_heading=h.2s8eyo1" w:colFirst="0" w:colLast="0"/>
            <w:bookmarkEnd w:id="3"/>
            <w:r>
              <w:rPr>
                <w:b/>
              </w:rPr>
              <w:t>Signature</w:t>
            </w:r>
          </w:p>
        </w:tc>
        <w:tc>
          <w:tcPr>
            <w:tcW w:w="27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6C4B32" w14:textId="414E8DEF" w:rsidR="00C21AE6" w:rsidRDefault="00822752">
            <w:r w:rsidRPr="00822752">
              <w:rPr>
                <w:noProof/>
              </w:rPr>
              <w:t>REDACTED</w:t>
            </w:r>
          </w:p>
        </w:tc>
        <w:tc>
          <w:tcPr>
            <w:tcW w:w="27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8DB0C8" w14:textId="1EF9A245" w:rsidR="00C21AE6" w:rsidRDefault="00822752">
            <w:pPr>
              <w:widowControl w:val="0"/>
              <w:pBdr>
                <w:top w:val="single" w:sz="4" w:space="31" w:color="FFFFFF"/>
                <w:left w:val="single" w:sz="4" w:space="31" w:color="FFFFFF"/>
                <w:bottom w:val="single" w:sz="4" w:space="31" w:color="FFFFFF"/>
                <w:right w:val="single" w:sz="4" w:space="31" w:color="FFFFFF"/>
              </w:pBdr>
            </w:pPr>
            <w:r>
              <w:rPr>
                <w:color w:val="202124"/>
              </w:rPr>
              <w:t>REDACTED</w:t>
            </w:r>
          </w:p>
        </w:tc>
        <w:tc>
          <w:tcPr>
            <w:tcW w:w="27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C3A68C" w14:textId="5C11E918" w:rsidR="00C21AE6" w:rsidRDefault="00822752">
            <w:pPr>
              <w:widowControl w:val="0"/>
              <w:pBdr>
                <w:top w:val="single" w:sz="4" w:space="31" w:color="FFFFFF"/>
                <w:left w:val="single" w:sz="4" w:space="31" w:color="FFFFFF"/>
                <w:bottom w:val="single" w:sz="4" w:space="31" w:color="FFFFFF"/>
                <w:right w:val="single" w:sz="4" w:space="31" w:color="FFFFFF"/>
              </w:pBdr>
            </w:pPr>
            <w:r>
              <w:rPr>
                <w:color w:val="202124"/>
              </w:rPr>
              <w:t>REDACTED</w:t>
            </w:r>
          </w:p>
        </w:tc>
      </w:tr>
      <w:tr w:rsidR="00C21AE6" w14:paraId="17B73D0A" w14:textId="77777777">
        <w:trPr>
          <w:trHeight w:val="480"/>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48BC5F" w14:textId="77777777" w:rsidR="00C21AE6" w:rsidRDefault="00B4077B">
            <w:pPr>
              <w:spacing w:before="240"/>
              <w:rPr>
                <w:b/>
              </w:rPr>
            </w:pPr>
            <w:r>
              <w:rPr>
                <w:b/>
              </w:rPr>
              <w:t>Date</w:t>
            </w:r>
          </w:p>
        </w:tc>
        <w:tc>
          <w:tcPr>
            <w:tcW w:w="27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6F6473" w14:textId="77777777" w:rsidR="00C21AE6" w:rsidRDefault="00B4077B">
            <w:pPr>
              <w:spacing w:before="240"/>
            </w:pPr>
            <w:r>
              <w:t>27 January 2022</w:t>
            </w:r>
          </w:p>
        </w:tc>
        <w:tc>
          <w:tcPr>
            <w:tcW w:w="27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6D64BF" w14:textId="77777777" w:rsidR="00C21AE6" w:rsidRDefault="00B4077B">
            <w:pPr>
              <w:spacing w:before="240"/>
            </w:pPr>
            <w:r>
              <w:t>28 January 2022</w:t>
            </w:r>
          </w:p>
        </w:tc>
        <w:tc>
          <w:tcPr>
            <w:tcW w:w="27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BECC7A" w14:textId="77777777" w:rsidR="00C21AE6" w:rsidRDefault="003A6CA7">
            <w:pPr>
              <w:spacing w:before="240"/>
            </w:pPr>
            <w:r>
              <w:t>04 February 2022</w:t>
            </w:r>
          </w:p>
        </w:tc>
      </w:tr>
    </w:tbl>
    <w:p w14:paraId="6BAD5E81" w14:textId="77777777" w:rsidR="00C21AE6" w:rsidRDefault="00B4077B">
      <w:pPr>
        <w:spacing w:before="240"/>
        <w:rPr>
          <w:b/>
        </w:rPr>
      </w:pPr>
      <w:r>
        <w:rPr>
          <w:b/>
        </w:rPr>
        <w:t xml:space="preserve"> </w:t>
      </w:r>
    </w:p>
    <w:p w14:paraId="750F6BB4" w14:textId="77777777" w:rsidR="00C21AE6" w:rsidRDefault="00B4077B">
      <w:pPr>
        <w:pStyle w:val="Heading2"/>
      </w:pPr>
      <w:bookmarkStart w:id="4" w:name="_heading=h.3znysh7" w:colFirst="0" w:colLast="0"/>
      <w:bookmarkEnd w:id="4"/>
      <w:r>
        <w:t>Schedule 1: Services</w:t>
      </w:r>
    </w:p>
    <w:p w14:paraId="6BA3C782" w14:textId="77777777" w:rsidR="00C21AE6" w:rsidRDefault="00B4077B">
      <w:pPr>
        <w:shd w:val="clear" w:color="auto" w:fill="FFFFFF"/>
        <w:spacing w:line="240" w:lineRule="auto"/>
        <w:rPr>
          <w:color w:val="202124"/>
        </w:rPr>
      </w:pPr>
      <w:r>
        <w:rPr>
          <w:color w:val="202124"/>
        </w:rPr>
        <w:t>The full Services required and details can be found within Annex A- Statement of Requirements.</w:t>
      </w:r>
    </w:p>
    <w:p w14:paraId="0529AE75" w14:textId="77777777" w:rsidR="00C21AE6" w:rsidRDefault="00B4077B">
      <w:pPr>
        <w:shd w:val="clear" w:color="auto" w:fill="FFFFFF"/>
        <w:spacing w:line="240" w:lineRule="auto"/>
        <w:rPr>
          <w:color w:val="202124"/>
        </w:rPr>
      </w:pPr>
      <w:r>
        <w:rPr>
          <w:color w:val="202124"/>
        </w:rPr>
        <w:t>The services required may be called off or required at any point and will be on agreement between both the Buyer and the Supplier.</w:t>
      </w:r>
    </w:p>
    <w:p w14:paraId="2B166518" w14:textId="77777777" w:rsidR="00C21AE6" w:rsidRDefault="00C21AE6">
      <w:pPr>
        <w:shd w:val="clear" w:color="auto" w:fill="FFFFFF"/>
        <w:spacing w:line="240" w:lineRule="auto"/>
        <w:rPr>
          <w:color w:val="202124"/>
        </w:rPr>
      </w:pPr>
    </w:p>
    <w:p w14:paraId="1531121A" w14:textId="77777777" w:rsidR="00C21AE6" w:rsidRDefault="00B4077B">
      <w:pPr>
        <w:shd w:val="clear" w:color="auto" w:fill="FFFFFF"/>
        <w:spacing w:line="240" w:lineRule="auto"/>
        <w:rPr>
          <w:b/>
          <w:color w:val="202124"/>
        </w:rPr>
      </w:pPr>
      <w:r>
        <w:rPr>
          <w:color w:val="202124"/>
        </w:rPr>
        <w:t>No volumes can be guaranteed.</w:t>
      </w:r>
      <w:r>
        <w:rPr>
          <w:b/>
          <w:color w:val="202124"/>
        </w:rPr>
        <w:t xml:space="preserve"> </w:t>
      </w:r>
    </w:p>
    <w:p w14:paraId="169034C2" w14:textId="77777777" w:rsidR="00C21AE6" w:rsidRDefault="00B4077B">
      <w:pPr>
        <w:pStyle w:val="Heading2"/>
      </w:pPr>
      <w:bookmarkStart w:id="5" w:name="_heading=h.2et92p0" w:colFirst="0" w:colLast="0"/>
      <w:bookmarkEnd w:id="5"/>
      <w:r>
        <w:t>Schedule 2: Call-Off Contract charges</w:t>
      </w:r>
    </w:p>
    <w:p w14:paraId="3914DDA9" w14:textId="77777777" w:rsidR="00822752" w:rsidRDefault="00B4077B">
      <w:pPr>
        <w:spacing w:before="240"/>
        <w:rPr>
          <w:b/>
        </w:rPr>
      </w:pPr>
      <w: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r>
        <w:rPr>
          <w:b/>
        </w:rPr>
        <w:t xml:space="preserve"> </w:t>
      </w:r>
    </w:p>
    <w:p w14:paraId="3C63A208" w14:textId="77777777" w:rsidR="00822752" w:rsidRDefault="00822752">
      <w:pPr>
        <w:spacing w:before="240"/>
        <w:rPr>
          <w:color w:val="202124"/>
        </w:rPr>
      </w:pPr>
    </w:p>
    <w:p w14:paraId="3544AAA1" w14:textId="70886A51" w:rsidR="00C21AE6" w:rsidRDefault="00822752">
      <w:pPr>
        <w:spacing w:before="240"/>
      </w:pPr>
      <w:r>
        <w:rPr>
          <w:color w:val="202124"/>
        </w:rPr>
        <w:t>REDACTED</w:t>
      </w:r>
    </w:p>
    <w:p w14:paraId="2652A627" w14:textId="77777777" w:rsidR="00C21AE6" w:rsidRDefault="00B4077B">
      <w:pPr>
        <w:spacing w:before="240"/>
      </w:pPr>
      <w:r>
        <w:rPr>
          <w:b/>
        </w:rPr>
        <w:t xml:space="preserve"> </w:t>
      </w:r>
    </w:p>
    <w:p w14:paraId="4BBCDA78" w14:textId="77777777" w:rsidR="00C21AE6" w:rsidRDefault="00C21AE6">
      <w:pPr>
        <w:rPr>
          <w:b/>
        </w:rPr>
      </w:pPr>
    </w:p>
    <w:p w14:paraId="2715FF31" w14:textId="77777777" w:rsidR="00C21AE6" w:rsidRDefault="00C21AE6">
      <w:pPr>
        <w:rPr>
          <w:sz w:val="32"/>
          <w:szCs w:val="32"/>
        </w:rPr>
      </w:pPr>
    </w:p>
    <w:p w14:paraId="11EBCD3A" w14:textId="77777777" w:rsidR="00C21AE6" w:rsidRDefault="00B4077B">
      <w:pPr>
        <w:rPr>
          <w:sz w:val="32"/>
          <w:szCs w:val="32"/>
        </w:rPr>
      </w:pPr>
      <w:r>
        <w:rPr>
          <w:sz w:val="32"/>
          <w:szCs w:val="32"/>
        </w:rPr>
        <w:t>Customer Benefits</w:t>
      </w:r>
    </w:p>
    <w:p w14:paraId="1E2CD60E" w14:textId="77777777" w:rsidR="00C21AE6" w:rsidRDefault="00C21AE6">
      <w:pPr>
        <w:rPr>
          <w:sz w:val="32"/>
          <w:szCs w:val="32"/>
        </w:rPr>
      </w:pPr>
    </w:p>
    <w:p w14:paraId="391CA277" w14:textId="77777777" w:rsidR="00C21AE6" w:rsidRDefault="00B4077B">
      <w:bookmarkStart w:id="6" w:name="_heading=h.tyjcwt" w:colFirst="0" w:colLast="0"/>
      <w:bookmarkEnd w:id="6"/>
      <w:r>
        <w:t>For each Call-Off Contract please complete a customer benefits record, by following this link;</w:t>
      </w:r>
    </w:p>
    <w:p w14:paraId="1A917EBB" w14:textId="77777777" w:rsidR="00C21AE6" w:rsidRDefault="00C21AE6"/>
    <w:p w14:paraId="5AB79B0E" w14:textId="77777777" w:rsidR="00C21AE6" w:rsidRDefault="00822752">
      <w:hyperlink r:id="rId11">
        <w:r w:rsidR="00B4077B">
          <w:rPr>
            <w:color w:val="0000FF"/>
            <w:u w:val="single"/>
          </w:rPr>
          <w:t>G-Cloud 12 Customer Benefits Record</w:t>
        </w:r>
      </w:hyperlink>
      <w:r w:rsidR="00B4077B">
        <w:t xml:space="preserve"> </w:t>
      </w:r>
    </w:p>
    <w:p w14:paraId="50C46118" w14:textId="77777777" w:rsidR="00C21AE6" w:rsidRDefault="00B4077B">
      <w:pPr>
        <w:pStyle w:val="Heading2"/>
        <w:pageBreakBefore/>
      </w:pPr>
      <w:bookmarkStart w:id="7" w:name="_heading=h.3dy6vkm" w:colFirst="0" w:colLast="0"/>
      <w:bookmarkEnd w:id="7"/>
      <w:r>
        <w:lastRenderedPageBreak/>
        <w:t>Part B: Terms and conditions</w:t>
      </w:r>
    </w:p>
    <w:p w14:paraId="18CDBCF9" w14:textId="77777777" w:rsidR="00C21AE6" w:rsidRDefault="00B4077B">
      <w:pPr>
        <w:pStyle w:val="Heading3"/>
        <w:spacing w:after="100"/>
      </w:pPr>
      <w:r>
        <w:t>1.</w:t>
      </w:r>
      <w:r>
        <w:tab/>
        <w:t>Call-Off Contract Start date and length</w:t>
      </w:r>
    </w:p>
    <w:p w14:paraId="27D75B79" w14:textId="77777777" w:rsidR="00C21AE6" w:rsidRDefault="00B4077B">
      <w:r>
        <w:t>1.1</w:t>
      </w:r>
      <w:r>
        <w:tab/>
        <w:t>The Supplier must start providing the Services on the date specified in the Order Form.</w:t>
      </w:r>
    </w:p>
    <w:p w14:paraId="0BDD0195" w14:textId="77777777" w:rsidR="00C21AE6" w:rsidRDefault="00C21AE6">
      <w:pPr>
        <w:ind w:firstLine="720"/>
      </w:pPr>
    </w:p>
    <w:p w14:paraId="389275B0" w14:textId="77777777" w:rsidR="00C21AE6" w:rsidRDefault="00B4077B">
      <w:pPr>
        <w:ind w:left="720" w:hanging="720"/>
      </w:pPr>
      <w:r>
        <w:t>1.2</w:t>
      </w:r>
      <w:r>
        <w:tab/>
        <w:t>This Call-Off Contract will expire on the Expiry Date in the Order Form. It will be for up to 24 months from the Start date unless Ended earlier under clause 18 or extended by the Buyer under clause 1.3.</w:t>
      </w:r>
    </w:p>
    <w:p w14:paraId="65B9C27E" w14:textId="77777777" w:rsidR="00C21AE6" w:rsidRDefault="00C21AE6">
      <w:pPr>
        <w:ind w:left="720"/>
      </w:pPr>
    </w:p>
    <w:p w14:paraId="226748A5" w14:textId="77777777" w:rsidR="00C21AE6" w:rsidRDefault="00B4077B">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14:paraId="6F5AB8DB" w14:textId="77777777" w:rsidR="00C21AE6" w:rsidRDefault="00C21AE6">
      <w:pPr>
        <w:ind w:left="720"/>
      </w:pPr>
    </w:p>
    <w:p w14:paraId="06729E60" w14:textId="77777777" w:rsidR="00C21AE6" w:rsidRDefault="00B4077B">
      <w:pPr>
        <w:ind w:left="720" w:hanging="720"/>
      </w:pPr>
      <w:r>
        <w:t>1.4</w:t>
      </w:r>
      <w:r>
        <w:tab/>
        <w:t>The Parties must comply with the requirements under clauses 21.3 to 21.8 if the Buyer reserves the right in the Order Form to extend the contract beyond 24 months.</w:t>
      </w:r>
    </w:p>
    <w:p w14:paraId="7632833E" w14:textId="77777777" w:rsidR="00C21AE6" w:rsidRDefault="00C21AE6">
      <w:pPr>
        <w:spacing w:before="240" w:after="240"/>
      </w:pPr>
    </w:p>
    <w:p w14:paraId="0AE1CE79" w14:textId="77777777" w:rsidR="00C21AE6" w:rsidRDefault="00B4077B">
      <w:pPr>
        <w:pStyle w:val="Heading3"/>
        <w:spacing w:after="100"/>
      </w:pPr>
      <w:r>
        <w:t>2.</w:t>
      </w:r>
      <w:r>
        <w:tab/>
        <w:t>Incorporation of terms</w:t>
      </w:r>
    </w:p>
    <w:p w14:paraId="13BAAFA2" w14:textId="77777777" w:rsidR="00C21AE6" w:rsidRDefault="00B4077B">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7BF08BC0" w14:textId="77777777" w:rsidR="00C21AE6" w:rsidRDefault="00B4077B">
      <w:pPr>
        <w:numPr>
          <w:ilvl w:val="0"/>
          <w:numId w:val="16"/>
        </w:numPr>
        <w:pBdr>
          <w:top w:val="nil"/>
          <w:left w:val="nil"/>
          <w:bottom w:val="nil"/>
          <w:right w:val="nil"/>
          <w:between w:val="nil"/>
        </w:pBdr>
      </w:pPr>
      <w:r>
        <w:rPr>
          <w:color w:val="000000"/>
          <w:sz w:val="14"/>
          <w:szCs w:val="14"/>
        </w:rPr>
        <w:t xml:space="preserve"> </w:t>
      </w:r>
      <w:r>
        <w:rPr>
          <w:color w:val="000000"/>
        </w:rPr>
        <w:t>4.1 (Warranties and representations)</w:t>
      </w:r>
    </w:p>
    <w:p w14:paraId="562E43E7" w14:textId="77777777" w:rsidR="00C21AE6" w:rsidRDefault="00B4077B">
      <w:pPr>
        <w:numPr>
          <w:ilvl w:val="0"/>
          <w:numId w:val="16"/>
        </w:numPr>
        <w:pBdr>
          <w:top w:val="nil"/>
          <w:left w:val="nil"/>
          <w:bottom w:val="nil"/>
          <w:right w:val="nil"/>
          <w:between w:val="nil"/>
        </w:pBdr>
      </w:pPr>
      <w:r>
        <w:rPr>
          <w:color w:val="000000"/>
        </w:rPr>
        <w:t>4.2 to 4.7 (Liability)</w:t>
      </w:r>
    </w:p>
    <w:p w14:paraId="47EFD833" w14:textId="77777777" w:rsidR="00C21AE6" w:rsidRDefault="00B4077B">
      <w:pPr>
        <w:numPr>
          <w:ilvl w:val="0"/>
          <w:numId w:val="16"/>
        </w:numPr>
        <w:pBdr>
          <w:top w:val="nil"/>
          <w:left w:val="nil"/>
          <w:bottom w:val="nil"/>
          <w:right w:val="nil"/>
          <w:between w:val="nil"/>
        </w:pBdr>
      </w:pPr>
      <w:r>
        <w:rPr>
          <w:color w:val="000000"/>
        </w:rPr>
        <w:t>4.11 to 4.12 (IR35)</w:t>
      </w:r>
    </w:p>
    <w:p w14:paraId="5745E9DA" w14:textId="77777777" w:rsidR="00C21AE6" w:rsidRDefault="00B4077B">
      <w:pPr>
        <w:numPr>
          <w:ilvl w:val="0"/>
          <w:numId w:val="16"/>
        </w:numPr>
        <w:pBdr>
          <w:top w:val="nil"/>
          <w:left w:val="nil"/>
          <w:bottom w:val="nil"/>
          <w:right w:val="nil"/>
          <w:between w:val="nil"/>
        </w:pBdr>
      </w:pPr>
      <w:r>
        <w:rPr>
          <w:color w:val="000000"/>
        </w:rPr>
        <w:t>5.4 to 5.5 (Force majeure)</w:t>
      </w:r>
    </w:p>
    <w:p w14:paraId="30293B6B" w14:textId="77777777" w:rsidR="00C21AE6" w:rsidRDefault="00B4077B">
      <w:pPr>
        <w:numPr>
          <w:ilvl w:val="0"/>
          <w:numId w:val="16"/>
        </w:numPr>
        <w:pBdr>
          <w:top w:val="nil"/>
          <w:left w:val="nil"/>
          <w:bottom w:val="nil"/>
          <w:right w:val="nil"/>
          <w:between w:val="nil"/>
        </w:pBdr>
      </w:pPr>
      <w:r>
        <w:rPr>
          <w:color w:val="000000"/>
        </w:rPr>
        <w:t>5.8 (Continuing rights)</w:t>
      </w:r>
    </w:p>
    <w:p w14:paraId="38D94EF0" w14:textId="77777777" w:rsidR="00C21AE6" w:rsidRDefault="00B4077B">
      <w:pPr>
        <w:numPr>
          <w:ilvl w:val="0"/>
          <w:numId w:val="16"/>
        </w:numPr>
        <w:pBdr>
          <w:top w:val="nil"/>
          <w:left w:val="nil"/>
          <w:bottom w:val="nil"/>
          <w:right w:val="nil"/>
          <w:between w:val="nil"/>
        </w:pBdr>
      </w:pPr>
      <w:r>
        <w:rPr>
          <w:color w:val="000000"/>
        </w:rPr>
        <w:t>5.9 to 5.11 (Change of control)</w:t>
      </w:r>
    </w:p>
    <w:p w14:paraId="03B62994" w14:textId="77777777" w:rsidR="00C21AE6" w:rsidRDefault="00B4077B">
      <w:pPr>
        <w:numPr>
          <w:ilvl w:val="0"/>
          <w:numId w:val="16"/>
        </w:numPr>
        <w:pBdr>
          <w:top w:val="nil"/>
          <w:left w:val="nil"/>
          <w:bottom w:val="nil"/>
          <w:right w:val="nil"/>
          <w:between w:val="nil"/>
        </w:pBdr>
      </w:pPr>
      <w:r>
        <w:rPr>
          <w:color w:val="000000"/>
        </w:rPr>
        <w:t>5.12 (Fraud)</w:t>
      </w:r>
    </w:p>
    <w:p w14:paraId="7E65C4D0" w14:textId="77777777" w:rsidR="00C21AE6" w:rsidRDefault="00B4077B">
      <w:pPr>
        <w:numPr>
          <w:ilvl w:val="0"/>
          <w:numId w:val="16"/>
        </w:numPr>
        <w:pBdr>
          <w:top w:val="nil"/>
          <w:left w:val="nil"/>
          <w:bottom w:val="nil"/>
          <w:right w:val="nil"/>
          <w:between w:val="nil"/>
        </w:pBdr>
      </w:pPr>
      <w:r>
        <w:rPr>
          <w:color w:val="000000"/>
        </w:rPr>
        <w:t>5.13 (Notice of fraud)</w:t>
      </w:r>
    </w:p>
    <w:p w14:paraId="213C6CA8" w14:textId="77777777" w:rsidR="00C21AE6" w:rsidRDefault="00B4077B">
      <w:pPr>
        <w:numPr>
          <w:ilvl w:val="0"/>
          <w:numId w:val="16"/>
        </w:numPr>
        <w:pBdr>
          <w:top w:val="nil"/>
          <w:left w:val="nil"/>
          <w:bottom w:val="nil"/>
          <w:right w:val="nil"/>
          <w:between w:val="nil"/>
        </w:pBdr>
      </w:pPr>
      <w:r>
        <w:rPr>
          <w:color w:val="000000"/>
        </w:rPr>
        <w:t>7.1 to 7.2 (Transparency)</w:t>
      </w:r>
    </w:p>
    <w:p w14:paraId="26211DB5" w14:textId="77777777" w:rsidR="00C21AE6" w:rsidRDefault="00B4077B">
      <w:pPr>
        <w:numPr>
          <w:ilvl w:val="0"/>
          <w:numId w:val="16"/>
        </w:numPr>
        <w:pBdr>
          <w:top w:val="nil"/>
          <w:left w:val="nil"/>
          <w:bottom w:val="nil"/>
          <w:right w:val="nil"/>
          <w:between w:val="nil"/>
        </w:pBdr>
      </w:pPr>
      <w:r>
        <w:rPr>
          <w:color w:val="000000"/>
        </w:rPr>
        <w:t>8.3 (Order of precedence)</w:t>
      </w:r>
    </w:p>
    <w:p w14:paraId="5F7D76D4" w14:textId="77777777" w:rsidR="00C21AE6" w:rsidRDefault="00B4077B">
      <w:pPr>
        <w:numPr>
          <w:ilvl w:val="0"/>
          <w:numId w:val="16"/>
        </w:numPr>
        <w:pBdr>
          <w:top w:val="nil"/>
          <w:left w:val="nil"/>
          <w:bottom w:val="nil"/>
          <w:right w:val="nil"/>
          <w:between w:val="nil"/>
        </w:pBdr>
      </w:pPr>
      <w:r>
        <w:rPr>
          <w:color w:val="000000"/>
        </w:rPr>
        <w:t>8.6 (Relationship)</w:t>
      </w:r>
    </w:p>
    <w:p w14:paraId="6B448731" w14:textId="77777777" w:rsidR="00C21AE6" w:rsidRDefault="00B4077B">
      <w:pPr>
        <w:numPr>
          <w:ilvl w:val="0"/>
          <w:numId w:val="16"/>
        </w:numPr>
        <w:pBdr>
          <w:top w:val="nil"/>
          <w:left w:val="nil"/>
          <w:bottom w:val="nil"/>
          <w:right w:val="nil"/>
          <w:between w:val="nil"/>
        </w:pBdr>
      </w:pPr>
      <w:r>
        <w:rPr>
          <w:color w:val="000000"/>
        </w:rPr>
        <w:t>8.9 to 8.11 (Entire agreement)</w:t>
      </w:r>
    </w:p>
    <w:p w14:paraId="3F035D62" w14:textId="77777777" w:rsidR="00C21AE6" w:rsidRDefault="00B4077B">
      <w:pPr>
        <w:numPr>
          <w:ilvl w:val="0"/>
          <w:numId w:val="16"/>
        </w:numPr>
        <w:pBdr>
          <w:top w:val="nil"/>
          <w:left w:val="nil"/>
          <w:bottom w:val="nil"/>
          <w:right w:val="nil"/>
          <w:between w:val="nil"/>
        </w:pBdr>
      </w:pPr>
      <w:r>
        <w:rPr>
          <w:color w:val="000000"/>
        </w:rPr>
        <w:t>8.12 (Law and jurisdiction)</w:t>
      </w:r>
    </w:p>
    <w:p w14:paraId="7F2258BB" w14:textId="77777777" w:rsidR="00C21AE6" w:rsidRDefault="00B4077B">
      <w:pPr>
        <w:numPr>
          <w:ilvl w:val="0"/>
          <w:numId w:val="16"/>
        </w:numPr>
        <w:pBdr>
          <w:top w:val="nil"/>
          <w:left w:val="nil"/>
          <w:bottom w:val="nil"/>
          <w:right w:val="nil"/>
          <w:between w:val="nil"/>
        </w:pBdr>
      </w:pPr>
      <w:r>
        <w:rPr>
          <w:color w:val="000000"/>
        </w:rPr>
        <w:t>8.13 to 8.14 (Legislative change)</w:t>
      </w:r>
    </w:p>
    <w:p w14:paraId="63B2FFDB" w14:textId="77777777" w:rsidR="00C21AE6" w:rsidRDefault="00B4077B">
      <w:pPr>
        <w:numPr>
          <w:ilvl w:val="0"/>
          <w:numId w:val="16"/>
        </w:numPr>
        <w:pBdr>
          <w:top w:val="nil"/>
          <w:left w:val="nil"/>
          <w:bottom w:val="nil"/>
          <w:right w:val="nil"/>
          <w:between w:val="nil"/>
        </w:pBdr>
      </w:pPr>
      <w:r>
        <w:rPr>
          <w:color w:val="000000"/>
        </w:rPr>
        <w:t>8.15 to 8.19 (Bribery and corruption)</w:t>
      </w:r>
    </w:p>
    <w:p w14:paraId="650E738F" w14:textId="77777777" w:rsidR="00C21AE6" w:rsidRDefault="00B4077B">
      <w:pPr>
        <w:numPr>
          <w:ilvl w:val="0"/>
          <w:numId w:val="16"/>
        </w:numPr>
        <w:pBdr>
          <w:top w:val="nil"/>
          <w:left w:val="nil"/>
          <w:bottom w:val="nil"/>
          <w:right w:val="nil"/>
          <w:between w:val="nil"/>
        </w:pBdr>
      </w:pPr>
      <w:r>
        <w:rPr>
          <w:color w:val="000000"/>
        </w:rPr>
        <w:t>8.20 to 8.29 (Freedom of Information Act)</w:t>
      </w:r>
    </w:p>
    <w:p w14:paraId="76743094" w14:textId="77777777" w:rsidR="00C21AE6" w:rsidRDefault="00B4077B">
      <w:pPr>
        <w:numPr>
          <w:ilvl w:val="0"/>
          <w:numId w:val="16"/>
        </w:numPr>
        <w:pBdr>
          <w:top w:val="nil"/>
          <w:left w:val="nil"/>
          <w:bottom w:val="nil"/>
          <w:right w:val="nil"/>
          <w:between w:val="nil"/>
        </w:pBdr>
      </w:pPr>
      <w:r>
        <w:rPr>
          <w:color w:val="000000"/>
        </w:rPr>
        <w:t>8.30 to 8.31 (Promoting tax compliance)</w:t>
      </w:r>
    </w:p>
    <w:p w14:paraId="627892BA" w14:textId="77777777" w:rsidR="00C21AE6" w:rsidRDefault="00B4077B">
      <w:pPr>
        <w:numPr>
          <w:ilvl w:val="0"/>
          <w:numId w:val="16"/>
        </w:numPr>
        <w:pBdr>
          <w:top w:val="nil"/>
          <w:left w:val="nil"/>
          <w:bottom w:val="nil"/>
          <w:right w:val="nil"/>
          <w:between w:val="nil"/>
        </w:pBdr>
      </w:pPr>
      <w:r>
        <w:rPr>
          <w:color w:val="000000"/>
        </w:rPr>
        <w:t>8.32 to 8.33 (Official Secrets Act)</w:t>
      </w:r>
    </w:p>
    <w:p w14:paraId="46A1D83D" w14:textId="77777777" w:rsidR="00C21AE6" w:rsidRDefault="00B4077B">
      <w:pPr>
        <w:numPr>
          <w:ilvl w:val="0"/>
          <w:numId w:val="16"/>
        </w:numPr>
        <w:pBdr>
          <w:top w:val="nil"/>
          <w:left w:val="nil"/>
          <w:bottom w:val="nil"/>
          <w:right w:val="nil"/>
          <w:between w:val="nil"/>
        </w:pBdr>
      </w:pPr>
      <w:r>
        <w:rPr>
          <w:color w:val="000000"/>
        </w:rPr>
        <w:t>8.34 to 8.37 (Transfer and subcontracting)</w:t>
      </w:r>
    </w:p>
    <w:p w14:paraId="49F180DD" w14:textId="77777777" w:rsidR="00C21AE6" w:rsidRDefault="00B4077B">
      <w:pPr>
        <w:numPr>
          <w:ilvl w:val="0"/>
          <w:numId w:val="16"/>
        </w:numPr>
        <w:pBdr>
          <w:top w:val="nil"/>
          <w:left w:val="nil"/>
          <w:bottom w:val="nil"/>
          <w:right w:val="nil"/>
          <w:between w:val="nil"/>
        </w:pBdr>
      </w:pPr>
      <w:r>
        <w:rPr>
          <w:color w:val="000000"/>
        </w:rPr>
        <w:t>8.40 to 8.43 (Complaints handling and resolution)</w:t>
      </w:r>
    </w:p>
    <w:p w14:paraId="50E97CEB" w14:textId="77777777" w:rsidR="00C21AE6" w:rsidRDefault="00B4077B">
      <w:pPr>
        <w:numPr>
          <w:ilvl w:val="0"/>
          <w:numId w:val="16"/>
        </w:numPr>
        <w:pBdr>
          <w:top w:val="nil"/>
          <w:left w:val="nil"/>
          <w:bottom w:val="nil"/>
          <w:right w:val="nil"/>
          <w:between w:val="nil"/>
        </w:pBdr>
      </w:pPr>
      <w:r>
        <w:rPr>
          <w:color w:val="000000"/>
        </w:rPr>
        <w:t>8.44 to 8.50 (Conflicts of interest and ethical walls)</w:t>
      </w:r>
    </w:p>
    <w:p w14:paraId="286A2D06" w14:textId="77777777" w:rsidR="00C21AE6" w:rsidRDefault="00B4077B">
      <w:pPr>
        <w:numPr>
          <w:ilvl w:val="0"/>
          <w:numId w:val="16"/>
        </w:numPr>
        <w:pBdr>
          <w:top w:val="nil"/>
          <w:left w:val="nil"/>
          <w:bottom w:val="nil"/>
          <w:right w:val="nil"/>
          <w:between w:val="nil"/>
        </w:pBdr>
      </w:pPr>
      <w:r>
        <w:rPr>
          <w:color w:val="000000"/>
        </w:rPr>
        <w:t>8.51 to 8.53 (Publicity and branding)</w:t>
      </w:r>
    </w:p>
    <w:p w14:paraId="0C4DF701" w14:textId="77777777" w:rsidR="00C21AE6" w:rsidRDefault="00B4077B">
      <w:pPr>
        <w:numPr>
          <w:ilvl w:val="0"/>
          <w:numId w:val="16"/>
        </w:numPr>
        <w:pBdr>
          <w:top w:val="nil"/>
          <w:left w:val="nil"/>
          <w:bottom w:val="nil"/>
          <w:right w:val="nil"/>
          <w:between w:val="nil"/>
        </w:pBdr>
      </w:pPr>
      <w:r>
        <w:rPr>
          <w:color w:val="000000"/>
        </w:rPr>
        <w:t>8.54 to 8.56 (Equality and diversity)</w:t>
      </w:r>
    </w:p>
    <w:p w14:paraId="2609A134" w14:textId="77777777" w:rsidR="00C21AE6" w:rsidRDefault="00B4077B">
      <w:pPr>
        <w:numPr>
          <w:ilvl w:val="0"/>
          <w:numId w:val="16"/>
        </w:numPr>
        <w:pBdr>
          <w:top w:val="nil"/>
          <w:left w:val="nil"/>
          <w:bottom w:val="nil"/>
          <w:right w:val="nil"/>
          <w:between w:val="nil"/>
        </w:pBdr>
      </w:pPr>
      <w:r>
        <w:rPr>
          <w:color w:val="000000"/>
        </w:rPr>
        <w:t>8.59 to 8.60 (Data protection</w:t>
      </w:r>
    </w:p>
    <w:p w14:paraId="5A7A1870" w14:textId="77777777" w:rsidR="00C21AE6" w:rsidRDefault="00B4077B">
      <w:pPr>
        <w:numPr>
          <w:ilvl w:val="0"/>
          <w:numId w:val="16"/>
        </w:numPr>
        <w:pBdr>
          <w:top w:val="nil"/>
          <w:left w:val="nil"/>
          <w:bottom w:val="nil"/>
          <w:right w:val="nil"/>
          <w:between w:val="nil"/>
        </w:pBdr>
      </w:pPr>
      <w:r>
        <w:rPr>
          <w:color w:val="000000"/>
        </w:rPr>
        <w:t>8.64 to 8.65 (Severability)</w:t>
      </w:r>
    </w:p>
    <w:p w14:paraId="190864A5" w14:textId="77777777" w:rsidR="00C21AE6" w:rsidRDefault="00B4077B">
      <w:pPr>
        <w:numPr>
          <w:ilvl w:val="0"/>
          <w:numId w:val="16"/>
        </w:numPr>
        <w:pBdr>
          <w:top w:val="nil"/>
          <w:left w:val="nil"/>
          <w:bottom w:val="nil"/>
          <w:right w:val="nil"/>
          <w:between w:val="nil"/>
        </w:pBdr>
      </w:pPr>
      <w:r>
        <w:rPr>
          <w:color w:val="000000"/>
        </w:rPr>
        <w:lastRenderedPageBreak/>
        <w:t>8.66 to 8.69 (Managing disputes and Mediation)</w:t>
      </w:r>
    </w:p>
    <w:p w14:paraId="7209CD41" w14:textId="77777777" w:rsidR="00C21AE6" w:rsidRDefault="00B4077B">
      <w:pPr>
        <w:numPr>
          <w:ilvl w:val="0"/>
          <w:numId w:val="16"/>
        </w:numPr>
        <w:pBdr>
          <w:top w:val="nil"/>
          <w:left w:val="nil"/>
          <w:bottom w:val="nil"/>
          <w:right w:val="nil"/>
          <w:between w:val="nil"/>
        </w:pBdr>
      </w:pPr>
      <w:r>
        <w:rPr>
          <w:color w:val="000000"/>
        </w:rPr>
        <w:t>8.80 to 8.88 (Confidentiality)</w:t>
      </w:r>
    </w:p>
    <w:p w14:paraId="7D14231B" w14:textId="77777777" w:rsidR="00C21AE6" w:rsidRDefault="00B4077B">
      <w:pPr>
        <w:numPr>
          <w:ilvl w:val="0"/>
          <w:numId w:val="16"/>
        </w:numPr>
        <w:pBdr>
          <w:top w:val="nil"/>
          <w:left w:val="nil"/>
          <w:bottom w:val="nil"/>
          <w:right w:val="nil"/>
          <w:between w:val="nil"/>
        </w:pBdr>
      </w:pPr>
      <w:r>
        <w:rPr>
          <w:color w:val="000000"/>
        </w:rPr>
        <w:t>8.89 to 8.90 (Waiver and cumulative remedies)</w:t>
      </w:r>
    </w:p>
    <w:p w14:paraId="0893C39D" w14:textId="77777777" w:rsidR="00C21AE6" w:rsidRDefault="00B4077B">
      <w:pPr>
        <w:numPr>
          <w:ilvl w:val="0"/>
          <w:numId w:val="16"/>
        </w:numPr>
        <w:pBdr>
          <w:top w:val="nil"/>
          <w:left w:val="nil"/>
          <w:bottom w:val="nil"/>
          <w:right w:val="nil"/>
          <w:between w:val="nil"/>
        </w:pBdr>
      </w:pPr>
      <w:r>
        <w:rPr>
          <w:color w:val="000000"/>
        </w:rPr>
        <w:t>8.91 to 8.101 (Corporate Social Responsibility)</w:t>
      </w:r>
    </w:p>
    <w:p w14:paraId="27C41ACE" w14:textId="77777777" w:rsidR="00C21AE6" w:rsidRDefault="00B4077B">
      <w:pPr>
        <w:numPr>
          <w:ilvl w:val="0"/>
          <w:numId w:val="16"/>
        </w:numPr>
        <w:pBdr>
          <w:top w:val="nil"/>
          <w:left w:val="nil"/>
          <w:bottom w:val="nil"/>
          <w:right w:val="nil"/>
          <w:between w:val="nil"/>
        </w:pBdr>
      </w:pPr>
      <w:r>
        <w:rPr>
          <w:color w:val="000000"/>
        </w:rPr>
        <w:t>paragraphs 1 to 10 of the Framework Agreement glossary and interpretation</w:t>
      </w:r>
    </w:p>
    <w:p w14:paraId="2945103A" w14:textId="77777777" w:rsidR="00C21AE6" w:rsidRDefault="00B4077B">
      <w:pPr>
        <w:numPr>
          <w:ilvl w:val="0"/>
          <w:numId w:val="12"/>
        </w:numPr>
        <w:pBdr>
          <w:top w:val="nil"/>
          <w:left w:val="nil"/>
          <w:bottom w:val="nil"/>
          <w:right w:val="nil"/>
          <w:between w:val="nil"/>
        </w:pBdr>
      </w:pPr>
      <w:r>
        <w:rPr>
          <w:color w:val="000000"/>
        </w:rPr>
        <w:t>any audit provisions from the Framework Agreement set out by the Buyer in the Order Form</w:t>
      </w:r>
    </w:p>
    <w:p w14:paraId="598C4E2C" w14:textId="77777777" w:rsidR="00C21AE6" w:rsidRDefault="00B4077B">
      <w:pPr>
        <w:ind w:left="720"/>
      </w:pPr>
      <w:r>
        <w:t xml:space="preserve"> </w:t>
      </w:r>
    </w:p>
    <w:p w14:paraId="769FC44C" w14:textId="77777777" w:rsidR="00C21AE6" w:rsidRDefault="00B4077B">
      <w:pPr>
        <w:spacing w:after="240"/>
      </w:pPr>
      <w:r>
        <w:t>2.2</w:t>
      </w:r>
      <w:r>
        <w:tab/>
        <w:t xml:space="preserve">The Framework Agreement provisions in clause 2.1 will be modified as follows: </w:t>
      </w:r>
    </w:p>
    <w:p w14:paraId="6A3AA166" w14:textId="77777777" w:rsidR="00C21AE6" w:rsidRDefault="00B4077B">
      <w:pPr>
        <w:ind w:left="1440" w:hanging="720"/>
      </w:pPr>
      <w:r>
        <w:t>2.2.1</w:t>
      </w:r>
      <w:r>
        <w:tab/>
        <w:t>a reference to the ‘Framework Agreement’ will be a reference to the ‘Call-Off Contract’</w:t>
      </w:r>
    </w:p>
    <w:p w14:paraId="664EC7C1" w14:textId="77777777" w:rsidR="00C21AE6" w:rsidRDefault="00B4077B">
      <w:pPr>
        <w:ind w:firstLine="720"/>
      </w:pPr>
      <w:r>
        <w:t>2.2.2</w:t>
      </w:r>
      <w:r>
        <w:tab/>
        <w:t>a reference to ‘CCS’ will be a reference to ‘the Buyer’</w:t>
      </w:r>
    </w:p>
    <w:p w14:paraId="7752210F" w14:textId="77777777" w:rsidR="00C21AE6" w:rsidRDefault="00B4077B">
      <w:pPr>
        <w:ind w:left="1440" w:hanging="720"/>
      </w:pPr>
      <w:r>
        <w:t>2.2.3</w:t>
      </w:r>
      <w:r>
        <w:tab/>
        <w:t>a reference to the ‘Parties’ and a ‘Party’ will be a reference to the Buyer and Supplier as Parties under this Call-Off Contract</w:t>
      </w:r>
    </w:p>
    <w:p w14:paraId="24CB3682" w14:textId="77777777" w:rsidR="00C21AE6" w:rsidRDefault="00C21AE6"/>
    <w:p w14:paraId="22F6EF06" w14:textId="77777777" w:rsidR="00C21AE6" w:rsidRDefault="00B4077B">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763C6BD4" w14:textId="77777777" w:rsidR="00C21AE6" w:rsidRDefault="00C21AE6">
      <w:pPr>
        <w:ind w:left="720"/>
      </w:pPr>
    </w:p>
    <w:p w14:paraId="07019C21" w14:textId="77777777" w:rsidR="00C21AE6" w:rsidRDefault="00B4077B">
      <w:pPr>
        <w:ind w:left="720" w:hanging="720"/>
      </w:pPr>
      <w:r>
        <w:t>2.4</w:t>
      </w:r>
      <w:r>
        <w:tab/>
        <w:t>The Framework Agreement incorporated clauses will be referred to as incorporated Framework clause ‘XX’, where ‘XX’ is the Framework Agreement clause number.</w:t>
      </w:r>
    </w:p>
    <w:p w14:paraId="63CF580E" w14:textId="77777777" w:rsidR="00C21AE6" w:rsidRDefault="00C21AE6">
      <w:pPr>
        <w:ind w:firstLine="720"/>
      </w:pPr>
    </w:p>
    <w:p w14:paraId="24720886" w14:textId="77777777" w:rsidR="00C21AE6" w:rsidRDefault="00B4077B">
      <w:pPr>
        <w:ind w:left="720" w:hanging="720"/>
      </w:pPr>
      <w:r>
        <w:t>2.5</w:t>
      </w:r>
      <w:r>
        <w:tab/>
        <w:t>When an Order Form is signed, the terms and conditions agreed in it will be incorporated into this Call-Off Contract.</w:t>
      </w:r>
    </w:p>
    <w:p w14:paraId="45BDC4B0" w14:textId="77777777" w:rsidR="00C21AE6" w:rsidRDefault="00C21AE6"/>
    <w:p w14:paraId="1C2F5CC5" w14:textId="77777777" w:rsidR="00C21AE6" w:rsidRDefault="00B4077B">
      <w:pPr>
        <w:pStyle w:val="Heading3"/>
        <w:spacing w:after="100"/>
      </w:pPr>
      <w:r>
        <w:t>3.</w:t>
      </w:r>
      <w:r>
        <w:tab/>
        <w:t>Supply of services</w:t>
      </w:r>
    </w:p>
    <w:p w14:paraId="6006BA52" w14:textId="77777777" w:rsidR="00C21AE6" w:rsidRDefault="00B4077B">
      <w:pPr>
        <w:spacing w:before="240" w:after="240"/>
        <w:ind w:left="720" w:hanging="720"/>
      </w:pPr>
      <w:r>
        <w:t>3.1</w:t>
      </w:r>
      <w:r>
        <w:tab/>
        <w:t>The Supplier agrees to supply the G-Cloud Services and any Additional Services under the terms of the Call-Off Contract and the Supplier’s Application.</w:t>
      </w:r>
    </w:p>
    <w:p w14:paraId="7D26C3F0" w14:textId="77777777" w:rsidR="00C21AE6" w:rsidRDefault="00B4077B">
      <w:pPr>
        <w:ind w:left="720" w:hanging="720"/>
      </w:pPr>
      <w:r>
        <w:t>3.2</w:t>
      </w:r>
      <w:r>
        <w:tab/>
        <w:t>The Supplier undertakes that each G-Cloud Service will meet the Buyer’s acceptance criteria, as defined in the Order Form.</w:t>
      </w:r>
    </w:p>
    <w:p w14:paraId="5337BA75" w14:textId="77777777" w:rsidR="00C21AE6" w:rsidRDefault="00C21AE6"/>
    <w:p w14:paraId="1BF9067A" w14:textId="77777777" w:rsidR="00C21AE6" w:rsidRDefault="00B4077B">
      <w:pPr>
        <w:pStyle w:val="Heading3"/>
        <w:spacing w:after="100"/>
      </w:pPr>
      <w:r>
        <w:t>4.</w:t>
      </w:r>
      <w:r>
        <w:tab/>
        <w:t>Supplier staff</w:t>
      </w:r>
    </w:p>
    <w:p w14:paraId="3B7A4658" w14:textId="77777777" w:rsidR="00C21AE6" w:rsidRDefault="00B4077B">
      <w:pPr>
        <w:spacing w:before="240" w:after="240"/>
      </w:pPr>
      <w:r>
        <w:t>4.1</w:t>
      </w:r>
      <w:r>
        <w:tab/>
        <w:t xml:space="preserve">The Supplier Staff must: </w:t>
      </w:r>
    </w:p>
    <w:p w14:paraId="5CE97782" w14:textId="77777777" w:rsidR="00C21AE6" w:rsidRDefault="00B4077B">
      <w:pPr>
        <w:ind w:firstLine="720"/>
      </w:pPr>
      <w:r>
        <w:t>4.1.1</w:t>
      </w:r>
      <w:r>
        <w:tab/>
        <w:t>be appropriately experienced, qualified and trained to supply the Services</w:t>
      </w:r>
    </w:p>
    <w:p w14:paraId="039A9264" w14:textId="77777777" w:rsidR="00C21AE6" w:rsidRDefault="00C21AE6"/>
    <w:p w14:paraId="5BEEC9D6" w14:textId="77777777" w:rsidR="00C21AE6" w:rsidRDefault="00B4077B">
      <w:pPr>
        <w:ind w:firstLine="720"/>
      </w:pPr>
      <w:r>
        <w:t>4.1.2</w:t>
      </w:r>
      <w:r>
        <w:tab/>
        <w:t>apply all due skill, care and diligence in faithfully performing those duties</w:t>
      </w:r>
    </w:p>
    <w:p w14:paraId="72C209D4" w14:textId="77777777" w:rsidR="00C21AE6" w:rsidRDefault="00C21AE6"/>
    <w:p w14:paraId="19000A38" w14:textId="77777777" w:rsidR="00C21AE6" w:rsidRDefault="00B4077B">
      <w:pPr>
        <w:ind w:left="720"/>
      </w:pPr>
      <w:r>
        <w:t>4.1.3</w:t>
      </w:r>
      <w:r>
        <w:tab/>
        <w:t>obey all lawful instructions and reasonable directions of the Buyer and provide the Services to the reasonable satisfaction of the Buyer</w:t>
      </w:r>
    </w:p>
    <w:p w14:paraId="3194D817" w14:textId="77777777" w:rsidR="00C21AE6" w:rsidRDefault="00C21AE6"/>
    <w:p w14:paraId="3632CAB7" w14:textId="77777777" w:rsidR="00C21AE6" w:rsidRDefault="00B4077B">
      <w:pPr>
        <w:ind w:firstLine="720"/>
      </w:pPr>
      <w:r>
        <w:t>4.1.4</w:t>
      </w:r>
      <w:r>
        <w:tab/>
        <w:t>respond to any enquiries about the Services as soon as reasonably possible</w:t>
      </w:r>
    </w:p>
    <w:p w14:paraId="55979895" w14:textId="77777777" w:rsidR="00C21AE6" w:rsidRDefault="00C21AE6"/>
    <w:p w14:paraId="33C57E9F" w14:textId="77777777" w:rsidR="00C21AE6" w:rsidRDefault="00B4077B">
      <w:pPr>
        <w:ind w:firstLine="720"/>
      </w:pPr>
      <w:r>
        <w:lastRenderedPageBreak/>
        <w:t>4.1.5</w:t>
      </w:r>
      <w:r>
        <w:tab/>
        <w:t>complete any necessary Supplier Staff vetting as specified by the Buyer</w:t>
      </w:r>
    </w:p>
    <w:p w14:paraId="3A976238" w14:textId="77777777" w:rsidR="00C21AE6" w:rsidRDefault="00C21AE6"/>
    <w:p w14:paraId="5C9FCA9F" w14:textId="77777777" w:rsidR="00C21AE6" w:rsidRDefault="00B4077B">
      <w:pPr>
        <w:ind w:left="720" w:hanging="720"/>
      </w:pPr>
      <w:r>
        <w:t>4.2</w:t>
      </w:r>
      <w:r>
        <w:tab/>
        <w:t>The Supplier must retain overall control of the Supplier Staff so that they are not considered to be employees, workers, agents or contractors of the Buyer.</w:t>
      </w:r>
    </w:p>
    <w:p w14:paraId="792D0C27" w14:textId="77777777" w:rsidR="00C21AE6" w:rsidRDefault="00C21AE6">
      <w:pPr>
        <w:ind w:firstLine="720"/>
      </w:pPr>
    </w:p>
    <w:p w14:paraId="50381E91" w14:textId="77777777" w:rsidR="00C21AE6" w:rsidRDefault="00B4077B">
      <w:pPr>
        <w:ind w:left="720" w:hanging="720"/>
      </w:pPr>
      <w:r>
        <w:t>4.3</w:t>
      </w:r>
      <w:r>
        <w:tab/>
        <w:t>The Supplier may substitute any Supplier Staff as long as they have the equivalent experience and qualifications to the substituted staff member.</w:t>
      </w:r>
    </w:p>
    <w:p w14:paraId="13F977D2" w14:textId="77777777" w:rsidR="00C21AE6" w:rsidRDefault="00C21AE6">
      <w:pPr>
        <w:ind w:firstLine="720"/>
      </w:pPr>
    </w:p>
    <w:p w14:paraId="64767047" w14:textId="77777777" w:rsidR="00C21AE6" w:rsidRDefault="00B4077B">
      <w:pPr>
        <w:ind w:left="720" w:hanging="720"/>
      </w:pPr>
      <w:r>
        <w:t>4.4</w:t>
      </w:r>
      <w:r>
        <w:tab/>
        <w:t>The Buyer may conduct IR35 Assessments using the ESI tool to assess whether the Supplier’s engagement under the Call-Off Contract is Inside or Outside IR35.</w:t>
      </w:r>
    </w:p>
    <w:p w14:paraId="2EBE4E74" w14:textId="77777777" w:rsidR="00C21AE6" w:rsidRDefault="00C21AE6">
      <w:pPr>
        <w:ind w:firstLine="720"/>
      </w:pPr>
    </w:p>
    <w:p w14:paraId="55D478E1" w14:textId="77777777" w:rsidR="00C21AE6" w:rsidRDefault="00B4077B">
      <w:pPr>
        <w:ind w:left="720" w:hanging="720"/>
      </w:pPr>
      <w:r>
        <w:t>4.5</w:t>
      </w:r>
      <w:r>
        <w:tab/>
        <w:t>The Buyer may End this Call-Off Contract for Material Breach as per clause 18.5 hereunder if the Supplier is delivering the Services Inside IR35.</w:t>
      </w:r>
    </w:p>
    <w:p w14:paraId="532E272E" w14:textId="77777777" w:rsidR="00C21AE6" w:rsidRDefault="00C21AE6">
      <w:pPr>
        <w:ind w:firstLine="720"/>
      </w:pPr>
    </w:p>
    <w:p w14:paraId="2CA1E894" w14:textId="77777777" w:rsidR="00C21AE6" w:rsidRDefault="00B4077B">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5A643993" w14:textId="77777777" w:rsidR="00C21AE6" w:rsidRDefault="00C21AE6">
      <w:pPr>
        <w:ind w:left="720"/>
      </w:pPr>
    </w:p>
    <w:p w14:paraId="5201A500" w14:textId="77777777" w:rsidR="00C21AE6" w:rsidRDefault="00B4077B">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2423E0B8" w14:textId="77777777" w:rsidR="00C21AE6" w:rsidRDefault="00C21AE6">
      <w:pPr>
        <w:ind w:left="720"/>
      </w:pPr>
    </w:p>
    <w:p w14:paraId="0F70C604" w14:textId="77777777" w:rsidR="00C21AE6" w:rsidRDefault="00B4077B">
      <w:pPr>
        <w:ind w:left="720" w:hanging="720"/>
      </w:pPr>
      <w:r>
        <w:t>4.8</w:t>
      </w:r>
      <w:r>
        <w:tab/>
        <w:t>If it is determined by the Buyer that the Supplier is Outside IR35, the Buyer will provide the ESI reference number and a copy of the PDF to the Supplier.</w:t>
      </w:r>
    </w:p>
    <w:p w14:paraId="746952C1" w14:textId="77777777" w:rsidR="00C21AE6" w:rsidRDefault="00C21AE6">
      <w:pPr>
        <w:spacing w:before="240" w:after="240"/>
        <w:ind w:left="720"/>
      </w:pPr>
    </w:p>
    <w:p w14:paraId="0798A503" w14:textId="77777777" w:rsidR="00C21AE6" w:rsidRDefault="00B4077B">
      <w:pPr>
        <w:pStyle w:val="Heading3"/>
        <w:spacing w:after="100"/>
      </w:pPr>
      <w:r>
        <w:t>5.</w:t>
      </w:r>
      <w:r>
        <w:tab/>
        <w:t>Due diligence</w:t>
      </w:r>
    </w:p>
    <w:p w14:paraId="05FF10FA" w14:textId="77777777" w:rsidR="00C21AE6" w:rsidRDefault="00B4077B">
      <w:pPr>
        <w:spacing w:before="240" w:after="120"/>
      </w:pPr>
      <w:r>
        <w:t xml:space="preserve"> 5.1</w:t>
      </w:r>
      <w:r>
        <w:tab/>
        <w:t>Both Parties agree that when entering into a Call-Off Contract they:</w:t>
      </w:r>
    </w:p>
    <w:p w14:paraId="253AF2BB" w14:textId="77777777" w:rsidR="00C21AE6" w:rsidRDefault="00B4077B">
      <w:pPr>
        <w:spacing w:after="120"/>
        <w:ind w:left="1440" w:hanging="720"/>
      </w:pPr>
      <w:r>
        <w:t>5.1.1</w:t>
      </w:r>
      <w:r>
        <w:tab/>
        <w:t>have made their own enquiries and are satisfied by the accuracy of any information supplied by the other Party</w:t>
      </w:r>
    </w:p>
    <w:p w14:paraId="617EB457" w14:textId="77777777" w:rsidR="00C21AE6" w:rsidRDefault="00B4077B">
      <w:pPr>
        <w:spacing w:after="120"/>
        <w:ind w:left="1440" w:hanging="720"/>
      </w:pPr>
      <w:r>
        <w:t>5.1.2</w:t>
      </w:r>
      <w:r>
        <w:tab/>
        <w:t>are confident that they can fulfil their obligations according to the Call-Off Contract terms</w:t>
      </w:r>
    </w:p>
    <w:p w14:paraId="54D96796" w14:textId="77777777" w:rsidR="00C21AE6" w:rsidRDefault="00B4077B">
      <w:pPr>
        <w:spacing w:after="120"/>
        <w:ind w:firstLine="720"/>
      </w:pPr>
      <w:r>
        <w:t>5.1.3</w:t>
      </w:r>
      <w:r>
        <w:tab/>
        <w:t>have raised all due diligence questions before signing the Call-Off Contract</w:t>
      </w:r>
    </w:p>
    <w:p w14:paraId="3367DA9B" w14:textId="77777777" w:rsidR="00C21AE6" w:rsidRDefault="00B4077B">
      <w:pPr>
        <w:ind w:firstLine="720"/>
      </w:pPr>
      <w:r>
        <w:t>5.1.4</w:t>
      </w:r>
      <w:r>
        <w:tab/>
        <w:t>have entered into the Call-Off Contract relying on its own due diligence</w:t>
      </w:r>
    </w:p>
    <w:p w14:paraId="323A427A" w14:textId="77777777" w:rsidR="00C21AE6" w:rsidRDefault="00C21AE6">
      <w:pPr>
        <w:spacing w:before="240"/>
      </w:pPr>
    </w:p>
    <w:p w14:paraId="001517D1" w14:textId="77777777" w:rsidR="00C21AE6" w:rsidRDefault="00B4077B">
      <w:pPr>
        <w:pStyle w:val="Heading3"/>
        <w:spacing w:after="100"/>
      </w:pPr>
      <w:r>
        <w:t xml:space="preserve">6. </w:t>
      </w:r>
      <w:r>
        <w:tab/>
        <w:t>Business continuity and disaster recovery</w:t>
      </w:r>
    </w:p>
    <w:p w14:paraId="443F6A11" w14:textId="77777777" w:rsidR="00C21AE6" w:rsidRDefault="00B4077B">
      <w:pPr>
        <w:ind w:left="720" w:hanging="720"/>
      </w:pPr>
      <w:r>
        <w:t>6.1</w:t>
      </w:r>
      <w:r>
        <w:tab/>
        <w:t>The Supplier will have a clear business continuity and disaster recovery plan in their service descriptions.</w:t>
      </w:r>
    </w:p>
    <w:p w14:paraId="4FD4F068" w14:textId="77777777" w:rsidR="00C21AE6" w:rsidRDefault="00C21AE6"/>
    <w:p w14:paraId="3717B247" w14:textId="77777777" w:rsidR="00C21AE6" w:rsidRDefault="00B4077B">
      <w:pPr>
        <w:ind w:left="720" w:hanging="720"/>
      </w:pPr>
      <w:r>
        <w:lastRenderedPageBreak/>
        <w:t>6.2</w:t>
      </w:r>
      <w:r>
        <w:tab/>
        <w:t>The Supplier’s business continuity and disaster recovery services are part of the Services and will be performed by the Supplier when required.</w:t>
      </w:r>
    </w:p>
    <w:p w14:paraId="231F283C" w14:textId="77777777" w:rsidR="00C21AE6" w:rsidRDefault="00B4077B">
      <w:pPr>
        <w:ind w:left="720" w:hanging="720"/>
      </w:pPr>
      <w:r>
        <w:t>6.3</w:t>
      </w:r>
      <w:r>
        <w:tab/>
        <w:t>If requested by the Buyer prior to entering into this Call-Off Contract, the Supplier must ensure that its business continuity and disaster recovery plan is consistent with the Buyer’s own plans.</w:t>
      </w:r>
    </w:p>
    <w:p w14:paraId="7D57427C" w14:textId="77777777" w:rsidR="00C21AE6" w:rsidRDefault="00C21AE6"/>
    <w:p w14:paraId="179E9432" w14:textId="77777777" w:rsidR="00C21AE6" w:rsidRDefault="00B4077B">
      <w:pPr>
        <w:pStyle w:val="Heading3"/>
        <w:spacing w:after="100"/>
      </w:pPr>
      <w:r>
        <w:t>7.</w:t>
      </w:r>
      <w:r>
        <w:tab/>
        <w:t>Payment, VAT and Call-Off Contract charges</w:t>
      </w:r>
    </w:p>
    <w:p w14:paraId="39A81376" w14:textId="77777777" w:rsidR="00C21AE6" w:rsidRDefault="00B4077B">
      <w:pPr>
        <w:spacing w:after="120"/>
        <w:ind w:left="720" w:hanging="720"/>
      </w:pPr>
      <w:r>
        <w:t>7.1</w:t>
      </w:r>
      <w:r>
        <w:tab/>
        <w:t>The Buyer must pay the Charges following clauses 7.2 to 7.11 for the Supplier’s delivery of the Services.</w:t>
      </w:r>
    </w:p>
    <w:p w14:paraId="7FFF72C6" w14:textId="77777777" w:rsidR="00C21AE6" w:rsidRDefault="00B4077B">
      <w:pPr>
        <w:ind w:left="720" w:hanging="720"/>
      </w:pPr>
      <w:r>
        <w:t>7.2</w:t>
      </w:r>
      <w:r>
        <w:tab/>
        <w:t>The Buyer will pay the Supplier within the number of days specified in the Order Form on receipt of a valid invoice.</w:t>
      </w:r>
    </w:p>
    <w:p w14:paraId="05E31F21" w14:textId="77777777" w:rsidR="00C21AE6" w:rsidRDefault="00B4077B">
      <w:pPr>
        <w:spacing w:after="120"/>
        <w:ind w:left="720" w:hanging="720"/>
      </w:pPr>
      <w:r>
        <w:t>7.3</w:t>
      </w:r>
      <w:r>
        <w:tab/>
        <w:t>The Call-Off Contract Charges include all Charges for payment Processing. All invoices submitted to the Buyer for the Services will be exclusive of any Management Charge.</w:t>
      </w:r>
    </w:p>
    <w:p w14:paraId="752DD894" w14:textId="77777777" w:rsidR="00C21AE6" w:rsidRDefault="00B4077B">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7ADA8A51" w14:textId="77777777" w:rsidR="00C21AE6" w:rsidRDefault="00B4077B">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2CF93CA3" w14:textId="77777777" w:rsidR="00C21AE6" w:rsidRDefault="00B4077B">
      <w:pPr>
        <w:spacing w:after="120"/>
        <w:ind w:left="720" w:hanging="720"/>
      </w:pPr>
      <w:r>
        <w:t>7.6</w:t>
      </w:r>
      <w:r>
        <w:tab/>
        <w:t>If the Supplier enters into a Subcontract it must ensure that a provision is included in each Subcontract which specifies that payment must be made to the Subcontractor within 30 days of receipt of a valid invoice.</w:t>
      </w:r>
    </w:p>
    <w:p w14:paraId="709812C0" w14:textId="77777777" w:rsidR="00C21AE6" w:rsidRDefault="00B4077B">
      <w:pPr>
        <w:spacing w:after="120"/>
      </w:pPr>
      <w:r>
        <w:t>7.7</w:t>
      </w:r>
      <w:r>
        <w:tab/>
        <w:t>All Charges payable by the Buyer to the Supplier will include VAT at the appropriate Rate.</w:t>
      </w:r>
    </w:p>
    <w:p w14:paraId="15145247" w14:textId="77777777" w:rsidR="00C21AE6" w:rsidRDefault="00B4077B">
      <w:pPr>
        <w:spacing w:after="120"/>
        <w:ind w:left="720" w:hanging="720"/>
      </w:pPr>
      <w:r>
        <w:t>7.8</w:t>
      </w:r>
      <w:r>
        <w:tab/>
        <w:t>The Supplier must add VAT to the Charges at the appropriate rate with visibility of the amount as a separate line item.</w:t>
      </w:r>
    </w:p>
    <w:p w14:paraId="47A53174" w14:textId="77777777" w:rsidR="00C21AE6" w:rsidRDefault="00B4077B">
      <w:pPr>
        <w:ind w:left="720" w:hanging="720"/>
      </w:pPr>
      <w:r>
        <w:t>7.9</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276709CE" w14:textId="77777777" w:rsidR="00C21AE6" w:rsidRDefault="00B4077B">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36EFF56F" w14:textId="77777777" w:rsidR="00C21AE6" w:rsidRDefault="00B4077B">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2EA775BF" w14:textId="77777777" w:rsidR="00C21AE6" w:rsidRDefault="00B4077B">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695CF2BB" w14:textId="77777777" w:rsidR="00C21AE6" w:rsidRDefault="00C21AE6">
      <w:pPr>
        <w:ind w:left="720"/>
      </w:pPr>
    </w:p>
    <w:p w14:paraId="2DD8E1AD" w14:textId="77777777" w:rsidR="00C21AE6" w:rsidRDefault="00B4077B">
      <w:pPr>
        <w:pStyle w:val="Heading3"/>
      </w:pPr>
      <w:r>
        <w:lastRenderedPageBreak/>
        <w:t>8.</w:t>
      </w:r>
      <w:r>
        <w:tab/>
        <w:t>Recovery of sums due and right of set-off</w:t>
      </w:r>
    </w:p>
    <w:p w14:paraId="74567958" w14:textId="77777777" w:rsidR="00C21AE6" w:rsidRDefault="00B4077B">
      <w:pPr>
        <w:spacing w:before="240" w:after="240"/>
        <w:ind w:left="720" w:hanging="720"/>
      </w:pPr>
      <w:r>
        <w:t>8.1</w:t>
      </w:r>
      <w:r>
        <w:tab/>
        <w:t>If a Supplier owes money to the Buyer, the Buyer may deduct that sum from the Call-Off Contract Charges.</w:t>
      </w:r>
    </w:p>
    <w:p w14:paraId="347A1A75" w14:textId="77777777" w:rsidR="00C21AE6" w:rsidRDefault="00C21AE6">
      <w:pPr>
        <w:spacing w:before="240" w:after="240"/>
        <w:ind w:left="720" w:hanging="720"/>
      </w:pPr>
    </w:p>
    <w:p w14:paraId="4B55CD26" w14:textId="77777777" w:rsidR="00C21AE6" w:rsidRDefault="00B4077B">
      <w:pPr>
        <w:pStyle w:val="Heading3"/>
      </w:pPr>
      <w:r>
        <w:t>9.</w:t>
      </w:r>
      <w:r>
        <w:tab/>
        <w:t>Insurance</w:t>
      </w:r>
    </w:p>
    <w:p w14:paraId="35AC120F" w14:textId="77777777" w:rsidR="00C21AE6" w:rsidRDefault="00B4077B">
      <w:pPr>
        <w:spacing w:before="240" w:after="240"/>
        <w:ind w:left="660" w:hanging="660"/>
      </w:pPr>
      <w:r>
        <w:t>9.1</w:t>
      </w:r>
      <w:r>
        <w:tab/>
        <w:t>The Supplier will maintain the insurances required by the Buyer including those in this clause.</w:t>
      </w:r>
    </w:p>
    <w:p w14:paraId="253D8877" w14:textId="77777777" w:rsidR="00C21AE6" w:rsidRDefault="00B4077B">
      <w:r>
        <w:t>9.2</w:t>
      </w:r>
      <w:r>
        <w:tab/>
        <w:t>The Supplier will ensure that:</w:t>
      </w:r>
    </w:p>
    <w:p w14:paraId="44A90DDA" w14:textId="77777777" w:rsidR="00C21AE6" w:rsidRDefault="00C21AE6"/>
    <w:p w14:paraId="24854F1F" w14:textId="77777777" w:rsidR="00C21AE6" w:rsidRDefault="00B4077B">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29391375" w14:textId="77777777" w:rsidR="00C21AE6" w:rsidRDefault="00C21AE6">
      <w:pPr>
        <w:ind w:firstLine="720"/>
      </w:pPr>
    </w:p>
    <w:p w14:paraId="0DAC3604" w14:textId="77777777" w:rsidR="00C21AE6" w:rsidRDefault="00B4077B">
      <w:pPr>
        <w:ind w:left="1440" w:hanging="720"/>
      </w:pPr>
      <w:r>
        <w:t>9.2.2</w:t>
      </w:r>
      <w:r>
        <w:tab/>
        <w:t>the third-party public and products liability insurance contains an ‘indemnity to principals’ clause for the Buyer’s benefit</w:t>
      </w:r>
    </w:p>
    <w:p w14:paraId="22A0E802" w14:textId="77777777" w:rsidR="00C21AE6" w:rsidRDefault="00C21AE6">
      <w:pPr>
        <w:ind w:firstLine="720"/>
      </w:pPr>
    </w:p>
    <w:p w14:paraId="11F1632E" w14:textId="77777777" w:rsidR="00C21AE6" w:rsidRDefault="00B4077B">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74769601" w14:textId="77777777" w:rsidR="00C21AE6" w:rsidRDefault="00C21AE6">
      <w:pPr>
        <w:ind w:firstLine="720"/>
      </w:pPr>
    </w:p>
    <w:p w14:paraId="04658A58" w14:textId="77777777" w:rsidR="00C21AE6" w:rsidRDefault="00B4077B">
      <w:pPr>
        <w:ind w:left="1440" w:hanging="720"/>
      </w:pPr>
      <w:r>
        <w:t>9.2.4</w:t>
      </w:r>
      <w:r>
        <w:tab/>
        <w:t xml:space="preserve">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14:paraId="46790DB0" w14:textId="77777777" w:rsidR="00C21AE6" w:rsidRDefault="00C21AE6">
      <w:pPr>
        <w:ind w:left="720"/>
      </w:pPr>
    </w:p>
    <w:p w14:paraId="2D0EE9DD" w14:textId="77777777" w:rsidR="00C21AE6" w:rsidRDefault="00B4077B">
      <w:pPr>
        <w:ind w:left="720" w:hanging="720"/>
      </w:pPr>
      <w:r>
        <w:t>9.3</w:t>
      </w:r>
      <w:r>
        <w:tab/>
        <w:t>If requested by the Buyer, the Supplier will obtain additional insurance policies, or extend existing policies bought under the Framework Agreement.</w:t>
      </w:r>
    </w:p>
    <w:p w14:paraId="302E7D5B" w14:textId="77777777" w:rsidR="00C21AE6" w:rsidRDefault="00C21AE6">
      <w:pPr>
        <w:ind w:left="720" w:firstLine="720"/>
      </w:pPr>
    </w:p>
    <w:p w14:paraId="028BDD23" w14:textId="77777777" w:rsidR="00C21AE6" w:rsidRDefault="00B4077B">
      <w:pPr>
        <w:ind w:left="720" w:hanging="720"/>
      </w:pPr>
      <w:r>
        <w:t>9.4</w:t>
      </w:r>
      <w:r>
        <w:tab/>
        <w:t>If requested by the Buyer, the Supplier will provide the following to show compliance with this clause:</w:t>
      </w:r>
    </w:p>
    <w:p w14:paraId="4AAF295B" w14:textId="77777777" w:rsidR="00C21AE6" w:rsidRDefault="00C21AE6">
      <w:pPr>
        <w:ind w:firstLine="720"/>
      </w:pPr>
    </w:p>
    <w:p w14:paraId="3CD27741" w14:textId="77777777" w:rsidR="00C21AE6" w:rsidRDefault="00B4077B">
      <w:pPr>
        <w:ind w:firstLine="720"/>
      </w:pPr>
      <w:r>
        <w:t>9.4.1</w:t>
      </w:r>
      <w:r>
        <w:tab/>
        <w:t>a broker's verification of insurance</w:t>
      </w:r>
    </w:p>
    <w:p w14:paraId="7135D85E" w14:textId="77777777" w:rsidR="00C21AE6" w:rsidRDefault="00C21AE6">
      <w:pPr>
        <w:ind w:firstLine="720"/>
      </w:pPr>
    </w:p>
    <w:p w14:paraId="39BA9399" w14:textId="77777777" w:rsidR="00C21AE6" w:rsidRDefault="00B4077B">
      <w:pPr>
        <w:ind w:firstLine="720"/>
      </w:pPr>
      <w:r>
        <w:t>9.4.2</w:t>
      </w:r>
      <w:r>
        <w:tab/>
        <w:t>receipts for the insurance premium</w:t>
      </w:r>
    </w:p>
    <w:p w14:paraId="45BD1B64" w14:textId="77777777" w:rsidR="00C21AE6" w:rsidRDefault="00C21AE6">
      <w:pPr>
        <w:ind w:firstLine="720"/>
      </w:pPr>
    </w:p>
    <w:p w14:paraId="02D097C2" w14:textId="77777777" w:rsidR="00C21AE6" w:rsidRDefault="00B4077B">
      <w:pPr>
        <w:ind w:firstLine="720"/>
      </w:pPr>
      <w:r>
        <w:t>9.4.3</w:t>
      </w:r>
      <w:r>
        <w:tab/>
        <w:t>evidence of payment of the latest premiums due</w:t>
      </w:r>
    </w:p>
    <w:p w14:paraId="175AAB72" w14:textId="77777777" w:rsidR="00C21AE6" w:rsidRDefault="00C21AE6">
      <w:pPr>
        <w:ind w:firstLine="720"/>
      </w:pPr>
    </w:p>
    <w:p w14:paraId="0C6FF036" w14:textId="77777777" w:rsidR="00C21AE6" w:rsidRDefault="00B4077B">
      <w:pPr>
        <w:ind w:left="720" w:hanging="720"/>
      </w:pPr>
      <w:r>
        <w:t>9.5</w:t>
      </w:r>
      <w:r>
        <w:tab/>
        <w:t>Insurance will not relieve the Supplier of any liabilities under the Framework Agreement or this Call-Off Contract and the Supplier will:</w:t>
      </w:r>
    </w:p>
    <w:p w14:paraId="3D5F1026" w14:textId="77777777" w:rsidR="00C21AE6" w:rsidRDefault="00C21AE6">
      <w:pPr>
        <w:ind w:firstLine="720"/>
      </w:pPr>
    </w:p>
    <w:p w14:paraId="02FB550E" w14:textId="77777777" w:rsidR="00C21AE6" w:rsidRDefault="00B4077B">
      <w:pPr>
        <w:ind w:left="1440" w:hanging="720"/>
      </w:pPr>
      <w:r>
        <w:t>9.5.1</w:t>
      </w:r>
      <w:r>
        <w:tab/>
        <w:t>take all risk control measures using Good Industry Practice, including the investigation and reports of claims to insurers</w:t>
      </w:r>
    </w:p>
    <w:p w14:paraId="7EFAA5FE" w14:textId="77777777" w:rsidR="00C21AE6" w:rsidRDefault="00C21AE6">
      <w:pPr>
        <w:ind w:left="720" w:firstLine="720"/>
      </w:pPr>
    </w:p>
    <w:p w14:paraId="70BEEC0C" w14:textId="77777777" w:rsidR="00C21AE6" w:rsidRDefault="00B4077B">
      <w:pPr>
        <w:ind w:left="1440" w:hanging="720"/>
      </w:pPr>
      <w:r>
        <w:lastRenderedPageBreak/>
        <w:t>9.5.2</w:t>
      </w:r>
      <w:r>
        <w:tab/>
        <w:t>promptly notify the insurers in writing of any relevant material fact under any Insurances</w:t>
      </w:r>
    </w:p>
    <w:p w14:paraId="677272FB" w14:textId="77777777" w:rsidR="00C21AE6" w:rsidRDefault="00C21AE6">
      <w:pPr>
        <w:ind w:firstLine="720"/>
      </w:pPr>
    </w:p>
    <w:p w14:paraId="2CB1F34E" w14:textId="77777777" w:rsidR="00C21AE6" w:rsidRDefault="00B4077B">
      <w:pPr>
        <w:ind w:left="1440" w:hanging="720"/>
      </w:pPr>
      <w:r>
        <w:t>9.5.3</w:t>
      </w:r>
      <w:r>
        <w:tab/>
        <w:t>hold all insurance policies and require any broker arranging the insurance to hold any insurance slips and other evidence of insurance</w:t>
      </w:r>
    </w:p>
    <w:p w14:paraId="41CFD54C" w14:textId="77777777" w:rsidR="00C21AE6" w:rsidRDefault="00B4077B">
      <w:r>
        <w:t xml:space="preserve"> </w:t>
      </w:r>
    </w:p>
    <w:p w14:paraId="5D3695E8" w14:textId="77777777" w:rsidR="00C21AE6" w:rsidRDefault="00B4077B">
      <w:pPr>
        <w:ind w:left="720" w:hanging="720"/>
      </w:pPr>
      <w:r>
        <w:t>9.6</w:t>
      </w:r>
      <w:r>
        <w:tab/>
        <w:t>The Supplier will not do or omit to do anything, which would destroy or impair the legal validity of the insurance.</w:t>
      </w:r>
    </w:p>
    <w:p w14:paraId="1221C232" w14:textId="77777777" w:rsidR="00C21AE6" w:rsidRDefault="00C21AE6">
      <w:pPr>
        <w:ind w:firstLine="720"/>
      </w:pPr>
    </w:p>
    <w:p w14:paraId="3423B4A2" w14:textId="77777777" w:rsidR="00C21AE6" w:rsidRDefault="00B4077B">
      <w:pPr>
        <w:ind w:left="720" w:hanging="720"/>
      </w:pPr>
      <w:r>
        <w:t>9.7</w:t>
      </w:r>
      <w:r>
        <w:tab/>
        <w:t>The Supplier will notify CCS and the Buyer as soon as possible if any insurance policies have been, or are due to be, cancelled, suspended, Ended or not renewed.</w:t>
      </w:r>
    </w:p>
    <w:p w14:paraId="58D574BB" w14:textId="77777777" w:rsidR="00C21AE6" w:rsidRDefault="00C21AE6">
      <w:pPr>
        <w:ind w:firstLine="720"/>
      </w:pPr>
    </w:p>
    <w:p w14:paraId="0FEC0786" w14:textId="77777777" w:rsidR="00C21AE6" w:rsidRDefault="00B4077B">
      <w:r>
        <w:t>9.8</w:t>
      </w:r>
      <w:r>
        <w:tab/>
        <w:t>The Supplier will be liable for the payment of any:</w:t>
      </w:r>
    </w:p>
    <w:p w14:paraId="6CE94E22" w14:textId="77777777" w:rsidR="00C21AE6" w:rsidRDefault="00C21AE6"/>
    <w:p w14:paraId="4D675FDE" w14:textId="77777777" w:rsidR="00C21AE6" w:rsidRDefault="00B4077B">
      <w:pPr>
        <w:ind w:firstLine="720"/>
      </w:pPr>
      <w:r>
        <w:t>9.8.1</w:t>
      </w:r>
      <w:r>
        <w:tab/>
        <w:t>premiums, which it will pay promptly</w:t>
      </w:r>
    </w:p>
    <w:p w14:paraId="11D5A8AF" w14:textId="77777777" w:rsidR="00C21AE6" w:rsidRDefault="00B4077B">
      <w:pPr>
        <w:ind w:firstLine="720"/>
      </w:pPr>
      <w:r>
        <w:t>9.8.2</w:t>
      </w:r>
      <w:r>
        <w:tab/>
        <w:t>excess or deductibles and will not be entitled to recover this from the Buyer</w:t>
      </w:r>
    </w:p>
    <w:p w14:paraId="4CB4FDAB" w14:textId="77777777" w:rsidR="00C21AE6" w:rsidRDefault="00C21AE6">
      <w:pPr>
        <w:ind w:firstLine="720"/>
      </w:pPr>
    </w:p>
    <w:p w14:paraId="56745685" w14:textId="77777777" w:rsidR="00C21AE6" w:rsidRDefault="00B4077B">
      <w:pPr>
        <w:pStyle w:val="Heading3"/>
        <w:spacing w:after="100"/>
      </w:pPr>
      <w:r>
        <w:t>10.</w:t>
      </w:r>
      <w:r>
        <w:tab/>
        <w:t>Confidentiality</w:t>
      </w:r>
    </w:p>
    <w:p w14:paraId="48281E82" w14:textId="77777777" w:rsidR="00C21AE6" w:rsidRDefault="00B4077B">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4627342C" w14:textId="77777777" w:rsidR="00C21AE6" w:rsidRDefault="00C21AE6">
      <w:pPr>
        <w:ind w:left="720" w:hanging="720"/>
      </w:pPr>
    </w:p>
    <w:p w14:paraId="690958BE" w14:textId="77777777" w:rsidR="00C21AE6" w:rsidRDefault="00B4077B">
      <w:pPr>
        <w:pStyle w:val="Heading3"/>
        <w:spacing w:after="100"/>
      </w:pPr>
      <w:r>
        <w:t>11.</w:t>
      </w:r>
      <w:r>
        <w:tab/>
        <w:t>Intellectual Property Rights</w:t>
      </w:r>
    </w:p>
    <w:p w14:paraId="269E6C48" w14:textId="77777777" w:rsidR="00C21AE6" w:rsidRDefault="00B4077B">
      <w:pPr>
        <w:ind w:left="720" w:hanging="720"/>
      </w:pPr>
      <w:r>
        <w:t>11.1</w:t>
      </w:r>
      <w:r>
        <w:tab/>
        <w:t>Unless otherwise specified in this Call-Off Contract, a Party will not acquire any right, title or interest in or to the Intellectual Property Rights (IPRs) of the other Party or its Licensors.</w:t>
      </w:r>
    </w:p>
    <w:p w14:paraId="26ACD848" w14:textId="77777777" w:rsidR="00C21AE6" w:rsidRDefault="00C21AE6">
      <w:pPr>
        <w:ind w:left="720"/>
      </w:pPr>
    </w:p>
    <w:p w14:paraId="4FF1F8A1" w14:textId="77777777" w:rsidR="00C21AE6" w:rsidRDefault="00B4077B">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10DC145B" w14:textId="77777777" w:rsidR="00C21AE6" w:rsidRDefault="00C21AE6">
      <w:pPr>
        <w:ind w:left="720"/>
      </w:pPr>
    </w:p>
    <w:p w14:paraId="66058EB2" w14:textId="77777777" w:rsidR="00C21AE6" w:rsidRDefault="00B4077B">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7E401FDF" w14:textId="77777777" w:rsidR="00C21AE6" w:rsidRDefault="00C21AE6">
      <w:pPr>
        <w:ind w:left="720"/>
      </w:pPr>
    </w:p>
    <w:p w14:paraId="7D13ACB6" w14:textId="77777777" w:rsidR="00C21AE6" w:rsidRDefault="00B4077B">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76D5C850" w14:textId="77777777" w:rsidR="00C21AE6" w:rsidRDefault="00C21AE6">
      <w:pPr>
        <w:ind w:left="720"/>
      </w:pPr>
    </w:p>
    <w:p w14:paraId="02728B32" w14:textId="77777777" w:rsidR="00C21AE6" w:rsidRDefault="00B4077B">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7F52A074" w14:textId="77777777" w:rsidR="00C21AE6" w:rsidRDefault="00C21AE6">
      <w:pPr>
        <w:ind w:firstLine="720"/>
      </w:pPr>
    </w:p>
    <w:p w14:paraId="1FE27130" w14:textId="77777777" w:rsidR="00C21AE6" w:rsidRDefault="00B4077B">
      <w:pPr>
        <w:ind w:firstLine="720"/>
      </w:pPr>
      <w:r>
        <w:t>11.5.1</w:t>
      </w:r>
      <w:r>
        <w:tab/>
        <w:t>rights granted to the Buyer under this Call-Off Contract</w:t>
      </w:r>
    </w:p>
    <w:p w14:paraId="4D1D1055" w14:textId="77777777" w:rsidR="00C21AE6" w:rsidRDefault="00C21AE6"/>
    <w:p w14:paraId="6F087B2C" w14:textId="77777777" w:rsidR="00C21AE6" w:rsidRDefault="00B4077B">
      <w:pPr>
        <w:ind w:firstLine="720"/>
      </w:pPr>
      <w:r>
        <w:t>11.5.2</w:t>
      </w:r>
      <w:r>
        <w:tab/>
        <w:t>Supplier’s performance of the Services</w:t>
      </w:r>
    </w:p>
    <w:p w14:paraId="336A2F36" w14:textId="77777777" w:rsidR="00C21AE6" w:rsidRDefault="00C21AE6">
      <w:pPr>
        <w:ind w:firstLine="720"/>
      </w:pPr>
    </w:p>
    <w:p w14:paraId="0BA1F792" w14:textId="77777777" w:rsidR="00C21AE6" w:rsidRDefault="00B4077B">
      <w:pPr>
        <w:ind w:firstLine="720"/>
      </w:pPr>
      <w:r>
        <w:t>11.5.3</w:t>
      </w:r>
      <w:r>
        <w:tab/>
        <w:t>use by the Buyer of the Services</w:t>
      </w:r>
    </w:p>
    <w:p w14:paraId="5FA3646B" w14:textId="77777777" w:rsidR="00C21AE6" w:rsidRDefault="00C21AE6">
      <w:pPr>
        <w:ind w:firstLine="720"/>
      </w:pPr>
    </w:p>
    <w:p w14:paraId="1A50488C" w14:textId="77777777" w:rsidR="00C21AE6" w:rsidRDefault="00B4077B">
      <w:pPr>
        <w:ind w:left="720" w:hanging="720"/>
      </w:pPr>
      <w:r>
        <w:t>11.6</w:t>
      </w:r>
      <w:r>
        <w:tab/>
        <w:t>If an IPR Claim is made, or is likely to be made, the Supplier will immediately notify the Buyer in writing and must at its own expense after written approval from the Buyer, either:</w:t>
      </w:r>
    </w:p>
    <w:p w14:paraId="14FBD703" w14:textId="77777777" w:rsidR="00C21AE6" w:rsidRDefault="00C21AE6">
      <w:pPr>
        <w:ind w:firstLine="720"/>
      </w:pPr>
    </w:p>
    <w:p w14:paraId="1C7451C1" w14:textId="77777777" w:rsidR="00C21AE6" w:rsidRDefault="00B4077B">
      <w:pPr>
        <w:ind w:left="1440" w:hanging="720"/>
      </w:pPr>
      <w:r>
        <w:t>11.6.1</w:t>
      </w:r>
      <w:r>
        <w:tab/>
        <w:t>modify the relevant part of the Services without reducing its functionality or performance</w:t>
      </w:r>
    </w:p>
    <w:p w14:paraId="35710D6A" w14:textId="77777777" w:rsidR="00C21AE6" w:rsidRDefault="00C21AE6">
      <w:pPr>
        <w:ind w:left="720" w:firstLine="720"/>
      </w:pPr>
    </w:p>
    <w:p w14:paraId="4D1C6D1B" w14:textId="77777777" w:rsidR="00C21AE6" w:rsidRDefault="00B4077B">
      <w:pPr>
        <w:ind w:left="1440" w:hanging="720"/>
      </w:pPr>
      <w:r>
        <w:t>11.6.2</w:t>
      </w:r>
      <w:r>
        <w:tab/>
        <w:t>substitute Services of equivalent functionality and performance, to avoid the infringement or the alleged infringement, as long as there is no additional cost or burden to the Buyer</w:t>
      </w:r>
    </w:p>
    <w:p w14:paraId="5692773B" w14:textId="77777777" w:rsidR="00C21AE6" w:rsidRDefault="00C21AE6">
      <w:pPr>
        <w:ind w:left="1440"/>
      </w:pPr>
    </w:p>
    <w:p w14:paraId="4BF4E4C8" w14:textId="77777777" w:rsidR="00C21AE6" w:rsidRDefault="00B4077B">
      <w:pPr>
        <w:ind w:left="1440" w:hanging="720"/>
      </w:pPr>
      <w:r>
        <w:t>11.6.3</w:t>
      </w:r>
      <w:r>
        <w:tab/>
        <w:t>buy a licence to use and supply the Services which are the subject of the alleged infringement, on terms acceptable to the Buyer</w:t>
      </w:r>
    </w:p>
    <w:p w14:paraId="0CF9980A" w14:textId="77777777" w:rsidR="00C21AE6" w:rsidRDefault="00C21AE6">
      <w:pPr>
        <w:ind w:left="720" w:firstLine="720"/>
      </w:pPr>
    </w:p>
    <w:p w14:paraId="5E4A60C4" w14:textId="77777777" w:rsidR="00C21AE6" w:rsidRDefault="00B4077B">
      <w:r>
        <w:t>11.7</w:t>
      </w:r>
      <w:r>
        <w:tab/>
        <w:t>Clause 11.5 will not apply if the IPR Claim is from:</w:t>
      </w:r>
    </w:p>
    <w:p w14:paraId="666F34B0" w14:textId="77777777" w:rsidR="00C21AE6" w:rsidRDefault="00C21AE6"/>
    <w:p w14:paraId="53453CF2" w14:textId="77777777" w:rsidR="00C21AE6" w:rsidRDefault="00B4077B">
      <w:pPr>
        <w:ind w:left="1440" w:hanging="720"/>
      </w:pPr>
      <w:r>
        <w:t>11.7.2</w:t>
      </w:r>
      <w:r>
        <w:tab/>
        <w:t>the use of data supplied by the Buyer which the Supplier isn’t required to verify under this Call-Off Contract</w:t>
      </w:r>
    </w:p>
    <w:p w14:paraId="223FF72B" w14:textId="77777777" w:rsidR="00C21AE6" w:rsidRDefault="00C21AE6">
      <w:pPr>
        <w:ind w:left="720" w:firstLine="720"/>
      </w:pPr>
    </w:p>
    <w:p w14:paraId="0AF9EBA4" w14:textId="77777777" w:rsidR="00C21AE6" w:rsidRDefault="00B4077B">
      <w:pPr>
        <w:ind w:firstLine="720"/>
      </w:pPr>
      <w:r>
        <w:t>11.7.3</w:t>
      </w:r>
      <w:r>
        <w:tab/>
        <w:t>other material provided by the Buyer necessary for the Services</w:t>
      </w:r>
    </w:p>
    <w:p w14:paraId="30D19CD7" w14:textId="77777777" w:rsidR="00C21AE6" w:rsidRDefault="00C21AE6">
      <w:pPr>
        <w:ind w:firstLine="720"/>
      </w:pPr>
    </w:p>
    <w:p w14:paraId="747AA8A9" w14:textId="77777777" w:rsidR="00C21AE6" w:rsidRDefault="00B4077B">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20A56351" w14:textId="77777777" w:rsidR="00C21AE6" w:rsidRDefault="00C21AE6">
      <w:pPr>
        <w:ind w:left="720" w:hanging="720"/>
      </w:pPr>
    </w:p>
    <w:p w14:paraId="03DFE116" w14:textId="77777777" w:rsidR="00C21AE6" w:rsidRDefault="00B4077B">
      <w:pPr>
        <w:pStyle w:val="Heading3"/>
      </w:pPr>
      <w:r>
        <w:t>12.</w:t>
      </w:r>
      <w:r>
        <w:tab/>
        <w:t>Protection of information</w:t>
      </w:r>
    </w:p>
    <w:p w14:paraId="3ECAC77C" w14:textId="77777777" w:rsidR="00C21AE6" w:rsidRDefault="00B4077B">
      <w:pPr>
        <w:spacing w:before="240" w:after="240"/>
      </w:pPr>
      <w:r>
        <w:t>12.1</w:t>
      </w:r>
      <w:r>
        <w:tab/>
        <w:t>The Supplier must:</w:t>
      </w:r>
    </w:p>
    <w:p w14:paraId="0453A642" w14:textId="77777777" w:rsidR="00C21AE6" w:rsidRDefault="00B4077B">
      <w:pPr>
        <w:ind w:left="1440" w:hanging="720"/>
      </w:pPr>
      <w:r>
        <w:t>12.1.1</w:t>
      </w:r>
      <w:r>
        <w:tab/>
        <w:t>comply with the Buyer’s written instructions and this Call-Off Contract when Processing Buyer Personal Data</w:t>
      </w:r>
    </w:p>
    <w:p w14:paraId="181DED06" w14:textId="77777777" w:rsidR="00C21AE6" w:rsidRDefault="00C21AE6">
      <w:pPr>
        <w:ind w:left="720" w:firstLine="720"/>
      </w:pPr>
    </w:p>
    <w:p w14:paraId="4F1AB7C0" w14:textId="77777777" w:rsidR="00C21AE6" w:rsidRDefault="00B4077B">
      <w:pPr>
        <w:ind w:left="1440" w:hanging="720"/>
      </w:pPr>
      <w:r>
        <w:t>12.1.2</w:t>
      </w:r>
      <w:r>
        <w:tab/>
        <w:t>only Process the Buyer Personal Data as necessary for the provision of the G-Cloud Services or as required by Law or any Regulatory Body</w:t>
      </w:r>
    </w:p>
    <w:p w14:paraId="4F081FE9" w14:textId="77777777" w:rsidR="00C21AE6" w:rsidRDefault="00C21AE6">
      <w:pPr>
        <w:ind w:left="720" w:firstLine="720"/>
      </w:pPr>
    </w:p>
    <w:p w14:paraId="05BCFB59" w14:textId="77777777" w:rsidR="00C21AE6" w:rsidRDefault="00B4077B">
      <w:pPr>
        <w:ind w:left="1440" w:hanging="720"/>
      </w:pPr>
      <w:r>
        <w:t>12.1.3</w:t>
      </w:r>
      <w:r>
        <w:tab/>
        <w:t>take reasonable steps to ensure that any Supplier Staff who have access to Buyer Personal Data act in compliance with Supplier's security processes</w:t>
      </w:r>
    </w:p>
    <w:p w14:paraId="3E0346AC" w14:textId="77777777" w:rsidR="00C21AE6" w:rsidRDefault="00C21AE6">
      <w:pPr>
        <w:ind w:left="720" w:firstLine="720"/>
      </w:pPr>
    </w:p>
    <w:p w14:paraId="1EBAF6F3" w14:textId="77777777" w:rsidR="00C21AE6" w:rsidRDefault="00B4077B">
      <w:pPr>
        <w:ind w:left="720" w:hanging="720"/>
      </w:pPr>
      <w:r>
        <w:t>12.2</w:t>
      </w:r>
      <w:r>
        <w:tab/>
        <w:t>The Supplier must fully assist with any complaint or request for Buyer Personal Data including by:</w:t>
      </w:r>
    </w:p>
    <w:p w14:paraId="05A0802E" w14:textId="77777777" w:rsidR="00C21AE6" w:rsidRDefault="00C21AE6">
      <w:pPr>
        <w:ind w:firstLine="720"/>
      </w:pPr>
    </w:p>
    <w:p w14:paraId="79620527" w14:textId="77777777" w:rsidR="00C21AE6" w:rsidRDefault="00B4077B">
      <w:pPr>
        <w:ind w:firstLine="720"/>
      </w:pPr>
      <w:r>
        <w:t>12.2.1</w:t>
      </w:r>
      <w:r>
        <w:tab/>
        <w:t>providing the Buyer with full details of the complaint or request</w:t>
      </w:r>
    </w:p>
    <w:p w14:paraId="406C9BF5" w14:textId="77777777" w:rsidR="00C21AE6" w:rsidRDefault="00C21AE6">
      <w:pPr>
        <w:ind w:firstLine="720"/>
      </w:pPr>
    </w:p>
    <w:p w14:paraId="21A7EA56" w14:textId="77777777" w:rsidR="00C21AE6" w:rsidRDefault="00B4077B">
      <w:pPr>
        <w:ind w:left="1440" w:hanging="720"/>
      </w:pPr>
      <w:r>
        <w:t>12.2.2</w:t>
      </w:r>
      <w:r>
        <w:tab/>
        <w:t>complying with a data access request within the timescales in the Data Protection Legislation and following the Buyer’s instructions</w:t>
      </w:r>
    </w:p>
    <w:p w14:paraId="41D5A109" w14:textId="77777777" w:rsidR="00C21AE6" w:rsidRDefault="00C21AE6"/>
    <w:p w14:paraId="3B8FAE29" w14:textId="77777777" w:rsidR="00C21AE6" w:rsidRDefault="00B4077B">
      <w:pPr>
        <w:ind w:left="1440" w:hanging="720"/>
      </w:pPr>
      <w:r>
        <w:t>12.2.3</w:t>
      </w:r>
      <w:r>
        <w:tab/>
        <w:t>providing the Buyer with any Buyer Personal Data it holds about a Data Subject (within the timescales required by the Buyer)</w:t>
      </w:r>
    </w:p>
    <w:p w14:paraId="12193736" w14:textId="77777777" w:rsidR="00C21AE6" w:rsidRDefault="00C21AE6">
      <w:pPr>
        <w:ind w:left="720" w:firstLine="720"/>
      </w:pPr>
    </w:p>
    <w:p w14:paraId="6C67BDB3" w14:textId="77777777" w:rsidR="00C21AE6" w:rsidRDefault="00B4077B">
      <w:pPr>
        <w:ind w:firstLine="720"/>
      </w:pPr>
      <w:r>
        <w:t>12.2.4</w:t>
      </w:r>
      <w:r>
        <w:tab/>
        <w:t>providing the Buyer with any information requested by the Data Subject</w:t>
      </w:r>
    </w:p>
    <w:p w14:paraId="62E566E0" w14:textId="77777777" w:rsidR="00C21AE6" w:rsidRDefault="00C21AE6">
      <w:pPr>
        <w:ind w:firstLine="720"/>
      </w:pPr>
    </w:p>
    <w:p w14:paraId="15A87A1E" w14:textId="77777777" w:rsidR="00C21AE6" w:rsidRDefault="00B4077B">
      <w:pPr>
        <w:ind w:left="720" w:hanging="720"/>
      </w:pPr>
      <w:r>
        <w:t>12.3</w:t>
      </w:r>
      <w:r>
        <w:tab/>
        <w:t>The Supplier must get prior written consent from the Buyer to transfer Buyer Personal Data to any other person (including any Subcontractors) for the provision of the G-Cloud Services.</w:t>
      </w:r>
    </w:p>
    <w:p w14:paraId="7B618319" w14:textId="77777777" w:rsidR="00C21AE6" w:rsidRDefault="00C21AE6">
      <w:pPr>
        <w:ind w:left="720" w:hanging="720"/>
      </w:pPr>
    </w:p>
    <w:p w14:paraId="66EF4ABE" w14:textId="77777777" w:rsidR="00C21AE6" w:rsidRDefault="00B4077B">
      <w:pPr>
        <w:pStyle w:val="Heading3"/>
      </w:pPr>
      <w:r>
        <w:t>13.</w:t>
      </w:r>
      <w:r>
        <w:tab/>
        <w:t>Buyer data</w:t>
      </w:r>
    </w:p>
    <w:p w14:paraId="05135430" w14:textId="77777777" w:rsidR="00C21AE6" w:rsidRDefault="00B4077B">
      <w:pPr>
        <w:spacing w:before="240" w:after="240"/>
      </w:pPr>
      <w:r>
        <w:t>13.1</w:t>
      </w:r>
      <w:r>
        <w:tab/>
        <w:t>The Supplier must not remove any proprietary notices in the Buyer Data.</w:t>
      </w:r>
    </w:p>
    <w:p w14:paraId="51915DE6" w14:textId="77777777" w:rsidR="00C21AE6" w:rsidRDefault="00B4077B">
      <w:r>
        <w:t>13.2</w:t>
      </w:r>
      <w:r>
        <w:tab/>
        <w:t xml:space="preserve">The Supplier will not store or use Buyer Data except if necessary to fulfil its </w:t>
      </w:r>
    </w:p>
    <w:p w14:paraId="50CC1DB1" w14:textId="77777777" w:rsidR="00C21AE6" w:rsidRDefault="00B4077B">
      <w:pPr>
        <w:ind w:firstLine="720"/>
      </w:pPr>
      <w:r>
        <w:t>obligations.</w:t>
      </w:r>
    </w:p>
    <w:p w14:paraId="419BE0AC" w14:textId="77777777" w:rsidR="00C21AE6" w:rsidRDefault="00C21AE6"/>
    <w:p w14:paraId="14070A5E" w14:textId="77777777" w:rsidR="00C21AE6" w:rsidRDefault="00B4077B">
      <w:pPr>
        <w:ind w:left="720" w:hanging="720"/>
      </w:pPr>
      <w:r>
        <w:t>13.3</w:t>
      </w:r>
      <w:r>
        <w:tab/>
        <w:t>If Buyer Data is processed by the Supplier, the Supplier will supply the data to the Buyer as requested.</w:t>
      </w:r>
    </w:p>
    <w:p w14:paraId="6D25707E" w14:textId="77777777" w:rsidR="00C21AE6" w:rsidRDefault="00C21AE6"/>
    <w:p w14:paraId="50598264" w14:textId="77777777" w:rsidR="00C21AE6" w:rsidRDefault="00B4077B">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14EC1078" w14:textId="77777777" w:rsidR="00C21AE6" w:rsidRDefault="00C21AE6">
      <w:pPr>
        <w:ind w:left="720"/>
      </w:pPr>
    </w:p>
    <w:p w14:paraId="3F4092C7" w14:textId="77777777" w:rsidR="00C21AE6" w:rsidRDefault="00B4077B">
      <w:pPr>
        <w:ind w:left="720" w:hanging="720"/>
      </w:pPr>
      <w:r>
        <w:t>13.5</w:t>
      </w:r>
      <w:r>
        <w:tab/>
        <w:t>The Supplier will preserve the integrity of Buyer Data processed by the Supplier and prevent its corruption and loss.</w:t>
      </w:r>
    </w:p>
    <w:p w14:paraId="2B4BA533" w14:textId="77777777" w:rsidR="00C21AE6" w:rsidRDefault="00C21AE6">
      <w:pPr>
        <w:ind w:firstLine="720"/>
      </w:pPr>
    </w:p>
    <w:p w14:paraId="100D6541" w14:textId="77777777" w:rsidR="00C21AE6" w:rsidRDefault="00B4077B">
      <w:pPr>
        <w:ind w:left="720" w:hanging="720"/>
      </w:pPr>
      <w:r>
        <w:t>13.6</w:t>
      </w:r>
      <w:r>
        <w:tab/>
        <w:t>The Supplier will ensure that any Supplier system which holds any protectively marked Buyer Data or other government data will comply with:</w:t>
      </w:r>
    </w:p>
    <w:p w14:paraId="6CF22C47" w14:textId="77777777" w:rsidR="00C21AE6" w:rsidRDefault="00C21AE6">
      <w:pPr>
        <w:ind w:firstLine="720"/>
      </w:pPr>
    </w:p>
    <w:p w14:paraId="21998C71" w14:textId="77777777" w:rsidR="00C21AE6" w:rsidRDefault="00B4077B">
      <w:pPr>
        <w:ind w:firstLine="720"/>
      </w:pPr>
      <w:r>
        <w:t>13.6.1</w:t>
      </w:r>
      <w:r>
        <w:tab/>
        <w:t>the principles in the Security Policy Framework:</w:t>
      </w:r>
      <w:hyperlink r:id="rId12">
        <w:r>
          <w:rPr>
            <w:color w:val="1155CC"/>
            <w:u w:val="single"/>
          </w:rPr>
          <w:t xml:space="preserve"> </w:t>
        </w:r>
      </w:hyperlink>
    </w:p>
    <w:p w14:paraId="1AAD8D37" w14:textId="77777777" w:rsidR="00C21AE6" w:rsidRDefault="00822752">
      <w:pPr>
        <w:ind w:left="1440"/>
      </w:pPr>
      <w:hyperlink r:id="rId13">
        <w:r w:rsidR="00B4077B">
          <w:rPr>
            <w:color w:val="0000FF"/>
            <w:u w:val="single"/>
          </w:rPr>
          <w:t>https://www.gov.uk/government/publications/security-policy-framework</w:t>
        </w:r>
      </w:hyperlink>
      <w:r w:rsidR="00B4077B">
        <w:rPr>
          <w:color w:val="0000FF"/>
          <w:u w:val="single"/>
        </w:rPr>
        <w:t xml:space="preserve"> and</w:t>
      </w:r>
    </w:p>
    <w:p w14:paraId="0F0F395F" w14:textId="77777777" w:rsidR="00C21AE6" w:rsidRDefault="00B4077B">
      <w:pPr>
        <w:ind w:left="1440"/>
      </w:pPr>
      <w:r>
        <w:t>the Government Security Classification policy</w:t>
      </w:r>
      <w:r>
        <w:rPr>
          <w:color w:val="1155CC"/>
          <w:u w:val="single"/>
        </w:rPr>
        <w:t>: https:/www.gov.uk/government/publications/government-security-classifications</w:t>
      </w:r>
    </w:p>
    <w:p w14:paraId="5618A270" w14:textId="77777777" w:rsidR="00C21AE6" w:rsidRDefault="00C21AE6">
      <w:pPr>
        <w:ind w:left="1440"/>
      </w:pPr>
    </w:p>
    <w:p w14:paraId="0A1C93FC" w14:textId="77777777" w:rsidR="00C21AE6" w:rsidRDefault="00B4077B">
      <w:pPr>
        <w:ind w:firstLine="720"/>
      </w:pPr>
      <w:r>
        <w:t>13.6.2</w:t>
      </w:r>
      <w:r>
        <w:tab/>
        <w:t xml:space="preserve">guidance issued by the Centre for Protection of National Infrastructure on </w:t>
      </w:r>
    </w:p>
    <w:p w14:paraId="0565D03D" w14:textId="77777777" w:rsidR="00C21AE6" w:rsidRDefault="00B4077B">
      <w:pPr>
        <w:ind w:left="720" w:firstLine="720"/>
      </w:pPr>
      <w:r>
        <w:t>Risk Management</w:t>
      </w:r>
      <w:hyperlink r:id="rId14">
        <w:r>
          <w:rPr>
            <w:color w:val="1155CC"/>
            <w:u w:val="single"/>
          </w:rPr>
          <w:t>:</w:t>
        </w:r>
      </w:hyperlink>
    </w:p>
    <w:p w14:paraId="2DF275A6" w14:textId="77777777" w:rsidR="00C21AE6" w:rsidRDefault="00822752">
      <w:pPr>
        <w:ind w:left="720" w:firstLine="720"/>
      </w:pPr>
      <w:hyperlink r:id="rId15">
        <w:r w:rsidR="00B4077B">
          <w:rPr>
            <w:color w:val="1155CC"/>
            <w:u w:val="single"/>
          </w:rPr>
          <w:t>https://www.cpni.gov.uk/content/adopt-risk-management-approach</w:t>
        </w:r>
      </w:hyperlink>
      <w:r w:rsidR="00B4077B">
        <w:t xml:space="preserve"> and</w:t>
      </w:r>
    </w:p>
    <w:p w14:paraId="499831B4" w14:textId="77777777" w:rsidR="00C21AE6" w:rsidRDefault="00B4077B">
      <w:pPr>
        <w:ind w:left="720" w:firstLine="720"/>
      </w:pPr>
      <w:r>
        <w:t>Protection of Sensitive Information and Assets:</w:t>
      </w:r>
      <w:hyperlink r:id="rId16">
        <w:r>
          <w:rPr>
            <w:color w:val="1155CC"/>
            <w:u w:val="single"/>
          </w:rPr>
          <w:t xml:space="preserve"> </w:t>
        </w:r>
      </w:hyperlink>
    </w:p>
    <w:p w14:paraId="6EB79C68" w14:textId="77777777" w:rsidR="00C21AE6" w:rsidRDefault="00822752">
      <w:pPr>
        <w:ind w:left="720" w:firstLine="720"/>
      </w:pPr>
      <w:hyperlink r:id="rId17">
        <w:r w:rsidR="00B4077B">
          <w:rPr>
            <w:color w:val="1155CC"/>
            <w:u w:val="single"/>
          </w:rPr>
          <w:t>https://www.cpni.gov.uk/protection-sensitive-information-and-assets</w:t>
        </w:r>
      </w:hyperlink>
    </w:p>
    <w:p w14:paraId="14F82FB4" w14:textId="77777777" w:rsidR="00C21AE6" w:rsidRDefault="00C21AE6">
      <w:pPr>
        <w:ind w:left="720" w:firstLine="720"/>
      </w:pPr>
    </w:p>
    <w:p w14:paraId="104AD1DA" w14:textId="77777777" w:rsidR="00C21AE6" w:rsidRDefault="00B4077B">
      <w:pPr>
        <w:ind w:left="1440" w:hanging="720"/>
      </w:pPr>
      <w:r>
        <w:t>13.6.3</w:t>
      </w:r>
      <w:r>
        <w:tab/>
        <w:t>the National Cyber Security Centre’s (NCSC) information risk management guidance:</w:t>
      </w:r>
    </w:p>
    <w:p w14:paraId="21615A49" w14:textId="77777777" w:rsidR="00C21AE6" w:rsidRDefault="00822752">
      <w:pPr>
        <w:ind w:left="720" w:firstLine="720"/>
      </w:pPr>
      <w:hyperlink r:id="rId18">
        <w:r w:rsidR="00B4077B">
          <w:rPr>
            <w:color w:val="1155CC"/>
            <w:u w:val="single"/>
          </w:rPr>
          <w:t>https://www.ncsc.gov.uk/collection/risk-management-collection</w:t>
        </w:r>
      </w:hyperlink>
    </w:p>
    <w:p w14:paraId="2ED15DF0" w14:textId="77777777" w:rsidR="00C21AE6" w:rsidRDefault="00C21AE6"/>
    <w:p w14:paraId="310D9B9A" w14:textId="77777777" w:rsidR="00C21AE6" w:rsidRDefault="00B4077B">
      <w:pPr>
        <w:ind w:left="1440" w:hanging="720"/>
      </w:pPr>
      <w:r>
        <w:t>13.6.4</w:t>
      </w:r>
      <w:r>
        <w:tab/>
        <w:t>government best practice in the design and implementation of system components, including network principles, security design principles for digital services and the secure email blueprint:</w:t>
      </w:r>
    </w:p>
    <w:p w14:paraId="72172D7F" w14:textId="77777777" w:rsidR="00C21AE6" w:rsidRDefault="00822752">
      <w:pPr>
        <w:ind w:left="1440"/>
      </w:pPr>
      <w:hyperlink r:id="rId19">
        <w:r w:rsidR="00B4077B">
          <w:rPr>
            <w:color w:val="0000FF"/>
            <w:u w:val="single"/>
          </w:rPr>
          <w:t>https://www.gov.uk/government/publications/technology-code-of-practice/technology-code-of-practice</w:t>
        </w:r>
      </w:hyperlink>
    </w:p>
    <w:p w14:paraId="7E395712" w14:textId="77777777" w:rsidR="00C21AE6" w:rsidRDefault="00C21AE6">
      <w:pPr>
        <w:ind w:left="1440"/>
      </w:pPr>
    </w:p>
    <w:p w14:paraId="78CE4A24" w14:textId="77777777" w:rsidR="00C21AE6" w:rsidRDefault="00B4077B">
      <w:pPr>
        <w:ind w:left="1440" w:hanging="720"/>
      </w:pPr>
      <w:r>
        <w:t>13.6.5</w:t>
      </w:r>
      <w:r>
        <w:tab/>
        <w:t>the security requirements of cloud services using the NCSC Cloud Security Principles and accompanying guidance:</w:t>
      </w:r>
      <w:hyperlink r:id="rId20">
        <w:r>
          <w:rPr>
            <w:color w:val="1155CC"/>
            <w:u w:val="single"/>
          </w:rPr>
          <w:t xml:space="preserve"> </w:t>
        </w:r>
      </w:hyperlink>
    </w:p>
    <w:p w14:paraId="1CFF49FB" w14:textId="77777777" w:rsidR="00C21AE6" w:rsidRDefault="00822752">
      <w:pPr>
        <w:ind w:left="720" w:firstLine="720"/>
      </w:pPr>
      <w:hyperlink r:id="rId21">
        <w:r w:rsidR="00B4077B">
          <w:rPr>
            <w:color w:val="0000FF"/>
            <w:u w:val="single"/>
          </w:rPr>
          <w:t>https://www.ncsc.gov.uk/guidance/implementing-cloud-security-principles</w:t>
        </w:r>
      </w:hyperlink>
    </w:p>
    <w:p w14:paraId="08C5E240" w14:textId="77777777" w:rsidR="00C21AE6" w:rsidRDefault="00C21AE6"/>
    <w:p w14:paraId="2A857057" w14:textId="77777777" w:rsidR="00C21AE6" w:rsidRDefault="00B4077B">
      <w:pPr>
        <w:spacing w:line="240" w:lineRule="auto"/>
        <w:ind w:firstLine="720"/>
      </w:pPr>
      <w:r>
        <w:rPr>
          <w:color w:val="222222"/>
          <w:highlight w:val="white"/>
        </w:rPr>
        <w:t>13.6.6</w:t>
      </w:r>
      <w:r>
        <w:rPr>
          <w:color w:val="222222"/>
          <w:highlight w:val="white"/>
        </w:rPr>
        <w:tab/>
        <w:t>buyer requirements in respect of AI ethical standards.</w:t>
      </w:r>
    </w:p>
    <w:p w14:paraId="5C339132" w14:textId="77777777" w:rsidR="00C21AE6" w:rsidRDefault="00C21AE6"/>
    <w:p w14:paraId="415611F7" w14:textId="77777777" w:rsidR="00C21AE6" w:rsidRDefault="00B4077B">
      <w:r>
        <w:t>13.7</w:t>
      </w:r>
      <w:r>
        <w:tab/>
        <w:t>The Buyer will specify any security requirements for this project in the Order Form.</w:t>
      </w:r>
    </w:p>
    <w:p w14:paraId="1DFC12AA" w14:textId="77777777" w:rsidR="00C21AE6" w:rsidRDefault="00C21AE6"/>
    <w:p w14:paraId="6A64C6BE" w14:textId="77777777" w:rsidR="00C21AE6" w:rsidRDefault="00B4077B">
      <w:pPr>
        <w:ind w:left="720" w:hanging="720"/>
      </w:pPr>
      <w:r>
        <w:t>13.8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37294FB3" w14:textId="77777777" w:rsidR="00C21AE6" w:rsidRDefault="00C21AE6">
      <w:pPr>
        <w:ind w:left="720"/>
      </w:pPr>
    </w:p>
    <w:p w14:paraId="46E3565A" w14:textId="77777777" w:rsidR="00C21AE6" w:rsidRDefault="00B4077B">
      <w:pPr>
        <w:ind w:left="720" w:hanging="720"/>
      </w:pPr>
      <w:r>
        <w:t>13.9</w:t>
      </w:r>
      <w:r>
        <w:tab/>
        <w:t>The Supplier agrees to use the appropriate organisational, operational and technological processes to keep the Buyer Data safe from unauthorised use or access, loss, destruction, theft or disclosure.</w:t>
      </w:r>
    </w:p>
    <w:p w14:paraId="1A7489BF" w14:textId="77777777" w:rsidR="00C21AE6" w:rsidRDefault="00C21AE6">
      <w:pPr>
        <w:ind w:left="720"/>
      </w:pPr>
    </w:p>
    <w:p w14:paraId="03D53011" w14:textId="77777777" w:rsidR="00C21AE6" w:rsidRDefault="00B4077B">
      <w:pPr>
        <w:ind w:left="720" w:hanging="720"/>
      </w:pPr>
      <w:r>
        <w:t>13.10</w:t>
      </w:r>
      <w:r>
        <w:tab/>
        <w:t>The provisions of this clause 13 will apply during the term of this Call-Off Contract and for as long as the Supplier holds the Buyer’s Data.</w:t>
      </w:r>
    </w:p>
    <w:p w14:paraId="24A1C130" w14:textId="77777777" w:rsidR="00C21AE6" w:rsidRDefault="00C21AE6">
      <w:pPr>
        <w:spacing w:before="240" w:after="240"/>
      </w:pPr>
    </w:p>
    <w:p w14:paraId="6C7D0D13" w14:textId="77777777" w:rsidR="00C21AE6" w:rsidRDefault="00B4077B">
      <w:pPr>
        <w:pStyle w:val="Heading3"/>
      </w:pPr>
      <w:r>
        <w:t>14.</w:t>
      </w:r>
      <w:r>
        <w:tab/>
        <w:t>Standards and quality</w:t>
      </w:r>
    </w:p>
    <w:p w14:paraId="146B8C6A" w14:textId="77777777" w:rsidR="00C21AE6" w:rsidRDefault="00B4077B">
      <w:pPr>
        <w:ind w:left="720" w:hanging="720"/>
      </w:pPr>
      <w:r>
        <w:t>14.1</w:t>
      </w:r>
      <w:r>
        <w:tab/>
        <w:t>The Supplier will comply with any standards in this Call-Off Contract, the Order Form and the Framework Agreement.</w:t>
      </w:r>
    </w:p>
    <w:p w14:paraId="7CF67161" w14:textId="77777777" w:rsidR="00C21AE6" w:rsidRDefault="00C21AE6">
      <w:pPr>
        <w:ind w:firstLine="720"/>
      </w:pPr>
    </w:p>
    <w:p w14:paraId="1568A342" w14:textId="77777777" w:rsidR="00C21AE6" w:rsidRDefault="00B4077B">
      <w:pPr>
        <w:ind w:left="720" w:hanging="720"/>
      </w:pPr>
      <w:r>
        <w:t>14.2</w:t>
      </w:r>
      <w:r>
        <w:tab/>
        <w:t>The Supplier will deliver the Services in a way that enables the Buyer to comply with its obligations under the Technology Code of Practice, which is at:</w:t>
      </w:r>
      <w:hyperlink r:id="rId22">
        <w:r>
          <w:rPr>
            <w:color w:val="1155CC"/>
            <w:u w:val="single"/>
          </w:rPr>
          <w:t xml:space="preserve"> </w:t>
        </w:r>
      </w:hyperlink>
    </w:p>
    <w:p w14:paraId="6A4BC8C1" w14:textId="77777777" w:rsidR="00C21AE6" w:rsidRDefault="00822752">
      <w:pPr>
        <w:ind w:left="720"/>
      </w:pPr>
      <w:hyperlink r:id="rId23">
        <w:r w:rsidR="00B4077B">
          <w:rPr>
            <w:color w:val="1155CC"/>
            <w:u w:val="single"/>
          </w:rPr>
          <w:t>https://www.gov.uk/government/publications/technology-code-of-practice/technology-code-of-practice</w:t>
        </w:r>
      </w:hyperlink>
    </w:p>
    <w:p w14:paraId="786193A3" w14:textId="77777777" w:rsidR="00C21AE6" w:rsidRDefault="00C21AE6">
      <w:pPr>
        <w:ind w:left="720" w:hanging="720"/>
      </w:pPr>
    </w:p>
    <w:p w14:paraId="5269DA43" w14:textId="77777777" w:rsidR="00C21AE6" w:rsidRDefault="00B4077B">
      <w:pPr>
        <w:ind w:left="720" w:hanging="720"/>
      </w:pPr>
      <w:r>
        <w:t>14.3</w:t>
      </w:r>
      <w:r>
        <w:tab/>
        <w:t>If requested by the Buyer, the Supplier must, at its own cost, ensure that the G-Cloud Services comply with the requirements in the PSN Code of Practice.</w:t>
      </w:r>
    </w:p>
    <w:p w14:paraId="41E71488" w14:textId="77777777" w:rsidR="00C21AE6" w:rsidRDefault="00C21AE6">
      <w:pPr>
        <w:ind w:firstLine="720"/>
      </w:pPr>
    </w:p>
    <w:p w14:paraId="590B773A" w14:textId="77777777" w:rsidR="00C21AE6" w:rsidRDefault="00B4077B">
      <w:pPr>
        <w:ind w:left="720" w:hanging="720"/>
      </w:pPr>
      <w:r>
        <w:t>14.4</w:t>
      </w:r>
      <w:r>
        <w:tab/>
        <w:t>If any PSN Services are Subcontracted by the Supplier, the Supplier must ensure that the services have the relevant PSN compliance certification.</w:t>
      </w:r>
    </w:p>
    <w:p w14:paraId="27E9D366" w14:textId="77777777" w:rsidR="00C21AE6" w:rsidRDefault="00C21AE6">
      <w:pPr>
        <w:ind w:firstLine="720"/>
      </w:pPr>
    </w:p>
    <w:p w14:paraId="505FB609" w14:textId="77777777" w:rsidR="00C21AE6" w:rsidRDefault="00B4077B">
      <w:pPr>
        <w:ind w:left="720" w:hanging="720"/>
      </w:pPr>
      <w:r>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4">
        <w:r>
          <w:rPr>
            <w:color w:val="1155CC"/>
            <w:u w:val="single"/>
          </w:rPr>
          <w:t>.</w:t>
        </w:r>
      </w:hyperlink>
    </w:p>
    <w:p w14:paraId="02D76A23" w14:textId="77777777" w:rsidR="00C21AE6" w:rsidRDefault="00B4077B">
      <w:r>
        <w:t xml:space="preserve"> </w:t>
      </w:r>
    </w:p>
    <w:p w14:paraId="1D0F85A7" w14:textId="77777777" w:rsidR="00C21AE6" w:rsidRDefault="00B4077B">
      <w:pPr>
        <w:pStyle w:val="Heading3"/>
      </w:pPr>
      <w:r>
        <w:lastRenderedPageBreak/>
        <w:t>15.</w:t>
      </w:r>
      <w:r>
        <w:tab/>
        <w:t>Open source</w:t>
      </w:r>
    </w:p>
    <w:p w14:paraId="77870F57" w14:textId="77777777" w:rsidR="00C21AE6" w:rsidRDefault="00B4077B">
      <w:pPr>
        <w:ind w:left="720" w:hanging="720"/>
      </w:pPr>
      <w:r>
        <w:t>15.1</w:t>
      </w:r>
      <w:r>
        <w:tab/>
        <w:t>All software created for the Buyer must be suitable for publication as open source, unless otherwise agreed by the Buyer.</w:t>
      </w:r>
    </w:p>
    <w:p w14:paraId="13646BE1" w14:textId="77777777" w:rsidR="00C21AE6" w:rsidRDefault="00C21AE6">
      <w:pPr>
        <w:ind w:firstLine="720"/>
      </w:pPr>
    </w:p>
    <w:p w14:paraId="0E8B402D" w14:textId="77777777" w:rsidR="00C21AE6" w:rsidRDefault="00B4077B">
      <w:pPr>
        <w:ind w:left="720" w:hanging="720"/>
      </w:pPr>
      <w:r>
        <w:t>15.2</w:t>
      </w:r>
      <w:r>
        <w:tab/>
        <w:t>If software needs to be converted before publication as open source, the Supplier must also provide the converted format unless otherwise agreed by the Buyer.</w:t>
      </w:r>
    </w:p>
    <w:p w14:paraId="0F29C2FC" w14:textId="77777777" w:rsidR="00C21AE6" w:rsidRDefault="00B4077B">
      <w:pPr>
        <w:spacing w:before="240" w:after="240"/>
        <w:ind w:left="720"/>
      </w:pPr>
      <w:r>
        <w:t xml:space="preserve"> </w:t>
      </w:r>
    </w:p>
    <w:p w14:paraId="5029FFB5" w14:textId="77777777" w:rsidR="00C21AE6" w:rsidRDefault="00B4077B">
      <w:pPr>
        <w:pStyle w:val="Heading3"/>
      </w:pPr>
      <w:r>
        <w:t>16.</w:t>
      </w:r>
      <w:r>
        <w:tab/>
        <w:t>Security</w:t>
      </w:r>
    </w:p>
    <w:p w14:paraId="7643AB80" w14:textId="77777777" w:rsidR="00C21AE6" w:rsidRDefault="00B4077B">
      <w:pPr>
        <w:ind w:left="720" w:hanging="720"/>
      </w:pPr>
      <w:r>
        <w:t>16.1</w:t>
      </w:r>
      <w: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1D174B28" w14:textId="77777777" w:rsidR="00C21AE6" w:rsidRDefault="00C21AE6">
      <w:pPr>
        <w:ind w:left="720"/>
      </w:pPr>
    </w:p>
    <w:p w14:paraId="21AB0889" w14:textId="77777777" w:rsidR="00C21AE6" w:rsidRDefault="00B4077B">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14:paraId="397342CA" w14:textId="77777777" w:rsidR="00C21AE6" w:rsidRDefault="00C21AE6">
      <w:pPr>
        <w:ind w:left="720"/>
      </w:pPr>
    </w:p>
    <w:p w14:paraId="15D6231E" w14:textId="77777777" w:rsidR="00C21AE6" w:rsidRDefault="00B4077B">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530DE04F" w14:textId="77777777" w:rsidR="00C21AE6" w:rsidRDefault="00C21AE6">
      <w:pPr>
        <w:ind w:firstLine="720"/>
      </w:pPr>
    </w:p>
    <w:p w14:paraId="56630932" w14:textId="77777777" w:rsidR="00C21AE6" w:rsidRDefault="00B4077B">
      <w:r>
        <w:t>16.4</w:t>
      </w:r>
      <w:r>
        <w:tab/>
        <w:t>Responsibility for costs will be at the:</w:t>
      </w:r>
    </w:p>
    <w:p w14:paraId="30649C7B" w14:textId="77777777" w:rsidR="00C21AE6" w:rsidRDefault="00B4077B">
      <w:r>
        <w:tab/>
      </w:r>
    </w:p>
    <w:p w14:paraId="1ED3E1F1" w14:textId="77777777" w:rsidR="00C21AE6" w:rsidRDefault="00B4077B">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418FAA6D" w14:textId="77777777" w:rsidR="00C21AE6" w:rsidRDefault="00C21AE6">
      <w:pPr>
        <w:ind w:left="1440"/>
      </w:pPr>
    </w:p>
    <w:p w14:paraId="3F89E333" w14:textId="77777777" w:rsidR="00C21AE6" w:rsidRDefault="00B4077B">
      <w:pPr>
        <w:ind w:left="1440" w:hanging="720"/>
      </w:pPr>
      <w:r>
        <w:t>16.4.2</w:t>
      </w:r>
      <w:r>
        <w:tab/>
        <w:t>Buyer’s expense if the Malicious Software originates from the Buyer software or the Service Data, while the Service Data was under the Buyer’s control</w:t>
      </w:r>
    </w:p>
    <w:p w14:paraId="27DDFFEF" w14:textId="77777777" w:rsidR="00C21AE6" w:rsidRDefault="00C21AE6">
      <w:pPr>
        <w:ind w:left="720" w:firstLine="720"/>
      </w:pPr>
    </w:p>
    <w:p w14:paraId="0AB03697" w14:textId="77777777" w:rsidR="00C21AE6" w:rsidRDefault="00B4077B">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252AEC44" w14:textId="77777777" w:rsidR="00C21AE6" w:rsidRDefault="00C21AE6">
      <w:pPr>
        <w:ind w:left="720"/>
      </w:pPr>
    </w:p>
    <w:p w14:paraId="7AB6A306" w14:textId="77777777" w:rsidR="00C21AE6" w:rsidRDefault="00B4077B">
      <w:pPr>
        <w:ind w:left="720" w:hanging="720"/>
      </w:pPr>
      <w:r>
        <w:t>16.6</w:t>
      </w:r>
      <w:r>
        <w:tab/>
        <w:t>Any system development by the Supplier should also comply with the government’s ‘10 Steps to Cyber Security’ guidance:</w:t>
      </w:r>
      <w:hyperlink r:id="rId25">
        <w:r>
          <w:rPr>
            <w:color w:val="1155CC"/>
            <w:u w:val="single"/>
          </w:rPr>
          <w:t xml:space="preserve"> </w:t>
        </w:r>
      </w:hyperlink>
    </w:p>
    <w:p w14:paraId="4B991178" w14:textId="77777777" w:rsidR="00C21AE6" w:rsidRDefault="00822752">
      <w:pPr>
        <w:ind w:left="720"/>
      </w:pPr>
      <w:hyperlink r:id="rId26">
        <w:r w:rsidR="00B4077B">
          <w:rPr>
            <w:color w:val="1155CC"/>
            <w:u w:val="single"/>
          </w:rPr>
          <w:t>https://www.ncsc.gov.uk/guidance/10-steps-cyber-security</w:t>
        </w:r>
      </w:hyperlink>
    </w:p>
    <w:p w14:paraId="4A3FFED6" w14:textId="77777777" w:rsidR="00C21AE6" w:rsidRDefault="00C21AE6">
      <w:pPr>
        <w:ind w:left="720"/>
      </w:pPr>
    </w:p>
    <w:p w14:paraId="14203435" w14:textId="77777777" w:rsidR="00C21AE6" w:rsidRDefault="00B4077B">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327F8E47" w14:textId="77777777" w:rsidR="00C21AE6" w:rsidRDefault="00B4077B">
      <w:r>
        <w:t xml:space="preserve"> </w:t>
      </w:r>
    </w:p>
    <w:p w14:paraId="6281F609" w14:textId="77777777" w:rsidR="00C21AE6" w:rsidRDefault="00B4077B">
      <w:pPr>
        <w:pStyle w:val="Heading3"/>
      </w:pPr>
      <w:r>
        <w:lastRenderedPageBreak/>
        <w:t>17.</w:t>
      </w:r>
      <w:r>
        <w:tab/>
        <w:t>Guarantee</w:t>
      </w:r>
    </w:p>
    <w:p w14:paraId="2EC8929C" w14:textId="77777777" w:rsidR="00C21AE6" w:rsidRDefault="00B4077B">
      <w:pPr>
        <w:ind w:left="720" w:hanging="720"/>
      </w:pPr>
      <w:r>
        <w:t>17.1</w:t>
      </w:r>
      <w:r>
        <w:tab/>
        <w:t>If this Call-Off Contract is conditional on receipt of a Guarantee that is acceptable to the Buyer, the Supplier must give the Buyer on or before the Start date:</w:t>
      </w:r>
    </w:p>
    <w:p w14:paraId="5FAD2E41" w14:textId="77777777" w:rsidR="00C21AE6" w:rsidRDefault="00C21AE6">
      <w:pPr>
        <w:ind w:firstLine="720"/>
      </w:pPr>
    </w:p>
    <w:p w14:paraId="11D46DAD" w14:textId="77777777" w:rsidR="00C21AE6" w:rsidRDefault="00B4077B">
      <w:pPr>
        <w:ind w:firstLine="720"/>
      </w:pPr>
      <w:r>
        <w:t>17.1.1</w:t>
      </w:r>
      <w:r>
        <w:tab/>
        <w:t>an executed Guarantee in the form at Schedule 5</w:t>
      </w:r>
    </w:p>
    <w:p w14:paraId="1D803534" w14:textId="77777777" w:rsidR="00C21AE6" w:rsidRDefault="00C21AE6"/>
    <w:p w14:paraId="5A85DDF0" w14:textId="77777777" w:rsidR="00C21AE6" w:rsidRDefault="00B4077B">
      <w:pPr>
        <w:ind w:left="1440" w:hanging="720"/>
      </w:pPr>
      <w:r>
        <w:t>17.1.2</w:t>
      </w:r>
      <w:r>
        <w:tab/>
        <w:t>a certified copy of the passed resolution or board minutes of the guarantor approving the execution of the Guarantee</w:t>
      </w:r>
    </w:p>
    <w:p w14:paraId="5CA0160E" w14:textId="77777777" w:rsidR="00C21AE6" w:rsidRDefault="00C21AE6">
      <w:pPr>
        <w:ind w:left="720" w:firstLine="720"/>
      </w:pPr>
    </w:p>
    <w:p w14:paraId="047AF713" w14:textId="77777777" w:rsidR="00C21AE6" w:rsidRDefault="00B4077B">
      <w:pPr>
        <w:pStyle w:val="Heading3"/>
      </w:pPr>
      <w:r>
        <w:t>18.</w:t>
      </w:r>
      <w:r>
        <w:tab/>
        <w:t>Ending the Call-Off Contract</w:t>
      </w:r>
    </w:p>
    <w:p w14:paraId="7C653B29" w14:textId="77777777" w:rsidR="00C21AE6" w:rsidRDefault="00B4077B">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14:paraId="529B9AFD" w14:textId="77777777" w:rsidR="00C21AE6" w:rsidRDefault="00C21AE6">
      <w:pPr>
        <w:ind w:left="720"/>
      </w:pPr>
    </w:p>
    <w:p w14:paraId="3695C8EF" w14:textId="77777777" w:rsidR="00C21AE6" w:rsidRDefault="00B4077B">
      <w:r>
        <w:t>18.2</w:t>
      </w:r>
      <w:r>
        <w:tab/>
        <w:t>The Parties agree that the:</w:t>
      </w:r>
    </w:p>
    <w:p w14:paraId="2B4A3751" w14:textId="77777777" w:rsidR="00C21AE6" w:rsidRDefault="00C21AE6"/>
    <w:p w14:paraId="5938E4A2" w14:textId="77777777" w:rsidR="00C21AE6" w:rsidRDefault="00B4077B">
      <w:pPr>
        <w:ind w:left="1440" w:hanging="720"/>
      </w:pPr>
      <w:r>
        <w:t>18.2.1</w:t>
      </w:r>
      <w:r>
        <w:tab/>
        <w:t>Buyer’s right to End the Call-Off Contract under clause 18.1 is reasonable considering the type of cloud Service being provided</w:t>
      </w:r>
    </w:p>
    <w:p w14:paraId="76A7FC41" w14:textId="77777777" w:rsidR="00C21AE6" w:rsidRDefault="00C21AE6">
      <w:pPr>
        <w:ind w:left="720"/>
      </w:pPr>
    </w:p>
    <w:p w14:paraId="25854EEA" w14:textId="77777777" w:rsidR="00C21AE6" w:rsidRDefault="00B4077B">
      <w:pPr>
        <w:ind w:left="1440" w:hanging="720"/>
      </w:pPr>
      <w:r>
        <w:t>18.2.2</w:t>
      </w:r>
      <w:r>
        <w:tab/>
        <w:t>Call-Off Contract Charges paid during the notice period is reasonable compensation and covers all the Supplier’s avoidable costs or Losses</w:t>
      </w:r>
    </w:p>
    <w:p w14:paraId="06311FE2" w14:textId="77777777" w:rsidR="00C21AE6" w:rsidRDefault="00C21AE6">
      <w:pPr>
        <w:ind w:left="720" w:firstLine="720"/>
      </w:pPr>
    </w:p>
    <w:p w14:paraId="25A0CF69" w14:textId="77777777" w:rsidR="00C21AE6" w:rsidRDefault="00B4077B">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2541AC5D" w14:textId="77777777" w:rsidR="00C21AE6" w:rsidRDefault="00C21AE6">
      <w:pPr>
        <w:ind w:left="720"/>
      </w:pPr>
    </w:p>
    <w:p w14:paraId="637E2E9F" w14:textId="77777777" w:rsidR="00C21AE6" w:rsidRDefault="00B4077B">
      <w:pPr>
        <w:ind w:left="720" w:hanging="720"/>
      </w:pPr>
      <w:r>
        <w:t>18.4</w:t>
      </w:r>
      <w:r>
        <w:tab/>
        <w:t>The Buyer will have the right to End this Call-Off Contract at any time with immediate effect by written notice to the Supplier if either the Supplier commits:</w:t>
      </w:r>
    </w:p>
    <w:p w14:paraId="7ACF647F" w14:textId="77777777" w:rsidR="00C21AE6" w:rsidRDefault="00C21AE6">
      <w:pPr>
        <w:ind w:firstLine="720"/>
      </w:pPr>
    </w:p>
    <w:p w14:paraId="014F5B12" w14:textId="77777777" w:rsidR="00C21AE6" w:rsidRDefault="00B4077B">
      <w:pPr>
        <w:ind w:left="1440" w:hanging="720"/>
      </w:pPr>
      <w:r>
        <w:t>18.4.1</w:t>
      </w:r>
      <w:r>
        <w:tab/>
        <w:t>a Supplier Default and if the Supplier Default cannot, in the reasonable opinion of the Buyer, be remedied</w:t>
      </w:r>
    </w:p>
    <w:p w14:paraId="5C6569A0" w14:textId="77777777" w:rsidR="00C21AE6" w:rsidRDefault="00C21AE6">
      <w:pPr>
        <w:ind w:left="720" w:firstLine="720"/>
      </w:pPr>
    </w:p>
    <w:p w14:paraId="3991FFC9" w14:textId="77777777" w:rsidR="00C21AE6" w:rsidRDefault="00B4077B">
      <w:pPr>
        <w:ind w:firstLine="720"/>
      </w:pPr>
      <w:r>
        <w:t>18.4.2</w:t>
      </w:r>
      <w:r>
        <w:tab/>
        <w:t>any fraud</w:t>
      </w:r>
    </w:p>
    <w:p w14:paraId="310E8D19" w14:textId="77777777" w:rsidR="00C21AE6" w:rsidRDefault="00C21AE6">
      <w:pPr>
        <w:ind w:firstLine="720"/>
      </w:pPr>
    </w:p>
    <w:p w14:paraId="1647D213" w14:textId="77777777" w:rsidR="00C21AE6" w:rsidRDefault="00B4077B">
      <w:r>
        <w:t>18.5</w:t>
      </w:r>
      <w:r>
        <w:tab/>
        <w:t>A Party can End this Call-Off Contract at any time with immediate effect by written notice if:</w:t>
      </w:r>
    </w:p>
    <w:p w14:paraId="5C52DC25" w14:textId="77777777" w:rsidR="00C21AE6" w:rsidRDefault="00C21AE6">
      <w:pPr>
        <w:ind w:firstLine="720"/>
      </w:pPr>
    </w:p>
    <w:p w14:paraId="71D46EF3" w14:textId="77777777" w:rsidR="00C21AE6" w:rsidRDefault="00B4077B">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7DB1559D" w14:textId="77777777" w:rsidR="00C21AE6" w:rsidRDefault="00C21AE6">
      <w:pPr>
        <w:ind w:left="1440"/>
      </w:pPr>
    </w:p>
    <w:p w14:paraId="172E5343" w14:textId="77777777" w:rsidR="00C21AE6" w:rsidRDefault="00B4077B">
      <w:pPr>
        <w:ind w:firstLine="720"/>
      </w:pPr>
      <w:r>
        <w:t>18.5.2</w:t>
      </w:r>
      <w:r>
        <w:tab/>
        <w:t>an Insolvency Event of the other Party happens</w:t>
      </w:r>
    </w:p>
    <w:p w14:paraId="673CE21E" w14:textId="77777777" w:rsidR="00C21AE6" w:rsidRDefault="00C21AE6">
      <w:pPr>
        <w:ind w:firstLine="720"/>
      </w:pPr>
    </w:p>
    <w:p w14:paraId="25BB7C41" w14:textId="77777777" w:rsidR="00C21AE6" w:rsidRDefault="00B4077B">
      <w:pPr>
        <w:ind w:left="1440" w:hanging="720"/>
      </w:pPr>
      <w:r>
        <w:t>18.5.3</w:t>
      </w:r>
      <w:r>
        <w:tab/>
        <w:t>the other Party ceases or threatens to cease to carry on the whole or any material part of its business</w:t>
      </w:r>
    </w:p>
    <w:p w14:paraId="249A9DE9" w14:textId="77777777" w:rsidR="00C21AE6" w:rsidRDefault="00C21AE6">
      <w:pPr>
        <w:ind w:left="720" w:firstLine="720"/>
      </w:pPr>
    </w:p>
    <w:p w14:paraId="5AA8B462" w14:textId="77777777" w:rsidR="00C21AE6" w:rsidRDefault="00B4077B">
      <w:pPr>
        <w:ind w:left="720" w:hanging="720"/>
      </w:pPr>
      <w:r>
        <w:lastRenderedPageBreak/>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151CEB0C" w14:textId="77777777" w:rsidR="00C21AE6" w:rsidRDefault="00C21AE6">
      <w:pPr>
        <w:ind w:left="720"/>
      </w:pPr>
    </w:p>
    <w:p w14:paraId="1171DDDD" w14:textId="77777777" w:rsidR="00C21AE6" w:rsidRDefault="00B4077B">
      <w:pPr>
        <w:ind w:left="720" w:hanging="720"/>
      </w:pPr>
      <w:r>
        <w:t>18.7</w:t>
      </w:r>
      <w:r>
        <w:tab/>
        <w:t>A Party who isn’t relying on a Force Majeure event will have the right to End this Call-Off Contract if clause 23.1 applies.</w:t>
      </w:r>
    </w:p>
    <w:p w14:paraId="58592B18" w14:textId="77777777" w:rsidR="00C21AE6" w:rsidRDefault="00B4077B">
      <w:pPr>
        <w:ind w:left="720" w:hanging="720"/>
      </w:pPr>
      <w:r>
        <w:t xml:space="preserve"> </w:t>
      </w:r>
    </w:p>
    <w:p w14:paraId="6FD72051" w14:textId="77777777" w:rsidR="00C21AE6" w:rsidRDefault="00B4077B">
      <w:pPr>
        <w:pStyle w:val="Heading3"/>
      </w:pPr>
      <w:r>
        <w:t>19.</w:t>
      </w:r>
      <w:r>
        <w:tab/>
        <w:t>Consequences of suspension, ending and expiry</w:t>
      </w:r>
    </w:p>
    <w:p w14:paraId="2AFFB325" w14:textId="77777777" w:rsidR="00C21AE6" w:rsidRDefault="00B4077B">
      <w:pPr>
        <w:ind w:left="720" w:hanging="720"/>
      </w:pPr>
      <w:r>
        <w:t>19.1</w:t>
      </w:r>
      <w:r>
        <w:tab/>
        <w:t>If a Buyer has the right to End a Call-Off Contract, it may elect to suspend this Call-Off Contract or any part of it.</w:t>
      </w:r>
    </w:p>
    <w:p w14:paraId="2E8865B0" w14:textId="77777777" w:rsidR="00C21AE6" w:rsidRDefault="00C21AE6"/>
    <w:p w14:paraId="41B1E336" w14:textId="77777777" w:rsidR="00C21AE6" w:rsidRDefault="00B4077B">
      <w:pPr>
        <w:ind w:left="720" w:hanging="720"/>
      </w:pPr>
      <w:r>
        <w:t>19.2</w:t>
      </w:r>
      <w:r>
        <w:tab/>
        <w:t>Even if a notice has been served to End this Call-Off Contract or any part of it, the Supplier must continue to provide the Ordered G-Cloud Services until the dates set out in the notice.</w:t>
      </w:r>
    </w:p>
    <w:p w14:paraId="60665306" w14:textId="77777777" w:rsidR="00C21AE6" w:rsidRDefault="00C21AE6">
      <w:pPr>
        <w:ind w:left="720" w:hanging="720"/>
      </w:pPr>
    </w:p>
    <w:p w14:paraId="508C072A" w14:textId="77777777" w:rsidR="00C21AE6" w:rsidRDefault="00B4077B">
      <w:pPr>
        <w:ind w:left="720" w:hanging="720"/>
      </w:pPr>
      <w:r>
        <w:t>19.3</w:t>
      </w:r>
      <w:r>
        <w:tab/>
        <w:t>The rights and obligations of the Parties will cease on the Expiry Date or End Date whichever applies) of this Call-Off Contract, except those continuing provisions described in clause 19.4.</w:t>
      </w:r>
    </w:p>
    <w:p w14:paraId="26FBA502" w14:textId="77777777" w:rsidR="00C21AE6" w:rsidRDefault="00C21AE6"/>
    <w:p w14:paraId="1EF613E5" w14:textId="77777777" w:rsidR="00C21AE6" w:rsidRDefault="00B4077B">
      <w:r>
        <w:t>19.4</w:t>
      </w:r>
      <w:r>
        <w:tab/>
        <w:t>Ending or expiry of this Call-Off Contract will not affect:</w:t>
      </w:r>
    </w:p>
    <w:p w14:paraId="61660DAF" w14:textId="77777777" w:rsidR="00C21AE6" w:rsidRDefault="00C21AE6"/>
    <w:p w14:paraId="2327D615" w14:textId="77777777" w:rsidR="00C21AE6" w:rsidRDefault="00B4077B">
      <w:pPr>
        <w:ind w:firstLine="720"/>
      </w:pPr>
      <w:r>
        <w:t>19.4.1</w:t>
      </w:r>
      <w:r>
        <w:tab/>
        <w:t>any rights, remedies or obligations accrued before its Ending or expiration</w:t>
      </w:r>
    </w:p>
    <w:p w14:paraId="4A4C9F7F" w14:textId="77777777" w:rsidR="00C21AE6" w:rsidRDefault="00C21AE6"/>
    <w:p w14:paraId="788FA9FE" w14:textId="77777777" w:rsidR="00C21AE6" w:rsidRDefault="00B4077B">
      <w:pPr>
        <w:ind w:left="1440" w:hanging="720"/>
      </w:pPr>
      <w:r>
        <w:t>19.4.2</w:t>
      </w:r>
      <w:r>
        <w:tab/>
        <w:t>the right of either Party to recover any amount outstanding at the time of Ending or expiry</w:t>
      </w:r>
    </w:p>
    <w:p w14:paraId="3A7973D4" w14:textId="77777777" w:rsidR="00C21AE6" w:rsidRDefault="00C21AE6"/>
    <w:p w14:paraId="605D5DE9" w14:textId="77777777" w:rsidR="00C21AE6" w:rsidRDefault="00B4077B">
      <w:pPr>
        <w:ind w:left="1440" w:hanging="720"/>
      </w:pPr>
      <w:r>
        <w:t>19.4.3</w:t>
      </w:r>
      <w:r>
        <w:tab/>
        <w:t>the continuing rights, remedies or obligations of the Buyer or the Supplier under clauses</w:t>
      </w:r>
    </w:p>
    <w:p w14:paraId="78E8A1F0" w14:textId="77777777" w:rsidR="00C21AE6" w:rsidRDefault="00B4077B">
      <w:pPr>
        <w:numPr>
          <w:ilvl w:val="1"/>
          <w:numId w:val="12"/>
        </w:numPr>
        <w:pBdr>
          <w:top w:val="nil"/>
          <w:left w:val="nil"/>
          <w:bottom w:val="nil"/>
          <w:right w:val="nil"/>
          <w:between w:val="nil"/>
        </w:pBdr>
      </w:pPr>
      <w:r>
        <w:rPr>
          <w:color w:val="000000"/>
        </w:rPr>
        <w:t>7 (Payment, VAT and Call-Off Contract charges)</w:t>
      </w:r>
    </w:p>
    <w:p w14:paraId="0F995C6B" w14:textId="77777777" w:rsidR="00C21AE6" w:rsidRDefault="00B4077B">
      <w:pPr>
        <w:numPr>
          <w:ilvl w:val="1"/>
          <w:numId w:val="12"/>
        </w:numPr>
        <w:pBdr>
          <w:top w:val="nil"/>
          <w:left w:val="nil"/>
          <w:bottom w:val="nil"/>
          <w:right w:val="nil"/>
          <w:between w:val="nil"/>
        </w:pBdr>
      </w:pPr>
      <w:r>
        <w:rPr>
          <w:color w:val="000000"/>
        </w:rPr>
        <w:t>8 (Recovery of sums due and right of set-off)</w:t>
      </w:r>
    </w:p>
    <w:p w14:paraId="097B1B76" w14:textId="77777777" w:rsidR="00C21AE6" w:rsidRDefault="00B4077B">
      <w:pPr>
        <w:numPr>
          <w:ilvl w:val="1"/>
          <w:numId w:val="12"/>
        </w:numPr>
        <w:pBdr>
          <w:top w:val="nil"/>
          <w:left w:val="nil"/>
          <w:bottom w:val="nil"/>
          <w:right w:val="nil"/>
          <w:between w:val="nil"/>
        </w:pBdr>
      </w:pPr>
      <w:r>
        <w:rPr>
          <w:color w:val="000000"/>
        </w:rPr>
        <w:t>9 (Insurance)</w:t>
      </w:r>
    </w:p>
    <w:p w14:paraId="52D9463F" w14:textId="77777777" w:rsidR="00C21AE6" w:rsidRDefault="00B4077B">
      <w:pPr>
        <w:numPr>
          <w:ilvl w:val="1"/>
          <w:numId w:val="12"/>
        </w:numPr>
        <w:pBdr>
          <w:top w:val="nil"/>
          <w:left w:val="nil"/>
          <w:bottom w:val="nil"/>
          <w:right w:val="nil"/>
          <w:between w:val="nil"/>
        </w:pBdr>
      </w:pPr>
      <w:r>
        <w:rPr>
          <w:color w:val="000000"/>
        </w:rPr>
        <w:t>10 (Confidentiality)</w:t>
      </w:r>
    </w:p>
    <w:p w14:paraId="7468CA8E" w14:textId="77777777" w:rsidR="00C21AE6" w:rsidRDefault="00B4077B">
      <w:pPr>
        <w:numPr>
          <w:ilvl w:val="1"/>
          <w:numId w:val="12"/>
        </w:numPr>
        <w:pBdr>
          <w:top w:val="nil"/>
          <w:left w:val="nil"/>
          <w:bottom w:val="nil"/>
          <w:right w:val="nil"/>
          <w:between w:val="nil"/>
        </w:pBdr>
      </w:pPr>
      <w:r>
        <w:rPr>
          <w:color w:val="000000"/>
        </w:rPr>
        <w:t>11 (Intellectual property rights)</w:t>
      </w:r>
    </w:p>
    <w:p w14:paraId="732FAA76" w14:textId="77777777" w:rsidR="00C21AE6" w:rsidRDefault="00B4077B">
      <w:pPr>
        <w:numPr>
          <w:ilvl w:val="1"/>
          <w:numId w:val="12"/>
        </w:numPr>
        <w:pBdr>
          <w:top w:val="nil"/>
          <w:left w:val="nil"/>
          <w:bottom w:val="nil"/>
          <w:right w:val="nil"/>
          <w:between w:val="nil"/>
        </w:pBdr>
      </w:pPr>
      <w:r>
        <w:rPr>
          <w:color w:val="000000"/>
        </w:rPr>
        <w:t>12 (Protection of information)</w:t>
      </w:r>
    </w:p>
    <w:p w14:paraId="06AB5AE5" w14:textId="77777777" w:rsidR="00C21AE6" w:rsidRDefault="00B4077B">
      <w:pPr>
        <w:numPr>
          <w:ilvl w:val="1"/>
          <w:numId w:val="12"/>
        </w:numPr>
        <w:pBdr>
          <w:top w:val="nil"/>
          <w:left w:val="nil"/>
          <w:bottom w:val="nil"/>
          <w:right w:val="nil"/>
          <w:between w:val="nil"/>
        </w:pBdr>
      </w:pPr>
      <w:r>
        <w:rPr>
          <w:color w:val="000000"/>
        </w:rPr>
        <w:t>13 (Buyer data)</w:t>
      </w:r>
    </w:p>
    <w:p w14:paraId="76CAB790" w14:textId="77777777" w:rsidR="00C21AE6" w:rsidRDefault="00B4077B">
      <w:pPr>
        <w:numPr>
          <w:ilvl w:val="1"/>
          <w:numId w:val="12"/>
        </w:numPr>
        <w:pBdr>
          <w:top w:val="nil"/>
          <w:left w:val="nil"/>
          <w:bottom w:val="nil"/>
          <w:right w:val="nil"/>
          <w:between w:val="nil"/>
        </w:pBdr>
      </w:pPr>
      <w:r>
        <w:rPr>
          <w:color w:val="000000"/>
        </w:rPr>
        <w:t>19 (Consequences of suspension, ending and expiry)</w:t>
      </w:r>
    </w:p>
    <w:p w14:paraId="59F10E3D" w14:textId="77777777" w:rsidR="00C21AE6" w:rsidRDefault="00B4077B">
      <w:pPr>
        <w:numPr>
          <w:ilvl w:val="1"/>
          <w:numId w:val="12"/>
        </w:numPr>
        <w:pBdr>
          <w:top w:val="nil"/>
          <w:left w:val="nil"/>
          <w:bottom w:val="nil"/>
          <w:right w:val="nil"/>
          <w:between w:val="nil"/>
        </w:pBdr>
      </w:pPr>
      <w:r>
        <w:rPr>
          <w:color w:val="000000"/>
        </w:rPr>
        <w:t>24 (Liability); incorporated Framework Agreement clauses: 4.2 to 4.7 (Liability)</w:t>
      </w:r>
    </w:p>
    <w:p w14:paraId="0FBC2EFA" w14:textId="77777777" w:rsidR="00C21AE6" w:rsidRDefault="00B4077B">
      <w:pPr>
        <w:numPr>
          <w:ilvl w:val="1"/>
          <w:numId w:val="12"/>
        </w:numPr>
        <w:pBdr>
          <w:top w:val="nil"/>
          <w:left w:val="nil"/>
          <w:bottom w:val="nil"/>
          <w:right w:val="nil"/>
          <w:between w:val="nil"/>
        </w:pBdr>
      </w:pPr>
      <w:r>
        <w:rPr>
          <w:color w:val="000000"/>
        </w:rPr>
        <w:t>8.44 to 8.50 (Conflicts of interest and ethical walls)</w:t>
      </w:r>
    </w:p>
    <w:p w14:paraId="4162E71D" w14:textId="77777777" w:rsidR="00C21AE6" w:rsidRDefault="00B4077B">
      <w:pPr>
        <w:numPr>
          <w:ilvl w:val="1"/>
          <w:numId w:val="12"/>
        </w:numPr>
        <w:pBdr>
          <w:top w:val="nil"/>
          <w:left w:val="nil"/>
          <w:bottom w:val="nil"/>
          <w:right w:val="nil"/>
          <w:between w:val="nil"/>
        </w:pBdr>
      </w:pPr>
      <w:r>
        <w:rPr>
          <w:color w:val="000000"/>
        </w:rPr>
        <w:t>8.89 to 8.90 (Waiver and cumulative remedies)</w:t>
      </w:r>
    </w:p>
    <w:p w14:paraId="0A492984" w14:textId="77777777" w:rsidR="00C21AE6" w:rsidRDefault="00C21AE6">
      <w:pPr>
        <w:ind w:firstLine="720"/>
      </w:pPr>
    </w:p>
    <w:p w14:paraId="33CA6899" w14:textId="77777777" w:rsidR="00C21AE6" w:rsidRDefault="00B4077B">
      <w:pPr>
        <w:ind w:left="1440" w:hanging="720"/>
      </w:pPr>
      <w:r>
        <w:t>19.4.4</w:t>
      </w:r>
      <w:r>
        <w:tab/>
        <w:t>any other provision of the Framework Agreement or this Call-Off Contract which expressly or by implication is in force even if it Ends or expires</w:t>
      </w:r>
    </w:p>
    <w:p w14:paraId="771B7F89" w14:textId="77777777" w:rsidR="00C21AE6" w:rsidRDefault="00B4077B">
      <w:r>
        <w:t xml:space="preserve"> </w:t>
      </w:r>
    </w:p>
    <w:p w14:paraId="74F88F52" w14:textId="77777777" w:rsidR="00C21AE6" w:rsidRDefault="00B4077B">
      <w:r>
        <w:t>19.5</w:t>
      </w:r>
      <w:r>
        <w:tab/>
        <w:t>At the end of the Call-Off Contract Term, the Supplier must promptly:</w:t>
      </w:r>
    </w:p>
    <w:p w14:paraId="7E9F33FF" w14:textId="77777777" w:rsidR="00C21AE6" w:rsidRDefault="00C21AE6"/>
    <w:p w14:paraId="3C9ABD8A" w14:textId="77777777" w:rsidR="00C21AE6" w:rsidRDefault="00B4077B">
      <w:pPr>
        <w:ind w:left="1440" w:hanging="720"/>
      </w:pPr>
      <w:r>
        <w:t>19.5.1</w:t>
      </w:r>
      <w:r>
        <w:tab/>
        <w:t>return all Buyer Data including all copies of Buyer software, code and any other software licensed by the Buyer to the Supplier under it</w:t>
      </w:r>
    </w:p>
    <w:p w14:paraId="1766335F" w14:textId="77777777" w:rsidR="00C21AE6" w:rsidRDefault="00C21AE6">
      <w:pPr>
        <w:ind w:firstLine="720"/>
      </w:pPr>
    </w:p>
    <w:p w14:paraId="46CD8DFE" w14:textId="77777777" w:rsidR="00C21AE6" w:rsidRDefault="00B4077B">
      <w:pPr>
        <w:ind w:left="1440" w:hanging="720"/>
      </w:pPr>
      <w:r>
        <w:lastRenderedPageBreak/>
        <w:t>19.5.2</w:t>
      </w:r>
      <w:r>
        <w:tab/>
        <w:t>return any materials created by the Supplier under this Call-Off Contract if the IPRs are owned by the Buyer</w:t>
      </w:r>
    </w:p>
    <w:p w14:paraId="56CD11E1" w14:textId="77777777" w:rsidR="00C21AE6" w:rsidRDefault="00C21AE6">
      <w:pPr>
        <w:ind w:firstLine="720"/>
      </w:pPr>
    </w:p>
    <w:p w14:paraId="1433BEF4" w14:textId="77777777" w:rsidR="00C21AE6" w:rsidRDefault="00B4077B">
      <w:pPr>
        <w:ind w:left="1440" w:hanging="720"/>
      </w:pPr>
      <w:r>
        <w:t>19.5.3</w:t>
      </w:r>
      <w:r>
        <w:tab/>
        <w:t>stop using the Buyer Data and, at the direction of the Buyer, provide the Buyer with a complete and uncorrupted version in electronic form in the formats and on media agreed with the Buyer</w:t>
      </w:r>
    </w:p>
    <w:p w14:paraId="203164CB" w14:textId="77777777" w:rsidR="00C21AE6" w:rsidRDefault="00C21AE6">
      <w:pPr>
        <w:ind w:firstLine="720"/>
      </w:pPr>
    </w:p>
    <w:p w14:paraId="21F48488" w14:textId="77777777" w:rsidR="00C21AE6" w:rsidRDefault="00B4077B">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3C8D2581" w14:textId="77777777" w:rsidR="00C21AE6" w:rsidRDefault="00C21AE6">
      <w:pPr>
        <w:ind w:left="720"/>
      </w:pPr>
    </w:p>
    <w:p w14:paraId="0DE4A660" w14:textId="77777777" w:rsidR="00C21AE6" w:rsidRDefault="00B4077B">
      <w:pPr>
        <w:ind w:firstLine="720"/>
      </w:pPr>
      <w:r>
        <w:t>19.5.5</w:t>
      </w:r>
      <w:r>
        <w:tab/>
        <w:t>work with the Buyer on any ongoing work</w:t>
      </w:r>
    </w:p>
    <w:p w14:paraId="17CF628E" w14:textId="77777777" w:rsidR="00C21AE6" w:rsidRDefault="00C21AE6"/>
    <w:p w14:paraId="0A04A579" w14:textId="77777777" w:rsidR="00C21AE6" w:rsidRDefault="00B4077B">
      <w:pPr>
        <w:ind w:left="1440" w:hanging="720"/>
      </w:pPr>
      <w:r>
        <w:t>19.5.6</w:t>
      </w:r>
      <w:r>
        <w:tab/>
        <w:t>return any sums prepaid for Services which have not been delivered to the Buyer, within 10 Working Days of the End or Expiry Date</w:t>
      </w:r>
    </w:p>
    <w:p w14:paraId="6F4CDC29" w14:textId="77777777" w:rsidR="00C21AE6" w:rsidRDefault="00C21AE6">
      <w:pPr>
        <w:ind w:firstLine="720"/>
      </w:pPr>
    </w:p>
    <w:p w14:paraId="72A6FC7D" w14:textId="77777777" w:rsidR="00C21AE6" w:rsidRDefault="00C21AE6"/>
    <w:p w14:paraId="0B314152" w14:textId="77777777" w:rsidR="00C21AE6" w:rsidRDefault="00B4077B">
      <w:pPr>
        <w:ind w:left="720" w:hanging="720"/>
      </w:pPr>
      <w:r>
        <w:t>19.6</w:t>
      </w:r>
      <w:r>
        <w:tab/>
        <w:t>Each Party will return all of the other Party’s Confidential Information and confirm this has been done, unless there is a legal requirement to keep it or this Call-Off Contract states otherwise.</w:t>
      </w:r>
    </w:p>
    <w:p w14:paraId="7BA3AEA4" w14:textId="77777777" w:rsidR="00C21AE6" w:rsidRDefault="00C21AE6">
      <w:pPr>
        <w:ind w:left="720"/>
      </w:pPr>
    </w:p>
    <w:p w14:paraId="516FD133" w14:textId="77777777" w:rsidR="00C21AE6" w:rsidRDefault="00B4077B">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49B962AD" w14:textId="77777777" w:rsidR="00C21AE6" w:rsidRDefault="00C21AE6"/>
    <w:p w14:paraId="680B55D2" w14:textId="77777777" w:rsidR="00C21AE6" w:rsidRDefault="00B4077B">
      <w:pPr>
        <w:pStyle w:val="Heading3"/>
      </w:pPr>
      <w:r>
        <w:t>20.</w:t>
      </w:r>
      <w:r>
        <w:tab/>
        <w:t>Notices</w:t>
      </w:r>
    </w:p>
    <w:p w14:paraId="15E8445D" w14:textId="77777777" w:rsidR="00C21AE6" w:rsidRDefault="00B4077B">
      <w:pPr>
        <w:ind w:left="720" w:hanging="720"/>
      </w:pPr>
      <w:r>
        <w:t>20.1</w:t>
      </w:r>
      <w:r>
        <w:tab/>
        <w:t>Any notices sent must be in writing. For the purpose of this clause, an email is accepted as being 'in writing'.</w:t>
      </w:r>
    </w:p>
    <w:p w14:paraId="0A936CEB" w14:textId="77777777" w:rsidR="00C21AE6" w:rsidRDefault="00C21AE6">
      <w:pPr>
        <w:ind w:left="720" w:hanging="720"/>
      </w:pPr>
    </w:p>
    <w:p w14:paraId="54C631A3" w14:textId="77777777" w:rsidR="00C21AE6" w:rsidRDefault="00B4077B">
      <w:pPr>
        <w:numPr>
          <w:ilvl w:val="0"/>
          <w:numId w:val="3"/>
        </w:numPr>
        <w:pBdr>
          <w:top w:val="nil"/>
          <w:left w:val="nil"/>
          <w:bottom w:val="nil"/>
          <w:right w:val="nil"/>
          <w:between w:val="nil"/>
        </w:pBdr>
        <w:spacing w:after="120" w:line="360" w:lineRule="auto"/>
      </w:pPr>
      <w:r>
        <w:rPr>
          <w:color w:val="000000"/>
        </w:rPr>
        <w:t>Manner of delivery: email</w:t>
      </w:r>
    </w:p>
    <w:p w14:paraId="526B11E1" w14:textId="77777777" w:rsidR="00C21AE6" w:rsidRDefault="00B4077B">
      <w:pPr>
        <w:numPr>
          <w:ilvl w:val="0"/>
          <w:numId w:val="3"/>
        </w:numPr>
        <w:pBdr>
          <w:top w:val="nil"/>
          <w:left w:val="nil"/>
          <w:bottom w:val="nil"/>
          <w:right w:val="nil"/>
          <w:between w:val="nil"/>
        </w:pBdr>
        <w:spacing w:line="360" w:lineRule="auto"/>
      </w:pPr>
      <w:r>
        <w:rPr>
          <w:color w:val="000000"/>
        </w:rPr>
        <w:t>Deemed time of delivery: 9am on the first Working Day after sending</w:t>
      </w:r>
    </w:p>
    <w:p w14:paraId="7099D281" w14:textId="77777777" w:rsidR="00C21AE6" w:rsidRDefault="00B4077B">
      <w:pPr>
        <w:numPr>
          <w:ilvl w:val="0"/>
          <w:numId w:val="3"/>
        </w:numPr>
        <w:pBdr>
          <w:top w:val="nil"/>
          <w:left w:val="nil"/>
          <w:bottom w:val="nil"/>
          <w:right w:val="nil"/>
          <w:between w:val="nil"/>
        </w:pBdr>
      </w:pPr>
      <w:r>
        <w:rPr>
          <w:color w:val="000000"/>
        </w:rPr>
        <w:t>Proof of service: Sent in an emailed letter in PDF format to the correct email address without any error message</w:t>
      </w:r>
    </w:p>
    <w:p w14:paraId="582DA309" w14:textId="77777777" w:rsidR="00C21AE6" w:rsidRDefault="00C21AE6"/>
    <w:p w14:paraId="69D479FE" w14:textId="77777777" w:rsidR="00C21AE6" w:rsidRDefault="00B4077B">
      <w:pPr>
        <w:ind w:left="720" w:hanging="720"/>
      </w:pPr>
      <w:r>
        <w:t>20.2</w:t>
      </w:r>
      <w:r>
        <w:tab/>
        <w:t>This clause does not apply to any legal action or other method of dispute resolution which should be sent to the addresses in the Order Form (other than a dispute notice under this Call-Off Contract).</w:t>
      </w:r>
    </w:p>
    <w:p w14:paraId="1758EA6E" w14:textId="77777777" w:rsidR="00C21AE6" w:rsidRDefault="00C21AE6">
      <w:pPr>
        <w:spacing w:before="240" w:after="240"/>
        <w:ind w:left="720"/>
      </w:pPr>
    </w:p>
    <w:p w14:paraId="492639AE" w14:textId="77777777" w:rsidR="00C21AE6" w:rsidRDefault="00B4077B">
      <w:pPr>
        <w:pStyle w:val="Heading3"/>
      </w:pPr>
      <w:r>
        <w:t>21.</w:t>
      </w:r>
      <w:r>
        <w:tab/>
        <w:t>Exit plan</w:t>
      </w:r>
    </w:p>
    <w:p w14:paraId="5A7F9922" w14:textId="77777777" w:rsidR="00C21AE6" w:rsidRDefault="00B4077B">
      <w:pPr>
        <w:ind w:left="720" w:hanging="720"/>
      </w:pPr>
      <w:r>
        <w:t>21.1</w:t>
      </w:r>
      <w:r>
        <w:tab/>
        <w:t>The Supplier must provide an exit plan in its Application which ensures continuity of service and the Supplier will follow it.</w:t>
      </w:r>
    </w:p>
    <w:p w14:paraId="6C228DC8" w14:textId="77777777" w:rsidR="00C21AE6" w:rsidRDefault="00C21AE6">
      <w:pPr>
        <w:ind w:firstLine="720"/>
      </w:pPr>
    </w:p>
    <w:p w14:paraId="04A62919" w14:textId="77777777" w:rsidR="00C21AE6" w:rsidRDefault="00B4077B">
      <w:pPr>
        <w:ind w:left="720" w:hanging="720"/>
      </w:pPr>
      <w:r>
        <w:lastRenderedPageBreak/>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758345DF" w14:textId="77777777" w:rsidR="00C21AE6" w:rsidRDefault="00C21AE6">
      <w:pPr>
        <w:ind w:left="720"/>
      </w:pPr>
    </w:p>
    <w:p w14:paraId="481C7924" w14:textId="77777777" w:rsidR="00C21AE6" w:rsidRDefault="00B4077B">
      <w:pPr>
        <w:ind w:left="720" w:hanging="720"/>
      </w:pPr>
      <w:r>
        <w:t>21.3</w:t>
      </w:r>
      <w:r>
        <w:tab/>
        <w:t xml:space="preserve">If the Buyer has reserved the right in the Order Form to extend the Call-Off Contract Term beyond 24 months the Supplier must provide the Buyer with an additional exit plan for approval by the Buyer at least 8 weeks before the </w:t>
      </w:r>
      <w:proofErr w:type="gramStart"/>
      <w:r>
        <w:t>18 month</w:t>
      </w:r>
      <w:proofErr w:type="gramEnd"/>
      <w:r>
        <w:t xml:space="preserve"> anniversary of the Start date.</w:t>
      </w:r>
    </w:p>
    <w:p w14:paraId="0760411C" w14:textId="77777777" w:rsidR="00C21AE6" w:rsidRDefault="00C21AE6">
      <w:pPr>
        <w:ind w:left="720"/>
      </w:pPr>
    </w:p>
    <w:p w14:paraId="12AE7949" w14:textId="77777777" w:rsidR="00C21AE6" w:rsidRDefault="00B4077B">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4A6F9C24" w14:textId="77777777" w:rsidR="00C21AE6" w:rsidRDefault="00C21AE6">
      <w:pPr>
        <w:ind w:left="720"/>
      </w:pPr>
    </w:p>
    <w:p w14:paraId="36C5FAE1" w14:textId="77777777" w:rsidR="00C21AE6" w:rsidRDefault="00B4077B">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64364F7F" w14:textId="77777777" w:rsidR="00C21AE6" w:rsidRDefault="00C21AE6">
      <w:pPr>
        <w:ind w:left="720"/>
      </w:pPr>
    </w:p>
    <w:p w14:paraId="1294991A" w14:textId="77777777" w:rsidR="00C21AE6" w:rsidRDefault="00B4077B">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69C22561" w14:textId="77777777" w:rsidR="00C21AE6" w:rsidRDefault="00C21AE6">
      <w:pPr>
        <w:ind w:left="720"/>
      </w:pPr>
    </w:p>
    <w:p w14:paraId="5820D726" w14:textId="77777777" w:rsidR="00C21AE6" w:rsidRDefault="00B4077B">
      <w:pPr>
        <w:ind w:left="1440" w:hanging="720"/>
      </w:pPr>
      <w:r>
        <w:t>21.6.1</w:t>
      </w:r>
      <w:r>
        <w:tab/>
        <w:t>the Buyer will be able to transfer the Services to a replacement supplier before the expiry or Ending of the extension period on terms that are commercially reasonable and acceptable to the Buyer</w:t>
      </w:r>
    </w:p>
    <w:p w14:paraId="7EEAAFA2" w14:textId="77777777" w:rsidR="00C21AE6" w:rsidRDefault="00C21AE6"/>
    <w:p w14:paraId="0C60CA19" w14:textId="77777777" w:rsidR="00C21AE6" w:rsidRDefault="00B4077B">
      <w:pPr>
        <w:ind w:firstLine="720"/>
      </w:pPr>
      <w:r>
        <w:t>21.6.2</w:t>
      </w:r>
      <w:r>
        <w:tab/>
        <w:t>there will be no adverse impact on service continuity</w:t>
      </w:r>
    </w:p>
    <w:p w14:paraId="7835D873" w14:textId="77777777" w:rsidR="00C21AE6" w:rsidRDefault="00C21AE6">
      <w:pPr>
        <w:ind w:firstLine="720"/>
      </w:pPr>
    </w:p>
    <w:p w14:paraId="44BDBCE5" w14:textId="77777777" w:rsidR="00C21AE6" w:rsidRDefault="00B4077B">
      <w:pPr>
        <w:ind w:firstLine="720"/>
      </w:pPr>
      <w:r>
        <w:t>21.6.3</w:t>
      </w:r>
      <w:r>
        <w:tab/>
        <w:t>there is no vendor lock-in to the Supplier’s Service at exit</w:t>
      </w:r>
    </w:p>
    <w:p w14:paraId="3E04869E" w14:textId="77777777" w:rsidR="00C21AE6" w:rsidRDefault="00C21AE6"/>
    <w:p w14:paraId="4EAD24AE" w14:textId="77777777" w:rsidR="00C21AE6" w:rsidRDefault="00B4077B">
      <w:pPr>
        <w:ind w:firstLine="720"/>
      </w:pPr>
      <w:r>
        <w:t>21.6.4</w:t>
      </w:r>
      <w:r>
        <w:tab/>
        <w:t xml:space="preserve">it enables the Buyer to meet its obligations under the Technology Code </w:t>
      </w:r>
      <w:proofErr w:type="gramStart"/>
      <w:r>
        <w:t>Of</w:t>
      </w:r>
      <w:proofErr w:type="gramEnd"/>
      <w:r>
        <w:t xml:space="preserve"> Practice</w:t>
      </w:r>
    </w:p>
    <w:p w14:paraId="6364F369" w14:textId="77777777" w:rsidR="00C21AE6" w:rsidRDefault="00C21AE6">
      <w:pPr>
        <w:ind w:left="720" w:firstLine="720"/>
      </w:pPr>
    </w:p>
    <w:p w14:paraId="32DAF8EF" w14:textId="77777777" w:rsidR="00C21AE6" w:rsidRDefault="00B4077B">
      <w:pPr>
        <w:ind w:left="720" w:hanging="720"/>
      </w:pPr>
      <w:r>
        <w:t>21.7</w:t>
      </w:r>
      <w:r>
        <w:tab/>
        <w:t>If approval is obtained by the Buyer to extend the Term, then the Supplier will comply with its obligations in the additional exit plan.</w:t>
      </w:r>
    </w:p>
    <w:p w14:paraId="158CB0FC" w14:textId="77777777" w:rsidR="00C21AE6" w:rsidRDefault="00C21AE6">
      <w:pPr>
        <w:ind w:firstLine="720"/>
      </w:pPr>
    </w:p>
    <w:p w14:paraId="516E63F3" w14:textId="77777777" w:rsidR="00C21AE6" w:rsidRDefault="00B4077B">
      <w:pPr>
        <w:ind w:left="720" w:hanging="720"/>
      </w:pPr>
      <w:r>
        <w:t>21.8</w:t>
      </w:r>
      <w:r>
        <w:tab/>
        <w:t>The additional exit plan must set out full details of timescales, activities and roles and responsibilities of the Parties for:</w:t>
      </w:r>
    </w:p>
    <w:p w14:paraId="12FD4828" w14:textId="77777777" w:rsidR="00C21AE6" w:rsidRDefault="00C21AE6">
      <w:pPr>
        <w:ind w:firstLine="720"/>
      </w:pPr>
    </w:p>
    <w:p w14:paraId="19C5E912" w14:textId="77777777" w:rsidR="00C21AE6" w:rsidRDefault="00B4077B">
      <w:pPr>
        <w:ind w:left="1440" w:hanging="720"/>
      </w:pPr>
      <w:r>
        <w:t>21.8.1</w:t>
      </w:r>
      <w:r>
        <w:tab/>
        <w:t>the transfer to the Buyer of any technical information, instructions, manuals and code reasonably required by the Buyer to enable a smooth migration from the Supplier</w:t>
      </w:r>
    </w:p>
    <w:p w14:paraId="588B1667" w14:textId="77777777" w:rsidR="00C21AE6" w:rsidRDefault="00C21AE6">
      <w:pPr>
        <w:ind w:left="1440"/>
      </w:pPr>
    </w:p>
    <w:p w14:paraId="6AE75677" w14:textId="77777777" w:rsidR="00C21AE6" w:rsidRDefault="00B4077B">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47ED0665" w14:textId="77777777" w:rsidR="00C21AE6" w:rsidRDefault="00C21AE6">
      <w:pPr>
        <w:ind w:left="1440"/>
      </w:pPr>
    </w:p>
    <w:p w14:paraId="6B1B3192" w14:textId="77777777" w:rsidR="00C21AE6" w:rsidRDefault="00B4077B">
      <w:pPr>
        <w:ind w:left="1440" w:hanging="720"/>
      </w:pPr>
      <w:r>
        <w:t>21.8.3</w:t>
      </w:r>
      <w:r>
        <w:tab/>
        <w:t>the transfer of Project Specific IPR items and other Buyer customisations, configurations and databases to the Buyer or a replacement supplier</w:t>
      </w:r>
    </w:p>
    <w:p w14:paraId="0D49A8ED" w14:textId="77777777" w:rsidR="00C21AE6" w:rsidRDefault="00C21AE6">
      <w:pPr>
        <w:ind w:left="720" w:firstLine="720"/>
      </w:pPr>
    </w:p>
    <w:p w14:paraId="5DE23B60" w14:textId="77777777" w:rsidR="00C21AE6" w:rsidRDefault="00B4077B">
      <w:pPr>
        <w:ind w:firstLine="720"/>
      </w:pPr>
      <w:r>
        <w:lastRenderedPageBreak/>
        <w:t>21.8.4</w:t>
      </w:r>
      <w:r>
        <w:tab/>
        <w:t>the testing and assurance strategy for exported Buyer Data</w:t>
      </w:r>
    </w:p>
    <w:p w14:paraId="4B0CC351" w14:textId="77777777" w:rsidR="00C21AE6" w:rsidRDefault="00C21AE6">
      <w:pPr>
        <w:ind w:firstLine="720"/>
      </w:pPr>
    </w:p>
    <w:p w14:paraId="43ADD46A" w14:textId="77777777" w:rsidR="00C21AE6" w:rsidRDefault="00B4077B">
      <w:pPr>
        <w:ind w:firstLine="720"/>
      </w:pPr>
      <w:r>
        <w:t>21.8.5</w:t>
      </w:r>
      <w:r>
        <w:tab/>
        <w:t>if relevant, TUPE-related activity to comply with the TUPE regulations</w:t>
      </w:r>
    </w:p>
    <w:p w14:paraId="7EBAC61D" w14:textId="77777777" w:rsidR="00C21AE6" w:rsidRDefault="00C21AE6">
      <w:pPr>
        <w:ind w:firstLine="720"/>
      </w:pPr>
    </w:p>
    <w:p w14:paraId="5E4F3E0B" w14:textId="77777777" w:rsidR="00C21AE6" w:rsidRDefault="00B4077B">
      <w:pPr>
        <w:ind w:left="1440" w:hanging="720"/>
      </w:pPr>
      <w:r>
        <w:t>21.8.6</w:t>
      </w:r>
      <w:r>
        <w:tab/>
        <w:t>any other activities and information which is reasonably required to ensure continuity of Service during the exit period and an orderly transition</w:t>
      </w:r>
    </w:p>
    <w:p w14:paraId="210C2169" w14:textId="77777777" w:rsidR="00C21AE6" w:rsidRDefault="00C21AE6"/>
    <w:p w14:paraId="696A84D2" w14:textId="77777777" w:rsidR="00C21AE6" w:rsidRDefault="00B4077B">
      <w:pPr>
        <w:pStyle w:val="Heading3"/>
      </w:pPr>
      <w:r>
        <w:t>22.</w:t>
      </w:r>
      <w:r>
        <w:tab/>
        <w:t>Handover to replacement supplier</w:t>
      </w:r>
    </w:p>
    <w:p w14:paraId="367657AA" w14:textId="77777777" w:rsidR="00C21AE6" w:rsidRDefault="00B4077B">
      <w:pPr>
        <w:ind w:left="720" w:hanging="720"/>
      </w:pPr>
      <w:r>
        <w:t>22.1</w:t>
      </w:r>
      <w:r>
        <w:tab/>
        <w:t>At least 10 Working Days before the Expiry Date or End Date, the Supplier must provide any:</w:t>
      </w:r>
    </w:p>
    <w:p w14:paraId="750DD365" w14:textId="77777777" w:rsidR="00C21AE6" w:rsidRDefault="00C21AE6">
      <w:pPr>
        <w:ind w:firstLine="720"/>
      </w:pPr>
    </w:p>
    <w:p w14:paraId="2E73C433" w14:textId="77777777" w:rsidR="00C21AE6" w:rsidRDefault="00B4077B">
      <w:pPr>
        <w:ind w:left="1440" w:hanging="720"/>
      </w:pPr>
      <w:r>
        <w:t>22.1.1</w:t>
      </w:r>
      <w:r>
        <w:tab/>
        <w:t>data (including Buyer Data), Buyer Personal Data and Buyer Confidential Information in the Supplier’s possession, power or control</w:t>
      </w:r>
    </w:p>
    <w:p w14:paraId="2A3AB1C5" w14:textId="77777777" w:rsidR="00C21AE6" w:rsidRDefault="00C21AE6">
      <w:pPr>
        <w:ind w:left="720" w:firstLine="720"/>
      </w:pPr>
    </w:p>
    <w:p w14:paraId="28C292DB" w14:textId="77777777" w:rsidR="00C21AE6" w:rsidRDefault="00B4077B">
      <w:pPr>
        <w:ind w:firstLine="720"/>
      </w:pPr>
      <w:r>
        <w:t>22.1.2</w:t>
      </w:r>
      <w:r>
        <w:tab/>
        <w:t>other information reasonably requested by the Buyer</w:t>
      </w:r>
    </w:p>
    <w:p w14:paraId="4B88AF8E" w14:textId="77777777" w:rsidR="00C21AE6" w:rsidRDefault="00C21AE6">
      <w:pPr>
        <w:ind w:firstLine="720"/>
      </w:pPr>
    </w:p>
    <w:p w14:paraId="55C3A5D0" w14:textId="77777777" w:rsidR="00C21AE6" w:rsidRDefault="00B4077B">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4DBD047D" w14:textId="77777777" w:rsidR="00C21AE6" w:rsidRDefault="00C21AE6">
      <w:pPr>
        <w:ind w:left="720"/>
      </w:pPr>
    </w:p>
    <w:p w14:paraId="676206C6" w14:textId="77777777" w:rsidR="00C21AE6" w:rsidRDefault="00B4077B">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36AAD231" w14:textId="77777777" w:rsidR="00C21AE6" w:rsidRDefault="00C21AE6">
      <w:pPr>
        <w:ind w:left="720"/>
      </w:pPr>
    </w:p>
    <w:p w14:paraId="524E69BB" w14:textId="77777777" w:rsidR="00C21AE6" w:rsidRDefault="00B4077B">
      <w:pPr>
        <w:pStyle w:val="Heading3"/>
      </w:pPr>
      <w:r>
        <w:t>23.</w:t>
      </w:r>
      <w:r>
        <w:tab/>
        <w:t>Force majeure</w:t>
      </w:r>
    </w:p>
    <w:p w14:paraId="253B1329" w14:textId="77777777" w:rsidR="00C21AE6" w:rsidRDefault="00B4077B">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665AD8C5" w14:textId="77777777" w:rsidR="00C21AE6" w:rsidRDefault="00C21AE6">
      <w:pPr>
        <w:ind w:left="720" w:hanging="720"/>
      </w:pPr>
    </w:p>
    <w:p w14:paraId="463AE558" w14:textId="77777777" w:rsidR="00C21AE6" w:rsidRDefault="00B4077B">
      <w:pPr>
        <w:pStyle w:val="Heading3"/>
      </w:pPr>
      <w:r>
        <w:t>24.</w:t>
      </w:r>
      <w:r>
        <w:tab/>
        <w:t>Liability</w:t>
      </w:r>
    </w:p>
    <w:p w14:paraId="5C7D2A66" w14:textId="77777777" w:rsidR="00C21AE6" w:rsidRDefault="00B4077B">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48D06531" w14:textId="77777777" w:rsidR="00C21AE6" w:rsidRDefault="00C21AE6">
      <w:pPr>
        <w:ind w:left="720"/>
      </w:pPr>
    </w:p>
    <w:p w14:paraId="7DC6F658" w14:textId="77777777" w:rsidR="00C21AE6" w:rsidRDefault="00B4077B">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54E57D3C" w14:textId="77777777" w:rsidR="00C21AE6" w:rsidRDefault="00C21AE6">
      <w:pPr>
        <w:ind w:left="1440"/>
      </w:pPr>
    </w:p>
    <w:p w14:paraId="03025CF6" w14:textId="77777777" w:rsidR="00C21AE6" w:rsidRDefault="00B4077B">
      <w:pPr>
        <w:ind w:left="1440" w:hanging="720"/>
      </w:pPr>
      <w:r>
        <w:t>24.1.2</w:t>
      </w:r>
      <w:r>
        <w:tab/>
        <w:t>Buyer Data: for all Defaults by the Supplier resulting in direct loss, destruction, corruption, degradation or damage to any Buyer Data, will not exceed the amount in the Order Form</w:t>
      </w:r>
    </w:p>
    <w:p w14:paraId="0CB50E01" w14:textId="77777777" w:rsidR="00C21AE6" w:rsidRDefault="00C21AE6">
      <w:pPr>
        <w:ind w:left="1440"/>
      </w:pPr>
    </w:p>
    <w:p w14:paraId="18E6FE88" w14:textId="77777777" w:rsidR="00C21AE6" w:rsidRDefault="00B4077B">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70BF5A6C" w14:textId="77777777" w:rsidR="00C21AE6" w:rsidRDefault="00C21AE6">
      <w:pPr>
        <w:spacing w:before="240" w:after="240"/>
      </w:pPr>
    </w:p>
    <w:p w14:paraId="77FCC692" w14:textId="77777777" w:rsidR="00C21AE6" w:rsidRDefault="00B4077B">
      <w:pPr>
        <w:pStyle w:val="Heading3"/>
      </w:pPr>
      <w:r>
        <w:t>25.</w:t>
      </w:r>
      <w:r>
        <w:tab/>
        <w:t>Premises</w:t>
      </w:r>
    </w:p>
    <w:p w14:paraId="375AD5D6" w14:textId="77777777" w:rsidR="00C21AE6" w:rsidRDefault="00B4077B">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32CA43E4" w14:textId="77777777" w:rsidR="00C21AE6" w:rsidRDefault="00C21AE6">
      <w:pPr>
        <w:ind w:left="720"/>
      </w:pPr>
    </w:p>
    <w:p w14:paraId="149B50CE" w14:textId="77777777" w:rsidR="00C21AE6" w:rsidRDefault="00B4077B">
      <w:pPr>
        <w:ind w:left="720" w:hanging="720"/>
      </w:pPr>
      <w:r>
        <w:t>25.2</w:t>
      </w:r>
      <w:r>
        <w:tab/>
        <w:t>The Supplier will use the Buyer’s premises solely for the performance of its obligations under this Call-Off Contract.</w:t>
      </w:r>
    </w:p>
    <w:p w14:paraId="2577B38C" w14:textId="77777777" w:rsidR="00C21AE6" w:rsidRDefault="00C21AE6">
      <w:pPr>
        <w:ind w:firstLine="720"/>
      </w:pPr>
    </w:p>
    <w:p w14:paraId="7C2FCAFC" w14:textId="77777777" w:rsidR="00C21AE6" w:rsidRDefault="00B4077B">
      <w:r>
        <w:t>25.3</w:t>
      </w:r>
      <w:r>
        <w:tab/>
        <w:t>The Supplier will vacate the Buyer’s premises when the Call-Off Contract Ends or expires.</w:t>
      </w:r>
    </w:p>
    <w:p w14:paraId="508B308A" w14:textId="77777777" w:rsidR="00C21AE6" w:rsidRDefault="00C21AE6">
      <w:pPr>
        <w:ind w:firstLine="720"/>
      </w:pPr>
    </w:p>
    <w:p w14:paraId="06D1F5E1" w14:textId="77777777" w:rsidR="00C21AE6" w:rsidRDefault="00B4077B">
      <w:r>
        <w:t>25.4</w:t>
      </w:r>
      <w:r>
        <w:tab/>
        <w:t>This clause does not create a tenancy or exclusive right of occupation.</w:t>
      </w:r>
    </w:p>
    <w:p w14:paraId="3FD260C0" w14:textId="77777777" w:rsidR="00C21AE6" w:rsidRDefault="00C21AE6"/>
    <w:p w14:paraId="04D67F71" w14:textId="77777777" w:rsidR="00C21AE6" w:rsidRDefault="00B4077B">
      <w:r>
        <w:t>25.5</w:t>
      </w:r>
      <w:r>
        <w:tab/>
        <w:t>While on the Buyer’s premises, the Supplier will:</w:t>
      </w:r>
    </w:p>
    <w:p w14:paraId="33E3D5C9" w14:textId="77777777" w:rsidR="00C21AE6" w:rsidRDefault="00C21AE6"/>
    <w:p w14:paraId="468D61A7" w14:textId="77777777" w:rsidR="00C21AE6" w:rsidRDefault="00B4077B">
      <w:pPr>
        <w:ind w:left="1440" w:hanging="720"/>
      </w:pPr>
      <w:r>
        <w:t>25.5.1</w:t>
      </w:r>
      <w:r>
        <w:tab/>
        <w:t>comply with any security requirements at the premises and not do anything to weaken the security of the premises</w:t>
      </w:r>
    </w:p>
    <w:p w14:paraId="38E81125" w14:textId="77777777" w:rsidR="00C21AE6" w:rsidRDefault="00C21AE6">
      <w:pPr>
        <w:ind w:left="720"/>
      </w:pPr>
    </w:p>
    <w:p w14:paraId="39E68B3D" w14:textId="77777777" w:rsidR="00C21AE6" w:rsidRDefault="00B4077B">
      <w:pPr>
        <w:ind w:firstLine="720"/>
      </w:pPr>
      <w:r>
        <w:t>25.5.2</w:t>
      </w:r>
      <w:r>
        <w:tab/>
        <w:t>comply with Buyer requirements for the conduct of personnel</w:t>
      </w:r>
    </w:p>
    <w:p w14:paraId="5C7871FC" w14:textId="77777777" w:rsidR="00C21AE6" w:rsidRDefault="00C21AE6">
      <w:pPr>
        <w:ind w:firstLine="720"/>
      </w:pPr>
    </w:p>
    <w:p w14:paraId="13B9ADB0" w14:textId="77777777" w:rsidR="00C21AE6" w:rsidRDefault="00B4077B">
      <w:pPr>
        <w:ind w:firstLine="720"/>
      </w:pPr>
      <w:r>
        <w:t>25.5.3</w:t>
      </w:r>
      <w:r>
        <w:tab/>
        <w:t>comply with any health and safety measures implemented by the Buyer</w:t>
      </w:r>
    </w:p>
    <w:p w14:paraId="5548E3F2" w14:textId="77777777" w:rsidR="00C21AE6" w:rsidRDefault="00C21AE6">
      <w:pPr>
        <w:ind w:firstLine="720"/>
      </w:pPr>
    </w:p>
    <w:p w14:paraId="685D9ECB" w14:textId="77777777" w:rsidR="00C21AE6" w:rsidRDefault="00B4077B">
      <w:pPr>
        <w:ind w:left="1440" w:hanging="720"/>
      </w:pPr>
      <w:r>
        <w:t>25.5.4</w:t>
      </w:r>
      <w:r>
        <w:tab/>
        <w:t>immediately notify the Buyer of any incident on the premises that causes any damage to Property which could cause personal injury</w:t>
      </w:r>
    </w:p>
    <w:p w14:paraId="6AA1B074" w14:textId="77777777" w:rsidR="00C21AE6" w:rsidRDefault="00C21AE6">
      <w:pPr>
        <w:ind w:left="720" w:firstLine="720"/>
      </w:pPr>
    </w:p>
    <w:p w14:paraId="57FB42C2" w14:textId="77777777" w:rsidR="00C21AE6" w:rsidRDefault="00B4077B">
      <w:pPr>
        <w:ind w:left="720" w:hanging="720"/>
      </w:pPr>
      <w:r>
        <w:t>25.6</w:t>
      </w:r>
      <w:r>
        <w:tab/>
        <w:t>The Supplier will ensure that its health and safety policy statement (as required by the Health and Safety at Work etc Act 1974) is made available to the Buyer on request.</w:t>
      </w:r>
    </w:p>
    <w:p w14:paraId="5D3CE68A" w14:textId="77777777" w:rsidR="00C21AE6" w:rsidRDefault="00C21AE6">
      <w:pPr>
        <w:ind w:left="720" w:hanging="720"/>
      </w:pPr>
    </w:p>
    <w:p w14:paraId="046522B7" w14:textId="77777777" w:rsidR="00C21AE6" w:rsidRDefault="00B4077B">
      <w:pPr>
        <w:pStyle w:val="Heading3"/>
      </w:pPr>
      <w:r>
        <w:t>26.</w:t>
      </w:r>
      <w:r>
        <w:tab/>
        <w:t>Equipment</w:t>
      </w:r>
    </w:p>
    <w:p w14:paraId="36F16D25" w14:textId="77777777" w:rsidR="00C21AE6" w:rsidRDefault="00B4077B">
      <w:pPr>
        <w:spacing w:before="240" w:after="240"/>
      </w:pPr>
      <w:r>
        <w:t>26.1</w:t>
      </w:r>
      <w:r>
        <w:tab/>
        <w:t>The Supplier is responsible for providing any Equipment which the Supplier requires to provide the Services.</w:t>
      </w:r>
    </w:p>
    <w:p w14:paraId="66F4F3CA" w14:textId="77777777" w:rsidR="00C21AE6" w:rsidRDefault="00C21AE6">
      <w:pPr>
        <w:ind w:firstLine="720"/>
      </w:pPr>
    </w:p>
    <w:p w14:paraId="5E3973EF" w14:textId="77777777" w:rsidR="00C21AE6" w:rsidRDefault="00B4077B">
      <w:pPr>
        <w:ind w:left="720" w:hanging="720"/>
      </w:pPr>
      <w:r>
        <w:t>26.2</w:t>
      </w:r>
      <w:r>
        <w:tab/>
        <w:t>Any Equipment brought onto the premises will be at the Supplier's own risk and the Buyer will have no liability for any loss of, or damage to, any Equipment.</w:t>
      </w:r>
    </w:p>
    <w:p w14:paraId="5D2172B6" w14:textId="77777777" w:rsidR="00C21AE6" w:rsidRDefault="00C21AE6">
      <w:pPr>
        <w:ind w:firstLine="720"/>
      </w:pPr>
    </w:p>
    <w:p w14:paraId="673A969E" w14:textId="77777777" w:rsidR="00C21AE6" w:rsidRDefault="00B4077B">
      <w:pPr>
        <w:ind w:left="720" w:hanging="720"/>
      </w:pPr>
      <w:r>
        <w:t>26.3</w:t>
      </w:r>
      <w:r>
        <w:tab/>
        <w:t>When the Call-Off Contract Ends or expires, the Supplier will remove the Equipment and any other materials leaving the premises in a safe and clean condition.</w:t>
      </w:r>
    </w:p>
    <w:p w14:paraId="4DB117D2" w14:textId="77777777" w:rsidR="00C21AE6" w:rsidRDefault="00C21AE6">
      <w:pPr>
        <w:ind w:left="720" w:hanging="720"/>
      </w:pPr>
    </w:p>
    <w:p w14:paraId="1DEBA6C3" w14:textId="77777777" w:rsidR="00C21AE6" w:rsidRDefault="00B4077B">
      <w:pPr>
        <w:pStyle w:val="Heading3"/>
      </w:pPr>
      <w:r>
        <w:lastRenderedPageBreak/>
        <w:t>27.</w:t>
      </w:r>
      <w:r>
        <w:tab/>
        <w:t>The Contracts (Rights of Third Parties) Act 1999</w:t>
      </w:r>
    </w:p>
    <w:p w14:paraId="746947A6" w14:textId="77777777" w:rsidR="00C21AE6" w:rsidRDefault="00C21AE6"/>
    <w:p w14:paraId="05EEB015" w14:textId="77777777" w:rsidR="00C21AE6" w:rsidRDefault="00B4077B">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30E5C403" w14:textId="77777777" w:rsidR="00C21AE6" w:rsidRDefault="00C21AE6">
      <w:pPr>
        <w:ind w:left="720" w:hanging="720"/>
      </w:pPr>
    </w:p>
    <w:p w14:paraId="799D6B45" w14:textId="77777777" w:rsidR="00C21AE6" w:rsidRDefault="00B4077B">
      <w:pPr>
        <w:pStyle w:val="Heading3"/>
      </w:pPr>
      <w:r>
        <w:t>28.</w:t>
      </w:r>
      <w:r>
        <w:tab/>
        <w:t>Environmental requirements</w:t>
      </w:r>
    </w:p>
    <w:p w14:paraId="27294183" w14:textId="77777777" w:rsidR="00C21AE6" w:rsidRDefault="00B4077B">
      <w:pPr>
        <w:ind w:left="720" w:hanging="720"/>
      </w:pPr>
      <w:r>
        <w:t>28.1</w:t>
      </w:r>
      <w:r>
        <w:tab/>
        <w:t>The Buyer will provide a copy of its environmental policy to the Supplier on request, which the Supplier will comply with.</w:t>
      </w:r>
    </w:p>
    <w:p w14:paraId="74C2F369" w14:textId="77777777" w:rsidR="00C21AE6" w:rsidRDefault="00C21AE6">
      <w:pPr>
        <w:ind w:firstLine="720"/>
      </w:pPr>
    </w:p>
    <w:p w14:paraId="76010584" w14:textId="77777777" w:rsidR="00C21AE6" w:rsidRDefault="00B4077B">
      <w:pPr>
        <w:ind w:left="720" w:hanging="720"/>
      </w:pPr>
      <w:r>
        <w:t>28.2</w:t>
      </w:r>
      <w:r>
        <w:tab/>
        <w:t>The Supplier must provide reasonable support to enable Buyers to work in an environmentally friendly way, for example by helping them recycle or lower their carbon footprint.</w:t>
      </w:r>
    </w:p>
    <w:p w14:paraId="203D9B41" w14:textId="77777777" w:rsidR="00C21AE6" w:rsidRDefault="00C21AE6">
      <w:pPr>
        <w:ind w:left="720" w:hanging="720"/>
      </w:pPr>
    </w:p>
    <w:p w14:paraId="7679E1A7" w14:textId="77777777" w:rsidR="00C21AE6" w:rsidRDefault="00B4077B">
      <w:pPr>
        <w:pStyle w:val="Heading3"/>
      </w:pPr>
      <w:r>
        <w:t>29.</w:t>
      </w:r>
      <w:r>
        <w:tab/>
        <w:t>The Employment Regulations (TUPE)</w:t>
      </w:r>
    </w:p>
    <w:p w14:paraId="3CD2CA17" w14:textId="77777777" w:rsidR="00C21AE6" w:rsidRDefault="00B4077B">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7D9FA919" w14:textId="77777777" w:rsidR="00C21AE6" w:rsidRDefault="00C21AE6">
      <w:pPr>
        <w:ind w:left="720"/>
      </w:pPr>
    </w:p>
    <w:p w14:paraId="71270EA1" w14:textId="77777777" w:rsidR="00C21AE6" w:rsidRDefault="00B4077B">
      <w:pPr>
        <w:ind w:left="720" w:hanging="720"/>
      </w:pPr>
      <w:r>
        <w:t>29.2</w:t>
      </w:r>
      <w:r>
        <w:tab/>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w:t>
      </w:r>
      <w:proofErr w:type="gramStart"/>
      <w:r>
        <w:t>staff</w:t>
      </w:r>
      <w:proofErr w:type="gramEnd"/>
      <w:r>
        <w:t xml:space="preserve"> assigned for the purposes of TUPE to the Services. For each person identified the Supplier must provide details of:</w:t>
      </w:r>
    </w:p>
    <w:p w14:paraId="02691BB8" w14:textId="77777777" w:rsidR="00C21AE6" w:rsidRDefault="00C21AE6">
      <w:pPr>
        <w:ind w:left="720"/>
      </w:pPr>
    </w:p>
    <w:p w14:paraId="1559249C" w14:textId="77777777" w:rsidR="00C21AE6" w:rsidRDefault="00B4077B">
      <w:pPr>
        <w:ind w:firstLine="720"/>
      </w:pPr>
      <w:r>
        <w:t>29.2.1</w:t>
      </w:r>
      <w:r>
        <w:tab/>
      </w:r>
      <w:r>
        <w:tab/>
        <w:t>the activities they perform</w:t>
      </w:r>
    </w:p>
    <w:p w14:paraId="17DE2215" w14:textId="77777777" w:rsidR="00C21AE6" w:rsidRDefault="00B4077B">
      <w:pPr>
        <w:ind w:firstLine="720"/>
      </w:pPr>
      <w:r>
        <w:t>29.2.2</w:t>
      </w:r>
      <w:r>
        <w:tab/>
      </w:r>
      <w:r>
        <w:tab/>
        <w:t>age</w:t>
      </w:r>
    </w:p>
    <w:p w14:paraId="3FCE4CF5" w14:textId="77777777" w:rsidR="00C21AE6" w:rsidRDefault="00B4077B">
      <w:pPr>
        <w:ind w:firstLine="720"/>
      </w:pPr>
      <w:r>
        <w:t>29.2.3</w:t>
      </w:r>
      <w:r>
        <w:tab/>
      </w:r>
      <w:r>
        <w:tab/>
        <w:t>start date</w:t>
      </w:r>
    </w:p>
    <w:p w14:paraId="686B17DC" w14:textId="77777777" w:rsidR="00C21AE6" w:rsidRDefault="00B4077B">
      <w:pPr>
        <w:ind w:firstLine="720"/>
      </w:pPr>
      <w:r>
        <w:t>29.2.4</w:t>
      </w:r>
      <w:r>
        <w:tab/>
      </w:r>
      <w:r>
        <w:tab/>
        <w:t>place of work</w:t>
      </w:r>
    </w:p>
    <w:p w14:paraId="6F7F5059" w14:textId="77777777" w:rsidR="00C21AE6" w:rsidRDefault="00B4077B">
      <w:pPr>
        <w:ind w:firstLine="720"/>
      </w:pPr>
      <w:r>
        <w:t>29.2.5</w:t>
      </w:r>
      <w:r>
        <w:tab/>
      </w:r>
      <w:r>
        <w:tab/>
        <w:t>notice period</w:t>
      </w:r>
    </w:p>
    <w:p w14:paraId="023A6916" w14:textId="77777777" w:rsidR="00C21AE6" w:rsidRDefault="00B4077B">
      <w:pPr>
        <w:ind w:firstLine="720"/>
      </w:pPr>
      <w:r>
        <w:t>29.2.6</w:t>
      </w:r>
      <w:r>
        <w:tab/>
      </w:r>
      <w:r>
        <w:tab/>
        <w:t>redundancy payment entitlement</w:t>
      </w:r>
    </w:p>
    <w:p w14:paraId="15DE231F" w14:textId="77777777" w:rsidR="00C21AE6" w:rsidRDefault="00B4077B">
      <w:pPr>
        <w:ind w:firstLine="720"/>
      </w:pPr>
      <w:r>
        <w:t>29.2.7</w:t>
      </w:r>
      <w:r>
        <w:tab/>
      </w:r>
      <w:r>
        <w:tab/>
        <w:t>salary, benefits and pension entitlements</w:t>
      </w:r>
    </w:p>
    <w:p w14:paraId="05F6239A" w14:textId="77777777" w:rsidR="00C21AE6" w:rsidRDefault="00B4077B">
      <w:pPr>
        <w:ind w:firstLine="720"/>
      </w:pPr>
      <w:r>
        <w:t>29.2.8</w:t>
      </w:r>
      <w:r>
        <w:tab/>
      </w:r>
      <w:r>
        <w:tab/>
        <w:t>employment status</w:t>
      </w:r>
    </w:p>
    <w:p w14:paraId="4EC06C10" w14:textId="77777777" w:rsidR="00C21AE6" w:rsidRDefault="00B4077B">
      <w:pPr>
        <w:ind w:firstLine="720"/>
      </w:pPr>
      <w:r>
        <w:t>29.2.9</w:t>
      </w:r>
      <w:r>
        <w:tab/>
      </w:r>
      <w:r>
        <w:tab/>
        <w:t>identity of employer</w:t>
      </w:r>
    </w:p>
    <w:p w14:paraId="46FE8697" w14:textId="77777777" w:rsidR="00C21AE6" w:rsidRDefault="00B4077B">
      <w:pPr>
        <w:ind w:firstLine="720"/>
      </w:pPr>
      <w:r>
        <w:t>29.2.10</w:t>
      </w:r>
      <w:r>
        <w:tab/>
        <w:t>working arrangements</w:t>
      </w:r>
    </w:p>
    <w:p w14:paraId="2D7E3476" w14:textId="77777777" w:rsidR="00C21AE6" w:rsidRDefault="00B4077B">
      <w:pPr>
        <w:ind w:firstLine="720"/>
      </w:pPr>
      <w:r>
        <w:t>29.2.11</w:t>
      </w:r>
      <w:r>
        <w:tab/>
        <w:t>outstanding liabilities</w:t>
      </w:r>
    </w:p>
    <w:p w14:paraId="5DAF5208" w14:textId="77777777" w:rsidR="00C21AE6" w:rsidRDefault="00B4077B">
      <w:pPr>
        <w:ind w:firstLine="720"/>
      </w:pPr>
      <w:r>
        <w:t>29.2.12</w:t>
      </w:r>
      <w:r>
        <w:tab/>
        <w:t>sickness absence</w:t>
      </w:r>
    </w:p>
    <w:p w14:paraId="29EADB78" w14:textId="77777777" w:rsidR="00C21AE6" w:rsidRDefault="00B4077B">
      <w:pPr>
        <w:ind w:firstLine="720"/>
      </w:pPr>
      <w:r>
        <w:t>29.2.13</w:t>
      </w:r>
      <w:r>
        <w:tab/>
        <w:t>copies of all relevant employment contracts and related documents</w:t>
      </w:r>
    </w:p>
    <w:p w14:paraId="31F246EA" w14:textId="77777777" w:rsidR="00C21AE6" w:rsidRDefault="00B4077B">
      <w:pPr>
        <w:ind w:firstLine="720"/>
      </w:pPr>
      <w:r>
        <w:t>29.2.14</w:t>
      </w:r>
      <w:r>
        <w:tab/>
        <w:t xml:space="preserve">all information required under regulation 11 of TUPE or as reasonably </w:t>
      </w:r>
    </w:p>
    <w:p w14:paraId="36973AF4" w14:textId="77777777" w:rsidR="00C21AE6" w:rsidRDefault="00B4077B">
      <w:pPr>
        <w:ind w:left="1440" w:firstLine="720"/>
      </w:pPr>
      <w:r>
        <w:t>requested by the Buyer</w:t>
      </w:r>
    </w:p>
    <w:p w14:paraId="62BD621A" w14:textId="77777777" w:rsidR="00C21AE6" w:rsidRDefault="00C21AE6">
      <w:pPr>
        <w:ind w:left="720" w:firstLine="720"/>
      </w:pPr>
    </w:p>
    <w:p w14:paraId="166979E2" w14:textId="77777777" w:rsidR="00C21AE6" w:rsidRDefault="00B4077B">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67757EEF" w14:textId="77777777" w:rsidR="00C21AE6" w:rsidRDefault="00C21AE6">
      <w:pPr>
        <w:ind w:left="720"/>
      </w:pPr>
    </w:p>
    <w:p w14:paraId="21937AA2" w14:textId="77777777" w:rsidR="00C21AE6" w:rsidRDefault="00B4077B">
      <w:pPr>
        <w:ind w:left="720" w:hanging="720"/>
      </w:pPr>
      <w:r>
        <w:t>29.4</w:t>
      </w:r>
      <w:r>
        <w:tab/>
        <w:t xml:space="preserve">In the 12 months before the expiry of this Call-Off Contract, the Supplier will not change the identity and number of </w:t>
      </w:r>
      <w:proofErr w:type="gramStart"/>
      <w:r>
        <w:t>staff</w:t>
      </w:r>
      <w:proofErr w:type="gramEnd"/>
      <w:r>
        <w:t xml:space="preserve"> assigned to the Services (unless reasonably requested by the Buyer) or their terms and conditions, other than in the ordinary course of business.</w:t>
      </w:r>
    </w:p>
    <w:p w14:paraId="31D44A3B" w14:textId="77777777" w:rsidR="00C21AE6" w:rsidRDefault="00C21AE6">
      <w:pPr>
        <w:ind w:left="720"/>
      </w:pPr>
    </w:p>
    <w:p w14:paraId="383087CF" w14:textId="77777777" w:rsidR="00C21AE6" w:rsidRDefault="00B4077B">
      <w:pPr>
        <w:ind w:left="720" w:hanging="720"/>
      </w:pPr>
      <w:r>
        <w:t>29.5</w:t>
      </w:r>
      <w:r>
        <w:tab/>
        <w:t>The Supplier will co-operate with the re-tendering of this Call-Off Contract by allowing the Replacement Supplier to communicate with and meet the affected employees or their representatives.</w:t>
      </w:r>
    </w:p>
    <w:p w14:paraId="38D6E9E4" w14:textId="77777777" w:rsidR="00C21AE6" w:rsidRDefault="00C21AE6">
      <w:pPr>
        <w:ind w:left="720"/>
      </w:pPr>
    </w:p>
    <w:p w14:paraId="27D79391" w14:textId="77777777" w:rsidR="00C21AE6" w:rsidRDefault="00B4077B">
      <w:pPr>
        <w:ind w:left="720" w:hanging="720"/>
      </w:pPr>
      <w:r>
        <w:t>29.6</w:t>
      </w:r>
      <w:r>
        <w:tab/>
        <w:t>The Supplier will indemnify the Buyer or any Replacement Supplier for all Loss arising from both:</w:t>
      </w:r>
    </w:p>
    <w:p w14:paraId="1444DCF2" w14:textId="77777777" w:rsidR="00C21AE6" w:rsidRDefault="00C21AE6">
      <w:pPr>
        <w:ind w:firstLine="720"/>
      </w:pPr>
    </w:p>
    <w:p w14:paraId="30DCFD64" w14:textId="77777777" w:rsidR="00C21AE6" w:rsidRDefault="00B4077B">
      <w:pPr>
        <w:ind w:firstLine="720"/>
      </w:pPr>
      <w:r>
        <w:t>29.6.1</w:t>
      </w:r>
      <w:r>
        <w:tab/>
        <w:t>its failure to comply with the provisions of this clause</w:t>
      </w:r>
    </w:p>
    <w:p w14:paraId="28F1B820" w14:textId="77777777" w:rsidR="00C21AE6" w:rsidRDefault="00C21AE6">
      <w:pPr>
        <w:ind w:firstLine="720"/>
      </w:pPr>
    </w:p>
    <w:p w14:paraId="5C317273" w14:textId="77777777" w:rsidR="00C21AE6" w:rsidRDefault="00B4077B">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700082E9" w14:textId="77777777" w:rsidR="00C21AE6" w:rsidRDefault="00C21AE6">
      <w:pPr>
        <w:ind w:left="1440"/>
      </w:pPr>
    </w:p>
    <w:p w14:paraId="5EAB1C61" w14:textId="77777777" w:rsidR="00C21AE6" w:rsidRDefault="00B4077B">
      <w:pPr>
        <w:ind w:left="720" w:hanging="720"/>
      </w:pPr>
      <w:r>
        <w:t>29.7</w:t>
      </w:r>
      <w:r>
        <w:tab/>
        <w:t>The provisions of this clause apply during the Term of this Call-Off Contract and indefinitely after it Ends or expires.</w:t>
      </w:r>
    </w:p>
    <w:p w14:paraId="656C9944" w14:textId="77777777" w:rsidR="00C21AE6" w:rsidRDefault="00C21AE6">
      <w:pPr>
        <w:ind w:firstLine="720"/>
      </w:pPr>
    </w:p>
    <w:p w14:paraId="1240B25A" w14:textId="77777777" w:rsidR="00C21AE6" w:rsidRDefault="00B4077B">
      <w:pPr>
        <w:ind w:left="720" w:hanging="720"/>
      </w:pPr>
      <w:r>
        <w:t>29.8</w:t>
      </w:r>
      <w:r>
        <w:tab/>
        <w:t>For these TUPE clauses, the relevant third party will be able to enforce its rights under this clause but their consent will not be required to vary these clauses as the Buyer and Supplier may agree.</w:t>
      </w:r>
    </w:p>
    <w:p w14:paraId="5706E8B5" w14:textId="77777777" w:rsidR="00C21AE6" w:rsidRDefault="00C21AE6">
      <w:pPr>
        <w:ind w:left="720" w:hanging="720"/>
      </w:pPr>
    </w:p>
    <w:p w14:paraId="3F1A4291" w14:textId="77777777" w:rsidR="00C21AE6" w:rsidRDefault="00B4077B">
      <w:pPr>
        <w:pStyle w:val="Heading3"/>
      </w:pPr>
      <w:r>
        <w:t>30.</w:t>
      </w:r>
      <w:r>
        <w:tab/>
        <w:t>Additional G-Cloud services</w:t>
      </w:r>
    </w:p>
    <w:p w14:paraId="6D789435" w14:textId="77777777" w:rsidR="00C21AE6" w:rsidRDefault="00B4077B">
      <w:pPr>
        <w:ind w:left="720" w:hanging="720"/>
      </w:pPr>
      <w:r>
        <w:t>30.1</w:t>
      </w:r>
      <w:r>
        <w:tab/>
        <w:t xml:space="preserve"> </w:t>
      </w:r>
      <w:r>
        <w:rPr>
          <w:color w:val="000000"/>
        </w:rPr>
        <w:t>The Buyer may require the Supplier to provide Additional Services. The Buyer doesn’t have to buy any Additional Services from the Supplier and can buy services that are the same as or similar to the Additional Services from any third party.</w:t>
      </w:r>
    </w:p>
    <w:p w14:paraId="45DAA5CC" w14:textId="77777777" w:rsidR="00C21AE6" w:rsidRDefault="00C21AE6">
      <w:pPr>
        <w:ind w:left="720"/>
      </w:pPr>
    </w:p>
    <w:p w14:paraId="7017565A" w14:textId="77777777" w:rsidR="00C21AE6" w:rsidRDefault="00B4077B">
      <w:pPr>
        <w:ind w:left="720" w:hanging="720"/>
      </w:pPr>
      <w:r>
        <w:t>30.2</w:t>
      </w:r>
      <w:r>
        <w:tab/>
        <w:t>If reasonably requested to do so by the Buyer in the Order Form, the Supplier must provide and monitor performance of the Additional Services using an Implementation Plan.</w:t>
      </w:r>
    </w:p>
    <w:p w14:paraId="4A58B354" w14:textId="77777777" w:rsidR="00C21AE6" w:rsidRDefault="00C21AE6">
      <w:pPr>
        <w:ind w:left="720" w:hanging="720"/>
      </w:pPr>
    </w:p>
    <w:p w14:paraId="47E48870" w14:textId="77777777" w:rsidR="00C21AE6" w:rsidRDefault="00B4077B">
      <w:pPr>
        <w:pStyle w:val="Heading3"/>
      </w:pPr>
      <w:r>
        <w:t>31.</w:t>
      </w:r>
      <w:r>
        <w:tab/>
        <w:t>Collaboration</w:t>
      </w:r>
    </w:p>
    <w:p w14:paraId="2553123F" w14:textId="77777777" w:rsidR="00C21AE6" w:rsidRDefault="00B4077B">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7EEFC164" w14:textId="77777777" w:rsidR="00C21AE6" w:rsidRDefault="00C21AE6">
      <w:pPr>
        <w:ind w:left="720"/>
      </w:pPr>
    </w:p>
    <w:p w14:paraId="4EDB169C" w14:textId="77777777" w:rsidR="00C21AE6" w:rsidRDefault="00B4077B">
      <w:r>
        <w:t>31.2</w:t>
      </w:r>
      <w:r>
        <w:tab/>
        <w:t>In addition to any obligations under the Collaboration Agreement, the Supplier must:</w:t>
      </w:r>
    </w:p>
    <w:p w14:paraId="45FF2D1F" w14:textId="77777777" w:rsidR="00C21AE6" w:rsidRDefault="00C21AE6"/>
    <w:p w14:paraId="6972DEEB" w14:textId="77777777" w:rsidR="00C21AE6" w:rsidRDefault="00B4077B">
      <w:pPr>
        <w:ind w:firstLine="720"/>
      </w:pPr>
      <w:r>
        <w:t>31.2.1</w:t>
      </w:r>
      <w:r>
        <w:tab/>
        <w:t>work proactively and in good faith with each of the Buyer’s contractors</w:t>
      </w:r>
    </w:p>
    <w:p w14:paraId="76DEC358" w14:textId="77777777" w:rsidR="00C21AE6" w:rsidRDefault="00C21AE6">
      <w:pPr>
        <w:ind w:firstLine="720"/>
      </w:pPr>
    </w:p>
    <w:p w14:paraId="5AF90F56" w14:textId="77777777" w:rsidR="00C21AE6" w:rsidRDefault="00B4077B">
      <w:pPr>
        <w:ind w:left="1440" w:hanging="720"/>
      </w:pPr>
      <w:r>
        <w:t>31.2.2</w:t>
      </w:r>
      <w:r>
        <w:tab/>
        <w:t>co-operate and share information with the Buyer’s contractors to enable the efficient operation of the Buyer’s ICT services and G-Cloud Services</w:t>
      </w:r>
    </w:p>
    <w:p w14:paraId="1FCE4690" w14:textId="77777777" w:rsidR="00C21AE6" w:rsidRDefault="00C21AE6">
      <w:pPr>
        <w:ind w:left="1440" w:hanging="720"/>
      </w:pPr>
    </w:p>
    <w:p w14:paraId="4775C081" w14:textId="77777777" w:rsidR="00C21AE6" w:rsidRDefault="00B4077B">
      <w:pPr>
        <w:pStyle w:val="Heading3"/>
      </w:pPr>
      <w:r>
        <w:lastRenderedPageBreak/>
        <w:t>32.</w:t>
      </w:r>
      <w:r>
        <w:tab/>
        <w:t>Variation process</w:t>
      </w:r>
    </w:p>
    <w:p w14:paraId="0B66E591" w14:textId="77777777" w:rsidR="00C21AE6" w:rsidRDefault="00B4077B">
      <w:pPr>
        <w:ind w:left="720" w:hanging="720"/>
      </w:pPr>
      <w:r>
        <w:t>32.1</w:t>
      </w:r>
      <w:r>
        <w:tab/>
        <w:t>The Buyer can request in writing a change to this Call-Off Contract if it isn’t a material change to the Framework Agreement/or this Call-Off Contract. Once implemented, it is called a Variation.</w:t>
      </w:r>
    </w:p>
    <w:p w14:paraId="058190D8" w14:textId="77777777" w:rsidR="00C21AE6" w:rsidRDefault="00C21AE6">
      <w:pPr>
        <w:ind w:left="720"/>
      </w:pPr>
    </w:p>
    <w:p w14:paraId="569E658A" w14:textId="77777777" w:rsidR="00C21AE6" w:rsidRDefault="00B4077B">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15AA4C62" w14:textId="77777777" w:rsidR="00C21AE6" w:rsidRDefault="00C21AE6"/>
    <w:p w14:paraId="4140F8A2" w14:textId="77777777" w:rsidR="00C21AE6" w:rsidRDefault="00B4077B">
      <w:pPr>
        <w:ind w:left="720" w:hanging="720"/>
      </w:pPr>
      <w:r>
        <w:t>32.3</w:t>
      </w:r>
      <w:r>
        <w:tab/>
        <w:t xml:space="preserve">If Either Party can’t agree to or provide the Variation, the Buyer may agree to continue performing its obligations under this Call-Off Contract without the Variation, or End this Call-Off Contract by giving 30 </w:t>
      </w:r>
      <w:proofErr w:type="spellStart"/>
      <w:r>
        <w:t>days notice</w:t>
      </w:r>
      <w:proofErr w:type="spellEnd"/>
      <w:r>
        <w:t xml:space="preserve"> to the Supplier.</w:t>
      </w:r>
    </w:p>
    <w:p w14:paraId="748F3F0E" w14:textId="77777777" w:rsidR="00C21AE6" w:rsidRDefault="00C21AE6">
      <w:pPr>
        <w:ind w:left="720" w:hanging="720"/>
      </w:pPr>
    </w:p>
    <w:p w14:paraId="367304FB" w14:textId="77777777" w:rsidR="00C21AE6" w:rsidRDefault="00B4077B">
      <w:pPr>
        <w:pStyle w:val="Heading3"/>
      </w:pPr>
      <w:r>
        <w:t>33.</w:t>
      </w:r>
      <w:r>
        <w:tab/>
        <w:t>Data Protection Legislation (GDPR)</w:t>
      </w:r>
    </w:p>
    <w:p w14:paraId="7592E5A0" w14:textId="77777777" w:rsidR="00C21AE6" w:rsidRDefault="00B4077B">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1F80202A" w14:textId="77777777" w:rsidR="00C21AE6" w:rsidRDefault="00C21AE6"/>
    <w:p w14:paraId="115EBA9C" w14:textId="77777777" w:rsidR="00C21AE6" w:rsidRDefault="00B4077B">
      <w:pPr>
        <w:pStyle w:val="Heading2"/>
      </w:pPr>
      <w:bookmarkStart w:id="8" w:name="_heading=h.1t3h5sf" w:colFirst="0" w:colLast="0"/>
      <w:bookmarkEnd w:id="8"/>
      <w:r>
        <w:t>Schedule 3: Collaboration agreement - N/A</w:t>
      </w:r>
    </w:p>
    <w:p w14:paraId="7A29B3DB" w14:textId="77777777" w:rsidR="00C21AE6" w:rsidRDefault="00B4077B">
      <w:pPr>
        <w:pStyle w:val="Heading2"/>
      </w:pPr>
      <w:bookmarkStart w:id="9" w:name="_heading=h.4d34og8" w:colFirst="0" w:colLast="0"/>
      <w:bookmarkEnd w:id="9"/>
      <w:r>
        <w:t>Schedule 4: Alternative clauses - N/A</w:t>
      </w:r>
    </w:p>
    <w:p w14:paraId="2CE5D9D0" w14:textId="77777777" w:rsidR="00C21AE6" w:rsidRDefault="00B4077B">
      <w:pPr>
        <w:pStyle w:val="Heading2"/>
      </w:pPr>
      <w:bookmarkStart w:id="10" w:name="_heading=h.vhe4gb8en9aj" w:colFirst="0" w:colLast="0"/>
      <w:bookmarkEnd w:id="10"/>
      <w:r>
        <w:t>Schedule 5: Guarantee - N/A</w:t>
      </w:r>
    </w:p>
    <w:p w14:paraId="08E1C0C8" w14:textId="77777777" w:rsidR="00C21AE6" w:rsidRDefault="00C21AE6">
      <w:pPr>
        <w:pageBreakBefore/>
        <w:rPr>
          <w:b/>
        </w:rPr>
      </w:pPr>
    </w:p>
    <w:p w14:paraId="57AD5F51" w14:textId="77777777" w:rsidR="00C21AE6" w:rsidRDefault="00B4077B">
      <w:pPr>
        <w:pStyle w:val="Heading2"/>
      </w:pPr>
      <w:bookmarkStart w:id="11" w:name="_heading=h.3rdcrjn" w:colFirst="0" w:colLast="0"/>
      <w:bookmarkEnd w:id="11"/>
      <w:r>
        <w:t>Schedule 6: Glossary and interpretations</w:t>
      </w:r>
    </w:p>
    <w:p w14:paraId="312E9C24" w14:textId="77777777" w:rsidR="00C21AE6" w:rsidRDefault="00B4077B">
      <w:r>
        <w:t>In this Call-Off Contract the following expressions mean:</w:t>
      </w:r>
    </w:p>
    <w:p w14:paraId="6428D244" w14:textId="77777777" w:rsidR="00C21AE6" w:rsidRDefault="00C21AE6"/>
    <w:tbl>
      <w:tblPr>
        <w:tblStyle w:val="afb"/>
        <w:tblW w:w="8910" w:type="dxa"/>
        <w:tblInd w:w="-13" w:type="dxa"/>
        <w:tblLayout w:type="fixed"/>
        <w:tblLook w:val="0000" w:firstRow="0" w:lastRow="0" w:firstColumn="0" w:lastColumn="0" w:noHBand="0" w:noVBand="0"/>
      </w:tblPr>
      <w:tblGrid>
        <w:gridCol w:w="2640"/>
        <w:gridCol w:w="6270"/>
      </w:tblGrid>
      <w:tr w:rsidR="00C21AE6" w14:paraId="291F577B" w14:textId="77777777">
        <w:trPr>
          <w:trHeight w:val="32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175598" w14:textId="77777777" w:rsidR="00C21AE6" w:rsidRDefault="00B4077B">
            <w:pPr>
              <w:spacing w:before="240"/>
            </w:pPr>
            <w: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3B685B" w14:textId="77777777" w:rsidR="00C21AE6" w:rsidRDefault="00B4077B">
            <w:pPr>
              <w:spacing w:before="240"/>
            </w:pPr>
            <w:r>
              <w:t>Meaning</w:t>
            </w:r>
          </w:p>
        </w:tc>
      </w:tr>
      <w:tr w:rsidR="00C21AE6" w14:paraId="551CF661" w14:textId="77777777">
        <w:trPr>
          <w:trHeight w:val="84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6BDD28" w14:textId="77777777" w:rsidR="00C21AE6" w:rsidRDefault="00B4077B">
            <w:pPr>
              <w:spacing w:before="240"/>
              <w:rPr>
                <w:b/>
              </w:rPr>
            </w:pPr>
            <w:r>
              <w:rPr>
                <w:b/>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100857" w14:textId="77777777" w:rsidR="00C21AE6" w:rsidRDefault="00B4077B">
            <w:pPr>
              <w:spacing w:before="240"/>
            </w:pPr>
            <w:r>
              <w:t>Any services ancillary to the G-Cloud Services that are in the scope of Framework Agreement Section 2 (Services Offered) which a Buyer may request.</w:t>
            </w:r>
          </w:p>
        </w:tc>
      </w:tr>
      <w:tr w:rsidR="00C21AE6" w14:paraId="6773C903" w14:textId="77777777">
        <w:trPr>
          <w:trHeight w:val="64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24BBFB" w14:textId="77777777" w:rsidR="00C21AE6" w:rsidRDefault="00B4077B">
            <w:pPr>
              <w:spacing w:before="240"/>
              <w:rPr>
                <w:b/>
              </w:rPr>
            </w:pPr>
            <w:r>
              <w:rPr>
                <w:b/>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4C76BB" w14:textId="77777777" w:rsidR="00C21AE6" w:rsidRDefault="00B4077B">
            <w:pPr>
              <w:spacing w:before="240"/>
            </w:pPr>
            <w:r>
              <w:t>The agreement to be entered into to enable the Supplier to participate in the relevant Civil Service pension scheme(s).</w:t>
            </w:r>
          </w:p>
        </w:tc>
      </w:tr>
      <w:tr w:rsidR="00C21AE6" w14:paraId="689B9EE1" w14:textId="77777777">
        <w:trPr>
          <w:trHeight w:val="64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F35333" w14:textId="77777777" w:rsidR="00C21AE6" w:rsidRDefault="00B4077B">
            <w:pPr>
              <w:spacing w:before="240"/>
              <w:rPr>
                <w:b/>
              </w:rPr>
            </w:pPr>
            <w:r>
              <w:rPr>
                <w:b/>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CBC6F0" w14:textId="77777777" w:rsidR="00C21AE6" w:rsidRDefault="00B4077B">
            <w:pPr>
              <w:spacing w:before="240"/>
            </w:pPr>
            <w:r>
              <w:t>The response submitted by the Supplier to the Invitation to Tender (known as the Invitation to Apply on the Digital Marketplace).</w:t>
            </w:r>
          </w:p>
        </w:tc>
      </w:tr>
      <w:tr w:rsidR="00C21AE6" w14:paraId="4E5807C0" w14:textId="77777777">
        <w:trPr>
          <w:trHeight w:val="64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2B18B2" w14:textId="77777777" w:rsidR="00C21AE6" w:rsidRDefault="00B4077B">
            <w:pPr>
              <w:spacing w:before="240"/>
              <w:rPr>
                <w:b/>
              </w:rPr>
            </w:pPr>
            <w:r>
              <w:rPr>
                <w:b/>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5F4146" w14:textId="77777777" w:rsidR="00C21AE6" w:rsidRDefault="00B4077B">
            <w:pPr>
              <w:spacing w:before="240"/>
            </w:pPr>
            <w:r>
              <w:t>An audit carried out under the incorporated Framework Agreement clauses specified by the Buyer in the Order (if any).</w:t>
            </w:r>
          </w:p>
        </w:tc>
      </w:tr>
      <w:tr w:rsidR="00C21AE6" w14:paraId="2DD0FB04" w14:textId="77777777">
        <w:trPr>
          <w:trHeight w:val="331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2E2B1E" w14:textId="77777777" w:rsidR="00C21AE6" w:rsidRDefault="00B4077B">
            <w:pPr>
              <w:spacing w:before="240"/>
              <w:rPr>
                <w:b/>
              </w:rPr>
            </w:pPr>
            <w:r>
              <w:rPr>
                <w:b/>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38D39F" w14:textId="77777777" w:rsidR="00C21AE6" w:rsidRDefault="00B4077B">
            <w:pPr>
              <w:spacing w:before="240"/>
            </w:pPr>
            <w:r>
              <w:t>For each Party, IPRs:</w:t>
            </w:r>
          </w:p>
          <w:p w14:paraId="7F1B5DAA" w14:textId="77777777" w:rsidR="00C21AE6" w:rsidRDefault="00B4077B">
            <w:pPr>
              <w:numPr>
                <w:ilvl w:val="0"/>
                <w:numId w:val="5"/>
              </w:numPr>
              <w:pBdr>
                <w:top w:val="nil"/>
                <w:left w:val="nil"/>
                <w:bottom w:val="nil"/>
                <w:right w:val="nil"/>
                <w:between w:val="nil"/>
              </w:pBdr>
              <w:rPr>
                <w:color w:val="000000"/>
              </w:rPr>
            </w:pPr>
            <w:r>
              <w:rPr>
                <w:color w:val="000000"/>
              </w:rPr>
              <w:t>owned by that Party before the date of this Call-Off Contract (as may be enhanced and/or modified but not as a consequence of the Services) including IPRs contained in any of the Party's Know-How, documentation and processes</w:t>
            </w:r>
          </w:p>
          <w:p w14:paraId="57E539F8" w14:textId="77777777" w:rsidR="00C21AE6" w:rsidRDefault="00B4077B">
            <w:pPr>
              <w:numPr>
                <w:ilvl w:val="0"/>
                <w:numId w:val="5"/>
              </w:numPr>
              <w:pBdr>
                <w:top w:val="nil"/>
                <w:left w:val="nil"/>
                <w:bottom w:val="nil"/>
                <w:right w:val="nil"/>
                <w:between w:val="nil"/>
              </w:pBdr>
              <w:rPr>
                <w:color w:val="000000"/>
              </w:rPr>
            </w:pPr>
            <w:r>
              <w:rPr>
                <w:color w:val="000000"/>
              </w:rPr>
              <w:t>created by the Party independently of this Call-Off Contract, or</w:t>
            </w:r>
          </w:p>
          <w:p w14:paraId="0FEDB8A3" w14:textId="77777777" w:rsidR="00C21AE6" w:rsidRDefault="00B4077B">
            <w:pPr>
              <w:spacing w:before="240"/>
            </w:pPr>
            <w:r>
              <w:t>For the Buyer, Crown Copyright which isn’t available to the Supplier otherwise than under this Call-Off Contract, but excluding IPRs owned by that Party in Buyer software or Supplier software.</w:t>
            </w:r>
          </w:p>
        </w:tc>
      </w:tr>
      <w:tr w:rsidR="00C21AE6" w14:paraId="29AD1558" w14:textId="77777777">
        <w:trPr>
          <w:trHeight w:val="64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3A8BF7" w14:textId="77777777" w:rsidR="00C21AE6" w:rsidRDefault="00B4077B">
            <w:pPr>
              <w:spacing w:before="240"/>
              <w:rPr>
                <w:b/>
              </w:rPr>
            </w:pPr>
            <w:r>
              <w:rPr>
                <w:b/>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184F74" w14:textId="77777777" w:rsidR="00C21AE6" w:rsidRDefault="00B4077B">
            <w:pPr>
              <w:spacing w:before="240"/>
            </w:pPr>
            <w:r>
              <w:t>The contracting authority ordering services as set out in the Order Form.</w:t>
            </w:r>
          </w:p>
        </w:tc>
      </w:tr>
      <w:tr w:rsidR="00C21AE6" w14:paraId="0509D05D" w14:textId="77777777">
        <w:trPr>
          <w:trHeight w:val="64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18A2B7" w14:textId="77777777" w:rsidR="00C21AE6" w:rsidRDefault="00B4077B">
            <w:pPr>
              <w:spacing w:before="240"/>
              <w:rPr>
                <w:b/>
              </w:rPr>
            </w:pPr>
            <w:r>
              <w:rPr>
                <w:b/>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2726D6" w14:textId="77777777" w:rsidR="00C21AE6" w:rsidRDefault="00B4077B">
            <w:pPr>
              <w:spacing w:before="240"/>
            </w:pPr>
            <w:r>
              <w:t>All data supplied by the Buyer to the Supplier including Personal Data and Service Data that is owned and managed by the Buyer.</w:t>
            </w:r>
          </w:p>
        </w:tc>
      </w:tr>
      <w:tr w:rsidR="00C21AE6" w14:paraId="530EEB0B" w14:textId="77777777">
        <w:trPr>
          <w:trHeight w:val="64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8B338F" w14:textId="77777777" w:rsidR="00C21AE6" w:rsidRDefault="00B4077B">
            <w:pPr>
              <w:spacing w:before="240"/>
              <w:rPr>
                <w:b/>
              </w:rPr>
            </w:pPr>
            <w:r>
              <w:rPr>
                <w:b/>
              </w:rPr>
              <w:lastRenderedPageBreak/>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45E27E" w14:textId="77777777" w:rsidR="00C21AE6" w:rsidRDefault="00B4077B">
            <w:pPr>
              <w:spacing w:before="240"/>
            </w:pPr>
            <w:r>
              <w:t>The Personal Data supplied by the Buyer to the Supplier for purposes of, or in connection with, this Call-Off Contract.</w:t>
            </w:r>
          </w:p>
        </w:tc>
      </w:tr>
      <w:tr w:rsidR="00C21AE6" w14:paraId="2802A9BC" w14:textId="77777777">
        <w:trPr>
          <w:trHeight w:val="64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5BD4B7" w14:textId="77777777" w:rsidR="00C21AE6" w:rsidRDefault="00B4077B">
            <w:pPr>
              <w:spacing w:before="240"/>
              <w:rPr>
                <w:b/>
              </w:rPr>
            </w:pPr>
            <w:r>
              <w:rPr>
                <w:b/>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FC7AE0" w14:textId="77777777" w:rsidR="00C21AE6" w:rsidRDefault="00B4077B">
            <w:pPr>
              <w:spacing w:before="240"/>
            </w:pPr>
            <w:r>
              <w:t>The representative appointed by the Buyer under this Call-Off Contract.</w:t>
            </w:r>
          </w:p>
        </w:tc>
      </w:tr>
      <w:tr w:rsidR="00C21AE6" w14:paraId="70E170F4" w14:textId="77777777">
        <w:trPr>
          <w:trHeight w:val="84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365A48" w14:textId="77777777" w:rsidR="00C21AE6" w:rsidRDefault="00B4077B">
            <w:pPr>
              <w:spacing w:before="240"/>
              <w:rPr>
                <w:b/>
              </w:rPr>
            </w:pPr>
            <w:r>
              <w:rPr>
                <w:b/>
              </w:rPr>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322C7D" w14:textId="77777777" w:rsidR="00C21AE6" w:rsidRDefault="00B4077B">
            <w:pPr>
              <w:spacing w:before="240"/>
            </w:pPr>
            <w:r>
              <w:t>Software owned by or licensed to the Buyer (other than under this Agreement), which is or will be used by the Supplier to provide the Services.</w:t>
            </w:r>
          </w:p>
        </w:tc>
      </w:tr>
      <w:tr w:rsidR="00C21AE6" w14:paraId="6E56EA53" w14:textId="77777777">
        <w:trPr>
          <w:trHeight w:val="128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B72DAA" w14:textId="77777777" w:rsidR="00C21AE6" w:rsidRDefault="00B4077B">
            <w:pPr>
              <w:spacing w:before="240"/>
              <w:rPr>
                <w:b/>
              </w:rPr>
            </w:pPr>
            <w:r>
              <w:rPr>
                <w:b/>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5F9152" w14:textId="77777777" w:rsidR="00C21AE6" w:rsidRDefault="00B4077B">
            <w:pPr>
              <w:spacing w:before="240"/>
            </w:pPr>
            <w: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C21AE6" w14:paraId="195F3FF3" w14:textId="77777777">
        <w:trPr>
          <w:trHeight w:val="64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6875F4" w14:textId="77777777" w:rsidR="00C21AE6" w:rsidRDefault="00B4077B">
            <w:pPr>
              <w:spacing w:before="240"/>
              <w:rPr>
                <w:b/>
              </w:rPr>
            </w:pPr>
            <w:r>
              <w:rPr>
                <w:b/>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81D89A" w14:textId="77777777" w:rsidR="00C21AE6" w:rsidRDefault="00B4077B">
            <w:pPr>
              <w:spacing w:before="240"/>
            </w:pPr>
            <w:r>
              <w:t>The prices (excluding any applicable VAT), payable to the Supplier by the Buyer under this Call-Off Contract.</w:t>
            </w:r>
          </w:p>
        </w:tc>
      </w:tr>
      <w:tr w:rsidR="00C21AE6" w14:paraId="2BB00A21" w14:textId="77777777">
        <w:trPr>
          <w:trHeight w:val="128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2502FF" w14:textId="77777777" w:rsidR="00C21AE6" w:rsidRDefault="00B4077B">
            <w:pPr>
              <w:spacing w:before="240"/>
              <w:rPr>
                <w:b/>
              </w:rPr>
            </w:pPr>
            <w:r>
              <w:rPr>
                <w:b/>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F0F9E9" w14:textId="77777777" w:rsidR="00C21AE6" w:rsidRDefault="00B4077B">
            <w:pPr>
              <w:spacing w:before="240"/>
            </w:pPr>
            <w: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C21AE6" w14:paraId="6A553ADF" w14:textId="77777777">
        <w:trPr>
          <w:trHeight w:val="84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816D75" w14:textId="77777777" w:rsidR="00C21AE6" w:rsidRDefault="00B4077B">
            <w:pPr>
              <w:spacing w:before="240"/>
              <w:rPr>
                <w:b/>
              </w:rPr>
            </w:pPr>
            <w:r>
              <w:rPr>
                <w:b/>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50D055" w14:textId="77777777" w:rsidR="00C21AE6" w:rsidRDefault="00B4077B">
            <w:pPr>
              <w:spacing w:before="240"/>
            </w:pPr>
            <w:r>
              <w:t>Information, which the Buyer has been notified about by the Supplier in writing before the Start date with full details of why the Information is deemed to be commercially sensitive.</w:t>
            </w:r>
          </w:p>
        </w:tc>
      </w:tr>
      <w:tr w:rsidR="00C21AE6" w14:paraId="73243B2E" w14:textId="77777777">
        <w:trPr>
          <w:trHeight w:val="216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C06FBA" w14:textId="77777777" w:rsidR="00C21AE6" w:rsidRDefault="00B4077B">
            <w:pPr>
              <w:spacing w:before="240"/>
              <w:rPr>
                <w:b/>
              </w:rPr>
            </w:pPr>
            <w:r>
              <w:rPr>
                <w:b/>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B0FEF" w14:textId="77777777" w:rsidR="00C21AE6" w:rsidRDefault="00B4077B">
            <w:pPr>
              <w:spacing w:before="240"/>
            </w:pPr>
            <w:r>
              <w:t>Data, Personal Data and any information, which may include (but isn’t limited to) any:</w:t>
            </w:r>
          </w:p>
          <w:p w14:paraId="70EF03BC" w14:textId="77777777" w:rsidR="00C21AE6" w:rsidRDefault="00B4077B">
            <w:pPr>
              <w:numPr>
                <w:ilvl w:val="0"/>
                <w:numId w:val="21"/>
              </w:numPr>
              <w:pBdr>
                <w:top w:val="nil"/>
                <w:left w:val="nil"/>
                <w:bottom w:val="nil"/>
                <w:right w:val="nil"/>
                <w:between w:val="nil"/>
              </w:pBdr>
              <w:rPr>
                <w:color w:val="000000"/>
              </w:rPr>
            </w:pPr>
            <w:r>
              <w:rPr>
                <w:color w:val="000000"/>
              </w:rPr>
              <w:t>information about business, affairs, developments, trade secrets, know-how, personnel, and third parties, including all Intellectual Property Rights (IPRs), together with all information derived from any of the above</w:t>
            </w:r>
          </w:p>
          <w:p w14:paraId="1C6F412E" w14:textId="77777777" w:rsidR="00C21AE6" w:rsidRDefault="00B4077B">
            <w:pPr>
              <w:numPr>
                <w:ilvl w:val="0"/>
                <w:numId w:val="21"/>
              </w:numPr>
              <w:pBdr>
                <w:top w:val="nil"/>
                <w:left w:val="nil"/>
                <w:bottom w:val="nil"/>
                <w:right w:val="nil"/>
                <w:between w:val="nil"/>
              </w:pBdr>
              <w:rPr>
                <w:color w:val="000000"/>
              </w:rPr>
            </w:pPr>
            <w:r>
              <w:rPr>
                <w:color w:val="000000"/>
              </w:rPr>
              <w:t xml:space="preserve">other information clearly designated as being confidential or which ought reasonably </w:t>
            </w:r>
            <w:proofErr w:type="gramStart"/>
            <w:r>
              <w:rPr>
                <w:color w:val="000000"/>
              </w:rPr>
              <w:t>be</w:t>
            </w:r>
            <w:proofErr w:type="gramEnd"/>
            <w:r>
              <w:rPr>
                <w:color w:val="000000"/>
              </w:rPr>
              <w:t xml:space="preserve"> considered to be confidential (whether or not it is marked 'confidential').</w:t>
            </w:r>
          </w:p>
        </w:tc>
      </w:tr>
      <w:tr w:rsidR="00C21AE6" w14:paraId="5F1A2C2F" w14:textId="77777777">
        <w:trPr>
          <w:trHeight w:val="88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FF39C3" w14:textId="77777777" w:rsidR="00C21AE6" w:rsidRDefault="00B4077B">
            <w:pPr>
              <w:spacing w:before="240"/>
              <w:rPr>
                <w:b/>
              </w:rPr>
            </w:pPr>
            <w:r>
              <w:rPr>
                <w:b/>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57D6F8" w14:textId="77777777" w:rsidR="00C21AE6" w:rsidRDefault="00B4077B">
            <w:pPr>
              <w:spacing w:before="240"/>
            </w:pPr>
            <w:r>
              <w:t>‘Control’ as defined in section 1124 and 450 of the Corporation Tax</w:t>
            </w:r>
          </w:p>
          <w:p w14:paraId="7DDE957F" w14:textId="77777777" w:rsidR="00C21AE6" w:rsidRDefault="00B4077B">
            <w:pPr>
              <w:spacing w:before="240"/>
            </w:pPr>
            <w:r>
              <w:lastRenderedPageBreak/>
              <w:t>Act 2010. 'Controls' and 'Controlled' will be interpreted accordingly.</w:t>
            </w:r>
          </w:p>
        </w:tc>
      </w:tr>
      <w:tr w:rsidR="00C21AE6" w14:paraId="344B53E5" w14:textId="77777777">
        <w:trPr>
          <w:trHeight w:val="42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1DFB71" w14:textId="77777777" w:rsidR="00C21AE6" w:rsidRDefault="00B4077B">
            <w:pPr>
              <w:spacing w:before="240"/>
              <w:rPr>
                <w:b/>
              </w:rPr>
            </w:pPr>
            <w:r>
              <w:rPr>
                <w:b/>
              </w:rPr>
              <w:lastRenderedPageBreak/>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43D4E6" w14:textId="77777777" w:rsidR="00C21AE6" w:rsidRDefault="00B4077B">
            <w:pPr>
              <w:spacing w:before="240"/>
            </w:pPr>
            <w:r>
              <w:t>Takes the meaning given in the GDPR.</w:t>
            </w:r>
          </w:p>
        </w:tc>
      </w:tr>
      <w:tr w:rsidR="00C21AE6" w14:paraId="73BFD5C6" w14:textId="77777777">
        <w:trPr>
          <w:trHeight w:val="150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DE57F3" w14:textId="77777777" w:rsidR="00C21AE6" w:rsidRDefault="00B4077B">
            <w:pPr>
              <w:spacing w:before="240"/>
              <w:rPr>
                <w:b/>
              </w:rPr>
            </w:pPr>
            <w:r>
              <w:rPr>
                <w:b/>
              </w:rPr>
              <w:t>Crown</w:t>
            </w:r>
          </w:p>
          <w:p w14:paraId="14E0E45D" w14:textId="77777777" w:rsidR="00C21AE6" w:rsidRDefault="00B4077B">
            <w:pPr>
              <w:spacing w:before="240"/>
              <w:rPr>
                <w:b/>
              </w:rPr>
            </w:pPr>
            <w:r>
              <w:rPr>
                <w:b/>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A58A85" w14:textId="77777777" w:rsidR="00C21AE6" w:rsidRDefault="00B4077B">
            <w:pPr>
              <w:spacing w:before="240"/>
            </w:pPr>
            <w: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C21AE6" w14:paraId="65C496F8" w14:textId="77777777">
        <w:trPr>
          <w:trHeight w:val="108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78F562" w14:textId="77777777" w:rsidR="00C21AE6" w:rsidRDefault="00B4077B">
            <w:pPr>
              <w:spacing w:before="240"/>
              <w:rPr>
                <w:b/>
              </w:rPr>
            </w:pPr>
            <w:r>
              <w:rPr>
                <w:b/>
              </w:rPr>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6A6C2C" w14:textId="77777777" w:rsidR="00C21AE6" w:rsidRDefault="00B4077B">
            <w:pPr>
              <w:spacing w:before="240"/>
            </w:pPr>
            <w: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C21AE6" w14:paraId="35CEEAE1" w14:textId="77777777">
        <w:trPr>
          <w:trHeight w:val="64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E090C5" w14:textId="77777777" w:rsidR="00C21AE6" w:rsidRDefault="00B4077B">
            <w:pPr>
              <w:spacing w:before="240"/>
              <w:rPr>
                <w:b/>
              </w:rPr>
            </w:pPr>
            <w:r>
              <w:rPr>
                <w:b/>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1EA5E3" w14:textId="77777777" w:rsidR="00C21AE6" w:rsidRDefault="00B4077B">
            <w:pPr>
              <w:spacing w:before="240"/>
            </w:pPr>
            <w:r>
              <w:t>An assessment by the Controller of the impact of the envisaged Processing on the protection of Personal Data.</w:t>
            </w:r>
          </w:p>
        </w:tc>
      </w:tr>
      <w:tr w:rsidR="00C21AE6" w14:paraId="3ECEDFB4" w14:textId="77777777">
        <w:trPr>
          <w:trHeight w:val="2338"/>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15856A" w14:textId="77777777" w:rsidR="00C21AE6" w:rsidRDefault="00B4077B">
            <w:pPr>
              <w:spacing w:before="240"/>
              <w:rPr>
                <w:b/>
              </w:rPr>
            </w:pPr>
            <w:r>
              <w:rPr>
                <w:b/>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AC1EE0" w14:textId="77777777" w:rsidR="00C21AE6" w:rsidRDefault="00B4077B">
            <w:pPr>
              <w:spacing w:before="240"/>
            </w:pPr>
            <w:r>
              <w:t>Data Protection Legislation means:</w:t>
            </w:r>
          </w:p>
          <w:p w14:paraId="382982BE" w14:textId="77777777" w:rsidR="00C21AE6" w:rsidRDefault="00B4077B">
            <w:r>
              <w:t>(</w:t>
            </w:r>
            <w:proofErr w:type="spellStart"/>
            <w:r>
              <w:t>i</w:t>
            </w:r>
            <w:proofErr w:type="spellEnd"/>
            <w:r>
              <w:t>) the GDPR, the LED and any applicable national implementing Laws as amended from time to time</w:t>
            </w:r>
          </w:p>
          <w:p w14:paraId="2B89872B" w14:textId="77777777" w:rsidR="00C21AE6" w:rsidRDefault="00B4077B">
            <w:pPr>
              <w:ind w:left="720" w:hanging="720"/>
            </w:pPr>
            <w:r>
              <w:t>(ii) the DPA 2018 to the extent that it relates to Processing of Personal Data and privacy</w:t>
            </w:r>
          </w:p>
          <w:p w14:paraId="561355C9" w14:textId="77777777" w:rsidR="00C21AE6" w:rsidRDefault="00B4077B">
            <w:pPr>
              <w:ind w:left="720" w:hanging="720"/>
            </w:pPr>
            <w:r>
              <w:t>(iii) all applicable Law about the Processing of Personal Data and privacy including if applicable legally binding guidance and codes of practice issued by the Information Commissioner</w:t>
            </w:r>
          </w:p>
        </w:tc>
      </w:tr>
      <w:tr w:rsidR="00C21AE6" w14:paraId="0BFFCCB7" w14:textId="77777777">
        <w:trPr>
          <w:trHeight w:val="42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68D482" w14:textId="77777777" w:rsidR="00C21AE6" w:rsidRDefault="00B4077B">
            <w:pPr>
              <w:spacing w:before="240"/>
              <w:rPr>
                <w:b/>
              </w:rPr>
            </w:pPr>
            <w:r>
              <w:rPr>
                <w:b/>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AD4A14" w14:textId="77777777" w:rsidR="00C21AE6" w:rsidRDefault="00B4077B">
            <w:pPr>
              <w:spacing w:before="240"/>
            </w:pPr>
            <w:r>
              <w:t>Takes the meaning given in the GDPR</w:t>
            </w:r>
          </w:p>
        </w:tc>
      </w:tr>
      <w:tr w:rsidR="00C21AE6" w14:paraId="54E5A22E" w14:textId="77777777">
        <w:trPr>
          <w:trHeight w:val="330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5D4E16" w14:textId="77777777" w:rsidR="00C21AE6" w:rsidRDefault="00B4077B">
            <w:pPr>
              <w:spacing w:before="240"/>
              <w:rPr>
                <w:b/>
              </w:rPr>
            </w:pPr>
            <w:r>
              <w:rPr>
                <w:b/>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899860" w14:textId="77777777" w:rsidR="00C21AE6" w:rsidRDefault="00B4077B">
            <w:pPr>
              <w:spacing w:before="240"/>
            </w:pPr>
            <w:r>
              <w:t>Default is any:</w:t>
            </w:r>
          </w:p>
          <w:p w14:paraId="5EA79AC7" w14:textId="77777777" w:rsidR="00C21AE6" w:rsidRDefault="00B4077B">
            <w:pPr>
              <w:numPr>
                <w:ilvl w:val="0"/>
                <w:numId w:val="6"/>
              </w:numPr>
              <w:pBdr>
                <w:top w:val="nil"/>
                <w:left w:val="nil"/>
                <w:bottom w:val="nil"/>
                <w:right w:val="nil"/>
                <w:between w:val="nil"/>
              </w:pBdr>
              <w:ind w:hanging="360"/>
              <w:rPr>
                <w:color w:val="000000"/>
              </w:rPr>
            </w:pPr>
            <w:r>
              <w:rPr>
                <w:color w:val="000000"/>
              </w:rPr>
              <w:t>breach of the obligations of the Supplier (including any fundamental breach or breach of a fundamental term)</w:t>
            </w:r>
          </w:p>
          <w:p w14:paraId="5EE9A074" w14:textId="77777777" w:rsidR="00C21AE6" w:rsidRDefault="00B4077B">
            <w:pPr>
              <w:numPr>
                <w:ilvl w:val="0"/>
                <w:numId w:val="6"/>
              </w:numPr>
              <w:pBdr>
                <w:top w:val="nil"/>
                <w:left w:val="nil"/>
                <w:bottom w:val="nil"/>
                <w:right w:val="nil"/>
                <w:between w:val="nil"/>
              </w:pBdr>
              <w:ind w:hanging="360"/>
              <w:rPr>
                <w:color w:val="000000"/>
              </w:rPr>
            </w:pPr>
            <w:r>
              <w:rPr>
                <w:color w:val="000000"/>
              </w:rPr>
              <w:t>other Default, negligence or negligent statement of the Supplier, of its Subcontractors or any Supplier Staff (whether by act or omission), in connection with or in relation to this Call-Off Contract</w:t>
            </w:r>
          </w:p>
          <w:p w14:paraId="43BD6C04" w14:textId="77777777" w:rsidR="00C21AE6" w:rsidRDefault="00B4077B">
            <w:pPr>
              <w:spacing w:before="240"/>
            </w:pPr>
            <w:r>
              <w:t xml:space="preserve">Unless otherwise specified in the Framework Agreement the Supplier is liable to CCS for a Default of the Framework </w:t>
            </w:r>
            <w:r>
              <w:lastRenderedPageBreak/>
              <w:t>Agreement and in relation to a Default of the Call-Off Contract, the Supplier is liable to the Buyer.</w:t>
            </w:r>
          </w:p>
        </w:tc>
      </w:tr>
      <w:tr w:rsidR="00C21AE6" w14:paraId="2D426C95" w14:textId="77777777">
        <w:trPr>
          <w:trHeight w:val="64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8B988E" w14:textId="77777777" w:rsidR="00C21AE6" w:rsidRDefault="00B4077B">
            <w:pPr>
              <w:spacing w:before="240"/>
              <w:rPr>
                <w:b/>
              </w:rPr>
            </w:pPr>
            <w:r>
              <w:rPr>
                <w:b/>
              </w:rPr>
              <w:lastRenderedPageBreak/>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682AE4" w14:textId="77777777" w:rsidR="00C21AE6" w:rsidRDefault="00B4077B">
            <w:pPr>
              <w:spacing w:before="240"/>
            </w:pPr>
            <w:r>
              <w:t>The G-Cloud Services the Buyer contracts the Supplier to provide under this Call-Off Contract.</w:t>
            </w:r>
          </w:p>
        </w:tc>
      </w:tr>
      <w:tr w:rsidR="00C21AE6" w14:paraId="35BC256E" w14:textId="77777777">
        <w:trPr>
          <w:trHeight w:val="64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4C5E6D" w14:textId="77777777" w:rsidR="00C21AE6" w:rsidRDefault="00B4077B">
            <w:pPr>
              <w:spacing w:before="240"/>
              <w:rPr>
                <w:b/>
              </w:rPr>
            </w:pPr>
            <w:r>
              <w:rPr>
                <w:b/>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CF74AE" w14:textId="77777777" w:rsidR="00C21AE6" w:rsidRDefault="00B4077B">
            <w:pPr>
              <w:spacing w:before="240"/>
              <w:rPr>
                <w:sz w:val="24"/>
                <w:szCs w:val="24"/>
              </w:rPr>
            </w:pPr>
            <w:r>
              <w:t>The government marketplace where Services are available for Buyers to buy. (</w:t>
            </w:r>
            <w:hyperlink r:id="rId27">
              <w:r>
                <w:rPr>
                  <w:u w:val="single"/>
                </w:rPr>
                <w:t>https://www.digitalmarketplace.service.gov.uk</w:t>
              </w:r>
            </w:hyperlink>
            <w:r>
              <w:t>/)</w:t>
            </w:r>
          </w:p>
        </w:tc>
      </w:tr>
      <w:tr w:rsidR="00C21AE6" w14:paraId="7AF7F001" w14:textId="77777777">
        <w:trPr>
          <w:trHeight w:val="42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F4CE39" w14:textId="77777777" w:rsidR="00C21AE6" w:rsidRDefault="00B4077B">
            <w:pPr>
              <w:spacing w:before="240"/>
              <w:rPr>
                <w:b/>
              </w:rPr>
            </w:pPr>
            <w:r>
              <w:rPr>
                <w:b/>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980B58" w14:textId="77777777" w:rsidR="00C21AE6" w:rsidRDefault="00B4077B">
            <w:pPr>
              <w:spacing w:before="240"/>
            </w:pPr>
            <w:r>
              <w:t>Data Protection Act 2018.</w:t>
            </w:r>
          </w:p>
        </w:tc>
      </w:tr>
      <w:tr w:rsidR="00C21AE6" w14:paraId="36DB4C66" w14:textId="77777777">
        <w:trPr>
          <w:trHeight w:val="84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BF49AE" w14:textId="77777777" w:rsidR="00C21AE6" w:rsidRDefault="00B4077B">
            <w:pPr>
              <w:spacing w:before="240"/>
              <w:rPr>
                <w:b/>
              </w:rPr>
            </w:pPr>
            <w:r>
              <w:rPr>
                <w:b/>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7A60AC" w14:textId="77777777" w:rsidR="00C21AE6" w:rsidRDefault="00B4077B">
            <w:pPr>
              <w:spacing w:before="240"/>
            </w:pPr>
            <w:r>
              <w:t>The Transfer of Undertakings (Protection of Employment) Regulations 2006 (SI 2006/246) (‘TUPE’) which implements the Acquired Rights Directive.</w:t>
            </w:r>
          </w:p>
        </w:tc>
      </w:tr>
      <w:tr w:rsidR="00C21AE6" w14:paraId="1F8B78B5" w14:textId="77777777">
        <w:trPr>
          <w:trHeight w:val="64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0EBB73" w14:textId="77777777" w:rsidR="00C21AE6" w:rsidRDefault="00B4077B">
            <w:pPr>
              <w:spacing w:before="240"/>
              <w:rPr>
                <w:b/>
              </w:rPr>
            </w:pPr>
            <w:r>
              <w:rPr>
                <w:b/>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39EED0" w14:textId="77777777" w:rsidR="00C21AE6" w:rsidRDefault="00B4077B">
            <w:pPr>
              <w:spacing w:before="240"/>
            </w:pPr>
            <w:r>
              <w:t>Means to terminate; and Ended and Ending are construed accordingly.</w:t>
            </w:r>
          </w:p>
        </w:tc>
      </w:tr>
      <w:tr w:rsidR="00C21AE6" w14:paraId="7F78D54F" w14:textId="77777777">
        <w:trPr>
          <w:trHeight w:val="108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A274BF" w14:textId="77777777" w:rsidR="00C21AE6" w:rsidRDefault="00B4077B">
            <w:pPr>
              <w:spacing w:before="240"/>
              <w:rPr>
                <w:b/>
              </w:rPr>
            </w:pPr>
            <w:r>
              <w:rPr>
                <w:b/>
              </w:rPr>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6597AF" w14:textId="77777777" w:rsidR="00C21AE6" w:rsidRDefault="00B4077B">
            <w:pPr>
              <w:spacing w:before="240"/>
            </w:pPr>
            <w:r>
              <w:t>The Environmental Information Regulations 2004 together with any guidance or codes of practice issued by the Information Commissioner or relevant government department about the regulations.</w:t>
            </w:r>
          </w:p>
        </w:tc>
      </w:tr>
      <w:tr w:rsidR="00C21AE6" w14:paraId="76509F9D" w14:textId="77777777">
        <w:trPr>
          <w:trHeight w:val="108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9C3581" w14:textId="77777777" w:rsidR="00C21AE6" w:rsidRDefault="00B4077B">
            <w:pPr>
              <w:spacing w:before="240"/>
              <w:rPr>
                <w:b/>
              </w:rPr>
            </w:pPr>
            <w:r>
              <w:rPr>
                <w:b/>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BD6ECD" w14:textId="77777777" w:rsidR="00C21AE6" w:rsidRDefault="00B4077B">
            <w:pPr>
              <w:spacing w:before="240"/>
            </w:pPr>
            <w:r>
              <w:t>The Supplier’s hardware, computer and telecoms devices, plant, materials and such other items supplied and used by the Supplier (but not hired, leased or loaned from CCS or the Buyer) in the performance of its obligations under this Call-Off Contract.</w:t>
            </w:r>
          </w:p>
        </w:tc>
      </w:tr>
      <w:tr w:rsidR="00C21AE6" w14:paraId="2BE6B418" w14:textId="77777777">
        <w:trPr>
          <w:trHeight w:val="64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082E84" w14:textId="77777777" w:rsidR="00C21AE6" w:rsidRDefault="00B4077B">
            <w:pPr>
              <w:spacing w:before="240"/>
              <w:rPr>
                <w:b/>
              </w:rPr>
            </w:pPr>
            <w:r>
              <w:rPr>
                <w:b/>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ED47C1" w14:textId="77777777" w:rsidR="00C21AE6" w:rsidRDefault="00B4077B">
            <w:pPr>
              <w:spacing w:before="240"/>
            </w:pPr>
            <w:r>
              <w:t xml:space="preserve">The </w:t>
            </w:r>
            <w:proofErr w:type="gramStart"/>
            <w:r>
              <w:t>14 digit</w:t>
            </w:r>
            <w:proofErr w:type="gramEnd"/>
            <w:r>
              <w:t xml:space="preserve"> ESI reference number from the summary of the outcome screen of the ESI tool.</w:t>
            </w:r>
          </w:p>
        </w:tc>
      </w:tr>
      <w:tr w:rsidR="00C21AE6" w14:paraId="590D6209" w14:textId="77777777">
        <w:trPr>
          <w:trHeight w:val="132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97D5A8" w14:textId="77777777" w:rsidR="00C21AE6" w:rsidRDefault="00B4077B">
            <w:pPr>
              <w:spacing w:before="240"/>
              <w:rPr>
                <w:b/>
              </w:rPr>
            </w:pPr>
            <w:r>
              <w:rPr>
                <w:b/>
              </w:rPr>
              <w:lastRenderedPageBreak/>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EC7F2B" w14:textId="77777777" w:rsidR="00C21AE6" w:rsidRDefault="00B4077B">
            <w:pPr>
              <w:spacing w:before="240"/>
            </w:pPr>
            <w:r>
              <w:t>The HMRC Employment Status Indicator test tool. The most up-to-date version must be used. At the time of drafting the tool may be found here:</w:t>
            </w:r>
          </w:p>
          <w:p w14:paraId="46D79F77" w14:textId="77777777" w:rsidR="00C21AE6" w:rsidRDefault="00822752">
            <w:pPr>
              <w:rPr>
                <w:sz w:val="24"/>
                <w:szCs w:val="24"/>
              </w:rPr>
            </w:pPr>
            <w:hyperlink r:id="rId28">
              <w:r w:rsidR="00B4077B">
                <w:rPr>
                  <w:color w:val="0000FF"/>
                  <w:sz w:val="24"/>
                  <w:szCs w:val="24"/>
                  <w:u w:val="single"/>
                </w:rPr>
                <w:t>https://www.gov.uk/guidance/check-employment-status-for-tax</w:t>
              </w:r>
            </w:hyperlink>
          </w:p>
        </w:tc>
      </w:tr>
      <w:tr w:rsidR="00C21AE6" w14:paraId="2F997AA3" w14:textId="77777777">
        <w:trPr>
          <w:trHeight w:val="42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76C9E2" w14:textId="77777777" w:rsidR="00C21AE6" w:rsidRDefault="00B4077B">
            <w:pPr>
              <w:spacing w:before="240"/>
              <w:rPr>
                <w:b/>
              </w:rPr>
            </w:pPr>
            <w:r>
              <w:rPr>
                <w:b/>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2BE267" w14:textId="77777777" w:rsidR="00C21AE6" w:rsidRDefault="00B4077B">
            <w:pPr>
              <w:spacing w:before="240"/>
            </w:pPr>
            <w:r>
              <w:t>The expiry date of this Call-Off Contract in the Order Form.</w:t>
            </w:r>
          </w:p>
        </w:tc>
      </w:tr>
      <w:tr w:rsidR="00C21AE6" w14:paraId="16D189A5" w14:textId="77777777">
        <w:trPr>
          <w:trHeight w:val="6542"/>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028460" w14:textId="77777777" w:rsidR="00C21AE6" w:rsidRDefault="00B4077B">
            <w:pPr>
              <w:spacing w:before="240"/>
              <w:rPr>
                <w:b/>
              </w:rPr>
            </w:pPr>
            <w:r>
              <w:rPr>
                <w:b/>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D2374" w14:textId="77777777" w:rsidR="00C21AE6" w:rsidRDefault="00B4077B">
            <w:pPr>
              <w:spacing w:before="240"/>
            </w:pPr>
            <w:r>
              <w:t>A force Majeure event means anything affecting either Party's performance of their obligations arising from any:</w:t>
            </w:r>
          </w:p>
          <w:p w14:paraId="7465E50A" w14:textId="77777777" w:rsidR="00C21AE6" w:rsidRDefault="00B4077B">
            <w:pPr>
              <w:numPr>
                <w:ilvl w:val="0"/>
                <w:numId w:val="9"/>
              </w:numPr>
              <w:pBdr>
                <w:top w:val="nil"/>
                <w:left w:val="nil"/>
                <w:bottom w:val="nil"/>
                <w:right w:val="nil"/>
                <w:between w:val="nil"/>
              </w:pBdr>
              <w:rPr>
                <w:color w:val="000000"/>
              </w:rPr>
            </w:pPr>
            <w:r>
              <w:rPr>
                <w:color w:val="000000"/>
              </w:rPr>
              <w:t>acts, events or omissions beyond the reasonable control of the affected Party</w:t>
            </w:r>
          </w:p>
          <w:p w14:paraId="0410B0EA" w14:textId="77777777" w:rsidR="00C21AE6" w:rsidRDefault="00B4077B">
            <w:pPr>
              <w:numPr>
                <w:ilvl w:val="0"/>
                <w:numId w:val="14"/>
              </w:numPr>
              <w:pBdr>
                <w:top w:val="nil"/>
                <w:left w:val="nil"/>
                <w:bottom w:val="nil"/>
                <w:right w:val="nil"/>
                <w:between w:val="nil"/>
              </w:pBdr>
              <w:rPr>
                <w:color w:val="000000"/>
              </w:rPr>
            </w:pPr>
            <w:r>
              <w:rPr>
                <w:color w:val="000000"/>
              </w:rPr>
              <w:t>riots, war or armed conflict, acts of terrorism, nuclear, biological or chemical warfare</w:t>
            </w:r>
          </w:p>
          <w:p w14:paraId="0F5FB34A" w14:textId="77777777" w:rsidR="00C21AE6" w:rsidRDefault="00B4077B">
            <w:pPr>
              <w:numPr>
                <w:ilvl w:val="0"/>
                <w:numId w:val="7"/>
              </w:numPr>
              <w:pBdr>
                <w:top w:val="nil"/>
                <w:left w:val="nil"/>
                <w:bottom w:val="nil"/>
                <w:right w:val="nil"/>
                <w:between w:val="nil"/>
              </w:pBdr>
            </w:pPr>
            <w:r>
              <w:rPr>
                <w:color w:val="000000"/>
                <w:sz w:val="24"/>
                <w:szCs w:val="24"/>
              </w:rPr>
              <w:t xml:space="preserve">acts of government, local government or Regulatory </w:t>
            </w:r>
            <w:r>
              <w:rPr>
                <w:color w:val="000000"/>
              </w:rPr>
              <w:t>Bodies</w:t>
            </w:r>
          </w:p>
          <w:p w14:paraId="656DCCC9" w14:textId="77777777" w:rsidR="00C21AE6" w:rsidRDefault="00B4077B">
            <w:pPr>
              <w:numPr>
                <w:ilvl w:val="0"/>
                <w:numId w:val="10"/>
              </w:numPr>
              <w:pBdr>
                <w:top w:val="nil"/>
                <w:left w:val="nil"/>
                <w:bottom w:val="nil"/>
                <w:right w:val="nil"/>
                <w:between w:val="nil"/>
              </w:pBdr>
            </w:pPr>
            <w:r>
              <w:rPr>
                <w:color w:val="000000"/>
                <w:sz w:val="16"/>
                <w:szCs w:val="16"/>
              </w:rPr>
              <w:t xml:space="preserve"> </w:t>
            </w:r>
            <w:r>
              <w:rPr>
                <w:color w:val="000000"/>
              </w:rPr>
              <w:t>fire, flood or disaster and any failure or shortage of power or fuel</w:t>
            </w:r>
          </w:p>
          <w:p w14:paraId="40562FFC" w14:textId="77777777" w:rsidR="00C21AE6" w:rsidRDefault="00B4077B">
            <w:pPr>
              <w:numPr>
                <w:ilvl w:val="0"/>
                <w:numId w:val="20"/>
              </w:numPr>
              <w:pBdr>
                <w:top w:val="nil"/>
                <w:left w:val="nil"/>
                <w:bottom w:val="nil"/>
                <w:right w:val="nil"/>
                <w:between w:val="nil"/>
              </w:pBdr>
              <w:rPr>
                <w:color w:val="000000"/>
              </w:rPr>
            </w:pPr>
            <w:r>
              <w:rPr>
                <w:color w:val="000000"/>
              </w:rPr>
              <w:t>industrial dispute affecting a third party for which a substitute third party isn’t reasonably available</w:t>
            </w:r>
          </w:p>
          <w:p w14:paraId="457B9EC7" w14:textId="77777777" w:rsidR="00C21AE6" w:rsidRDefault="00B4077B">
            <w:pPr>
              <w:spacing w:before="240"/>
            </w:pPr>
            <w:r>
              <w:t>The following do not constitute a Force Majeure event:</w:t>
            </w:r>
          </w:p>
          <w:p w14:paraId="32871608" w14:textId="77777777" w:rsidR="00C21AE6" w:rsidRDefault="00B4077B">
            <w:pPr>
              <w:numPr>
                <w:ilvl w:val="0"/>
                <w:numId w:val="24"/>
              </w:numPr>
              <w:pBdr>
                <w:top w:val="nil"/>
                <w:left w:val="nil"/>
                <w:bottom w:val="nil"/>
                <w:right w:val="nil"/>
                <w:between w:val="nil"/>
              </w:pBdr>
              <w:rPr>
                <w:color w:val="000000"/>
              </w:rPr>
            </w:pPr>
            <w:r>
              <w:rPr>
                <w:color w:val="000000"/>
              </w:rPr>
              <w:t>any industrial dispute about the Supplier, its staff, or failure in the Supplier’s (or a Subcontractor's) supply chain</w:t>
            </w:r>
          </w:p>
          <w:p w14:paraId="0364ED4D" w14:textId="77777777" w:rsidR="00C21AE6" w:rsidRDefault="00B4077B">
            <w:pPr>
              <w:numPr>
                <w:ilvl w:val="0"/>
                <w:numId w:val="24"/>
              </w:numPr>
              <w:pBdr>
                <w:top w:val="nil"/>
                <w:left w:val="nil"/>
                <w:bottom w:val="nil"/>
                <w:right w:val="nil"/>
                <w:between w:val="nil"/>
              </w:pBdr>
              <w:rPr>
                <w:color w:val="000000"/>
              </w:rPr>
            </w:pPr>
            <w:r>
              <w:rPr>
                <w:color w:val="000000"/>
              </w:rPr>
              <w:t>any event which is attributable to the wilful act, neglect or failure to take reasonable precautions by the Party seeking to rely on Force Majeure</w:t>
            </w:r>
          </w:p>
          <w:p w14:paraId="51F065E2" w14:textId="77777777" w:rsidR="00C21AE6" w:rsidRDefault="00B4077B">
            <w:pPr>
              <w:numPr>
                <w:ilvl w:val="0"/>
                <w:numId w:val="24"/>
              </w:numPr>
              <w:pBdr>
                <w:top w:val="nil"/>
                <w:left w:val="nil"/>
                <w:bottom w:val="nil"/>
                <w:right w:val="nil"/>
                <w:between w:val="nil"/>
              </w:pBdr>
              <w:rPr>
                <w:color w:val="000000"/>
              </w:rPr>
            </w:pPr>
            <w:r>
              <w:rPr>
                <w:color w:val="000000"/>
              </w:rPr>
              <w:t>the event was foreseeable by the Party seeking to rely on Force Majeure at the time this Call-Off Contract was entered into</w:t>
            </w:r>
          </w:p>
          <w:p w14:paraId="0E8170D0" w14:textId="77777777" w:rsidR="00C21AE6" w:rsidRDefault="00B4077B">
            <w:pPr>
              <w:numPr>
                <w:ilvl w:val="0"/>
                <w:numId w:val="24"/>
              </w:numPr>
              <w:pBdr>
                <w:top w:val="nil"/>
                <w:left w:val="nil"/>
                <w:bottom w:val="nil"/>
                <w:right w:val="nil"/>
                <w:between w:val="nil"/>
              </w:pBdr>
              <w:rPr>
                <w:color w:val="000000"/>
              </w:rPr>
            </w:pPr>
            <w:r>
              <w:rPr>
                <w:color w:val="000000"/>
              </w:rPr>
              <w:t>any event which is attributable to the Party seeking to rely on Force Majeure and its failure to comply with its own business continuity and disaster recovery plans</w:t>
            </w:r>
          </w:p>
        </w:tc>
      </w:tr>
      <w:tr w:rsidR="00C21AE6" w14:paraId="6FCC4845" w14:textId="77777777">
        <w:trPr>
          <w:trHeight w:val="447"/>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9A4D9D" w14:textId="77777777" w:rsidR="00C21AE6" w:rsidRDefault="00B4077B">
            <w:pPr>
              <w:spacing w:before="240"/>
              <w:rPr>
                <w:b/>
              </w:rPr>
            </w:pPr>
            <w:r>
              <w:rPr>
                <w:b/>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A07599" w14:textId="77777777" w:rsidR="00C21AE6" w:rsidRDefault="00B4077B">
            <w:pPr>
              <w:spacing w:before="240"/>
            </w:pPr>
            <w:r>
              <w:t>A supplier supplying services to the Buyer before the Start date that are the same as or substantially similar to the Services. This also includes any Subcontractor or the Supplier (or any subcontractor of the Subcontractor).</w:t>
            </w:r>
          </w:p>
        </w:tc>
      </w:tr>
      <w:tr w:rsidR="00C21AE6" w14:paraId="582A654E" w14:textId="77777777">
        <w:trPr>
          <w:trHeight w:val="64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FD692B" w14:textId="77777777" w:rsidR="00C21AE6" w:rsidRDefault="00B4077B">
            <w:pPr>
              <w:spacing w:before="240"/>
              <w:rPr>
                <w:b/>
              </w:rPr>
            </w:pPr>
            <w:r>
              <w:rPr>
                <w:b/>
              </w:rPr>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B851E4" w14:textId="77777777" w:rsidR="00C21AE6" w:rsidRDefault="00B4077B">
            <w:pPr>
              <w:spacing w:before="240"/>
            </w:pPr>
            <w:r>
              <w:t>The clauses of framework agreement RM1557.12 together with the Framework Schedules.</w:t>
            </w:r>
          </w:p>
        </w:tc>
      </w:tr>
      <w:tr w:rsidR="00C21AE6" w14:paraId="4B905A7C" w14:textId="77777777">
        <w:trPr>
          <w:trHeight w:val="128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7D3421" w14:textId="77777777" w:rsidR="00C21AE6" w:rsidRDefault="00B4077B">
            <w:pPr>
              <w:spacing w:before="240"/>
              <w:rPr>
                <w:b/>
              </w:rPr>
            </w:pPr>
            <w:r>
              <w:rPr>
                <w:b/>
              </w:rPr>
              <w:lastRenderedPageBreak/>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45CB2C" w14:textId="77777777" w:rsidR="00C21AE6" w:rsidRDefault="00B4077B">
            <w:pPr>
              <w:spacing w:before="240"/>
            </w:pPr>
            <w: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C21AE6" w14:paraId="3010A280" w14:textId="77777777">
        <w:trPr>
          <w:trHeight w:val="108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EC187E" w14:textId="77777777" w:rsidR="00C21AE6" w:rsidRDefault="00B4077B">
            <w:pPr>
              <w:spacing w:before="240"/>
              <w:rPr>
                <w:b/>
              </w:rPr>
            </w:pPr>
            <w:r>
              <w:rPr>
                <w:b/>
              </w:rPr>
              <w:t xml:space="preserve">Freedom of Information Act or </w:t>
            </w:r>
            <w:proofErr w:type="spellStart"/>
            <w:r>
              <w:rPr>
                <w:b/>
              </w:rPr>
              <w:t>FoIA</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74849F" w14:textId="77777777" w:rsidR="00C21AE6" w:rsidRDefault="00B4077B">
            <w:pPr>
              <w:spacing w:before="240"/>
            </w:pPr>
            <w:r>
              <w:t>The Freedom of Information Act 2000 and any subordinate legislation made under the Act together with any guidance or codes of practice issued by the Information Commissioner or relevant government department in relation to the legislation.</w:t>
            </w:r>
          </w:p>
        </w:tc>
      </w:tr>
      <w:tr w:rsidR="00C21AE6" w14:paraId="5642760A" w14:textId="77777777">
        <w:trPr>
          <w:trHeight w:val="588"/>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36E112" w14:textId="77777777" w:rsidR="00C21AE6" w:rsidRDefault="00B4077B">
            <w:pPr>
              <w:spacing w:before="240"/>
              <w:rPr>
                <w:b/>
              </w:rPr>
            </w:pPr>
            <w:r>
              <w:rPr>
                <w:b/>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65177B" w14:textId="77777777" w:rsidR="00C21AE6" w:rsidRDefault="00B4077B">
            <w:pPr>
              <w:spacing w:before="240"/>
            </w:pPr>
            <w: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C21AE6" w14:paraId="52BAF223" w14:textId="77777777">
        <w:trPr>
          <w:trHeight w:val="64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B74BDA" w14:textId="77777777" w:rsidR="00C21AE6" w:rsidRDefault="00B4077B">
            <w:pPr>
              <w:spacing w:before="240"/>
              <w:rPr>
                <w:b/>
              </w:rPr>
            </w:pPr>
            <w:r>
              <w:rPr>
                <w:b/>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E5CB73" w14:textId="77777777" w:rsidR="00C21AE6" w:rsidRDefault="00B4077B">
            <w:pPr>
              <w:spacing w:before="240"/>
            </w:pPr>
            <w:r>
              <w:t>General Data Protection Regulation (Regulation (EU) 2016/679)</w:t>
            </w:r>
          </w:p>
        </w:tc>
      </w:tr>
      <w:tr w:rsidR="00C21AE6" w14:paraId="239C4294" w14:textId="77777777">
        <w:trPr>
          <w:trHeight w:val="128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E8101D" w14:textId="77777777" w:rsidR="00C21AE6" w:rsidRDefault="00B4077B">
            <w:pPr>
              <w:spacing w:before="240"/>
              <w:rPr>
                <w:b/>
              </w:rPr>
            </w:pPr>
            <w:r>
              <w:rPr>
                <w:b/>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BF1BDA" w14:textId="77777777" w:rsidR="00C21AE6" w:rsidRDefault="00B4077B">
            <w:pPr>
              <w:spacing w:before="240"/>
            </w:pPr>
            <w: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C21AE6" w14:paraId="58D7E888" w14:textId="77777777">
        <w:trPr>
          <w:trHeight w:val="108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B2ED13" w14:textId="77777777" w:rsidR="00C21AE6" w:rsidRDefault="00B4077B">
            <w:pPr>
              <w:spacing w:before="240"/>
              <w:rPr>
                <w:b/>
              </w:rPr>
            </w:pPr>
            <w:r>
              <w:rPr>
                <w:b/>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3DCC6B" w14:textId="77777777" w:rsidR="00C21AE6" w:rsidRDefault="00B4077B">
            <w:pPr>
              <w:spacing w:before="240"/>
            </w:pPr>
            <w:r>
              <w:t xml:space="preserve">The government’s preferred method of purchasing and payment for low value goods or services. </w:t>
            </w:r>
          </w:p>
        </w:tc>
      </w:tr>
      <w:tr w:rsidR="00C21AE6" w14:paraId="7928A935" w14:textId="77777777">
        <w:trPr>
          <w:trHeight w:val="42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008411" w14:textId="77777777" w:rsidR="00C21AE6" w:rsidRDefault="00B4077B">
            <w:pPr>
              <w:spacing w:before="240"/>
              <w:rPr>
                <w:b/>
              </w:rPr>
            </w:pPr>
            <w:r>
              <w:rPr>
                <w:b/>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D77823" w14:textId="77777777" w:rsidR="00C21AE6" w:rsidRDefault="00B4077B">
            <w:pPr>
              <w:spacing w:before="240"/>
            </w:pPr>
            <w:r>
              <w:t>The guarantee described in Schedule 5.</w:t>
            </w:r>
          </w:p>
        </w:tc>
      </w:tr>
      <w:tr w:rsidR="00C21AE6" w14:paraId="67BAEA80" w14:textId="77777777">
        <w:trPr>
          <w:trHeight w:val="108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055EF" w14:textId="77777777" w:rsidR="00C21AE6" w:rsidRDefault="00B4077B">
            <w:pPr>
              <w:spacing w:before="240"/>
              <w:rPr>
                <w:b/>
              </w:rPr>
            </w:pPr>
            <w:r>
              <w:rPr>
                <w:b/>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1D7915" w14:textId="77777777" w:rsidR="00C21AE6" w:rsidRDefault="00B4077B">
            <w:pPr>
              <w:spacing w:before="240"/>
            </w:pPr>
            <w:r>
              <w:t>Any current UK government guidance on the Public Contracts Regulations 2015. In the event of a conflict between any current UK government guidance and the Crown Commercial Service guidance, current UK government guidance will take precedence.</w:t>
            </w:r>
          </w:p>
        </w:tc>
      </w:tr>
      <w:tr w:rsidR="00C21AE6" w14:paraId="541416FA" w14:textId="77777777">
        <w:trPr>
          <w:trHeight w:val="84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C32278" w14:textId="77777777" w:rsidR="00C21AE6" w:rsidRDefault="00B4077B">
            <w:pPr>
              <w:spacing w:before="240"/>
              <w:rPr>
                <w:b/>
              </w:rPr>
            </w:pPr>
            <w:r>
              <w:rPr>
                <w:b/>
              </w:rPr>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0E13A2" w14:textId="77777777" w:rsidR="00C21AE6" w:rsidRDefault="00B4077B">
            <w:pPr>
              <w:spacing w:before="240"/>
            </w:pPr>
            <w:r>
              <w:t>The plan with an outline of processes (including data standards for migration), costs (for example) of implementing the services which may be required as part of Onboarding.</w:t>
            </w:r>
          </w:p>
        </w:tc>
      </w:tr>
      <w:tr w:rsidR="00C21AE6" w14:paraId="6446936B" w14:textId="77777777">
        <w:trPr>
          <w:trHeight w:val="64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C24898" w14:textId="77777777" w:rsidR="00C21AE6" w:rsidRDefault="00B4077B">
            <w:pPr>
              <w:spacing w:before="240"/>
              <w:rPr>
                <w:b/>
              </w:rPr>
            </w:pPr>
            <w:r>
              <w:rPr>
                <w:b/>
              </w:rPr>
              <w:lastRenderedPageBreak/>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67A58B" w14:textId="77777777" w:rsidR="00C21AE6" w:rsidRDefault="00B4077B">
            <w:pPr>
              <w:spacing w:before="240"/>
            </w:pPr>
            <w:r>
              <w:t>ESI tool completed by contractors on their own behalf at the request of CCS or the Buyer (as applicable) under clause 4.6.</w:t>
            </w:r>
          </w:p>
        </w:tc>
      </w:tr>
      <w:tr w:rsidR="00C21AE6" w14:paraId="4785B80B" w14:textId="77777777">
        <w:trPr>
          <w:trHeight w:val="64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926C7B" w14:textId="77777777" w:rsidR="00C21AE6" w:rsidRDefault="00B4077B">
            <w:pPr>
              <w:spacing w:before="240"/>
              <w:rPr>
                <w:b/>
              </w:rPr>
            </w:pPr>
            <w:r>
              <w:rPr>
                <w:b/>
              </w:rPr>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5860C8" w14:textId="77777777" w:rsidR="00C21AE6" w:rsidRDefault="00B4077B">
            <w:pPr>
              <w:spacing w:before="240"/>
            </w:pPr>
            <w:r>
              <w:t xml:space="preserve">Has the meaning given under section 84 of the Freedom of Information Act </w:t>
            </w:r>
            <w:proofErr w:type="gramStart"/>
            <w:r>
              <w:t>2000.</w:t>
            </w:r>
            <w:proofErr w:type="gramEnd"/>
          </w:p>
        </w:tc>
      </w:tr>
      <w:tr w:rsidR="00C21AE6" w14:paraId="746A1BAA" w14:textId="77777777">
        <w:trPr>
          <w:trHeight w:val="64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F2513D" w14:textId="77777777" w:rsidR="00C21AE6" w:rsidRDefault="00B4077B">
            <w:pPr>
              <w:spacing w:before="240"/>
              <w:rPr>
                <w:b/>
              </w:rPr>
            </w:pPr>
            <w:r>
              <w:rPr>
                <w:b/>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2389CC" w14:textId="77777777" w:rsidR="00C21AE6" w:rsidRDefault="00B4077B">
            <w:pPr>
              <w:spacing w:before="240"/>
            </w:pPr>
            <w:r>
              <w:t>The information security management system and process developed by the Supplier in accordance with clause 16.1.</w:t>
            </w:r>
          </w:p>
        </w:tc>
      </w:tr>
      <w:tr w:rsidR="00C21AE6" w14:paraId="2623CE81" w14:textId="77777777">
        <w:trPr>
          <w:trHeight w:val="84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B450AE" w14:textId="77777777" w:rsidR="00C21AE6" w:rsidRDefault="00B4077B">
            <w:pPr>
              <w:spacing w:before="240"/>
              <w:rPr>
                <w:b/>
              </w:rPr>
            </w:pPr>
            <w:r>
              <w:rPr>
                <w:b/>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87E9DF" w14:textId="77777777" w:rsidR="00C21AE6" w:rsidRDefault="00B4077B">
            <w:pPr>
              <w:spacing w:before="240"/>
            </w:pPr>
            <w:r>
              <w:t>Contractual engagements which would be determined to be within the scope of the IR35 Intermediaries legislation if assessed using the ESI tool.</w:t>
            </w:r>
          </w:p>
        </w:tc>
      </w:tr>
      <w:tr w:rsidR="00C21AE6" w14:paraId="2E472252" w14:textId="77777777">
        <w:trPr>
          <w:trHeight w:val="447"/>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B5F112" w14:textId="77777777" w:rsidR="00C21AE6" w:rsidRDefault="00B4077B">
            <w:pPr>
              <w:spacing w:before="240"/>
              <w:rPr>
                <w:b/>
              </w:rPr>
            </w:pPr>
            <w:r>
              <w:rPr>
                <w:b/>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EE20F2" w14:textId="77777777" w:rsidR="00C21AE6" w:rsidRDefault="00B4077B">
            <w:pPr>
              <w:spacing w:before="240"/>
            </w:pPr>
            <w:r>
              <w:t>Can be:</w:t>
            </w:r>
          </w:p>
          <w:p w14:paraId="6672C2D9" w14:textId="77777777" w:rsidR="00C21AE6" w:rsidRDefault="00B4077B">
            <w:pPr>
              <w:numPr>
                <w:ilvl w:val="0"/>
                <w:numId w:val="18"/>
              </w:numPr>
              <w:pBdr>
                <w:top w:val="nil"/>
                <w:left w:val="nil"/>
                <w:bottom w:val="nil"/>
                <w:right w:val="nil"/>
                <w:between w:val="nil"/>
              </w:pBdr>
            </w:pPr>
            <w:r>
              <w:rPr>
                <w:color w:val="000000"/>
                <w:sz w:val="16"/>
                <w:szCs w:val="16"/>
              </w:rPr>
              <w:t xml:space="preserve"> </w:t>
            </w:r>
            <w:r>
              <w:rPr>
                <w:color w:val="000000"/>
              </w:rPr>
              <w:t>a voluntary arrangement</w:t>
            </w:r>
          </w:p>
          <w:p w14:paraId="5BA9DDFD" w14:textId="77777777" w:rsidR="00C21AE6" w:rsidRDefault="00B4077B">
            <w:pPr>
              <w:numPr>
                <w:ilvl w:val="0"/>
                <w:numId w:val="18"/>
              </w:numPr>
              <w:pBdr>
                <w:top w:val="nil"/>
                <w:left w:val="nil"/>
                <w:bottom w:val="nil"/>
                <w:right w:val="nil"/>
                <w:between w:val="nil"/>
              </w:pBdr>
              <w:rPr>
                <w:color w:val="000000"/>
              </w:rPr>
            </w:pPr>
            <w:r>
              <w:rPr>
                <w:color w:val="000000"/>
              </w:rPr>
              <w:t>a winding-up petition</w:t>
            </w:r>
          </w:p>
          <w:p w14:paraId="1EB626FA" w14:textId="77777777" w:rsidR="00C21AE6" w:rsidRDefault="00B4077B">
            <w:pPr>
              <w:numPr>
                <w:ilvl w:val="0"/>
                <w:numId w:val="18"/>
              </w:numPr>
              <w:pBdr>
                <w:top w:val="nil"/>
                <w:left w:val="nil"/>
                <w:bottom w:val="nil"/>
                <w:right w:val="nil"/>
                <w:between w:val="nil"/>
              </w:pBdr>
              <w:rPr>
                <w:color w:val="000000"/>
              </w:rPr>
            </w:pPr>
            <w:r>
              <w:rPr>
                <w:color w:val="000000"/>
              </w:rPr>
              <w:t>the appointment of a receiver or administrator</w:t>
            </w:r>
          </w:p>
          <w:p w14:paraId="4D020628" w14:textId="77777777" w:rsidR="00C21AE6" w:rsidRDefault="00B4077B">
            <w:pPr>
              <w:numPr>
                <w:ilvl w:val="0"/>
                <w:numId w:val="18"/>
              </w:numPr>
              <w:pBdr>
                <w:top w:val="nil"/>
                <w:left w:val="nil"/>
                <w:bottom w:val="nil"/>
                <w:right w:val="nil"/>
                <w:between w:val="nil"/>
              </w:pBdr>
              <w:rPr>
                <w:color w:val="000000"/>
              </w:rPr>
            </w:pPr>
            <w:r>
              <w:rPr>
                <w:color w:val="000000"/>
              </w:rPr>
              <w:t>an unresolved statutory demand</w:t>
            </w:r>
          </w:p>
          <w:p w14:paraId="61B3155B" w14:textId="77777777" w:rsidR="00C21AE6" w:rsidRDefault="00B4077B">
            <w:pPr>
              <w:numPr>
                <w:ilvl w:val="0"/>
                <w:numId w:val="18"/>
              </w:numPr>
              <w:pBdr>
                <w:top w:val="nil"/>
                <w:left w:val="nil"/>
                <w:bottom w:val="nil"/>
                <w:right w:val="nil"/>
                <w:between w:val="nil"/>
              </w:pBdr>
            </w:pPr>
            <w:r>
              <w:rPr>
                <w:color w:val="000000"/>
                <w:sz w:val="24"/>
                <w:szCs w:val="24"/>
              </w:rPr>
              <w:t>a S</w:t>
            </w:r>
            <w:r>
              <w:rPr>
                <w:color w:val="000000"/>
              </w:rPr>
              <w:t>chedule A1 moratorium</w:t>
            </w:r>
          </w:p>
        </w:tc>
      </w:tr>
      <w:tr w:rsidR="00C21AE6" w14:paraId="275BDC90" w14:textId="77777777">
        <w:trPr>
          <w:trHeight w:val="282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FC6A98" w14:textId="77777777" w:rsidR="00C21AE6" w:rsidRDefault="00B4077B">
            <w:pPr>
              <w:spacing w:before="240"/>
              <w:rPr>
                <w:b/>
              </w:rPr>
            </w:pPr>
            <w:r>
              <w:rPr>
                <w:b/>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923C02" w14:textId="77777777" w:rsidR="00C21AE6" w:rsidRDefault="00B4077B">
            <w:pPr>
              <w:spacing w:before="240"/>
            </w:pPr>
            <w:r>
              <w:t>Intellectual Property Rights are:</w:t>
            </w:r>
          </w:p>
          <w:p w14:paraId="7C14FD0D" w14:textId="77777777" w:rsidR="00C21AE6" w:rsidRDefault="00B4077B">
            <w:pPr>
              <w:numPr>
                <w:ilvl w:val="0"/>
                <w:numId w:val="13"/>
              </w:numPr>
              <w:pBdr>
                <w:top w:val="nil"/>
                <w:left w:val="nil"/>
                <w:bottom w:val="nil"/>
                <w:right w:val="nil"/>
                <w:between w:val="nil"/>
              </w:pBdr>
              <w:rPr>
                <w:color w:val="000000"/>
              </w:rPr>
            </w:pPr>
            <w:r>
              <w:rPr>
                <w:color w:val="00000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4C3CE43E" w14:textId="77777777" w:rsidR="00C21AE6" w:rsidRDefault="00B4077B">
            <w:pPr>
              <w:numPr>
                <w:ilvl w:val="0"/>
                <w:numId w:val="13"/>
              </w:numPr>
              <w:pBdr>
                <w:top w:val="nil"/>
                <w:left w:val="nil"/>
                <w:bottom w:val="nil"/>
                <w:right w:val="nil"/>
                <w:between w:val="nil"/>
              </w:pBdr>
              <w:rPr>
                <w:color w:val="000000"/>
              </w:rPr>
            </w:pPr>
            <w:r>
              <w:rPr>
                <w:color w:val="000000"/>
              </w:rPr>
              <w:t>applications for registration, and the right to apply for registration, for any of the rights listed at (a) that are capable of being registered in any country or jurisdiction</w:t>
            </w:r>
          </w:p>
          <w:p w14:paraId="570CF690" w14:textId="77777777" w:rsidR="00C21AE6" w:rsidRDefault="00B4077B">
            <w:pPr>
              <w:numPr>
                <w:ilvl w:val="0"/>
                <w:numId w:val="13"/>
              </w:numPr>
              <w:pBdr>
                <w:top w:val="nil"/>
                <w:left w:val="nil"/>
                <w:bottom w:val="nil"/>
                <w:right w:val="nil"/>
                <w:between w:val="nil"/>
              </w:pBdr>
              <w:rPr>
                <w:color w:val="000000"/>
              </w:rPr>
            </w:pPr>
            <w:r>
              <w:rPr>
                <w:color w:val="000000"/>
              </w:rPr>
              <w:t>all other rights having equivalent or similar effect in any country or jurisdiction</w:t>
            </w:r>
          </w:p>
        </w:tc>
      </w:tr>
      <w:tr w:rsidR="00C21AE6" w14:paraId="74AD33F7" w14:textId="77777777">
        <w:trPr>
          <w:trHeight w:val="220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294985" w14:textId="77777777" w:rsidR="00C21AE6" w:rsidRDefault="00B4077B">
            <w:pPr>
              <w:spacing w:before="240"/>
              <w:rPr>
                <w:b/>
              </w:rPr>
            </w:pPr>
            <w:r>
              <w:rPr>
                <w:b/>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F6388C" w14:textId="77777777" w:rsidR="00C21AE6" w:rsidRDefault="00B4077B">
            <w:pPr>
              <w:spacing w:before="240"/>
            </w:pPr>
            <w:r>
              <w:t>For the purposes of the IR35 rules an intermediary can be:</w:t>
            </w:r>
          </w:p>
          <w:p w14:paraId="3CE44CC5" w14:textId="77777777" w:rsidR="00C21AE6" w:rsidRDefault="00B4077B">
            <w:pPr>
              <w:numPr>
                <w:ilvl w:val="0"/>
                <w:numId w:val="15"/>
              </w:numPr>
              <w:pBdr>
                <w:top w:val="nil"/>
                <w:left w:val="nil"/>
                <w:bottom w:val="nil"/>
                <w:right w:val="nil"/>
                <w:between w:val="nil"/>
              </w:pBdr>
              <w:rPr>
                <w:color w:val="000000"/>
              </w:rPr>
            </w:pPr>
            <w:r>
              <w:rPr>
                <w:color w:val="000000"/>
              </w:rPr>
              <w:t>the supplier's own limited company</w:t>
            </w:r>
          </w:p>
          <w:p w14:paraId="1D61E96D" w14:textId="77777777" w:rsidR="00C21AE6" w:rsidRDefault="00B4077B">
            <w:pPr>
              <w:numPr>
                <w:ilvl w:val="0"/>
                <w:numId w:val="15"/>
              </w:numPr>
              <w:pBdr>
                <w:top w:val="nil"/>
                <w:left w:val="nil"/>
                <w:bottom w:val="nil"/>
                <w:right w:val="nil"/>
                <w:between w:val="nil"/>
              </w:pBdr>
              <w:rPr>
                <w:color w:val="000000"/>
              </w:rPr>
            </w:pPr>
            <w:r>
              <w:rPr>
                <w:color w:val="000000"/>
              </w:rPr>
              <w:t>a service or a personal service company</w:t>
            </w:r>
          </w:p>
          <w:p w14:paraId="5044B57E" w14:textId="77777777" w:rsidR="00C21AE6" w:rsidRDefault="00B4077B">
            <w:pPr>
              <w:numPr>
                <w:ilvl w:val="0"/>
                <w:numId w:val="15"/>
              </w:numPr>
              <w:pBdr>
                <w:top w:val="nil"/>
                <w:left w:val="nil"/>
                <w:bottom w:val="nil"/>
                <w:right w:val="nil"/>
                <w:between w:val="nil"/>
              </w:pBdr>
              <w:rPr>
                <w:color w:val="000000"/>
              </w:rPr>
            </w:pPr>
            <w:r>
              <w:rPr>
                <w:color w:val="000000"/>
              </w:rPr>
              <w:t>a partnership</w:t>
            </w:r>
          </w:p>
          <w:p w14:paraId="76F373C5" w14:textId="77777777" w:rsidR="00C21AE6" w:rsidRDefault="00B4077B">
            <w:pPr>
              <w:spacing w:before="240"/>
            </w:pPr>
            <w:r>
              <w:t>It does not apply if you work for a client through a Managed Service Company (MSC) or agency (for example, an employment agency).</w:t>
            </w:r>
          </w:p>
        </w:tc>
      </w:tr>
      <w:tr w:rsidR="00C21AE6" w14:paraId="403FD034" w14:textId="77777777">
        <w:trPr>
          <w:trHeight w:val="42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AF7E0C" w14:textId="77777777" w:rsidR="00C21AE6" w:rsidRDefault="00B4077B">
            <w:pPr>
              <w:spacing w:before="240"/>
              <w:rPr>
                <w:b/>
              </w:rPr>
            </w:pPr>
            <w:r>
              <w:rPr>
                <w:b/>
              </w:rPr>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835AD0" w14:textId="77777777" w:rsidR="00C21AE6" w:rsidRDefault="00B4077B">
            <w:pPr>
              <w:spacing w:before="240"/>
            </w:pPr>
            <w:r>
              <w:t>As set out in clause 11.5.</w:t>
            </w:r>
          </w:p>
        </w:tc>
      </w:tr>
      <w:tr w:rsidR="00C21AE6" w14:paraId="7CD1CFA8" w14:textId="77777777">
        <w:trPr>
          <w:trHeight w:val="84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23316E" w14:textId="77777777" w:rsidR="00C21AE6" w:rsidRDefault="00B4077B">
            <w:pPr>
              <w:spacing w:before="240"/>
              <w:rPr>
                <w:b/>
              </w:rPr>
            </w:pPr>
            <w:r>
              <w:rPr>
                <w:b/>
              </w:rPr>
              <w:lastRenderedPageBreak/>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2C414C" w14:textId="77777777" w:rsidR="00C21AE6" w:rsidRDefault="00B4077B">
            <w:pPr>
              <w:spacing w:before="240"/>
            </w:pPr>
            <w:r>
              <w:t>IR35 is also known as ‘Intermediaries legislation’. It’s a set of rules that affect tax and National Insurance where a Supplier is contracted to work for a client through an Intermediary.</w:t>
            </w:r>
          </w:p>
        </w:tc>
      </w:tr>
      <w:tr w:rsidR="00C21AE6" w14:paraId="4ED1FA63" w14:textId="77777777">
        <w:trPr>
          <w:trHeight w:val="64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185213" w14:textId="77777777" w:rsidR="00C21AE6" w:rsidRDefault="00B4077B">
            <w:pPr>
              <w:spacing w:before="240"/>
              <w:rPr>
                <w:b/>
              </w:rPr>
            </w:pPr>
            <w:r>
              <w:rPr>
                <w:b/>
              </w:rPr>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11680F" w14:textId="77777777" w:rsidR="00C21AE6" w:rsidRDefault="00B4077B">
            <w:pPr>
              <w:spacing w:before="240"/>
            </w:pPr>
            <w:r>
              <w:t>Assessment of employment status using the ESI tool to determine if engagement is Inside or Outside IR35.</w:t>
            </w:r>
          </w:p>
        </w:tc>
      </w:tr>
      <w:tr w:rsidR="00C21AE6" w14:paraId="2DB039C1" w14:textId="77777777">
        <w:trPr>
          <w:trHeight w:val="108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7F9A61" w14:textId="77777777" w:rsidR="00C21AE6" w:rsidRDefault="00B4077B">
            <w:pPr>
              <w:spacing w:before="240"/>
              <w:rPr>
                <w:b/>
              </w:rPr>
            </w:pPr>
            <w:r>
              <w:rPr>
                <w:b/>
              </w:rPr>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526318" w14:textId="77777777" w:rsidR="00C21AE6" w:rsidRDefault="00B4077B">
            <w:pPr>
              <w:spacing w:before="240"/>
            </w:pPr>
            <w:r>
              <w:t>All ideas, concepts, schemes, information, knowledge, techniques, methodology, and anything else in the nature of know-how relating to the G-Cloud Services but excluding know-how already in the Supplier’s or CCS’s possession before the Start date.</w:t>
            </w:r>
          </w:p>
        </w:tc>
      </w:tr>
      <w:tr w:rsidR="00C21AE6" w14:paraId="0D369A54" w14:textId="77777777">
        <w:trPr>
          <w:trHeight w:val="150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A47722" w14:textId="77777777" w:rsidR="00C21AE6" w:rsidRDefault="00B4077B">
            <w:pPr>
              <w:spacing w:before="240"/>
              <w:rPr>
                <w:b/>
              </w:rPr>
            </w:pPr>
            <w:r>
              <w:rPr>
                <w:b/>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7B31EA" w14:textId="77777777" w:rsidR="00C21AE6" w:rsidRDefault="00B4077B">
            <w:pPr>
              <w:rPr>
                <w:sz w:val="24"/>
                <w:szCs w:val="24"/>
              </w:rPr>
            </w:pPr>
            <w:r>
              <w:rPr>
                <w:color w:val="000000"/>
                <w:highlight w:val="white"/>
              </w:rPr>
              <w:t xml:space="preserve">Any law, subordinate legislation within the meaning of Section 21(1) of the Interpretation Act 1978, bye-law, enforceable right within the meaning of Section 2 of the European Communities Act 1972, regulation, order, regulatory policy, mandatory guidance or code of practice, </w:t>
            </w:r>
            <w:r>
              <w:rPr>
                <w:highlight w:val="white"/>
              </w:rPr>
              <w:t>judgement</w:t>
            </w:r>
            <w:r>
              <w:rPr>
                <w:color w:val="000000"/>
                <w:highlight w:val="white"/>
              </w:rPr>
              <w:t xml:space="preserve"> of a relevant court of law, or directives or requirements with which the relevant Party is bound to comply.</w:t>
            </w:r>
          </w:p>
        </w:tc>
      </w:tr>
      <w:tr w:rsidR="00C21AE6" w14:paraId="7847EAF3" w14:textId="77777777">
        <w:trPr>
          <w:trHeight w:val="42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CB4476" w14:textId="77777777" w:rsidR="00C21AE6" w:rsidRDefault="00B4077B">
            <w:pPr>
              <w:spacing w:before="240"/>
              <w:rPr>
                <w:b/>
              </w:rPr>
            </w:pPr>
            <w:r>
              <w:rPr>
                <w:b/>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0E2255" w14:textId="77777777" w:rsidR="00C21AE6" w:rsidRDefault="00B4077B">
            <w:pPr>
              <w:spacing w:before="240"/>
            </w:pPr>
            <w:r>
              <w:t>Law Enforcement Directive (EU) 2016/680.</w:t>
            </w:r>
          </w:p>
        </w:tc>
      </w:tr>
      <w:tr w:rsidR="00C21AE6" w14:paraId="2BC98C17" w14:textId="77777777">
        <w:trPr>
          <w:trHeight w:val="1722"/>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0D5579" w14:textId="77777777" w:rsidR="00C21AE6" w:rsidRDefault="00B4077B">
            <w:pPr>
              <w:spacing w:before="240"/>
              <w:rPr>
                <w:b/>
              </w:rPr>
            </w:pPr>
            <w:r>
              <w:rPr>
                <w:b/>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95040E" w14:textId="77777777" w:rsidR="00C21AE6" w:rsidRDefault="00B4077B">
            <w:pPr>
              <w:spacing w:before="240"/>
              <w:rPr>
                <w:sz w:val="24"/>
                <w:szCs w:val="24"/>
              </w:rPr>
            </w:pPr>
            <w:r>
              <w:t>All losses, liabilities, damages, costs, expenses (including legal fees), disbursements, costs of investigation, litigation, settlement, judgement, interest and penalties whether arising in contract, tort (including negligence), breach of statutory duty, misrepresentation or otherwise and '</w:t>
            </w:r>
            <w:r>
              <w:rPr>
                <w:b/>
              </w:rPr>
              <w:t>Losses</w:t>
            </w:r>
            <w:r>
              <w:t>' will be interpreted accordingly.</w:t>
            </w:r>
          </w:p>
        </w:tc>
      </w:tr>
      <w:tr w:rsidR="00C21AE6" w14:paraId="4CFE34D7" w14:textId="77777777">
        <w:trPr>
          <w:trHeight w:val="64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1023B2" w14:textId="77777777" w:rsidR="00C21AE6" w:rsidRDefault="00B4077B">
            <w:pPr>
              <w:spacing w:before="240"/>
              <w:rPr>
                <w:b/>
              </w:rPr>
            </w:pPr>
            <w:r>
              <w:rPr>
                <w:b/>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365F98" w14:textId="77777777" w:rsidR="00C21AE6" w:rsidRDefault="00B4077B">
            <w:pPr>
              <w:spacing w:before="240"/>
            </w:pPr>
            <w:r>
              <w:t>Any of the 3 Lots specified in the ITT and Lots will be construed accordingly.</w:t>
            </w:r>
          </w:p>
        </w:tc>
      </w:tr>
      <w:tr w:rsidR="00C21AE6" w14:paraId="20B93F35" w14:textId="77777777">
        <w:trPr>
          <w:trHeight w:val="150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3E083A" w14:textId="77777777" w:rsidR="00C21AE6" w:rsidRDefault="00B4077B">
            <w:pPr>
              <w:spacing w:before="240"/>
              <w:rPr>
                <w:b/>
              </w:rPr>
            </w:pPr>
            <w:r>
              <w:rPr>
                <w:b/>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CE7708" w14:textId="77777777" w:rsidR="00C21AE6" w:rsidRDefault="00B4077B">
            <w:pPr>
              <w:spacing w:before="240"/>
            </w:pPr>
            <w: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C21AE6" w14:paraId="584A234A" w14:textId="77777777">
        <w:trPr>
          <w:trHeight w:val="128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BA8ACC" w14:textId="77777777" w:rsidR="00C21AE6" w:rsidRDefault="00B4077B">
            <w:pPr>
              <w:spacing w:before="240"/>
              <w:rPr>
                <w:b/>
              </w:rPr>
            </w:pPr>
            <w:r>
              <w:rPr>
                <w:b/>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6BBD4D" w14:textId="77777777" w:rsidR="00C21AE6" w:rsidRDefault="00B4077B">
            <w:pPr>
              <w:spacing w:before="240"/>
            </w:pPr>
            <w:r>
              <w:t xml:space="preserve">The sum paid by the Supplier to CCS being an amount of up to 1% but currently set at 0.75% of all Charges for the Services invoiced to Buyers (net of VAT) in each month </w:t>
            </w:r>
            <w:r>
              <w:lastRenderedPageBreak/>
              <w:t>throughout the duration of the Framework Agreement and thereafter, until the expiry or End of any Call-Off Contract.</w:t>
            </w:r>
          </w:p>
        </w:tc>
      </w:tr>
      <w:tr w:rsidR="00C21AE6" w14:paraId="04C66263" w14:textId="77777777">
        <w:trPr>
          <w:trHeight w:val="64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38B283" w14:textId="77777777" w:rsidR="00C21AE6" w:rsidRDefault="00B4077B">
            <w:pPr>
              <w:spacing w:before="240"/>
              <w:rPr>
                <w:b/>
              </w:rPr>
            </w:pPr>
            <w:r>
              <w:rPr>
                <w:b/>
              </w:rPr>
              <w:lastRenderedPageBreak/>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252342" w14:textId="77777777" w:rsidR="00C21AE6" w:rsidRDefault="00B4077B">
            <w:pPr>
              <w:spacing w:before="240"/>
            </w:pPr>
            <w:r>
              <w:t>The management information specified in Framework Agreement section 6 (What you report to CCS).</w:t>
            </w:r>
          </w:p>
        </w:tc>
      </w:tr>
      <w:tr w:rsidR="00C21AE6" w14:paraId="623EB9CD" w14:textId="77777777">
        <w:trPr>
          <w:trHeight w:val="84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B92769" w14:textId="77777777" w:rsidR="00C21AE6" w:rsidRDefault="00B4077B">
            <w:pPr>
              <w:spacing w:before="240"/>
              <w:rPr>
                <w:b/>
              </w:rPr>
            </w:pPr>
            <w:r>
              <w:rPr>
                <w:b/>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29D0DE" w14:textId="77777777" w:rsidR="00C21AE6" w:rsidRDefault="00B4077B">
            <w:pPr>
              <w:spacing w:before="240"/>
            </w:pPr>
            <w:r>
              <w:t>Those breaches which have been expressly set out as a Material Breach and any other single serious breach or persistent failure to perform as required under this Call-Off Contract.</w:t>
            </w:r>
          </w:p>
        </w:tc>
      </w:tr>
      <w:tr w:rsidR="00C21AE6" w14:paraId="58C29AA8" w14:textId="77777777">
        <w:trPr>
          <w:trHeight w:val="84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6ACF8E" w14:textId="77777777" w:rsidR="00C21AE6" w:rsidRDefault="00B4077B">
            <w:pPr>
              <w:spacing w:before="240"/>
              <w:rPr>
                <w:b/>
              </w:rPr>
            </w:pPr>
            <w:r>
              <w:rPr>
                <w:b/>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A94B82" w14:textId="77777777" w:rsidR="00C21AE6" w:rsidRDefault="00B4077B">
            <w:pPr>
              <w:spacing w:before="240"/>
            </w:pPr>
            <w:r>
              <w:t>The Ministry of Justice’s Code of Practice on the Discharge of the Functions of Public Authorities under Part 1 of the Freedom of Information Act 2000.</w:t>
            </w:r>
          </w:p>
        </w:tc>
      </w:tr>
      <w:tr w:rsidR="00C21AE6" w14:paraId="7C2C63AA" w14:textId="77777777">
        <w:trPr>
          <w:trHeight w:val="84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B4168B" w14:textId="77777777" w:rsidR="00C21AE6" w:rsidRDefault="00B4077B">
            <w:pPr>
              <w:spacing w:before="240"/>
              <w:rPr>
                <w:b/>
              </w:rPr>
            </w:pPr>
            <w:r>
              <w:rPr>
                <w:b/>
              </w:rPr>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D1A178" w14:textId="77777777" w:rsidR="00C21AE6" w:rsidRDefault="00B4077B">
            <w:pPr>
              <w:spacing w:before="240"/>
            </w:pPr>
            <w:r>
              <w:t>The revised Fair Deal position in the HM Treasury guidance: “Fair Deal for staff pensions: staff transfer from central government” issued in October 2013 as amended.</w:t>
            </w:r>
          </w:p>
        </w:tc>
      </w:tr>
      <w:tr w:rsidR="00C21AE6" w14:paraId="7F7E9E67" w14:textId="77777777">
        <w:trPr>
          <w:trHeight w:val="64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86040" w14:textId="77777777" w:rsidR="00C21AE6" w:rsidRDefault="00B4077B">
            <w:pPr>
              <w:spacing w:before="240"/>
              <w:rPr>
                <w:b/>
              </w:rPr>
            </w:pPr>
            <w:r>
              <w:rPr>
                <w:b/>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915BE1" w14:textId="77777777" w:rsidR="00C21AE6" w:rsidRDefault="00B4077B">
            <w:pPr>
              <w:spacing w:before="240"/>
            </w:pPr>
            <w:r>
              <w:t>An order for G-Cloud Services placed by a contracting body with the Supplier in accordance with the ordering processes.</w:t>
            </w:r>
          </w:p>
        </w:tc>
      </w:tr>
      <w:tr w:rsidR="00C21AE6" w14:paraId="2B73C87C" w14:textId="77777777">
        <w:trPr>
          <w:trHeight w:val="64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8FC330" w14:textId="77777777" w:rsidR="00C21AE6" w:rsidRDefault="00B4077B">
            <w:pPr>
              <w:spacing w:before="240"/>
              <w:rPr>
                <w:b/>
              </w:rPr>
            </w:pPr>
            <w:r>
              <w:rPr>
                <w:b/>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3FE653" w14:textId="77777777" w:rsidR="00C21AE6" w:rsidRDefault="00B4077B">
            <w:pPr>
              <w:spacing w:before="240"/>
            </w:pPr>
            <w:r>
              <w:t>The order form set out in Part A of the Call-Off Contract to be used by a Buyer to order G-Cloud Services.</w:t>
            </w:r>
          </w:p>
        </w:tc>
      </w:tr>
      <w:tr w:rsidR="00C21AE6" w14:paraId="73D40996" w14:textId="77777777">
        <w:trPr>
          <w:trHeight w:val="64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DEF7B8" w14:textId="77777777" w:rsidR="00C21AE6" w:rsidRDefault="00B4077B">
            <w:pPr>
              <w:spacing w:before="240"/>
              <w:rPr>
                <w:b/>
              </w:rPr>
            </w:pPr>
            <w:r>
              <w:rPr>
                <w:b/>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D209EF" w14:textId="77777777" w:rsidR="00C21AE6" w:rsidRDefault="00B4077B">
            <w:pPr>
              <w:spacing w:before="240"/>
            </w:pPr>
            <w:r>
              <w:t>G-Cloud Services which are the subject of an order by the Buyer.</w:t>
            </w:r>
          </w:p>
        </w:tc>
      </w:tr>
      <w:tr w:rsidR="00C21AE6" w14:paraId="111969D8" w14:textId="77777777">
        <w:trPr>
          <w:trHeight w:val="84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80B1C2" w14:textId="77777777" w:rsidR="00C21AE6" w:rsidRDefault="00B4077B">
            <w:pPr>
              <w:spacing w:before="240"/>
              <w:rPr>
                <w:b/>
              </w:rPr>
            </w:pPr>
            <w:r>
              <w:rPr>
                <w:b/>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303977" w14:textId="77777777" w:rsidR="00C21AE6" w:rsidRDefault="00B4077B">
            <w:pPr>
              <w:spacing w:before="240"/>
            </w:pPr>
            <w:r>
              <w:t>Contractual engagements which would be determined to not be within the scope of the IR35 intermediary legislation if assessed using the ESI tool.</w:t>
            </w:r>
          </w:p>
        </w:tc>
      </w:tr>
      <w:tr w:rsidR="00C21AE6" w14:paraId="52A45F90" w14:textId="77777777">
        <w:trPr>
          <w:trHeight w:val="64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FE2E41" w14:textId="77777777" w:rsidR="00C21AE6" w:rsidRDefault="00B4077B">
            <w:pPr>
              <w:spacing w:before="240"/>
              <w:rPr>
                <w:b/>
              </w:rPr>
            </w:pPr>
            <w:r>
              <w:rPr>
                <w:b/>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414297" w14:textId="77777777" w:rsidR="00C21AE6" w:rsidRDefault="00B4077B">
            <w:pPr>
              <w:spacing w:before="240"/>
            </w:pPr>
            <w:r>
              <w:t>The Buyer or the Supplier and ‘Parties’ will be interpreted accordingly.</w:t>
            </w:r>
          </w:p>
        </w:tc>
      </w:tr>
      <w:tr w:rsidR="00C21AE6" w14:paraId="533439E5" w14:textId="77777777">
        <w:trPr>
          <w:trHeight w:val="42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F306CF" w14:textId="77777777" w:rsidR="00C21AE6" w:rsidRDefault="00B4077B">
            <w:pPr>
              <w:spacing w:before="240"/>
              <w:rPr>
                <w:b/>
              </w:rPr>
            </w:pPr>
            <w:r>
              <w:rPr>
                <w:b/>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58F177" w14:textId="77777777" w:rsidR="00C21AE6" w:rsidRDefault="00B4077B">
            <w:pPr>
              <w:spacing w:before="240"/>
            </w:pPr>
            <w:r>
              <w:t>Takes the meaning given in the GDPR.</w:t>
            </w:r>
          </w:p>
        </w:tc>
      </w:tr>
      <w:tr w:rsidR="00C21AE6" w14:paraId="40516212" w14:textId="77777777">
        <w:trPr>
          <w:trHeight w:val="42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9DF3F7" w14:textId="77777777" w:rsidR="00C21AE6" w:rsidRDefault="00B4077B">
            <w:pPr>
              <w:spacing w:before="240"/>
              <w:rPr>
                <w:b/>
              </w:rPr>
            </w:pPr>
            <w:r>
              <w:rPr>
                <w:b/>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A5022D" w14:textId="77777777" w:rsidR="00C21AE6" w:rsidRDefault="00B4077B">
            <w:pPr>
              <w:spacing w:before="240"/>
            </w:pPr>
            <w:r>
              <w:t>Takes the meaning given in the GDPR.</w:t>
            </w:r>
          </w:p>
        </w:tc>
      </w:tr>
      <w:tr w:rsidR="00C21AE6" w14:paraId="58BBC186" w14:textId="77777777">
        <w:trPr>
          <w:trHeight w:val="42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2C31B2" w14:textId="77777777" w:rsidR="00C21AE6" w:rsidRDefault="00B4077B">
            <w:pPr>
              <w:spacing w:before="240"/>
              <w:rPr>
                <w:b/>
              </w:rPr>
            </w:pPr>
            <w:r>
              <w:rPr>
                <w:b/>
              </w:rPr>
              <w:lastRenderedPageBreak/>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7B3561" w14:textId="77777777" w:rsidR="00C21AE6" w:rsidRDefault="00B4077B">
            <w:pPr>
              <w:spacing w:before="240"/>
            </w:pPr>
            <w:r>
              <w:t>Takes the meaning given in the GDPR.</w:t>
            </w:r>
          </w:p>
        </w:tc>
      </w:tr>
      <w:tr w:rsidR="00C21AE6" w14:paraId="66AA2FAD" w14:textId="77777777">
        <w:trPr>
          <w:trHeight w:val="42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FC121D" w14:textId="77777777" w:rsidR="00C21AE6" w:rsidRDefault="00B4077B">
            <w:pPr>
              <w:spacing w:before="240"/>
              <w:rPr>
                <w:b/>
              </w:rPr>
            </w:pPr>
            <w:r>
              <w:rPr>
                <w:b/>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4FB39C" w14:textId="77777777" w:rsidR="00C21AE6" w:rsidRDefault="00B4077B">
            <w:pPr>
              <w:spacing w:before="240"/>
            </w:pPr>
            <w:r>
              <w:t>Takes the meaning given in the GDPR.</w:t>
            </w:r>
          </w:p>
        </w:tc>
      </w:tr>
      <w:tr w:rsidR="00C21AE6" w14:paraId="6DE98476" w14:textId="77777777">
        <w:trPr>
          <w:trHeight w:val="3241"/>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F3EF0B" w14:textId="77777777" w:rsidR="00C21AE6" w:rsidRDefault="00B4077B">
            <w:pPr>
              <w:spacing w:before="240"/>
              <w:rPr>
                <w:b/>
              </w:rPr>
            </w:pPr>
            <w:r>
              <w:rPr>
                <w:b/>
              </w:rPr>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2641C1" w14:textId="77777777" w:rsidR="00C21AE6" w:rsidRDefault="00B4077B">
            <w:pPr>
              <w:spacing w:before="240" w:line="240" w:lineRule="auto"/>
            </w:pPr>
            <w:r>
              <w:t>To directly or indirectly offer, promise or give any person working for or engaged by a Buyer or CCS a financial or other advantage to:</w:t>
            </w:r>
          </w:p>
          <w:p w14:paraId="6CB54AE6" w14:textId="77777777" w:rsidR="00C21AE6" w:rsidRDefault="00B4077B">
            <w:pPr>
              <w:numPr>
                <w:ilvl w:val="0"/>
                <w:numId w:val="4"/>
              </w:numPr>
              <w:pBdr>
                <w:top w:val="nil"/>
                <w:left w:val="nil"/>
                <w:bottom w:val="nil"/>
                <w:right w:val="nil"/>
                <w:between w:val="nil"/>
              </w:pBdr>
              <w:rPr>
                <w:color w:val="000000"/>
              </w:rPr>
            </w:pPr>
            <w:r>
              <w:rPr>
                <w:color w:val="000000"/>
              </w:rPr>
              <w:t>induce that person to perform improperly a relevant function or activity</w:t>
            </w:r>
          </w:p>
          <w:p w14:paraId="020745D5" w14:textId="77777777" w:rsidR="00C21AE6" w:rsidRDefault="00B4077B">
            <w:pPr>
              <w:numPr>
                <w:ilvl w:val="0"/>
                <w:numId w:val="4"/>
              </w:numPr>
              <w:pBdr>
                <w:top w:val="nil"/>
                <w:left w:val="nil"/>
                <w:bottom w:val="nil"/>
                <w:right w:val="nil"/>
                <w:between w:val="nil"/>
              </w:pBdr>
              <w:rPr>
                <w:color w:val="000000"/>
              </w:rPr>
            </w:pPr>
            <w:r>
              <w:rPr>
                <w:color w:val="000000"/>
              </w:rPr>
              <w:t>reward that person for improper performance of a relevant function or activity</w:t>
            </w:r>
          </w:p>
          <w:p w14:paraId="6C0E9B9F" w14:textId="77777777" w:rsidR="00C21AE6" w:rsidRDefault="00B4077B">
            <w:pPr>
              <w:numPr>
                <w:ilvl w:val="0"/>
                <w:numId w:val="4"/>
              </w:numPr>
              <w:pBdr>
                <w:top w:val="nil"/>
                <w:left w:val="nil"/>
                <w:bottom w:val="nil"/>
                <w:right w:val="nil"/>
                <w:between w:val="nil"/>
              </w:pBdr>
              <w:rPr>
                <w:color w:val="000000"/>
              </w:rPr>
            </w:pPr>
            <w:r>
              <w:rPr>
                <w:color w:val="000000"/>
              </w:rPr>
              <w:t>commit any offence:</w:t>
            </w:r>
          </w:p>
          <w:p w14:paraId="07751928" w14:textId="77777777" w:rsidR="00C21AE6" w:rsidRDefault="00B4077B">
            <w:pPr>
              <w:numPr>
                <w:ilvl w:val="1"/>
                <w:numId w:val="4"/>
              </w:numPr>
              <w:pBdr>
                <w:top w:val="nil"/>
                <w:left w:val="nil"/>
                <w:bottom w:val="nil"/>
                <w:right w:val="nil"/>
                <w:between w:val="nil"/>
              </w:pBdr>
              <w:rPr>
                <w:color w:val="000000"/>
              </w:rPr>
            </w:pPr>
            <w:r>
              <w:rPr>
                <w:color w:val="000000"/>
              </w:rPr>
              <w:t>under the Bribery Act 2010</w:t>
            </w:r>
          </w:p>
          <w:p w14:paraId="3252B76C" w14:textId="77777777" w:rsidR="00C21AE6" w:rsidRDefault="00B4077B">
            <w:pPr>
              <w:numPr>
                <w:ilvl w:val="1"/>
                <w:numId w:val="4"/>
              </w:numPr>
              <w:pBdr>
                <w:top w:val="nil"/>
                <w:left w:val="nil"/>
                <w:bottom w:val="nil"/>
                <w:right w:val="nil"/>
                <w:between w:val="nil"/>
              </w:pBdr>
              <w:rPr>
                <w:color w:val="000000"/>
              </w:rPr>
            </w:pPr>
            <w:r>
              <w:rPr>
                <w:color w:val="000000"/>
              </w:rPr>
              <w:t>under legislation creating offences concerning Fraud</w:t>
            </w:r>
          </w:p>
          <w:p w14:paraId="2A53844D" w14:textId="77777777" w:rsidR="00C21AE6" w:rsidRDefault="00B4077B">
            <w:pPr>
              <w:numPr>
                <w:ilvl w:val="1"/>
                <w:numId w:val="4"/>
              </w:numPr>
              <w:pBdr>
                <w:top w:val="nil"/>
                <w:left w:val="nil"/>
                <w:bottom w:val="nil"/>
                <w:right w:val="nil"/>
                <w:between w:val="nil"/>
              </w:pBdr>
              <w:rPr>
                <w:sz w:val="24"/>
                <w:szCs w:val="24"/>
              </w:rPr>
            </w:pPr>
            <w:r>
              <w:rPr>
                <w:color w:val="000000"/>
                <w:sz w:val="24"/>
                <w:szCs w:val="24"/>
              </w:rPr>
              <w:t>at common Law concerning Fraud</w:t>
            </w:r>
          </w:p>
          <w:p w14:paraId="61073E2F" w14:textId="77777777" w:rsidR="00C21AE6" w:rsidRDefault="00B4077B">
            <w:pPr>
              <w:numPr>
                <w:ilvl w:val="1"/>
                <w:numId w:val="4"/>
              </w:numPr>
              <w:pBdr>
                <w:top w:val="nil"/>
                <w:left w:val="nil"/>
                <w:bottom w:val="nil"/>
                <w:right w:val="nil"/>
                <w:between w:val="nil"/>
              </w:pBdr>
              <w:rPr>
                <w:color w:val="000000"/>
              </w:rPr>
            </w:pPr>
            <w:r>
              <w:rPr>
                <w:color w:val="000000"/>
              </w:rPr>
              <w:t>committing or attempting or conspiring to commit Fraud</w:t>
            </w:r>
          </w:p>
        </w:tc>
      </w:tr>
      <w:tr w:rsidR="00C21AE6" w14:paraId="52CAD72F" w14:textId="77777777">
        <w:trPr>
          <w:trHeight w:val="751"/>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8B9895" w14:textId="77777777" w:rsidR="00C21AE6" w:rsidRDefault="00B4077B">
            <w:pPr>
              <w:spacing w:before="240"/>
              <w:rPr>
                <w:b/>
              </w:rPr>
            </w:pPr>
            <w:r>
              <w:rPr>
                <w:b/>
              </w:rPr>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694D65" w14:textId="77777777" w:rsidR="00C21AE6" w:rsidRDefault="00B4077B">
            <w:pPr>
              <w:spacing w:before="240"/>
            </w:pPr>
            <w: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C21AE6" w14:paraId="0B536524" w14:textId="77777777">
        <w:trPr>
          <w:trHeight w:val="64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AE0874" w14:textId="77777777" w:rsidR="00C21AE6" w:rsidRDefault="00B4077B">
            <w:pPr>
              <w:spacing w:before="240"/>
              <w:rPr>
                <w:b/>
              </w:rPr>
            </w:pPr>
            <w:r>
              <w:rPr>
                <w:b/>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8736F1" w14:textId="77777777" w:rsidR="00C21AE6" w:rsidRDefault="00B4077B">
            <w:pPr>
              <w:spacing w:before="240"/>
            </w:pPr>
            <w:r>
              <w:t>Assets and property including technical infrastructure, IPRs and equipment.</w:t>
            </w:r>
          </w:p>
        </w:tc>
      </w:tr>
      <w:tr w:rsidR="00C21AE6" w14:paraId="60F783F8" w14:textId="77777777">
        <w:trPr>
          <w:trHeight w:val="172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5BC24A" w14:textId="77777777" w:rsidR="00C21AE6" w:rsidRDefault="00B4077B">
            <w:pPr>
              <w:spacing w:before="240"/>
              <w:rPr>
                <w:b/>
              </w:rPr>
            </w:pPr>
            <w:r>
              <w:rPr>
                <w:b/>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394ACD" w14:textId="77777777" w:rsidR="00C21AE6" w:rsidRDefault="00B4077B">
            <w:pPr>
              <w:spacing w:before="240"/>
            </w:pPr>
            <w: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C21AE6" w14:paraId="5D1E7B8A" w14:textId="77777777">
        <w:trPr>
          <w:trHeight w:val="84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8EB7B5" w14:textId="77777777" w:rsidR="00C21AE6" w:rsidRDefault="00B4077B">
            <w:pPr>
              <w:spacing w:before="240"/>
              <w:rPr>
                <w:b/>
              </w:rPr>
            </w:pPr>
            <w:r>
              <w:rPr>
                <w:b/>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2A62D7" w14:textId="77777777" w:rsidR="00C21AE6" w:rsidRDefault="00B4077B">
            <w:pPr>
              <w:spacing w:before="240"/>
            </w:pPr>
            <w:r>
              <w:t>The Public Services Network (PSN) is the government’s high-performance network which helps public sector organisations work together, reduce duplication and share resources.</w:t>
            </w:r>
          </w:p>
        </w:tc>
      </w:tr>
      <w:tr w:rsidR="00C21AE6" w14:paraId="5BFF446A" w14:textId="77777777">
        <w:trPr>
          <w:trHeight w:val="84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764821" w14:textId="77777777" w:rsidR="00C21AE6" w:rsidRDefault="00B4077B">
            <w:pPr>
              <w:spacing w:before="240"/>
              <w:rPr>
                <w:b/>
              </w:rPr>
            </w:pPr>
            <w:r>
              <w:rPr>
                <w:b/>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BA0283" w14:textId="77777777" w:rsidR="00C21AE6" w:rsidRDefault="00B4077B">
            <w:pPr>
              <w:spacing w:before="240"/>
            </w:pPr>
            <w:r>
              <w:t xml:space="preserve">Government departments and other bodies which, whether under statute, codes of practice or otherwise, are entitled to </w:t>
            </w:r>
            <w:r>
              <w:lastRenderedPageBreak/>
              <w:t>investigate or influence the matters dealt with in this Call-Off Contract.</w:t>
            </w:r>
          </w:p>
        </w:tc>
      </w:tr>
      <w:tr w:rsidR="00C21AE6" w14:paraId="492FDF60" w14:textId="77777777">
        <w:trPr>
          <w:trHeight w:val="84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F074C4" w14:textId="77777777" w:rsidR="00C21AE6" w:rsidRDefault="00B4077B">
            <w:pPr>
              <w:spacing w:before="240"/>
              <w:rPr>
                <w:b/>
              </w:rPr>
            </w:pPr>
            <w:r>
              <w:rPr>
                <w:b/>
              </w:rPr>
              <w:lastRenderedPageBreak/>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BC7060" w14:textId="77777777" w:rsidR="00C21AE6" w:rsidRDefault="00B4077B">
            <w:pPr>
              <w:spacing w:before="240"/>
            </w:pPr>
            <w:r>
              <w:t>Any employee, agent, servant, or representative of the Buyer, any other public body or person employed by or on behalf of the Buyer, or any other public body.</w:t>
            </w:r>
          </w:p>
        </w:tc>
      </w:tr>
      <w:tr w:rsidR="00C21AE6" w14:paraId="18D10F16" w14:textId="77777777">
        <w:trPr>
          <w:trHeight w:val="64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99512C" w14:textId="77777777" w:rsidR="00C21AE6" w:rsidRDefault="00B4077B">
            <w:pPr>
              <w:spacing w:before="240"/>
              <w:rPr>
                <w:b/>
              </w:rPr>
            </w:pPr>
            <w:r>
              <w:rPr>
                <w:b/>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CBE305" w14:textId="77777777" w:rsidR="00C21AE6" w:rsidRDefault="00B4077B">
            <w:pPr>
              <w:spacing w:before="240"/>
            </w:pPr>
            <w:r>
              <w:t>A transfer of employment to which the employment regulations applies.</w:t>
            </w:r>
          </w:p>
        </w:tc>
      </w:tr>
      <w:tr w:rsidR="00C21AE6" w14:paraId="7C7B3A9F" w14:textId="77777777">
        <w:trPr>
          <w:trHeight w:val="128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3C716C" w14:textId="77777777" w:rsidR="00C21AE6" w:rsidRDefault="00B4077B">
            <w:pPr>
              <w:spacing w:before="240"/>
              <w:rPr>
                <w:b/>
              </w:rPr>
            </w:pPr>
            <w:r>
              <w:rPr>
                <w:b/>
              </w:rPr>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D7F913" w14:textId="77777777" w:rsidR="00C21AE6" w:rsidRDefault="00B4077B">
            <w:pPr>
              <w:spacing w:before="240"/>
            </w:pPr>
            <w: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C21AE6" w14:paraId="64602526" w14:textId="77777777">
        <w:trPr>
          <w:trHeight w:val="84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84D51C" w14:textId="77777777" w:rsidR="00C21AE6" w:rsidRDefault="00B4077B">
            <w:pPr>
              <w:spacing w:before="240"/>
              <w:rPr>
                <w:b/>
              </w:rPr>
            </w:pPr>
            <w:r>
              <w:rPr>
                <w:b/>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F043A6" w14:textId="77777777" w:rsidR="00C21AE6" w:rsidRDefault="00B4077B">
            <w:pPr>
              <w:spacing w:before="240"/>
            </w:pPr>
            <w:r>
              <w:t>Any third-party service provider of replacement services appointed by the Buyer (or where the Buyer is providing replacement Services for its own account, the Buyer).</w:t>
            </w:r>
          </w:p>
        </w:tc>
      </w:tr>
      <w:tr w:rsidR="00C21AE6" w14:paraId="27891F77" w14:textId="77777777">
        <w:trPr>
          <w:trHeight w:val="64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7E0795" w14:textId="77777777" w:rsidR="00C21AE6" w:rsidRDefault="00B4077B">
            <w:pPr>
              <w:spacing w:before="240"/>
              <w:rPr>
                <w:b/>
              </w:rPr>
            </w:pPr>
            <w:r>
              <w:rPr>
                <w:b/>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F5C4BC" w14:textId="77777777" w:rsidR="00C21AE6" w:rsidRDefault="00B4077B">
            <w:pPr>
              <w:spacing w:before="240"/>
            </w:pPr>
            <w:r>
              <w:t>The Supplier's security management plan developed by the Supplier in accordance with clause 16.1.</w:t>
            </w:r>
          </w:p>
        </w:tc>
      </w:tr>
      <w:tr w:rsidR="00C21AE6" w14:paraId="4A002E19" w14:textId="77777777">
        <w:trPr>
          <w:trHeight w:val="42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88D06D" w14:textId="77777777" w:rsidR="00C21AE6" w:rsidRDefault="00B4077B">
            <w:pPr>
              <w:spacing w:before="240"/>
              <w:rPr>
                <w:b/>
              </w:rPr>
            </w:pPr>
            <w:r>
              <w:rPr>
                <w:b/>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B0C847" w14:textId="77777777" w:rsidR="00C21AE6" w:rsidRDefault="00B4077B">
            <w:pPr>
              <w:spacing w:before="240"/>
            </w:pPr>
            <w:r>
              <w:t>The services ordered by the Buyer as set out in the Order Form.</w:t>
            </w:r>
          </w:p>
        </w:tc>
      </w:tr>
      <w:tr w:rsidR="00C21AE6" w14:paraId="76C9EEAC" w14:textId="77777777">
        <w:trPr>
          <w:trHeight w:val="64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55AEA" w14:textId="77777777" w:rsidR="00C21AE6" w:rsidRDefault="00B4077B">
            <w:pPr>
              <w:spacing w:before="240"/>
              <w:rPr>
                <w:b/>
              </w:rPr>
            </w:pPr>
            <w:r>
              <w:rPr>
                <w:b/>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AD70B6" w14:textId="77777777" w:rsidR="00C21AE6" w:rsidRDefault="00B4077B">
            <w:pPr>
              <w:spacing w:before="240"/>
            </w:pPr>
            <w:r>
              <w:t>Data that is owned or managed by the Buyer and used for the G-Cloud Services, including backup data.</w:t>
            </w:r>
          </w:p>
        </w:tc>
      </w:tr>
      <w:tr w:rsidR="00C21AE6" w14:paraId="6C067047" w14:textId="77777777">
        <w:trPr>
          <w:trHeight w:val="84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D646BA" w14:textId="77777777" w:rsidR="00C21AE6" w:rsidRDefault="00B4077B">
            <w:pPr>
              <w:spacing w:before="240"/>
              <w:rPr>
                <w:b/>
              </w:rPr>
            </w:pPr>
            <w:r>
              <w:rPr>
                <w:b/>
              </w:rPr>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642C5B" w14:textId="77777777" w:rsidR="00C21AE6" w:rsidRDefault="00B4077B">
            <w:pPr>
              <w:spacing w:before="240"/>
            </w:pPr>
            <w:r>
              <w:t>The definition of the Supplier's G-Cloud Services provided as part of their Application that includes, but isn’t limited to, those items listed in Section 2 (Services Offered) of the Framework Agreement.</w:t>
            </w:r>
          </w:p>
        </w:tc>
      </w:tr>
      <w:tr w:rsidR="00C21AE6" w14:paraId="730E20A4" w14:textId="77777777">
        <w:trPr>
          <w:trHeight w:val="64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0E5019" w14:textId="77777777" w:rsidR="00C21AE6" w:rsidRDefault="00B4077B">
            <w:pPr>
              <w:spacing w:before="240"/>
              <w:rPr>
                <w:b/>
              </w:rPr>
            </w:pPr>
            <w:r>
              <w:rPr>
                <w:b/>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23B61C" w14:textId="77777777" w:rsidR="00C21AE6" w:rsidRDefault="00B4077B">
            <w:pPr>
              <w:spacing w:before="240"/>
            </w:pPr>
            <w:r>
              <w:t>The description of the Supplier service offering as published on the Digital Marketplace.</w:t>
            </w:r>
          </w:p>
        </w:tc>
      </w:tr>
      <w:tr w:rsidR="00C21AE6" w14:paraId="4E7F1C2F" w14:textId="77777777">
        <w:trPr>
          <w:trHeight w:val="84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736EF" w14:textId="77777777" w:rsidR="00C21AE6" w:rsidRDefault="00B4077B">
            <w:pPr>
              <w:spacing w:before="240"/>
              <w:rPr>
                <w:b/>
              </w:rPr>
            </w:pPr>
            <w:r>
              <w:rPr>
                <w:b/>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D30BF9" w14:textId="77777777" w:rsidR="00C21AE6" w:rsidRDefault="00B4077B">
            <w:pPr>
              <w:spacing w:before="240"/>
            </w:pPr>
            <w:r>
              <w:t>The Personal Data supplied by a Buyer to the Supplier in the course of the use of the G-Cloud Services for purposes of or in connection with this Call-Off Contract.</w:t>
            </w:r>
          </w:p>
        </w:tc>
      </w:tr>
      <w:tr w:rsidR="00C21AE6" w14:paraId="7574DEB3" w14:textId="77777777">
        <w:trPr>
          <w:trHeight w:val="108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691E8C" w14:textId="77777777" w:rsidR="00C21AE6" w:rsidRDefault="00B4077B">
            <w:pPr>
              <w:spacing w:before="240"/>
              <w:rPr>
                <w:b/>
              </w:rPr>
            </w:pPr>
            <w:r>
              <w:rPr>
                <w:b/>
              </w:rPr>
              <w:lastRenderedPageBreak/>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C5DB24" w14:textId="77777777" w:rsidR="00C21AE6" w:rsidRDefault="00B4077B">
            <w:pPr>
              <w:spacing w:before="240"/>
              <w:rPr>
                <w:sz w:val="24"/>
                <w:szCs w:val="24"/>
              </w:rPr>
            </w:pPr>
            <w:r>
              <w:t>The approval process used by a central government Buyer if it needs to spend money on certain digital or technology services, see</w:t>
            </w:r>
            <w:hyperlink r:id="rId29">
              <w:r>
                <w:t xml:space="preserve"> </w:t>
              </w:r>
            </w:hyperlink>
            <w:hyperlink r:id="rId30">
              <w:r>
                <w:rPr>
                  <w:u w:val="single"/>
                </w:rPr>
                <w:t>https://www.gov.uk/service-manual/agile-delivery/spend-controls-check-if-you-need-approval-to-spend-money-on-a-service</w:t>
              </w:r>
            </w:hyperlink>
          </w:p>
        </w:tc>
      </w:tr>
      <w:tr w:rsidR="00C21AE6" w14:paraId="01D1C65B" w14:textId="77777777">
        <w:trPr>
          <w:trHeight w:val="42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906514" w14:textId="77777777" w:rsidR="00C21AE6" w:rsidRDefault="00B4077B">
            <w:pPr>
              <w:spacing w:before="240"/>
              <w:rPr>
                <w:b/>
              </w:rPr>
            </w:pPr>
            <w:r>
              <w:rPr>
                <w:b/>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82610C" w14:textId="77777777" w:rsidR="00C21AE6" w:rsidRDefault="00B4077B">
            <w:pPr>
              <w:spacing w:before="240"/>
            </w:pPr>
            <w:r>
              <w:t>The Start date of this Call-Off Contract as set out in the Order Form.</w:t>
            </w:r>
          </w:p>
        </w:tc>
      </w:tr>
      <w:tr w:rsidR="00C21AE6" w14:paraId="0BC40AB8" w14:textId="77777777">
        <w:trPr>
          <w:trHeight w:val="128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B33EFD" w14:textId="77777777" w:rsidR="00C21AE6" w:rsidRDefault="00B4077B">
            <w:pPr>
              <w:spacing w:before="240"/>
              <w:rPr>
                <w:b/>
              </w:rPr>
            </w:pPr>
            <w:r>
              <w:rPr>
                <w:b/>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846282" w14:textId="77777777" w:rsidR="00C21AE6" w:rsidRDefault="00B4077B">
            <w:pPr>
              <w:spacing w:before="240"/>
            </w:pPr>
            <w: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C21AE6" w14:paraId="3BC8C9E7" w14:textId="77777777">
        <w:trPr>
          <w:trHeight w:val="108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DBE120" w14:textId="77777777" w:rsidR="00C21AE6" w:rsidRDefault="00B4077B">
            <w:pPr>
              <w:spacing w:before="240"/>
              <w:rPr>
                <w:b/>
              </w:rPr>
            </w:pPr>
            <w:r>
              <w:rPr>
                <w:b/>
              </w:rPr>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586FE0" w14:textId="77777777" w:rsidR="00C21AE6" w:rsidRDefault="00B4077B">
            <w:pPr>
              <w:spacing w:before="240"/>
            </w:pPr>
            <w:r>
              <w:t>Any third party engaged by the Supplier under a subcontract (permitted under the Framework Agreement and the Call-Off Contract) and its servants or agents in connection with the provision of G-Cloud Services.</w:t>
            </w:r>
          </w:p>
        </w:tc>
      </w:tr>
      <w:tr w:rsidR="00C21AE6" w14:paraId="3389CA4F" w14:textId="77777777">
        <w:trPr>
          <w:trHeight w:val="64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F6817B" w14:textId="77777777" w:rsidR="00C21AE6" w:rsidRDefault="00B4077B">
            <w:pPr>
              <w:spacing w:before="240"/>
              <w:rPr>
                <w:b/>
              </w:rPr>
            </w:pPr>
            <w:proofErr w:type="spellStart"/>
            <w:r>
              <w:rPr>
                <w:b/>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D20801" w14:textId="77777777" w:rsidR="00C21AE6" w:rsidRDefault="00B4077B">
            <w:pPr>
              <w:spacing w:before="240"/>
            </w:pPr>
            <w:r>
              <w:t>Any third party appointed to process Personal Data on behalf of the Supplier under this Call-Off Contract.</w:t>
            </w:r>
          </w:p>
        </w:tc>
      </w:tr>
      <w:tr w:rsidR="00C21AE6" w14:paraId="443263B6" w14:textId="77777777">
        <w:trPr>
          <w:trHeight w:val="42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22F82A" w14:textId="77777777" w:rsidR="00C21AE6" w:rsidRDefault="00B4077B">
            <w:pPr>
              <w:spacing w:before="240"/>
              <w:rPr>
                <w:b/>
              </w:rPr>
            </w:pPr>
            <w:r>
              <w:rPr>
                <w:b/>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973755" w14:textId="77777777" w:rsidR="00C21AE6" w:rsidRDefault="00B4077B">
            <w:pPr>
              <w:spacing w:before="240"/>
            </w:pPr>
            <w:r>
              <w:t>The person, firm or company identified in the Order Form.</w:t>
            </w:r>
          </w:p>
        </w:tc>
      </w:tr>
      <w:tr w:rsidR="00C21AE6" w14:paraId="005943EA" w14:textId="77777777">
        <w:trPr>
          <w:trHeight w:val="64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2820EC" w14:textId="77777777" w:rsidR="00C21AE6" w:rsidRDefault="00B4077B">
            <w:pPr>
              <w:spacing w:before="240"/>
              <w:rPr>
                <w:b/>
              </w:rPr>
            </w:pPr>
            <w:r>
              <w:rPr>
                <w:b/>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83E0F1" w14:textId="77777777" w:rsidR="00C21AE6" w:rsidRDefault="00B4077B">
            <w:pPr>
              <w:spacing w:before="240"/>
            </w:pPr>
            <w:r>
              <w:t>The representative appointed by the Supplier from time to time in relation to the Call-Off Contract.</w:t>
            </w:r>
          </w:p>
        </w:tc>
      </w:tr>
      <w:tr w:rsidR="00C21AE6" w14:paraId="021CAA4D" w14:textId="77777777">
        <w:trPr>
          <w:trHeight w:val="84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8F0A9F" w14:textId="77777777" w:rsidR="00C21AE6" w:rsidRDefault="00B4077B">
            <w:pPr>
              <w:spacing w:before="240"/>
              <w:rPr>
                <w:b/>
              </w:rPr>
            </w:pPr>
            <w:r>
              <w:rPr>
                <w:b/>
              </w:rPr>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9772D2" w14:textId="77777777" w:rsidR="00C21AE6" w:rsidRDefault="00B4077B">
            <w:pPr>
              <w:spacing w:before="240"/>
            </w:pPr>
            <w:r>
              <w:t>All persons employed by the Supplier together with the Supplier’s servants, agents, suppliers and subcontractors used in the performance of its obligations under this Call-Off Contract.</w:t>
            </w:r>
          </w:p>
        </w:tc>
      </w:tr>
      <w:tr w:rsidR="00C21AE6" w14:paraId="5DF736FD" w14:textId="77777777">
        <w:trPr>
          <w:trHeight w:val="84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BDEE71" w14:textId="77777777" w:rsidR="00C21AE6" w:rsidRDefault="00B4077B">
            <w:pPr>
              <w:spacing w:before="240"/>
              <w:rPr>
                <w:b/>
              </w:rPr>
            </w:pPr>
            <w:r>
              <w:rPr>
                <w:b/>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712DCF" w14:textId="77777777" w:rsidR="00C21AE6" w:rsidRDefault="00B4077B">
            <w:pPr>
              <w:spacing w:before="240"/>
            </w:pPr>
            <w:r>
              <w:t>The relevant G-Cloud Service terms and conditions as set out in the Terms and Conditions document supplied as part of the Supplier’s Application.</w:t>
            </w:r>
          </w:p>
        </w:tc>
      </w:tr>
      <w:tr w:rsidR="00C21AE6" w14:paraId="49DAC108" w14:textId="77777777">
        <w:trPr>
          <w:trHeight w:val="42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056B1D" w14:textId="77777777" w:rsidR="00C21AE6" w:rsidRDefault="00B4077B">
            <w:pPr>
              <w:spacing w:before="240"/>
              <w:rPr>
                <w:b/>
              </w:rPr>
            </w:pPr>
            <w:r>
              <w:rPr>
                <w:b/>
              </w:rPr>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EB2442" w14:textId="77777777" w:rsidR="00C21AE6" w:rsidRDefault="00B4077B">
            <w:pPr>
              <w:spacing w:before="240"/>
            </w:pPr>
            <w:r>
              <w:t>The term of this Call-Off Contract as set out in the Order Form.</w:t>
            </w:r>
          </w:p>
        </w:tc>
      </w:tr>
      <w:tr w:rsidR="00C21AE6" w14:paraId="13DB6F44" w14:textId="77777777">
        <w:trPr>
          <w:trHeight w:val="42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2C2D91" w14:textId="77777777" w:rsidR="00C21AE6" w:rsidRDefault="00B4077B">
            <w:pPr>
              <w:spacing w:before="240"/>
              <w:rPr>
                <w:b/>
              </w:rPr>
            </w:pPr>
            <w:r>
              <w:rPr>
                <w:b/>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CEF78" w14:textId="77777777" w:rsidR="00C21AE6" w:rsidRDefault="00B4077B">
            <w:pPr>
              <w:spacing w:before="240"/>
            </w:pPr>
            <w:r>
              <w:t>This has the meaning given to it in clause 32 (Variation process).</w:t>
            </w:r>
          </w:p>
        </w:tc>
      </w:tr>
      <w:tr w:rsidR="00C21AE6" w14:paraId="0B8AAB5C" w14:textId="77777777">
        <w:trPr>
          <w:trHeight w:val="64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483EAC" w14:textId="77777777" w:rsidR="00C21AE6" w:rsidRDefault="00B4077B">
            <w:pPr>
              <w:spacing w:before="240"/>
              <w:rPr>
                <w:b/>
              </w:rPr>
            </w:pPr>
            <w:r>
              <w:rPr>
                <w:b/>
              </w:rPr>
              <w:lastRenderedPageBreak/>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993B74" w14:textId="77777777" w:rsidR="00C21AE6" w:rsidRDefault="00B4077B">
            <w:pPr>
              <w:spacing w:before="240"/>
            </w:pPr>
            <w:r>
              <w:t>Any day other than a Saturday, Sunday or public holiday in England and Wales.</w:t>
            </w:r>
          </w:p>
        </w:tc>
      </w:tr>
      <w:tr w:rsidR="00C21AE6" w14:paraId="26D53B85" w14:textId="77777777">
        <w:trPr>
          <w:trHeight w:val="420"/>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DC9035" w14:textId="77777777" w:rsidR="00C21AE6" w:rsidRDefault="00B4077B">
            <w:pPr>
              <w:spacing w:before="240"/>
              <w:rPr>
                <w:b/>
              </w:rPr>
            </w:pPr>
            <w:r>
              <w:rPr>
                <w:b/>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952C66" w14:textId="77777777" w:rsidR="00C21AE6" w:rsidRDefault="00B4077B">
            <w:pPr>
              <w:spacing w:before="240"/>
            </w:pPr>
            <w:r>
              <w:t>A contract year.</w:t>
            </w:r>
          </w:p>
        </w:tc>
      </w:tr>
    </w:tbl>
    <w:p w14:paraId="5D591776" w14:textId="77777777" w:rsidR="00C21AE6" w:rsidRDefault="00B4077B">
      <w:pPr>
        <w:spacing w:before="240" w:after="240"/>
      </w:pPr>
      <w:r>
        <w:t xml:space="preserve"> </w:t>
      </w:r>
    </w:p>
    <w:p w14:paraId="3DE5E1E9" w14:textId="77777777" w:rsidR="00C21AE6" w:rsidRDefault="00C21AE6">
      <w:pPr>
        <w:pageBreakBefore/>
      </w:pPr>
    </w:p>
    <w:p w14:paraId="37186B88" w14:textId="77777777" w:rsidR="00C21AE6" w:rsidRDefault="00B4077B">
      <w:pPr>
        <w:pStyle w:val="Heading2"/>
      </w:pPr>
      <w:bookmarkStart w:id="12" w:name="_heading=h.26in1rg" w:colFirst="0" w:colLast="0"/>
      <w:bookmarkEnd w:id="12"/>
      <w:r>
        <w:t xml:space="preserve">Schedule 7: GDPR Information </w:t>
      </w:r>
    </w:p>
    <w:p w14:paraId="3EE2099D" w14:textId="77777777" w:rsidR="00C21AE6" w:rsidRDefault="00B4077B">
      <w:r>
        <w:t xml:space="preserve">This schedule reproduces the annexes to the GDPR schedule contained within the Framework Agreement and incorporated into this Call-off Contract. </w:t>
      </w:r>
    </w:p>
    <w:p w14:paraId="00979146" w14:textId="77777777" w:rsidR="00C21AE6" w:rsidRDefault="00B4077B">
      <w:pPr>
        <w:pStyle w:val="Heading3"/>
      </w:pPr>
      <w:r>
        <w:t>Annex 1: Processing Personal Data</w:t>
      </w:r>
    </w:p>
    <w:p w14:paraId="51ACD79C" w14:textId="77777777" w:rsidR="00C21AE6" w:rsidRDefault="00B4077B">
      <w:pPr>
        <w:spacing w:after="120"/>
      </w:pPr>
      <w:r>
        <w:t xml:space="preserve">This Annex shall be completed by the Controller, who may take account of the view of the Processors, however the final decision as to the content of this Annex shall be with the Buyer at its absolute discretion. </w:t>
      </w:r>
    </w:p>
    <w:p w14:paraId="6ED869D1" w14:textId="5C477A67" w:rsidR="00C21AE6" w:rsidRDefault="00B4077B">
      <w:pPr>
        <w:spacing w:line="360" w:lineRule="auto"/>
        <w:rPr>
          <w:highlight w:val="yellow"/>
        </w:rPr>
      </w:pPr>
      <w:r>
        <w:t>1.1</w:t>
      </w:r>
      <w:r>
        <w:tab/>
      </w:r>
      <w:r>
        <w:rPr>
          <w:highlight w:val="white"/>
        </w:rPr>
        <w:t xml:space="preserve">The contact details of the Buyer’s Head of Privacy and Data Protection Officer are: </w:t>
      </w:r>
      <w:r w:rsidR="00822752">
        <w:rPr>
          <w:color w:val="202124"/>
        </w:rPr>
        <w:t>REDACTED</w:t>
      </w:r>
    </w:p>
    <w:p w14:paraId="7F605CAD" w14:textId="012C0D3D" w:rsidR="00C21AE6" w:rsidRDefault="00B4077B">
      <w:pPr>
        <w:spacing w:line="360" w:lineRule="auto"/>
        <w:ind w:left="709" w:hanging="709"/>
      </w:pPr>
      <w:r>
        <w:t>1.2</w:t>
      </w:r>
      <w:r>
        <w:tab/>
        <w:t xml:space="preserve">The contact details of the Supplier’s Data Protection Officer are: </w:t>
      </w:r>
      <w:r w:rsidR="00822752">
        <w:rPr>
          <w:color w:val="202124"/>
        </w:rPr>
        <w:t>REDACTED</w:t>
      </w:r>
      <w:bookmarkStart w:id="13" w:name="_GoBack"/>
      <w:bookmarkEnd w:id="13"/>
      <w:r>
        <w:t xml:space="preserve"> Security Officer </w:t>
      </w:r>
      <w:r w:rsidR="00822752">
        <w:rPr>
          <w:color w:val="202124"/>
        </w:rPr>
        <w:t>REDACTED</w:t>
      </w:r>
    </w:p>
    <w:p w14:paraId="2ED04C77" w14:textId="77777777" w:rsidR="00C21AE6" w:rsidRDefault="00B4077B">
      <w:pPr>
        <w:spacing w:line="360" w:lineRule="auto"/>
        <w:ind w:left="720" w:hanging="720"/>
      </w:pPr>
      <w:r>
        <w:t>1.3</w:t>
      </w:r>
      <w:r>
        <w:tab/>
        <w:t>The Processor shall comply with any further written instructions with respect to Processing by the Controller.</w:t>
      </w:r>
    </w:p>
    <w:p w14:paraId="08122F33" w14:textId="77777777" w:rsidR="00C21AE6" w:rsidRDefault="00B4077B">
      <w:pPr>
        <w:spacing w:line="360" w:lineRule="auto"/>
      </w:pPr>
      <w:r>
        <w:t>1.4</w:t>
      </w:r>
      <w:r>
        <w:tab/>
        <w:t>Any such further instructions shall be incorporated into this Annex.</w:t>
      </w:r>
    </w:p>
    <w:p w14:paraId="3CA97352" w14:textId="77777777" w:rsidR="00C21AE6" w:rsidRDefault="00C21AE6"/>
    <w:tbl>
      <w:tblPr>
        <w:tblStyle w:val="afc"/>
        <w:tblW w:w="9029" w:type="dxa"/>
        <w:tblInd w:w="2" w:type="dxa"/>
        <w:tblLayout w:type="fixed"/>
        <w:tblLook w:val="0000" w:firstRow="0" w:lastRow="0" w:firstColumn="0" w:lastColumn="0" w:noHBand="0" w:noVBand="0"/>
      </w:tblPr>
      <w:tblGrid>
        <w:gridCol w:w="4099"/>
        <w:gridCol w:w="4930"/>
      </w:tblGrid>
      <w:tr w:rsidR="00C21AE6" w14:paraId="0CFEE121"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B9E8AE" w14:textId="77777777" w:rsidR="00C21AE6" w:rsidRDefault="00B4077B">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203786" w14:textId="77777777" w:rsidR="00C21AE6" w:rsidRDefault="00B4077B">
            <w:pPr>
              <w:spacing w:before="240" w:after="240"/>
              <w:jc w:val="center"/>
            </w:pPr>
            <w:r>
              <w:rPr>
                <w:b/>
              </w:rPr>
              <w:t>Details</w:t>
            </w:r>
          </w:p>
        </w:tc>
      </w:tr>
      <w:tr w:rsidR="00C21AE6" w14:paraId="391198FC"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0F7379" w14:textId="77777777" w:rsidR="00C21AE6" w:rsidRDefault="00B4077B">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CDC38B" w14:textId="77777777" w:rsidR="00C21AE6" w:rsidRDefault="00B4077B">
            <w:pPr>
              <w:spacing w:line="240" w:lineRule="auto"/>
              <w:rPr>
                <w:b/>
                <w:color w:val="202124"/>
              </w:rPr>
            </w:pPr>
            <w:r>
              <w:rPr>
                <w:b/>
                <w:color w:val="202124"/>
              </w:rPr>
              <w:t>The Buyer is Controller and the Supplier is Processor</w:t>
            </w:r>
          </w:p>
          <w:p w14:paraId="00D39C7E" w14:textId="77777777" w:rsidR="00C21AE6" w:rsidRDefault="00C21AE6">
            <w:pPr>
              <w:spacing w:line="240" w:lineRule="auto"/>
              <w:rPr>
                <w:b/>
                <w:color w:val="202124"/>
              </w:rPr>
            </w:pPr>
          </w:p>
          <w:p w14:paraId="51273DF4" w14:textId="77777777" w:rsidR="00C21AE6" w:rsidRDefault="00B4077B">
            <w:pPr>
              <w:spacing w:line="240" w:lineRule="auto"/>
              <w:rPr>
                <w:color w:val="202124"/>
              </w:rPr>
            </w:pPr>
            <w:r>
              <w:rPr>
                <w:color w:val="202124"/>
              </w:rPr>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14:paraId="69808B9C" w14:textId="77777777" w:rsidR="00C21AE6" w:rsidRDefault="00C21AE6">
            <w:pPr>
              <w:spacing w:line="240" w:lineRule="auto"/>
              <w:rPr>
                <w:color w:val="202124"/>
              </w:rPr>
            </w:pPr>
          </w:p>
          <w:p w14:paraId="0378E067" w14:textId="77777777" w:rsidR="00C21AE6" w:rsidRDefault="00B4077B">
            <w:pPr>
              <w:spacing w:line="240" w:lineRule="auto"/>
              <w:rPr>
                <w:color w:val="202124"/>
                <w:highlight w:val="white"/>
              </w:rPr>
            </w:pPr>
            <w:r>
              <w:rPr>
                <w:color w:val="202124"/>
                <w:highlight w:val="white"/>
              </w:rPr>
              <w:t>The names and addresses and other contact details of parties at the Buyer, the Buyer’s supplier(s), the recipients for goods and</w:t>
            </w:r>
          </w:p>
          <w:p w14:paraId="4F458524" w14:textId="77777777" w:rsidR="00C21AE6" w:rsidRDefault="00B4077B">
            <w:pPr>
              <w:spacing w:line="240" w:lineRule="auto"/>
              <w:rPr>
                <w:color w:val="202124"/>
              </w:rPr>
            </w:pPr>
            <w:r>
              <w:rPr>
                <w:color w:val="202124"/>
                <w:highlight w:val="white"/>
              </w:rPr>
              <w:t>services and the details of the goods and services to be purchased or proposed to be purchased by the Buyer.</w:t>
            </w:r>
          </w:p>
        </w:tc>
      </w:tr>
      <w:tr w:rsidR="00C21AE6" w14:paraId="5DB78BE0"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26CC64" w14:textId="77777777" w:rsidR="00C21AE6" w:rsidRDefault="00B4077B">
            <w:pPr>
              <w:spacing w:line="240" w:lineRule="auto"/>
            </w:pPr>
            <w:r>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7C1828" w14:textId="77777777" w:rsidR="00C21AE6" w:rsidRDefault="00B4077B">
            <w:pPr>
              <w:spacing w:line="240" w:lineRule="auto"/>
              <w:rPr>
                <w:color w:val="202124"/>
              </w:rPr>
            </w:pPr>
            <w:r>
              <w:rPr>
                <w:color w:val="202124"/>
                <w:sz w:val="21"/>
                <w:szCs w:val="21"/>
                <w:highlight w:val="white"/>
              </w:rPr>
              <w:t>A maximum of 24 months from contract start date, 01 December 2021</w:t>
            </w:r>
          </w:p>
        </w:tc>
      </w:tr>
      <w:tr w:rsidR="00C21AE6" w14:paraId="13F4EB1F"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7DE5F1" w14:textId="77777777" w:rsidR="00C21AE6" w:rsidRDefault="00B4077B">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EB3907" w14:textId="77777777" w:rsidR="00C21AE6" w:rsidRDefault="00B4077B">
            <w:pPr>
              <w:spacing w:line="240" w:lineRule="auto"/>
            </w:pPr>
            <w: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w:t>
            </w:r>
            <w:r>
              <w:lastRenderedPageBreak/>
              <w:t>restriction, erasure or destruction of data (whether or not by automated means) etc.</w:t>
            </w:r>
          </w:p>
          <w:p w14:paraId="3FF7794A" w14:textId="77777777" w:rsidR="00C21AE6" w:rsidRDefault="00B4077B">
            <w:pPr>
              <w:spacing w:line="240" w:lineRule="auto"/>
            </w:pPr>
            <w:r>
              <w:t>The purpose might include: employment Processing, statutory obligation, recruitment assessment etc]</w:t>
            </w:r>
          </w:p>
        </w:tc>
      </w:tr>
      <w:tr w:rsidR="00C21AE6" w14:paraId="7E5FCECF"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ECB291" w14:textId="77777777" w:rsidR="00C21AE6" w:rsidRDefault="00B4077B">
            <w:pPr>
              <w:spacing w:line="240" w:lineRule="auto"/>
            </w:pPr>
            <w:r>
              <w:lastRenderedPageBreak/>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8B4841" w14:textId="77777777" w:rsidR="00C21AE6" w:rsidRDefault="00B4077B">
            <w:pPr>
              <w:spacing w:line="240" w:lineRule="auto"/>
            </w:pPr>
            <w:r>
              <w:rPr>
                <w:b/>
              </w:rPr>
              <w:t>See above</w:t>
            </w:r>
          </w:p>
        </w:tc>
      </w:tr>
      <w:tr w:rsidR="00C21AE6" w14:paraId="7C59B24D"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8DDC4D" w14:textId="77777777" w:rsidR="00C21AE6" w:rsidRDefault="00B4077B">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494E9D" w14:textId="77777777" w:rsidR="00C21AE6" w:rsidRDefault="00B4077B">
            <w:pPr>
              <w:spacing w:line="240" w:lineRule="auto"/>
            </w:pPr>
            <w:r>
              <w:t>Contracting Authority, customers, suppliers</w:t>
            </w:r>
          </w:p>
        </w:tc>
      </w:tr>
      <w:tr w:rsidR="00C21AE6" w14:paraId="4C40917A"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1A28F0" w14:textId="77777777" w:rsidR="00C21AE6" w:rsidRDefault="00B4077B">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A1477E" w14:textId="77777777" w:rsidR="00C21AE6" w:rsidRDefault="00B4077B">
            <w:pPr>
              <w:spacing w:line="240" w:lineRule="auto"/>
            </w:pPr>
            <w:r>
              <w:t>As described in exit plan</w:t>
            </w:r>
          </w:p>
        </w:tc>
      </w:tr>
    </w:tbl>
    <w:p w14:paraId="6419D3F4" w14:textId="77777777" w:rsidR="00C21AE6" w:rsidRDefault="00C21AE6">
      <w:pPr>
        <w:spacing w:before="240" w:after="240"/>
        <w:rPr>
          <w:b/>
        </w:rPr>
      </w:pPr>
    </w:p>
    <w:p w14:paraId="4DE5214A" w14:textId="77777777" w:rsidR="00C21AE6" w:rsidRDefault="00C21AE6">
      <w:pPr>
        <w:pageBreakBefore/>
        <w:rPr>
          <w:sz w:val="24"/>
          <w:szCs w:val="24"/>
        </w:rPr>
      </w:pPr>
    </w:p>
    <w:p w14:paraId="6A3AF211" w14:textId="77777777" w:rsidR="00C21AE6" w:rsidRDefault="00B4077B">
      <w:pPr>
        <w:pStyle w:val="Heading3"/>
      </w:pPr>
      <w:r>
        <w:t>Annex 2: Joint Controller Agreement</w:t>
      </w:r>
    </w:p>
    <w:p w14:paraId="72655C60" w14:textId="77777777" w:rsidR="00C21AE6" w:rsidRDefault="00B4077B">
      <w:pPr>
        <w:pStyle w:val="Heading4"/>
      </w:pPr>
      <w:r>
        <w:t xml:space="preserve">1. Joint Controller Status and Allocation of Responsibilities </w:t>
      </w:r>
    </w:p>
    <w:p w14:paraId="3595C5CA" w14:textId="77777777" w:rsidR="00C21AE6" w:rsidRDefault="00B4077B">
      <w:pPr>
        <w:ind w:left="720" w:hanging="720"/>
      </w:pPr>
      <w:r>
        <w:t>1.1</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4 of the Framework Agreement (Where one Party is Controller and the other Party is Processor) and paragraphs 17-27 of Schedule 4 (Independent Controllers of Personal Data). Accordingly, the Parties each undertake to comply with the applicable Data Protection Legislation in respect of their Processing of such Personal Data as Data Controllers. </w:t>
      </w:r>
    </w:p>
    <w:p w14:paraId="4DD1940C" w14:textId="77777777" w:rsidR="00C21AE6" w:rsidRDefault="00C21AE6"/>
    <w:p w14:paraId="7C297D01" w14:textId="77777777" w:rsidR="00C21AE6" w:rsidRDefault="00B4077B">
      <w:pPr>
        <w:spacing w:after="120"/>
      </w:pPr>
      <w:r>
        <w:t xml:space="preserve">1.2 </w:t>
      </w:r>
      <w:r>
        <w:tab/>
        <w:t>The Parties agree that the [</w:t>
      </w:r>
      <w:r>
        <w:rPr>
          <w:b/>
        </w:rPr>
        <w:t>delete as appropriate Supplier/Buyer</w:t>
      </w:r>
      <w:r>
        <w:t xml:space="preserve">]: </w:t>
      </w:r>
    </w:p>
    <w:p w14:paraId="5EAD77BD" w14:textId="77777777" w:rsidR="00C21AE6" w:rsidRDefault="00B4077B">
      <w:pPr>
        <w:ind w:left="1440" w:hanging="720"/>
      </w:pPr>
      <w:r>
        <w:t>(a)</w:t>
      </w:r>
      <w:r>
        <w:tab/>
        <w:t>is the exclusive point of contact for Data Subjects and is responsible for all steps necessary to comply with the GDPR regarding the exercise by Data Subjects of their rights under the GDPR;</w:t>
      </w:r>
    </w:p>
    <w:p w14:paraId="3FD7688C" w14:textId="77777777" w:rsidR="00C21AE6" w:rsidRDefault="00C21AE6">
      <w:pPr>
        <w:ind w:left="1440"/>
      </w:pPr>
    </w:p>
    <w:p w14:paraId="45D2A95C" w14:textId="77777777" w:rsidR="00C21AE6" w:rsidRDefault="00B4077B">
      <w:pPr>
        <w:ind w:left="1440" w:hanging="720"/>
      </w:pPr>
      <w:r>
        <w:t xml:space="preserve">(b) </w:t>
      </w:r>
      <w:r>
        <w:tab/>
        <w:t>shall direct Data Subjects to its Data Protection Officer or suitable alternative in connection with the exercise of their rights as Data Subjects and for any enquiries concerning their Personal Data or privacy;</w:t>
      </w:r>
    </w:p>
    <w:p w14:paraId="3DB81AD8" w14:textId="77777777" w:rsidR="00C21AE6" w:rsidRDefault="00C21AE6"/>
    <w:p w14:paraId="5AEAA3F0" w14:textId="77777777" w:rsidR="00C21AE6" w:rsidRDefault="00B4077B">
      <w:pPr>
        <w:ind w:left="1440" w:hanging="720"/>
      </w:pPr>
      <w:r>
        <w:t>(c)</w:t>
      </w:r>
      <w:r>
        <w:tab/>
        <w:t>is solely responsible for the Parties’ compliance with all duties to provide information to Data Subjects under Articles 13 and 14 of the GDPR;</w:t>
      </w:r>
    </w:p>
    <w:p w14:paraId="76A0155C" w14:textId="77777777" w:rsidR="00C21AE6" w:rsidRDefault="00C21AE6"/>
    <w:p w14:paraId="76606F31" w14:textId="77777777" w:rsidR="00C21AE6" w:rsidRDefault="00B4077B">
      <w:pPr>
        <w:ind w:left="1440" w:hanging="720"/>
      </w:pPr>
      <w:r>
        <w:t>(d)</w:t>
      </w:r>
      <w:r>
        <w:tab/>
        <w:t>is responsible for obtaining the informed consent of Data Subjects, in accordance with the GDPR, for Processing in connection with the Services where consent is the relevant legal basis for that Processing; and</w:t>
      </w:r>
    </w:p>
    <w:p w14:paraId="6C96A5E8" w14:textId="77777777" w:rsidR="00C21AE6" w:rsidRDefault="00C21AE6"/>
    <w:p w14:paraId="6A679FE7" w14:textId="77777777" w:rsidR="00C21AE6" w:rsidRDefault="00B4077B">
      <w:pPr>
        <w:ind w:left="1440" w:hanging="720"/>
      </w:pPr>
      <w:r>
        <w:t>(e)</w:t>
      </w:r>
      <w:r>
        <w:tab/>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Supplier’s/Buyer’s</w:t>
      </w:r>
      <w:r>
        <w:t>] privacy policy (which must be readily available by hyperlink or otherwise on all of its public facing services and marketing).</w:t>
      </w:r>
    </w:p>
    <w:p w14:paraId="246E4D0B" w14:textId="77777777" w:rsidR="00C21AE6" w:rsidRDefault="00C21AE6"/>
    <w:p w14:paraId="368E5698" w14:textId="77777777" w:rsidR="00C21AE6" w:rsidRDefault="00B4077B">
      <w:pPr>
        <w:ind w:left="720"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14:paraId="0D9CD685" w14:textId="77777777" w:rsidR="00C21AE6" w:rsidRDefault="00C21AE6"/>
    <w:p w14:paraId="54DE62DD" w14:textId="77777777" w:rsidR="00C21AE6" w:rsidRDefault="00B4077B">
      <w:pPr>
        <w:pStyle w:val="Heading4"/>
      </w:pPr>
      <w:r>
        <w:t>2.</w:t>
      </w:r>
      <w:r>
        <w:tab/>
        <w:t>Undertakings of both Parties</w:t>
      </w:r>
    </w:p>
    <w:p w14:paraId="72839B1D" w14:textId="77777777" w:rsidR="00C21AE6" w:rsidRDefault="00B4077B">
      <w:r>
        <w:t>2.1</w:t>
      </w:r>
      <w:r>
        <w:tab/>
        <w:t xml:space="preserve">The Supplier and the Buyer each undertake that they shall: </w:t>
      </w:r>
    </w:p>
    <w:p w14:paraId="3DE297C7" w14:textId="77777777" w:rsidR="00C21AE6" w:rsidRDefault="00C21AE6"/>
    <w:p w14:paraId="38E58B07" w14:textId="77777777" w:rsidR="00C21AE6" w:rsidRDefault="00B4077B">
      <w:pPr>
        <w:ind w:firstLine="720"/>
      </w:pPr>
      <w:r>
        <w:t>(a)</w:t>
      </w:r>
      <w:r>
        <w:tab/>
        <w:t xml:space="preserve">report to the other Party every </w:t>
      </w:r>
      <w:r>
        <w:rPr>
          <w:b/>
        </w:rPr>
        <w:t>[</w:t>
      </w:r>
      <w:r>
        <w:t>enter number</w:t>
      </w:r>
      <w:r>
        <w:rPr>
          <w:b/>
        </w:rPr>
        <w:t>]</w:t>
      </w:r>
      <w:r>
        <w:t xml:space="preserve"> months on:</w:t>
      </w:r>
    </w:p>
    <w:p w14:paraId="59136E4C" w14:textId="77777777" w:rsidR="00C21AE6" w:rsidRDefault="00C21AE6"/>
    <w:p w14:paraId="597B42E2" w14:textId="77777777" w:rsidR="00C21AE6" w:rsidRDefault="00B4077B">
      <w:pPr>
        <w:ind w:left="2160" w:hanging="720"/>
      </w:pPr>
      <w:r>
        <w:lastRenderedPageBreak/>
        <w:t>(</w:t>
      </w:r>
      <w:proofErr w:type="spellStart"/>
      <w:r>
        <w:t>i</w:t>
      </w:r>
      <w:proofErr w:type="spellEnd"/>
      <w:r>
        <w:t>)</w:t>
      </w:r>
      <w:r>
        <w:tab/>
        <w:t>the volume of Data Subject Request (or purported Data Subject Requests) from Data Subjects (or third parties on their behalf);</w:t>
      </w:r>
    </w:p>
    <w:p w14:paraId="68C1B9CE" w14:textId="77777777" w:rsidR="00C21AE6" w:rsidRDefault="00C21AE6"/>
    <w:p w14:paraId="6B020EA4" w14:textId="77777777" w:rsidR="00C21AE6" w:rsidRDefault="00B4077B">
      <w:pPr>
        <w:ind w:left="2160" w:hanging="720"/>
      </w:pPr>
      <w:r>
        <w:t>(ii)</w:t>
      </w:r>
      <w:r>
        <w:tab/>
        <w:t xml:space="preserve">the volume of requests from Data Subjects (or third parties on their behalf) to rectify, block or erase any Personal Data; </w:t>
      </w:r>
    </w:p>
    <w:p w14:paraId="48F89E9E" w14:textId="77777777" w:rsidR="00C21AE6" w:rsidRDefault="00C21AE6"/>
    <w:p w14:paraId="04E9E2C0" w14:textId="77777777" w:rsidR="00C21AE6" w:rsidRDefault="00B4077B">
      <w:pPr>
        <w:ind w:left="2160" w:hanging="720"/>
      </w:pPr>
      <w:r>
        <w:t>(iii)</w:t>
      </w:r>
      <w:r>
        <w:tab/>
        <w:t>any other requests, complaints or communications from Data Subjects (or third parties on their behalf) relating to the other Party’s obligations under applicable Data Protection Legislation;</w:t>
      </w:r>
    </w:p>
    <w:p w14:paraId="1BACA0F1" w14:textId="77777777" w:rsidR="00C21AE6" w:rsidRDefault="00C21AE6"/>
    <w:p w14:paraId="48A6F213" w14:textId="77777777" w:rsidR="00C21AE6" w:rsidRDefault="00B4077B">
      <w:pPr>
        <w:ind w:left="2160" w:hanging="720"/>
      </w:pPr>
      <w:r>
        <w:t>(iv)</w:t>
      </w:r>
      <w:r>
        <w:tab/>
        <w:t>any communications from the Information Commissioner or any other regulatory authority in connection with Personal Data; and</w:t>
      </w:r>
    </w:p>
    <w:p w14:paraId="47A1A967" w14:textId="77777777" w:rsidR="00C21AE6" w:rsidRDefault="00C21AE6"/>
    <w:p w14:paraId="1FECC0D7" w14:textId="77777777" w:rsidR="00C21AE6" w:rsidRDefault="00B4077B">
      <w:pPr>
        <w:ind w:left="2160" w:hanging="720"/>
      </w:pPr>
      <w:r>
        <w:t>(v)</w:t>
      </w:r>
      <w:r>
        <w:tab/>
        <w:t xml:space="preserve">any requests from any third party for disclosure of Personal Data where compliance with such request is required or purported to be required by Law, that it has received in relation to the subject matter of the Contract during that period; </w:t>
      </w:r>
    </w:p>
    <w:p w14:paraId="58AECB93" w14:textId="77777777" w:rsidR="00C21AE6" w:rsidRDefault="00C21AE6">
      <w:pPr>
        <w:ind w:left="2160"/>
      </w:pPr>
    </w:p>
    <w:p w14:paraId="44C4AD94" w14:textId="77777777" w:rsidR="00C21AE6" w:rsidRDefault="00B4077B">
      <w:pPr>
        <w:ind w:left="1440" w:hanging="720"/>
      </w:pPr>
      <w:r>
        <w:t>(b)</w:t>
      </w:r>
      <w:r>
        <w:tab/>
        <w:t>notify each other immediately if it receives any request, complaint or communication made as referred to in Clauses 2.1(a)(</w:t>
      </w:r>
      <w:proofErr w:type="spellStart"/>
      <w:r>
        <w:t>i</w:t>
      </w:r>
      <w:proofErr w:type="spellEnd"/>
      <w:r>
        <w:t xml:space="preserve">) to (v); </w:t>
      </w:r>
    </w:p>
    <w:p w14:paraId="4843E52D" w14:textId="77777777" w:rsidR="00C21AE6" w:rsidRDefault="00C21AE6"/>
    <w:p w14:paraId="6FBBC417" w14:textId="77777777" w:rsidR="00C21AE6" w:rsidRDefault="00B4077B">
      <w:pPr>
        <w:ind w:left="1440" w:hanging="720"/>
      </w:pPr>
      <w:r>
        <w:t>(c)</w:t>
      </w:r>
      <w:r>
        <w:tab/>
        <w:t xml:space="preserve">provide the other Party with full cooperation and assistance in relation to any request, complaint or communication made as referred to in Clauses </w:t>
      </w:r>
    </w:p>
    <w:p w14:paraId="115E90E8" w14:textId="77777777" w:rsidR="00C21AE6" w:rsidRDefault="00C21AE6">
      <w:pPr>
        <w:ind w:left="1440"/>
      </w:pPr>
    </w:p>
    <w:p w14:paraId="73E9D325" w14:textId="77777777" w:rsidR="00C21AE6" w:rsidRDefault="00B4077B">
      <w:pPr>
        <w:ind w:left="1440"/>
      </w:pPr>
      <w:r>
        <w:t>2.1(a)(iii) to (v) to enable the other Party to comply with the relevant timescales set out in the Data Protection Legislation;</w:t>
      </w:r>
    </w:p>
    <w:p w14:paraId="6C561B7D" w14:textId="77777777" w:rsidR="00C21AE6" w:rsidRDefault="00C21AE6">
      <w:pPr>
        <w:ind w:left="1440"/>
      </w:pPr>
    </w:p>
    <w:p w14:paraId="3E697DBA" w14:textId="77777777" w:rsidR="00C21AE6" w:rsidRDefault="00B4077B">
      <w:pPr>
        <w:ind w:left="1440" w:hanging="720"/>
      </w:pPr>
      <w:r>
        <w:t xml:space="preserve">(d) </w:t>
      </w:r>
      <w:r>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70091106" w14:textId="77777777" w:rsidR="00C21AE6" w:rsidRDefault="00C21AE6"/>
    <w:p w14:paraId="26DF05D2" w14:textId="77777777" w:rsidR="00C21AE6" w:rsidRDefault="00B4077B">
      <w:pPr>
        <w:ind w:left="1440" w:hanging="720"/>
      </w:pPr>
      <w:r>
        <w:t>(e)</w:t>
      </w:r>
      <w:r>
        <w:tab/>
        <w:t>request from the Data Subject only the minimum information necessary to provide the Services and treat such extracted information as Confidential Information;</w:t>
      </w:r>
    </w:p>
    <w:p w14:paraId="54EF1FD5" w14:textId="77777777" w:rsidR="00C21AE6" w:rsidRDefault="00C21AE6"/>
    <w:p w14:paraId="74A50059" w14:textId="77777777" w:rsidR="00C21AE6" w:rsidRDefault="00B4077B">
      <w:pPr>
        <w:ind w:left="1440" w:hanging="720"/>
      </w:pPr>
      <w:r>
        <w:t>(f)</w:t>
      </w:r>
      <w: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790B4B97" w14:textId="77777777" w:rsidR="00C21AE6" w:rsidRDefault="00C21AE6"/>
    <w:p w14:paraId="415FEA66" w14:textId="77777777" w:rsidR="00C21AE6" w:rsidRDefault="00B4077B">
      <w:pPr>
        <w:ind w:left="1440" w:hanging="720"/>
      </w:pPr>
      <w:r>
        <w:t>(g)</w:t>
      </w:r>
      <w:r>
        <w:tab/>
        <w:t>take all reasonable steps to ensure the reliability and integrity of any of its personnel who have access to the Personal Data and ensure that its personnel:</w:t>
      </w:r>
    </w:p>
    <w:p w14:paraId="17B01F5A" w14:textId="77777777" w:rsidR="00C21AE6" w:rsidRDefault="00C21AE6">
      <w:pPr>
        <w:ind w:left="1440"/>
      </w:pPr>
    </w:p>
    <w:p w14:paraId="5AAF806F" w14:textId="77777777" w:rsidR="00C21AE6" w:rsidRDefault="00B4077B">
      <w:pPr>
        <w:ind w:left="2160" w:hanging="720"/>
      </w:pPr>
      <w:r>
        <w:t>(</w:t>
      </w:r>
      <w:proofErr w:type="spellStart"/>
      <w:r>
        <w:t>i</w:t>
      </w:r>
      <w:proofErr w:type="spellEnd"/>
      <w:r>
        <w:t>)</w:t>
      </w:r>
      <w:r>
        <w:tab/>
        <w:t xml:space="preserve">are aware of and comply with their duties under this Annex 2 (Joint Controller Agreement) and those in respect of Confidential Information </w:t>
      </w:r>
    </w:p>
    <w:p w14:paraId="19DEF9C5" w14:textId="77777777" w:rsidR="00C21AE6" w:rsidRDefault="00C21AE6"/>
    <w:p w14:paraId="1A20AD12" w14:textId="77777777" w:rsidR="00C21AE6" w:rsidRDefault="00B4077B">
      <w:pPr>
        <w:ind w:left="2160" w:hanging="720"/>
      </w:pPr>
      <w:r>
        <w:lastRenderedPageBreak/>
        <w:t>(ii)</w:t>
      </w:r>
      <w:r>
        <w:tab/>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729C4F59" w14:textId="77777777" w:rsidR="00C21AE6" w:rsidRDefault="00C21AE6">
      <w:pPr>
        <w:ind w:left="2160"/>
      </w:pPr>
    </w:p>
    <w:p w14:paraId="719CF1EE" w14:textId="77777777" w:rsidR="00C21AE6" w:rsidRDefault="00B4077B">
      <w:pPr>
        <w:ind w:left="2160" w:hanging="720"/>
      </w:pPr>
      <w:r>
        <w:t>(iii)</w:t>
      </w:r>
      <w:r>
        <w:tab/>
        <w:t>have undergone adequate training in the use, care, protection and handling of Personal Data as required by the applicable Data Protection Legislation;</w:t>
      </w:r>
    </w:p>
    <w:p w14:paraId="2CFA272E" w14:textId="77777777" w:rsidR="00C21AE6" w:rsidRDefault="00C21AE6">
      <w:pPr>
        <w:ind w:left="2160"/>
      </w:pPr>
    </w:p>
    <w:p w14:paraId="13BDE2F6" w14:textId="77777777" w:rsidR="00C21AE6" w:rsidRDefault="00B4077B">
      <w:pPr>
        <w:ind w:left="1440" w:hanging="720"/>
      </w:pPr>
      <w:r>
        <w:t>(h)</w:t>
      </w:r>
      <w:r>
        <w:tab/>
        <w:t>ensure that it has in place Protective Measures as appropriate to protect against a Data Loss Event having taken account of the:</w:t>
      </w:r>
    </w:p>
    <w:p w14:paraId="76B8A346" w14:textId="77777777" w:rsidR="00C21AE6" w:rsidRDefault="00C21AE6">
      <w:pPr>
        <w:ind w:left="720" w:firstLine="720"/>
      </w:pPr>
    </w:p>
    <w:p w14:paraId="245C9F34" w14:textId="77777777" w:rsidR="00C21AE6" w:rsidRDefault="00B4077B">
      <w:pPr>
        <w:ind w:left="720" w:firstLine="720"/>
      </w:pPr>
      <w:r>
        <w:t>(</w:t>
      </w:r>
      <w:proofErr w:type="spellStart"/>
      <w:r>
        <w:t>i</w:t>
      </w:r>
      <w:proofErr w:type="spellEnd"/>
      <w:r>
        <w:t>)</w:t>
      </w:r>
      <w:r>
        <w:tab/>
        <w:t>nature of the data to be protected;</w:t>
      </w:r>
    </w:p>
    <w:p w14:paraId="10546197" w14:textId="77777777" w:rsidR="00C21AE6" w:rsidRDefault="00B4077B">
      <w:pPr>
        <w:ind w:left="720" w:firstLine="720"/>
      </w:pPr>
      <w:r>
        <w:t>(ii)</w:t>
      </w:r>
      <w:r>
        <w:tab/>
        <w:t>harm that might result from a Data Loss Event;</w:t>
      </w:r>
    </w:p>
    <w:p w14:paraId="10308D37" w14:textId="77777777" w:rsidR="00C21AE6" w:rsidRDefault="00B4077B">
      <w:pPr>
        <w:ind w:left="720" w:firstLine="720"/>
      </w:pPr>
      <w:r>
        <w:t>(iii)</w:t>
      </w:r>
      <w:r>
        <w:tab/>
        <w:t>state of technological development; and</w:t>
      </w:r>
    </w:p>
    <w:p w14:paraId="31A622AA" w14:textId="77777777" w:rsidR="00C21AE6" w:rsidRDefault="00B4077B">
      <w:pPr>
        <w:ind w:left="720" w:firstLine="720"/>
      </w:pPr>
      <w:r>
        <w:t>(iv)</w:t>
      </w:r>
      <w:r>
        <w:tab/>
        <w:t>cost of implementing any measures;</w:t>
      </w:r>
    </w:p>
    <w:p w14:paraId="4D8CA9A0" w14:textId="77777777" w:rsidR="00C21AE6" w:rsidRDefault="00C21AE6">
      <w:pPr>
        <w:ind w:left="720" w:firstLine="720"/>
      </w:pPr>
    </w:p>
    <w:p w14:paraId="28543F1C" w14:textId="77777777" w:rsidR="00C21AE6" w:rsidRDefault="00B4077B">
      <w:pPr>
        <w:ind w:left="1440" w:hanging="720"/>
      </w:pPr>
      <w:r>
        <w:t>(</w:t>
      </w:r>
      <w:proofErr w:type="spellStart"/>
      <w:r>
        <w:t>i</w:t>
      </w:r>
      <w:proofErr w:type="spellEnd"/>
      <w:r>
        <w:t>)</w:t>
      </w:r>
      <w: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4305E2CC" w14:textId="77777777" w:rsidR="00C21AE6" w:rsidRDefault="00C21AE6">
      <w:pPr>
        <w:ind w:left="1440"/>
      </w:pPr>
    </w:p>
    <w:p w14:paraId="53DA8CD7" w14:textId="77777777" w:rsidR="00C21AE6" w:rsidRDefault="00B4077B">
      <w:pPr>
        <w:ind w:left="2160" w:hanging="720"/>
      </w:pPr>
      <w:r>
        <w:t>(</w:t>
      </w:r>
      <w:proofErr w:type="spellStart"/>
      <w:r>
        <w:t>i</w:t>
      </w:r>
      <w:proofErr w:type="spellEnd"/>
      <w:r>
        <w:t>)</w:t>
      </w:r>
      <w:r>
        <w:tab/>
        <w:t>ensure that it notifies the other Party as soon as it becomes aware of a Data Loss Event.</w:t>
      </w:r>
    </w:p>
    <w:p w14:paraId="025A010E" w14:textId="77777777" w:rsidR="00C21AE6" w:rsidRDefault="00C21AE6">
      <w:pPr>
        <w:ind w:left="1440" w:firstLine="720"/>
      </w:pPr>
    </w:p>
    <w:p w14:paraId="51E72D9B" w14:textId="77777777" w:rsidR="00C21AE6" w:rsidRDefault="00B4077B">
      <w:pPr>
        <w:ind w:left="720" w:hanging="720"/>
      </w:pPr>
      <w:r>
        <w:t>2.2</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2CCD8401" w14:textId="77777777" w:rsidR="00C21AE6" w:rsidRDefault="00C21AE6"/>
    <w:p w14:paraId="634DEC09" w14:textId="77777777" w:rsidR="00C21AE6" w:rsidRDefault="00B4077B">
      <w:pPr>
        <w:pStyle w:val="Heading4"/>
      </w:pPr>
      <w:r>
        <w:t>3.</w:t>
      </w:r>
      <w:r>
        <w:tab/>
        <w:t>Data Protection Breach</w:t>
      </w:r>
    </w:p>
    <w:p w14:paraId="3F64EEA9" w14:textId="77777777" w:rsidR="00C21AE6" w:rsidRDefault="00B4077B">
      <w:pPr>
        <w:ind w:left="720"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1E24979F" w14:textId="77777777" w:rsidR="00C21AE6" w:rsidRDefault="00C21AE6"/>
    <w:p w14:paraId="7CD97A83" w14:textId="77777777" w:rsidR="00C21AE6" w:rsidRDefault="00B4077B">
      <w:pPr>
        <w:ind w:left="1440" w:hanging="720"/>
      </w:pPr>
      <w:r>
        <w:t xml:space="preserve">(a) </w:t>
      </w:r>
      <w:r>
        <w:tab/>
        <w:t xml:space="preserve">sufficient information and in a </w:t>
      </w:r>
      <w:proofErr w:type="gramStart"/>
      <w:r>
        <w:t>timescale</w:t>
      </w:r>
      <w:proofErr w:type="gramEnd"/>
      <w:r>
        <w:t xml:space="preserve"> which allows the other Party to meet any obligations to report a Personal Data Breach under the Data Protection Legislation;</w:t>
      </w:r>
    </w:p>
    <w:p w14:paraId="3E3DE5EE" w14:textId="77777777" w:rsidR="00C21AE6" w:rsidRDefault="00C21AE6">
      <w:pPr>
        <w:ind w:left="1440"/>
      </w:pPr>
    </w:p>
    <w:p w14:paraId="67AABC7E" w14:textId="77777777" w:rsidR="00C21AE6" w:rsidRDefault="00B4077B">
      <w:pPr>
        <w:ind w:firstLine="720"/>
      </w:pPr>
      <w:r>
        <w:t>(b)</w:t>
      </w:r>
      <w:r>
        <w:tab/>
        <w:t>all reasonable assistance, including:</w:t>
      </w:r>
    </w:p>
    <w:p w14:paraId="1C0E103B" w14:textId="77777777" w:rsidR="00C21AE6" w:rsidRDefault="00C21AE6">
      <w:pPr>
        <w:ind w:firstLine="720"/>
      </w:pPr>
    </w:p>
    <w:p w14:paraId="629174D5" w14:textId="77777777" w:rsidR="00C21AE6" w:rsidRDefault="00B4077B">
      <w:pPr>
        <w:ind w:left="2160" w:hanging="720"/>
      </w:pPr>
      <w:r>
        <w:t>(</w:t>
      </w:r>
      <w:proofErr w:type="spellStart"/>
      <w:r>
        <w:t>i</w:t>
      </w:r>
      <w:proofErr w:type="spellEnd"/>
      <w:r>
        <w:t>)</w:t>
      </w:r>
      <w:r>
        <w:tab/>
        <w:t>co-operation with the other Party and the Information Commissioner investigating the Personal Data Breach and its cause, containing and recovering the compromised Personal Data and compliance with the applicable guidance;</w:t>
      </w:r>
    </w:p>
    <w:p w14:paraId="013C0193" w14:textId="77777777" w:rsidR="00C21AE6" w:rsidRDefault="00C21AE6">
      <w:pPr>
        <w:ind w:left="2160"/>
      </w:pPr>
    </w:p>
    <w:p w14:paraId="761510FB" w14:textId="77777777" w:rsidR="00C21AE6" w:rsidRDefault="00B4077B">
      <w:pPr>
        <w:ind w:left="2160" w:hanging="720"/>
      </w:pPr>
      <w:r>
        <w:lastRenderedPageBreak/>
        <w:t>(ii)</w:t>
      </w:r>
      <w:r>
        <w:tab/>
        <w:t>co-operation with the other Party including taking such reasonable steps as are directed by the other Party to assist in the investigation, mitigation and remediation of a Personal Data Breach;</w:t>
      </w:r>
    </w:p>
    <w:p w14:paraId="21397050" w14:textId="77777777" w:rsidR="00C21AE6" w:rsidRDefault="00C21AE6"/>
    <w:p w14:paraId="33966722" w14:textId="77777777" w:rsidR="00C21AE6" w:rsidRDefault="00B4077B">
      <w:pPr>
        <w:ind w:left="2160" w:firstLine="720"/>
      </w:pPr>
      <w:r>
        <w:t>(iii)</w:t>
      </w:r>
      <w:r>
        <w:tab/>
        <w:t xml:space="preserve">co-ordination with the other Party regarding the management of public relations and public statements relating to the Personal Data Breach; </w:t>
      </w:r>
    </w:p>
    <w:p w14:paraId="2BFF546D" w14:textId="77777777" w:rsidR="00C21AE6" w:rsidRDefault="00C21AE6">
      <w:pPr>
        <w:ind w:left="2160"/>
      </w:pPr>
    </w:p>
    <w:p w14:paraId="7D56A19A" w14:textId="77777777" w:rsidR="00C21AE6" w:rsidRDefault="00B4077B">
      <w:pPr>
        <w:ind w:left="2160"/>
      </w:pPr>
      <w:r>
        <w:t>and/or</w:t>
      </w:r>
    </w:p>
    <w:p w14:paraId="7F828023" w14:textId="77777777" w:rsidR="00C21AE6" w:rsidRDefault="00C21AE6">
      <w:pPr>
        <w:ind w:left="2160"/>
      </w:pPr>
    </w:p>
    <w:p w14:paraId="4C7AADD5" w14:textId="77777777" w:rsidR="00C21AE6" w:rsidRDefault="00B4077B">
      <w:pPr>
        <w:ind w:left="2160" w:hanging="720"/>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196BAC9B" w14:textId="77777777" w:rsidR="00C21AE6" w:rsidRDefault="00C21AE6">
      <w:pPr>
        <w:ind w:left="2160"/>
      </w:pPr>
    </w:p>
    <w:p w14:paraId="52C9832F" w14:textId="77777777" w:rsidR="00C21AE6" w:rsidRDefault="00B4077B">
      <w:pPr>
        <w:ind w:left="720" w:hanging="720"/>
      </w:pPr>
      <w:r>
        <w:t>3.2</w:t>
      </w:r>
      <w:r>
        <w:tab/>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17BA89DA" w14:textId="77777777" w:rsidR="00C21AE6" w:rsidRDefault="00C21AE6">
      <w:pPr>
        <w:ind w:left="720"/>
      </w:pPr>
    </w:p>
    <w:p w14:paraId="6A47399F" w14:textId="77777777" w:rsidR="00C21AE6" w:rsidRDefault="00B4077B">
      <w:pPr>
        <w:ind w:left="720"/>
      </w:pPr>
      <w:r>
        <w:t>(a)</w:t>
      </w:r>
      <w:r>
        <w:tab/>
        <w:t xml:space="preserve">the nature of the Personal Data Breach; </w:t>
      </w:r>
    </w:p>
    <w:p w14:paraId="497A8943" w14:textId="77777777" w:rsidR="00C21AE6" w:rsidRDefault="00C21AE6">
      <w:pPr>
        <w:ind w:left="720"/>
      </w:pPr>
    </w:p>
    <w:p w14:paraId="7CF0BCE2" w14:textId="77777777" w:rsidR="00C21AE6" w:rsidRDefault="00B4077B">
      <w:pPr>
        <w:ind w:firstLine="720"/>
      </w:pPr>
      <w:r>
        <w:t>(b)</w:t>
      </w:r>
      <w:r>
        <w:tab/>
        <w:t>the nature of Personal Data affected;</w:t>
      </w:r>
    </w:p>
    <w:p w14:paraId="3A8B195F" w14:textId="77777777" w:rsidR="00C21AE6" w:rsidRDefault="00C21AE6">
      <w:pPr>
        <w:ind w:firstLine="720"/>
      </w:pPr>
    </w:p>
    <w:p w14:paraId="05592150" w14:textId="77777777" w:rsidR="00C21AE6" w:rsidRDefault="00B4077B">
      <w:pPr>
        <w:ind w:firstLine="720"/>
      </w:pPr>
      <w:r>
        <w:t>(c)</w:t>
      </w:r>
      <w:r>
        <w:tab/>
        <w:t>the categories and number of Data Subjects concerned;</w:t>
      </w:r>
    </w:p>
    <w:p w14:paraId="475FBEB2" w14:textId="77777777" w:rsidR="00C21AE6" w:rsidRDefault="00C21AE6">
      <w:pPr>
        <w:ind w:firstLine="720"/>
      </w:pPr>
    </w:p>
    <w:p w14:paraId="3F239B30" w14:textId="77777777" w:rsidR="00C21AE6" w:rsidRDefault="00B4077B">
      <w:pPr>
        <w:ind w:left="1440" w:hanging="720"/>
      </w:pPr>
      <w:r>
        <w:t>(d)</w:t>
      </w:r>
      <w:r>
        <w:tab/>
        <w:t>the name and contact details of the Supplier’s Data Protection Officer or other relevant contact from whom more information may be obtained;</w:t>
      </w:r>
    </w:p>
    <w:p w14:paraId="54056930" w14:textId="77777777" w:rsidR="00C21AE6" w:rsidRDefault="00C21AE6">
      <w:pPr>
        <w:ind w:left="720" w:firstLine="720"/>
      </w:pPr>
    </w:p>
    <w:p w14:paraId="6EA12DBA" w14:textId="77777777" w:rsidR="00C21AE6" w:rsidRDefault="00B4077B">
      <w:pPr>
        <w:ind w:firstLine="720"/>
      </w:pPr>
      <w:r>
        <w:t>(e)</w:t>
      </w:r>
      <w:r>
        <w:tab/>
        <w:t>measures taken or proposed to be taken to address the Personal Data Breach; and</w:t>
      </w:r>
    </w:p>
    <w:p w14:paraId="386429DD" w14:textId="77777777" w:rsidR="00C21AE6" w:rsidRDefault="00C21AE6">
      <w:pPr>
        <w:ind w:left="720" w:firstLine="720"/>
      </w:pPr>
    </w:p>
    <w:p w14:paraId="75A6CF56" w14:textId="77777777" w:rsidR="00C21AE6" w:rsidRDefault="00B4077B">
      <w:pPr>
        <w:ind w:firstLine="720"/>
      </w:pPr>
      <w:r>
        <w:t>(f)</w:t>
      </w:r>
      <w:r>
        <w:tab/>
        <w:t>describe the likely consequences of the Personal Data Breach.</w:t>
      </w:r>
    </w:p>
    <w:p w14:paraId="1B6CFE18" w14:textId="77777777" w:rsidR="00C21AE6" w:rsidRDefault="00C21AE6"/>
    <w:p w14:paraId="3F5CAF44" w14:textId="77777777" w:rsidR="00C21AE6" w:rsidRDefault="00B4077B">
      <w:pPr>
        <w:pStyle w:val="Heading4"/>
      </w:pPr>
      <w:r>
        <w:t>4.</w:t>
      </w:r>
      <w:r>
        <w:tab/>
        <w:t>Audit</w:t>
      </w:r>
    </w:p>
    <w:p w14:paraId="61BCA7A8" w14:textId="77777777" w:rsidR="00C21AE6" w:rsidRDefault="00B4077B">
      <w:r>
        <w:t>4.1</w:t>
      </w:r>
      <w:r>
        <w:tab/>
        <w:t>The Supplier shall permit:</w:t>
      </w:r>
      <w:r>
        <w:tab/>
      </w:r>
    </w:p>
    <w:p w14:paraId="1D78BDB6" w14:textId="77777777" w:rsidR="00C21AE6" w:rsidRDefault="00C21AE6"/>
    <w:p w14:paraId="3C12B540" w14:textId="77777777" w:rsidR="00C21AE6" w:rsidRDefault="00B4077B">
      <w:pPr>
        <w:ind w:left="1440" w:hanging="720"/>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34C032B1" w14:textId="77777777" w:rsidR="00C21AE6" w:rsidRDefault="00C21AE6"/>
    <w:p w14:paraId="4C656CFE" w14:textId="77777777" w:rsidR="00C21AE6" w:rsidRDefault="00B4077B">
      <w:pPr>
        <w:ind w:left="1440" w:hanging="720"/>
      </w:pPr>
      <w:r>
        <w:t>(b)</w:t>
      </w:r>
      <w:r>
        <w:tab/>
        <w:t xml:space="preserve">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w:t>
      </w:r>
      <w:r>
        <w:lastRenderedPageBreak/>
        <w:t xml:space="preserve">under the control of any third party appointed by the Supplier to assist in the provision of the Services. </w:t>
      </w:r>
    </w:p>
    <w:p w14:paraId="6A132B0E" w14:textId="77777777" w:rsidR="00C21AE6" w:rsidRDefault="00C21AE6"/>
    <w:p w14:paraId="7C67AFAB" w14:textId="77777777" w:rsidR="00C21AE6" w:rsidRDefault="00B4077B">
      <w:pPr>
        <w:ind w:left="720" w:hanging="720"/>
      </w:pPr>
      <w:r>
        <w:t>4.2</w:t>
      </w:r>
      <w:r>
        <w:tab/>
        <w:t>The Buyer may, in its sole discretion, require the Supplier to provide evidence of the Supplier’s compliance with Clause 4.1 in lieu of conducting such an audit, assessment or inspection.</w:t>
      </w:r>
    </w:p>
    <w:p w14:paraId="30CB2F6E" w14:textId="77777777" w:rsidR="00C21AE6" w:rsidRDefault="00C21AE6"/>
    <w:p w14:paraId="7DE74F9F" w14:textId="77777777" w:rsidR="00C21AE6" w:rsidRDefault="00B4077B">
      <w:pPr>
        <w:pStyle w:val="Heading4"/>
      </w:pPr>
      <w:r>
        <w:t>5.</w:t>
      </w:r>
      <w:r>
        <w:tab/>
        <w:t>Impact Assessments</w:t>
      </w:r>
    </w:p>
    <w:p w14:paraId="2DE67D99" w14:textId="77777777" w:rsidR="00C21AE6" w:rsidRDefault="00B4077B">
      <w:r>
        <w:t>5.1</w:t>
      </w:r>
      <w:r>
        <w:tab/>
        <w:t>The Parties shall:</w:t>
      </w:r>
    </w:p>
    <w:p w14:paraId="7E6D33B7" w14:textId="77777777" w:rsidR="00C21AE6" w:rsidRDefault="00C21AE6"/>
    <w:p w14:paraId="3E65EB37" w14:textId="77777777" w:rsidR="00C21AE6" w:rsidRDefault="00B4077B">
      <w:pPr>
        <w:ind w:left="1440" w:hanging="720"/>
      </w:pPr>
      <w:r>
        <w:t>(a)</w:t>
      </w:r>
      <w:r>
        <w:tab/>
        <w:t>provide all reasonable assistance to the each other to prepare any data protection impact assessment as may be required (including provision of detailed information and assessments in relation to Processing operations, risks and measures); and</w:t>
      </w:r>
    </w:p>
    <w:p w14:paraId="66FD8102" w14:textId="77777777" w:rsidR="00C21AE6" w:rsidRDefault="00C21AE6"/>
    <w:p w14:paraId="264B1660" w14:textId="77777777" w:rsidR="00C21AE6" w:rsidRDefault="00B4077B">
      <w:pPr>
        <w:ind w:left="1440" w:hanging="720"/>
      </w:pPr>
      <w:r>
        <w:t>(b)</w:t>
      </w:r>
      <w:r>
        <w:tab/>
        <w:t>maintain full and complete records of all Processing carried out in respect of the Personal Data in connection with the contract, in accordance with the terms of Article 30 GDPR.</w:t>
      </w:r>
    </w:p>
    <w:p w14:paraId="29A622E3" w14:textId="77777777" w:rsidR="00C21AE6" w:rsidRDefault="00C21AE6"/>
    <w:p w14:paraId="65953947" w14:textId="77777777" w:rsidR="00C21AE6" w:rsidRDefault="00B4077B">
      <w:pPr>
        <w:pStyle w:val="Heading4"/>
      </w:pPr>
      <w:r>
        <w:t>6.</w:t>
      </w:r>
      <w:r>
        <w:tab/>
        <w:t xml:space="preserve"> ICO Guidance</w:t>
      </w:r>
    </w:p>
    <w:p w14:paraId="28C33854" w14:textId="77777777" w:rsidR="00C21AE6" w:rsidRDefault="00B4077B">
      <w:pPr>
        <w:ind w:left="720" w:hanging="720"/>
      </w:pPr>
      <w:r>
        <w:t>6.1</w:t>
      </w:r>
      <w:r>
        <w:tab/>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14:paraId="6454B8B1" w14:textId="77777777" w:rsidR="00C21AE6" w:rsidRDefault="00C21AE6"/>
    <w:p w14:paraId="213E57C3" w14:textId="77777777" w:rsidR="00C21AE6" w:rsidRDefault="00B4077B">
      <w:pPr>
        <w:pStyle w:val="Heading4"/>
      </w:pPr>
      <w:r>
        <w:t xml:space="preserve">7. </w:t>
      </w:r>
      <w:r>
        <w:tab/>
        <w:t>Liabilities for Data Protection Breach</w:t>
      </w:r>
    </w:p>
    <w:p w14:paraId="6FB9982C" w14:textId="77777777" w:rsidR="00C21AE6" w:rsidRDefault="00B4077B">
      <w:r>
        <w:rPr>
          <w:b/>
        </w:rPr>
        <w:t xml:space="preserve">[Guidance: </w:t>
      </w:r>
      <w:r>
        <w:t xml:space="preserve">This clause represents a risk share, you may wish to reconsider the apportionment of liability and whether recoverability of losses </w:t>
      </w:r>
      <w:proofErr w:type="gramStart"/>
      <w:r>
        <w:t>are</w:t>
      </w:r>
      <w:proofErr w:type="gramEnd"/>
      <w:r>
        <w:t xml:space="preserve"> likely to be hindered by the contractual limitation of liability provisions] </w:t>
      </w:r>
    </w:p>
    <w:p w14:paraId="3E0FC300" w14:textId="77777777" w:rsidR="00C21AE6" w:rsidRDefault="00C21AE6"/>
    <w:p w14:paraId="7DB8A9F1" w14:textId="77777777" w:rsidR="00C21AE6" w:rsidRDefault="00B4077B">
      <w:pPr>
        <w:pBdr>
          <w:top w:val="nil"/>
          <w:left w:val="nil"/>
          <w:bottom w:val="nil"/>
          <w:right w:val="nil"/>
          <w:between w:val="nil"/>
        </w:pBdr>
        <w:shd w:val="clear" w:color="auto" w:fill="FFFFFF"/>
        <w:spacing w:line="240" w:lineRule="auto"/>
        <w:ind w:left="720" w:hanging="720"/>
        <w:rPr>
          <w:rFonts w:ascii="Times New Roman" w:eastAsia="Times New Roman" w:hAnsi="Times New Roman" w:cs="Times New Roman"/>
          <w:color w:val="000000"/>
          <w:sz w:val="24"/>
          <w:szCs w:val="24"/>
        </w:rPr>
      </w:pPr>
      <w:r>
        <w:rPr>
          <w:color w:val="000000"/>
        </w:rPr>
        <w:t xml:space="preserve">7.1 </w:t>
      </w:r>
      <w:r>
        <w:rPr>
          <w:color w:val="000000"/>
        </w:rPr>
        <w:tab/>
        <w:t>If financial penalties are imposed by the Information Commissioner on either the Buyer or the Supplier for a Personal Data Breach ("Financial Penalties") then the following shall occur:</w:t>
      </w:r>
    </w:p>
    <w:p w14:paraId="305C85AD" w14:textId="77777777" w:rsidR="00C21AE6" w:rsidRDefault="00C21AE6">
      <w:pPr>
        <w:shd w:val="clear" w:color="auto" w:fill="FFFFFF"/>
        <w:spacing w:line="240" w:lineRule="auto"/>
        <w:rPr>
          <w:color w:val="000000"/>
        </w:rPr>
      </w:pPr>
    </w:p>
    <w:p w14:paraId="688112E4" w14:textId="77777777" w:rsidR="00C21AE6" w:rsidRDefault="00B4077B">
      <w:pPr>
        <w:shd w:val="clear" w:color="auto" w:fill="FFFFFF"/>
        <w:spacing w:line="240" w:lineRule="auto"/>
        <w:ind w:left="1440"/>
      </w:pPr>
      <w:r>
        <w:rPr>
          <w:color w:val="000000"/>
        </w:rPr>
        <w:t xml:space="preserve">(a) 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w:t>
      </w:r>
      <w:proofErr w:type="gramStart"/>
      <w:r>
        <w:rPr>
          <w:color w:val="000000"/>
        </w:rPr>
        <w:t>third party</w:t>
      </w:r>
      <w:proofErr w:type="gramEnd"/>
      <w:r>
        <w:rPr>
          <w:color w:val="000000"/>
        </w:rPr>
        <w:t xml:space="preserve"> investigators and auditors, on request and at the Supplier's reasonable cost, full cooperation and access to conduct a thorough audit of such Personal Data Breach;</w:t>
      </w:r>
    </w:p>
    <w:p w14:paraId="3ABE94E3" w14:textId="77777777" w:rsidR="00C21AE6" w:rsidRDefault="00C21AE6">
      <w:pPr>
        <w:shd w:val="clear" w:color="auto" w:fill="FFFFFF"/>
        <w:spacing w:line="240" w:lineRule="auto"/>
        <w:rPr>
          <w:color w:val="000000"/>
        </w:rPr>
      </w:pPr>
    </w:p>
    <w:p w14:paraId="3C629D0F" w14:textId="77777777" w:rsidR="00C21AE6" w:rsidRDefault="00B4077B">
      <w:pPr>
        <w:shd w:val="clear" w:color="auto" w:fill="FFFFFF"/>
        <w:spacing w:line="240" w:lineRule="auto"/>
        <w:ind w:left="1440"/>
      </w:pPr>
      <w:r>
        <w:rPr>
          <w:color w:val="000000"/>
        </w:rPr>
        <w:t xml:space="preserve">(b) if in the view of the Information Commissioner, the Supplier is responsible for the Personal Data Breach, in that it is not a Personal Data Breach that the Buyer is responsible for, then the Supplier shall be responsible for the payment of these </w:t>
      </w:r>
      <w:r>
        <w:rPr>
          <w:color w:val="000000"/>
        </w:rPr>
        <w:lastRenderedPageBreak/>
        <w:t>Financial Penalties. The Supplier will provide to the Buyer and its auditors, on request and at the Supplier’s sole cost, full cooperation and access to conduct a thorough audit of such Personal Data Breach; or</w:t>
      </w:r>
    </w:p>
    <w:p w14:paraId="2E302510" w14:textId="77777777" w:rsidR="00C21AE6" w:rsidRDefault="00C21AE6">
      <w:pPr>
        <w:shd w:val="clear" w:color="auto" w:fill="FFFFFF"/>
        <w:spacing w:line="240" w:lineRule="auto"/>
        <w:rPr>
          <w:color w:val="000000"/>
        </w:rPr>
      </w:pPr>
    </w:p>
    <w:p w14:paraId="080A9DC6" w14:textId="77777777" w:rsidR="00C21AE6" w:rsidRDefault="00B4077B">
      <w:pPr>
        <w:shd w:val="clear" w:color="auto" w:fill="FFFFFF"/>
        <w:spacing w:line="240" w:lineRule="auto"/>
        <w:ind w:left="1440"/>
      </w:pPr>
      <w:r>
        <w:rPr>
          <w:color w:val="000000"/>
        </w:rPr>
        <w:t>(c) 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clauses 8.66 to 8.79 of the Framework terms (Managing disputes).</w:t>
      </w:r>
    </w:p>
    <w:p w14:paraId="1A5368EF" w14:textId="77777777" w:rsidR="00C21AE6" w:rsidRDefault="00C21AE6">
      <w:pPr>
        <w:shd w:val="clear" w:color="auto" w:fill="FFFFFF"/>
        <w:spacing w:line="240" w:lineRule="auto"/>
        <w:rPr>
          <w:color w:val="000000"/>
        </w:rPr>
      </w:pPr>
    </w:p>
    <w:p w14:paraId="0CED4E8D" w14:textId="77777777" w:rsidR="00C21AE6" w:rsidRDefault="00B4077B">
      <w:pPr>
        <w:shd w:val="clear" w:color="auto" w:fill="FFFFFF"/>
        <w:spacing w:line="240" w:lineRule="auto"/>
        <w:ind w:left="720" w:hanging="720"/>
      </w:pPr>
      <w:r>
        <w:rPr>
          <w:color w:val="000000"/>
        </w:rPr>
        <w:t xml:space="preserve">7.2 </w:t>
      </w:r>
      <w:r>
        <w:rPr>
          <w:color w:val="000000"/>
        </w:rPr>
        <w:tab/>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06EB33C5" w14:textId="77777777" w:rsidR="00C21AE6" w:rsidRDefault="00C21AE6">
      <w:pPr>
        <w:shd w:val="clear" w:color="auto" w:fill="FFFFFF"/>
        <w:spacing w:line="240" w:lineRule="auto"/>
        <w:rPr>
          <w:color w:val="000000"/>
        </w:rPr>
      </w:pPr>
    </w:p>
    <w:p w14:paraId="082DB70E" w14:textId="77777777" w:rsidR="00C21AE6" w:rsidRDefault="00B4077B">
      <w:pPr>
        <w:shd w:val="clear" w:color="auto" w:fill="FFFFFF"/>
        <w:spacing w:line="240" w:lineRule="auto"/>
        <w:ind w:left="720" w:hanging="720"/>
      </w:pPr>
      <w:r>
        <w:rPr>
          <w:color w:val="000000"/>
        </w:rPr>
        <w:t xml:space="preserve">7.3 </w:t>
      </w:r>
      <w:r>
        <w:rPr>
          <w:color w:val="000000"/>
        </w:rPr>
        <w:tab/>
        <w:t>In respect of any losses, cost claims or expenses incurred by either Party as a result of a Personal Data Breach (the “Claim Losses”):</w:t>
      </w:r>
    </w:p>
    <w:p w14:paraId="5CD44730" w14:textId="77777777" w:rsidR="00C21AE6" w:rsidRDefault="00C21AE6">
      <w:pPr>
        <w:shd w:val="clear" w:color="auto" w:fill="FFFFFF"/>
        <w:spacing w:line="240" w:lineRule="auto"/>
        <w:ind w:left="720" w:firstLine="720"/>
        <w:rPr>
          <w:color w:val="000000"/>
        </w:rPr>
      </w:pPr>
    </w:p>
    <w:p w14:paraId="56BBD1A1" w14:textId="77777777" w:rsidR="00C21AE6" w:rsidRDefault="00B4077B">
      <w:pPr>
        <w:shd w:val="clear" w:color="auto" w:fill="FFFFFF"/>
        <w:spacing w:line="240" w:lineRule="auto"/>
        <w:ind w:left="1440"/>
      </w:pPr>
      <w:r>
        <w:rPr>
          <w:color w:val="000000"/>
        </w:rPr>
        <w:t>(a) if the Buyer is responsible for the relevant Personal Data Breach, then the Buyer shall be responsible for the Claim Losses;</w:t>
      </w:r>
    </w:p>
    <w:p w14:paraId="7E65FB7B" w14:textId="77777777" w:rsidR="00C21AE6" w:rsidRDefault="00C21AE6">
      <w:pPr>
        <w:shd w:val="clear" w:color="auto" w:fill="FFFFFF"/>
        <w:spacing w:line="240" w:lineRule="auto"/>
        <w:ind w:left="720" w:firstLine="720"/>
        <w:rPr>
          <w:color w:val="000000"/>
        </w:rPr>
      </w:pPr>
    </w:p>
    <w:p w14:paraId="296D9067" w14:textId="77777777" w:rsidR="00C21AE6" w:rsidRDefault="00B4077B">
      <w:pPr>
        <w:shd w:val="clear" w:color="auto" w:fill="FFFFFF"/>
        <w:spacing w:line="240" w:lineRule="auto"/>
        <w:ind w:left="1440"/>
      </w:pPr>
      <w:r>
        <w:rPr>
          <w:color w:val="000000"/>
        </w:rPr>
        <w:t>(b) if the Supplier is responsible for the relevant Personal Data Breach, then the Supplier shall be responsible for the Claim Losses: and </w:t>
      </w:r>
    </w:p>
    <w:p w14:paraId="6B49767D" w14:textId="77777777" w:rsidR="00C21AE6" w:rsidRDefault="00C21AE6">
      <w:pPr>
        <w:shd w:val="clear" w:color="auto" w:fill="FFFFFF"/>
        <w:spacing w:line="240" w:lineRule="auto"/>
        <w:rPr>
          <w:color w:val="000000"/>
        </w:rPr>
      </w:pPr>
    </w:p>
    <w:p w14:paraId="7C5386A7" w14:textId="77777777" w:rsidR="00C21AE6" w:rsidRDefault="00B4077B">
      <w:pPr>
        <w:shd w:val="clear" w:color="auto" w:fill="FFFFFF"/>
        <w:spacing w:line="240" w:lineRule="auto"/>
        <w:ind w:left="1440"/>
      </w:pPr>
      <w:r>
        <w:rPr>
          <w:color w:val="000000"/>
        </w:rPr>
        <w:t>(c) if responsibility for the relevant Personal Data Breach is unclear, then the Buyer and the Supplier shall be responsible for the Claim Losses equally.</w:t>
      </w:r>
    </w:p>
    <w:p w14:paraId="2B61AE94" w14:textId="77777777" w:rsidR="00C21AE6" w:rsidRDefault="00C21AE6">
      <w:pPr>
        <w:shd w:val="clear" w:color="auto" w:fill="FFFFFF"/>
        <w:spacing w:line="240" w:lineRule="auto"/>
        <w:ind w:left="1440"/>
        <w:rPr>
          <w:rFonts w:ascii="Times New Roman" w:eastAsia="Times New Roman" w:hAnsi="Times New Roman" w:cs="Times New Roman"/>
          <w:sz w:val="24"/>
          <w:szCs w:val="24"/>
        </w:rPr>
      </w:pPr>
    </w:p>
    <w:p w14:paraId="5D732B9F" w14:textId="77777777" w:rsidR="00C21AE6" w:rsidRDefault="00B4077B">
      <w:pPr>
        <w:shd w:val="clear" w:color="auto" w:fill="FFFFFF"/>
        <w:spacing w:after="120" w:line="240" w:lineRule="auto"/>
        <w:ind w:left="720" w:hanging="720"/>
        <w:rPr>
          <w:color w:val="000000"/>
        </w:rPr>
      </w:pPr>
      <w:r>
        <w:rPr>
          <w:color w:val="000000"/>
        </w:rPr>
        <w:t xml:space="preserve">7.4 </w:t>
      </w:r>
      <w:r>
        <w:rPr>
          <w:color w:val="000000"/>
        </w:rPr>
        <w:tab/>
        <w:t xml:space="preserve">Nothing in either clause 7.2 or clause 7.3 shall preclude the Buyer and the Supplier reaching any other agreement, including by way of compromise with a </w:t>
      </w:r>
      <w:proofErr w:type="gramStart"/>
      <w:r>
        <w:rPr>
          <w:color w:val="000000"/>
        </w:rPr>
        <w:t>third party</w:t>
      </w:r>
      <w:proofErr w:type="gramEnd"/>
      <w:r>
        <w:rPr>
          <w:color w:val="000000"/>
        </w:rPr>
        <w:t xml:space="preserve"> complainant or claimant, as to the apportionment of financial responsibility for any Claim Losses as a result of a Personal Data Breach, having regard to all the circumstances of the Personal Data Breach and the legal and financial obligations of the Buyer.</w:t>
      </w:r>
    </w:p>
    <w:p w14:paraId="265D5405" w14:textId="77777777" w:rsidR="00C21AE6" w:rsidRDefault="00C21AE6">
      <w:pPr>
        <w:shd w:val="clear" w:color="auto" w:fill="FFFFFF"/>
        <w:spacing w:after="300" w:line="240" w:lineRule="auto"/>
        <w:ind w:left="720" w:hanging="720"/>
        <w:rPr>
          <w:rFonts w:ascii="Times New Roman" w:eastAsia="Times New Roman" w:hAnsi="Times New Roman" w:cs="Times New Roman"/>
          <w:sz w:val="24"/>
          <w:szCs w:val="24"/>
        </w:rPr>
      </w:pPr>
    </w:p>
    <w:p w14:paraId="656D14D0" w14:textId="77777777" w:rsidR="00C21AE6" w:rsidRDefault="00B4077B">
      <w:pPr>
        <w:pStyle w:val="Heading4"/>
        <w:spacing w:before="0" w:after="0" w:line="480" w:lineRule="auto"/>
      </w:pPr>
      <w:r>
        <w:t xml:space="preserve">8. </w:t>
      </w:r>
      <w:r>
        <w:tab/>
        <w:t>Not used</w:t>
      </w:r>
    </w:p>
    <w:p w14:paraId="24C456F7" w14:textId="77777777" w:rsidR="00C21AE6" w:rsidRDefault="00B4077B">
      <w:pPr>
        <w:pStyle w:val="Heading4"/>
      </w:pPr>
      <w:r>
        <w:t>9.</w:t>
      </w:r>
      <w:r>
        <w:tab/>
        <w:t>Termination</w:t>
      </w:r>
    </w:p>
    <w:p w14:paraId="1B490EAF" w14:textId="77777777" w:rsidR="00C21AE6" w:rsidRDefault="00B4077B">
      <w:pPr>
        <w:ind w:left="720" w:hanging="720"/>
      </w:pPr>
      <w:r>
        <w:t>9.1</w:t>
      </w:r>
      <w:r>
        <w:tab/>
        <w:t>If the Supplier is in material Default under any of its obligations under this Annex 2 (joint controller agreement), the Buyer shall be entitled to terminate the contract by issuing a termination notice to the Supplier in accordance with Clause 18.5 (Ending the contract).</w:t>
      </w:r>
    </w:p>
    <w:p w14:paraId="5CC517F4" w14:textId="77777777" w:rsidR="00C21AE6" w:rsidRDefault="00C21AE6"/>
    <w:p w14:paraId="1034D751" w14:textId="77777777" w:rsidR="00C21AE6" w:rsidRDefault="00B4077B">
      <w:pPr>
        <w:pStyle w:val="Heading4"/>
      </w:pPr>
      <w:r>
        <w:t>10.</w:t>
      </w:r>
      <w:r>
        <w:tab/>
        <w:t>Sub-Processing</w:t>
      </w:r>
    </w:p>
    <w:p w14:paraId="5634F293" w14:textId="77777777" w:rsidR="00C21AE6" w:rsidRDefault="00B4077B">
      <w:pPr>
        <w:ind w:left="720" w:hanging="720"/>
      </w:pPr>
      <w:r>
        <w:t>10.1</w:t>
      </w:r>
      <w:r>
        <w:tab/>
        <w:t>In respect of any Processing of Personal Data performed by a third party on behalf of a Party, that Party shall:</w:t>
      </w:r>
    </w:p>
    <w:p w14:paraId="484ADB6D" w14:textId="77777777" w:rsidR="00C21AE6" w:rsidRDefault="00C21AE6"/>
    <w:p w14:paraId="7AD0BF42" w14:textId="77777777" w:rsidR="00C21AE6" w:rsidRDefault="00B4077B">
      <w:pPr>
        <w:ind w:left="1440" w:hanging="720"/>
      </w:pPr>
      <w:r>
        <w:lastRenderedPageBreak/>
        <w:t>(a)</w:t>
      </w:r>
      <w:r>
        <w:tab/>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35463EF0" w14:textId="77777777" w:rsidR="00C21AE6" w:rsidRDefault="00C21AE6">
      <w:pPr>
        <w:ind w:left="1440"/>
      </w:pPr>
    </w:p>
    <w:p w14:paraId="62E94FAF" w14:textId="77777777" w:rsidR="00C21AE6" w:rsidRDefault="00B4077B">
      <w:pPr>
        <w:ind w:left="1440" w:hanging="720"/>
      </w:pPr>
      <w:r>
        <w:t>(b)</w:t>
      </w:r>
      <w:r>
        <w:tab/>
        <w:t>ensure that a suitable agreement is in place with the third party as required under applicable Data Protection Legislation.</w:t>
      </w:r>
    </w:p>
    <w:p w14:paraId="2BA2C5E4" w14:textId="77777777" w:rsidR="00C21AE6" w:rsidRDefault="00C21AE6">
      <w:pPr>
        <w:ind w:left="720" w:firstLine="720"/>
      </w:pPr>
    </w:p>
    <w:p w14:paraId="1E8E8316" w14:textId="77777777" w:rsidR="00C21AE6" w:rsidRDefault="00B4077B">
      <w:pPr>
        <w:pStyle w:val="Heading4"/>
      </w:pPr>
      <w:r>
        <w:t>11. Data Retention</w:t>
      </w:r>
    </w:p>
    <w:p w14:paraId="5C47B2DD" w14:textId="77777777" w:rsidR="00C21AE6" w:rsidRDefault="00B4077B">
      <w:pPr>
        <w:ind w:left="720" w:hanging="720"/>
      </w:pPr>
      <w:r>
        <w:t>11.1</w:t>
      </w:r>
      <w:r>
        <w:tab/>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sectPr w:rsidR="00C21AE6">
      <w:footerReference w:type="default" r:id="rId31"/>
      <w:pgSz w:w="11909" w:h="16834"/>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6525DF" w14:textId="77777777" w:rsidR="00822752" w:rsidRDefault="00822752">
      <w:pPr>
        <w:spacing w:line="240" w:lineRule="auto"/>
      </w:pPr>
      <w:r>
        <w:separator/>
      </w:r>
    </w:p>
  </w:endnote>
  <w:endnote w:type="continuationSeparator" w:id="0">
    <w:p w14:paraId="7942E6BB" w14:textId="77777777" w:rsidR="00822752" w:rsidRDefault="008227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6B1C7" w14:textId="77777777" w:rsidR="00822752" w:rsidRDefault="00822752">
    <w:pPr>
      <w:pBdr>
        <w:top w:val="nil"/>
        <w:left w:val="nil"/>
        <w:bottom w:val="nil"/>
        <w:right w:val="nil"/>
        <w:between w:val="nil"/>
      </w:pBdr>
      <w:tabs>
        <w:tab w:val="center" w:pos="4680"/>
        <w:tab w:val="right" w:pos="9360"/>
      </w:tabs>
      <w:spacing w:line="240" w:lineRule="auto"/>
      <w:ind w:right="360"/>
      <w:rPr>
        <w:color w:val="000000"/>
      </w:rPr>
    </w:pPr>
    <w:r>
      <w:rPr>
        <w:noProof/>
      </w:rPr>
      <mc:AlternateContent>
        <mc:Choice Requires="wps">
          <w:drawing>
            <wp:anchor distT="0" distB="0" distL="114300" distR="114300" simplePos="0" relativeHeight="251658240" behindDoc="0" locked="0" layoutInCell="1" hidden="0" allowOverlap="1" wp14:anchorId="12A61D53" wp14:editId="09BFB300">
              <wp:simplePos x="0" y="0"/>
              <wp:positionH relativeFrom="column">
                <wp:posOffset>6083300</wp:posOffset>
              </wp:positionH>
              <wp:positionV relativeFrom="paragraph">
                <wp:posOffset>0</wp:posOffset>
              </wp:positionV>
              <wp:extent cx="31750" cy="31750"/>
              <wp:effectExtent l="0" t="0" r="0" b="0"/>
              <wp:wrapTopAndBottom distT="0" distB="0"/>
              <wp:docPr id="14" name="Rectangle 14"/>
              <wp:cNvGraphicFramePr/>
              <a:graphic xmlns:a="http://schemas.openxmlformats.org/drawingml/2006/main">
                <a:graphicData uri="http://schemas.microsoft.com/office/word/2010/wordprocessingShape">
                  <wps:wsp>
                    <wps:cNvSpPr/>
                    <wps:spPr>
                      <a:xfrm>
                        <a:off x="5346000" y="3780000"/>
                        <a:ext cx="0" cy="0"/>
                      </a:xfrm>
                      <a:prstGeom prst="rect">
                        <a:avLst/>
                      </a:prstGeom>
                      <a:noFill/>
                      <a:ln>
                        <a:noFill/>
                      </a:ln>
                    </wps:spPr>
                    <wps:txbx>
                      <w:txbxContent>
                        <w:p w14:paraId="1A42C32C" w14:textId="77777777" w:rsidR="00822752" w:rsidRDefault="00822752">
                          <w:pPr>
                            <w:spacing w:line="240" w:lineRule="auto"/>
                            <w:textDirection w:val="btLr"/>
                          </w:pPr>
                          <w:r>
                            <w:rPr>
                              <w:color w:val="000000"/>
                              <w:sz w:val="28"/>
                            </w:rPr>
                            <w:t xml:space="preserve"> PAGE 12</w:t>
                          </w:r>
                        </w:p>
                      </w:txbxContent>
                    </wps:txbx>
                    <wps:bodyPr spcFirstLastPara="1" wrap="square" lIns="0" tIns="0" rIns="0" bIns="0" anchor="t" anchorCtr="0">
                      <a:noAutofit/>
                    </wps:bodyPr>
                  </wps:wsp>
                </a:graphicData>
              </a:graphic>
            </wp:anchor>
          </w:drawing>
        </mc:Choice>
        <mc:Fallback xmlns:w16sdtdh="http://schemas.microsoft.com/office/word/2020/wordml/sdtdatahash" xmlns:w16="http://schemas.microsoft.com/office/word/2018/wordml" xmlns:w16cex="http://schemas.microsoft.com/office/word/2018/wordml/cex">
          <w:pict>
            <v:rect w14:anchorId="12A61D53" id="Rectangle 14" o:spid="_x0000_s1026" style="position:absolute;margin-left:479pt;margin-top:0;width:2.5pt;height: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" filled="f" stroked="f">
              <v:textbox inset="0,0,0,0">
                <w:txbxContent>
                  <w:p w14:paraId="1A42C32C" w14:textId="77777777" w:rsidR="00C21AE6" w:rsidRDefault="00B4077B">
                    <w:pPr>
                      <w:spacing w:line="240" w:lineRule="auto"/>
                      <w:textDirection w:val="btLr"/>
                    </w:pPr>
                    <w:r>
                      <w:rPr>
                        <w:color w:val="000000"/>
                        <w:sz w:val="28"/>
                      </w:rPr>
                      <w:t xml:space="preserve"> PAGE 12</w:t>
                    </w:r>
                  </w:p>
                </w:txbxContent>
              </v:textbox>
              <w10:wrap type="topAndBottom"/>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890DC9" w14:textId="77777777" w:rsidR="00822752" w:rsidRDefault="00822752">
      <w:pPr>
        <w:spacing w:line="240" w:lineRule="auto"/>
      </w:pPr>
      <w:r>
        <w:separator/>
      </w:r>
    </w:p>
  </w:footnote>
  <w:footnote w:type="continuationSeparator" w:id="0">
    <w:p w14:paraId="75F5FDD6" w14:textId="77777777" w:rsidR="00822752" w:rsidRDefault="0082275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53159"/>
    <w:multiLevelType w:val="multilevel"/>
    <w:tmpl w:val="ACF6C6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AE7FF4"/>
    <w:multiLevelType w:val="multilevel"/>
    <w:tmpl w:val="01206EA4"/>
    <w:lvl w:ilvl="0">
      <w:start w:val="1"/>
      <w:numFmt w:val="bullet"/>
      <w:lvlText w:val="●"/>
      <w:lvlJc w:val="left"/>
      <w:pPr>
        <w:ind w:left="1614" w:hanging="360"/>
      </w:pPr>
      <w:rPr>
        <w:rFonts w:ascii="Noto Sans Symbols" w:eastAsia="Noto Sans Symbols" w:hAnsi="Noto Sans Symbols" w:cs="Noto Sans Symbols"/>
      </w:rPr>
    </w:lvl>
    <w:lvl w:ilvl="1">
      <w:start w:val="1"/>
      <w:numFmt w:val="bullet"/>
      <w:lvlText w:val="o"/>
      <w:lvlJc w:val="left"/>
      <w:pPr>
        <w:ind w:left="2334" w:hanging="360"/>
      </w:pPr>
      <w:rPr>
        <w:rFonts w:ascii="Courier New" w:eastAsia="Courier New" w:hAnsi="Courier New" w:cs="Courier New"/>
      </w:rPr>
    </w:lvl>
    <w:lvl w:ilvl="2">
      <w:start w:val="1"/>
      <w:numFmt w:val="bullet"/>
      <w:lvlText w:val="▪"/>
      <w:lvlJc w:val="left"/>
      <w:pPr>
        <w:ind w:left="3054" w:hanging="360"/>
      </w:pPr>
      <w:rPr>
        <w:rFonts w:ascii="Noto Sans Symbols" w:eastAsia="Noto Sans Symbols" w:hAnsi="Noto Sans Symbols" w:cs="Noto Sans Symbols"/>
      </w:rPr>
    </w:lvl>
    <w:lvl w:ilvl="3">
      <w:start w:val="1"/>
      <w:numFmt w:val="bullet"/>
      <w:lvlText w:val="●"/>
      <w:lvlJc w:val="left"/>
      <w:pPr>
        <w:ind w:left="3774" w:hanging="360"/>
      </w:pPr>
      <w:rPr>
        <w:rFonts w:ascii="Noto Sans Symbols" w:eastAsia="Noto Sans Symbols" w:hAnsi="Noto Sans Symbols" w:cs="Noto Sans Symbols"/>
      </w:rPr>
    </w:lvl>
    <w:lvl w:ilvl="4">
      <w:start w:val="1"/>
      <w:numFmt w:val="bullet"/>
      <w:lvlText w:val="o"/>
      <w:lvlJc w:val="left"/>
      <w:pPr>
        <w:ind w:left="4494" w:hanging="360"/>
      </w:pPr>
      <w:rPr>
        <w:rFonts w:ascii="Courier New" w:eastAsia="Courier New" w:hAnsi="Courier New" w:cs="Courier New"/>
      </w:rPr>
    </w:lvl>
    <w:lvl w:ilvl="5">
      <w:start w:val="1"/>
      <w:numFmt w:val="bullet"/>
      <w:lvlText w:val="▪"/>
      <w:lvlJc w:val="left"/>
      <w:pPr>
        <w:ind w:left="5214" w:hanging="360"/>
      </w:pPr>
      <w:rPr>
        <w:rFonts w:ascii="Noto Sans Symbols" w:eastAsia="Noto Sans Symbols" w:hAnsi="Noto Sans Symbols" w:cs="Noto Sans Symbols"/>
      </w:rPr>
    </w:lvl>
    <w:lvl w:ilvl="6">
      <w:start w:val="1"/>
      <w:numFmt w:val="bullet"/>
      <w:lvlText w:val="●"/>
      <w:lvlJc w:val="left"/>
      <w:pPr>
        <w:ind w:left="5934" w:hanging="360"/>
      </w:pPr>
      <w:rPr>
        <w:rFonts w:ascii="Noto Sans Symbols" w:eastAsia="Noto Sans Symbols" w:hAnsi="Noto Sans Symbols" w:cs="Noto Sans Symbols"/>
      </w:rPr>
    </w:lvl>
    <w:lvl w:ilvl="7">
      <w:start w:val="1"/>
      <w:numFmt w:val="bullet"/>
      <w:lvlText w:val="o"/>
      <w:lvlJc w:val="left"/>
      <w:pPr>
        <w:ind w:left="6654" w:hanging="360"/>
      </w:pPr>
      <w:rPr>
        <w:rFonts w:ascii="Courier New" w:eastAsia="Courier New" w:hAnsi="Courier New" w:cs="Courier New"/>
      </w:rPr>
    </w:lvl>
    <w:lvl w:ilvl="8">
      <w:start w:val="1"/>
      <w:numFmt w:val="bullet"/>
      <w:lvlText w:val="▪"/>
      <w:lvlJc w:val="left"/>
      <w:pPr>
        <w:ind w:left="7374" w:hanging="360"/>
      </w:pPr>
      <w:rPr>
        <w:rFonts w:ascii="Noto Sans Symbols" w:eastAsia="Noto Sans Symbols" w:hAnsi="Noto Sans Symbols" w:cs="Noto Sans Symbols"/>
      </w:rPr>
    </w:lvl>
  </w:abstractNum>
  <w:abstractNum w:abstractNumId="2" w15:restartNumberingAfterBreak="0">
    <w:nsid w:val="031D15B8"/>
    <w:multiLevelType w:val="multilevel"/>
    <w:tmpl w:val="ED346F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A0280B"/>
    <w:multiLevelType w:val="multilevel"/>
    <w:tmpl w:val="E1B46C6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0D6641F4"/>
    <w:multiLevelType w:val="multilevel"/>
    <w:tmpl w:val="BEC05A5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113F4B9A"/>
    <w:multiLevelType w:val="multilevel"/>
    <w:tmpl w:val="37EE144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15E52D3C"/>
    <w:multiLevelType w:val="multilevel"/>
    <w:tmpl w:val="1D28D4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6BF52FE"/>
    <w:multiLevelType w:val="multilevel"/>
    <w:tmpl w:val="55F4E1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1127A7B"/>
    <w:multiLevelType w:val="multilevel"/>
    <w:tmpl w:val="4824F5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79E1040"/>
    <w:multiLevelType w:val="multilevel"/>
    <w:tmpl w:val="2ED2A966"/>
    <w:lvl w:ilvl="0">
      <w:start w:val="1"/>
      <w:numFmt w:val="bullet"/>
      <w:pStyle w:val="SchHead"/>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8092B10"/>
    <w:multiLevelType w:val="multilevel"/>
    <w:tmpl w:val="7650411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2C1135D1"/>
    <w:multiLevelType w:val="multilevel"/>
    <w:tmpl w:val="C0B225F0"/>
    <w:lvl w:ilvl="0">
      <w:start w:val="1"/>
      <w:numFmt w:val="bullet"/>
      <w:lvlText w:val="●"/>
      <w:lvlJc w:val="left"/>
      <w:pPr>
        <w:ind w:left="644" w:hanging="357"/>
      </w:pPr>
      <w:rPr>
        <w:rFonts w:ascii="Noto Sans Symbols" w:eastAsia="Noto Sans Symbols" w:hAnsi="Noto Sans Symbols" w:cs="Noto Sans Symbols"/>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12" w15:restartNumberingAfterBreak="0">
    <w:nsid w:val="2C1259BC"/>
    <w:multiLevelType w:val="multilevel"/>
    <w:tmpl w:val="B51C6E5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307D62FA"/>
    <w:multiLevelType w:val="multilevel"/>
    <w:tmpl w:val="D2C2D5A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40484D10"/>
    <w:multiLevelType w:val="multilevel"/>
    <w:tmpl w:val="25B2864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4D6C7C80"/>
    <w:multiLevelType w:val="multilevel"/>
    <w:tmpl w:val="374E0C0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52246E94"/>
    <w:multiLevelType w:val="multilevel"/>
    <w:tmpl w:val="E17CF00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56F41502"/>
    <w:multiLevelType w:val="multilevel"/>
    <w:tmpl w:val="6A1A01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E9849FB"/>
    <w:multiLevelType w:val="multilevel"/>
    <w:tmpl w:val="CE4265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pStyle w:val="SchPart"/>
      <w:lvlText w:val="●"/>
      <w:lvlJc w:val="left"/>
      <w:pPr>
        <w:ind w:left="1440" w:hanging="360"/>
      </w:pPr>
      <w:rPr>
        <w:rFonts w:ascii="Noto Sans Symbols" w:eastAsia="Noto Sans Symbols" w:hAnsi="Noto Sans Symbols" w:cs="Noto Sans Symbols"/>
        <w:sz w:val="20"/>
        <w:szCs w:val="20"/>
      </w:rPr>
    </w:lvl>
    <w:lvl w:ilvl="2">
      <w:start w:val="1"/>
      <w:numFmt w:val="bullet"/>
      <w:pStyle w:val="SchSection"/>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5F5E52BC"/>
    <w:multiLevelType w:val="multilevel"/>
    <w:tmpl w:val="81FE527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5F731B12"/>
    <w:multiLevelType w:val="multilevel"/>
    <w:tmpl w:val="8088725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607F3C8F"/>
    <w:multiLevelType w:val="multilevel"/>
    <w:tmpl w:val="16341AA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6130360D"/>
    <w:multiLevelType w:val="multilevel"/>
    <w:tmpl w:val="B38A5F5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68DA4A4B"/>
    <w:multiLevelType w:val="multilevel"/>
    <w:tmpl w:val="DDEEA5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8"/>
  </w:num>
  <w:num w:numId="2">
    <w:abstractNumId w:val="9"/>
  </w:num>
  <w:num w:numId="3">
    <w:abstractNumId w:val="10"/>
  </w:num>
  <w:num w:numId="4">
    <w:abstractNumId w:val="3"/>
  </w:num>
  <w:num w:numId="5">
    <w:abstractNumId w:val="6"/>
  </w:num>
  <w:num w:numId="6">
    <w:abstractNumId w:val="11"/>
  </w:num>
  <w:num w:numId="7">
    <w:abstractNumId w:val="21"/>
  </w:num>
  <w:num w:numId="8">
    <w:abstractNumId w:val="23"/>
  </w:num>
  <w:num w:numId="9">
    <w:abstractNumId w:val="12"/>
  </w:num>
  <w:num w:numId="10">
    <w:abstractNumId w:val="22"/>
  </w:num>
  <w:num w:numId="11">
    <w:abstractNumId w:val="0"/>
  </w:num>
  <w:num w:numId="12">
    <w:abstractNumId w:val="17"/>
  </w:num>
  <w:num w:numId="13">
    <w:abstractNumId w:val="13"/>
  </w:num>
  <w:num w:numId="14">
    <w:abstractNumId w:val="20"/>
  </w:num>
  <w:num w:numId="15">
    <w:abstractNumId w:val="16"/>
  </w:num>
  <w:num w:numId="16">
    <w:abstractNumId w:val="8"/>
  </w:num>
  <w:num w:numId="17">
    <w:abstractNumId w:val="5"/>
  </w:num>
  <w:num w:numId="18">
    <w:abstractNumId w:val="14"/>
  </w:num>
  <w:num w:numId="19">
    <w:abstractNumId w:val="1"/>
  </w:num>
  <w:num w:numId="20">
    <w:abstractNumId w:val="4"/>
  </w:num>
  <w:num w:numId="21">
    <w:abstractNumId w:val="2"/>
  </w:num>
  <w:num w:numId="22">
    <w:abstractNumId w:val="7"/>
  </w:num>
  <w:num w:numId="23">
    <w:abstractNumId w:val="19"/>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AE6"/>
    <w:rsid w:val="003A6CA7"/>
    <w:rsid w:val="00462B51"/>
    <w:rsid w:val="00822752"/>
    <w:rsid w:val="00B4077B"/>
    <w:rsid w:val="00C12AB7"/>
    <w:rsid w:val="00C21AE6"/>
    <w:rsid w:val="00F17F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7391A"/>
  <w15:docId w15:val="{5D9AC36C-079C-4669-AA5A-B09C673DA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numbering" w:customStyle="1" w:styleId="WWOutlineListStyle">
    <w:name w:val="WW_OutlineListStyle"/>
    <w:basedOn w:val="NoList"/>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customStyle="1" w:styleId="SchPart">
    <w:name w:val="SchPart"/>
    <w:basedOn w:val="Normal"/>
    <w:next w:val="Normal"/>
    <w:pPr>
      <w:keepNext/>
      <w:numPr>
        <w:ilvl w:val="1"/>
        <w:numId w:val="1"/>
      </w:numPr>
      <w:suppressAutoHyphens w:val="0"/>
      <w:spacing w:after="240" w:line="240" w:lineRule="auto"/>
      <w:jc w:val="center"/>
      <w:outlineLvl w:val="1"/>
    </w:pPr>
    <w:rPr>
      <w:rFonts w:eastAsia="STZhongsong"/>
      <w:b/>
      <w:lang w:eastAsia="zh-CN"/>
    </w:rPr>
  </w:style>
  <w:style w:type="paragraph" w:customStyle="1" w:styleId="SchSection">
    <w:name w:val="SchSection"/>
    <w:basedOn w:val="Normal"/>
    <w:next w:val="Normal"/>
    <w:pPr>
      <w:keepNext/>
      <w:numPr>
        <w:ilvl w:val="2"/>
        <w:numId w:val="1"/>
      </w:numPr>
      <w:suppressAutoHyphens w:val="0"/>
      <w:spacing w:after="240" w:line="240" w:lineRule="auto"/>
      <w:jc w:val="center"/>
      <w:outlineLvl w:val="2"/>
    </w:pPr>
    <w:rPr>
      <w:rFonts w:eastAsia="STZhongsong"/>
      <w:b/>
      <w:lang w:eastAsia="zh-CN"/>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BalloonText">
    <w:name w:val="Balloon Text"/>
    <w:basedOn w:val="Normal"/>
    <w:pPr>
      <w:spacing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Footer">
    <w:name w:val="footer"/>
    <w:basedOn w:val="Normal"/>
    <w:pPr>
      <w:tabs>
        <w:tab w:val="center" w:pos="4680"/>
        <w:tab w:val="right" w:pos="9360"/>
      </w:tabs>
      <w:spacing w:line="240" w:lineRule="auto"/>
    </w:pPr>
  </w:style>
  <w:style w:type="character" w:customStyle="1" w:styleId="FooterChar">
    <w:name w:val="Footer Char"/>
    <w:basedOn w:val="DefaultParagraphFont"/>
  </w:style>
  <w:style w:type="character" w:styleId="PageNumber">
    <w:name w:val="page number"/>
    <w:basedOn w:val="DefaultParagraphFont"/>
  </w:style>
  <w:style w:type="paragraph" w:styleId="ListParagraph">
    <w:name w:val="List Paragraph"/>
    <w:basedOn w:val="Normal"/>
    <w:pPr>
      <w:ind w:left="720"/>
    </w:pPr>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character" w:customStyle="1" w:styleId="HeaderChar">
    <w:name w:val="Header Char"/>
    <w:basedOn w:val="DefaultParagraphFont"/>
  </w:style>
  <w:style w:type="paragraph" w:styleId="TOC1">
    <w:name w:val="toc 1"/>
    <w:basedOn w:val="Normal"/>
    <w:next w:val="Normal"/>
    <w:autoRedefine/>
    <w:uiPriority w:val="39"/>
    <w:pPr>
      <w:tabs>
        <w:tab w:val="right" w:leader="dot" w:pos="9631"/>
      </w:tabs>
      <w:spacing w:before="120"/>
    </w:pPr>
    <w:rPr>
      <w:rFonts w:ascii="Cambria" w:hAnsi="Cambria"/>
      <w:b/>
      <w:bCs/>
      <w:i/>
      <w:iCs/>
      <w:sz w:val="24"/>
      <w:szCs w:val="24"/>
    </w:rPr>
  </w:style>
  <w:style w:type="paragraph" w:styleId="TOC2">
    <w:name w:val="toc 2"/>
    <w:basedOn w:val="Normal"/>
    <w:next w:val="Normal"/>
    <w:autoRedefine/>
    <w:uiPriority w:val="39"/>
    <w:pPr>
      <w:tabs>
        <w:tab w:val="right" w:leader="dot" w:pos="9631"/>
      </w:tabs>
      <w:spacing w:before="120"/>
      <w:ind w:left="220"/>
    </w:pPr>
    <w:rPr>
      <w:rFonts w:ascii="Cambria" w:hAnsi="Cambria"/>
      <w:b/>
      <w:bCs/>
    </w:rPr>
  </w:style>
  <w:style w:type="paragraph" w:styleId="TOC3">
    <w:name w:val="toc 3"/>
    <w:basedOn w:val="Normal"/>
    <w:next w:val="Normal"/>
    <w:autoRedefine/>
    <w:pPr>
      <w:ind w:left="440"/>
    </w:pPr>
    <w:rPr>
      <w:rFonts w:ascii="Cambria" w:hAnsi="Cambria"/>
      <w:sz w:val="20"/>
      <w:szCs w:val="20"/>
    </w:rPr>
  </w:style>
  <w:style w:type="paragraph" w:styleId="TOC4">
    <w:name w:val="toc 4"/>
    <w:basedOn w:val="Normal"/>
    <w:next w:val="Normal"/>
    <w:autoRedefine/>
    <w:pPr>
      <w:ind w:left="660"/>
    </w:pPr>
    <w:rPr>
      <w:rFonts w:ascii="Cambria" w:hAnsi="Cambria"/>
      <w:sz w:val="20"/>
      <w:szCs w:val="20"/>
    </w:rPr>
  </w:style>
  <w:style w:type="paragraph" w:styleId="TOC5">
    <w:name w:val="toc 5"/>
    <w:basedOn w:val="Normal"/>
    <w:next w:val="Normal"/>
    <w:autoRedefine/>
    <w:pPr>
      <w:ind w:left="880"/>
    </w:pPr>
    <w:rPr>
      <w:rFonts w:ascii="Cambria" w:hAnsi="Cambria"/>
      <w:sz w:val="20"/>
      <w:szCs w:val="20"/>
    </w:rPr>
  </w:style>
  <w:style w:type="paragraph" w:styleId="TOC6">
    <w:name w:val="toc 6"/>
    <w:basedOn w:val="Normal"/>
    <w:next w:val="Normal"/>
    <w:autoRedefine/>
    <w:pPr>
      <w:ind w:left="1100"/>
    </w:pPr>
    <w:rPr>
      <w:rFonts w:ascii="Cambria" w:hAnsi="Cambria"/>
      <w:sz w:val="20"/>
      <w:szCs w:val="20"/>
    </w:rPr>
  </w:style>
  <w:style w:type="paragraph" w:styleId="TOC7">
    <w:name w:val="toc 7"/>
    <w:basedOn w:val="Normal"/>
    <w:next w:val="Normal"/>
    <w:autoRedefine/>
    <w:pPr>
      <w:ind w:left="1320"/>
    </w:pPr>
    <w:rPr>
      <w:rFonts w:ascii="Cambria" w:hAnsi="Cambria"/>
      <w:sz w:val="20"/>
      <w:szCs w:val="20"/>
    </w:rPr>
  </w:style>
  <w:style w:type="paragraph" w:styleId="TOC8">
    <w:name w:val="toc 8"/>
    <w:basedOn w:val="Normal"/>
    <w:next w:val="Normal"/>
    <w:autoRedefine/>
    <w:pPr>
      <w:ind w:left="1540"/>
    </w:pPr>
    <w:rPr>
      <w:rFonts w:ascii="Cambria" w:hAnsi="Cambria"/>
      <w:sz w:val="20"/>
      <w:szCs w:val="20"/>
    </w:rPr>
  </w:style>
  <w:style w:type="paragraph" w:styleId="TOC9">
    <w:name w:val="toc 9"/>
    <w:basedOn w:val="Normal"/>
    <w:next w:val="Normal"/>
    <w:autoRedefine/>
    <w:pPr>
      <w:ind w:left="1760"/>
    </w:pPr>
    <w:rPr>
      <w:rFonts w:ascii="Cambria" w:hAnsi="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character" w:customStyle="1" w:styleId="go">
    <w:name w:val="go"/>
    <w:basedOn w:val="DefaultParagraphFont"/>
  </w:style>
  <w:style w:type="paragraph" w:customStyle="1" w:styleId="SchHead">
    <w:name w:val="SchHead"/>
    <w:basedOn w:val="Normal"/>
    <w:next w:val="SchPart"/>
    <w:pPr>
      <w:keepNext/>
      <w:numPr>
        <w:numId w:val="2"/>
      </w:numPr>
      <w:suppressAutoHyphens w:val="0"/>
      <w:spacing w:after="240" w:line="240" w:lineRule="auto"/>
      <w:jc w:val="center"/>
      <w:outlineLvl w:val="0"/>
    </w:pPr>
    <w:rPr>
      <w:rFonts w:eastAsia="STZhongsong"/>
      <w:b/>
      <w:caps/>
      <w:lang w:eastAsia="zh-CN"/>
    </w:rPr>
  </w:style>
  <w:style w:type="numbering" w:customStyle="1" w:styleId="LFO37">
    <w:name w:val="LFO37"/>
    <w:basedOn w:val="NoList"/>
  </w:style>
  <w:style w:type="character" w:styleId="UnresolvedMention">
    <w:name w:val="Unresolved Mention"/>
    <w:basedOn w:val="DefaultParagraphFont"/>
    <w:uiPriority w:val="99"/>
    <w:semiHidden/>
    <w:unhideWhenUsed/>
    <w:rsid w:val="00B27A31"/>
    <w:rPr>
      <w:color w:val="605E5C"/>
      <w:shd w:val="clear" w:color="auto" w:fill="E1DFDD"/>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left w:w="10" w:type="dxa"/>
        <w:right w:w="10" w:type="dxa"/>
      </w:tblCellMar>
    </w:tblPr>
  </w:style>
  <w:style w:type="table" w:customStyle="1" w:styleId="aa">
    <w:basedOn w:val="TableNormal"/>
    <w:tblPr>
      <w:tblStyleRowBandSize w:val="1"/>
      <w:tblStyleColBandSize w:val="1"/>
      <w:tblCellMar>
        <w:left w:w="10" w:type="dxa"/>
        <w:right w:w="10" w:type="dxa"/>
      </w:tblCellMar>
    </w:tblPr>
  </w:style>
  <w:style w:type="table" w:customStyle="1" w:styleId="ab">
    <w:basedOn w:val="TableNormal"/>
    <w:tblPr>
      <w:tblStyleRowBandSize w:val="1"/>
      <w:tblStyleColBandSize w:val="1"/>
      <w:tblCellMar>
        <w:left w:w="10" w:type="dxa"/>
        <w:right w:w="10" w:type="dxa"/>
      </w:tblCellMar>
    </w:tblPr>
  </w:style>
  <w:style w:type="table" w:customStyle="1" w:styleId="ac">
    <w:basedOn w:val="TableNormal"/>
    <w:tblPr>
      <w:tblStyleRowBandSize w:val="1"/>
      <w:tblStyleColBandSize w:val="1"/>
      <w:tblCellMar>
        <w:left w:w="10" w:type="dxa"/>
        <w:right w:w="10" w:type="dxa"/>
      </w:tblCellMar>
    </w:tblPr>
  </w:style>
  <w:style w:type="table" w:customStyle="1" w:styleId="ad">
    <w:basedOn w:val="TableNormal"/>
    <w:tblPr>
      <w:tblStyleRowBandSize w:val="1"/>
      <w:tblStyleColBandSize w:val="1"/>
      <w:tblCellMar>
        <w:left w:w="10" w:type="dxa"/>
        <w:right w:w="10" w:type="dxa"/>
      </w:tblCellMar>
    </w:tblPr>
  </w:style>
  <w:style w:type="table" w:customStyle="1" w:styleId="ae">
    <w:basedOn w:val="TableNormal"/>
    <w:tblPr>
      <w:tblStyleRowBandSize w:val="1"/>
      <w:tblStyleColBandSize w:val="1"/>
      <w:tblCellMar>
        <w:left w:w="10" w:type="dxa"/>
        <w:right w:w="10" w:type="dxa"/>
      </w:tblCellMar>
    </w:tblPr>
  </w:style>
  <w:style w:type="table" w:customStyle="1" w:styleId="af">
    <w:basedOn w:val="TableNormal"/>
    <w:tblPr>
      <w:tblStyleRowBandSize w:val="1"/>
      <w:tblStyleColBandSize w:val="1"/>
      <w:tblCellMar>
        <w:left w:w="10" w:type="dxa"/>
        <w:right w:w="10" w:type="dxa"/>
      </w:tblCellMar>
    </w:tblPr>
  </w:style>
  <w:style w:type="table" w:customStyle="1" w:styleId="af0">
    <w:basedOn w:val="TableNormal"/>
    <w:tblPr>
      <w:tblStyleRowBandSize w:val="1"/>
      <w:tblStyleColBandSize w:val="1"/>
      <w:tblCellMar>
        <w:left w:w="10" w:type="dxa"/>
        <w:right w:w="10" w:type="dxa"/>
      </w:tblCellMar>
    </w:tblPr>
  </w:style>
  <w:style w:type="table" w:customStyle="1" w:styleId="af1">
    <w:basedOn w:val="TableNormal"/>
    <w:tblPr>
      <w:tblStyleRowBandSize w:val="1"/>
      <w:tblStyleColBandSize w:val="1"/>
      <w:tblCellMar>
        <w:left w:w="10" w:type="dxa"/>
        <w:right w:w="10" w:type="dxa"/>
      </w:tblCellMar>
    </w:tblPr>
  </w:style>
  <w:style w:type="table" w:customStyle="1" w:styleId="af2">
    <w:basedOn w:val="TableNormal"/>
    <w:tblPr>
      <w:tblStyleRowBandSize w:val="1"/>
      <w:tblStyleColBandSize w:val="1"/>
      <w:tblCellMar>
        <w:left w:w="10" w:type="dxa"/>
        <w:right w:w="10" w:type="dxa"/>
      </w:tblCellMar>
    </w:tblPr>
  </w:style>
  <w:style w:type="table" w:customStyle="1" w:styleId="af3">
    <w:basedOn w:val="TableNormal"/>
    <w:tblPr>
      <w:tblStyleRowBandSize w:val="1"/>
      <w:tblStyleColBandSize w:val="1"/>
      <w:tblCellMar>
        <w:left w:w="10" w:type="dxa"/>
        <w:right w:w="10" w:type="dxa"/>
      </w:tblCellMar>
    </w:tblPr>
  </w:style>
  <w:style w:type="table" w:customStyle="1" w:styleId="af4">
    <w:basedOn w:val="TableNormal"/>
    <w:tblPr>
      <w:tblStyleRowBandSize w:val="1"/>
      <w:tblStyleColBandSize w:val="1"/>
      <w:tblCellMar>
        <w:left w:w="10" w:type="dxa"/>
        <w:right w:w="10" w:type="dxa"/>
      </w:tblCellMar>
    </w:tblPr>
  </w:style>
  <w:style w:type="table" w:customStyle="1" w:styleId="af5">
    <w:basedOn w:val="TableNormal"/>
    <w:tblPr>
      <w:tblStyleRowBandSize w:val="1"/>
      <w:tblStyleColBandSize w:val="1"/>
      <w:tblCellMar>
        <w:left w:w="10" w:type="dxa"/>
        <w:right w:w="10" w:type="dxa"/>
      </w:tblCellMar>
    </w:tblPr>
  </w:style>
  <w:style w:type="table" w:customStyle="1" w:styleId="af6">
    <w:basedOn w:val="TableNormal"/>
    <w:tblPr>
      <w:tblStyleRowBandSize w:val="1"/>
      <w:tblStyleColBandSize w:val="1"/>
      <w:tblCellMar>
        <w:left w:w="10" w:type="dxa"/>
        <w:right w:w="10" w:type="dxa"/>
      </w:tblCellMar>
    </w:tblPr>
  </w:style>
  <w:style w:type="table" w:customStyle="1" w:styleId="af7">
    <w:basedOn w:val="TableNormal"/>
    <w:tblPr>
      <w:tblStyleRowBandSize w:val="1"/>
      <w:tblStyleColBandSize w:val="1"/>
      <w:tblCellMar>
        <w:left w:w="10" w:type="dxa"/>
        <w:right w:w="10" w:type="dxa"/>
      </w:tblCellMar>
    </w:tblPr>
  </w:style>
  <w:style w:type="table" w:customStyle="1" w:styleId="af8">
    <w:basedOn w:val="TableNormal"/>
    <w:tblPr>
      <w:tblStyleRowBandSize w:val="1"/>
      <w:tblStyleColBandSize w:val="1"/>
      <w:tblCellMar>
        <w:left w:w="10" w:type="dxa"/>
        <w:right w:w="10" w:type="dxa"/>
      </w:tblCellMar>
    </w:tblPr>
  </w:style>
  <w:style w:type="table" w:customStyle="1" w:styleId="af9">
    <w:basedOn w:val="TableNormal"/>
    <w:tblPr>
      <w:tblStyleRowBandSize w:val="1"/>
      <w:tblStyleColBandSize w:val="1"/>
      <w:tblCellMar>
        <w:left w:w="10" w:type="dxa"/>
        <w:right w:w="10" w:type="dxa"/>
      </w:tblCellMar>
    </w:tblPr>
  </w:style>
  <w:style w:type="table" w:customStyle="1" w:styleId="afa">
    <w:basedOn w:val="TableNormal"/>
    <w:tblPr>
      <w:tblStyleRowBandSize w:val="1"/>
      <w:tblStyleColBandSize w:val="1"/>
      <w:tblCellMar>
        <w:left w:w="10" w:type="dxa"/>
        <w:right w:w="10" w:type="dxa"/>
      </w:tblCellMar>
    </w:tblPr>
  </w:style>
  <w:style w:type="table" w:customStyle="1" w:styleId="afb">
    <w:basedOn w:val="TableNormal"/>
    <w:tblPr>
      <w:tblStyleRowBandSize w:val="1"/>
      <w:tblStyleColBandSize w:val="1"/>
      <w:tblCellMar>
        <w:left w:w="10" w:type="dxa"/>
        <w:right w:w="10" w:type="dxa"/>
      </w:tblCellMar>
    </w:tblPr>
  </w:style>
  <w:style w:type="table" w:customStyle="1" w:styleId="afc">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ncsc.gov.uk/collection/risk-management-collection" TargetMode="External"/><Relationship Id="rId26" Type="http://schemas.openxmlformats.org/officeDocument/2006/relationships/hyperlink" Target="https://www.ncsc.gov.uk/guidance/10-steps-cyber-security" TargetMode="External"/><Relationship Id="rId3" Type="http://schemas.openxmlformats.org/officeDocument/2006/relationships/styles" Target="styles.xml"/><Relationship Id="rId21" Type="http://schemas.openxmlformats.org/officeDocument/2006/relationships/hyperlink" Target="https://www.ncsc.gov.uk/guidance/implementing-cloud-security-principles" TargetMode="External"/><Relationship Id="rId7" Type="http://schemas.openxmlformats.org/officeDocument/2006/relationships/endnotes" Target="endnotes.xml"/><Relationship Id="rId12" Type="http://schemas.openxmlformats.org/officeDocument/2006/relationships/hyperlink" Target="https://www.gov.uk/government/publications/security-policy-framework" TargetMode="External"/><Relationship Id="rId17" Type="http://schemas.openxmlformats.org/officeDocument/2006/relationships/hyperlink" Target="https://www.cpni.gov.uk/protection-sensitive-information-and-assets" TargetMode="External"/><Relationship Id="rId25" Type="http://schemas.openxmlformats.org/officeDocument/2006/relationships/hyperlink" Target="https://www.ncsc.gov.uk/guidance/10-steps-cyber-security"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pni.gov.uk/protection-sensitive-information-and-assets"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hyperlink" Target="https://www.gov.uk/service-manual/agile-delivery/spend-controls-check-if-you-need-approval-to-spend-money-on-a-servi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forms/d/e/1FAIpQLSfQ3VeAMCIYNur4FoZxzn1F5BDkOTxFNK-4qbTlHVcyGqTgpw/viewform" TargetMode="External"/><Relationship Id="rId24" Type="http://schemas.openxmlformats.org/officeDocument/2006/relationships/hyperlink" Target="https://www.gov.uk/government/publications/cyber-risk-management-a-board-level-responsibility/10-steps-summary"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pni.gov.uk/content/adopt-risk-management-approach"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gov.uk/guidance/check-employment-status-for-tax" TargetMode="External"/><Relationship Id="rId10" Type="http://schemas.openxmlformats.org/officeDocument/2006/relationships/hyperlink" Target="mailto:supplierinvoices@crowncommercial.gov.uk" TargetMode="External"/><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service-manual/agile-delivery/spend-controls-check-if-you-need-approval-to-spend-money-on-a-service" TargetMode="External"/><Relationship Id="rId14" Type="http://schemas.openxmlformats.org/officeDocument/2006/relationships/hyperlink" Target="https://www.cpni.gov.uk/content/adopt-risk-management-approach"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digitalmarketplace.service.gov.uk/" TargetMode="External"/><Relationship Id="rId30" Type="http://schemas.openxmlformats.org/officeDocument/2006/relationships/hyperlink" Target="https://www.gov.uk/service-manual/agile-delivery/spend-controls-check-if-you-need-approval-to-spend-money-on-a-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rkm6SfcrwMbB0m9GMlBLDlA7gA==">AMUW2mVzdZ3LIH4H8S3DzvpunqGLpajcJs0uEiW/ouZIZlrnUmtw8gLQdLxJ8TmBbtlgvUR2y1AcCvRo7D9992VaRGrFa/LfPJPwMiGKMmdOapf4DH2phq6yYUOdPVs7Z6EJPhZIFAXVK00YWvkwiS6JNzazfeB4BLTQcRXtUDd4+qULM2CyYTNUWs2f+u/o9OGP0caDerIt6NvjwjaoOy1qOaoOrgBwL8jkpmRzu1cP86RUdApqvfEOhxgFBZQ6oaUdSpMW1XQinGcEoZwJc/0GAA5vEleyARAhPLX8xsrYN9g2xPdTcF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54</Pages>
  <Words>14225</Words>
  <Characters>81087</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Crown Commercial Service</dc:creator>
  <cp:lastModifiedBy>Anthony Lee</cp:lastModifiedBy>
  <cp:revision>3</cp:revision>
  <dcterms:created xsi:type="dcterms:W3CDTF">2022-02-07T07:53:00Z</dcterms:created>
  <dcterms:modified xsi:type="dcterms:W3CDTF">2022-02-07T16:09:00Z</dcterms:modified>
</cp:coreProperties>
</file>