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0F18" w:rsidRDefault="00E40F18">
      <w:pPr>
        <w:spacing w:after="0"/>
        <w:rPr>
          <w:rFonts w:ascii="Arial" w:eastAsia="Arial" w:hAnsi="Arial" w:cs="Arial"/>
          <w:b/>
        </w:rPr>
      </w:pPr>
      <w:bookmarkStart w:id="0" w:name="_heading=h.gjdgxs" w:colFirst="0" w:colLast="0"/>
      <w:bookmarkEnd w:id="0"/>
    </w:p>
    <w:p w:rsidR="00E40F18" w:rsidRDefault="00E40F18">
      <w:pPr>
        <w:spacing w:after="0"/>
        <w:rPr>
          <w:rFonts w:ascii="Arial" w:eastAsia="Arial" w:hAnsi="Arial" w:cs="Arial"/>
          <w:b/>
        </w:rPr>
      </w:pPr>
    </w:p>
    <w:p w:rsidR="00E40F18" w:rsidRDefault="00E40F18">
      <w:pPr>
        <w:jc w:val="center"/>
        <w:rPr>
          <w:b/>
        </w:rPr>
      </w:pPr>
      <w:bookmarkStart w:id="1" w:name="_heading=h.30j0zll" w:colFirst="0" w:colLast="0"/>
      <w:bookmarkEnd w:id="1"/>
    </w:p>
    <w:p w:rsidR="00E40F18" w:rsidRDefault="00BC57BF">
      <w:pPr>
        <w:pBdr>
          <w:top w:val="nil"/>
          <w:left w:val="nil"/>
          <w:bottom w:val="nil"/>
          <w:right w:val="nil"/>
          <w:between w:val="nil"/>
        </w:pBdr>
        <w:spacing w:after="240" w:line="240" w:lineRule="auto"/>
        <w:rPr>
          <w:rFonts w:ascii="Arial" w:eastAsia="Arial" w:hAnsi="Arial" w:cs="Arial"/>
          <w:b/>
          <w:color w:val="000000"/>
          <w:sz w:val="24"/>
          <w:szCs w:val="24"/>
        </w:rPr>
      </w:pPr>
      <w:r>
        <w:rPr>
          <w:rFonts w:ascii="Times New Roman" w:eastAsia="Times New Roman" w:hAnsi="Times New Roman" w:cs="Times New Roman"/>
          <w:noProof/>
          <w:color w:val="000000"/>
        </w:rPr>
        <w:drawing>
          <wp:inline distT="0" distB="0" distL="0" distR="0">
            <wp:extent cx="876300" cy="723900"/>
            <wp:effectExtent l="0" t="0" r="0" b="0"/>
            <wp:docPr id="6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76300" cy="723900"/>
                    </a:xfrm>
                    <a:prstGeom prst="rect">
                      <a:avLst/>
                    </a:prstGeom>
                    <a:ln/>
                  </pic:spPr>
                </pic:pic>
              </a:graphicData>
            </a:graphic>
          </wp:inline>
        </w:drawing>
      </w:r>
    </w:p>
    <w:p w:rsidR="00E40F18" w:rsidRDefault="00E40F18">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E40F18" w:rsidRDefault="00E40F18">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E40F18" w:rsidRDefault="00E40F18">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E40F18" w:rsidRDefault="00E40F18">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E40F18" w:rsidRDefault="00E40F18">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E40F18" w:rsidRDefault="00E40F18">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E40F18" w:rsidRDefault="00E40F18">
      <w:pPr>
        <w:pBdr>
          <w:top w:val="nil"/>
          <w:left w:val="nil"/>
          <w:bottom w:val="nil"/>
          <w:right w:val="nil"/>
          <w:between w:val="nil"/>
        </w:pBdr>
        <w:spacing w:after="240" w:line="240" w:lineRule="auto"/>
        <w:jc w:val="center"/>
        <w:rPr>
          <w:rFonts w:ascii="Arial" w:eastAsia="Arial" w:hAnsi="Arial" w:cs="Arial"/>
          <w:b/>
          <w:color w:val="000000"/>
          <w:sz w:val="24"/>
          <w:szCs w:val="24"/>
        </w:rPr>
      </w:pPr>
    </w:p>
    <w:p w:rsidR="00E40F18" w:rsidRDefault="00BC57BF">
      <w:pPr>
        <w:pBdr>
          <w:top w:val="nil"/>
          <w:left w:val="nil"/>
          <w:bottom w:val="nil"/>
          <w:right w:val="nil"/>
          <w:between w:val="nil"/>
        </w:pBdr>
        <w:spacing w:after="240" w:line="240" w:lineRule="auto"/>
        <w:jc w:val="center"/>
        <w:rPr>
          <w:rFonts w:ascii="Arial" w:eastAsia="Arial" w:hAnsi="Arial" w:cs="Arial"/>
          <w:b/>
          <w:sz w:val="36"/>
          <w:szCs w:val="36"/>
        </w:rPr>
      </w:pPr>
      <w:r>
        <w:rPr>
          <w:rFonts w:ascii="Arial" w:eastAsia="Arial" w:hAnsi="Arial" w:cs="Arial"/>
          <w:b/>
          <w:sz w:val="36"/>
          <w:szCs w:val="36"/>
        </w:rPr>
        <w:t xml:space="preserve">Framework Schedule 1 - Specification </w:t>
      </w:r>
    </w:p>
    <w:p w:rsidR="00E40F18" w:rsidRDefault="00BC57BF">
      <w:pPr>
        <w:pBdr>
          <w:top w:val="nil"/>
          <w:left w:val="nil"/>
          <w:bottom w:val="nil"/>
          <w:right w:val="nil"/>
          <w:between w:val="nil"/>
        </w:pBdr>
        <w:spacing w:after="240" w:line="240" w:lineRule="auto"/>
        <w:jc w:val="center"/>
        <w:rPr>
          <w:rFonts w:ascii="Arial" w:eastAsia="Arial" w:hAnsi="Arial" w:cs="Arial"/>
          <w:sz w:val="36"/>
          <w:szCs w:val="36"/>
        </w:rPr>
      </w:pPr>
      <w:r>
        <w:rPr>
          <w:rFonts w:ascii="Arial" w:eastAsia="Arial" w:hAnsi="Arial" w:cs="Arial"/>
          <w:sz w:val="36"/>
          <w:szCs w:val="36"/>
        </w:rPr>
        <w:t>Insurance and Related Services 4</w:t>
      </w:r>
    </w:p>
    <w:p w:rsidR="00E40F18" w:rsidRDefault="00BC57BF">
      <w:pPr>
        <w:pBdr>
          <w:top w:val="nil"/>
          <w:left w:val="nil"/>
          <w:bottom w:val="nil"/>
          <w:right w:val="nil"/>
          <w:between w:val="nil"/>
        </w:pBdr>
        <w:spacing w:after="240" w:line="240" w:lineRule="auto"/>
        <w:jc w:val="center"/>
        <w:rPr>
          <w:rFonts w:ascii="Arial" w:eastAsia="Arial" w:hAnsi="Arial" w:cs="Arial"/>
          <w:b/>
          <w:sz w:val="36"/>
          <w:szCs w:val="36"/>
        </w:rPr>
      </w:pPr>
      <w:r>
        <w:rPr>
          <w:rFonts w:ascii="Arial" w:eastAsia="Arial" w:hAnsi="Arial" w:cs="Arial"/>
          <w:b/>
          <w:sz w:val="36"/>
          <w:szCs w:val="36"/>
        </w:rPr>
        <w:t>Reference number</w:t>
      </w:r>
    </w:p>
    <w:p w:rsidR="00E40F18" w:rsidRDefault="00BC57BF">
      <w:pPr>
        <w:pBdr>
          <w:top w:val="nil"/>
          <w:left w:val="nil"/>
          <w:bottom w:val="nil"/>
          <w:right w:val="nil"/>
          <w:between w:val="nil"/>
        </w:pBdr>
        <w:spacing w:after="240" w:line="240" w:lineRule="auto"/>
        <w:jc w:val="center"/>
        <w:rPr>
          <w:rFonts w:ascii="Arial" w:eastAsia="Arial" w:hAnsi="Arial" w:cs="Arial"/>
          <w:sz w:val="36"/>
          <w:szCs w:val="36"/>
        </w:rPr>
      </w:pPr>
      <w:r>
        <w:rPr>
          <w:rFonts w:ascii="Arial" w:eastAsia="Arial" w:hAnsi="Arial" w:cs="Arial"/>
          <w:sz w:val="36"/>
          <w:szCs w:val="36"/>
        </w:rPr>
        <w:t>RM6323</w:t>
      </w:r>
    </w:p>
    <w:p w:rsidR="00E40F18" w:rsidRDefault="00E40F18">
      <w:pPr>
        <w:pBdr>
          <w:top w:val="nil"/>
          <w:left w:val="nil"/>
          <w:bottom w:val="nil"/>
          <w:right w:val="nil"/>
          <w:between w:val="nil"/>
        </w:pBdr>
        <w:spacing w:after="240" w:line="240" w:lineRule="auto"/>
        <w:jc w:val="center"/>
        <w:rPr>
          <w:rFonts w:ascii="Arial" w:eastAsia="Arial" w:hAnsi="Arial" w:cs="Arial"/>
          <w:b/>
          <w:sz w:val="36"/>
          <w:szCs w:val="36"/>
        </w:rPr>
      </w:pPr>
    </w:p>
    <w:p w:rsidR="00E40F18" w:rsidRDefault="00BC57BF">
      <w:pPr>
        <w:pBdr>
          <w:top w:val="nil"/>
          <w:left w:val="nil"/>
          <w:bottom w:val="nil"/>
          <w:right w:val="nil"/>
          <w:between w:val="nil"/>
        </w:pBdr>
        <w:spacing w:after="240" w:line="240" w:lineRule="auto"/>
        <w:jc w:val="center"/>
        <w:rPr>
          <w:rFonts w:ascii="Arial" w:eastAsia="Arial" w:hAnsi="Arial" w:cs="Arial"/>
          <w:color w:val="000000"/>
          <w:sz w:val="36"/>
          <w:szCs w:val="36"/>
        </w:rPr>
      </w:pPr>
      <w:r>
        <w:rPr>
          <w:rFonts w:ascii="Arial" w:eastAsia="Arial" w:hAnsi="Arial" w:cs="Arial"/>
          <w:color w:val="000000"/>
          <w:sz w:val="36"/>
          <w:szCs w:val="36"/>
        </w:rPr>
        <w:t>Brokerage and Related Services - Lot 1</w:t>
      </w:r>
    </w:p>
    <w:p w:rsidR="00E40F18" w:rsidRDefault="00E40F18">
      <w:pPr>
        <w:pBdr>
          <w:top w:val="nil"/>
          <w:left w:val="nil"/>
          <w:bottom w:val="nil"/>
          <w:right w:val="nil"/>
          <w:between w:val="nil"/>
        </w:pBdr>
        <w:spacing w:after="240" w:line="240" w:lineRule="auto"/>
        <w:jc w:val="center"/>
        <w:rPr>
          <w:rFonts w:ascii="Arial" w:eastAsia="Arial" w:hAnsi="Arial" w:cs="Arial"/>
          <w:color w:val="000000"/>
          <w:sz w:val="36"/>
          <w:szCs w:val="36"/>
        </w:rPr>
      </w:pPr>
    </w:p>
    <w:p w:rsidR="00E40F18" w:rsidRDefault="00E40F18">
      <w:pPr>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p w:rsidR="00E40F18" w:rsidRDefault="00E40F18">
      <w:pPr>
        <w:spacing w:after="0"/>
        <w:rPr>
          <w:sz w:val="24"/>
          <w:szCs w:val="24"/>
        </w:rPr>
      </w:pPr>
    </w:p>
    <w:sdt>
      <w:sdtPr>
        <w:rPr>
          <w:rFonts w:asciiTheme="minorHAnsi" w:eastAsiaTheme="minorEastAsia" w:hAnsiTheme="minorHAnsi" w:cstheme="minorBidi"/>
          <w:color w:val="auto"/>
          <w:sz w:val="22"/>
          <w:szCs w:val="22"/>
        </w:rPr>
        <w:id w:val="-1287189452"/>
        <w:docPartObj>
          <w:docPartGallery w:val="Table of Contents"/>
          <w:docPartUnique/>
        </w:docPartObj>
      </w:sdtPr>
      <w:sdtEndPr>
        <w:rPr>
          <w:b/>
          <w:bCs/>
          <w:noProof/>
        </w:rPr>
      </w:sdtEndPr>
      <w:sdtContent>
        <w:p w:rsidR="00FD130B" w:rsidRDefault="00FD130B">
          <w:pPr>
            <w:pStyle w:val="TOCHeading"/>
          </w:pPr>
          <w:r>
            <w:t>Table of Contents</w:t>
          </w:r>
        </w:p>
        <w:p w:rsidR="00BD0CBB" w:rsidRDefault="00FD130B">
          <w:pPr>
            <w:pStyle w:val="TOC1"/>
            <w:tabs>
              <w:tab w:val="left" w:pos="440"/>
              <w:tab w:val="right" w:leader="dot" w:pos="9120"/>
            </w:tabs>
            <w:rPr>
              <w:noProof/>
            </w:rPr>
          </w:pPr>
          <w:r>
            <w:fldChar w:fldCharType="begin"/>
          </w:r>
          <w:r>
            <w:instrText xml:space="preserve"> TOC \o "1-3" \h \z \u </w:instrText>
          </w:r>
          <w:r>
            <w:fldChar w:fldCharType="separate"/>
          </w:r>
          <w:hyperlink w:anchor="_Toc135036213" w:history="1">
            <w:r w:rsidR="00BD0CBB" w:rsidRPr="001E00EF">
              <w:rPr>
                <w:rStyle w:val="Hyperlink"/>
                <w:rFonts w:ascii="Arial" w:eastAsia="Arial" w:hAnsi="Arial" w:cs="Arial"/>
                <w:b/>
                <w:noProof/>
              </w:rPr>
              <w:t>1.</w:t>
            </w:r>
            <w:r w:rsidR="00BD0CBB">
              <w:rPr>
                <w:noProof/>
              </w:rPr>
              <w:tab/>
            </w:r>
            <w:r w:rsidR="00BD0CBB" w:rsidRPr="001E00EF">
              <w:rPr>
                <w:rStyle w:val="Hyperlink"/>
                <w:rFonts w:ascii="Arial" w:eastAsia="Arial" w:hAnsi="Arial" w:cs="Arial"/>
                <w:b/>
                <w:noProof/>
              </w:rPr>
              <w:t>INTRODUCTION</w:t>
            </w:r>
            <w:r w:rsidR="00BD0CBB">
              <w:rPr>
                <w:noProof/>
                <w:webHidden/>
              </w:rPr>
              <w:tab/>
            </w:r>
            <w:r w:rsidR="00BD0CBB">
              <w:rPr>
                <w:noProof/>
                <w:webHidden/>
              </w:rPr>
              <w:fldChar w:fldCharType="begin"/>
            </w:r>
            <w:r w:rsidR="00BD0CBB">
              <w:rPr>
                <w:noProof/>
                <w:webHidden/>
              </w:rPr>
              <w:instrText xml:space="preserve"> PAGEREF _Toc135036213 \h </w:instrText>
            </w:r>
            <w:r w:rsidR="00BD0CBB">
              <w:rPr>
                <w:noProof/>
                <w:webHidden/>
              </w:rPr>
            </w:r>
            <w:r w:rsidR="00BD0CBB">
              <w:rPr>
                <w:noProof/>
                <w:webHidden/>
              </w:rPr>
              <w:fldChar w:fldCharType="separate"/>
            </w:r>
            <w:r w:rsidR="00BD0CBB">
              <w:rPr>
                <w:noProof/>
                <w:webHidden/>
              </w:rPr>
              <w:t>3</w:t>
            </w:r>
            <w:r w:rsidR="00BD0CBB">
              <w:rPr>
                <w:noProof/>
                <w:webHidden/>
              </w:rPr>
              <w:fldChar w:fldCharType="end"/>
            </w:r>
          </w:hyperlink>
        </w:p>
        <w:p w:rsidR="00BD0CBB" w:rsidRDefault="005E7627">
          <w:pPr>
            <w:pStyle w:val="TOC1"/>
            <w:tabs>
              <w:tab w:val="left" w:pos="440"/>
              <w:tab w:val="right" w:leader="dot" w:pos="9120"/>
            </w:tabs>
            <w:rPr>
              <w:noProof/>
            </w:rPr>
          </w:pPr>
          <w:hyperlink w:anchor="_Toc135036214" w:history="1">
            <w:r w:rsidR="00BD0CBB" w:rsidRPr="001E00EF">
              <w:rPr>
                <w:rStyle w:val="Hyperlink"/>
                <w:rFonts w:ascii="Arial" w:eastAsia="Arial" w:hAnsi="Arial" w:cs="Arial"/>
                <w:b/>
                <w:noProof/>
              </w:rPr>
              <w:t>2.</w:t>
            </w:r>
            <w:r w:rsidR="00BD0CBB">
              <w:rPr>
                <w:noProof/>
              </w:rPr>
              <w:tab/>
            </w:r>
            <w:r w:rsidR="00BD0CBB" w:rsidRPr="001E00EF">
              <w:rPr>
                <w:rStyle w:val="Hyperlink"/>
                <w:rFonts w:ascii="Arial" w:eastAsia="Arial" w:hAnsi="Arial" w:cs="Arial"/>
                <w:b/>
                <w:noProof/>
              </w:rPr>
              <w:t>DESCRIPTION</w:t>
            </w:r>
            <w:r w:rsidR="00BD0CBB">
              <w:rPr>
                <w:noProof/>
                <w:webHidden/>
              </w:rPr>
              <w:tab/>
            </w:r>
            <w:r w:rsidR="00BD0CBB">
              <w:rPr>
                <w:noProof/>
                <w:webHidden/>
              </w:rPr>
              <w:fldChar w:fldCharType="begin"/>
            </w:r>
            <w:r w:rsidR="00BD0CBB">
              <w:rPr>
                <w:noProof/>
                <w:webHidden/>
              </w:rPr>
              <w:instrText xml:space="preserve"> PAGEREF _Toc135036214 \h </w:instrText>
            </w:r>
            <w:r w:rsidR="00BD0CBB">
              <w:rPr>
                <w:noProof/>
                <w:webHidden/>
              </w:rPr>
            </w:r>
            <w:r w:rsidR="00BD0CBB">
              <w:rPr>
                <w:noProof/>
                <w:webHidden/>
              </w:rPr>
              <w:fldChar w:fldCharType="separate"/>
            </w:r>
            <w:r w:rsidR="00BD0CBB">
              <w:rPr>
                <w:noProof/>
                <w:webHidden/>
              </w:rPr>
              <w:t>3</w:t>
            </w:r>
            <w:r w:rsidR="00BD0CBB">
              <w:rPr>
                <w:noProof/>
                <w:webHidden/>
              </w:rPr>
              <w:fldChar w:fldCharType="end"/>
            </w:r>
          </w:hyperlink>
        </w:p>
        <w:p w:rsidR="00BD0CBB" w:rsidRDefault="005E7627" w:rsidP="00BD0CBB">
          <w:pPr>
            <w:pStyle w:val="TOC1"/>
            <w:tabs>
              <w:tab w:val="left" w:pos="440"/>
              <w:tab w:val="right" w:leader="dot" w:pos="9120"/>
            </w:tabs>
            <w:rPr>
              <w:noProof/>
            </w:rPr>
          </w:pPr>
          <w:hyperlink w:anchor="_Toc135036215" w:history="1">
            <w:r w:rsidR="00BD0CBB" w:rsidRPr="001E00EF">
              <w:rPr>
                <w:rStyle w:val="Hyperlink"/>
                <w:rFonts w:ascii="Arial" w:eastAsia="Arial" w:hAnsi="Arial" w:cs="Arial"/>
                <w:b/>
                <w:noProof/>
              </w:rPr>
              <w:t>3.</w:t>
            </w:r>
            <w:r w:rsidR="00BD0CBB">
              <w:rPr>
                <w:noProof/>
              </w:rPr>
              <w:tab/>
            </w:r>
            <w:r w:rsidR="00BD0CBB" w:rsidRPr="001E00EF">
              <w:rPr>
                <w:rStyle w:val="Hyperlink"/>
                <w:rFonts w:ascii="Arial" w:eastAsia="Arial" w:hAnsi="Arial" w:cs="Arial"/>
                <w:b/>
                <w:noProof/>
              </w:rPr>
              <w:t>MANDATORY SERVICE DELIVERY REQUIREMENTS</w:t>
            </w:r>
            <w:r w:rsidR="00BD0CBB">
              <w:rPr>
                <w:noProof/>
                <w:webHidden/>
              </w:rPr>
              <w:tab/>
            </w:r>
            <w:r w:rsidR="00BD0CBB">
              <w:rPr>
                <w:noProof/>
                <w:webHidden/>
              </w:rPr>
              <w:fldChar w:fldCharType="begin"/>
            </w:r>
            <w:r w:rsidR="00BD0CBB">
              <w:rPr>
                <w:noProof/>
                <w:webHidden/>
              </w:rPr>
              <w:instrText xml:space="preserve"> PAGEREF _Toc135036215 \h </w:instrText>
            </w:r>
            <w:r w:rsidR="00BD0CBB">
              <w:rPr>
                <w:noProof/>
                <w:webHidden/>
              </w:rPr>
            </w:r>
            <w:r w:rsidR="00BD0CBB">
              <w:rPr>
                <w:noProof/>
                <w:webHidden/>
              </w:rPr>
              <w:fldChar w:fldCharType="separate"/>
            </w:r>
            <w:r w:rsidR="00BD0CBB">
              <w:rPr>
                <w:noProof/>
                <w:webHidden/>
              </w:rPr>
              <w:t>4</w:t>
            </w:r>
            <w:r w:rsidR="00BD0CBB">
              <w:rPr>
                <w:noProof/>
                <w:webHidden/>
              </w:rPr>
              <w:fldChar w:fldCharType="end"/>
            </w:r>
          </w:hyperlink>
        </w:p>
        <w:p w:rsidR="00BD0CBB" w:rsidRDefault="005E7627">
          <w:pPr>
            <w:pStyle w:val="TOC1"/>
            <w:tabs>
              <w:tab w:val="right" w:leader="dot" w:pos="9120"/>
            </w:tabs>
            <w:rPr>
              <w:noProof/>
            </w:rPr>
          </w:pPr>
          <w:hyperlink w:anchor="_Toc135036222" w:history="1">
            <w:r w:rsidR="00BD0CBB" w:rsidRPr="001E00EF">
              <w:rPr>
                <w:rStyle w:val="Hyperlink"/>
                <w:rFonts w:ascii="Arial" w:eastAsia="Arial" w:hAnsi="Arial" w:cs="Arial"/>
                <w:noProof/>
              </w:rPr>
              <w:t>Annex A – Core Classes and Sub Classes of Insurance Brokerage</w:t>
            </w:r>
            <w:r w:rsidR="00BD0CBB">
              <w:rPr>
                <w:noProof/>
                <w:webHidden/>
              </w:rPr>
              <w:tab/>
            </w:r>
            <w:r w:rsidR="00BD0CBB">
              <w:rPr>
                <w:noProof/>
                <w:webHidden/>
              </w:rPr>
              <w:fldChar w:fldCharType="begin"/>
            </w:r>
            <w:r w:rsidR="00BD0CBB">
              <w:rPr>
                <w:noProof/>
                <w:webHidden/>
              </w:rPr>
              <w:instrText xml:space="preserve"> PAGEREF _Toc135036222 \h </w:instrText>
            </w:r>
            <w:r w:rsidR="00BD0CBB">
              <w:rPr>
                <w:noProof/>
                <w:webHidden/>
              </w:rPr>
            </w:r>
            <w:r w:rsidR="00BD0CBB">
              <w:rPr>
                <w:noProof/>
                <w:webHidden/>
              </w:rPr>
              <w:fldChar w:fldCharType="separate"/>
            </w:r>
            <w:r w:rsidR="00BD0CBB">
              <w:rPr>
                <w:noProof/>
                <w:webHidden/>
              </w:rPr>
              <w:t>15</w:t>
            </w:r>
            <w:r w:rsidR="00BD0CBB">
              <w:rPr>
                <w:noProof/>
                <w:webHidden/>
              </w:rPr>
              <w:fldChar w:fldCharType="end"/>
            </w:r>
          </w:hyperlink>
        </w:p>
        <w:p w:rsidR="00BD0CBB" w:rsidRDefault="005E7627">
          <w:pPr>
            <w:pStyle w:val="TOC1"/>
            <w:tabs>
              <w:tab w:val="right" w:leader="dot" w:pos="9120"/>
            </w:tabs>
            <w:rPr>
              <w:noProof/>
            </w:rPr>
          </w:pPr>
          <w:hyperlink w:anchor="_Toc135036223" w:history="1">
            <w:r w:rsidR="00BD0CBB" w:rsidRPr="001E00EF">
              <w:rPr>
                <w:rStyle w:val="Hyperlink"/>
                <w:rFonts w:ascii="Arial" w:eastAsia="Arial" w:hAnsi="Arial" w:cs="Arial"/>
                <w:noProof/>
              </w:rPr>
              <w:t>Annex B – Market Presentation</w:t>
            </w:r>
            <w:r w:rsidR="00BD0CBB">
              <w:rPr>
                <w:noProof/>
                <w:webHidden/>
              </w:rPr>
              <w:tab/>
            </w:r>
            <w:r w:rsidR="00BD0CBB">
              <w:rPr>
                <w:noProof/>
                <w:webHidden/>
              </w:rPr>
              <w:fldChar w:fldCharType="begin"/>
            </w:r>
            <w:r w:rsidR="00BD0CBB">
              <w:rPr>
                <w:noProof/>
                <w:webHidden/>
              </w:rPr>
              <w:instrText xml:space="preserve"> PAGEREF _Toc135036223 \h </w:instrText>
            </w:r>
            <w:r w:rsidR="00BD0CBB">
              <w:rPr>
                <w:noProof/>
                <w:webHidden/>
              </w:rPr>
            </w:r>
            <w:r w:rsidR="00BD0CBB">
              <w:rPr>
                <w:noProof/>
                <w:webHidden/>
              </w:rPr>
              <w:fldChar w:fldCharType="separate"/>
            </w:r>
            <w:r w:rsidR="00BD0CBB">
              <w:rPr>
                <w:noProof/>
                <w:webHidden/>
              </w:rPr>
              <w:t>20</w:t>
            </w:r>
            <w:r w:rsidR="00BD0CBB">
              <w:rPr>
                <w:noProof/>
                <w:webHidden/>
              </w:rPr>
              <w:fldChar w:fldCharType="end"/>
            </w:r>
          </w:hyperlink>
        </w:p>
        <w:p w:rsidR="00BD0CBB" w:rsidRDefault="005E7627">
          <w:pPr>
            <w:pStyle w:val="TOC1"/>
            <w:tabs>
              <w:tab w:val="right" w:leader="dot" w:pos="9120"/>
            </w:tabs>
            <w:rPr>
              <w:noProof/>
            </w:rPr>
          </w:pPr>
          <w:hyperlink w:anchor="_Toc135036224" w:history="1">
            <w:r w:rsidR="00BD0CBB" w:rsidRPr="001E00EF">
              <w:rPr>
                <w:rStyle w:val="Hyperlink"/>
                <w:rFonts w:ascii="Arial" w:eastAsia="Arial" w:hAnsi="Arial" w:cs="Arial"/>
                <w:noProof/>
              </w:rPr>
              <w:t>Annex C – Associated Support Services</w:t>
            </w:r>
            <w:r w:rsidR="00BD0CBB">
              <w:rPr>
                <w:noProof/>
                <w:webHidden/>
              </w:rPr>
              <w:tab/>
            </w:r>
            <w:r w:rsidR="00BD0CBB">
              <w:rPr>
                <w:noProof/>
                <w:webHidden/>
              </w:rPr>
              <w:fldChar w:fldCharType="begin"/>
            </w:r>
            <w:r w:rsidR="00BD0CBB">
              <w:rPr>
                <w:noProof/>
                <w:webHidden/>
              </w:rPr>
              <w:instrText xml:space="preserve"> PAGEREF _Toc135036224 \h </w:instrText>
            </w:r>
            <w:r w:rsidR="00BD0CBB">
              <w:rPr>
                <w:noProof/>
                <w:webHidden/>
              </w:rPr>
            </w:r>
            <w:r w:rsidR="00BD0CBB">
              <w:rPr>
                <w:noProof/>
                <w:webHidden/>
              </w:rPr>
              <w:fldChar w:fldCharType="separate"/>
            </w:r>
            <w:r w:rsidR="00BD0CBB">
              <w:rPr>
                <w:noProof/>
                <w:webHidden/>
              </w:rPr>
              <w:t>21</w:t>
            </w:r>
            <w:r w:rsidR="00BD0CBB">
              <w:rPr>
                <w:noProof/>
                <w:webHidden/>
              </w:rPr>
              <w:fldChar w:fldCharType="end"/>
            </w:r>
          </w:hyperlink>
        </w:p>
        <w:p w:rsidR="00BD0CBB" w:rsidRDefault="005E7627">
          <w:pPr>
            <w:pStyle w:val="TOC1"/>
            <w:tabs>
              <w:tab w:val="right" w:leader="dot" w:pos="9120"/>
            </w:tabs>
            <w:rPr>
              <w:noProof/>
            </w:rPr>
          </w:pPr>
          <w:hyperlink w:anchor="_Toc135036225" w:history="1">
            <w:r w:rsidR="00BD0CBB" w:rsidRPr="001E00EF">
              <w:rPr>
                <w:rStyle w:val="Hyperlink"/>
                <w:rFonts w:ascii="Arial" w:eastAsia="Arial" w:hAnsi="Arial" w:cs="Arial"/>
                <w:noProof/>
              </w:rPr>
              <w:t>Annex D – Risk Profile Templates</w:t>
            </w:r>
            <w:r w:rsidR="00BD0CBB">
              <w:rPr>
                <w:noProof/>
                <w:webHidden/>
              </w:rPr>
              <w:tab/>
            </w:r>
            <w:r w:rsidR="00BD0CBB">
              <w:rPr>
                <w:noProof/>
                <w:webHidden/>
              </w:rPr>
              <w:fldChar w:fldCharType="begin"/>
            </w:r>
            <w:r w:rsidR="00BD0CBB">
              <w:rPr>
                <w:noProof/>
                <w:webHidden/>
              </w:rPr>
              <w:instrText xml:space="preserve"> PAGEREF _Toc135036225 \h </w:instrText>
            </w:r>
            <w:r w:rsidR="00BD0CBB">
              <w:rPr>
                <w:noProof/>
                <w:webHidden/>
              </w:rPr>
            </w:r>
            <w:r w:rsidR="00BD0CBB">
              <w:rPr>
                <w:noProof/>
                <w:webHidden/>
              </w:rPr>
              <w:fldChar w:fldCharType="separate"/>
            </w:r>
            <w:r w:rsidR="00BD0CBB">
              <w:rPr>
                <w:noProof/>
                <w:webHidden/>
              </w:rPr>
              <w:t>22</w:t>
            </w:r>
            <w:r w:rsidR="00BD0CBB">
              <w:rPr>
                <w:noProof/>
                <w:webHidden/>
              </w:rPr>
              <w:fldChar w:fldCharType="end"/>
            </w:r>
          </w:hyperlink>
        </w:p>
        <w:p w:rsidR="00FD130B" w:rsidRDefault="00FD130B">
          <w:r>
            <w:rPr>
              <w:b/>
              <w:bCs/>
              <w:noProof/>
            </w:rPr>
            <w:fldChar w:fldCharType="end"/>
          </w:r>
        </w:p>
      </w:sdtContent>
    </w:sdt>
    <w:p w:rsidR="00E40F18" w:rsidRDefault="00E40F18">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BD0CBB" w:rsidRDefault="00BD0CBB">
      <w:pPr>
        <w:rPr>
          <w:rFonts w:ascii="Arial" w:eastAsia="Arial" w:hAnsi="Arial" w:cs="Arial"/>
          <w:b/>
        </w:rPr>
      </w:pPr>
    </w:p>
    <w:p w:rsidR="00E40F18" w:rsidRPr="00BD0CBB" w:rsidRDefault="00BC57BF" w:rsidP="00BD0CBB">
      <w:pPr>
        <w:pStyle w:val="Heading1"/>
        <w:numPr>
          <w:ilvl w:val="0"/>
          <w:numId w:val="30"/>
        </w:numPr>
        <w:rPr>
          <w:rFonts w:ascii="Arial" w:eastAsia="Arial" w:hAnsi="Arial" w:cs="Arial"/>
          <w:b/>
          <w:color w:val="auto"/>
          <w:sz w:val="22"/>
          <w:szCs w:val="22"/>
        </w:rPr>
      </w:pPr>
      <w:bookmarkStart w:id="2" w:name="_Toc135036213"/>
      <w:r w:rsidRPr="00BD0CBB">
        <w:rPr>
          <w:rFonts w:ascii="Arial" w:eastAsia="Arial" w:hAnsi="Arial" w:cs="Arial"/>
          <w:b/>
          <w:color w:val="auto"/>
          <w:sz w:val="22"/>
          <w:szCs w:val="22"/>
        </w:rPr>
        <w:lastRenderedPageBreak/>
        <w:t>INTRODUCTION</w:t>
      </w:r>
      <w:bookmarkEnd w:id="2"/>
    </w:p>
    <w:p w:rsidR="00E40F18" w:rsidRDefault="00E40F18">
      <w:pPr>
        <w:widowControl w:val="0"/>
        <w:pBdr>
          <w:top w:val="nil"/>
          <w:left w:val="nil"/>
          <w:bottom w:val="nil"/>
          <w:right w:val="nil"/>
          <w:between w:val="nil"/>
        </w:pBdr>
        <w:spacing w:before="7" w:after="0" w:line="240" w:lineRule="auto"/>
        <w:rPr>
          <w:rFonts w:ascii="Arial" w:eastAsia="Arial" w:hAnsi="Arial" w:cs="Arial"/>
          <w:b/>
          <w:color w:val="000000"/>
        </w:rPr>
      </w:pPr>
    </w:p>
    <w:p w:rsidR="00E40F18" w:rsidRDefault="00BC57BF">
      <w:pPr>
        <w:widowControl w:val="0"/>
        <w:numPr>
          <w:ilvl w:val="1"/>
          <w:numId w:val="16"/>
        </w:numPr>
        <w:pBdr>
          <w:top w:val="nil"/>
          <w:left w:val="nil"/>
          <w:bottom w:val="nil"/>
          <w:right w:val="nil"/>
          <w:between w:val="nil"/>
        </w:pBdr>
        <w:tabs>
          <w:tab w:val="left" w:pos="1354"/>
        </w:tabs>
        <w:spacing w:before="74" w:after="0" w:line="240" w:lineRule="auto"/>
        <w:ind w:right="220" w:hanging="1133"/>
        <w:jc w:val="both"/>
        <w:rPr>
          <w:rFonts w:ascii="Arial" w:eastAsia="Arial" w:hAnsi="Arial" w:cs="Arial"/>
          <w:color w:val="000000"/>
        </w:rPr>
      </w:pPr>
      <w:r>
        <w:rPr>
          <w:rFonts w:ascii="Arial" w:eastAsia="Arial" w:hAnsi="Arial" w:cs="Arial"/>
          <w:color w:val="000000"/>
        </w:rPr>
        <w:t>The purpose of this specification of requirements is to provide a description of the Services that the Supplier shall be required to deliver to Buyers under Lot 1 of this Framework Agreement.</w:t>
      </w:r>
    </w:p>
    <w:p w:rsidR="00E40F18" w:rsidRPr="00BD0CBB" w:rsidRDefault="00BC57BF" w:rsidP="00BD0CBB">
      <w:pPr>
        <w:pStyle w:val="Heading1"/>
        <w:numPr>
          <w:ilvl w:val="0"/>
          <w:numId w:val="30"/>
        </w:numPr>
        <w:rPr>
          <w:rFonts w:ascii="Arial" w:eastAsia="Arial" w:hAnsi="Arial" w:cs="Arial"/>
          <w:b/>
          <w:color w:val="auto"/>
        </w:rPr>
      </w:pPr>
      <w:bookmarkStart w:id="3" w:name="_Toc135036214"/>
      <w:r w:rsidRPr="00BD0CBB">
        <w:rPr>
          <w:rFonts w:ascii="Arial" w:eastAsia="Arial" w:hAnsi="Arial" w:cs="Arial"/>
          <w:b/>
          <w:color w:val="auto"/>
          <w:sz w:val="22"/>
          <w:szCs w:val="22"/>
        </w:rPr>
        <w:t>DESCRIPTION</w:t>
      </w:r>
      <w:bookmarkEnd w:id="3"/>
    </w:p>
    <w:p w:rsidR="009B2FAF" w:rsidRDefault="009B2FAF" w:rsidP="009B2FAF">
      <w:pPr>
        <w:pStyle w:val="ListParagraph"/>
        <w:widowControl w:val="0"/>
        <w:pBdr>
          <w:top w:val="nil"/>
          <w:left w:val="nil"/>
          <w:bottom w:val="nil"/>
          <w:right w:val="nil"/>
          <w:between w:val="nil"/>
        </w:pBdr>
        <w:tabs>
          <w:tab w:val="left" w:pos="1354"/>
        </w:tabs>
        <w:spacing w:before="74" w:after="0" w:line="240" w:lineRule="auto"/>
        <w:ind w:left="460" w:right="220"/>
        <w:rPr>
          <w:rFonts w:ascii="Arial" w:eastAsia="Arial" w:hAnsi="Arial" w:cs="Arial"/>
          <w:b/>
          <w:color w:val="000000"/>
        </w:rPr>
      </w:pPr>
    </w:p>
    <w:p w:rsidR="00E40F18" w:rsidRDefault="00BC57BF">
      <w:pPr>
        <w:widowControl w:val="0"/>
        <w:numPr>
          <w:ilvl w:val="1"/>
          <w:numId w:val="15"/>
        </w:numPr>
        <w:pBdr>
          <w:top w:val="nil"/>
          <w:left w:val="nil"/>
          <w:bottom w:val="nil"/>
          <w:right w:val="nil"/>
          <w:between w:val="nil"/>
        </w:pBdr>
        <w:tabs>
          <w:tab w:val="left" w:pos="1354"/>
        </w:tabs>
        <w:spacing w:before="74" w:after="0" w:line="240" w:lineRule="auto"/>
        <w:ind w:right="226" w:hanging="1133"/>
        <w:jc w:val="both"/>
        <w:rPr>
          <w:rFonts w:ascii="Arial" w:eastAsia="Arial" w:hAnsi="Arial" w:cs="Arial"/>
          <w:color w:val="000000"/>
        </w:rPr>
      </w:pPr>
      <w:r>
        <w:rPr>
          <w:rFonts w:ascii="Arial" w:eastAsia="Arial" w:hAnsi="Arial" w:cs="Arial"/>
          <w:color w:val="000000"/>
        </w:rPr>
        <w:t>Lot 1 relates to insurance brokerage services set out in Annex A and those associated support services set out in Annex C.</w:t>
      </w:r>
    </w:p>
    <w:p w:rsidR="00E40F18" w:rsidRDefault="00BC57BF">
      <w:pPr>
        <w:widowControl w:val="0"/>
        <w:numPr>
          <w:ilvl w:val="1"/>
          <w:numId w:val="15"/>
        </w:numPr>
        <w:pBdr>
          <w:top w:val="nil"/>
          <w:left w:val="nil"/>
          <w:bottom w:val="nil"/>
          <w:right w:val="nil"/>
          <w:between w:val="nil"/>
        </w:pBdr>
        <w:tabs>
          <w:tab w:val="left" w:pos="1354"/>
        </w:tabs>
        <w:spacing w:before="120" w:after="0" w:line="240" w:lineRule="auto"/>
        <w:ind w:right="226" w:hanging="1133"/>
        <w:jc w:val="both"/>
        <w:rPr>
          <w:rFonts w:ascii="Arial" w:eastAsia="Arial" w:hAnsi="Arial" w:cs="Arial"/>
          <w:color w:val="000000"/>
        </w:rPr>
      </w:pPr>
      <w:r>
        <w:rPr>
          <w:rFonts w:ascii="Arial" w:eastAsia="Arial" w:hAnsi="Arial" w:cs="Arial"/>
          <w:color w:val="000000"/>
        </w:rPr>
        <w:t xml:space="preserve">The Buyers shall select their Supplier under this Lot, who shall then approach the Suppliers under RM6138 the vehicle onto which Insurance and Related Services providers will be awarded. This dynamic purchasing system vehicle will allow for suppliers to be added during the course of the agreement and can be accessed by Lot 1 Brokers acting as Agents for public sector customers and by customers </w:t>
      </w:r>
      <w:r>
        <w:rPr>
          <w:rFonts w:ascii="Arial" w:eastAsia="Arial" w:hAnsi="Arial" w:cs="Arial"/>
        </w:rPr>
        <w:t>directly</w:t>
      </w:r>
      <w:r>
        <w:rPr>
          <w:rFonts w:ascii="Arial" w:eastAsia="Arial" w:hAnsi="Arial" w:cs="Arial"/>
          <w:color w:val="000000"/>
        </w:rPr>
        <w:t>. This will be referred to throughout as “THE DPS”.</w:t>
      </w:r>
    </w:p>
    <w:p w:rsidR="00E40F18" w:rsidRDefault="00BC57BF">
      <w:pPr>
        <w:widowControl w:val="0"/>
        <w:numPr>
          <w:ilvl w:val="1"/>
          <w:numId w:val="15"/>
        </w:numPr>
        <w:pBdr>
          <w:top w:val="nil"/>
          <w:left w:val="nil"/>
          <w:bottom w:val="nil"/>
          <w:right w:val="nil"/>
          <w:between w:val="nil"/>
        </w:pBdr>
        <w:tabs>
          <w:tab w:val="left" w:pos="1354"/>
        </w:tabs>
        <w:spacing w:before="120" w:after="0" w:line="240" w:lineRule="auto"/>
        <w:ind w:right="220" w:hanging="1133"/>
        <w:jc w:val="both"/>
        <w:rPr>
          <w:rFonts w:ascii="Arial" w:eastAsia="Arial" w:hAnsi="Arial" w:cs="Arial"/>
          <w:color w:val="000000"/>
        </w:rPr>
      </w:pPr>
      <w:r>
        <w:rPr>
          <w:rFonts w:ascii="Arial" w:eastAsia="Arial" w:hAnsi="Arial" w:cs="Arial"/>
          <w:color w:val="000000"/>
        </w:rPr>
        <w:t>Buyers may require all or any of those associated support services set out in Annex C in isolation from insurance brokerage. This shall be confirmed by the Buyers in their Statement of Requirements.</w:t>
      </w:r>
    </w:p>
    <w:p w:rsidR="00E40F18" w:rsidRDefault="00BC57BF">
      <w:pPr>
        <w:widowControl w:val="0"/>
        <w:numPr>
          <w:ilvl w:val="1"/>
          <w:numId w:val="15"/>
        </w:numPr>
        <w:pBdr>
          <w:top w:val="nil"/>
          <w:left w:val="nil"/>
          <w:bottom w:val="nil"/>
          <w:right w:val="nil"/>
          <w:between w:val="nil"/>
        </w:pBdr>
        <w:tabs>
          <w:tab w:val="left" w:pos="1354"/>
        </w:tabs>
        <w:spacing w:before="59" w:after="0" w:line="240" w:lineRule="auto"/>
        <w:ind w:right="424" w:hanging="1133"/>
        <w:jc w:val="both"/>
        <w:rPr>
          <w:rFonts w:ascii="Arial" w:eastAsia="Arial" w:hAnsi="Arial" w:cs="Arial"/>
          <w:color w:val="000000"/>
        </w:rPr>
      </w:pPr>
      <w:r>
        <w:rPr>
          <w:rFonts w:ascii="Arial" w:eastAsia="Arial" w:hAnsi="Arial" w:cs="Arial"/>
          <w:color w:val="000000"/>
        </w:rPr>
        <w:t>The Supplier may be required to provide support and / or advice to commercial insurance programmes and / or self-insurance programmes. This shall be confirmed by the Buyers in their Statement of Requirements..</w:t>
      </w:r>
    </w:p>
    <w:p w:rsidR="00E40F18" w:rsidRDefault="00BC57BF">
      <w:pPr>
        <w:numPr>
          <w:ilvl w:val="1"/>
          <w:numId w:val="15"/>
        </w:numPr>
        <w:pBdr>
          <w:top w:val="nil"/>
          <w:left w:val="nil"/>
          <w:bottom w:val="nil"/>
          <w:right w:val="nil"/>
          <w:between w:val="nil"/>
        </w:pBdr>
        <w:tabs>
          <w:tab w:val="left" w:pos="1354"/>
        </w:tabs>
        <w:spacing w:before="118" w:after="0" w:line="240" w:lineRule="auto"/>
        <w:ind w:right="427" w:hanging="1133"/>
        <w:jc w:val="both"/>
        <w:rPr>
          <w:rFonts w:ascii="Arial" w:eastAsia="Arial" w:hAnsi="Arial" w:cs="Arial"/>
          <w:color w:val="000000"/>
        </w:rPr>
      </w:pPr>
      <w:r>
        <w:rPr>
          <w:rFonts w:ascii="Arial" w:eastAsia="Arial" w:hAnsi="Arial" w:cs="Arial"/>
          <w:color w:val="000000"/>
        </w:rPr>
        <w:t>Customers may further test social value at call off (the fr</w:t>
      </w:r>
      <w:r>
        <w:rPr>
          <w:rFonts w:ascii="Arial" w:eastAsia="Arial" w:hAnsi="Arial" w:cs="Arial"/>
        </w:rPr>
        <w:t>amework evaluation will have a 10% social value weighting</w:t>
      </w:r>
      <w:r>
        <w:rPr>
          <w:rFonts w:ascii="Arial" w:eastAsia="Arial" w:hAnsi="Arial" w:cs="Arial"/>
          <w:highlight w:val="white"/>
        </w:rPr>
        <w:t>)</w:t>
      </w:r>
      <w:r>
        <w:rPr>
          <w:rFonts w:ascii="Arial" w:eastAsia="Arial" w:hAnsi="Arial" w:cs="Arial"/>
          <w:color w:val="000000"/>
          <w:highlight w:val="white"/>
        </w:rPr>
        <w:t>,</w:t>
      </w:r>
      <w:r>
        <w:rPr>
          <w:rFonts w:ascii="Arial" w:eastAsia="Arial" w:hAnsi="Arial" w:cs="Arial"/>
          <w:color w:val="000000"/>
        </w:rPr>
        <w:t xml:space="preserve"> in areas such as the application of suppliers’ CSR efforts directly to benefit customers, EG using volunteering time to help councils support local environmental projects or improve communities through access to life skills training. </w:t>
      </w:r>
      <w:r>
        <w:rPr>
          <w:rFonts w:ascii="Arial" w:eastAsia="Arial" w:hAnsi="Arial" w:cs="Arial"/>
          <w:color w:val="444746"/>
          <w:highlight w:val="white"/>
        </w:rPr>
        <w:t>Suppliers may provide social value focused guidance and training to customers. Adding value by, for example, saving time, cost and/or mitigating social value related procurement challenges during their insurance programmes (risk strategy, procurement and operation).</w:t>
      </w:r>
      <w:r>
        <w:rPr>
          <w:rFonts w:ascii="Arial" w:eastAsia="Arial" w:hAnsi="Arial" w:cs="Arial"/>
          <w:color w:val="000000"/>
        </w:rPr>
        <w:t xml:space="preserve"> Referencing for example the TOMS framework (Themes, Outcomes and Measures) criterion or a recognised code of practice such as the Welsh Government’s Code of Conduct on Ethical Employment in Supply Chains.</w:t>
      </w:r>
      <w:r>
        <w:rPr>
          <w:rFonts w:ascii="Arial" w:eastAsia="Arial" w:hAnsi="Arial" w:cs="Arial"/>
        </w:rPr>
        <w:t xml:space="preserve"> </w:t>
      </w:r>
    </w:p>
    <w:p w:rsidR="00E40F18" w:rsidRDefault="00BC57BF">
      <w:pPr>
        <w:numPr>
          <w:ilvl w:val="1"/>
          <w:numId w:val="15"/>
        </w:numPr>
        <w:pBdr>
          <w:top w:val="nil"/>
          <w:left w:val="nil"/>
          <w:bottom w:val="nil"/>
          <w:right w:val="nil"/>
          <w:between w:val="nil"/>
        </w:pBdr>
        <w:tabs>
          <w:tab w:val="left" w:pos="1354"/>
        </w:tabs>
        <w:spacing w:before="118" w:after="0" w:line="240" w:lineRule="auto"/>
        <w:ind w:right="427" w:hanging="1133"/>
        <w:jc w:val="both"/>
        <w:rPr>
          <w:rFonts w:ascii="Arial" w:eastAsia="Arial" w:hAnsi="Arial" w:cs="Arial"/>
          <w:color w:val="000000"/>
        </w:rPr>
      </w:pPr>
      <w:r>
        <w:rPr>
          <w:rFonts w:ascii="Arial" w:eastAsia="Arial" w:hAnsi="Arial" w:cs="Arial"/>
        </w:rPr>
        <w:t xml:space="preserve">The Supplier shall work to support the Buyers to meet their social value needs by providing guidance and/or training to support the application of social value against the themes of COVID 19 recovery, fighting climate change, equal opportunity, and wellbeing, or additional themes appropriate to particular customers, in line with the Social Value Act 2012, the </w:t>
      </w:r>
      <w:hyperlink r:id="rId10">
        <w:r>
          <w:rPr>
            <w:rFonts w:ascii="Arial" w:eastAsia="Arial" w:hAnsi="Arial" w:cs="Arial"/>
            <w:color w:val="0000FF"/>
            <w:u w:val="single"/>
          </w:rPr>
          <w:t>Policy Procurement Note 06/20</w:t>
        </w:r>
      </w:hyperlink>
    </w:p>
    <w:p w:rsidR="00E40F18" w:rsidRDefault="00BC57BF">
      <w:pPr>
        <w:numPr>
          <w:ilvl w:val="1"/>
          <w:numId w:val="15"/>
        </w:numPr>
        <w:tabs>
          <w:tab w:val="left" w:pos="1354"/>
        </w:tabs>
        <w:spacing w:before="118" w:after="0" w:line="240" w:lineRule="auto"/>
        <w:ind w:right="427"/>
        <w:jc w:val="both"/>
      </w:pPr>
      <w:r>
        <w:rPr>
          <w:rFonts w:ascii="Arial" w:eastAsia="Arial" w:hAnsi="Arial" w:cs="Arial"/>
        </w:rPr>
        <w:t>Where the Buyer is the Department of Education the Services provided will be in support of its risk protection agreement</w:t>
      </w:r>
    </w:p>
    <w:p w:rsidR="00E40F18" w:rsidRDefault="00BC57BF">
      <w:pPr>
        <w:widowControl w:val="0"/>
        <w:numPr>
          <w:ilvl w:val="1"/>
          <w:numId w:val="15"/>
        </w:numPr>
        <w:pBdr>
          <w:top w:val="nil"/>
          <w:left w:val="nil"/>
          <w:bottom w:val="nil"/>
          <w:right w:val="nil"/>
          <w:between w:val="nil"/>
        </w:pBdr>
        <w:tabs>
          <w:tab w:val="left" w:pos="1354"/>
        </w:tabs>
        <w:spacing w:before="120" w:after="0" w:line="240" w:lineRule="auto"/>
        <w:ind w:hanging="1133"/>
        <w:rPr>
          <w:rFonts w:ascii="Arial" w:eastAsia="Arial" w:hAnsi="Arial" w:cs="Arial"/>
          <w:color w:val="000000"/>
        </w:rPr>
      </w:pPr>
      <w:r>
        <w:rPr>
          <w:rFonts w:ascii="Arial" w:eastAsia="Arial" w:hAnsi="Arial" w:cs="Arial"/>
          <w:color w:val="000000"/>
        </w:rPr>
        <w:t>The scope of the Lot 1 Services is as follows:</w:t>
      </w: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BC57BF">
      <w:pPr>
        <w:widowControl w:val="0"/>
        <w:pBdr>
          <w:top w:val="nil"/>
          <w:left w:val="nil"/>
          <w:bottom w:val="nil"/>
          <w:right w:val="nil"/>
          <w:between w:val="nil"/>
        </w:pBdr>
        <w:tabs>
          <w:tab w:val="left" w:pos="426"/>
        </w:tabs>
        <w:spacing w:after="0" w:line="240" w:lineRule="auto"/>
        <w:ind w:left="109" w:firstLine="1309"/>
        <w:jc w:val="both"/>
        <w:rPr>
          <w:rFonts w:ascii="Arial" w:eastAsia="Arial" w:hAnsi="Arial" w:cs="Arial"/>
          <w:color w:val="000000"/>
        </w:rPr>
      </w:pPr>
      <w:r>
        <w:rPr>
          <w:rFonts w:ascii="Arial" w:eastAsia="Arial" w:hAnsi="Arial" w:cs="Arial"/>
          <w:b/>
          <w:color w:val="000000"/>
        </w:rPr>
        <w:t>Lot 1 Services</w:t>
      </w:r>
    </w:p>
    <w:p w:rsidR="00E40F18" w:rsidRDefault="00E40F18">
      <w:pPr>
        <w:widowControl w:val="0"/>
        <w:pBdr>
          <w:top w:val="nil"/>
          <w:left w:val="nil"/>
          <w:bottom w:val="nil"/>
          <w:right w:val="nil"/>
          <w:between w:val="nil"/>
        </w:pBdr>
        <w:spacing w:before="3" w:after="0" w:line="240" w:lineRule="auto"/>
        <w:ind w:left="109" w:firstLine="1309"/>
        <w:rPr>
          <w:rFonts w:ascii="Arial" w:eastAsia="Arial" w:hAnsi="Arial" w:cs="Arial"/>
          <w:color w:val="000000"/>
        </w:rPr>
      </w:pPr>
    </w:p>
    <w:p w:rsidR="00E40F18" w:rsidRDefault="00BC57BF">
      <w:pPr>
        <w:widowControl w:val="0"/>
        <w:pBdr>
          <w:top w:val="nil"/>
          <w:left w:val="nil"/>
          <w:bottom w:val="nil"/>
          <w:right w:val="nil"/>
          <w:between w:val="nil"/>
        </w:pBdr>
        <w:spacing w:after="0" w:line="240" w:lineRule="auto"/>
        <w:ind w:left="1418" w:right="106"/>
        <w:jc w:val="both"/>
        <w:rPr>
          <w:rFonts w:ascii="Arial" w:eastAsia="Arial" w:hAnsi="Arial" w:cs="Arial"/>
          <w:color w:val="000000"/>
        </w:rPr>
      </w:pPr>
      <w:r>
        <w:rPr>
          <w:rFonts w:ascii="Arial" w:eastAsia="Arial" w:hAnsi="Arial" w:cs="Arial"/>
          <w:color w:val="000000"/>
        </w:rPr>
        <w:t xml:space="preserve">Lot 1 is for the provision of insurance brokerage and associated support services which include placing of and advice on a range of insurance policies including but not limited to; property and construction, liability, motor and travel, personal accident, health and life insurance. Professional advice and support </w:t>
      </w:r>
      <w:r>
        <w:rPr>
          <w:rFonts w:ascii="Arial" w:eastAsia="Arial" w:hAnsi="Arial" w:cs="Arial"/>
          <w:color w:val="000000"/>
        </w:rPr>
        <w:lastRenderedPageBreak/>
        <w:t xml:space="preserve">for Buyers including a </w:t>
      </w:r>
      <w:r>
        <w:rPr>
          <w:rFonts w:ascii="Arial" w:eastAsia="Arial" w:hAnsi="Arial" w:cs="Arial"/>
        </w:rPr>
        <w:t>proactive</w:t>
      </w:r>
      <w:r>
        <w:rPr>
          <w:rFonts w:ascii="Arial" w:eastAsia="Arial" w:hAnsi="Arial" w:cs="Arial"/>
          <w:color w:val="000000"/>
        </w:rPr>
        <w:t xml:space="preserve"> approach to continuous improvement </w:t>
      </w:r>
      <w:r>
        <w:rPr>
          <w:rFonts w:ascii="Arial" w:eastAsia="Arial" w:hAnsi="Arial" w:cs="Arial"/>
        </w:rPr>
        <w:t>through the application of lessons learned in the delivery of such services.</w:t>
      </w:r>
      <w:r>
        <w:rPr>
          <w:rFonts w:ascii="Arial" w:eastAsia="Arial" w:hAnsi="Arial" w:cs="Arial"/>
          <w:color w:val="000000"/>
        </w:rPr>
        <w:t xml:space="preserve"> </w:t>
      </w:r>
    </w:p>
    <w:p w:rsidR="00E40F18" w:rsidRDefault="00BC57BF">
      <w:pPr>
        <w:widowControl w:val="0"/>
        <w:pBdr>
          <w:top w:val="nil"/>
          <w:left w:val="nil"/>
          <w:bottom w:val="nil"/>
          <w:right w:val="nil"/>
          <w:between w:val="nil"/>
        </w:pBdr>
        <w:spacing w:before="120" w:after="0" w:line="240" w:lineRule="auto"/>
        <w:ind w:left="1418"/>
        <w:jc w:val="both"/>
        <w:rPr>
          <w:rFonts w:ascii="Arial" w:eastAsia="Arial" w:hAnsi="Arial" w:cs="Arial"/>
          <w:color w:val="000000"/>
        </w:rPr>
      </w:pPr>
      <w:r>
        <w:rPr>
          <w:rFonts w:ascii="Arial" w:eastAsia="Arial" w:hAnsi="Arial" w:cs="Arial"/>
          <w:color w:val="000000"/>
        </w:rPr>
        <w:t>The Supplier may be required to provide support and / or advice to:</w:t>
      </w:r>
    </w:p>
    <w:p w:rsidR="00E40F18" w:rsidRDefault="00E40F18">
      <w:pPr>
        <w:widowControl w:val="0"/>
        <w:pBdr>
          <w:top w:val="nil"/>
          <w:left w:val="nil"/>
          <w:bottom w:val="nil"/>
          <w:right w:val="nil"/>
          <w:between w:val="nil"/>
        </w:pBdr>
        <w:spacing w:before="2" w:after="0" w:line="240" w:lineRule="auto"/>
        <w:ind w:left="1418"/>
        <w:rPr>
          <w:rFonts w:ascii="Arial" w:eastAsia="Arial" w:hAnsi="Arial" w:cs="Arial"/>
          <w:color w:val="000000"/>
        </w:rPr>
      </w:pPr>
    </w:p>
    <w:p w:rsidR="00E40F18" w:rsidRDefault="00BC57BF">
      <w:pPr>
        <w:widowControl w:val="0"/>
        <w:numPr>
          <w:ilvl w:val="0"/>
          <w:numId w:val="10"/>
        </w:numPr>
        <w:pBdr>
          <w:top w:val="nil"/>
          <w:left w:val="nil"/>
          <w:bottom w:val="nil"/>
          <w:right w:val="nil"/>
          <w:between w:val="nil"/>
        </w:pBdr>
        <w:tabs>
          <w:tab w:val="left" w:pos="830"/>
        </w:tabs>
        <w:spacing w:after="0" w:line="240" w:lineRule="auto"/>
        <w:ind w:left="1418" w:firstLine="0"/>
        <w:rPr>
          <w:rFonts w:ascii="Arial" w:eastAsia="Arial" w:hAnsi="Arial" w:cs="Arial"/>
          <w:color w:val="000000"/>
        </w:rPr>
      </w:pPr>
      <w:r>
        <w:rPr>
          <w:rFonts w:ascii="Arial" w:eastAsia="Arial" w:hAnsi="Arial" w:cs="Arial"/>
          <w:color w:val="000000"/>
        </w:rPr>
        <w:t>commercial insurance programmes; and / or</w:t>
      </w:r>
    </w:p>
    <w:p w:rsidR="00E40F18" w:rsidRDefault="00BC57BF">
      <w:pPr>
        <w:widowControl w:val="0"/>
        <w:numPr>
          <w:ilvl w:val="0"/>
          <w:numId w:val="10"/>
        </w:numPr>
        <w:pBdr>
          <w:top w:val="nil"/>
          <w:left w:val="nil"/>
          <w:bottom w:val="nil"/>
          <w:right w:val="nil"/>
          <w:between w:val="nil"/>
        </w:pBdr>
        <w:tabs>
          <w:tab w:val="left" w:pos="830"/>
        </w:tabs>
        <w:spacing w:before="34" w:after="0" w:line="240" w:lineRule="auto"/>
        <w:ind w:left="1418" w:firstLine="0"/>
        <w:rPr>
          <w:rFonts w:ascii="Arial" w:eastAsia="Arial" w:hAnsi="Arial" w:cs="Arial"/>
          <w:color w:val="000000"/>
        </w:rPr>
      </w:pPr>
      <w:r>
        <w:rPr>
          <w:rFonts w:ascii="Arial" w:eastAsia="Arial" w:hAnsi="Arial" w:cs="Arial"/>
          <w:color w:val="000000"/>
        </w:rPr>
        <w:t>self-insurance programmes.</w:t>
      </w:r>
    </w:p>
    <w:p w:rsidR="00E40F18" w:rsidRDefault="00E40F18">
      <w:pPr>
        <w:widowControl w:val="0"/>
        <w:pBdr>
          <w:top w:val="nil"/>
          <w:left w:val="nil"/>
          <w:bottom w:val="nil"/>
          <w:right w:val="nil"/>
          <w:between w:val="nil"/>
        </w:pBdr>
        <w:spacing w:before="1" w:after="0" w:line="240" w:lineRule="auto"/>
        <w:ind w:left="1418"/>
        <w:rPr>
          <w:rFonts w:ascii="Arial" w:eastAsia="Arial" w:hAnsi="Arial" w:cs="Arial"/>
          <w:color w:val="000000"/>
        </w:rPr>
      </w:pPr>
    </w:p>
    <w:p w:rsidR="00E40F18" w:rsidRDefault="00BC57BF">
      <w:pPr>
        <w:widowControl w:val="0"/>
        <w:pBdr>
          <w:top w:val="nil"/>
          <w:left w:val="nil"/>
          <w:bottom w:val="nil"/>
          <w:right w:val="nil"/>
          <w:between w:val="nil"/>
        </w:pBdr>
        <w:spacing w:after="0" w:line="240" w:lineRule="auto"/>
        <w:ind w:left="1418" w:right="119"/>
        <w:jc w:val="both"/>
        <w:rPr>
          <w:rFonts w:ascii="Arial" w:eastAsia="Arial" w:hAnsi="Arial" w:cs="Arial"/>
          <w:color w:val="000000"/>
        </w:rPr>
      </w:pPr>
      <w:r>
        <w:rPr>
          <w:rFonts w:ascii="Arial" w:eastAsia="Arial" w:hAnsi="Arial" w:cs="Arial"/>
          <w:color w:val="000000"/>
        </w:rPr>
        <w:t>Associated support services may be offered under Lot 1.</w:t>
      </w:r>
    </w:p>
    <w:p w:rsidR="00E40F18" w:rsidRDefault="00BC57BF">
      <w:pPr>
        <w:widowControl w:val="0"/>
        <w:pBdr>
          <w:top w:val="nil"/>
          <w:left w:val="nil"/>
          <w:bottom w:val="nil"/>
          <w:right w:val="nil"/>
          <w:between w:val="nil"/>
        </w:pBdr>
        <w:spacing w:before="120" w:after="0" w:line="240" w:lineRule="auto"/>
        <w:ind w:left="1418" w:right="112"/>
        <w:jc w:val="both"/>
        <w:rPr>
          <w:rFonts w:ascii="Arial" w:eastAsia="Arial" w:hAnsi="Arial" w:cs="Arial"/>
          <w:color w:val="000000"/>
        </w:rPr>
      </w:pPr>
      <w:r>
        <w:rPr>
          <w:rFonts w:ascii="Arial" w:eastAsia="Arial" w:hAnsi="Arial" w:cs="Arial"/>
          <w:color w:val="000000"/>
        </w:rPr>
        <w:t>The Supplier shall procure insurance quotations on behalf of the Buyers from THE DPS Suppliers only.</w:t>
      </w:r>
    </w:p>
    <w:p w:rsidR="00E40F18" w:rsidRDefault="00BC57BF">
      <w:pPr>
        <w:widowControl w:val="0"/>
        <w:pBdr>
          <w:top w:val="nil"/>
          <w:left w:val="nil"/>
          <w:bottom w:val="nil"/>
          <w:right w:val="nil"/>
          <w:between w:val="nil"/>
        </w:pBdr>
        <w:spacing w:before="120" w:after="0" w:line="240" w:lineRule="auto"/>
        <w:ind w:left="1418" w:right="114"/>
        <w:jc w:val="both"/>
        <w:rPr>
          <w:rFonts w:ascii="Arial" w:eastAsia="Arial" w:hAnsi="Arial" w:cs="Arial"/>
          <w:color w:val="000000"/>
        </w:rPr>
      </w:pPr>
      <w:r>
        <w:rPr>
          <w:rFonts w:ascii="Arial" w:eastAsia="Arial" w:hAnsi="Arial" w:cs="Arial"/>
          <w:color w:val="000000"/>
        </w:rPr>
        <w:t>Where the Buyer is the Department of Education the Services provided may be in support of its risk protection agreement.</w:t>
      </w:r>
    </w:p>
    <w:p w:rsidR="00A25F8C" w:rsidRPr="00BD0CBB" w:rsidRDefault="00BC57BF" w:rsidP="00BD0CBB">
      <w:pPr>
        <w:pStyle w:val="Heading1"/>
        <w:numPr>
          <w:ilvl w:val="0"/>
          <w:numId w:val="30"/>
        </w:numPr>
        <w:rPr>
          <w:rFonts w:ascii="Arial" w:eastAsia="Arial" w:hAnsi="Arial" w:cs="Arial"/>
          <w:color w:val="auto"/>
          <w:sz w:val="22"/>
          <w:szCs w:val="22"/>
        </w:rPr>
      </w:pPr>
      <w:bookmarkStart w:id="4" w:name="_Toc135036215"/>
      <w:r w:rsidRPr="00BD0CBB">
        <w:rPr>
          <w:rFonts w:ascii="Arial" w:eastAsia="Arial" w:hAnsi="Arial" w:cs="Arial"/>
          <w:b/>
          <w:color w:val="auto"/>
          <w:sz w:val="22"/>
          <w:szCs w:val="22"/>
        </w:rPr>
        <w:t>M</w:t>
      </w:r>
      <w:r w:rsidR="00A25F8C" w:rsidRPr="00BD0CBB">
        <w:rPr>
          <w:rFonts w:ascii="Arial" w:eastAsia="Arial" w:hAnsi="Arial" w:cs="Arial"/>
          <w:b/>
          <w:color w:val="auto"/>
          <w:sz w:val="22"/>
          <w:szCs w:val="22"/>
        </w:rPr>
        <w:t>ANDATORY SERVICE DELIVERY REQUIREMENTS</w:t>
      </w:r>
      <w:bookmarkEnd w:id="4"/>
      <w:r w:rsidR="00A25F8C" w:rsidRPr="00BD0CBB">
        <w:rPr>
          <w:rFonts w:ascii="Arial" w:eastAsia="Arial" w:hAnsi="Arial" w:cs="Arial"/>
          <w:b/>
          <w:color w:val="auto"/>
          <w:sz w:val="22"/>
          <w:szCs w:val="22"/>
        </w:rPr>
        <w:t xml:space="preserve"> </w:t>
      </w:r>
    </w:p>
    <w:p w:rsidR="00E40F18" w:rsidRPr="00A25F8C" w:rsidRDefault="00BC57BF" w:rsidP="00A25F8C">
      <w:pPr>
        <w:widowControl w:val="0"/>
        <w:pBdr>
          <w:top w:val="nil"/>
          <w:left w:val="nil"/>
          <w:bottom w:val="nil"/>
          <w:right w:val="nil"/>
          <w:between w:val="nil"/>
        </w:pBdr>
        <w:tabs>
          <w:tab w:val="left" w:pos="142"/>
        </w:tabs>
        <w:spacing w:before="74" w:after="0" w:line="240" w:lineRule="auto"/>
        <w:ind w:left="1418" w:right="421"/>
        <w:jc w:val="both"/>
        <w:rPr>
          <w:rFonts w:ascii="Arial" w:eastAsia="Arial" w:hAnsi="Arial" w:cs="Arial"/>
          <w:color w:val="000000"/>
        </w:rPr>
      </w:pPr>
      <w:r w:rsidRPr="00A25F8C">
        <w:rPr>
          <w:rFonts w:ascii="Arial" w:eastAsia="Arial" w:hAnsi="Arial" w:cs="Arial"/>
          <w:color w:val="000000"/>
        </w:rPr>
        <w:t>This paragraph provides details of the mandatory requirements that the Supplier shall be required to meet in their entirety in order to provide the Services under this Lot. It is essential that the Supplier takes time to fully understand this important part of the Service delivery requirement. All mandatory requirements below (a) through to (o) shall commence on the Framework Commencement Date. Requirement (p) shall commence on the Framework Commencement Date, or at a later date when Cyber Essentials Data are received by the Supplier.</w:t>
      </w:r>
    </w:p>
    <w:p w:rsidR="00E40F18" w:rsidRDefault="00BC57BF">
      <w:pPr>
        <w:widowControl w:val="0"/>
        <w:numPr>
          <w:ilvl w:val="2"/>
          <w:numId w:val="15"/>
        </w:numPr>
        <w:pBdr>
          <w:top w:val="nil"/>
          <w:left w:val="nil"/>
          <w:bottom w:val="nil"/>
          <w:right w:val="nil"/>
          <w:between w:val="nil"/>
        </w:pBdr>
        <w:spacing w:before="118" w:after="0" w:line="240" w:lineRule="auto"/>
        <w:ind w:left="1418" w:right="418" w:hanging="567"/>
        <w:jc w:val="both"/>
        <w:rPr>
          <w:rFonts w:ascii="Arial" w:eastAsia="Arial" w:hAnsi="Arial" w:cs="Arial"/>
          <w:color w:val="000000"/>
        </w:rPr>
      </w:pPr>
      <w:r>
        <w:rPr>
          <w:rFonts w:ascii="Arial" w:eastAsia="Arial" w:hAnsi="Arial" w:cs="Arial"/>
          <w:b/>
          <w:color w:val="000000"/>
        </w:rPr>
        <w:t xml:space="preserve">Classes of Insurance Brokerage Mandatory Requirements – </w:t>
      </w:r>
      <w:r>
        <w:rPr>
          <w:rFonts w:ascii="Arial" w:eastAsia="Arial" w:hAnsi="Arial" w:cs="Arial"/>
          <w:color w:val="000000"/>
        </w:rPr>
        <w:t>The Supplier shall be able to provide one or more Core Classes of insurance brokerage or one or more Other Classes of other insurance brokerage as detailed in Annex A. Please refer to paragraph 3.1.</w:t>
      </w:r>
    </w:p>
    <w:p w:rsidR="00E40F18" w:rsidRDefault="00BC57BF">
      <w:pPr>
        <w:widowControl w:val="0"/>
        <w:numPr>
          <w:ilvl w:val="2"/>
          <w:numId w:val="15"/>
        </w:numPr>
        <w:pBdr>
          <w:top w:val="nil"/>
          <w:left w:val="nil"/>
          <w:bottom w:val="nil"/>
          <w:right w:val="nil"/>
          <w:between w:val="nil"/>
        </w:pBdr>
        <w:spacing w:before="117" w:after="0" w:line="242" w:lineRule="auto"/>
        <w:ind w:left="1418" w:right="420" w:hanging="567"/>
        <w:jc w:val="both"/>
        <w:rPr>
          <w:rFonts w:ascii="Arial" w:eastAsia="Arial" w:hAnsi="Arial" w:cs="Arial"/>
          <w:color w:val="000000"/>
        </w:rPr>
      </w:pPr>
      <w:r>
        <w:rPr>
          <w:rFonts w:ascii="Arial" w:eastAsia="Arial" w:hAnsi="Arial" w:cs="Arial"/>
          <w:b/>
          <w:color w:val="000000"/>
        </w:rPr>
        <w:t xml:space="preserve">Financial Conduct Authority Mandatory Requirements </w:t>
      </w:r>
      <w:r>
        <w:rPr>
          <w:rFonts w:ascii="Arial" w:eastAsia="Arial" w:hAnsi="Arial" w:cs="Arial"/>
          <w:color w:val="000000"/>
        </w:rPr>
        <w:t>– The Supplier shall be FCA registered. Please refer to paragraph 3.2.</w:t>
      </w:r>
    </w:p>
    <w:p w:rsidR="00E40F18" w:rsidRDefault="00BC57BF">
      <w:pPr>
        <w:widowControl w:val="0"/>
        <w:numPr>
          <w:ilvl w:val="2"/>
          <w:numId w:val="15"/>
        </w:numPr>
        <w:pBdr>
          <w:top w:val="nil"/>
          <w:left w:val="nil"/>
          <w:bottom w:val="nil"/>
          <w:right w:val="nil"/>
          <w:between w:val="nil"/>
        </w:pBdr>
        <w:spacing w:before="115" w:after="0" w:line="240" w:lineRule="auto"/>
        <w:ind w:left="1418" w:right="419" w:hanging="567"/>
        <w:jc w:val="both"/>
        <w:rPr>
          <w:rFonts w:ascii="Arial" w:eastAsia="Arial" w:hAnsi="Arial" w:cs="Arial"/>
          <w:color w:val="000000"/>
        </w:rPr>
      </w:pPr>
      <w:r>
        <w:rPr>
          <w:rFonts w:ascii="Arial" w:eastAsia="Arial" w:hAnsi="Arial" w:cs="Arial"/>
          <w:b/>
          <w:color w:val="000000"/>
        </w:rPr>
        <w:t xml:space="preserve">Insurance Programme Design and Placement Mandatory Requirements </w:t>
      </w:r>
      <w:r>
        <w:rPr>
          <w:rFonts w:ascii="Arial" w:eastAsia="Arial" w:hAnsi="Arial" w:cs="Arial"/>
          <w:color w:val="000000"/>
        </w:rPr>
        <w:t>– The Supplier shall assist Buyers in the delivery of their insurance requirements. Please refer to paragraph 3.3.</w:t>
      </w:r>
    </w:p>
    <w:p w:rsidR="00E40F18" w:rsidRDefault="00BC57BF">
      <w:pPr>
        <w:widowControl w:val="0"/>
        <w:numPr>
          <w:ilvl w:val="2"/>
          <w:numId w:val="15"/>
        </w:numPr>
        <w:pBdr>
          <w:top w:val="nil"/>
          <w:left w:val="nil"/>
          <w:bottom w:val="nil"/>
          <w:right w:val="nil"/>
          <w:between w:val="nil"/>
        </w:pBdr>
        <w:spacing w:before="117" w:after="0" w:line="242" w:lineRule="auto"/>
        <w:ind w:left="1418" w:right="421" w:hanging="567"/>
        <w:jc w:val="both"/>
        <w:rPr>
          <w:rFonts w:ascii="Arial" w:eastAsia="Arial" w:hAnsi="Arial" w:cs="Arial"/>
          <w:color w:val="000000"/>
        </w:rPr>
      </w:pPr>
      <w:r>
        <w:rPr>
          <w:rFonts w:ascii="Arial" w:eastAsia="Arial" w:hAnsi="Arial" w:cs="Arial"/>
          <w:b/>
          <w:color w:val="000000"/>
        </w:rPr>
        <w:t>Advice and Support Mandatory Requirements – T</w:t>
      </w:r>
      <w:r>
        <w:rPr>
          <w:rFonts w:ascii="Arial" w:eastAsia="Arial" w:hAnsi="Arial" w:cs="Arial"/>
          <w:color w:val="000000"/>
        </w:rPr>
        <w:t>he Supplier shall provide advice and support to Buyers. Please refer to paragraph 3.4.</w:t>
      </w:r>
    </w:p>
    <w:p w:rsidR="00E40F18" w:rsidRDefault="00BC57BF">
      <w:pPr>
        <w:widowControl w:val="0"/>
        <w:numPr>
          <w:ilvl w:val="2"/>
          <w:numId w:val="15"/>
        </w:numPr>
        <w:pBdr>
          <w:top w:val="nil"/>
          <w:left w:val="nil"/>
          <w:bottom w:val="nil"/>
          <w:right w:val="nil"/>
          <w:between w:val="nil"/>
        </w:pBdr>
        <w:spacing w:before="115" w:after="0" w:line="242" w:lineRule="auto"/>
        <w:ind w:left="1418" w:right="418" w:hanging="567"/>
        <w:jc w:val="both"/>
        <w:rPr>
          <w:rFonts w:ascii="Arial" w:eastAsia="Arial" w:hAnsi="Arial" w:cs="Arial"/>
          <w:color w:val="000000"/>
        </w:rPr>
      </w:pPr>
      <w:r>
        <w:rPr>
          <w:rFonts w:ascii="Arial" w:eastAsia="Arial" w:hAnsi="Arial" w:cs="Arial"/>
          <w:b/>
          <w:color w:val="000000"/>
        </w:rPr>
        <w:t xml:space="preserve">Administration Mandatory Requirements – </w:t>
      </w:r>
      <w:r>
        <w:rPr>
          <w:rFonts w:ascii="Arial" w:eastAsia="Arial" w:hAnsi="Arial" w:cs="Arial"/>
          <w:color w:val="000000"/>
        </w:rPr>
        <w:t>The Supplier shall provide administrative support to Buyers. Please refer to paragraph 3.5.</w:t>
      </w:r>
    </w:p>
    <w:p w:rsidR="00E40F18" w:rsidRPr="00BD0CBB" w:rsidRDefault="00BC57BF" w:rsidP="00BD0CBB">
      <w:pPr>
        <w:widowControl w:val="0"/>
        <w:numPr>
          <w:ilvl w:val="2"/>
          <w:numId w:val="15"/>
        </w:numPr>
        <w:pBdr>
          <w:top w:val="nil"/>
          <w:left w:val="nil"/>
          <w:bottom w:val="nil"/>
          <w:right w:val="nil"/>
          <w:between w:val="nil"/>
        </w:pBdr>
        <w:spacing w:before="115" w:after="0" w:line="240" w:lineRule="auto"/>
        <w:ind w:left="1418" w:right="417" w:hanging="567"/>
        <w:jc w:val="both"/>
        <w:rPr>
          <w:rFonts w:ascii="Arial" w:eastAsia="Arial" w:hAnsi="Arial" w:cs="Arial"/>
          <w:color w:val="000000"/>
        </w:rPr>
      </w:pPr>
      <w:r>
        <w:rPr>
          <w:rFonts w:ascii="Arial" w:eastAsia="Arial" w:hAnsi="Arial" w:cs="Arial"/>
          <w:b/>
          <w:color w:val="000000"/>
        </w:rPr>
        <w:t xml:space="preserve">Confirmed Claims Experience (“CCE”) Mandatory Requirements – </w:t>
      </w:r>
      <w:r>
        <w:rPr>
          <w:rFonts w:ascii="Arial" w:eastAsia="Arial" w:hAnsi="Arial" w:cs="Arial"/>
          <w:color w:val="000000"/>
        </w:rPr>
        <w:t>The Supplier shall obtain a CCE report from the insurer(s). Please refer to paragraph 3.6</w:t>
      </w:r>
    </w:p>
    <w:p w:rsidR="00E40F18" w:rsidRDefault="00BC57BF">
      <w:pPr>
        <w:widowControl w:val="0"/>
        <w:numPr>
          <w:ilvl w:val="2"/>
          <w:numId w:val="15"/>
        </w:numPr>
        <w:pBdr>
          <w:top w:val="nil"/>
          <w:left w:val="nil"/>
          <w:bottom w:val="nil"/>
          <w:right w:val="nil"/>
          <w:between w:val="nil"/>
        </w:pBdr>
        <w:spacing w:before="56" w:after="0" w:line="242" w:lineRule="auto"/>
        <w:ind w:left="1418" w:right="236" w:hanging="567"/>
        <w:jc w:val="both"/>
        <w:rPr>
          <w:rFonts w:ascii="Arial" w:eastAsia="Arial" w:hAnsi="Arial" w:cs="Arial"/>
          <w:color w:val="000000"/>
        </w:rPr>
      </w:pPr>
      <w:r>
        <w:rPr>
          <w:rFonts w:ascii="Arial" w:eastAsia="Arial" w:hAnsi="Arial" w:cs="Arial"/>
          <w:b/>
          <w:color w:val="000000"/>
        </w:rPr>
        <w:t xml:space="preserve">Supplier Remuneration Mandatory Requirements – </w:t>
      </w:r>
      <w:r>
        <w:rPr>
          <w:rFonts w:ascii="Arial" w:eastAsia="Arial" w:hAnsi="Arial" w:cs="Arial"/>
          <w:color w:val="000000"/>
        </w:rPr>
        <w:t>The Supplier shall disclose all earnings to the Buyers. Please refer to paragraph 3.7.</w:t>
      </w:r>
    </w:p>
    <w:p w:rsidR="00E40F18" w:rsidRDefault="00BC57BF">
      <w:pPr>
        <w:widowControl w:val="0"/>
        <w:numPr>
          <w:ilvl w:val="2"/>
          <w:numId w:val="15"/>
        </w:numPr>
        <w:pBdr>
          <w:top w:val="nil"/>
          <w:left w:val="nil"/>
          <w:bottom w:val="nil"/>
          <w:right w:val="nil"/>
          <w:between w:val="nil"/>
        </w:pBdr>
        <w:spacing w:before="115" w:after="0" w:line="240" w:lineRule="auto"/>
        <w:ind w:left="1418" w:right="242" w:hanging="567"/>
        <w:jc w:val="both"/>
        <w:rPr>
          <w:rFonts w:ascii="Arial" w:eastAsia="Arial" w:hAnsi="Arial" w:cs="Arial"/>
          <w:color w:val="000000"/>
        </w:rPr>
      </w:pPr>
      <w:r>
        <w:rPr>
          <w:rFonts w:ascii="Arial" w:eastAsia="Arial" w:hAnsi="Arial" w:cs="Arial"/>
          <w:b/>
          <w:color w:val="000000"/>
        </w:rPr>
        <w:t xml:space="preserve">Quotations Mandatory Requirements – </w:t>
      </w:r>
      <w:r>
        <w:rPr>
          <w:rFonts w:ascii="Arial" w:eastAsia="Arial" w:hAnsi="Arial" w:cs="Arial"/>
          <w:color w:val="000000"/>
        </w:rPr>
        <w:t>The Supplier shall include the minimum information as detailed in paragraph 3.8.</w:t>
      </w:r>
    </w:p>
    <w:p w:rsidR="00E40F18" w:rsidRDefault="00BC57BF">
      <w:pPr>
        <w:widowControl w:val="0"/>
        <w:numPr>
          <w:ilvl w:val="2"/>
          <w:numId w:val="15"/>
        </w:numPr>
        <w:pBdr>
          <w:top w:val="nil"/>
          <w:left w:val="nil"/>
          <w:bottom w:val="nil"/>
          <w:right w:val="nil"/>
          <w:between w:val="nil"/>
        </w:pBdr>
        <w:spacing w:before="118" w:after="0" w:line="242" w:lineRule="auto"/>
        <w:ind w:left="1418" w:right="240" w:hanging="567"/>
        <w:jc w:val="both"/>
        <w:rPr>
          <w:rFonts w:ascii="Arial" w:eastAsia="Arial" w:hAnsi="Arial" w:cs="Arial"/>
          <w:color w:val="000000"/>
        </w:rPr>
      </w:pPr>
      <w:r>
        <w:rPr>
          <w:rFonts w:ascii="Arial" w:eastAsia="Arial" w:hAnsi="Arial" w:cs="Arial"/>
          <w:b/>
          <w:color w:val="000000"/>
        </w:rPr>
        <w:t xml:space="preserve">Invoicing Mandatory Requirements – </w:t>
      </w:r>
      <w:r>
        <w:rPr>
          <w:rFonts w:ascii="Arial" w:eastAsia="Arial" w:hAnsi="Arial" w:cs="Arial"/>
          <w:color w:val="000000"/>
        </w:rPr>
        <w:t>The Supplier shall include invoice details, as detailed in paragraph 3.9.</w:t>
      </w:r>
    </w:p>
    <w:p w:rsidR="00E40F18" w:rsidRDefault="00BC57BF">
      <w:pPr>
        <w:widowControl w:val="0"/>
        <w:numPr>
          <w:ilvl w:val="2"/>
          <w:numId w:val="15"/>
        </w:numPr>
        <w:pBdr>
          <w:top w:val="nil"/>
          <w:left w:val="nil"/>
          <w:bottom w:val="nil"/>
          <w:right w:val="nil"/>
          <w:between w:val="nil"/>
        </w:pBdr>
        <w:spacing w:before="115" w:after="0" w:line="242" w:lineRule="auto"/>
        <w:ind w:left="1418" w:right="239" w:hanging="567"/>
        <w:jc w:val="both"/>
        <w:rPr>
          <w:rFonts w:ascii="Arial" w:eastAsia="Arial" w:hAnsi="Arial" w:cs="Arial"/>
          <w:color w:val="000000"/>
        </w:rPr>
      </w:pPr>
      <w:r>
        <w:rPr>
          <w:rFonts w:ascii="Arial" w:eastAsia="Arial" w:hAnsi="Arial" w:cs="Arial"/>
          <w:b/>
          <w:color w:val="000000"/>
        </w:rPr>
        <w:t xml:space="preserve">Claims Handling Mandatory Requirements – </w:t>
      </w:r>
      <w:r>
        <w:rPr>
          <w:rFonts w:ascii="Arial" w:eastAsia="Arial" w:hAnsi="Arial" w:cs="Arial"/>
          <w:color w:val="000000"/>
        </w:rPr>
        <w:t>The Supplier shall adhere to the claims handling requirements detailed in paragraph 3.10.</w:t>
      </w:r>
    </w:p>
    <w:p w:rsidR="00E40F18" w:rsidRDefault="00BC57BF">
      <w:pPr>
        <w:widowControl w:val="0"/>
        <w:numPr>
          <w:ilvl w:val="2"/>
          <w:numId w:val="15"/>
        </w:numPr>
        <w:pBdr>
          <w:top w:val="nil"/>
          <w:left w:val="nil"/>
          <w:bottom w:val="nil"/>
          <w:right w:val="nil"/>
          <w:between w:val="nil"/>
        </w:pBdr>
        <w:spacing w:before="115" w:after="0" w:line="240" w:lineRule="auto"/>
        <w:ind w:left="1418" w:right="239" w:hanging="567"/>
        <w:jc w:val="both"/>
        <w:rPr>
          <w:rFonts w:ascii="Arial" w:eastAsia="Arial" w:hAnsi="Arial" w:cs="Arial"/>
          <w:color w:val="000000"/>
        </w:rPr>
      </w:pPr>
      <w:r>
        <w:rPr>
          <w:rFonts w:ascii="Arial" w:eastAsia="Arial" w:hAnsi="Arial" w:cs="Arial"/>
          <w:b/>
          <w:color w:val="000000"/>
        </w:rPr>
        <w:t xml:space="preserve">Claims Reports Mandatory Requirements </w:t>
      </w:r>
      <w:r>
        <w:rPr>
          <w:rFonts w:ascii="Arial" w:eastAsia="Arial" w:hAnsi="Arial" w:cs="Arial"/>
          <w:color w:val="000000"/>
        </w:rPr>
        <w:t>– The Supplier shall adhere to the requirements outlined within paragraph 3.11.</w:t>
      </w:r>
    </w:p>
    <w:p w:rsidR="00E40F18" w:rsidRDefault="00BC57BF">
      <w:pPr>
        <w:widowControl w:val="0"/>
        <w:numPr>
          <w:ilvl w:val="2"/>
          <w:numId w:val="15"/>
        </w:numPr>
        <w:pBdr>
          <w:top w:val="nil"/>
          <w:left w:val="nil"/>
          <w:bottom w:val="nil"/>
          <w:right w:val="nil"/>
          <w:between w:val="nil"/>
        </w:pBdr>
        <w:spacing w:before="118" w:after="0" w:line="241" w:lineRule="auto"/>
        <w:ind w:left="1418" w:right="238" w:hanging="567"/>
        <w:jc w:val="both"/>
        <w:rPr>
          <w:rFonts w:ascii="Arial" w:eastAsia="Arial" w:hAnsi="Arial" w:cs="Arial"/>
          <w:color w:val="000000"/>
        </w:rPr>
      </w:pPr>
      <w:r>
        <w:rPr>
          <w:rFonts w:ascii="Arial" w:eastAsia="Arial" w:hAnsi="Arial" w:cs="Arial"/>
          <w:b/>
          <w:color w:val="000000"/>
        </w:rPr>
        <w:lastRenderedPageBreak/>
        <w:t xml:space="preserve">Management Information (Authority) Mandatory Requirements – </w:t>
      </w:r>
      <w:r>
        <w:rPr>
          <w:rFonts w:ascii="Arial" w:eastAsia="Arial" w:hAnsi="Arial" w:cs="Arial"/>
          <w:color w:val="000000"/>
        </w:rPr>
        <w:t>The Supplier shall have the capability and capacity to provide Management Information to the Authority. Please also refer to paragraph 3.12.</w:t>
      </w:r>
    </w:p>
    <w:p w:rsidR="00E40F18" w:rsidRDefault="00BC57BF">
      <w:pPr>
        <w:widowControl w:val="0"/>
        <w:numPr>
          <w:ilvl w:val="2"/>
          <w:numId w:val="15"/>
        </w:numPr>
        <w:pBdr>
          <w:top w:val="nil"/>
          <w:left w:val="nil"/>
          <w:bottom w:val="nil"/>
          <w:right w:val="nil"/>
          <w:between w:val="nil"/>
        </w:pBdr>
        <w:spacing w:before="116" w:after="0" w:line="242" w:lineRule="auto"/>
        <w:ind w:left="1418" w:right="239" w:hanging="567"/>
        <w:jc w:val="both"/>
        <w:rPr>
          <w:rFonts w:ascii="Arial" w:eastAsia="Arial" w:hAnsi="Arial" w:cs="Arial"/>
          <w:color w:val="000000"/>
        </w:rPr>
      </w:pPr>
      <w:r>
        <w:rPr>
          <w:rFonts w:ascii="Arial" w:eastAsia="Arial" w:hAnsi="Arial" w:cs="Arial"/>
          <w:b/>
          <w:color w:val="000000"/>
        </w:rPr>
        <w:t xml:space="preserve">Risk Profile Templates Mandatory Requirements – </w:t>
      </w:r>
      <w:r>
        <w:rPr>
          <w:rFonts w:ascii="Arial" w:eastAsia="Arial" w:hAnsi="Arial" w:cs="Arial"/>
          <w:color w:val="000000"/>
        </w:rPr>
        <w:t>The Supplier shall fulfil the requirements detailed within paragraph 3.13 and Annex D.</w:t>
      </w:r>
    </w:p>
    <w:p w:rsidR="00E40F18" w:rsidRDefault="00BC57BF">
      <w:pPr>
        <w:widowControl w:val="0"/>
        <w:numPr>
          <w:ilvl w:val="2"/>
          <w:numId w:val="15"/>
        </w:numPr>
        <w:pBdr>
          <w:top w:val="nil"/>
          <w:left w:val="nil"/>
          <w:bottom w:val="nil"/>
          <w:right w:val="nil"/>
          <w:between w:val="nil"/>
        </w:pBdr>
        <w:spacing w:before="113" w:after="0" w:line="241" w:lineRule="auto"/>
        <w:ind w:left="1418" w:right="239" w:hanging="567"/>
        <w:jc w:val="both"/>
        <w:rPr>
          <w:rFonts w:ascii="Arial" w:eastAsia="Arial" w:hAnsi="Arial" w:cs="Arial"/>
          <w:color w:val="000000"/>
        </w:rPr>
      </w:pPr>
      <w:r>
        <w:rPr>
          <w:rFonts w:ascii="Arial" w:eastAsia="Arial" w:hAnsi="Arial" w:cs="Arial"/>
          <w:b/>
          <w:color w:val="000000"/>
        </w:rPr>
        <w:t xml:space="preserve">Security Vetting / Clearance Mandatory Requirements </w:t>
      </w:r>
      <w:r>
        <w:rPr>
          <w:rFonts w:ascii="Arial" w:eastAsia="Arial" w:hAnsi="Arial" w:cs="Arial"/>
          <w:color w:val="000000"/>
        </w:rPr>
        <w:t>– The Supplier shall comply with all aspects of the security vetting / clearance mandatory requirements as detailed in paragraph 3.14.</w:t>
      </w:r>
    </w:p>
    <w:p w:rsidR="00E40F18" w:rsidRDefault="00BC57BF">
      <w:pPr>
        <w:widowControl w:val="0"/>
        <w:numPr>
          <w:ilvl w:val="2"/>
          <w:numId w:val="15"/>
        </w:numPr>
        <w:pBdr>
          <w:top w:val="nil"/>
          <w:left w:val="nil"/>
          <w:bottom w:val="nil"/>
          <w:right w:val="nil"/>
          <w:between w:val="nil"/>
        </w:pBdr>
        <w:spacing w:before="116" w:after="0" w:line="240" w:lineRule="auto"/>
        <w:ind w:left="1418" w:right="239" w:hanging="567"/>
        <w:jc w:val="both"/>
        <w:rPr>
          <w:rFonts w:ascii="Arial" w:eastAsia="Arial" w:hAnsi="Arial" w:cs="Arial"/>
          <w:color w:val="000000"/>
        </w:rPr>
      </w:pPr>
      <w:r>
        <w:rPr>
          <w:rFonts w:ascii="Arial" w:eastAsia="Arial" w:hAnsi="Arial" w:cs="Arial"/>
          <w:b/>
          <w:color w:val="000000"/>
        </w:rPr>
        <w:t xml:space="preserve">Framework Management Including Account Management Mandatory Requirements – </w:t>
      </w:r>
      <w:r>
        <w:rPr>
          <w:rFonts w:ascii="Arial" w:eastAsia="Arial" w:hAnsi="Arial" w:cs="Arial"/>
          <w:color w:val="000000"/>
        </w:rPr>
        <w:t>The Supplier shall provide a framework management service including account management services which fully supports all of the requirements of the Framework Agreement and the requirements of the Buyers as detailed in paragraph 3.15.</w:t>
      </w:r>
    </w:p>
    <w:p w:rsidR="00BC57BF" w:rsidRDefault="00BC57BF" w:rsidP="00BC57BF">
      <w:pPr>
        <w:widowControl w:val="0"/>
        <w:numPr>
          <w:ilvl w:val="2"/>
          <w:numId w:val="15"/>
        </w:numPr>
        <w:pBdr>
          <w:top w:val="nil"/>
          <w:left w:val="nil"/>
          <w:bottom w:val="nil"/>
          <w:right w:val="nil"/>
          <w:between w:val="nil"/>
        </w:pBdr>
        <w:spacing w:before="117" w:after="0" w:line="242" w:lineRule="auto"/>
        <w:ind w:left="1418" w:right="241" w:hanging="567"/>
        <w:jc w:val="both"/>
        <w:rPr>
          <w:rFonts w:ascii="Arial" w:eastAsia="Arial" w:hAnsi="Arial" w:cs="Arial"/>
          <w:color w:val="000000"/>
        </w:rPr>
      </w:pPr>
      <w:r>
        <w:rPr>
          <w:rFonts w:ascii="Arial" w:eastAsia="Arial" w:hAnsi="Arial" w:cs="Arial"/>
          <w:b/>
          <w:color w:val="000000"/>
        </w:rPr>
        <w:t xml:space="preserve">Data Security Mandatory Requirements </w:t>
      </w:r>
      <w:r>
        <w:rPr>
          <w:rFonts w:ascii="Arial" w:eastAsia="Arial" w:hAnsi="Arial" w:cs="Arial"/>
          <w:color w:val="000000"/>
        </w:rPr>
        <w:t>– The Supplier shall fully comply with all aspects of the Data Security as detailed in paragraph 3.16.</w:t>
      </w:r>
    </w:p>
    <w:p w:rsidR="00133264" w:rsidRPr="00BC57BF" w:rsidRDefault="00133264" w:rsidP="00133264">
      <w:pPr>
        <w:widowControl w:val="0"/>
        <w:pBdr>
          <w:top w:val="nil"/>
          <w:left w:val="nil"/>
          <w:bottom w:val="nil"/>
          <w:right w:val="nil"/>
          <w:between w:val="nil"/>
        </w:pBdr>
        <w:spacing w:before="117" w:after="0" w:line="242" w:lineRule="auto"/>
        <w:ind w:left="1418" w:right="241"/>
        <w:jc w:val="both"/>
        <w:rPr>
          <w:rFonts w:ascii="Arial" w:eastAsia="Arial" w:hAnsi="Arial" w:cs="Arial"/>
          <w:color w:val="000000"/>
        </w:rPr>
      </w:pPr>
    </w:p>
    <w:p w:rsidR="00A25F8C" w:rsidRPr="00133264" w:rsidRDefault="00A25F8C" w:rsidP="00A25F8C">
      <w:pPr>
        <w:pStyle w:val="Heading3"/>
        <w:keepNext w:val="0"/>
        <w:keepLines w:val="0"/>
        <w:numPr>
          <w:ilvl w:val="0"/>
          <w:numId w:val="22"/>
        </w:numPr>
        <w:textAlignment w:val="baseline"/>
        <w:rPr>
          <w:rFonts w:ascii="Arial" w:hAnsi="Arial" w:cs="Arial"/>
          <w:b/>
          <w:color w:val="000000"/>
          <w:sz w:val="22"/>
          <w:szCs w:val="22"/>
        </w:rPr>
      </w:pPr>
      <w:bookmarkStart w:id="5" w:name="_Toc135036216"/>
      <w:r w:rsidRPr="00133264">
        <w:rPr>
          <w:rFonts w:ascii="Arial" w:hAnsi="Arial" w:cs="Arial"/>
          <w:b/>
          <w:color w:val="000000"/>
          <w:sz w:val="22"/>
          <w:szCs w:val="22"/>
        </w:rPr>
        <w:t>CLASSES OF INSURANCE BROKERAGE – MANDATORY REQUIREMENTS</w:t>
      </w:r>
      <w:bookmarkEnd w:id="5"/>
      <w:r w:rsidRPr="00133264">
        <w:rPr>
          <w:rFonts w:ascii="Arial" w:hAnsi="Arial" w:cs="Arial"/>
          <w:b/>
          <w:color w:val="000000"/>
          <w:sz w:val="22"/>
          <w:szCs w:val="22"/>
        </w:rPr>
        <w:t> </w:t>
      </w:r>
    </w:p>
    <w:p w:rsidR="0012791F" w:rsidRPr="0012791F" w:rsidRDefault="0012791F" w:rsidP="0012791F"/>
    <w:p w:rsidR="00A25F8C" w:rsidRDefault="00A25F8C" w:rsidP="0012791F">
      <w:pPr>
        <w:widowControl w:val="0"/>
        <w:pBdr>
          <w:top w:val="nil"/>
          <w:left w:val="nil"/>
          <w:bottom w:val="nil"/>
          <w:right w:val="nil"/>
          <w:between w:val="nil"/>
        </w:pBdr>
        <w:tabs>
          <w:tab w:val="left" w:pos="1373"/>
        </w:tabs>
        <w:spacing w:before="74" w:after="0" w:line="240" w:lineRule="auto"/>
        <w:ind w:left="360" w:right="226" w:hanging="139"/>
        <w:jc w:val="both"/>
        <w:rPr>
          <w:rFonts w:ascii="Arial" w:eastAsia="Arial" w:hAnsi="Arial" w:cs="Arial"/>
          <w:color w:val="000000"/>
        </w:rPr>
      </w:pPr>
      <w:r>
        <w:rPr>
          <w:rFonts w:ascii="Arial" w:eastAsia="Arial" w:hAnsi="Arial" w:cs="Arial"/>
          <w:color w:val="000000"/>
        </w:rPr>
        <w:tab/>
        <w:t>3.</w:t>
      </w:r>
      <w:r w:rsidR="00BC57BF">
        <w:rPr>
          <w:rFonts w:ascii="Arial" w:eastAsia="Arial" w:hAnsi="Arial" w:cs="Arial"/>
          <w:color w:val="000000"/>
        </w:rPr>
        <w:t>1.1</w:t>
      </w:r>
      <w:r w:rsidR="00BC57BF">
        <w:rPr>
          <w:rFonts w:ascii="Arial" w:eastAsia="Arial" w:hAnsi="Arial" w:cs="Arial"/>
          <w:b/>
          <w:color w:val="000000"/>
        </w:rPr>
        <w:tab/>
      </w:r>
      <w:r w:rsidR="00BC57BF">
        <w:rPr>
          <w:rFonts w:ascii="Arial" w:eastAsia="Arial" w:hAnsi="Arial" w:cs="Arial"/>
          <w:color w:val="000000"/>
        </w:rPr>
        <w:t>The Supplier shall be able to provide one or more Core Classes of insurance brokerage or one or more Other Classes of other insurance brokerage as detailed in Annex A. Classes of insurance brokerage not listed here may also be offered during the lifetime of this agreement.</w:t>
      </w:r>
    </w:p>
    <w:p w:rsidR="00133264" w:rsidRDefault="00133264" w:rsidP="0012791F">
      <w:pPr>
        <w:widowControl w:val="0"/>
        <w:pBdr>
          <w:top w:val="nil"/>
          <w:left w:val="nil"/>
          <w:bottom w:val="nil"/>
          <w:right w:val="nil"/>
          <w:between w:val="nil"/>
        </w:pBdr>
        <w:tabs>
          <w:tab w:val="left" w:pos="1373"/>
        </w:tabs>
        <w:spacing w:before="74" w:after="0" w:line="240" w:lineRule="auto"/>
        <w:ind w:left="360" w:right="226" w:hanging="139"/>
        <w:jc w:val="both"/>
        <w:rPr>
          <w:rFonts w:ascii="Arial" w:eastAsia="Arial" w:hAnsi="Arial" w:cs="Arial"/>
          <w:color w:val="000000"/>
        </w:rPr>
      </w:pPr>
    </w:p>
    <w:p w:rsidR="00133264" w:rsidRPr="00133264" w:rsidRDefault="0012791F" w:rsidP="00133264">
      <w:pPr>
        <w:pStyle w:val="Heading3"/>
        <w:keepNext w:val="0"/>
        <w:keepLines w:val="0"/>
        <w:ind w:firstLine="221"/>
        <w:textAlignment w:val="baseline"/>
        <w:rPr>
          <w:rFonts w:ascii="Arial" w:hAnsi="Arial" w:cs="Arial"/>
          <w:color w:val="000000"/>
          <w:sz w:val="22"/>
          <w:szCs w:val="22"/>
        </w:rPr>
      </w:pPr>
      <w:bookmarkStart w:id="6" w:name="_Toc135036217"/>
      <w:r>
        <w:rPr>
          <w:rFonts w:ascii="Arial" w:hAnsi="Arial" w:cs="Arial"/>
          <w:color w:val="000000"/>
          <w:sz w:val="22"/>
          <w:szCs w:val="22"/>
        </w:rPr>
        <w:t>3.</w:t>
      </w:r>
      <w:r w:rsidR="00A25F8C" w:rsidRPr="00A25F8C">
        <w:rPr>
          <w:rFonts w:ascii="Arial" w:hAnsi="Arial" w:cs="Arial"/>
          <w:color w:val="000000"/>
          <w:sz w:val="22"/>
          <w:szCs w:val="22"/>
        </w:rPr>
        <w:t xml:space="preserve">2 </w:t>
      </w:r>
      <w:r w:rsidR="00A25F8C" w:rsidRPr="00133264">
        <w:rPr>
          <w:rFonts w:ascii="Arial" w:hAnsi="Arial" w:cs="Arial"/>
          <w:b/>
          <w:color w:val="000000"/>
          <w:sz w:val="22"/>
          <w:szCs w:val="22"/>
        </w:rPr>
        <w:t>FINANCIAL CONDUCTION AUTHORITY – MANDATORY REQUIREMENTS</w:t>
      </w:r>
      <w:bookmarkEnd w:id="6"/>
      <w:r w:rsidR="00A25F8C">
        <w:rPr>
          <w:rFonts w:ascii="Arial" w:hAnsi="Arial" w:cs="Arial"/>
          <w:color w:val="000000"/>
          <w:sz w:val="22"/>
          <w:szCs w:val="22"/>
        </w:rPr>
        <w:t> </w:t>
      </w:r>
    </w:p>
    <w:p w:rsidR="00E40F18" w:rsidRDefault="00BC57BF" w:rsidP="00A25F8C">
      <w:pPr>
        <w:pStyle w:val="Heading3"/>
        <w:keepNext w:val="0"/>
        <w:keepLines w:val="0"/>
        <w:ind w:left="360"/>
        <w:textAlignment w:val="baseline"/>
        <w:rPr>
          <w:rFonts w:ascii="Arial" w:eastAsia="Arial" w:hAnsi="Arial" w:cs="Arial"/>
          <w:b/>
          <w:color w:val="000000"/>
          <w:sz w:val="22"/>
          <w:szCs w:val="22"/>
        </w:rPr>
      </w:pPr>
      <w:bookmarkStart w:id="7" w:name="_Toc135036218"/>
      <w:r w:rsidRPr="00133264">
        <w:rPr>
          <w:rFonts w:ascii="Arial" w:eastAsia="Arial" w:hAnsi="Arial" w:cs="Arial"/>
          <w:color w:val="000000"/>
          <w:sz w:val="22"/>
          <w:szCs w:val="22"/>
        </w:rPr>
        <w:t>3.2.1</w:t>
      </w:r>
      <w:r w:rsidRPr="00A25F8C">
        <w:rPr>
          <w:rFonts w:ascii="Arial" w:eastAsia="Arial" w:hAnsi="Arial" w:cs="Arial"/>
          <w:b/>
          <w:color w:val="000000"/>
          <w:sz w:val="22"/>
          <w:szCs w:val="22"/>
        </w:rPr>
        <w:tab/>
      </w:r>
      <w:r w:rsidRPr="00133264">
        <w:rPr>
          <w:rFonts w:ascii="Arial" w:eastAsia="Arial" w:hAnsi="Arial" w:cs="Arial"/>
          <w:color w:val="000000"/>
          <w:sz w:val="22"/>
          <w:szCs w:val="22"/>
        </w:rPr>
        <w:t>The Supplier shall be registered with the FCA.</w:t>
      </w:r>
      <w:bookmarkEnd w:id="7"/>
    </w:p>
    <w:p w:rsidR="00133264" w:rsidRPr="00133264" w:rsidRDefault="00133264" w:rsidP="00133264"/>
    <w:p w:rsidR="0012791F" w:rsidRDefault="00A25F8C" w:rsidP="00A25F8C">
      <w:pPr>
        <w:pStyle w:val="Heading3"/>
        <w:keepNext w:val="0"/>
        <w:keepLines w:val="0"/>
        <w:ind w:left="360"/>
        <w:textAlignment w:val="baseline"/>
        <w:rPr>
          <w:rFonts w:ascii="Arial" w:hAnsi="Arial" w:cs="Arial"/>
          <w:color w:val="000000"/>
          <w:sz w:val="22"/>
          <w:szCs w:val="22"/>
        </w:rPr>
      </w:pPr>
      <w:bookmarkStart w:id="8" w:name="_Toc135036219"/>
      <w:r w:rsidRPr="0012791F">
        <w:rPr>
          <w:rFonts w:ascii="Arial" w:eastAsia="Arial" w:hAnsi="Arial" w:cs="Arial"/>
          <w:color w:val="000000"/>
          <w:sz w:val="22"/>
          <w:szCs w:val="22"/>
        </w:rPr>
        <w:t>3.3</w:t>
      </w:r>
      <w:r w:rsidRPr="0012791F">
        <w:rPr>
          <w:rFonts w:ascii="Arial" w:eastAsia="Arial" w:hAnsi="Arial" w:cs="Arial"/>
          <w:b/>
          <w:color w:val="000000"/>
          <w:sz w:val="22"/>
          <w:szCs w:val="22"/>
        </w:rPr>
        <w:t xml:space="preserve"> </w:t>
      </w:r>
      <w:r w:rsidRPr="00133264">
        <w:rPr>
          <w:rFonts w:ascii="Arial" w:eastAsia="Arial" w:hAnsi="Arial" w:cs="Arial"/>
          <w:b/>
          <w:color w:val="000000"/>
          <w:sz w:val="22"/>
          <w:szCs w:val="22"/>
        </w:rPr>
        <w:t xml:space="preserve">INSURANCE PROGRAMME DESIGN AND PLACEMENT </w:t>
      </w:r>
      <w:r w:rsidRPr="00133264">
        <w:rPr>
          <w:rFonts w:ascii="Arial" w:hAnsi="Arial" w:cs="Arial"/>
          <w:b/>
          <w:color w:val="000000"/>
          <w:sz w:val="22"/>
          <w:szCs w:val="22"/>
        </w:rPr>
        <w:t>– MANDATORY REQUIREMENTS</w:t>
      </w:r>
      <w:bookmarkEnd w:id="8"/>
    </w:p>
    <w:p w:rsidR="00E40F18" w:rsidRPr="0012791F" w:rsidRDefault="00A25F8C" w:rsidP="00A25F8C">
      <w:pPr>
        <w:pStyle w:val="Heading3"/>
        <w:keepNext w:val="0"/>
        <w:keepLines w:val="0"/>
        <w:ind w:left="360"/>
        <w:textAlignment w:val="baseline"/>
        <w:rPr>
          <w:rFonts w:ascii="Arial" w:eastAsia="Arial" w:hAnsi="Arial" w:cs="Arial"/>
          <w:color w:val="000000"/>
          <w:sz w:val="22"/>
          <w:szCs w:val="22"/>
        </w:rPr>
      </w:pPr>
      <w:r w:rsidRPr="0012791F">
        <w:rPr>
          <w:rFonts w:ascii="Arial" w:hAnsi="Arial" w:cs="Arial"/>
          <w:color w:val="000000"/>
          <w:sz w:val="22"/>
          <w:szCs w:val="22"/>
        </w:rPr>
        <w:t> </w:t>
      </w:r>
      <w:r w:rsidR="00BC57BF" w:rsidRPr="0012791F">
        <w:rPr>
          <w:rFonts w:ascii="Arial" w:eastAsia="Arial" w:hAnsi="Arial" w:cs="Arial"/>
          <w:color w:val="000000"/>
          <w:sz w:val="22"/>
          <w:szCs w:val="22"/>
        </w:rPr>
        <w:tab/>
      </w:r>
    </w:p>
    <w:p w:rsidR="00E40F18" w:rsidRDefault="00BC57BF">
      <w:pPr>
        <w:widowControl w:val="0"/>
        <w:numPr>
          <w:ilvl w:val="2"/>
          <w:numId w:val="2"/>
        </w:numPr>
        <w:pBdr>
          <w:top w:val="nil"/>
          <w:left w:val="nil"/>
          <w:bottom w:val="nil"/>
          <w:right w:val="nil"/>
          <w:between w:val="nil"/>
        </w:pBdr>
        <w:tabs>
          <w:tab w:val="left" w:pos="1374"/>
        </w:tabs>
        <w:spacing w:before="74" w:after="0" w:line="240" w:lineRule="auto"/>
        <w:ind w:right="247" w:hanging="1133"/>
        <w:jc w:val="both"/>
        <w:rPr>
          <w:rFonts w:ascii="Arial" w:eastAsia="Arial" w:hAnsi="Arial" w:cs="Arial"/>
          <w:color w:val="000000"/>
        </w:rPr>
      </w:pPr>
      <w:r>
        <w:rPr>
          <w:rFonts w:ascii="Arial" w:eastAsia="Arial" w:hAnsi="Arial" w:cs="Arial"/>
          <w:color w:val="000000"/>
        </w:rPr>
        <w:t>The Supplier shall assist the Buyers in the identification and evaluation of the Buyers’ risk exposures.</w:t>
      </w:r>
    </w:p>
    <w:p w:rsidR="00E40F18" w:rsidRDefault="00BC57BF">
      <w:pPr>
        <w:widowControl w:val="0"/>
        <w:numPr>
          <w:ilvl w:val="2"/>
          <w:numId w:val="2"/>
        </w:numPr>
        <w:pBdr>
          <w:top w:val="nil"/>
          <w:left w:val="nil"/>
          <w:bottom w:val="nil"/>
          <w:right w:val="nil"/>
          <w:between w:val="nil"/>
        </w:pBdr>
        <w:tabs>
          <w:tab w:val="left" w:pos="1374"/>
        </w:tabs>
        <w:spacing w:before="120" w:after="0" w:line="240" w:lineRule="auto"/>
        <w:ind w:right="241" w:hanging="1133"/>
        <w:jc w:val="both"/>
        <w:rPr>
          <w:rFonts w:ascii="Arial" w:eastAsia="Arial" w:hAnsi="Arial" w:cs="Arial"/>
          <w:color w:val="000000"/>
        </w:rPr>
      </w:pPr>
      <w:r>
        <w:rPr>
          <w:rFonts w:ascii="Arial" w:eastAsia="Arial" w:hAnsi="Arial" w:cs="Arial"/>
          <w:color w:val="000000"/>
        </w:rPr>
        <w:t xml:space="preserve">The Supplier shall design, implement, </w:t>
      </w:r>
      <w:r>
        <w:rPr>
          <w:rFonts w:ascii="Arial" w:eastAsia="Arial" w:hAnsi="Arial" w:cs="Arial"/>
        </w:rPr>
        <w:t>coordinate</w:t>
      </w:r>
      <w:r>
        <w:rPr>
          <w:rFonts w:ascii="Arial" w:eastAsia="Arial" w:hAnsi="Arial" w:cs="Arial"/>
          <w:color w:val="000000"/>
        </w:rPr>
        <w:t xml:space="preserve"> and manage the Buyers’ insurance programme in consultation with the Buyers.</w:t>
      </w:r>
    </w:p>
    <w:p w:rsidR="00E40F18" w:rsidRDefault="00BC57BF">
      <w:pPr>
        <w:widowControl w:val="0"/>
        <w:numPr>
          <w:ilvl w:val="2"/>
          <w:numId w:val="2"/>
        </w:numPr>
        <w:pBdr>
          <w:top w:val="nil"/>
          <w:left w:val="nil"/>
          <w:bottom w:val="nil"/>
          <w:right w:val="nil"/>
          <w:between w:val="nil"/>
        </w:pBdr>
        <w:tabs>
          <w:tab w:val="left" w:pos="1374"/>
        </w:tabs>
        <w:spacing w:before="120" w:after="0" w:line="240" w:lineRule="auto"/>
        <w:ind w:right="244" w:hanging="1133"/>
        <w:jc w:val="both"/>
        <w:rPr>
          <w:rFonts w:ascii="Arial" w:eastAsia="Arial" w:hAnsi="Arial" w:cs="Arial"/>
          <w:color w:val="000000"/>
        </w:rPr>
      </w:pPr>
      <w:r>
        <w:rPr>
          <w:rFonts w:ascii="Arial" w:eastAsia="Arial" w:hAnsi="Arial" w:cs="Arial"/>
          <w:color w:val="000000"/>
        </w:rPr>
        <w:t>The Supplier shall develop a Market Presentation as detailed in Annex B in   consultation with the Buyers and present this to all capable Suppliers on THE DPS (including Direct Dealing Insurers) via a Further Competition Procedure against THE DPS.</w:t>
      </w:r>
    </w:p>
    <w:p w:rsidR="00E40F18" w:rsidRDefault="00BC57BF">
      <w:pPr>
        <w:widowControl w:val="0"/>
        <w:numPr>
          <w:ilvl w:val="2"/>
          <w:numId w:val="2"/>
        </w:numPr>
        <w:pBdr>
          <w:top w:val="nil"/>
          <w:left w:val="nil"/>
          <w:bottom w:val="nil"/>
          <w:right w:val="nil"/>
          <w:between w:val="nil"/>
        </w:pBdr>
        <w:tabs>
          <w:tab w:val="left" w:pos="1374"/>
        </w:tabs>
        <w:spacing w:before="121" w:after="0" w:line="240" w:lineRule="auto"/>
        <w:ind w:right="241" w:hanging="1133"/>
        <w:jc w:val="both"/>
        <w:rPr>
          <w:rFonts w:ascii="Arial" w:eastAsia="Arial" w:hAnsi="Arial" w:cs="Arial"/>
          <w:color w:val="000000"/>
        </w:rPr>
      </w:pPr>
      <w:r>
        <w:rPr>
          <w:rFonts w:ascii="Arial" w:eastAsia="Arial" w:hAnsi="Arial" w:cs="Arial"/>
          <w:color w:val="000000"/>
        </w:rPr>
        <w:t>The Supplier shall notify the Buyers of its pre-contractual duties of disclosure to insurers including the duty to disclose all information that would be considered material in the context of such duty.</w:t>
      </w:r>
    </w:p>
    <w:p w:rsidR="00E40F18" w:rsidRDefault="00BC57BF">
      <w:pPr>
        <w:widowControl w:val="0"/>
        <w:numPr>
          <w:ilvl w:val="2"/>
          <w:numId w:val="2"/>
        </w:numPr>
        <w:pBdr>
          <w:top w:val="nil"/>
          <w:left w:val="nil"/>
          <w:bottom w:val="nil"/>
          <w:right w:val="nil"/>
          <w:between w:val="nil"/>
        </w:pBdr>
        <w:tabs>
          <w:tab w:val="left" w:pos="1374"/>
        </w:tabs>
        <w:spacing w:before="120" w:after="0" w:line="240" w:lineRule="auto"/>
        <w:ind w:right="238" w:hanging="1133"/>
        <w:jc w:val="both"/>
        <w:rPr>
          <w:rFonts w:ascii="Arial" w:eastAsia="Arial" w:hAnsi="Arial" w:cs="Arial"/>
          <w:color w:val="000000"/>
        </w:rPr>
      </w:pPr>
      <w:r>
        <w:rPr>
          <w:rFonts w:ascii="Arial" w:eastAsia="Arial" w:hAnsi="Arial" w:cs="Arial"/>
          <w:color w:val="000000"/>
        </w:rPr>
        <w:t>Where the Supplier has procured insurance from an Insurer on THE DPS who is a Managing General Agent, Broker Only Insurer or a Panel Insurer Broker, the Supplier shall ensure that such Insurer has included the correct Management Charge within their quotation.</w:t>
      </w:r>
    </w:p>
    <w:p w:rsidR="00E40F18" w:rsidRDefault="00BC57BF">
      <w:pPr>
        <w:widowControl w:val="0"/>
        <w:numPr>
          <w:ilvl w:val="2"/>
          <w:numId w:val="2"/>
        </w:numPr>
        <w:pBdr>
          <w:top w:val="nil"/>
          <w:left w:val="nil"/>
          <w:bottom w:val="nil"/>
          <w:right w:val="nil"/>
          <w:between w:val="nil"/>
        </w:pBdr>
        <w:tabs>
          <w:tab w:val="left" w:pos="1374"/>
        </w:tabs>
        <w:spacing w:before="59" w:after="0" w:line="240" w:lineRule="auto"/>
        <w:ind w:left="1353" w:right="225" w:hanging="1069"/>
        <w:jc w:val="both"/>
        <w:rPr>
          <w:rFonts w:ascii="Arial" w:eastAsia="Arial" w:hAnsi="Arial" w:cs="Arial"/>
          <w:color w:val="000000"/>
        </w:rPr>
      </w:pPr>
      <w:r>
        <w:rPr>
          <w:rFonts w:ascii="Arial" w:eastAsia="Arial" w:hAnsi="Arial" w:cs="Arial"/>
          <w:color w:val="000000"/>
        </w:rPr>
        <w:t>The Supplier shall clarify the policy terms with the Insurer and / or Managing General Agent and / or Panel Insurer Broker in order to obtain the most favourable, appropriate and economically advantageous insurance terms which meet the demands and needs of the Buyers.</w:t>
      </w:r>
    </w:p>
    <w:p w:rsidR="00E40F18" w:rsidRDefault="00BC57BF">
      <w:pPr>
        <w:widowControl w:val="0"/>
        <w:numPr>
          <w:ilvl w:val="2"/>
          <w:numId w:val="2"/>
        </w:numPr>
        <w:pBdr>
          <w:top w:val="nil"/>
          <w:left w:val="nil"/>
          <w:bottom w:val="nil"/>
          <w:right w:val="nil"/>
          <w:between w:val="nil"/>
        </w:pBdr>
        <w:tabs>
          <w:tab w:val="left" w:pos="1354"/>
        </w:tabs>
        <w:spacing w:before="120" w:after="0" w:line="240" w:lineRule="auto"/>
        <w:ind w:left="1353" w:right="219" w:hanging="1133"/>
        <w:jc w:val="both"/>
        <w:rPr>
          <w:rFonts w:ascii="Arial" w:eastAsia="Arial" w:hAnsi="Arial" w:cs="Arial"/>
          <w:color w:val="000000"/>
        </w:rPr>
      </w:pPr>
      <w:r>
        <w:rPr>
          <w:rFonts w:ascii="Arial" w:eastAsia="Arial" w:hAnsi="Arial" w:cs="Arial"/>
          <w:color w:val="000000"/>
        </w:rPr>
        <w:lastRenderedPageBreak/>
        <w:t>Unless advised otherwise by the Buyers, the Supplier shall check that the Insurer’s and / or Managing General Agent and / or Panel Insurer Broker quotations and insurance policy terms are in full accordance with the Market Presentation.</w:t>
      </w:r>
    </w:p>
    <w:p w:rsidR="00E40F18" w:rsidRDefault="00BC57BF">
      <w:pPr>
        <w:widowControl w:val="0"/>
        <w:numPr>
          <w:ilvl w:val="2"/>
          <w:numId w:val="2"/>
        </w:numPr>
        <w:pBdr>
          <w:top w:val="nil"/>
          <w:left w:val="nil"/>
          <w:bottom w:val="nil"/>
          <w:right w:val="nil"/>
          <w:between w:val="nil"/>
        </w:pBdr>
        <w:tabs>
          <w:tab w:val="left" w:pos="1354"/>
        </w:tabs>
        <w:spacing w:before="120" w:after="0" w:line="240" w:lineRule="auto"/>
        <w:ind w:left="1353" w:right="218" w:hanging="1133"/>
        <w:jc w:val="both"/>
        <w:rPr>
          <w:rFonts w:ascii="Arial" w:eastAsia="Arial" w:hAnsi="Arial" w:cs="Arial"/>
          <w:color w:val="000000"/>
        </w:rPr>
      </w:pPr>
      <w:r>
        <w:rPr>
          <w:rFonts w:ascii="Arial" w:eastAsia="Arial" w:hAnsi="Arial" w:cs="Arial"/>
          <w:color w:val="000000"/>
        </w:rPr>
        <w:t>The Supplier shall evaluate the responses to the Market Presentation and present all the Lot 1 Suppliers quotations to the Buyers explaining the individual quotes, including the DPS Suppliers who declined to quote with their reason(s), and put forward an objective and impartial recommendation to the Buyers in the form an evaluation and recommendation report.</w:t>
      </w:r>
    </w:p>
    <w:p w:rsidR="00E40F18" w:rsidRDefault="00BC57BF">
      <w:pPr>
        <w:widowControl w:val="0"/>
        <w:numPr>
          <w:ilvl w:val="2"/>
          <w:numId w:val="2"/>
        </w:numPr>
        <w:pBdr>
          <w:top w:val="nil"/>
          <w:left w:val="nil"/>
          <w:bottom w:val="nil"/>
          <w:right w:val="nil"/>
          <w:between w:val="nil"/>
        </w:pBdr>
        <w:tabs>
          <w:tab w:val="left" w:pos="1354"/>
        </w:tabs>
        <w:spacing w:before="120" w:after="0" w:line="240" w:lineRule="auto"/>
        <w:ind w:left="1353" w:right="219" w:hanging="1133"/>
        <w:jc w:val="both"/>
        <w:rPr>
          <w:rFonts w:ascii="Arial" w:eastAsia="Arial" w:hAnsi="Arial" w:cs="Arial"/>
          <w:color w:val="000000"/>
        </w:rPr>
      </w:pPr>
      <w:r>
        <w:rPr>
          <w:rFonts w:ascii="Arial" w:eastAsia="Arial" w:hAnsi="Arial" w:cs="Arial"/>
          <w:color w:val="000000"/>
        </w:rPr>
        <w:t>Following written instruction from the Buyers the Supplier shall place the insurance cover with the selected Insurer(s) and / or Managing General Agent(s) and / or Panel Insurer Broker(s) on behalf of the Buyers.</w:t>
      </w:r>
    </w:p>
    <w:p w:rsidR="00E40F18" w:rsidRDefault="00BC57BF">
      <w:pPr>
        <w:widowControl w:val="0"/>
        <w:numPr>
          <w:ilvl w:val="2"/>
          <w:numId w:val="2"/>
        </w:numPr>
        <w:pBdr>
          <w:top w:val="nil"/>
          <w:left w:val="nil"/>
          <w:bottom w:val="nil"/>
          <w:right w:val="nil"/>
          <w:between w:val="nil"/>
        </w:pBdr>
        <w:tabs>
          <w:tab w:val="left" w:pos="1354"/>
        </w:tabs>
        <w:spacing w:before="120" w:after="0" w:line="240" w:lineRule="auto"/>
        <w:ind w:left="1353" w:right="220" w:hanging="1133"/>
        <w:jc w:val="both"/>
        <w:rPr>
          <w:rFonts w:ascii="Arial" w:eastAsia="Arial" w:hAnsi="Arial" w:cs="Arial"/>
          <w:color w:val="000000"/>
        </w:rPr>
      </w:pPr>
      <w:r>
        <w:rPr>
          <w:rFonts w:ascii="Arial" w:eastAsia="Arial" w:hAnsi="Arial" w:cs="Arial"/>
          <w:color w:val="000000"/>
        </w:rPr>
        <w:t>Following confirmation that cover is placed by the Insurer and / or Managing General Agent(s) and / or Panel Insurer Broker(s), the Supplier shall provide written confirmation of cover to the Buyers.</w:t>
      </w:r>
    </w:p>
    <w:p w:rsidR="00E40F18" w:rsidRDefault="00BC57BF">
      <w:pPr>
        <w:widowControl w:val="0"/>
        <w:numPr>
          <w:ilvl w:val="2"/>
          <w:numId w:val="2"/>
        </w:numPr>
        <w:pBdr>
          <w:top w:val="nil"/>
          <w:left w:val="nil"/>
          <w:bottom w:val="nil"/>
          <w:right w:val="nil"/>
          <w:between w:val="nil"/>
        </w:pBdr>
        <w:tabs>
          <w:tab w:val="left" w:pos="1354"/>
        </w:tabs>
        <w:spacing w:before="121" w:after="0" w:line="240" w:lineRule="auto"/>
        <w:ind w:left="1353" w:right="220" w:hanging="1133"/>
        <w:jc w:val="both"/>
        <w:rPr>
          <w:rFonts w:ascii="Arial" w:eastAsia="Arial" w:hAnsi="Arial" w:cs="Arial"/>
          <w:color w:val="000000"/>
        </w:rPr>
      </w:pPr>
      <w:r>
        <w:rPr>
          <w:rFonts w:ascii="Arial" w:eastAsia="Arial" w:hAnsi="Arial" w:cs="Arial"/>
          <w:color w:val="000000"/>
        </w:rPr>
        <w:t>The Supplier shall understand (or is willing to gain an understanding of) the public sector insurance market, including, but not limited to, knowledge of the insurance landscape within the public sector, EU regulations relating to the procurement of insurance, and common insurance brokerage requirements within the public sector.</w:t>
      </w:r>
    </w:p>
    <w:p w:rsidR="00E40F18" w:rsidRDefault="00BC57BF">
      <w:pPr>
        <w:widowControl w:val="0"/>
        <w:numPr>
          <w:ilvl w:val="2"/>
          <w:numId w:val="2"/>
        </w:numPr>
        <w:pBdr>
          <w:top w:val="nil"/>
          <w:left w:val="nil"/>
          <w:bottom w:val="nil"/>
          <w:right w:val="nil"/>
          <w:between w:val="nil"/>
        </w:pBdr>
        <w:tabs>
          <w:tab w:val="left" w:pos="1354"/>
        </w:tabs>
        <w:spacing w:before="120" w:after="0" w:line="240" w:lineRule="auto"/>
        <w:ind w:left="1353" w:right="221" w:hanging="1133"/>
        <w:jc w:val="both"/>
        <w:rPr>
          <w:rFonts w:ascii="Arial" w:eastAsia="Arial" w:hAnsi="Arial" w:cs="Arial"/>
          <w:color w:val="000000"/>
        </w:rPr>
      </w:pPr>
      <w:r>
        <w:rPr>
          <w:rFonts w:ascii="Arial" w:eastAsia="Arial" w:hAnsi="Arial" w:cs="Arial"/>
          <w:color w:val="000000"/>
        </w:rPr>
        <w:t>The Supplier shall work with the Buyers to secure the most economically advantageous policy terms for each requirement. This shall include working with the Buyers to identify realistic methods for minimising costs, and supporting in the identification of the correct insurance requirements based on the information provided by the Buyers.</w:t>
      </w:r>
    </w:p>
    <w:p w:rsidR="00133264" w:rsidRDefault="00133264" w:rsidP="00133264">
      <w:pPr>
        <w:widowControl w:val="0"/>
        <w:pBdr>
          <w:top w:val="nil"/>
          <w:left w:val="nil"/>
          <w:bottom w:val="nil"/>
          <w:right w:val="nil"/>
          <w:between w:val="nil"/>
        </w:pBdr>
        <w:tabs>
          <w:tab w:val="left" w:pos="1354"/>
        </w:tabs>
        <w:spacing w:before="120" w:after="0" w:line="240" w:lineRule="auto"/>
        <w:ind w:left="1353" w:right="221"/>
        <w:jc w:val="both"/>
        <w:rPr>
          <w:rFonts w:ascii="Arial" w:eastAsia="Arial" w:hAnsi="Arial" w:cs="Arial"/>
          <w:color w:val="000000"/>
        </w:rPr>
      </w:pPr>
    </w:p>
    <w:p w:rsidR="00E40F18" w:rsidRPr="0012791F" w:rsidRDefault="0012791F" w:rsidP="0012791F">
      <w:pPr>
        <w:pStyle w:val="Heading3"/>
        <w:keepNext w:val="0"/>
        <w:keepLines w:val="0"/>
        <w:ind w:left="360"/>
        <w:textAlignment w:val="baseline"/>
        <w:rPr>
          <w:rFonts w:ascii="Arial" w:hAnsi="Arial" w:cs="Arial"/>
          <w:color w:val="000000"/>
          <w:sz w:val="22"/>
          <w:szCs w:val="22"/>
        </w:rPr>
      </w:pPr>
      <w:bookmarkStart w:id="9" w:name="_Toc135036220"/>
      <w:r w:rsidRPr="0012791F">
        <w:rPr>
          <w:rFonts w:ascii="Arial" w:eastAsia="Arial" w:hAnsi="Arial" w:cs="Arial"/>
          <w:color w:val="000000"/>
          <w:sz w:val="22"/>
          <w:szCs w:val="22"/>
        </w:rPr>
        <w:t>3.</w:t>
      </w:r>
      <w:r>
        <w:rPr>
          <w:rFonts w:ascii="Arial" w:eastAsia="Arial" w:hAnsi="Arial" w:cs="Arial"/>
          <w:color w:val="000000"/>
          <w:sz w:val="22"/>
          <w:szCs w:val="22"/>
        </w:rPr>
        <w:t>4</w:t>
      </w:r>
      <w:r w:rsidRPr="0012791F">
        <w:rPr>
          <w:rFonts w:ascii="Arial" w:eastAsia="Arial" w:hAnsi="Arial" w:cs="Arial"/>
          <w:b/>
          <w:color w:val="000000"/>
          <w:sz w:val="22"/>
          <w:szCs w:val="22"/>
        </w:rPr>
        <w:t xml:space="preserve"> </w:t>
      </w:r>
      <w:r w:rsidRPr="00133264">
        <w:rPr>
          <w:rFonts w:ascii="Arial" w:eastAsia="Arial" w:hAnsi="Arial" w:cs="Arial"/>
          <w:b/>
          <w:color w:val="000000"/>
          <w:sz w:val="22"/>
          <w:szCs w:val="22"/>
        </w:rPr>
        <w:t xml:space="preserve">ADVICE AND SUPPORT </w:t>
      </w:r>
      <w:r w:rsidRPr="00133264">
        <w:rPr>
          <w:rFonts w:ascii="Arial" w:hAnsi="Arial" w:cs="Arial"/>
          <w:b/>
          <w:color w:val="000000"/>
          <w:sz w:val="22"/>
          <w:szCs w:val="22"/>
        </w:rPr>
        <w:t>– MANDATORY REQUIREMENTS</w:t>
      </w:r>
      <w:bookmarkEnd w:id="9"/>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5"/>
        </w:numPr>
        <w:pBdr>
          <w:top w:val="nil"/>
          <w:left w:val="nil"/>
          <w:bottom w:val="nil"/>
          <w:right w:val="nil"/>
          <w:between w:val="nil"/>
        </w:pBdr>
        <w:tabs>
          <w:tab w:val="left" w:pos="1354"/>
        </w:tabs>
        <w:spacing w:before="74" w:after="0" w:line="240" w:lineRule="auto"/>
        <w:ind w:right="222" w:hanging="1133"/>
        <w:jc w:val="both"/>
        <w:rPr>
          <w:rFonts w:ascii="Arial" w:eastAsia="Arial" w:hAnsi="Arial" w:cs="Arial"/>
          <w:color w:val="000000"/>
        </w:rPr>
      </w:pPr>
      <w:r>
        <w:rPr>
          <w:rFonts w:ascii="Arial" w:eastAsia="Arial" w:hAnsi="Arial" w:cs="Arial"/>
          <w:color w:val="000000"/>
        </w:rPr>
        <w:t>The Buyers, when carrying out a further competition or as a service, may require insurance brokerage advice and support which will be detailed in the Further Competition Procedure. This may include, but is not limited to:</w:t>
      </w:r>
    </w:p>
    <w:p w:rsidR="00E40F18" w:rsidRDefault="00BC57BF">
      <w:pPr>
        <w:widowControl w:val="0"/>
        <w:numPr>
          <w:ilvl w:val="3"/>
          <w:numId w:val="5"/>
        </w:numPr>
        <w:pBdr>
          <w:top w:val="nil"/>
          <w:left w:val="nil"/>
          <w:bottom w:val="nil"/>
          <w:right w:val="nil"/>
          <w:between w:val="nil"/>
        </w:pBdr>
        <w:tabs>
          <w:tab w:val="left" w:pos="2381"/>
        </w:tabs>
        <w:spacing w:before="121" w:after="0" w:line="240" w:lineRule="auto"/>
        <w:ind w:hanging="1027"/>
        <w:rPr>
          <w:rFonts w:ascii="Arial" w:eastAsia="Arial" w:hAnsi="Arial" w:cs="Arial"/>
          <w:color w:val="000000"/>
        </w:rPr>
      </w:pPr>
      <w:r>
        <w:rPr>
          <w:rFonts w:ascii="Arial" w:eastAsia="Arial" w:hAnsi="Arial" w:cs="Arial"/>
          <w:color w:val="000000"/>
        </w:rPr>
        <w:t>Advice on:</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Insurer security;</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Sale and acquisition processes;</w:t>
      </w:r>
    </w:p>
    <w:p w:rsidR="00E40F18" w:rsidRDefault="00BC57BF">
      <w:pPr>
        <w:widowControl w:val="0"/>
        <w:numPr>
          <w:ilvl w:val="4"/>
          <w:numId w:val="5"/>
        </w:numPr>
        <w:pBdr>
          <w:top w:val="nil"/>
          <w:left w:val="nil"/>
          <w:bottom w:val="nil"/>
          <w:right w:val="nil"/>
          <w:between w:val="nil"/>
        </w:pBdr>
        <w:spacing w:before="118" w:after="0" w:line="240" w:lineRule="auto"/>
        <w:ind w:left="1985"/>
        <w:rPr>
          <w:rFonts w:ascii="Arial" w:eastAsia="Arial" w:hAnsi="Arial" w:cs="Arial"/>
          <w:color w:val="000000"/>
        </w:rPr>
      </w:pPr>
      <w:r>
        <w:rPr>
          <w:rFonts w:ascii="Arial" w:eastAsia="Arial" w:hAnsi="Arial" w:cs="Arial"/>
          <w:color w:val="000000"/>
        </w:rPr>
        <w:t>Insurance brokerage;</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Self-insurance and other alternatives to commercial insurance;</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Incorporation exercises; and</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Levels of insurance and levels of excess.</w:t>
      </w:r>
    </w:p>
    <w:p w:rsidR="00E40F18" w:rsidRDefault="00BC57BF">
      <w:pPr>
        <w:widowControl w:val="0"/>
        <w:numPr>
          <w:ilvl w:val="3"/>
          <w:numId w:val="5"/>
        </w:numPr>
        <w:pBdr>
          <w:top w:val="nil"/>
          <w:left w:val="nil"/>
          <w:bottom w:val="nil"/>
          <w:right w:val="nil"/>
          <w:between w:val="nil"/>
        </w:pBdr>
        <w:tabs>
          <w:tab w:val="left" w:pos="2381"/>
        </w:tabs>
        <w:spacing w:before="120" w:after="0" w:line="240" w:lineRule="auto"/>
        <w:ind w:hanging="1027"/>
        <w:rPr>
          <w:rFonts w:ascii="Arial" w:eastAsia="Arial" w:hAnsi="Arial" w:cs="Arial"/>
          <w:color w:val="000000"/>
        </w:rPr>
      </w:pPr>
      <w:r>
        <w:rPr>
          <w:rFonts w:ascii="Arial" w:eastAsia="Arial" w:hAnsi="Arial" w:cs="Arial"/>
          <w:color w:val="000000"/>
        </w:rPr>
        <w:t>Insurance brokerage support and advice to the Buyers in its:</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Infrastructure, land and construction projects;</w:t>
      </w:r>
    </w:p>
    <w:p w:rsidR="00E40F18" w:rsidRDefault="00BC57BF">
      <w:pPr>
        <w:widowControl w:val="0"/>
        <w:numPr>
          <w:ilvl w:val="4"/>
          <w:numId w:val="5"/>
        </w:numPr>
        <w:pBdr>
          <w:top w:val="nil"/>
          <w:left w:val="nil"/>
          <w:bottom w:val="nil"/>
          <w:right w:val="nil"/>
          <w:between w:val="nil"/>
        </w:pBdr>
        <w:spacing w:before="118" w:after="0" w:line="240" w:lineRule="auto"/>
        <w:ind w:left="1985"/>
        <w:rPr>
          <w:rFonts w:ascii="Arial" w:eastAsia="Arial" w:hAnsi="Arial" w:cs="Arial"/>
          <w:color w:val="000000"/>
        </w:rPr>
      </w:pPr>
      <w:r>
        <w:rPr>
          <w:rFonts w:ascii="Arial" w:eastAsia="Arial" w:hAnsi="Arial" w:cs="Arial"/>
          <w:color w:val="000000"/>
        </w:rPr>
        <w:t>Outsourcing projects;</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Due diligence exercises;</w:t>
      </w:r>
    </w:p>
    <w:p w:rsidR="00E40F18" w:rsidRDefault="00BC57BF">
      <w:pPr>
        <w:widowControl w:val="0"/>
        <w:numPr>
          <w:ilvl w:val="4"/>
          <w:numId w:val="5"/>
        </w:numPr>
        <w:pBdr>
          <w:top w:val="nil"/>
          <w:left w:val="nil"/>
          <w:bottom w:val="nil"/>
          <w:right w:val="nil"/>
          <w:between w:val="nil"/>
        </w:pBdr>
        <w:spacing w:before="121" w:after="0" w:line="240" w:lineRule="auto"/>
        <w:ind w:left="1985"/>
        <w:rPr>
          <w:rFonts w:ascii="Arial" w:eastAsia="Arial" w:hAnsi="Arial" w:cs="Arial"/>
          <w:color w:val="000000"/>
        </w:rPr>
      </w:pPr>
      <w:r>
        <w:rPr>
          <w:rFonts w:ascii="Arial" w:eastAsia="Arial" w:hAnsi="Arial" w:cs="Arial"/>
          <w:color w:val="000000"/>
        </w:rPr>
        <w:t>Risk profiling;</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Insurance and indemnity matters;</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Self-insurance schemes;</w:t>
      </w:r>
    </w:p>
    <w:p w:rsidR="00E40F18" w:rsidRDefault="00BC57BF">
      <w:pPr>
        <w:widowControl w:val="0"/>
        <w:numPr>
          <w:ilvl w:val="4"/>
          <w:numId w:val="5"/>
        </w:numPr>
        <w:pBdr>
          <w:top w:val="nil"/>
          <w:left w:val="nil"/>
          <w:bottom w:val="nil"/>
          <w:right w:val="nil"/>
          <w:between w:val="nil"/>
        </w:pBdr>
        <w:spacing w:before="118" w:after="0" w:line="240" w:lineRule="auto"/>
        <w:ind w:left="1985"/>
        <w:rPr>
          <w:rFonts w:ascii="Arial" w:eastAsia="Arial" w:hAnsi="Arial" w:cs="Arial"/>
          <w:color w:val="000000"/>
        </w:rPr>
      </w:pPr>
      <w:r>
        <w:rPr>
          <w:rFonts w:ascii="Arial" w:eastAsia="Arial" w:hAnsi="Arial" w:cs="Arial"/>
          <w:color w:val="000000"/>
        </w:rPr>
        <w:lastRenderedPageBreak/>
        <w:t>Contractual procedures for negligence claims and disputes; and</w:t>
      </w:r>
    </w:p>
    <w:p w:rsidR="00E40F18" w:rsidRDefault="00BC57BF">
      <w:pPr>
        <w:widowControl w:val="0"/>
        <w:numPr>
          <w:ilvl w:val="4"/>
          <w:numId w:val="5"/>
        </w:numPr>
        <w:pBdr>
          <w:top w:val="nil"/>
          <w:left w:val="nil"/>
          <w:bottom w:val="nil"/>
          <w:right w:val="nil"/>
          <w:between w:val="nil"/>
        </w:pBdr>
        <w:spacing w:before="59" w:after="0" w:line="240" w:lineRule="auto"/>
        <w:ind w:left="1985" w:right="220" w:hanging="425"/>
        <w:jc w:val="both"/>
        <w:rPr>
          <w:rFonts w:ascii="Arial" w:eastAsia="Arial" w:hAnsi="Arial" w:cs="Arial"/>
          <w:color w:val="000000"/>
        </w:rPr>
      </w:pPr>
      <w:r>
        <w:rPr>
          <w:rFonts w:ascii="Arial" w:eastAsia="Arial" w:hAnsi="Arial" w:cs="Arial"/>
          <w:color w:val="000000"/>
        </w:rPr>
        <w:t>Liability advice provided to project teams including feasibility studies, research work and insurance due diligence exercises. Procurement   and   contracts   review   including   drafting   and negotiation of workable and sustainable insurance requirements and obligations in contracts including but not limited to insurance support to all forms of procurement programmes and contract types.</w:t>
      </w:r>
    </w:p>
    <w:p w:rsidR="00E40F18" w:rsidRDefault="00BC57BF">
      <w:pPr>
        <w:widowControl w:val="0"/>
        <w:numPr>
          <w:ilvl w:val="3"/>
          <w:numId w:val="5"/>
        </w:numPr>
        <w:pBdr>
          <w:top w:val="nil"/>
          <w:left w:val="nil"/>
          <w:bottom w:val="nil"/>
          <w:right w:val="nil"/>
          <w:between w:val="nil"/>
        </w:pBdr>
        <w:tabs>
          <w:tab w:val="left" w:pos="2381"/>
        </w:tabs>
        <w:spacing w:before="118" w:after="0" w:line="240" w:lineRule="auto"/>
        <w:ind w:hanging="1027"/>
        <w:rPr>
          <w:rFonts w:ascii="Arial" w:eastAsia="Arial" w:hAnsi="Arial" w:cs="Arial"/>
          <w:color w:val="000000"/>
        </w:rPr>
      </w:pPr>
      <w:r>
        <w:rPr>
          <w:rFonts w:ascii="Arial" w:eastAsia="Arial" w:hAnsi="Arial" w:cs="Arial"/>
          <w:color w:val="000000"/>
        </w:rPr>
        <w:t>Support to the Buyers in:</w:t>
      </w:r>
    </w:p>
    <w:p w:rsidR="00E40F18" w:rsidRDefault="00BC57BF">
      <w:pPr>
        <w:widowControl w:val="0"/>
        <w:numPr>
          <w:ilvl w:val="4"/>
          <w:numId w:val="5"/>
        </w:numPr>
        <w:pBdr>
          <w:top w:val="nil"/>
          <w:left w:val="nil"/>
          <w:bottom w:val="nil"/>
          <w:right w:val="nil"/>
          <w:between w:val="nil"/>
        </w:pBdr>
        <w:spacing w:before="120" w:after="0" w:line="240" w:lineRule="auto"/>
        <w:ind w:left="1985" w:right="223"/>
        <w:jc w:val="both"/>
        <w:rPr>
          <w:rFonts w:ascii="Arial" w:eastAsia="Arial" w:hAnsi="Arial" w:cs="Arial"/>
          <w:color w:val="000000"/>
        </w:rPr>
      </w:pPr>
      <w:r>
        <w:rPr>
          <w:rFonts w:ascii="Arial" w:eastAsia="Arial" w:hAnsi="Arial" w:cs="Arial"/>
          <w:color w:val="000000"/>
        </w:rPr>
        <w:t>Updating the Buyers’ guidance on contractual insurance and liability requirements and advice on current best practice;</w:t>
      </w:r>
    </w:p>
    <w:p w:rsidR="00E40F18" w:rsidRDefault="00BC57BF">
      <w:pPr>
        <w:widowControl w:val="0"/>
        <w:numPr>
          <w:ilvl w:val="4"/>
          <w:numId w:val="5"/>
        </w:numPr>
        <w:pBdr>
          <w:top w:val="nil"/>
          <w:left w:val="nil"/>
          <w:bottom w:val="nil"/>
          <w:right w:val="nil"/>
          <w:between w:val="nil"/>
        </w:pBdr>
        <w:spacing w:before="120" w:after="0" w:line="240" w:lineRule="auto"/>
        <w:ind w:left="1985"/>
        <w:rPr>
          <w:rFonts w:ascii="Arial" w:eastAsia="Arial" w:hAnsi="Arial" w:cs="Arial"/>
          <w:color w:val="000000"/>
        </w:rPr>
      </w:pPr>
      <w:r>
        <w:rPr>
          <w:rFonts w:ascii="Arial" w:eastAsia="Arial" w:hAnsi="Arial" w:cs="Arial"/>
          <w:color w:val="000000"/>
        </w:rPr>
        <w:t>Insurance, loss and risk management subject matter expertise; and</w:t>
      </w:r>
    </w:p>
    <w:p w:rsidR="00E40F18" w:rsidRDefault="00BC57BF">
      <w:pPr>
        <w:widowControl w:val="0"/>
        <w:numPr>
          <w:ilvl w:val="4"/>
          <w:numId w:val="5"/>
        </w:numPr>
        <w:pBdr>
          <w:top w:val="nil"/>
          <w:left w:val="nil"/>
          <w:bottom w:val="nil"/>
          <w:right w:val="nil"/>
          <w:between w:val="nil"/>
        </w:pBdr>
        <w:spacing w:before="120" w:after="0" w:line="240" w:lineRule="auto"/>
        <w:ind w:left="1985" w:right="224"/>
        <w:jc w:val="both"/>
        <w:rPr>
          <w:rFonts w:ascii="Arial" w:eastAsia="Arial" w:hAnsi="Arial" w:cs="Arial"/>
          <w:color w:val="000000"/>
        </w:rPr>
      </w:pPr>
      <w:r>
        <w:rPr>
          <w:rFonts w:ascii="Arial" w:eastAsia="Arial" w:hAnsi="Arial" w:cs="Arial"/>
          <w:color w:val="000000"/>
        </w:rPr>
        <w:t>Developing insurance and liability policy requirements across government and sharing current best practice.</w:t>
      </w:r>
    </w:p>
    <w:p w:rsidR="00133264" w:rsidRDefault="00133264" w:rsidP="00133264">
      <w:pPr>
        <w:widowControl w:val="0"/>
        <w:pBdr>
          <w:top w:val="nil"/>
          <w:left w:val="nil"/>
          <w:bottom w:val="nil"/>
          <w:right w:val="nil"/>
          <w:between w:val="nil"/>
        </w:pBdr>
        <w:spacing w:before="120" w:after="0" w:line="240" w:lineRule="auto"/>
        <w:ind w:left="1985" w:right="224"/>
        <w:jc w:val="both"/>
        <w:rPr>
          <w:rFonts w:ascii="Arial" w:eastAsia="Arial" w:hAnsi="Arial" w:cs="Arial"/>
          <w:color w:val="000000"/>
        </w:rPr>
      </w:pPr>
    </w:p>
    <w:p w:rsidR="00E40F18" w:rsidRPr="0012791F" w:rsidRDefault="0012791F" w:rsidP="0012791F">
      <w:pPr>
        <w:pStyle w:val="Heading3"/>
        <w:keepNext w:val="0"/>
        <w:keepLines w:val="0"/>
        <w:ind w:left="360"/>
        <w:textAlignment w:val="baseline"/>
        <w:rPr>
          <w:rFonts w:ascii="Arial" w:hAnsi="Arial" w:cs="Arial"/>
          <w:color w:val="000000"/>
          <w:sz w:val="22"/>
          <w:szCs w:val="22"/>
        </w:rPr>
      </w:pPr>
      <w:bookmarkStart w:id="10" w:name="_Toc135036221"/>
      <w:r w:rsidRPr="0012791F">
        <w:rPr>
          <w:rFonts w:ascii="Arial" w:eastAsia="Arial" w:hAnsi="Arial" w:cs="Arial"/>
          <w:color w:val="000000"/>
          <w:sz w:val="22"/>
          <w:szCs w:val="22"/>
        </w:rPr>
        <w:t>3.</w:t>
      </w:r>
      <w:r>
        <w:rPr>
          <w:rFonts w:ascii="Arial" w:eastAsia="Arial" w:hAnsi="Arial" w:cs="Arial"/>
          <w:color w:val="000000"/>
          <w:sz w:val="22"/>
          <w:szCs w:val="22"/>
        </w:rPr>
        <w:t>5</w:t>
      </w:r>
      <w:r w:rsidRPr="0012791F">
        <w:rPr>
          <w:rFonts w:ascii="Arial" w:eastAsia="Arial" w:hAnsi="Arial" w:cs="Arial"/>
          <w:b/>
          <w:color w:val="000000"/>
          <w:sz w:val="22"/>
          <w:szCs w:val="22"/>
        </w:rPr>
        <w:t xml:space="preserve"> </w:t>
      </w:r>
      <w:r w:rsidRPr="00133264">
        <w:rPr>
          <w:rFonts w:ascii="Arial" w:eastAsia="Arial" w:hAnsi="Arial" w:cs="Arial"/>
          <w:b/>
          <w:color w:val="000000"/>
          <w:sz w:val="22"/>
          <w:szCs w:val="22"/>
        </w:rPr>
        <w:t>ADMINISTRATION – MANDATORY RE</w:t>
      </w:r>
      <w:r w:rsidRPr="00133264">
        <w:rPr>
          <w:rFonts w:ascii="Arial" w:hAnsi="Arial" w:cs="Arial"/>
          <w:b/>
          <w:color w:val="000000"/>
          <w:sz w:val="22"/>
          <w:szCs w:val="22"/>
        </w:rPr>
        <w:t>QUIREMENTS</w:t>
      </w:r>
      <w:bookmarkEnd w:id="10"/>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3"/>
        </w:numPr>
        <w:pBdr>
          <w:top w:val="nil"/>
          <w:left w:val="nil"/>
          <w:bottom w:val="nil"/>
          <w:right w:val="nil"/>
          <w:between w:val="nil"/>
        </w:pBdr>
        <w:tabs>
          <w:tab w:val="left" w:pos="1354"/>
        </w:tabs>
        <w:spacing w:before="74" w:after="0" w:line="240" w:lineRule="auto"/>
        <w:ind w:right="221" w:hanging="1133"/>
        <w:jc w:val="both"/>
        <w:rPr>
          <w:rFonts w:ascii="Arial" w:eastAsia="Arial" w:hAnsi="Arial" w:cs="Arial"/>
          <w:color w:val="000000"/>
        </w:rPr>
      </w:pPr>
      <w:r>
        <w:rPr>
          <w:rFonts w:ascii="Arial" w:eastAsia="Arial" w:hAnsi="Arial" w:cs="Arial"/>
          <w:color w:val="000000"/>
        </w:rPr>
        <w:t xml:space="preserve">The Supplier shall provide invoices and statements to the Buyers in support of </w:t>
      </w:r>
      <w:r w:rsidR="0012791F">
        <w:rPr>
          <w:rFonts w:ascii="Arial" w:eastAsia="Arial" w:hAnsi="Arial" w:cs="Arial"/>
          <w:color w:val="000000"/>
        </w:rPr>
        <w:t xml:space="preserve">the Call </w:t>
      </w:r>
      <w:r>
        <w:rPr>
          <w:rFonts w:ascii="Arial" w:eastAsia="Arial" w:hAnsi="Arial" w:cs="Arial"/>
          <w:color w:val="000000"/>
        </w:rPr>
        <w:t>Off Contract as frequently as is set out in the Statement of Requirements.</w:t>
      </w:r>
    </w:p>
    <w:p w:rsidR="00E40F18" w:rsidRDefault="00BC57BF">
      <w:pPr>
        <w:widowControl w:val="0"/>
        <w:numPr>
          <w:ilvl w:val="2"/>
          <w:numId w:val="3"/>
        </w:numPr>
        <w:pBdr>
          <w:top w:val="nil"/>
          <w:left w:val="nil"/>
          <w:bottom w:val="nil"/>
          <w:right w:val="nil"/>
          <w:between w:val="nil"/>
        </w:pBdr>
        <w:tabs>
          <w:tab w:val="left" w:pos="1354"/>
        </w:tabs>
        <w:spacing w:before="121" w:after="0" w:line="240" w:lineRule="auto"/>
        <w:ind w:right="215" w:hanging="1133"/>
        <w:jc w:val="both"/>
        <w:rPr>
          <w:rFonts w:ascii="Arial" w:eastAsia="Arial" w:hAnsi="Arial" w:cs="Arial"/>
          <w:color w:val="000000"/>
        </w:rPr>
      </w:pPr>
      <w:r>
        <w:rPr>
          <w:rFonts w:ascii="Arial" w:eastAsia="Arial" w:hAnsi="Arial" w:cs="Arial"/>
          <w:color w:val="000000"/>
        </w:rPr>
        <w:t>The Supplier shall check all insurance documentation for accuracy before issuing to the Buyers. This shall include, but is not limited to, the checking of statutory certificates and complete policy documents.</w:t>
      </w:r>
    </w:p>
    <w:p w:rsidR="00E40F18" w:rsidRDefault="00BC57BF">
      <w:pPr>
        <w:widowControl w:val="0"/>
        <w:numPr>
          <w:ilvl w:val="2"/>
          <w:numId w:val="3"/>
        </w:numPr>
        <w:pBdr>
          <w:top w:val="nil"/>
          <w:left w:val="nil"/>
          <w:bottom w:val="nil"/>
          <w:right w:val="nil"/>
          <w:between w:val="nil"/>
        </w:pBdr>
        <w:tabs>
          <w:tab w:val="left" w:pos="1354"/>
        </w:tabs>
        <w:spacing w:before="120" w:after="0" w:line="240" w:lineRule="auto"/>
        <w:ind w:right="218" w:hanging="1133"/>
        <w:jc w:val="both"/>
        <w:rPr>
          <w:rFonts w:ascii="Arial" w:eastAsia="Arial" w:hAnsi="Arial" w:cs="Arial"/>
          <w:color w:val="000000"/>
        </w:rPr>
      </w:pPr>
      <w:r>
        <w:rPr>
          <w:rFonts w:ascii="Arial" w:eastAsia="Arial" w:hAnsi="Arial" w:cs="Arial"/>
          <w:color w:val="000000"/>
        </w:rPr>
        <w:t>Subject to their receipt from the Insurer and / or Managing General Agent and / or Panel Insurer Broker, the Supplier shall forward any statutory certificate(s) to the Buyers before the policy start date.</w:t>
      </w:r>
    </w:p>
    <w:p w:rsidR="00E40F18" w:rsidRDefault="00BC57BF">
      <w:pPr>
        <w:widowControl w:val="0"/>
        <w:numPr>
          <w:ilvl w:val="2"/>
          <w:numId w:val="3"/>
        </w:numPr>
        <w:pBdr>
          <w:top w:val="nil"/>
          <w:left w:val="nil"/>
          <w:bottom w:val="nil"/>
          <w:right w:val="nil"/>
          <w:between w:val="nil"/>
        </w:pBdr>
        <w:tabs>
          <w:tab w:val="left" w:pos="1354"/>
        </w:tabs>
        <w:spacing w:before="120" w:after="0" w:line="240" w:lineRule="auto"/>
        <w:ind w:right="218" w:hanging="1133"/>
        <w:jc w:val="both"/>
        <w:rPr>
          <w:rFonts w:ascii="Arial" w:eastAsia="Arial" w:hAnsi="Arial" w:cs="Arial"/>
          <w:color w:val="000000"/>
        </w:rPr>
      </w:pPr>
      <w:r>
        <w:rPr>
          <w:rFonts w:ascii="Arial" w:eastAsia="Arial" w:hAnsi="Arial" w:cs="Arial"/>
          <w:color w:val="000000"/>
        </w:rPr>
        <w:t>Subject to their receipt from the Insurer and / or Managing General Agent and / or Panel Insurer Broker, the Supplier shall provide/forward complete policy documentation by the policy start date or within 30 days of inception to the Buyers. If the policy documentation is not available by the policy start date, the Supplier shall procure that an insurer issues an insurer’s produced Cover Note, which the Supplier will forward upon receipt to the Buyers.</w:t>
      </w:r>
    </w:p>
    <w:p w:rsidR="00E40F18" w:rsidRDefault="00BC57BF">
      <w:pPr>
        <w:widowControl w:val="0"/>
        <w:numPr>
          <w:ilvl w:val="2"/>
          <w:numId w:val="3"/>
        </w:numPr>
        <w:pBdr>
          <w:top w:val="nil"/>
          <w:left w:val="nil"/>
          <w:bottom w:val="nil"/>
          <w:right w:val="nil"/>
          <w:between w:val="nil"/>
        </w:pBdr>
        <w:tabs>
          <w:tab w:val="left" w:pos="1354"/>
        </w:tabs>
        <w:spacing w:before="118" w:after="0" w:line="240" w:lineRule="auto"/>
        <w:ind w:right="215" w:hanging="1133"/>
        <w:jc w:val="both"/>
        <w:rPr>
          <w:rFonts w:ascii="Arial" w:eastAsia="Arial" w:hAnsi="Arial" w:cs="Arial"/>
          <w:color w:val="000000"/>
        </w:rPr>
      </w:pPr>
      <w:r>
        <w:rPr>
          <w:rFonts w:ascii="Arial" w:eastAsia="Arial" w:hAnsi="Arial" w:cs="Arial"/>
          <w:color w:val="000000"/>
        </w:rPr>
        <w:t>During the policy period there may be circumstances where the Buyers’ cover requirements change. Where necessary, a Buyer shall request (in writing) that the Supplier shall arrange an amendment to the policy and / or premium accordingly with the relevant Insurer(s) and / or Managing General Agent(s) and / or a Panel Insurer Broker(s). The request to amend the policy shall be acknowledged by the Supplier within two working days of receipt, and the revised terms shall be agreed by both parties within a reasonable timeframe.</w:t>
      </w:r>
    </w:p>
    <w:p w:rsidR="00E40F18" w:rsidRDefault="00BC57BF">
      <w:pPr>
        <w:widowControl w:val="0"/>
        <w:numPr>
          <w:ilvl w:val="2"/>
          <w:numId w:val="3"/>
        </w:numPr>
        <w:pBdr>
          <w:top w:val="nil"/>
          <w:left w:val="nil"/>
          <w:bottom w:val="nil"/>
          <w:right w:val="nil"/>
          <w:between w:val="nil"/>
        </w:pBdr>
        <w:tabs>
          <w:tab w:val="left" w:pos="1354"/>
        </w:tabs>
        <w:spacing w:before="120" w:after="0" w:line="240" w:lineRule="auto"/>
        <w:ind w:right="220" w:hanging="1133"/>
        <w:jc w:val="both"/>
        <w:rPr>
          <w:rFonts w:ascii="Arial" w:eastAsia="Arial" w:hAnsi="Arial" w:cs="Arial"/>
          <w:color w:val="000000"/>
        </w:rPr>
      </w:pPr>
      <w:r>
        <w:rPr>
          <w:rFonts w:ascii="Arial" w:eastAsia="Arial" w:hAnsi="Arial" w:cs="Arial"/>
          <w:color w:val="000000"/>
        </w:rPr>
        <w:t>Where mid-term adjustments to the Buyers’ insurance cover are required, the Supplier shall work with the Insurer(s) and / or Managing General Agent(s) and / or a Panel Insurer Broker(s) to facilitate such mid-term adjustments on behalf of the Buyers within a reasonable timeframe.</w:t>
      </w:r>
    </w:p>
    <w:p w:rsidR="00E40F18" w:rsidRDefault="00BC57BF">
      <w:pPr>
        <w:widowControl w:val="0"/>
        <w:numPr>
          <w:ilvl w:val="2"/>
          <w:numId w:val="3"/>
        </w:numPr>
        <w:pBdr>
          <w:top w:val="nil"/>
          <w:left w:val="nil"/>
          <w:bottom w:val="nil"/>
          <w:right w:val="nil"/>
          <w:between w:val="nil"/>
        </w:pBdr>
        <w:tabs>
          <w:tab w:val="left" w:pos="1354"/>
        </w:tabs>
        <w:spacing w:before="120" w:after="0" w:line="240" w:lineRule="auto"/>
        <w:ind w:hanging="1133"/>
        <w:rPr>
          <w:rFonts w:ascii="Arial" w:eastAsia="Arial" w:hAnsi="Arial" w:cs="Arial"/>
          <w:color w:val="000000"/>
        </w:rPr>
      </w:pPr>
      <w:r>
        <w:rPr>
          <w:rFonts w:ascii="Arial" w:eastAsia="Arial" w:hAnsi="Arial" w:cs="Arial"/>
          <w:color w:val="000000"/>
        </w:rPr>
        <w:t>The Supplier shall adhere to contract certainty.</w:t>
      </w:r>
    </w:p>
    <w:p w:rsidR="00E40F18" w:rsidRDefault="00BC57BF">
      <w:pPr>
        <w:widowControl w:val="0"/>
        <w:numPr>
          <w:ilvl w:val="2"/>
          <w:numId w:val="3"/>
        </w:numPr>
        <w:pBdr>
          <w:top w:val="nil"/>
          <w:left w:val="nil"/>
          <w:bottom w:val="nil"/>
          <w:right w:val="nil"/>
          <w:between w:val="nil"/>
        </w:pBdr>
        <w:tabs>
          <w:tab w:val="left" w:pos="1354"/>
        </w:tabs>
        <w:spacing w:before="118" w:after="0" w:line="240" w:lineRule="auto"/>
        <w:ind w:right="225" w:hanging="1133"/>
        <w:jc w:val="both"/>
        <w:rPr>
          <w:rFonts w:ascii="Arial" w:eastAsia="Arial" w:hAnsi="Arial" w:cs="Arial"/>
          <w:color w:val="000000"/>
        </w:rPr>
      </w:pPr>
      <w:r>
        <w:rPr>
          <w:rFonts w:ascii="Arial" w:eastAsia="Arial" w:hAnsi="Arial" w:cs="Arial"/>
          <w:color w:val="000000"/>
        </w:rPr>
        <w:t>The Supplier shall disclose their terms of business agreement (if applicable) and any other regulatory document(s) to the Buyers.</w:t>
      </w:r>
    </w:p>
    <w:p w:rsidR="00133264" w:rsidRDefault="00133264" w:rsidP="00133264">
      <w:pPr>
        <w:widowControl w:val="0"/>
        <w:pBdr>
          <w:top w:val="nil"/>
          <w:left w:val="nil"/>
          <w:bottom w:val="nil"/>
          <w:right w:val="nil"/>
          <w:between w:val="nil"/>
        </w:pBdr>
        <w:tabs>
          <w:tab w:val="left" w:pos="1354"/>
        </w:tabs>
        <w:spacing w:before="118" w:after="0" w:line="240" w:lineRule="auto"/>
        <w:ind w:left="1353" w:right="225"/>
        <w:jc w:val="both"/>
        <w:rPr>
          <w:rFonts w:ascii="Arial" w:eastAsia="Arial" w:hAnsi="Arial" w:cs="Arial"/>
          <w:color w:val="000000"/>
        </w:rPr>
      </w:pPr>
    </w:p>
    <w:p w:rsidR="00E40F18" w:rsidRPr="0012791F" w:rsidRDefault="0012791F" w:rsidP="0012791F">
      <w:pPr>
        <w:widowControl w:val="0"/>
        <w:pBdr>
          <w:top w:val="nil"/>
          <w:left w:val="nil"/>
          <w:bottom w:val="nil"/>
          <w:right w:val="nil"/>
          <w:between w:val="nil"/>
        </w:pBdr>
        <w:tabs>
          <w:tab w:val="left" w:pos="1354"/>
        </w:tabs>
        <w:spacing w:before="118" w:after="0" w:line="240" w:lineRule="auto"/>
        <w:ind w:left="220" w:right="225"/>
        <w:jc w:val="both"/>
        <w:rPr>
          <w:rFonts w:ascii="Arial" w:eastAsia="Arial" w:hAnsi="Arial" w:cs="Arial"/>
          <w:b/>
          <w:color w:val="000000"/>
        </w:rPr>
      </w:pPr>
      <w:r w:rsidRPr="0012791F">
        <w:rPr>
          <w:rFonts w:ascii="Arial" w:eastAsia="Arial" w:hAnsi="Arial" w:cs="Arial"/>
          <w:b/>
          <w:color w:val="000000"/>
        </w:rPr>
        <w:t>3.6 CONFIRMED CLAIMS EXPERIENCE – MANDATORY RE</w:t>
      </w:r>
      <w:r w:rsidRPr="0012791F">
        <w:rPr>
          <w:rFonts w:ascii="Arial" w:hAnsi="Arial" w:cs="Arial"/>
          <w:b/>
          <w:color w:val="000000"/>
        </w:rPr>
        <w:t>QUIREMENTS</w:t>
      </w:r>
    </w:p>
    <w:p w:rsidR="00E40F18" w:rsidRDefault="00E40F18">
      <w:pPr>
        <w:widowControl w:val="0"/>
        <w:pBdr>
          <w:top w:val="nil"/>
          <w:left w:val="nil"/>
          <w:bottom w:val="nil"/>
          <w:right w:val="nil"/>
          <w:between w:val="nil"/>
        </w:pBdr>
        <w:spacing w:before="8" w:after="0" w:line="240" w:lineRule="auto"/>
        <w:rPr>
          <w:rFonts w:ascii="Arial" w:eastAsia="Arial" w:hAnsi="Arial" w:cs="Arial"/>
          <w:color w:val="000000"/>
        </w:rPr>
      </w:pPr>
    </w:p>
    <w:p w:rsidR="00E40F18" w:rsidRDefault="00BC57BF">
      <w:pPr>
        <w:widowControl w:val="0"/>
        <w:numPr>
          <w:ilvl w:val="2"/>
          <w:numId w:val="14"/>
        </w:numPr>
        <w:pBdr>
          <w:top w:val="nil"/>
          <w:left w:val="nil"/>
          <w:bottom w:val="nil"/>
          <w:right w:val="nil"/>
          <w:between w:val="nil"/>
        </w:pBdr>
        <w:tabs>
          <w:tab w:val="left" w:pos="1354"/>
        </w:tabs>
        <w:spacing w:before="74" w:after="0" w:line="240" w:lineRule="auto"/>
        <w:ind w:right="218" w:hanging="1133"/>
        <w:jc w:val="both"/>
        <w:rPr>
          <w:rFonts w:ascii="Arial" w:eastAsia="Arial" w:hAnsi="Arial" w:cs="Arial"/>
          <w:color w:val="000000"/>
        </w:rPr>
      </w:pPr>
      <w:r>
        <w:rPr>
          <w:rFonts w:ascii="Arial" w:eastAsia="Arial" w:hAnsi="Arial" w:cs="Arial"/>
          <w:color w:val="000000"/>
        </w:rPr>
        <w:lastRenderedPageBreak/>
        <w:t>The Supplier shall obtain evidence of CCE of up to 10 years</w:t>
      </w:r>
      <w:r>
        <w:rPr>
          <w:rFonts w:ascii="Arial" w:eastAsia="Arial" w:hAnsi="Arial" w:cs="Arial"/>
          <w:color w:val="FF0000"/>
        </w:rPr>
        <w:t xml:space="preserve"> </w:t>
      </w:r>
      <w:r>
        <w:rPr>
          <w:rFonts w:ascii="Arial" w:eastAsia="Arial" w:hAnsi="Arial" w:cs="Arial"/>
          <w:color w:val="000000"/>
        </w:rPr>
        <w:t>(five years minimum unless agreed otherwise) from the incumbent insurer. This shall be provided to the Buyers and shall form part of the Market Presentation submitted to the DPS Suppliers in accordance with paragraph 3.3 above.</w:t>
      </w:r>
    </w:p>
    <w:p w:rsidR="00E40F18" w:rsidRDefault="00BC57BF">
      <w:pPr>
        <w:widowControl w:val="0"/>
        <w:numPr>
          <w:ilvl w:val="2"/>
          <w:numId w:val="14"/>
        </w:numPr>
        <w:pBdr>
          <w:top w:val="nil"/>
          <w:left w:val="nil"/>
          <w:bottom w:val="nil"/>
          <w:right w:val="nil"/>
          <w:between w:val="nil"/>
        </w:pBdr>
        <w:tabs>
          <w:tab w:val="left" w:pos="1354"/>
        </w:tabs>
        <w:spacing w:before="120" w:after="0" w:line="240" w:lineRule="auto"/>
        <w:ind w:right="217" w:hanging="1133"/>
        <w:jc w:val="both"/>
        <w:rPr>
          <w:rFonts w:ascii="Arial" w:eastAsia="Arial" w:hAnsi="Arial" w:cs="Arial"/>
          <w:color w:val="000000"/>
        </w:rPr>
      </w:pPr>
      <w:r>
        <w:rPr>
          <w:rFonts w:ascii="Arial" w:eastAsia="Arial" w:hAnsi="Arial" w:cs="Arial"/>
          <w:color w:val="000000"/>
        </w:rPr>
        <w:t>The Supplier shall provide a CCE report which shall include as a minimum (unless otherwise agreed with the Buyers):</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Date of issue;</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Date of last reported claim;</w:t>
      </w:r>
    </w:p>
    <w:p w:rsidR="00E40F18" w:rsidRDefault="00BC57BF">
      <w:pPr>
        <w:widowControl w:val="0"/>
        <w:numPr>
          <w:ilvl w:val="3"/>
          <w:numId w:val="14"/>
        </w:numPr>
        <w:pBdr>
          <w:top w:val="nil"/>
          <w:left w:val="nil"/>
          <w:bottom w:val="nil"/>
          <w:right w:val="nil"/>
          <w:between w:val="nil"/>
        </w:pBdr>
        <w:tabs>
          <w:tab w:val="left" w:pos="2381"/>
        </w:tabs>
        <w:spacing w:before="59" w:after="0" w:line="240" w:lineRule="auto"/>
        <w:ind w:hanging="1039"/>
        <w:rPr>
          <w:rFonts w:ascii="Arial" w:eastAsia="Arial" w:hAnsi="Arial" w:cs="Arial"/>
          <w:color w:val="000000"/>
        </w:rPr>
      </w:pPr>
      <w:r>
        <w:rPr>
          <w:rFonts w:ascii="Arial" w:eastAsia="Arial" w:hAnsi="Arial" w:cs="Arial"/>
          <w:color w:val="000000"/>
        </w:rPr>
        <w:t>Name and address of insured;</w:t>
      </w:r>
    </w:p>
    <w:p w:rsidR="00E40F18" w:rsidRDefault="00BC57BF">
      <w:pPr>
        <w:widowControl w:val="0"/>
        <w:numPr>
          <w:ilvl w:val="3"/>
          <w:numId w:val="14"/>
        </w:numPr>
        <w:pBdr>
          <w:top w:val="nil"/>
          <w:left w:val="nil"/>
          <w:bottom w:val="nil"/>
          <w:right w:val="nil"/>
          <w:between w:val="nil"/>
        </w:pBdr>
        <w:tabs>
          <w:tab w:val="left" w:pos="2381"/>
        </w:tabs>
        <w:spacing w:before="121" w:after="0" w:line="240" w:lineRule="auto"/>
        <w:ind w:hanging="1039"/>
        <w:rPr>
          <w:rFonts w:ascii="Arial" w:eastAsia="Arial" w:hAnsi="Arial" w:cs="Arial"/>
          <w:color w:val="000000"/>
        </w:rPr>
      </w:pPr>
      <w:r>
        <w:rPr>
          <w:rFonts w:ascii="Arial" w:eastAsia="Arial" w:hAnsi="Arial" w:cs="Arial"/>
          <w:color w:val="000000"/>
        </w:rPr>
        <w:t>Name and address of insurer;</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Name and position of insurer’s representative;</w:t>
      </w:r>
    </w:p>
    <w:p w:rsidR="00E40F18" w:rsidRDefault="00BC57BF">
      <w:pPr>
        <w:widowControl w:val="0"/>
        <w:numPr>
          <w:ilvl w:val="3"/>
          <w:numId w:val="14"/>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Policy number;</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Renewal date; and</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Signature of insurer’s representative.</w:t>
      </w:r>
    </w:p>
    <w:p w:rsidR="00E40F18" w:rsidRDefault="00BC57BF">
      <w:pPr>
        <w:widowControl w:val="0"/>
        <w:numPr>
          <w:ilvl w:val="2"/>
          <w:numId w:val="14"/>
        </w:numPr>
        <w:pBdr>
          <w:top w:val="nil"/>
          <w:left w:val="nil"/>
          <w:bottom w:val="nil"/>
          <w:right w:val="nil"/>
          <w:between w:val="nil"/>
        </w:pBdr>
        <w:tabs>
          <w:tab w:val="left" w:pos="1354"/>
        </w:tabs>
        <w:spacing w:before="120" w:after="0" w:line="240" w:lineRule="auto"/>
        <w:ind w:hanging="1133"/>
        <w:rPr>
          <w:rFonts w:ascii="Arial" w:eastAsia="Arial" w:hAnsi="Arial" w:cs="Arial"/>
          <w:color w:val="000000"/>
        </w:rPr>
      </w:pPr>
      <w:r>
        <w:rPr>
          <w:rFonts w:ascii="Arial" w:eastAsia="Arial" w:hAnsi="Arial" w:cs="Arial"/>
          <w:color w:val="000000"/>
        </w:rPr>
        <w:t>The list below shall be shown for each period of cover:</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Cover in period and applicable excess;</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Period;</w:t>
      </w:r>
    </w:p>
    <w:p w:rsidR="00E40F18" w:rsidRDefault="00BC57BF">
      <w:pPr>
        <w:widowControl w:val="0"/>
        <w:numPr>
          <w:ilvl w:val="3"/>
          <w:numId w:val="14"/>
        </w:numPr>
        <w:pBdr>
          <w:top w:val="nil"/>
          <w:left w:val="nil"/>
          <w:bottom w:val="nil"/>
          <w:right w:val="nil"/>
          <w:between w:val="nil"/>
        </w:pBdr>
        <w:tabs>
          <w:tab w:val="left" w:pos="2381"/>
        </w:tabs>
        <w:spacing w:before="118" w:after="0" w:line="240" w:lineRule="auto"/>
        <w:ind w:right="834" w:hanging="1039"/>
        <w:rPr>
          <w:rFonts w:ascii="Arial" w:eastAsia="Arial" w:hAnsi="Arial" w:cs="Arial"/>
          <w:color w:val="000000"/>
        </w:rPr>
      </w:pPr>
      <w:r>
        <w:rPr>
          <w:rFonts w:ascii="Arial" w:eastAsia="Arial" w:hAnsi="Arial" w:cs="Arial"/>
          <w:color w:val="000000"/>
        </w:rPr>
        <w:t>Total claim amounts outstanding (split between damage, injury where applicable);</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Total claim amounts paid (split between damage, injury where applicable)</w:t>
      </w:r>
    </w:p>
    <w:p w:rsidR="00E40F18" w:rsidRDefault="00BC57BF">
      <w:pPr>
        <w:widowControl w:val="0"/>
        <w:numPr>
          <w:ilvl w:val="3"/>
          <w:numId w:val="14"/>
        </w:numPr>
        <w:pBdr>
          <w:top w:val="nil"/>
          <w:left w:val="nil"/>
          <w:bottom w:val="nil"/>
          <w:right w:val="nil"/>
          <w:between w:val="nil"/>
        </w:pBdr>
        <w:tabs>
          <w:tab w:val="left" w:pos="2381"/>
        </w:tabs>
        <w:spacing w:before="121" w:after="0" w:line="240" w:lineRule="auto"/>
        <w:ind w:hanging="1039"/>
        <w:rPr>
          <w:rFonts w:ascii="Arial" w:eastAsia="Arial" w:hAnsi="Arial" w:cs="Arial"/>
          <w:color w:val="000000"/>
        </w:rPr>
      </w:pPr>
      <w:r>
        <w:rPr>
          <w:rFonts w:ascii="Arial" w:eastAsia="Arial" w:hAnsi="Arial" w:cs="Arial"/>
          <w:color w:val="000000"/>
        </w:rPr>
        <w:t>Total number of claims reported (including outstanding claims); and</w:t>
      </w:r>
    </w:p>
    <w:p w:rsidR="00E40F18" w:rsidRDefault="00BC57BF">
      <w:pPr>
        <w:widowControl w:val="0"/>
        <w:numPr>
          <w:ilvl w:val="3"/>
          <w:numId w:val="14"/>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Vehicle years (motor only).</w:t>
      </w:r>
    </w:p>
    <w:p w:rsidR="00E40F18" w:rsidRDefault="00BC57BF">
      <w:pPr>
        <w:widowControl w:val="0"/>
        <w:numPr>
          <w:ilvl w:val="2"/>
          <w:numId w:val="14"/>
        </w:numPr>
        <w:pBdr>
          <w:top w:val="nil"/>
          <w:left w:val="nil"/>
          <w:bottom w:val="nil"/>
          <w:right w:val="nil"/>
          <w:between w:val="nil"/>
        </w:pBdr>
        <w:tabs>
          <w:tab w:val="left" w:pos="1354"/>
        </w:tabs>
        <w:spacing w:before="120" w:after="0" w:line="240" w:lineRule="auto"/>
        <w:ind w:right="222" w:hanging="1133"/>
        <w:jc w:val="both"/>
        <w:rPr>
          <w:rFonts w:ascii="Arial" w:eastAsia="Arial" w:hAnsi="Arial" w:cs="Arial"/>
          <w:color w:val="000000"/>
        </w:rPr>
      </w:pPr>
      <w:r>
        <w:rPr>
          <w:rFonts w:ascii="Arial" w:eastAsia="Arial" w:hAnsi="Arial" w:cs="Arial"/>
          <w:color w:val="000000"/>
        </w:rPr>
        <w:t>Subject to receipt from the incumbent insurer, for live policies the Supplier shall provide the CCE report to the Buyers no later than 60 days prior to expiry of the current policy(s) unless otherwise agreed with the Buyers.</w:t>
      </w:r>
    </w:p>
    <w:p w:rsidR="00E40F18" w:rsidRDefault="00BC57BF">
      <w:pPr>
        <w:widowControl w:val="0"/>
        <w:numPr>
          <w:ilvl w:val="2"/>
          <w:numId w:val="14"/>
        </w:numPr>
        <w:pBdr>
          <w:top w:val="nil"/>
          <w:left w:val="nil"/>
          <w:bottom w:val="nil"/>
          <w:right w:val="nil"/>
          <w:between w:val="nil"/>
        </w:pBdr>
        <w:tabs>
          <w:tab w:val="left" w:pos="1354"/>
        </w:tabs>
        <w:spacing w:before="120" w:after="0" w:line="240" w:lineRule="auto"/>
        <w:ind w:right="221" w:hanging="1133"/>
        <w:jc w:val="both"/>
        <w:rPr>
          <w:rFonts w:ascii="Arial" w:eastAsia="Arial" w:hAnsi="Arial" w:cs="Arial"/>
          <w:color w:val="000000"/>
        </w:rPr>
      </w:pPr>
      <w:r>
        <w:rPr>
          <w:rFonts w:ascii="Arial" w:eastAsia="Arial" w:hAnsi="Arial" w:cs="Arial"/>
          <w:color w:val="000000"/>
        </w:rPr>
        <w:t>The CCE reports are to be made available in Excel or comma-separated value (CSV) format by the Supplier to the Buyers.</w:t>
      </w:r>
    </w:p>
    <w:p w:rsidR="00E40F18" w:rsidRDefault="00E40F18">
      <w:pPr>
        <w:widowControl w:val="0"/>
        <w:pBdr>
          <w:top w:val="nil"/>
          <w:left w:val="nil"/>
          <w:bottom w:val="nil"/>
          <w:right w:val="nil"/>
          <w:between w:val="nil"/>
        </w:pBdr>
        <w:spacing w:before="2" w:after="0" w:line="240" w:lineRule="auto"/>
        <w:rPr>
          <w:rFonts w:ascii="Arial" w:eastAsia="Arial" w:hAnsi="Arial" w:cs="Arial"/>
          <w:color w:val="000000"/>
        </w:rPr>
      </w:pPr>
    </w:p>
    <w:p w:rsidR="00E40F18" w:rsidRPr="0012791F" w:rsidRDefault="0012791F" w:rsidP="0012791F">
      <w:pPr>
        <w:widowControl w:val="0"/>
        <w:pBdr>
          <w:top w:val="nil"/>
          <w:left w:val="nil"/>
          <w:bottom w:val="nil"/>
          <w:right w:val="nil"/>
          <w:between w:val="nil"/>
        </w:pBdr>
        <w:tabs>
          <w:tab w:val="left" w:pos="1354"/>
        </w:tabs>
        <w:spacing w:before="118" w:after="0" w:line="240" w:lineRule="auto"/>
        <w:ind w:left="220" w:right="225"/>
        <w:jc w:val="both"/>
        <w:rPr>
          <w:rFonts w:ascii="Arial" w:eastAsia="Arial" w:hAnsi="Arial" w:cs="Arial"/>
          <w:b/>
          <w:color w:val="000000"/>
        </w:rPr>
      </w:pPr>
      <w:r w:rsidRPr="0012791F">
        <w:rPr>
          <w:rFonts w:ascii="Arial" w:eastAsia="Arial" w:hAnsi="Arial" w:cs="Arial"/>
          <w:b/>
          <w:color w:val="000000"/>
        </w:rPr>
        <w:t>3.</w:t>
      </w:r>
      <w:r>
        <w:rPr>
          <w:rFonts w:ascii="Arial" w:eastAsia="Arial" w:hAnsi="Arial" w:cs="Arial"/>
          <w:b/>
          <w:color w:val="000000"/>
        </w:rPr>
        <w:t xml:space="preserve">7 SUPPLIER REMUNERATION </w:t>
      </w:r>
      <w:r w:rsidRPr="0012791F">
        <w:rPr>
          <w:rFonts w:ascii="Arial" w:eastAsia="Arial" w:hAnsi="Arial" w:cs="Arial"/>
          <w:b/>
          <w:color w:val="000000"/>
        </w:rPr>
        <w:t>– MANDATORY RE</w:t>
      </w:r>
      <w:r w:rsidRPr="0012791F">
        <w:rPr>
          <w:rFonts w:ascii="Arial" w:hAnsi="Arial" w:cs="Arial"/>
          <w:b/>
          <w:color w:val="000000"/>
        </w:rPr>
        <w:t>QUIREMENTS</w:t>
      </w:r>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20"/>
        </w:numPr>
        <w:pBdr>
          <w:top w:val="nil"/>
          <w:left w:val="nil"/>
          <w:bottom w:val="nil"/>
          <w:right w:val="nil"/>
          <w:between w:val="nil"/>
        </w:pBdr>
        <w:tabs>
          <w:tab w:val="left" w:pos="1354"/>
        </w:tabs>
        <w:spacing w:before="74" w:after="0" w:line="240" w:lineRule="auto"/>
        <w:ind w:right="224" w:hanging="1133"/>
        <w:jc w:val="both"/>
        <w:rPr>
          <w:rFonts w:ascii="Arial" w:eastAsia="Arial" w:hAnsi="Arial" w:cs="Arial"/>
          <w:color w:val="000000"/>
        </w:rPr>
      </w:pPr>
      <w:r>
        <w:rPr>
          <w:rFonts w:ascii="Arial" w:eastAsia="Arial" w:hAnsi="Arial" w:cs="Arial"/>
          <w:color w:val="000000"/>
        </w:rPr>
        <w:t>The Supplier shall disclose all earnings relating to the Buyer’s Call Off Contract under this Lot including Insurance Services Brokerage (as a GBP and percentage).</w:t>
      </w:r>
    </w:p>
    <w:p w:rsidR="00E40F18" w:rsidRDefault="00BC57BF">
      <w:pPr>
        <w:widowControl w:val="0"/>
        <w:numPr>
          <w:ilvl w:val="2"/>
          <w:numId w:val="20"/>
        </w:numPr>
        <w:pBdr>
          <w:top w:val="nil"/>
          <w:left w:val="nil"/>
          <w:bottom w:val="nil"/>
          <w:right w:val="nil"/>
          <w:between w:val="nil"/>
        </w:pBdr>
        <w:tabs>
          <w:tab w:val="left" w:pos="1354"/>
        </w:tabs>
        <w:spacing w:before="120" w:after="0" w:line="240" w:lineRule="auto"/>
        <w:ind w:right="222" w:hanging="1133"/>
        <w:jc w:val="both"/>
        <w:rPr>
          <w:rFonts w:ascii="Arial" w:eastAsia="Arial" w:hAnsi="Arial" w:cs="Arial"/>
          <w:color w:val="000000"/>
        </w:rPr>
      </w:pPr>
      <w:r>
        <w:rPr>
          <w:rFonts w:ascii="Arial" w:eastAsia="Arial" w:hAnsi="Arial" w:cs="Arial"/>
          <w:color w:val="000000"/>
        </w:rPr>
        <w:t>The Broker Fee shall be confirmed by the Buyers in the Statement of Requirements and may be one of the following but is not limited to:</w:t>
      </w:r>
    </w:p>
    <w:p w:rsidR="00E40F18" w:rsidRDefault="00BC57BF">
      <w:pPr>
        <w:widowControl w:val="0"/>
        <w:numPr>
          <w:ilvl w:val="3"/>
          <w:numId w:val="20"/>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Daily blended rate;</w:t>
      </w:r>
    </w:p>
    <w:p w:rsidR="00E40F18" w:rsidRDefault="00BC57BF">
      <w:pPr>
        <w:widowControl w:val="0"/>
        <w:numPr>
          <w:ilvl w:val="3"/>
          <w:numId w:val="20"/>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Fixed for a specific period of work for example annual fee;</w:t>
      </w:r>
    </w:p>
    <w:p w:rsidR="00E40F18" w:rsidRDefault="00BC57BF">
      <w:pPr>
        <w:widowControl w:val="0"/>
        <w:numPr>
          <w:ilvl w:val="3"/>
          <w:numId w:val="20"/>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Hourly rate;</w:t>
      </w:r>
    </w:p>
    <w:p w:rsidR="00E40F18" w:rsidRDefault="00BC57BF">
      <w:pPr>
        <w:widowControl w:val="0"/>
        <w:numPr>
          <w:ilvl w:val="3"/>
          <w:numId w:val="20"/>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Per product, per annum (motor); or</w:t>
      </w:r>
    </w:p>
    <w:p w:rsidR="00E40F18" w:rsidRDefault="00BC57BF">
      <w:pPr>
        <w:widowControl w:val="0"/>
        <w:numPr>
          <w:ilvl w:val="3"/>
          <w:numId w:val="20"/>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Percentage of Premium.</w:t>
      </w:r>
    </w:p>
    <w:p w:rsidR="00E40F18" w:rsidRDefault="00BC57BF">
      <w:pPr>
        <w:widowControl w:val="0"/>
        <w:numPr>
          <w:ilvl w:val="2"/>
          <w:numId w:val="20"/>
        </w:numPr>
        <w:pBdr>
          <w:top w:val="nil"/>
          <w:left w:val="nil"/>
          <w:bottom w:val="nil"/>
          <w:right w:val="nil"/>
          <w:between w:val="nil"/>
        </w:pBdr>
        <w:tabs>
          <w:tab w:val="left" w:pos="1354"/>
        </w:tabs>
        <w:spacing w:before="120" w:after="0" w:line="240" w:lineRule="auto"/>
        <w:ind w:right="215" w:hanging="1133"/>
        <w:jc w:val="both"/>
        <w:rPr>
          <w:rFonts w:ascii="Arial" w:eastAsia="Arial" w:hAnsi="Arial" w:cs="Arial"/>
          <w:color w:val="000000"/>
        </w:rPr>
      </w:pPr>
      <w:r>
        <w:rPr>
          <w:rFonts w:ascii="Arial" w:eastAsia="Arial" w:hAnsi="Arial" w:cs="Arial"/>
          <w:color w:val="000000"/>
        </w:rPr>
        <w:t xml:space="preserve">The Supplier is permitted to apply an Insurance Services Brokerage in addition to the Broker fee set out in paragraph 3.7.2 above. If applicable, the Supplier </w:t>
      </w:r>
      <w:r>
        <w:rPr>
          <w:rFonts w:ascii="Arial" w:eastAsia="Arial" w:hAnsi="Arial" w:cs="Arial"/>
          <w:color w:val="000000"/>
        </w:rPr>
        <w:lastRenderedPageBreak/>
        <w:t>is permitted to take a maximum of 3.5% Insurance Services brokerage (based on the Premium) in addition to Clause 3.7.2.</w:t>
      </w:r>
      <w:r>
        <w:rPr>
          <w:rFonts w:ascii="Arial" w:eastAsia="Arial" w:hAnsi="Arial" w:cs="Arial"/>
          <w:color w:val="FF0000"/>
        </w:rPr>
        <w:t xml:space="preserve"> </w:t>
      </w:r>
      <w:r>
        <w:rPr>
          <w:rFonts w:ascii="Arial" w:eastAsia="Arial" w:hAnsi="Arial" w:cs="Arial"/>
          <w:color w:val="000000"/>
        </w:rPr>
        <w:t>Contingent Commissions shall not be included in any transaction connected with this Framework Agreement and any Call Off Contract under Lot 2.</w:t>
      </w:r>
    </w:p>
    <w:p w:rsidR="00E40F18" w:rsidRDefault="00BC57BF">
      <w:pPr>
        <w:widowControl w:val="0"/>
        <w:numPr>
          <w:ilvl w:val="2"/>
          <w:numId w:val="20"/>
        </w:numPr>
        <w:pBdr>
          <w:top w:val="nil"/>
          <w:left w:val="nil"/>
          <w:bottom w:val="nil"/>
          <w:right w:val="nil"/>
          <w:between w:val="nil"/>
        </w:pBdr>
        <w:tabs>
          <w:tab w:val="left" w:pos="1354"/>
        </w:tabs>
        <w:spacing w:before="120" w:after="0" w:line="240" w:lineRule="auto"/>
        <w:ind w:right="219" w:hanging="1133"/>
        <w:jc w:val="both"/>
        <w:rPr>
          <w:rFonts w:ascii="Arial" w:eastAsia="Arial" w:hAnsi="Arial" w:cs="Arial"/>
          <w:color w:val="000000"/>
        </w:rPr>
      </w:pPr>
      <w:r>
        <w:rPr>
          <w:rFonts w:ascii="Arial" w:eastAsia="Arial" w:hAnsi="Arial" w:cs="Arial"/>
          <w:color w:val="000000"/>
        </w:rPr>
        <w:t>The Supplier shall ensure that all Contract Charges, including Broker Fee and Insurance Service Brokerage remain competitive within the market (within the parameters set out in paragraphs 3.7.2. and 3.7.3 above and the Framework Prices submitted under this Framework Agreement).</w:t>
      </w:r>
    </w:p>
    <w:p w:rsidR="00E40F18" w:rsidRDefault="00BC57BF">
      <w:pPr>
        <w:widowControl w:val="0"/>
        <w:numPr>
          <w:ilvl w:val="2"/>
          <w:numId w:val="20"/>
        </w:numPr>
        <w:pBdr>
          <w:top w:val="nil"/>
          <w:left w:val="nil"/>
          <w:bottom w:val="nil"/>
          <w:right w:val="nil"/>
          <w:between w:val="nil"/>
        </w:pBdr>
        <w:tabs>
          <w:tab w:val="left" w:pos="1354"/>
        </w:tabs>
        <w:spacing w:before="118" w:after="0" w:line="240" w:lineRule="auto"/>
        <w:ind w:right="218" w:hanging="1133"/>
        <w:jc w:val="both"/>
        <w:rPr>
          <w:rFonts w:ascii="Arial" w:eastAsia="Arial" w:hAnsi="Arial" w:cs="Arial"/>
          <w:color w:val="000000"/>
        </w:rPr>
      </w:pPr>
      <w:r>
        <w:rPr>
          <w:rFonts w:ascii="Arial" w:eastAsia="Arial" w:hAnsi="Arial" w:cs="Arial"/>
          <w:color w:val="000000"/>
        </w:rPr>
        <w:t xml:space="preserve">Where required by the Authority the Supplier shall undertake Benchmark Reviews as detailed in Call-Off Schedule 3 - Continuous Improvement. Where required the Supplier shall develop a benchmarking methodology to be used. </w:t>
      </w:r>
    </w:p>
    <w:p w:rsidR="00E40F18" w:rsidRPr="00FA0CE5" w:rsidRDefault="00FA0CE5" w:rsidP="00FA0CE5">
      <w:pPr>
        <w:widowControl w:val="0"/>
        <w:numPr>
          <w:ilvl w:val="1"/>
          <w:numId w:val="20"/>
        </w:numPr>
        <w:pBdr>
          <w:top w:val="nil"/>
          <w:left w:val="nil"/>
          <w:bottom w:val="nil"/>
          <w:right w:val="nil"/>
          <w:between w:val="nil"/>
        </w:pBdr>
        <w:tabs>
          <w:tab w:val="left" w:pos="1354"/>
        </w:tabs>
        <w:spacing w:before="118" w:after="0" w:line="240" w:lineRule="auto"/>
        <w:ind w:right="218"/>
        <w:jc w:val="both"/>
        <w:rPr>
          <w:rFonts w:ascii="Arial" w:eastAsia="Arial" w:hAnsi="Arial" w:cs="Arial"/>
          <w:b/>
          <w:color w:val="000000"/>
        </w:rPr>
      </w:pPr>
      <w:r w:rsidRPr="00FA0CE5">
        <w:rPr>
          <w:rFonts w:ascii="Arial" w:eastAsia="Arial" w:hAnsi="Arial" w:cs="Arial"/>
          <w:b/>
          <w:color w:val="000000"/>
        </w:rPr>
        <w:t>QUOTATIONS – MANDATORY REQUIREMENTS</w:t>
      </w:r>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18"/>
        </w:numPr>
        <w:pBdr>
          <w:top w:val="nil"/>
          <w:left w:val="nil"/>
          <w:bottom w:val="nil"/>
          <w:right w:val="nil"/>
          <w:between w:val="nil"/>
        </w:pBdr>
        <w:tabs>
          <w:tab w:val="left" w:pos="1354"/>
        </w:tabs>
        <w:spacing w:before="74" w:after="0" w:line="240" w:lineRule="auto"/>
        <w:ind w:right="225" w:hanging="1133"/>
        <w:rPr>
          <w:rFonts w:ascii="Arial" w:eastAsia="Arial" w:hAnsi="Arial" w:cs="Arial"/>
          <w:color w:val="000000"/>
        </w:rPr>
      </w:pPr>
      <w:r>
        <w:rPr>
          <w:rFonts w:ascii="Arial" w:eastAsia="Arial" w:hAnsi="Arial" w:cs="Arial"/>
          <w:color w:val="000000"/>
        </w:rPr>
        <w:t>The Buyers shall confirm the term of the Call Off Contract (which shall be up to a maximum of five (5) years) in the Statement of Requirements.</w:t>
      </w:r>
    </w:p>
    <w:p w:rsidR="00E40F18" w:rsidRDefault="00BC57BF">
      <w:pPr>
        <w:widowControl w:val="0"/>
        <w:numPr>
          <w:ilvl w:val="2"/>
          <w:numId w:val="18"/>
        </w:numPr>
        <w:pBdr>
          <w:top w:val="nil"/>
          <w:left w:val="nil"/>
          <w:bottom w:val="nil"/>
          <w:right w:val="nil"/>
          <w:between w:val="nil"/>
        </w:pBdr>
        <w:tabs>
          <w:tab w:val="left" w:pos="1354"/>
        </w:tabs>
        <w:spacing w:before="59" w:after="0" w:line="240" w:lineRule="auto"/>
        <w:ind w:right="226" w:hanging="1133"/>
        <w:rPr>
          <w:rFonts w:ascii="Arial" w:eastAsia="Arial" w:hAnsi="Arial" w:cs="Arial"/>
          <w:color w:val="000000"/>
        </w:rPr>
      </w:pPr>
      <w:r>
        <w:rPr>
          <w:rFonts w:ascii="Arial" w:eastAsia="Arial" w:hAnsi="Arial" w:cs="Arial"/>
          <w:color w:val="000000"/>
        </w:rPr>
        <w:t>The Supplier shall include the following detail as a minimum, by class or subclass of insurance procured:</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right="226" w:hanging="1039"/>
        <w:rPr>
          <w:rFonts w:ascii="Arial" w:eastAsia="Arial" w:hAnsi="Arial" w:cs="Arial"/>
          <w:color w:val="000000"/>
        </w:rPr>
      </w:pPr>
      <w:r>
        <w:rPr>
          <w:rFonts w:ascii="Arial" w:eastAsia="Arial" w:hAnsi="Arial" w:cs="Arial"/>
          <w:color w:val="000000"/>
        </w:rPr>
        <w:t>Basis of Cover - any variation(s) from the original Statement of Requirements shall be clearly identified and allow for contract certainty;</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Cost of associated support services if excluded from Premium (GBP);</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right="892" w:hanging="1039"/>
        <w:rPr>
          <w:rFonts w:ascii="Arial" w:eastAsia="Arial" w:hAnsi="Arial" w:cs="Arial"/>
          <w:color w:val="000000"/>
        </w:rPr>
      </w:pPr>
      <w:r>
        <w:rPr>
          <w:rFonts w:ascii="Arial" w:eastAsia="Arial" w:hAnsi="Arial" w:cs="Arial"/>
          <w:color w:val="000000"/>
        </w:rPr>
        <w:t>Details of any Combined Bid, Combined Discount and / or Combined Incentive where applicable;</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Full disclosure of Supplier remuneration (GBP);</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Insurance Services Brokerage amount (GBP) and percentage;</w:t>
      </w:r>
    </w:p>
    <w:p w:rsidR="00E40F18" w:rsidRDefault="00BC57BF">
      <w:pPr>
        <w:widowControl w:val="0"/>
        <w:numPr>
          <w:ilvl w:val="3"/>
          <w:numId w:val="18"/>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Insurer details including name and policy wording reference;</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IPT amount (GBP);</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Period of quotation validity;</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Policy and endorsement wording (only if a new policy);</w:t>
      </w:r>
    </w:p>
    <w:p w:rsidR="00E40F18" w:rsidRDefault="00BC57BF">
      <w:pPr>
        <w:widowControl w:val="0"/>
        <w:numPr>
          <w:ilvl w:val="3"/>
          <w:numId w:val="18"/>
        </w:numPr>
        <w:pBdr>
          <w:top w:val="nil"/>
          <w:left w:val="nil"/>
          <w:bottom w:val="nil"/>
          <w:right w:val="nil"/>
          <w:between w:val="nil"/>
        </w:pBdr>
        <w:tabs>
          <w:tab w:val="left" w:pos="2381"/>
        </w:tabs>
        <w:spacing w:before="121" w:after="0" w:line="240" w:lineRule="auto"/>
        <w:ind w:hanging="1039"/>
        <w:rPr>
          <w:rFonts w:ascii="Arial" w:eastAsia="Arial" w:hAnsi="Arial" w:cs="Arial"/>
          <w:color w:val="000000"/>
        </w:rPr>
      </w:pPr>
      <w:r>
        <w:rPr>
          <w:rFonts w:ascii="Arial" w:eastAsia="Arial" w:hAnsi="Arial" w:cs="Arial"/>
          <w:color w:val="000000"/>
        </w:rPr>
        <w:t>Policy wording reference;</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Management Charge (GBP);</w:t>
      </w:r>
    </w:p>
    <w:p w:rsidR="00E40F18" w:rsidRDefault="00BC57BF">
      <w:pPr>
        <w:widowControl w:val="0"/>
        <w:numPr>
          <w:ilvl w:val="3"/>
          <w:numId w:val="18"/>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Premium (GBP);</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Premium payment warranties (if applicable);</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right="225" w:hanging="1039"/>
        <w:rPr>
          <w:rFonts w:ascii="Arial" w:eastAsia="Arial" w:hAnsi="Arial" w:cs="Arial"/>
          <w:color w:val="000000"/>
        </w:rPr>
      </w:pPr>
      <w:r>
        <w:rPr>
          <w:rFonts w:ascii="Arial" w:eastAsia="Arial" w:hAnsi="Arial" w:cs="Arial"/>
          <w:color w:val="000000"/>
        </w:rPr>
        <w:t>Summary of the Statement of Requirements exercise, to include markets approached and responses; and</w:t>
      </w:r>
    </w:p>
    <w:p w:rsidR="00E40F18" w:rsidRDefault="00BC57BF">
      <w:pPr>
        <w:widowControl w:val="0"/>
        <w:numPr>
          <w:ilvl w:val="3"/>
          <w:numId w:val="18"/>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VAT amount (if applicable) (GBP).</w:t>
      </w:r>
    </w:p>
    <w:p w:rsidR="00E40F18" w:rsidRPr="00FA0CE5" w:rsidRDefault="00FA0CE5" w:rsidP="00FA0CE5">
      <w:pPr>
        <w:widowControl w:val="0"/>
        <w:numPr>
          <w:ilvl w:val="1"/>
          <w:numId w:val="18"/>
        </w:numPr>
        <w:pBdr>
          <w:top w:val="nil"/>
          <w:left w:val="nil"/>
          <w:bottom w:val="nil"/>
          <w:right w:val="nil"/>
          <w:between w:val="nil"/>
        </w:pBdr>
        <w:tabs>
          <w:tab w:val="left" w:pos="2381"/>
        </w:tabs>
        <w:spacing w:before="120" w:after="0" w:line="240" w:lineRule="auto"/>
        <w:rPr>
          <w:rFonts w:ascii="Arial" w:eastAsia="Arial" w:hAnsi="Arial" w:cs="Arial"/>
          <w:b/>
          <w:color w:val="000000"/>
        </w:rPr>
      </w:pPr>
      <w:r w:rsidRPr="00FA0CE5">
        <w:rPr>
          <w:rFonts w:ascii="Arial" w:eastAsia="Arial" w:hAnsi="Arial" w:cs="Arial"/>
          <w:b/>
          <w:color w:val="000000"/>
        </w:rPr>
        <w:t xml:space="preserve">INVOICING – MANDATORY REQUIREMENTS </w:t>
      </w:r>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7"/>
        </w:numPr>
        <w:pBdr>
          <w:top w:val="nil"/>
          <w:left w:val="nil"/>
          <w:bottom w:val="nil"/>
          <w:right w:val="nil"/>
          <w:between w:val="nil"/>
        </w:pBdr>
        <w:tabs>
          <w:tab w:val="left" w:pos="1354"/>
        </w:tabs>
        <w:spacing w:before="74" w:after="0" w:line="240" w:lineRule="auto"/>
        <w:ind w:right="226" w:hanging="1133"/>
        <w:rPr>
          <w:rFonts w:ascii="Arial" w:eastAsia="Arial" w:hAnsi="Arial" w:cs="Arial"/>
          <w:color w:val="000000"/>
        </w:rPr>
      </w:pPr>
      <w:r>
        <w:rPr>
          <w:rFonts w:ascii="Arial" w:eastAsia="Arial" w:hAnsi="Arial" w:cs="Arial"/>
          <w:color w:val="000000"/>
        </w:rPr>
        <w:t>The Supplier’s invoice shall include the following detail as a minimum, by class or subclass of insurance procured:</w:t>
      </w:r>
    </w:p>
    <w:p w:rsidR="00E40F18" w:rsidRDefault="00BC57BF">
      <w:pPr>
        <w:widowControl w:val="0"/>
        <w:numPr>
          <w:ilvl w:val="3"/>
          <w:numId w:val="7"/>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Class of insurance;</w:t>
      </w:r>
    </w:p>
    <w:p w:rsidR="00E40F18" w:rsidRDefault="00BC57BF">
      <w:pPr>
        <w:widowControl w:val="0"/>
        <w:numPr>
          <w:ilvl w:val="3"/>
          <w:numId w:val="7"/>
        </w:numPr>
        <w:pBdr>
          <w:top w:val="nil"/>
          <w:left w:val="nil"/>
          <w:bottom w:val="nil"/>
          <w:right w:val="nil"/>
          <w:between w:val="nil"/>
        </w:pBdr>
        <w:tabs>
          <w:tab w:val="left" w:pos="2381"/>
        </w:tabs>
        <w:spacing w:before="121" w:after="0" w:line="240" w:lineRule="auto"/>
        <w:ind w:hanging="1039"/>
        <w:rPr>
          <w:rFonts w:ascii="Arial" w:eastAsia="Arial" w:hAnsi="Arial" w:cs="Arial"/>
          <w:color w:val="000000"/>
        </w:rPr>
      </w:pPr>
      <w:r>
        <w:rPr>
          <w:rFonts w:ascii="Arial" w:eastAsia="Arial" w:hAnsi="Arial" w:cs="Arial"/>
          <w:color w:val="000000"/>
        </w:rPr>
        <w:t>Insurer details;</w:t>
      </w:r>
    </w:p>
    <w:p w:rsidR="00E40F18" w:rsidRDefault="00BC57BF">
      <w:pPr>
        <w:widowControl w:val="0"/>
        <w:numPr>
          <w:ilvl w:val="3"/>
          <w:numId w:val="7"/>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Insurer policy number of reference;</w:t>
      </w:r>
    </w:p>
    <w:p w:rsidR="00E40F18" w:rsidRDefault="00BC57BF">
      <w:pPr>
        <w:widowControl w:val="0"/>
        <w:numPr>
          <w:ilvl w:val="3"/>
          <w:numId w:val="7"/>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lastRenderedPageBreak/>
        <w:t>IPT amount (GBP);</w:t>
      </w:r>
    </w:p>
    <w:p w:rsidR="00E40F18" w:rsidRDefault="00BC57BF">
      <w:pPr>
        <w:widowControl w:val="0"/>
        <w:numPr>
          <w:ilvl w:val="3"/>
          <w:numId w:val="7"/>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Payment terms;</w:t>
      </w:r>
    </w:p>
    <w:p w:rsidR="00E40F18" w:rsidRDefault="00BC57BF">
      <w:pPr>
        <w:widowControl w:val="0"/>
        <w:numPr>
          <w:ilvl w:val="3"/>
          <w:numId w:val="7"/>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Premium (GBP); and</w:t>
      </w:r>
    </w:p>
    <w:p w:rsidR="00E40F18" w:rsidRDefault="00BC57BF">
      <w:pPr>
        <w:widowControl w:val="0"/>
        <w:numPr>
          <w:ilvl w:val="3"/>
          <w:numId w:val="7"/>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VAT amount (if applicable).</w:t>
      </w:r>
    </w:p>
    <w:p w:rsidR="00133264" w:rsidRDefault="00133264" w:rsidP="00133264">
      <w:pPr>
        <w:widowControl w:val="0"/>
        <w:pBdr>
          <w:top w:val="nil"/>
          <w:left w:val="nil"/>
          <w:bottom w:val="nil"/>
          <w:right w:val="nil"/>
          <w:between w:val="nil"/>
        </w:pBdr>
        <w:tabs>
          <w:tab w:val="left" w:pos="2381"/>
        </w:tabs>
        <w:spacing w:before="120" w:after="0" w:line="240" w:lineRule="auto"/>
        <w:ind w:left="2380"/>
        <w:rPr>
          <w:rFonts w:ascii="Arial" w:eastAsia="Arial" w:hAnsi="Arial" w:cs="Arial"/>
          <w:color w:val="000000"/>
        </w:rPr>
      </w:pPr>
    </w:p>
    <w:p w:rsidR="00E40F18" w:rsidRPr="00133264" w:rsidRDefault="00FA0CE5" w:rsidP="00FA0CE5">
      <w:pPr>
        <w:widowControl w:val="0"/>
        <w:numPr>
          <w:ilvl w:val="1"/>
          <w:numId w:val="7"/>
        </w:numPr>
        <w:pBdr>
          <w:top w:val="nil"/>
          <w:left w:val="nil"/>
          <w:bottom w:val="nil"/>
          <w:right w:val="nil"/>
          <w:between w:val="nil"/>
        </w:pBdr>
        <w:tabs>
          <w:tab w:val="left" w:pos="2381"/>
        </w:tabs>
        <w:spacing w:before="120" w:after="0" w:line="240" w:lineRule="auto"/>
        <w:rPr>
          <w:rFonts w:ascii="Arial" w:eastAsia="Arial" w:hAnsi="Arial" w:cs="Arial"/>
          <w:b/>
          <w:color w:val="000000"/>
        </w:rPr>
      </w:pPr>
      <w:r w:rsidRPr="00FA0CE5">
        <w:rPr>
          <w:rFonts w:ascii="Arial" w:eastAsia="Arial" w:hAnsi="Arial" w:cs="Arial"/>
          <w:b/>
          <w:color w:val="000000"/>
        </w:rPr>
        <w:t xml:space="preserve">CLAIMS HANDLING – MANDATORY REQUIREMENTS </w:t>
      </w:r>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6"/>
        </w:numPr>
        <w:pBdr>
          <w:top w:val="nil"/>
          <w:left w:val="nil"/>
          <w:bottom w:val="nil"/>
          <w:right w:val="nil"/>
          <w:between w:val="nil"/>
        </w:pBdr>
        <w:tabs>
          <w:tab w:val="left" w:pos="1354"/>
        </w:tabs>
        <w:spacing w:before="74" w:after="0" w:line="240" w:lineRule="auto"/>
        <w:ind w:right="216" w:hanging="1133"/>
        <w:jc w:val="both"/>
        <w:rPr>
          <w:rFonts w:ascii="Arial" w:eastAsia="Arial" w:hAnsi="Arial" w:cs="Arial"/>
          <w:color w:val="000000"/>
        </w:rPr>
      </w:pPr>
      <w:r>
        <w:rPr>
          <w:rFonts w:ascii="Arial" w:eastAsia="Arial" w:hAnsi="Arial" w:cs="Arial"/>
          <w:color w:val="000000"/>
        </w:rPr>
        <w:t>Any claims handling service requirements shall be specifically requested by the Buyers in their Statement of Requirements. The Supplier shall respond to this request, taking into account any in-house or other incumbent capability.</w:t>
      </w:r>
    </w:p>
    <w:p w:rsidR="00E40F18" w:rsidRDefault="00BC57BF">
      <w:pPr>
        <w:widowControl w:val="0"/>
        <w:numPr>
          <w:ilvl w:val="2"/>
          <w:numId w:val="6"/>
        </w:numPr>
        <w:pBdr>
          <w:top w:val="nil"/>
          <w:left w:val="nil"/>
          <w:bottom w:val="nil"/>
          <w:right w:val="nil"/>
          <w:between w:val="nil"/>
        </w:pBdr>
        <w:tabs>
          <w:tab w:val="left" w:pos="1354"/>
        </w:tabs>
        <w:spacing w:before="120" w:after="0" w:line="240" w:lineRule="auto"/>
        <w:ind w:right="228" w:hanging="1133"/>
        <w:jc w:val="both"/>
        <w:rPr>
          <w:rFonts w:ascii="Arial" w:eastAsia="Arial" w:hAnsi="Arial" w:cs="Arial"/>
          <w:color w:val="000000"/>
        </w:rPr>
      </w:pPr>
      <w:r>
        <w:rPr>
          <w:rFonts w:ascii="Arial" w:eastAsia="Arial" w:hAnsi="Arial" w:cs="Arial"/>
          <w:color w:val="000000"/>
        </w:rPr>
        <w:t xml:space="preserve">The Supplier shall make all reasonable </w:t>
      </w:r>
      <w:r>
        <w:rPr>
          <w:rFonts w:ascii="Arial" w:eastAsia="Arial" w:hAnsi="Arial" w:cs="Arial"/>
        </w:rPr>
        <w:t>endeavours</w:t>
      </w:r>
      <w:r>
        <w:rPr>
          <w:rFonts w:ascii="Arial" w:eastAsia="Arial" w:hAnsi="Arial" w:cs="Arial"/>
          <w:color w:val="000000"/>
        </w:rPr>
        <w:t xml:space="preserve"> to ensure that any costs for which the Buyers are liable are minimised.</w:t>
      </w:r>
    </w:p>
    <w:p w:rsidR="00E40F18" w:rsidRDefault="00BC57BF">
      <w:pPr>
        <w:widowControl w:val="0"/>
        <w:numPr>
          <w:ilvl w:val="2"/>
          <w:numId w:val="6"/>
        </w:numPr>
        <w:pBdr>
          <w:top w:val="nil"/>
          <w:left w:val="nil"/>
          <w:bottom w:val="nil"/>
          <w:right w:val="nil"/>
          <w:between w:val="nil"/>
        </w:pBdr>
        <w:tabs>
          <w:tab w:val="left" w:pos="1354"/>
        </w:tabs>
        <w:spacing w:before="120" w:after="0" w:line="240" w:lineRule="auto"/>
        <w:ind w:right="230" w:hanging="1133"/>
        <w:jc w:val="both"/>
        <w:rPr>
          <w:rFonts w:ascii="Arial" w:eastAsia="Arial" w:hAnsi="Arial" w:cs="Arial"/>
          <w:color w:val="000000"/>
        </w:rPr>
      </w:pPr>
      <w:r>
        <w:rPr>
          <w:rFonts w:ascii="Arial" w:eastAsia="Arial" w:hAnsi="Arial" w:cs="Arial"/>
          <w:color w:val="000000"/>
        </w:rPr>
        <w:t>Claim notification details shall be confirmed by the Buyers and Supplier prior to completion of the Call Off Contract. The Supplier shall ensure that:</w:t>
      </w:r>
    </w:p>
    <w:p w:rsidR="00E40F18" w:rsidRDefault="00BC57BF">
      <w:pPr>
        <w:widowControl w:val="0"/>
        <w:numPr>
          <w:ilvl w:val="3"/>
          <w:numId w:val="6"/>
        </w:numPr>
        <w:pBdr>
          <w:top w:val="nil"/>
          <w:left w:val="nil"/>
          <w:bottom w:val="nil"/>
          <w:right w:val="nil"/>
          <w:between w:val="nil"/>
        </w:pBdr>
        <w:tabs>
          <w:tab w:val="left" w:pos="2381"/>
        </w:tabs>
        <w:spacing w:before="118" w:after="0" w:line="240" w:lineRule="auto"/>
        <w:ind w:hanging="1039"/>
        <w:rPr>
          <w:rFonts w:ascii="Arial" w:eastAsia="Arial" w:hAnsi="Arial" w:cs="Arial"/>
          <w:color w:val="000000"/>
        </w:rPr>
      </w:pPr>
      <w:r>
        <w:rPr>
          <w:rFonts w:ascii="Arial" w:eastAsia="Arial" w:hAnsi="Arial" w:cs="Arial"/>
          <w:color w:val="000000"/>
        </w:rPr>
        <w:t>Conflicts of interest are managed and disclosed;</w:t>
      </w:r>
    </w:p>
    <w:p w:rsidR="00E40F18" w:rsidRDefault="00BC57BF">
      <w:pPr>
        <w:widowControl w:val="0"/>
        <w:numPr>
          <w:ilvl w:val="3"/>
          <w:numId w:val="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Claims are handled fairly;</w:t>
      </w:r>
    </w:p>
    <w:p w:rsidR="00E40F18" w:rsidRDefault="00BC57BF">
      <w:pPr>
        <w:widowControl w:val="0"/>
        <w:numPr>
          <w:ilvl w:val="3"/>
          <w:numId w:val="6"/>
        </w:numPr>
        <w:pBdr>
          <w:top w:val="nil"/>
          <w:left w:val="nil"/>
          <w:bottom w:val="nil"/>
          <w:right w:val="nil"/>
          <w:between w:val="nil"/>
        </w:pBdr>
        <w:tabs>
          <w:tab w:val="left" w:pos="2381"/>
        </w:tabs>
        <w:spacing w:before="120" w:after="0" w:line="240" w:lineRule="auto"/>
        <w:ind w:hanging="1039"/>
        <w:rPr>
          <w:rFonts w:ascii="Arial" w:eastAsia="Arial" w:hAnsi="Arial" w:cs="Arial"/>
          <w:color w:val="000000"/>
        </w:rPr>
      </w:pPr>
      <w:r>
        <w:rPr>
          <w:rFonts w:ascii="Arial" w:eastAsia="Arial" w:hAnsi="Arial" w:cs="Arial"/>
          <w:color w:val="000000"/>
        </w:rPr>
        <w:t>Claims are settled promptly; and</w:t>
      </w:r>
    </w:p>
    <w:p w:rsidR="00E40F18" w:rsidRDefault="00BC57BF">
      <w:pPr>
        <w:widowControl w:val="0"/>
        <w:numPr>
          <w:ilvl w:val="3"/>
          <w:numId w:val="6"/>
        </w:numPr>
        <w:pBdr>
          <w:top w:val="nil"/>
          <w:left w:val="nil"/>
          <w:bottom w:val="nil"/>
          <w:right w:val="nil"/>
          <w:between w:val="nil"/>
        </w:pBdr>
        <w:tabs>
          <w:tab w:val="left" w:pos="2381"/>
        </w:tabs>
        <w:spacing w:before="59" w:after="0" w:line="240" w:lineRule="auto"/>
        <w:ind w:right="226" w:hanging="1039"/>
        <w:rPr>
          <w:rFonts w:ascii="Arial" w:eastAsia="Arial" w:hAnsi="Arial" w:cs="Arial"/>
          <w:color w:val="000000"/>
        </w:rPr>
      </w:pPr>
      <w:r>
        <w:rPr>
          <w:rFonts w:ascii="Arial" w:eastAsia="Arial" w:hAnsi="Arial" w:cs="Arial"/>
          <w:color w:val="000000"/>
        </w:rPr>
        <w:t>Buyers shall be provided with information on the claims handling process, and where relevant with an explanation of why a claim is rejected or not settled in full.</w:t>
      </w:r>
    </w:p>
    <w:p w:rsidR="00FA0CE5" w:rsidRDefault="00BC57BF" w:rsidP="00FA0CE5">
      <w:pPr>
        <w:widowControl w:val="0"/>
        <w:numPr>
          <w:ilvl w:val="2"/>
          <w:numId w:val="6"/>
        </w:numPr>
        <w:pBdr>
          <w:top w:val="nil"/>
          <w:left w:val="nil"/>
          <w:bottom w:val="nil"/>
          <w:right w:val="nil"/>
          <w:between w:val="nil"/>
        </w:pBdr>
        <w:tabs>
          <w:tab w:val="left" w:pos="1354"/>
        </w:tabs>
        <w:spacing w:before="118" w:after="0" w:line="240" w:lineRule="auto"/>
        <w:ind w:right="230" w:hanging="1133"/>
        <w:rPr>
          <w:rFonts w:ascii="Arial" w:eastAsia="Arial" w:hAnsi="Arial" w:cs="Arial"/>
          <w:color w:val="000000"/>
        </w:rPr>
      </w:pPr>
      <w:r>
        <w:rPr>
          <w:rFonts w:ascii="Arial" w:eastAsia="Arial" w:hAnsi="Arial" w:cs="Arial"/>
          <w:color w:val="000000"/>
        </w:rPr>
        <w:t>Where Buyers require an online solution, details of such will be confirmed in the Statement of Requirements.</w:t>
      </w:r>
    </w:p>
    <w:p w:rsidR="00E40F18" w:rsidRPr="00FA0CE5" w:rsidRDefault="00FA0CE5" w:rsidP="00FA0CE5">
      <w:pPr>
        <w:widowControl w:val="0"/>
        <w:numPr>
          <w:ilvl w:val="1"/>
          <w:numId w:val="6"/>
        </w:numPr>
        <w:pBdr>
          <w:top w:val="nil"/>
          <w:left w:val="nil"/>
          <w:bottom w:val="nil"/>
          <w:right w:val="nil"/>
          <w:between w:val="nil"/>
        </w:pBdr>
        <w:tabs>
          <w:tab w:val="left" w:pos="1354"/>
        </w:tabs>
        <w:spacing w:before="118" w:after="0" w:line="240" w:lineRule="auto"/>
        <w:ind w:right="230"/>
        <w:rPr>
          <w:rFonts w:ascii="Arial" w:eastAsia="Arial" w:hAnsi="Arial" w:cs="Arial"/>
          <w:b/>
          <w:color w:val="000000"/>
        </w:rPr>
      </w:pPr>
      <w:r w:rsidRPr="00FA0CE5">
        <w:rPr>
          <w:rFonts w:ascii="Arial" w:eastAsia="Arial" w:hAnsi="Arial" w:cs="Arial"/>
          <w:b/>
          <w:color w:val="000000"/>
        </w:rPr>
        <w:t>CLAIMS REPORTS – MANDATORY REQUIREMENTS</w:t>
      </w:r>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1"/>
        </w:numPr>
        <w:pBdr>
          <w:top w:val="nil"/>
          <w:left w:val="nil"/>
          <w:bottom w:val="nil"/>
          <w:right w:val="nil"/>
          <w:between w:val="nil"/>
        </w:pBdr>
        <w:tabs>
          <w:tab w:val="left" w:pos="1354"/>
        </w:tabs>
        <w:spacing w:before="74" w:after="0" w:line="240" w:lineRule="auto"/>
        <w:ind w:right="219" w:hanging="1133"/>
        <w:jc w:val="both"/>
        <w:rPr>
          <w:rFonts w:ascii="Arial" w:eastAsia="Arial" w:hAnsi="Arial" w:cs="Arial"/>
          <w:color w:val="000000"/>
        </w:rPr>
      </w:pPr>
      <w:r>
        <w:rPr>
          <w:rFonts w:ascii="Arial" w:eastAsia="Arial" w:hAnsi="Arial" w:cs="Arial"/>
          <w:color w:val="000000"/>
        </w:rPr>
        <w:t>Subject to receipt from the Insurer and / or Managing General Agent and / or Panel Insurer Broker, claims reports shall be supplied to the Buyers, Broker and</w:t>
      </w:r>
    </w:p>
    <w:p w:rsidR="00E40F18" w:rsidRDefault="00BC57BF">
      <w:pPr>
        <w:widowControl w:val="0"/>
        <w:pBdr>
          <w:top w:val="nil"/>
          <w:left w:val="nil"/>
          <w:bottom w:val="nil"/>
          <w:right w:val="nil"/>
          <w:between w:val="nil"/>
        </w:pBdr>
        <w:spacing w:after="0" w:line="240" w:lineRule="auto"/>
        <w:ind w:left="1353" w:right="222"/>
        <w:jc w:val="both"/>
        <w:rPr>
          <w:rFonts w:ascii="Arial" w:eastAsia="Arial" w:hAnsi="Arial" w:cs="Arial"/>
          <w:color w:val="000000"/>
        </w:rPr>
      </w:pPr>
      <w:r>
        <w:rPr>
          <w:rFonts w:ascii="Arial" w:eastAsia="Arial" w:hAnsi="Arial" w:cs="Arial"/>
          <w:color w:val="000000"/>
        </w:rPr>
        <w:t>/ or claims handler unless otherwise agreed no later than 90 days prior to expiry of the current policy, or within 30 days of any request by the Buyers or other period agreed in the Statement of Requirements.</w:t>
      </w:r>
    </w:p>
    <w:p w:rsidR="00E40F18" w:rsidRDefault="00BC57BF">
      <w:pPr>
        <w:widowControl w:val="0"/>
        <w:numPr>
          <w:ilvl w:val="2"/>
          <w:numId w:val="1"/>
        </w:numPr>
        <w:pBdr>
          <w:top w:val="nil"/>
          <w:left w:val="nil"/>
          <w:bottom w:val="nil"/>
          <w:right w:val="nil"/>
          <w:between w:val="nil"/>
        </w:pBdr>
        <w:tabs>
          <w:tab w:val="left" w:pos="1354"/>
        </w:tabs>
        <w:spacing w:before="120" w:after="0" w:line="240" w:lineRule="auto"/>
        <w:ind w:right="225" w:hanging="1133"/>
        <w:jc w:val="both"/>
        <w:rPr>
          <w:rFonts w:ascii="Arial" w:eastAsia="Arial" w:hAnsi="Arial" w:cs="Arial"/>
          <w:color w:val="000000"/>
        </w:rPr>
      </w:pPr>
      <w:r>
        <w:rPr>
          <w:rFonts w:ascii="Arial" w:eastAsia="Arial" w:hAnsi="Arial" w:cs="Arial"/>
          <w:color w:val="000000"/>
        </w:rPr>
        <w:t xml:space="preserve">The content of the </w:t>
      </w:r>
      <w:r w:rsidR="00133264">
        <w:rPr>
          <w:rFonts w:ascii="Arial" w:eastAsia="Arial" w:hAnsi="Arial" w:cs="Arial"/>
          <w:color w:val="000000"/>
        </w:rPr>
        <w:t>claim’s</w:t>
      </w:r>
      <w:r>
        <w:rPr>
          <w:rFonts w:ascii="Arial" w:eastAsia="Arial" w:hAnsi="Arial" w:cs="Arial"/>
          <w:color w:val="000000"/>
        </w:rPr>
        <w:t xml:space="preserve"> reports shall be agreed between the Buyers, Supplier and the claims handler (where not the Supplier). The report shall include the following as a minimum (unless otherwise agreed with the Buyers):</w:t>
      </w:r>
    </w:p>
    <w:p w:rsidR="00E40F18" w:rsidRDefault="00BC57BF">
      <w:pPr>
        <w:widowControl w:val="0"/>
        <w:numPr>
          <w:ilvl w:val="3"/>
          <w:numId w:val="1"/>
        </w:numPr>
        <w:pBdr>
          <w:top w:val="nil"/>
          <w:left w:val="nil"/>
          <w:bottom w:val="nil"/>
          <w:right w:val="nil"/>
          <w:between w:val="nil"/>
        </w:pBdr>
        <w:tabs>
          <w:tab w:val="left" w:pos="2381"/>
        </w:tabs>
        <w:spacing w:before="121" w:after="0" w:line="240" w:lineRule="auto"/>
        <w:ind w:hanging="1039"/>
        <w:jc w:val="both"/>
        <w:rPr>
          <w:rFonts w:ascii="Arial" w:eastAsia="Arial" w:hAnsi="Arial" w:cs="Arial"/>
          <w:color w:val="000000"/>
        </w:rPr>
      </w:pPr>
      <w:r>
        <w:rPr>
          <w:rFonts w:ascii="Arial" w:eastAsia="Arial" w:hAnsi="Arial" w:cs="Arial"/>
          <w:color w:val="000000"/>
        </w:rPr>
        <w:t>Amount of damage outstanding before deduction of excess (GBP);</w:t>
      </w:r>
    </w:p>
    <w:p w:rsidR="00E40F18" w:rsidRDefault="00BC57BF">
      <w:pPr>
        <w:widowControl w:val="0"/>
        <w:numPr>
          <w:ilvl w:val="3"/>
          <w:numId w:val="1"/>
        </w:numPr>
        <w:pBdr>
          <w:top w:val="nil"/>
          <w:left w:val="nil"/>
          <w:bottom w:val="nil"/>
          <w:right w:val="nil"/>
          <w:between w:val="nil"/>
        </w:pBdr>
        <w:tabs>
          <w:tab w:val="left" w:pos="2381"/>
        </w:tabs>
        <w:spacing w:before="118" w:after="0" w:line="240" w:lineRule="auto"/>
        <w:ind w:hanging="1039"/>
        <w:jc w:val="both"/>
        <w:rPr>
          <w:rFonts w:ascii="Arial" w:eastAsia="Arial" w:hAnsi="Arial" w:cs="Arial"/>
          <w:color w:val="000000"/>
        </w:rPr>
      </w:pPr>
      <w:r>
        <w:rPr>
          <w:rFonts w:ascii="Arial" w:eastAsia="Arial" w:hAnsi="Arial" w:cs="Arial"/>
          <w:color w:val="000000"/>
        </w:rPr>
        <w:t>Amount of damage paid before deduction of excess (GBP);</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Balance left in fund (if using funded methodology) (GBP);</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Claim reference;</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Claimant forename (motor and liability classes only);</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Claimant surname (motor and liability classes only);</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Claims handler claims reference;</w:t>
      </w:r>
    </w:p>
    <w:p w:rsidR="00E40F18" w:rsidRDefault="00BC57BF">
      <w:pPr>
        <w:widowControl w:val="0"/>
        <w:numPr>
          <w:ilvl w:val="3"/>
          <w:numId w:val="1"/>
        </w:numPr>
        <w:pBdr>
          <w:top w:val="nil"/>
          <w:left w:val="nil"/>
          <w:bottom w:val="nil"/>
          <w:right w:val="nil"/>
          <w:between w:val="nil"/>
        </w:pBdr>
        <w:tabs>
          <w:tab w:val="left" w:pos="2381"/>
        </w:tabs>
        <w:spacing w:before="118" w:after="0" w:line="240" w:lineRule="auto"/>
        <w:ind w:hanging="1039"/>
        <w:jc w:val="both"/>
        <w:rPr>
          <w:rFonts w:ascii="Arial" w:eastAsia="Arial" w:hAnsi="Arial" w:cs="Arial"/>
          <w:color w:val="000000"/>
        </w:rPr>
      </w:pPr>
      <w:r>
        <w:rPr>
          <w:rFonts w:ascii="Arial" w:eastAsia="Arial" w:hAnsi="Arial" w:cs="Arial"/>
          <w:color w:val="000000"/>
        </w:rPr>
        <w:t>Buyers’ claims reference;</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Damage recovery (GBP) (motor only);</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Date of incident;</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lastRenderedPageBreak/>
        <w:t>Excess;</w:t>
      </w:r>
    </w:p>
    <w:p w:rsidR="00E40F18" w:rsidRDefault="00BC57BF">
      <w:pPr>
        <w:widowControl w:val="0"/>
        <w:numPr>
          <w:ilvl w:val="3"/>
          <w:numId w:val="1"/>
        </w:numPr>
        <w:pBdr>
          <w:top w:val="nil"/>
          <w:left w:val="nil"/>
          <w:bottom w:val="nil"/>
          <w:right w:val="nil"/>
          <w:between w:val="nil"/>
        </w:pBdr>
        <w:tabs>
          <w:tab w:val="left" w:pos="2381"/>
        </w:tabs>
        <w:spacing w:before="121" w:after="0" w:line="240" w:lineRule="auto"/>
        <w:ind w:hanging="1039"/>
        <w:jc w:val="both"/>
        <w:rPr>
          <w:rFonts w:ascii="Arial" w:eastAsia="Arial" w:hAnsi="Arial" w:cs="Arial"/>
          <w:color w:val="000000"/>
        </w:rPr>
      </w:pPr>
      <w:r>
        <w:rPr>
          <w:rFonts w:ascii="Arial" w:eastAsia="Arial" w:hAnsi="Arial" w:cs="Arial"/>
          <w:color w:val="000000"/>
        </w:rPr>
        <w:t>Fund transactions (GBP) (if using funded methodology);</w:t>
      </w:r>
    </w:p>
    <w:p w:rsidR="00E40F18" w:rsidRDefault="00BC57BF">
      <w:pPr>
        <w:widowControl w:val="0"/>
        <w:numPr>
          <w:ilvl w:val="3"/>
          <w:numId w:val="1"/>
        </w:numPr>
        <w:pBdr>
          <w:top w:val="nil"/>
          <w:left w:val="nil"/>
          <w:bottom w:val="nil"/>
          <w:right w:val="nil"/>
          <w:between w:val="nil"/>
        </w:pBdr>
        <w:tabs>
          <w:tab w:val="left" w:pos="2381"/>
        </w:tabs>
        <w:spacing w:before="118" w:after="0" w:line="240" w:lineRule="auto"/>
        <w:ind w:hanging="1039"/>
        <w:jc w:val="both"/>
        <w:rPr>
          <w:rFonts w:ascii="Arial" w:eastAsia="Arial" w:hAnsi="Arial" w:cs="Arial"/>
          <w:color w:val="000000"/>
        </w:rPr>
      </w:pPr>
      <w:r>
        <w:rPr>
          <w:rFonts w:ascii="Arial" w:eastAsia="Arial" w:hAnsi="Arial" w:cs="Arial"/>
          <w:color w:val="000000"/>
        </w:rPr>
        <w:t>Incident details;</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Injury outstanding before deduction of excess (GBP);</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right="586" w:hanging="1039"/>
        <w:rPr>
          <w:rFonts w:ascii="Arial" w:eastAsia="Arial" w:hAnsi="Arial" w:cs="Arial"/>
          <w:color w:val="000000"/>
        </w:rPr>
      </w:pPr>
      <w:r>
        <w:rPr>
          <w:rFonts w:ascii="Arial" w:eastAsia="Arial" w:hAnsi="Arial" w:cs="Arial"/>
          <w:color w:val="000000"/>
        </w:rPr>
        <w:t>Injury paid before deduction of excess (GBP) (motor and liability classes only);</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Supplier claim reference;</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Interest earned (GBP) (if using funded methodology);</w:t>
      </w:r>
    </w:p>
    <w:p w:rsidR="00E40F18" w:rsidRDefault="00BC57BF">
      <w:pPr>
        <w:widowControl w:val="0"/>
        <w:numPr>
          <w:ilvl w:val="3"/>
          <w:numId w:val="1"/>
        </w:numPr>
        <w:pBdr>
          <w:top w:val="nil"/>
          <w:left w:val="nil"/>
          <w:bottom w:val="nil"/>
          <w:right w:val="nil"/>
          <w:between w:val="nil"/>
        </w:pBdr>
        <w:tabs>
          <w:tab w:val="left" w:pos="2381"/>
        </w:tabs>
        <w:spacing w:before="118" w:after="0" w:line="240" w:lineRule="auto"/>
        <w:ind w:hanging="1039"/>
        <w:jc w:val="both"/>
        <w:rPr>
          <w:rFonts w:ascii="Arial" w:eastAsia="Arial" w:hAnsi="Arial" w:cs="Arial"/>
          <w:color w:val="000000"/>
        </w:rPr>
      </w:pPr>
      <w:r>
        <w:rPr>
          <w:rFonts w:ascii="Arial" w:eastAsia="Arial" w:hAnsi="Arial" w:cs="Arial"/>
          <w:color w:val="000000"/>
        </w:rPr>
        <w:t>Location of incident / postcode;</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Nature of the incident;</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Net damage paid (GBP) (motor only);</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Policy reference;</w:t>
      </w:r>
    </w:p>
    <w:p w:rsidR="00E40F18" w:rsidRDefault="00BC57BF">
      <w:pPr>
        <w:widowControl w:val="0"/>
        <w:numPr>
          <w:ilvl w:val="3"/>
          <w:numId w:val="1"/>
        </w:numPr>
        <w:pBdr>
          <w:top w:val="nil"/>
          <w:left w:val="nil"/>
          <w:bottom w:val="nil"/>
          <w:right w:val="nil"/>
          <w:between w:val="nil"/>
        </w:pBdr>
        <w:tabs>
          <w:tab w:val="left" w:pos="2381"/>
        </w:tabs>
        <w:spacing w:before="121" w:after="0" w:line="240" w:lineRule="auto"/>
        <w:ind w:hanging="1039"/>
        <w:jc w:val="both"/>
        <w:rPr>
          <w:rFonts w:ascii="Arial" w:eastAsia="Arial" w:hAnsi="Arial" w:cs="Arial"/>
          <w:color w:val="000000"/>
        </w:rPr>
      </w:pPr>
      <w:r>
        <w:rPr>
          <w:rFonts w:ascii="Arial" w:eastAsia="Arial" w:hAnsi="Arial" w:cs="Arial"/>
          <w:color w:val="000000"/>
        </w:rPr>
        <w:t>Recoveries received (GBP);</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Report date;</w:t>
      </w:r>
    </w:p>
    <w:p w:rsidR="00E40F18" w:rsidRDefault="00BC57BF">
      <w:pPr>
        <w:widowControl w:val="0"/>
        <w:numPr>
          <w:ilvl w:val="3"/>
          <w:numId w:val="1"/>
        </w:numPr>
        <w:pBdr>
          <w:top w:val="nil"/>
          <w:left w:val="nil"/>
          <w:bottom w:val="nil"/>
          <w:right w:val="nil"/>
          <w:between w:val="nil"/>
        </w:pBdr>
        <w:tabs>
          <w:tab w:val="left" w:pos="2381"/>
        </w:tabs>
        <w:spacing w:before="118" w:after="0" w:line="240" w:lineRule="auto"/>
        <w:ind w:hanging="1039"/>
        <w:jc w:val="both"/>
        <w:rPr>
          <w:rFonts w:ascii="Arial" w:eastAsia="Arial" w:hAnsi="Arial" w:cs="Arial"/>
          <w:color w:val="000000"/>
        </w:rPr>
      </w:pPr>
      <w:r>
        <w:rPr>
          <w:rFonts w:ascii="Arial" w:eastAsia="Arial" w:hAnsi="Arial" w:cs="Arial"/>
          <w:color w:val="000000"/>
        </w:rPr>
        <w:t>Source code;</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Total payments made (GBP); and</w:t>
      </w:r>
    </w:p>
    <w:p w:rsidR="00E40F18" w:rsidRDefault="00BC57BF">
      <w:pPr>
        <w:widowControl w:val="0"/>
        <w:numPr>
          <w:ilvl w:val="3"/>
          <w:numId w:val="1"/>
        </w:numPr>
        <w:pBdr>
          <w:top w:val="nil"/>
          <w:left w:val="nil"/>
          <w:bottom w:val="nil"/>
          <w:right w:val="nil"/>
          <w:between w:val="nil"/>
        </w:pBdr>
        <w:tabs>
          <w:tab w:val="left" w:pos="2381"/>
        </w:tabs>
        <w:spacing w:before="120" w:after="0" w:line="240" w:lineRule="auto"/>
        <w:ind w:hanging="1039"/>
        <w:jc w:val="both"/>
        <w:rPr>
          <w:rFonts w:ascii="Arial" w:eastAsia="Arial" w:hAnsi="Arial" w:cs="Arial"/>
          <w:color w:val="000000"/>
        </w:rPr>
      </w:pPr>
      <w:r>
        <w:rPr>
          <w:rFonts w:ascii="Arial" w:eastAsia="Arial" w:hAnsi="Arial" w:cs="Arial"/>
          <w:color w:val="000000"/>
        </w:rPr>
        <w:t>Valuation date.</w:t>
      </w:r>
    </w:p>
    <w:p w:rsidR="00E40F18" w:rsidRDefault="00BC57BF">
      <w:pPr>
        <w:widowControl w:val="0"/>
        <w:numPr>
          <w:ilvl w:val="2"/>
          <w:numId w:val="1"/>
        </w:numPr>
        <w:pBdr>
          <w:top w:val="nil"/>
          <w:left w:val="nil"/>
          <w:bottom w:val="nil"/>
          <w:right w:val="nil"/>
          <w:between w:val="nil"/>
        </w:pBdr>
        <w:tabs>
          <w:tab w:val="left" w:pos="1354"/>
        </w:tabs>
        <w:spacing w:before="120" w:after="0" w:line="240" w:lineRule="auto"/>
        <w:ind w:right="219" w:hanging="1133"/>
        <w:jc w:val="both"/>
        <w:rPr>
          <w:rFonts w:ascii="Arial" w:eastAsia="Arial" w:hAnsi="Arial" w:cs="Arial"/>
          <w:color w:val="000000"/>
        </w:rPr>
      </w:pPr>
      <w:r>
        <w:rPr>
          <w:rFonts w:ascii="Arial" w:eastAsia="Arial" w:hAnsi="Arial" w:cs="Arial"/>
          <w:color w:val="000000"/>
        </w:rPr>
        <w:t>The claims reports shall be made available in Excel or comma separated value (CSV) format by the Supplier to the Buyers.</w:t>
      </w:r>
    </w:p>
    <w:p w:rsidR="00E40F18" w:rsidRDefault="00BC57BF">
      <w:pPr>
        <w:widowControl w:val="0"/>
        <w:numPr>
          <w:ilvl w:val="2"/>
          <w:numId w:val="1"/>
        </w:numPr>
        <w:pBdr>
          <w:top w:val="nil"/>
          <w:left w:val="nil"/>
          <w:bottom w:val="nil"/>
          <w:right w:val="nil"/>
          <w:between w:val="nil"/>
        </w:pBdr>
        <w:tabs>
          <w:tab w:val="left" w:pos="1354"/>
        </w:tabs>
        <w:spacing w:before="59" w:after="0" w:line="240" w:lineRule="auto"/>
        <w:ind w:right="224" w:hanging="1133"/>
        <w:jc w:val="both"/>
        <w:rPr>
          <w:rFonts w:ascii="Arial" w:eastAsia="Arial" w:hAnsi="Arial" w:cs="Arial"/>
          <w:color w:val="000000"/>
        </w:rPr>
      </w:pPr>
      <w:r>
        <w:rPr>
          <w:rFonts w:ascii="Arial" w:eastAsia="Arial" w:hAnsi="Arial" w:cs="Arial"/>
          <w:color w:val="000000"/>
        </w:rPr>
        <w:t>The timeliness of the claims reports shall be confirmed by the Buyers in the Statement of Requirements.</w:t>
      </w:r>
    </w:p>
    <w:p w:rsidR="00E40F18" w:rsidRDefault="00BC57BF">
      <w:pPr>
        <w:widowControl w:val="0"/>
        <w:numPr>
          <w:ilvl w:val="2"/>
          <w:numId w:val="1"/>
        </w:numPr>
        <w:pBdr>
          <w:top w:val="nil"/>
          <w:left w:val="nil"/>
          <w:bottom w:val="nil"/>
          <w:right w:val="nil"/>
          <w:between w:val="nil"/>
        </w:pBdr>
        <w:tabs>
          <w:tab w:val="left" w:pos="1354"/>
        </w:tabs>
        <w:spacing w:before="120" w:after="0" w:line="240" w:lineRule="auto"/>
        <w:ind w:right="227" w:hanging="1133"/>
        <w:jc w:val="both"/>
        <w:rPr>
          <w:rFonts w:ascii="Arial" w:eastAsia="Arial" w:hAnsi="Arial" w:cs="Arial"/>
          <w:color w:val="000000"/>
        </w:rPr>
      </w:pPr>
      <w:r>
        <w:rPr>
          <w:rFonts w:ascii="Arial" w:eastAsia="Arial" w:hAnsi="Arial" w:cs="Arial"/>
          <w:color w:val="000000"/>
        </w:rPr>
        <w:t>Where required by the Buyers the Supplier shall conduct a claims and trend analysis based on the claims history / report. This shall be confirmed by the Buyers in the Statement of Requirements.</w:t>
      </w:r>
    </w:p>
    <w:p w:rsidR="00E40F18" w:rsidRDefault="00BC57BF">
      <w:pPr>
        <w:widowControl w:val="0"/>
        <w:numPr>
          <w:ilvl w:val="2"/>
          <w:numId w:val="1"/>
        </w:numPr>
        <w:pBdr>
          <w:top w:val="nil"/>
          <w:left w:val="nil"/>
          <w:bottom w:val="nil"/>
          <w:right w:val="nil"/>
          <w:between w:val="nil"/>
        </w:pBdr>
        <w:tabs>
          <w:tab w:val="left" w:pos="1354"/>
        </w:tabs>
        <w:spacing w:before="120" w:after="0" w:line="240" w:lineRule="auto"/>
        <w:ind w:right="227" w:hanging="1133"/>
        <w:jc w:val="both"/>
        <w:rPr>
          <w:rFonts w:ascii="Arial" w:eastAsia="Arial" w:hAnsi="Arial" w:cs="Arial"/>
          <w:color w:val="000000"/>
        </w:rPr>
      </w:pPr>
      <w:r>
        <w:rPr>
          <w:rFonts w:ascii="Arial" w:eastAsia="Arial" w:hAnsi="Arial" w:cs="Arial"/>
          <w:color w:val="000000"/>
        </w:rPr>
        <w:t>Where Buyers require an online solution, details of such will be confirmed in the Statement of Requirements.</w:t>
      </w:r>
    </w:p>
    <w:p w:rsidR="00E40F18" w:rsidRDefault="00BC57BF">
      <w:pPr>
        <w:widowControl w:val="0"/>
        <w:numPr>
          <w:ilvl w:val="2"/>
          <w:numId w:val="1"/>
        </w:numPr>
        <w:pBdr>
          <w:top w:val="nil"/>
          <w:left w:val="nil"/>
          <w:bottom w:val="nil"/>
          <w:right w:val="nil"/>
          <w:between w:val="nil"/>
        </w:pBdr>
        <w:tabs>
          <w:tab w:val="left" w:pos="1354"/>
        </w:tabs>
        <w:spacing w:before="120" w:after="0" w:line="240" w:lineRule="auto"/>
        <w:ind w:right="221" w:hanging="1133"/>
        <w:jc w:val="both"/>
        <w:rPr>
          <w:rFonts w:ascii="Arial" w:eastAsia="Arial" w:hAnsi="Arial" w:cs="Arial"/>
          <w:color w:val="000000"/>
        </w:rPr>
      </w:pPr>
      <w:r>
        <w:rPr>
          <w:rFonts w:ascii="Arial" w:eastAsia="Arial" w:hAnsi="Arial" w:cs="Arial"/>
          <w:color w:val="000000"/>
        </w:rPr>
        <w:t>The Buyers and the Supplier shall agree the claims history within 30 days of receipt of the claims report from the claims handler.</w:t>
      </w:r>
    </w:p>
    <w:p w:rsidR="00FA0CE5" w:rsidRDefault="00FA0CE5" w:rsidP="00FA0CE5">
      <w:pPr>
        <w:widowControl w:val="0"/>
        <w:numPr>
          <w:ilvl w:val="1"/>
          <w:numId w:val="1"/>
        </w:numPr>
        <w:pBdr>
          <w:top w:val="nil"/>
          <w:left w:val="nil"/>
          <w:bottom w:val="nil"/>
          <w:right w:val="nil"/>
          <w:between w:val="nil"/>
        </w:pBdr>
        <w:tabs>
          <w:tab w:val="left" w:pos="1354"/>
        </w:tabs>
        <w:spacing w:before="120" w:after="0" w:line="240" w:lineRule="auto"/>
        <w:ind w:right="221"/>
        <w:jc w:val="both"/>
        <w:rPr>
          <w:rFonts w:ascii="Arial" w:eastAsia="Arial" w:hAnsi="Arial" w:cs="Arial"/>
          <w:b/>
          <w:color w:val="000000"/>
        </w:rPr>
      </w:pPr>
      <w:r w:rsidRPr="00FA0CE5">
        <w:rPr>
          <w:rFonts w:ascii="Arial" w:eastAsia="Arial" w:hAnsi="Arial" w:cs="Arial"/>
          <w:b/>
          <w:color w:val="000000"/>
        </w:rPr>
        <w:t xml:space="preserve">NOT USED </w:t>
      </w:r>
    </w:p>
    <w:p w:rsidR="00E40F18" w:rsidRPr="00FA0CE5" w:rsidRDefault="00FA0CE5" w:rsidP="00FA0CE5">
      <w:pPr>
        <w:widowControl w:val="0"/>
        <w:numPr>
          <w:ilvl w:val="1"/>
          <w:numId w:val="1"/>
        </w:numPr>
        <w:pBdr>
          <w:top w:val="nil"/>
          <w:left w:val="nil"/>
          <w:bottom w:val="nil"/>
          <w:right w:val="nil"/>
          <w:between w:val="nil"/>
        </w:pBdr>
        <w:tabs>
          <w:tab w:val="left" w:pos="1354"/>
        </w:tabs>
        <w:spacing w:before="120" w:after="0" w:line="240" w:lineRule="auto"/>
        <w:ind w:right="221"/>
        <w:jc w:val="both"/>
        <w:rPr>
          <w:rFonts w:ascii="Arial" w:eastAsia="Arial" w:hAnsi="Arial" w:cs="Arial"/>
          <w:b/>
          <w:color w:val="000000"/>
        </w:rPr>
      </w:pPr>
      <w:r>
        <w:rPr>
          <w:rFonts w:ascii="Arial" w:eastAsia="Arial" w:hAnsi="Arial" w:cs="Arial"/>
          <w:b/>
          <w:color w:val="000000"/>
        </w:rPr>
        <w:t>RISK PROFILE TEMPLATE – MANDATORY REQUIREMENTS</w:t>
      </w:r>
    </w:p>
    <w:p w:rsidR="00E40F18" w:rsidRDefault="00E40F18">
      <w:pPr>
        <w:widowControl w:val="0"/>
        <w:pBdr>
          <w:top w:val="nil"/>
          <w:left w:val="nil"/>
          <w:bottom w:val="nil"/>
          <w:right w:val="nil"/>
          <w:between w:val="nil"/>
        </w:pBdr>
        <w:spacing w:before="8" w:after="0" w:line="240" w:lineRule="auto"/>
        <w:rPr>
          <w:rFonts w:ascii="Arial" w:eastAsia="Arial" w:hAnsi="Arial" w:cs="Arial"/>
          <w:color w:val="000000"/>
        </w:rPr>
      </w:pPr>
    </w:p>
    <w:p w:rsidR="00E40F18" w:rsidRDefault="00BC57BF">
      <w:pPr>
        <w:widowControl w:val="0"/>
        <w:numPr>
          <w:ilvl w:val="2"/>
          <w:numId w:val="17"/>
        </w:numPr>
        <w:pBdr>
          <w:top w:val="nil"/>
          <w:left w:val="nil"/>
          <w:bottom w:val="nil"/>
          <w:right w:val="nil"/>
          <w:between w:val="nil"/>
        </w:pBdr>
        <w:tabs>
          <w:tab w:val="left" w:pos="1354"/>
        </w:tabs>
        <w:spacing w:before="74" w:after="0" w:line="240" w:lineRule="auto"/>
        <w:ind w:right="226" w:hanging="1133"/>
        <w:rPr>
          <w:rFonts w:ascii="Arial" w:eastAsia="Arial" w:hAnsi="Arial" w:cs="Arial"/>
          <w:color w:val="000000"/>
        </w:rPr>
      </w:pPr>
      <w:r>
        <w:rPr>
          <w:rFonts w:ascii="Arial" w:eastAsia="Arial" w:hAnsi="Arial" w:cs="Arial"/>
          <w:color w:val="000000"/>
        </w:rPr>
        <w:t>The Supplier shall work with the Authority to develop a risk profile template for each sector of the public sector within one month of the Framework Commencement Date. Suppliers to submit an example of a risk profile template and contribute to future workshops to develop a standard approach.</w:t>
      </w:r>
    </w:p>
    <w:p w:rsidR="00E40F18" w:rsidRDefault="00BC57BF">
      <w:pPr>
        <w:widowControl w:val="0"/>
        <w:numPr>
          <w:ilvl w:val="2"/>
          <w:numId w:val="17"/>
        </w:numPr>
        <w:pBdr>
          <w:top w:val="nil"/>
          <w:left w:val="nil"/>
          <w:bottom w:val="nil"/>
          <w:right w:val="nil"/>
          <w:between w:val="nil"/>
        </w:pBdr>
        <w:tabs>
          <w:tab w:val="left" w:pos="1354"/>
        </w:tabs>
        <w:spacing w:before="118" w:after="0" w:line="240" w:lineRule="auto"/>
        <w:ind w:right="225" w:hanging="1133"/>
        <w:rPr>
          <w:rFonts w:ascii="Arial" w:eastAsia="Arial" w:hAnsi="Arial" w:cs="Arial"/>
          <w:color w:val="000000"/>
        </w:rPr>
      </w:pPr>
      <w:r>
        <w:rPr>
          <w:rFonts w:ascii="Arial" w:eastAsia="Arial" w:hAnsi="Arial" w:cs="Arial"/>
          <w:color w:val="000000"/>
        </w:rPr>
        <w:t>The risk profile template shall include the information contained within Annex D as a minimum.</w:t>
      </w:r>
    </w:p>
    <w:p w:rsidR="00E40F18" w:rsidRDefault="00BC57BF">
      <w:pPr>
        <w:widowControl w:val="0"/>
        <w:numPr>
          <w:ilvl w:val="2"/>
          <w:numId w:val="17"/>
        </w:numPr>
        <w:pBdr>
          <w:top w:val="nil"/>
          <w:left w:val="nil"/>
          <w:bottom w:val="nil"/>
          <w:right w:val="nil"/>
          <w:between w:val="nil"/>
        </w:pBdr>
        <w:tabs>
          <w:tab w:val="left" w:pos="1354"/>
        </w:tabs>
        <w:spacing w:before="120" w:after="0" w:line="240" w:lineRule="auto"/>
        <w:ind w:right="225" w:hanging="1133"/>
        <w:rPr>
          <w:rFonts w:ascii="Arial" w:eastAsia="Arial" w:hAnsi="Arial" w:cs="Arial"/>
          <w:color w:val="000000"/>
        </w:rPr>
      </w:pPr>
      <w:r>
        <w:rPr>
          <w:rFonts w:ascii="Arial" w:eastAsia="Arial" w:hAnsi="Arial" w:cs="Arial"/>
          <w:color w:val="000000"/>
        </w:rPr>
        <w:t xml:space="preserve">The Supplier shall include the risk profile template within the </w:t>
      </w:r>
      <w:r>
        <w:rPr>
          <w:rFonts w:ascii="Arial" w:eastAsia="Arial" w:hAnsi="Arial" w:cs="Arial"/>
        </w:rPr>
        <w:t>Buyer's</w:t>
      </w:r>
      <w:r>
        <w:rPr>
          <w:rFonts w:ascii="Arial" w:eastAsia="Arial" w:hAnsi="Arial" w:cs="Arial"/>
          <w:color w:val="000000"/>
        </w:rPr>
        <w:t xml:space="preserve"> Statement of Requirements.</w:t>
      </w:r>
    </w:p>
    <w:p w:rsidR="00E40F18" w:rsidRDefault="00BC57BF">
      <w:pPr>
        <w:widowControl w:val="0"/>
        <w:numPr>
          <w:ilvl w:val="2"/>
          <w:numId w:val="17"/>
        </w:numPr>
        <w:pBdr>
          <w:top w:val="nil"/>
          <w:left w:val="nil"/>
          <w:bottom w:val="nil"/>
          <w:right w:val="nil"/>
          <w:between w:val="nil"/>
        </w:pBdr>
        <w:tabs>
          <w:tab w:val="left" w:pos="1354"/>
        </w:tabs>
        <w:spacing w:before="120" w:after="0" w:line="240" w:lineRule="auto"/>
        <w:ind w:right="226" w:hanging="1133"/>
        <w:rPr>
          <w:rFonts w:ascii="Arial" w:eastAsia="Arial" w:hAnsi="Arial" w:cs="Arial"/>
          <w:color w:val="000000"/>
        </w:rPr>
      </w:pPr>
      <w:r>
        <w:rPr>
          <w:rFonts w:ascii="Arial" w:eastAsia="Arial" w:hAnsi="Arial" w:cs="Arial"/>
          <w:color w:val="000000"/>
        </w:rPr>
        <w:t>The format and layout of the risk profile template shall be developed in conjunction with the Buyers.</w:t>
      </w:r>
    </w:p>
    <w:p w:rsidR="00FA0CE5" w:rsidRPr="00FA0CE5" w:rsidRDefault="00FA0CE5" w:rsidP="00FA0CE5">
      <w:pPr>
        <w:widowControl w:val="0"/>
        <w:numPr>
          <w:ilvl w:val="1"/>
          <w:numId w:val="17"/>
        </w:numPr>
        <w:pBdr>
          <w:top w:val="nil"/>
          <w:left w:val="nil"/>
          <w:bottom w:val="nil"/>
          <w:right w:val="nil"/>
          <w:between w:val="nil"/>
        </w:pBdr>
        <w:tabs>
          <w:tab w:val="left" w:pos="1354"/>
        </w:tabs>
        <w:spacing w:before="120" w:after="0" w:line="240" w:lineRule="auto"/>
        <w:ind w:right="226"/>
        <w:rPr>
          <w:rFonts w:ascii="Arial" w:eastAsia="Arial" w:hAnsi="Arial" w:cs="Arial"/>
          <w:b/>
          <w:color w:val="000000"/>
        </w:rPr>
      </w:pPr>
      <w:r w:rsidRPr="00FA0CE5">
        <w:rPr>
          <w:rFonts w:ascii="Arial" w:eastAsia="Arial" w:hAnsi="Arial" w:cs="Arial"/>
          <w:b/>
          <w:color w:val="000000"/>
        </w:rPr>
        <w:t>SECURITY VETTING / CLEARANCE – MANDATORY REQUIREMENTS</w:t>
      </w:r>
    </w:p>
    <w:p w:rsidR="00E40F18" w:rsidRDefault="00E40F18">
      <w:pPr>
        <w:widowControl w:val="0"/>
        <w:pBdr>
          <w:top w:val="nil"/>
          <w:left w:val="nil"/>
          <w:bottom w:val="nil"/>
          <w:right w:val="nil"/>
          <w:between w:val="nil"/>
        </w:pBdr>
        <w:spacing w:before="7" w:after="0" w:line="240" w:lineRule="auto"/>
        <w:rPr>
          <w:rFonts w:ascii="Arial" w:eastAsia="Arial" w:hAnsi="Arial" w:cs="Arial"/>
          <w:color w:val="000000"/>
        </w:rPr>
      </w:pPr>
    </w:p>
    <w:p w:rsidR="00E40F18" w:rsidRDefault="00BC57BF">
      <w:pPr>
        <w:widowControl w:val="0"/>
        <w:numPr>
          <w:ilvl w:val="2"/>
          <w:numId w:val="8"/>
        </w:numPr>
        <w:pBdr>
          <w:top w:val="nil"/>
          <w:left w:val="nil"/>
          <w:bottom w:val="nil"/>
          <w:right w:val="nil"/>
          <w:between w:val="nil"/>
        </w:pBdr>
        <w:tabs>
          <w:tab w:val="left" w:pos="1354"/>
        </w:tabs>
        <w:spacing w:before="74" w:after="0" w:line="240" w:lineRule="auto"/>
        <w:ind w:hanging="1133"/>
        <w:rPr>
          <w:rFonts w:ascii="Arial" w:eastAsia="Arial" w:hAnsi="Arial" w:cs="Arial"/>
          <w:color w:val="000000"/>
        </w:rPr>
      </w:pPr>
      <w:r>
        <w:rPr>
          <w:rFonts w:ascii="Arial" w:eastAsia="Arial" w:hAnsi="Arial" w:cs="Arial"/>
          <w:color w:val="000000"/>
        </w:rPr>
        <w:lastRenderedPageBreak/>
        <w:t>Where required by the Buyers the Supplier shall obtain security clearance</w:t>
      </w:r>
    </w:p>
    <w:p w:rsidR="00E40F18" w:rsidRDefault="00BC57BF">
      <w:pPr>
        <w:widowControl w:val="0"/>
        <w:pBdr>
          <w:top w:val="nil"/>
          <w:left w:val="nil"/>
          <w:bottom w:val="nil"/>
          <w:right w:val="nil"/>
          <w:between w:val="nil"/>
        </w:pBdr>
        <w:spacing w:after="0" w:line="240" w:lineRule="auto"/>
        <w:ind w:left="1353" w:right="224"/>
        <w:jc w:val="both"/>
        <w:rPr>
          <w:rFonts w:ascii="Arial" w:eastAsia="Arial" w:hAnsi="Arial" w:cs="Arial"/>
          <w:color w:val="000000"/>
        </w:rPr>
      </w:pPr>
      <w:r>
        <w:rPr>
          <w:rFonts w:ascii="Arial" w:eastAsia="Arial" w:hAnsi="Arial" w:cs="Arial"/>
          <w:color w:val="000000"/>
        </w:rPr>
        <w:t>/ vetting. This paragraph describes the Security Vetting / Clearance that the Supplier shall be obligated to fulfil as part of the delivery of the Services to commence from the implementation of any Call Off Contract(s).</w:t>
      </w:r>
    </w:p>
    <w:p w:rsidR="00E40F18" w:rsidRDefault="00BC57BF">
      <w:pPr>
        <w:widowControl w:val="0"/>
        <w:numPr>
          <w:ilvl w:val="2"/>
          <w:numId w:val="8"/>
        </w:numPr>
        <w:pBdr>
          <w:top w:val="nil"/>
          <w:left w:val="nil"/>
          <w:bottom w:val="nil"/>
          <w:right w:val="nil"/>
          <w:between w:val="nil"/>
        </w:pBdr>
        <w:tabs>
          <w:tab w:val="left" w:pos="1354"/>
        </w:tabs>
        <w:spacing w:before="118" w:after="0" w:line="240" w:lineRule="auto"/>
        <w:ind w:right="219" w:hanging="1133"/>
        <w:jc w:val="both"/>
        <w:rPr>
          <w:rFonts w:ascii="Arial" w:eastAsia="Arial" w:hAnsi="Arial" w:cs="Arial"/>
          <w:color w:val="000000"/>
        </w:rPr>
      </w:pPr>
      <w:r>
        <w:rPr>
          <w:rFonts w:ascii="Arial" w:eastAsia="Arial" w:hAnsi="Arial" w:cs="Arial"/>
          <w:color w:val="000000"/>
        </w:rPr>
        <w:t>Where required by the Buyers, Supplier Personnel working under this Framework Agreement shall comply with the Authority’s staff vetting procedures. Full details of the actions required to comply with the procedures can be found by following the links below in paragraph 13.14.3.</w:t>
      </w:r>
    </w:p>
    <w:p w:rsidR="00E40F18" w:rsidRDefault="00BC57BF">
      <w:pPr>
        <w:widowControl w:val="0"/>
        <w:numPr>
          <w:ilvl w:val="2"/>
          <w:numId w:val="8"/>
        </w:numPr>
        <w:pBdr>
          <w:top w:val="nil"/>
          <w:left w:val="nil"/>
          <w:bottom w:val="nil"/>
          <w:right w:val="nil"/>
          <w:between w:val="nil"/>
        </w:pBdr>
        <w:tabs>
          <w:tab w:val="left" w:pos="1354"/>
        </w:tabs>
        <w:spacing w:before="120" w:after="0" w:line="240" w:lineRule="auto"/>
        <w:ind w:right="217" w:hanging="1133"/>
        <w:jc w:val="both"/>
        <w:rPr>
          <w:rFonts w:ascii="Arial" w:eastAsia="Arial" w:hAnsi="Arial" w:cs="Arial"/>
          <w:color w:val="000000"/>
        </w:rPr>
      </w:pPr>
      <w:r>
        <w:rPr>
          <w:rFonts w:ascii="Arial" w:eastAsia="Arial" w:hAnsi="Arial" w:cs="Arial"/>
          <w:color w:val="000000"/>
        </w:rPr>
        <w:t xml:space="preserve">As a minimum, the Framework Agreement requires the Supplier to undertake mandatory pre-engagement checks of all staff, in accordance with Her Majesty’s Government’s recognised standard for pre-employment screening (which is the Baseline Personnel Security Standard (BPSS)). The Supplier shall comply with List X security requirements, depending on the Buyers’ requirements. Certain Buyers shall require additional levels of security vetting, and this will be established </w:t>
      </w:r>
      <w:r>
        <w:rPr>
          <w:rFonts w:ascii="Arial" w:eastAsia="Arial" w:hAnsi="Arial" w:cs="Arial"/>
        </w:rPr>
        <w:t>at the Call</w:t>
      </w:r>
      <w:r>
        <w:rPr>
          <w:rFonts w:ascii="Arial" w:eastAsia="Arial" w:hAnsi="Arial" w:cs="Arial"/>
          <w:color w:val="000000"/>
        </w:rPr>
        <w:t xml:space="preserve"> Off Agreement stage. The links below provide details of the security / vetting requirements this will be established at Call Off Agreement stage:</w:t>
      </w:r>
    </w:p>
    <w:p w:rsidR="00E40F18" w:rsidRDefault="005E7627">
      <w:pPr>
        <w:widowControl w:val="0"/>
        <w:pBdr>
          <w:top w:val="nil"/>
          <w:left w:val="nil"/>
          <w:bottom w:val="nil"/>
          <w:right w:val="nil"/>
          <w:between w:val="nil"/>
        </w:pBdr>
        <w:spacing w:before="118" w:after="0" w:line="240" w:lineRule="auto"/>
        <w:ind w:left="1353" w:right="224"/>
        <w:jc w:val="both"/>
        <w:rPr>
          <w:rFonts w:ascii="Arial" w:eastAsia="Arial" w:hAnsi="Arial" w:cs="Arial"/>
          <w:color w:val="000000"/>
        </w:rPr>
      </w:pPr>
      <w:hyperlink r:id="rId11">
        <w:r w:rsidR="00BC57BF">
          <w:rPr>
            <w:rFonts w:ascii="Arial" w:eastAsia="Arial" w:hAnsi="Arial" w:cs="Arial"/>
            <w:color w:val="0000FF"/>
            <w:u w:val="single"/>
          </w:rPr>
          <w:t>https://www.gov.uk/government/uploads/system/uploads/attachment_data/file/325075/U</w:t>
        </w:r>
      </w:hyperlink>
      <w:r w:rsidR="00BC57BF">
        <w:rPr>
          <w:rFonts w:ascii="Arial" w:eastAsia="Arial" w:hAnsi="Arial" w:cs="Arial"/>
          <w:color w:val="0000FF"/>
        </w:rPr>
        <w:t xml:space="preserve"> </w:t>
      </w:r>
      <w:hyperlink r:id="rId12">
        <w:r w:rsidR="00BC57BF">
          <w:rPr>
            <w:rFonts w:ascii="Arial" w:eastAsia="Arial" w:hAnsi="Arial" w:cs="Arial"/>
            <w:color w:val="0000FF"/>
          </w:rPr>
          <w:t xml:space="preserve"> </w:t>
        </w:r>
      </w:hyperlink>
      <w:hyperlink r:id="rId13">
        <w:r w:rsidR="00BC57BF">
          <w:rPr>
            <w:rFonts w:ascii="Arial" w:eastAsia="Arial" w:hAnsi="Arial" w:cs="Arial"/>
            <w:color w:val="0000FF"/>
            <w:u w:val="single"/>
          </w:rPr>
          <w:t>pdate_Service_Applicant_guide_v3.9.pdf</w:t>
        </w:r>
      </w:hyperlink>
    </w:p>
    <w:p w:rsidR="00E40F18" w:rsidRDefault="005E7627">
      <w:pPr>
        <w:widowControl w:val="0"/>
        <w:pBdr>
          <w:top w:val="nil"/>
          <w:left w:val="nil"/>
          <w:bottom w:val="nil"/>
          <w:right w:val="nil"/>
          <w:between w:val="nil"/>
        </w:pBdr>
        <w:spacing w:before="121" w:after="0" w:line="240" w:lineRule="auto"/>
        <w:ind w:left="1353" w:right="236"/>
        <w:jc w:val="both"/>
        <w:rPr>
          <w:rFonts w:ascii="Arial" w:eastAsia="Arial" w:hAnsi="Arial" w:cs="Arial"/>
          <w:color w:val="000000"/>
        </w:rPr>
      </w:pPr>
      <w:hyperlink r:id="rId14">
        <w:r w:rsidR="00BC57BF">
          <w:rPr>
            <w:rFonts w:ascii="Arial" w:eastAsia="Arial" w:hAnsi="Arial" w:cs="Arial"/>
            <w:color w:val="0000FF"/>
            <w:u w:val="single"/>
          </w:rPr>
          <w:t>https://www.gov.uk/government/uploads/system/uploads/attachment_data/file/367514/S</w:t>
        </w:r>
      </w:hyperlink>
      <w:r w:rsidR="00BC57BF">
        <w:rPr>
          <w:rFonts w:ascii="Arial" w:eastAsia="Arial" w:hAnsi="Arial" w:cs="Arial"/>
          <w:color w:val="0000FF"/>
        </w:rPr>
        <w:t xml:space="preserve"> </w:t>
      </w:r>
      <w:hyperlink r:id="rId15">
        <w:r w:rsidR="00BC57BF">
          <w:rPr>
            <w:rFonts w:ascii="Arial" w:eastAsia="Arial" w:hAnsi="Arial" w:cs="Arial"/>
            <w:color w:val="0000FF"/>
          </w:rPr>
          <w:t xml:space="preserve"> </w:t>
        </w:r>
      </w:hyperlink>
      <w:hyperlink r:id="rId16">
        <w:r w:rsidR="00BC57BF">
          <w:rPr>
            <w:rFonts w:ascii="Arial" w:eastAsia="Arial" w:hAnsi="Arial" w:cs="Arial"/>
            <w:color w:val="0000FF"/>
            <w:u w:val="single"/>
          </w:rPr>
          <w:t>ecurity_Requirements_for_List_X_Contractors.pdf</w:t>
        </w:r>
      </w:hyperlink>
    </w:p>
    <w:p w:rsidR="00E40F18" w:rsidRDefault="00BC57BF">
      <w:pPr>
        <w:widowControl w:val="0"/>
        <w:numPr>
          <w:ilvl w:val="2"/>
          <w:numId w:val="8"/>
        </w:numPr>
        <w:pBdr>
          <w:top w:val="nil"/>
          <w:left w:val="nil"/>
          <w:bottom w:val="nil"/>
          <w:right w:val="nil"/>
          <w:between w:val="nil"/>
        </w:pBdr>
        <w:tabs>
          <w:tab w:val="left" w:pos="1354"/>
        </w:tabs>
        <w:spacing w:before="120" w:after="0" w:line="240" w:lineRule="auto"/>
        <w:ind w:hanging="1133"/>
        <w:rPr>
          <w:rFonts w:ascii="Arial" w:eastAsia="Arial" w:hAnsi="Arial" w:cs="Arial"/>
          <w:color w:val="000000"/>
        </w:rPr>
      </w:pPr>
      <w:r>
        <w:rPr>
          <w:rFonts w:ascii="Arial" w:eastAsia="Arial" w:hAnsi="Arial" w:cs="Arial"/>
          <w:color w:val="000000"/>
        </w:rPr>
        <w:t>Baseline Personnel Security Standard (BPSS) pre-engagement checks:</w:t>
      </w:r>
    </w:p>
    <w:p w:rsidR="00E40F18" w:rsidRDefault="00BC57BF">
      <w:pPr>
        <w:widowControl w:val="0"/>
        <w:numPr>
          <w:ilvl w:val="3"/>
          <w:numId w:val="8"/>
        </w:numPr>
        <w:pBdr>
          <w:top w:val="nil"/>
          <w:left w:val="nil"/>
          <w:bottom w:val="nil"/>
          <w:right w:val="nil"/>
          <w:between w:val="nil"/>
        </w:pBdr>
        <w:tabs>
          <w:tab w:val="left" w:pos="2127"/>
        </w:tabs>
        <w:spacing w:before="59" w:after="0" w:line="240" w:lineRule="auto"/>
        <w:ind w:left="2226" w:right="127" w:hanging="912"/>
        <w:jc w:val="both"/>
        <w:rPr>
          <w:rFonts w:ascii="Arial" w:eastAsia="Arial" w:hAnsi="Arial" w:cs="Arial"/>
          <w:color w:val="000000"/>
        </w:rPr>
      </w:pPr>
      <w:r>
        <w:rPr>
          <w:rFonts w:ascii="Arial" w:eastAsia="Arial" w:hAnsi="Arial" w:cs="Arial"/>
          <w:color w:val="000000"/>
        </w:rPr>
        <w:t>Baseline Personnel Security Standard (BPSS) pre-engagement checks – the Supplier shall conduct pre-employment checks, completing a Basic Check Verification Record (BCVR). A Basic Check is essential to formalise the checks into the background and identity of individuals.    Basic Checks are a prerequisite to any security vetting.  The Buyers reserve the right to carry out their own BPSS checks.</w:t>
      </w:r>
    </w:p>
    <w:p w:rsidR="00E40F18" w:rsidRDefault="00BC57BF">
      <w:pPr>
        <w:widowControl w:val="0"/>
        <w:numPr>
          <w:ilvl w:val="3"/>
          <w:numId w:val="8"/>
        </w:numPr>
        <w:pBdr>
          <w:top w:val="nil"/>
          <w:left w:val="nil"/>
          <w:bottom w:val="nil"/>
          <w:right w:val="nil"/>
          <w:between w:val="nil"/>
        </w:pBdr>
        <w:tabs>
          <w:tab w:val="left" w:pos="2227"/>
        </w:tabs>
        <w:spacing w:before="120" w:after="0" w:line="240" w:lineRule="auto"/>
        <w:ind w:left="2226" w:right="121" w:hanging="991"/>
        <w:jc w:val="both"/>
        <w:rPr>
          <w:rFonts w:ascii="Arial" w:eastAsia="Arial" w:hAnsi="Arial" w:cs="Arial"/>
          <w:color w:val="000000"/>
        </w:rPr>
      </w:pPr>
      <w:r>
        <w:rPr>
          <w:rFonts w:ascii="Arial" w:eastAsia="Arial" w:hAnsi="Arial" w:cs="Arial"/>
          <w:color w:val="000000"/>
        </w:rPr>
        <w:t>Prospective applicants shall be asked to provide original documents to establish their security vetting position. The Supplier shall not accept duplicates and photocopies of the original documents. The Supplier shall be aware of their responsibility for checking the original documents and initiating any additional security checks required.</w:t>
      </w:r>
    </w:p>
    <w:p w:rsidR="00E40F18" w:rsidRDefault="00BC57BF">
      <w:pPr>
        <w:widowControl w:val="0"/>
        <w:numPr>
          <w:ilvl w:val="3"/>
          <w:numId w:val="8"/>
        </w:numPr>
        <w:pBdr>
          <w:top w:val="nil"/>
          <w:left w:val="nil"/>
          <w:bottom w:val="nil"/>
          <w:right w:val="nil"/>
          <w:between w:val="nil"/>
        </w:pBdr>
        <w:tabs>
          <w:tab w:val="left" w:pos="2261"/>
        </w:tabs>
        <w:spacing w:before="120" w:after="0" w:line="240" w:lineRule="auto"/>
        <w:ind w:left="2260" w:right="122" w:hanging="1027"/>
        <w:jc w:val="both"/>
        <w:rPr>
          <w:rFonts w:ascii="Arial" w:eastAsia="Arial" w:hAnsi="Arial" w:cs="Arial"/>
          <w:color w:val="000000"/>
        </w:rPr>
      </w:pPr>
      <w:r>
        <w:rPr>
          <w:rFonts w:ascii="Arial" w:eastAsia="Arial" w:hAnsi="Arial" w:cs="Arial"/>
          <w:color w:val="000000"/>
        </w:rPr>
        <w:t>The Supplier shall conduct face-to-face interviews and verify the identity of applicants prior to their submission for engagement. This shall be through photographic ID and checking of one of the following, and a copy shall be created and verified:</w:t>
      </w:r>
    </w:p>
    <w:p w:rsidR="00E40F18" w:rsidRDefault="00BC57BF">
      <w:pPr>
        <w:widowControl w:val="0"/>
        <w:numPr>
          <w:ilvl w:val="4"/>
          <w:numId w:val="8"/>
        </w:numPr>
        <w:pBdr>
          <w:top w:val="nil"/>
          <w:left w:val="nil"/>
          <w:bottom w:val="nil"/>
          <w:right w:val="nil"/>
          <w:between w:val="nil"/>
        </w:pBdr>
        <w:tabs>
          <w:tab w:val="left" w:pos="2936"/>
        </w:tabs>
        <w:spacing w:before="120" w:after="0" w:line="240" w:lineRule="auto"/>
        <w:rPr>
          <w:rFonts w:ascii="Arial" w:eastAsia="Arial" w:hAnsi="Arial" w:cs="Arial"/>
          <w:color w:val="000000"/>
        </w:rPr>
      </w:pPr>
      <w:r>
        <w:rPr>
          <w:rFonts w:ascii="Arial" w:eastAsia="Arial" w:hAnsi="Arial" w:cs="Arial"/>
          <w:color w:val="000000"/>
        </w:rPr>
        <w:t>Valid passport (including front cover);</w:t>
      </w:r>
    </w:p>
    <w:p w:rsidR="00E40F18" w:rsidRDefault="00BC57BF">
      <w:pPr>
        <w:widowControl w:val="0"/>
        <w:numPr>
          <w:ilvl w:val="4"/>
          <w:numId w:val="8"/>
        </w:numPr>
        <w:pBdr>
          <w:top w:val="nil"/>
          <w:left w:val="nil"/>
          <w:bottom w:val="nil"/>
          <w:right w:val="nil"/>
          <w:between w:val="nil"/>
        </w:pBdr>
        <w:tabs>
          <w:tab w:val="left" w:pos="2936"/>
        </w:tabs>
        <w:spacing w:before="120" w:after="0" w:line="240" w:lineRule="auto"/>
        <w:rPr>
          <w:rFonts w:ascii="Arial" w:eastAsia="Arial" w:hAnsi="Arial" w:cs="Arial"/>
          <w:color w:val="000000"/>
        </w:rPr>
      </w:pPr>
      <w:r>
        <w:rPr>
          <w:rFonts w:ascii="Arial" w:eastAsia="Arial" w:hAnsi="Arial" w:cs="Arial"/>
          <w:color w:val="000000"/>
        </w:rPr>
        <w:t>Original birth certificate;</w:t>
      </w:r>
    </w:p>
    <w:p w:rsidR="00E40F18" w:rsidRDefault="00BC57BF">
      <w:pPr>
        <w:widowControl w:val="0"/>
        <w:numPr>
          <w:ilvl w:val="4"/>
          <w:numId w:val="8"/>
        </w:numPr>
        <w:pBdr>
          <w:top w:val="nil"/>
          <w:left w:val="nil"/>
          <w:bottom w:val="nil"/>
          <w:right w:val="nil"/>
          <w:between w:val="nil"/>
        </w:pBdr>
        <w:tabs>
          <w:tab w:val="left" w:pos="2936"/>
        </w:tabs>
        <w:spacing w:before="120" w:after="0" w:line="240" w:lineRule="auto"/>
        <w:rPr>
          <w:rFonts w:ascii="Arial" w:eastAsia="Arial" w:hAnsi="Arial" w:cs="Arial"/>
          <w:color w:val="000000"/>
        </w:rPr>
      </w:pPr>
      <w:r>
        <w:rPr>
          <w:rFonts w:ascii="Arial" w:eastAsia="Arial" w:hAnsi="Arial" w:cs="Arial"/>
          <w:color w:val="000000"/>
        </w:rPr>
        <w:t xml:space="preserve">Valid driving </w:t>
      </w:r>
      <w:r>
        <w:rPr>
          <w:rFonts w:ascii="Arial" w:eastAsia="Arial" w:hAnsi="Arial" w:cs="Arial"/>
        </w:rPr>
        <w:t>licence</w:t>
      </w:r>
      <w:r>
        <w:rPr>
          <w:rFonts w:ascii="Arial" w:eastAsia="Arial" w:hAnsi="Arial" w:cs="Arial"/>
          <w:color w:val="000000"/>
        </w:rPr>
        <w:t>;</w:t>
      </w:r>
    </w:p>
    <w:p w:rsidR="00E40F18" w:rsidRDefault="00BC57BF">
      <w:pPr>
        <w:widowControl w:val="0"/>
        <w:numPr>
          <w:ilvl w:val="4"/>
          <w:numId w:val="8"/>
        </w:numPr>
        <w:pBdr>
          <w:top w:val="nil"/>
          <w:left w:val="nil"/>
          <w:bottom w:val="nil"/>
          <w:right w:val="nil"/>
          <w:between w:val="nil"/>
        </w:pBdr>
        <w:tabs>
          <w:tab w:val="left" w:pos="2936"/>
        </w:tabs>
        <w:spacing w:before="120" w:after="0" w:line="240" w:lineRule="auto"/>
        <w:rPr>
          <w:rFonts w:ascii="Arial" w:eastAsia="Arial" w:hAnsi="Arial" w:cs="Arial"/>
          <w:color w:val="000000"/>
        </w:rPr>
      </w:pPr>
      <w:r>
        <w:rPr>
          <w:rFonts w:ascii="Arial" w:eastAsia="Arial" w:hAnsi="Arial" w:cs="Arial"/>
          <w:color w:val="000000"/>
        </w:rPr>
        <w:t>Utilities bill to confirm address;</w:t>
      </w:r>
    </w:p>
    <w:p w:rsidR="00E40F18" w:rsidRDefault="00BC57BF">
      <w:pPr>
        <w:widowControl w:val="0"/>
        <w:numPr>
          <w:ilvl w:val="4"/>
          <w:numId w:val="8"/>
        </w:numPr>
        <w:pBdr>
          <w:top w:val="nil"/>
          <w:left w:val="nil"/>
          <w:bottom w:val="nil"/>
          <w:right w:val="nil"/>
          <w:between w:val="nil"/>
        </w:pBdr>
        <w:tabs>
          <w:tab w:val="left" w:pos="2936"/>
        </w:tabs>
        <w:spacing w:before="118" w:after="0" w:line="240" w:lineRule="auto"/>
        <w:rPr>
          <w:rFonts w:ascii="Arial" w:eastAsia="Arial" w:hAnsi="Arial" w:cs="Arial"/>
          <w:color w:val="000000"/>
        </w:rPr>
      </w:pPr>
      <w:r>
        <w:rPr>
          <w:rFonts w:ascii="Arial" w:eastAsia="Arial" w:hAnsi="Arial" w:cs="Arial"/>
          <w:color w:val="000000"/>
        </w:rPr>
        <w:t>P45; or</w:t>
      </w:r>
    </w:p>
    <w:p w:rsidR="00E40F18" w:rsidRDefault="00BC57BF">
      <w:pPr>
        <w:widowControl w:val="0"/>
        <w:numPr>
          <w:ilvl w:val="4"/>
          <w:numId w:val="8"/>
        </w:numPr>
        <w:pBdr>
          <w:top w:val="nil"/>
          <w:left w:val="nil"/>
          <w:bottom w:val="nil"/>
          <w:right w:val="nil"/>
          <w:between w:val="nil"/>
        </w:pBdr>
        <w:tabs>
          <w:tab w:val="left" w:pos="2936"/>
        </w:tabs>
        <w:spacing w:before="120" w:after="0" w:line="240" w:lineRule="auto"/>
        <w:rPr>
          <w:rFonts w:ascii="Arial" w:eastAsia="Arial" w:hAnsi="Arial" w:cs="Arial"/>
          <w:color w:val="000000"/>
        </w:rPr>
      </w:pPr>
      <w:r>
        <w:rPr>
          <w:rFonts w:ascii="Arial" w:eastAsia="Arial" w:hAnsi="Arial" w:cs="Arial"/>
          <w:color w:val="000000"/>
        </w:rPr>
        <w:t>Indefinite Leave to Remain (ILTR).</w:t>
      </w:r>
    </w:p>
    <w:p w:rsidR="00E40F18" w:rsidRDefault="00BC57BF">
      <w:pPr>
        <w:widowControl w:val="0"/>
        <w:numPr>
          <w:ilvl w:val="3"/>
          <w:numId w:val="8"/>
        </w:numPr>
        <w:pBdr>
          <w:top w:val="nil"/>
          <w:left w:val="nil"/>
          <w:bottom w:val="nil"/>
          <w:right w:val="nil"/>
          <w:between w:val="nil"/>
        </w:pBdr>
        <w:tabs>
          <w:tab w:val="left" w:pos="2227"/>
        </w:tabs>
        <w:spacing w:before="120" w:after="0" w:line="240" w:lineRule="auto"/>
        <w:ind w:left="2226" w:right="119" w:hanging="991"/>
        <w:jc w:val="both"/>
        <w:rPr>
          <w:rFonts w:ascii="Arial" w:eastAsia="Arial" w:hAnsi="Arial" w:cs="Arial"/>
          <w:color w:val="000000"/>
        </w:rPr>
      </w:pPr>
      <w:r>
        <w:rPr>
          <w:rFonts w:ascii="Arial" w:eastAsia="Arial" w:hAnsi="Arial" w:cs="Arial"/>
          <w:color w:val="000000"/>
        </w:rPr>
        <w:t>The Supplier shall verify the nationality and immigration status of applicants and ensure that staff who are overseas nationals and who do not live in the UK or EU have a valid UK work permit prior to submitting them for engagement. A copy of a valid work permit shall be held on file, and the copy shall be in date and verified.</w:t>
      </w:r>
    </w:p>
    <w:p w:rsidR="00E40F18" w:rsidRDefault="00BC57BF">
      <w:pPr>
        <w:widowControl w:val="0"/>
        <w:numPr>
          <w:ilvl w:val="3"/>
          <w:numId w:val="8"/>
        </w:numPr>
        <w:pBdr>
          <w:top w:val="nil"/>
          <w:left w:val="nil"/>
          <w:bottom w:val="nil"/>
          <w:right w:val="nil"/>
          <w:between w:val="nil"/>
        </w:pBdr>
        <w:tabs>
          <w:tab w:val="left" w:pos="2227"/>
        </w:tabs>
        <w:spacing w:before="120" w:after="0" w:line="240" w:lineRule="auto"/>
        <w:ind w:left="2226" w:right="118" w:hanging="991"/>
        <w:jc w:val="both"/>
        <w:rPr>
          <w:rFonts w:ascii="Arial" w:eastAsia="Arial" w:hAnsi="Arial" w:cs="Arial"/>
          <w:color w:val="000000"/>
        </w:rPr>
      </w:pPr>
      <w:r>
        <w:rPr>
          <w:rFonts w:ascii="Arial" w:eastAsia="Arial" w:hAnsi="Arial" w:cs="Arial"/>
          <w:color w:val="000000"/>
        </w:rPr>
        <w:lastRenderedPageBreak/>
        <w:t xml:space="preserve">The Supplier shall obtain professional work references that indicate that the applicant is suitable for employment within a public sector environment and has a positive track record. The Supplier shall use its best </w:t>
      </w:r>
      <w:r>
        <w:rPr>
          <w:rFonts w:ascii="Arial" w:eastAsia="Arial" w:hAnsi="Arial" w:cs="Arial"/>
        </w:rPr>
        <w:t>endeavours</w:t>
      </w:r>
      <w:r>
        <w:rPr>
          <w:rFonts w:ascii="Arial" w:eastAsia="Arial" w:hAnsi="Arial" w:cs="Arial"/>
          <w:color w:val="000000"/>
        </w:rPr>
        <w:t xml:space="preserve"> to ensure that these references are relevant to each specialty in which the applicant may be placed. The references shall be provided by the applicant’s previous line managers (i.e. more senior staff at their previous employer / agency).</w:t>
      </w:r>
    </w:p>
    <w:p w:rsidR="00E40F18" w:rsidRDefault="00BC57BF">
      <w:pPr>
        <w:widowControl w:val="0"/>
        <w:numPr>
          <w:ilvl w:val="3"/>
          <w:numId w:val="8"/>
        </w:numPr>
        <w:pBdr>
          <w:top w:val="nil"/>
          <w:left w:val="nil"/>
          <w:bottom w:val="nil"/>
          <w:right w:val="nil"/>
          <w:between w:val="nil"/>
        </w:pBdr>
        <w:tabs>
          <w:tab w:val="left" w:pos="2261"/>
        </w:tabs>
        <w:spacing w:before="121" w:after="0" w:line="240" w:lineRule="auto"/>
        <w:ind w:left="2260" w:right="127" w:hanging="1027"/>
        <w:jc w:val="both"/>
        <w:rPr>
          <w:rFonts w:ascii="Arial" w:eastAsia="Arial" w:hAnsi="Arial" w:cs="Arial"/>
          <w:color w:val="000000"/>
        </w:rPr>
      </w:pPr>
      <w:r>
        <w:rPr>
          <w:rFonts w:ascii="Arial" w:eastAsia="Arial" w:hAnsi="Arial" w:cs="Arial"/>
          <w:color w:val="000000"/>
        </w:rPr>
        <w:t>Three years’ employment details shall be recorded to establish employment history.</w:t>
      </w:r>
    </w:p>
    <w:p w:rsidR="00E40F18" w:rsidRDefault="00BC57BF">
      <w:pPr>
        <w:widowControl w:val="0"/>
        <w:numPr>
          <w:ilvl w:val="3"/>
          <w:numId w:val="8"/>
        </w:numPr>
        <w:pBdr>
          <w:top w:val="nil"/>
          <w:left w:val="nil"/>
          <w:bottom w:val="nil"/>
          <w:right w:val="nil"/>
          <w:between w:val="nil"/>
        </w:pBdr>
        <w:tabs>
          <w:tab w:val="left" w:pos="2227"/>
        </w:tabs>
        <w:spacing w:before="120" w:after="0" w:line="240" w:lineRule="auto"/>
        <w:ind w:left="2226" w:right="123" w:hanging="991"/>
        <w:jc w:val="both"/>
        <w:rPr>
          <w:rFonts w:ascii="Arial" w:eastAsia="Arial" w:hAnsi="Arial" w:cs="Arial"/>
          <w:color w:val="000000"/>
        </w:rPr>
      </w:pPr>
      <w:r>
        <w:rPr>
          <w:rFonts w:ascii="Arial" w:eastAsia="Arial" w:hAnsi="Arial" w:cs="Arial"/>
          <w:color w:val="000000"/>
        </w:rPr>
        <w:t>The Supplier shall ensure verification of potential applicants’ unspent criminal records via Disclosure and Barring Service (DBS) certification and / or disclosure Scotland certification where appropriate.</w:t>
      </w:r>
    </w:p>
    <w:p w:rsidR="00E40F18" w:rsidRDefault="00BC57BF">
      <w:pPr>
        <w:widowControl w:val="0"/>
        <w:numPr>
          <w:ilvl w:val="3"/>
          <w:numId w:val="8"/>
        </w:numPr>
        <w:pBdr>
          <w:top w:val="nil"/>
          <w:left w:val="nil"/>
          <w:bottom w:val="nil"/>
          <w:right w:val="nil"/>
          <w:between w:val="nil"/>
        </w:pBdr>
        <w:tabs>
          <w:tab w:val="left" w:pos="2261"/>
        </w:tabs>
        <w:spacing w:before="120" w:after="0" w:line="240" w:lineRule="auto"/>
        <w:ind w:left="2260" w:right="121" w:hanging="1027"/>
        <w:jc w:val="both"/>
        <w:rPr>
          <w:rFonts w:ascii="Arial" w:eastAsia="Arial" w:hAnsi="Arial" w:cs="Arial"/>
          <w:color w:val="000000"/>
        </w:rPr>
      </w:pPr>
      <w:r>
        <w:rPr>
          <w:rFonts w:ascii="Arial" w:eastAsia="Arial" w:hAnsi="Arial" w:cs="Arial"/>
          <w:color w:val="000000"/>
        </w:rPr>
        <w:t xml:space="preserve">In </w:t>
      </w:r>
      <w:r w:rsidR="00133264">
        <w:rPr>
          <w:rFonts w:ascii="Arial" w:eastAsia="Arial" w:hAnsi="Arial" w:cs="Arial"/>
          <w:color w:val="000000"/>
        </w:rPr>
        <w:t>addition,</w:t>
      </w:r>
      <w:r>
        <w:rPr>
          <w:rFonts w:ascii="Arial" w:eastAsia="Arial" w:hAnsi="Arial" w:cs="Arial"/>
          <w:color w:val="000000"/>
        </w:rPr>
        <w:t xml:space="preserve"> the Supplier shall ensure that the applicant is required to account for any significant periods of time spent overseas.</w:t>
      </w:r>
    </w:p>
    <w:p w:rsidR="00E40F18" w:rsidRDefault="00BC57BF">
      <w:pPr>
        <w:widowControl w:val="0"/>
        <w:numPr>
          <w:ilvl w:val="3"/>
          <w:numId w:val="8"/>
        </w:numPr>
        <w:pBdr>
          <w:top w:val="nil"/>
          <w:left w:val="nil"/>
          <w:bottom w:val="nil"/>
          <w:right w:val="nil"/>
          <w:between w:val="nil"/>
        </w:pBdr>
        <w:tabs>
          <w:tab w:val="left" w:pos="2227"/>
        </w:tabs>
        <w:spacing w:before="120" w:after="0" w:line="240" w:lineRule="auto"/>
        <w:ind w:left="2226" w:right="124" w:hanging="991"/>
        <w:jc w:val="both"/>
        <w:rPr>
          <w:rFonts w:ascii="Arial" w:eastAsia="Arial" w:hAnsi="Arial" w:cs="Arial"/>
          <w:color w:val="000000"/>
        </w:rPr>
      </w:pPr>
      <w:r>
        <w:rPr>
          <w:rFonts w:ascii="Arial" w:eastAsia="Arial" w:hAnsi="Arial" w:cs="Arial"/>
          <w:color w:val="000000"/>
        </w:rPr>
        <w:t>The Supplier shall retain evidence of signed and dated declaration regarding unspent previous criminal convictions subject to the Rehabilitation of Offenders Act 1974 as amended by the Rehabilitation of Offenders Act 1974 (Exceptions) Order 1975 (Amendment) (England and Wales) Order 2013, S.I. 2013/1198.</w:t>
      </w:r>
    </w:p>
    <w:p w:rsidR="00E40F18" w:rsidRDefault="00BC57BF">
      <w:pPr>
        <w:widowControl w:val="0"/>
        <w:numPr>
          <w:ilvl w:val="3"/>
          <w:numId w:val="8"/>
        </w:numPr>
        <w:pBdr>
          <w:top w:val="nil"/>
          <w:left w:val="nil"/>
          <w:bottom w:val="nil"/>
          <w:right w:val="nil"/>
          <w:between w:val="nil"/>
        </w:pBdr>
        <w:tabs>
          <w:tab w:val="left" w:pos="2261"/>
        </w:tabs>
        <w:spacing w:before="120" w:after="0" w:line="240" w:lineRule="auto"/>
        <w:ind w:left="2260" w:right="119" w:hanging="1027"/>
        <w:jc w:val="both"/>
        <w:rPr>
          <w:rFonts w:ascii="Arial" w:eastAsia="Arial" w:hAnsi="Arial" w:cs="Arial"/>
          <w:color w:val="000000"/>
        </w:rPr>
      </w:pPr>
      <w:r>
        <w:rPr>
          <w:rFonts w:ascii="Arial" w:eastAsia="Arial" w:hAnsi="Arial" w:cs="Arial"/>
          <w:color w:val="000000"/>
        </w:rPr>
        <w:t>A result of the Basic DBS disclosure check, including checks against both DBS barred lists, performed at recruitment and remains valid throughout the duration of the Call Off Contract. The following information is required:</w:t>
      </w:r>
    </w:p>
    <w:p w:rsidR="00E40F18" w:rsidRDefault="00BC57BF">
      <w:pPr>
        <w:widowControl w:val="0"/>
        <w:numPr>
          <w:ilvl w:val="4"/>
          <w:numId w:val="8"/>
        </w:numPr>
        <w:pBdr>
          <w:top w:val="nil"/>
          <w:left w:val="nil"/>
          <w:bottom w:val="nil"/>
          <w:right w:val="nil"/>
          <w:between w:val="nil"/>
        </w:pBdr>
        <w:tabs>
          <w:tab w:val="left" w:pos="3080"/>
        </w:tabs>
        <w:spacing w:before="120" w:after="0" w:line="240" w:lineRule="auto"/>
        <w:ind w:left="3079" w:right="127"/>
        <w:rPr>
          <w:rFonts w:ascii="Arial" w:eastAsia="Arial" w:hAnsi="Arial" w:cs="Arial"/>
          <w:color w:val="000000"/>
        </w:rPr>
      </w:pPr>
      <w:r>
        <w:rPr>
          <w:rFonts w:ascii="Arial" w:eastAsia="Arial" w:hAnsi="Arial" w:cs="Arial"/>
          <w:color w:val="000000"/>
        </w:rPr>
        <w:t>A copy of the original DBS Certificate sent to the applicant and signed &amp; dated confirmation that the original document was seen;</w:t>
      </w:r>
    </w:p>
    <w:p w:rsidR="00E40F18" w:rsidRDefault="00BC57BF">
      <w:pPr>
        <w:widowControl w:val="0"/>
        <w:numPr>
          <w:ilvl w:val="4"/>
          <w:numId w:val="8"/>
        </w:numPr>
        <w:pBdr>
          <w:top w:val="nil"/>
          <w:left w:val="nil"/>
          <w:bottom w:val="nil"/>
          <w:right w:val="nil"/>
          <w:between w:val="nil"/>
        </w:pBdr>
        <w:tabs>
          <w:tab w:val="left" w:pos="3080"/>
        </w:tabs>
        <w:spacing w:before="120" w:after="0" w:line="240" w:lineRule="auto"/>
        <w:ind w:left="3079"/>
        <w:rPr>
          <w:rFonts w:ascii="Arial" w:eastAsia="Arial" w:hAnsi="Arial" w:cs="Arial"/>
          <w:color w:val="000000"/>
        </w:rPr>
      </w:pPr>
      <w:r>
        <w:rPr>
          <w:rFonts w:ascii="Arial" w:eastAsia="Arial" w:hAnsi="Arial" w:cs="Arial"/>
          <w:color w:val="000000"/>
        </w:rPr>
        <w:t xml:space="preserve">issue date of the DBS </w:t>
      </w:r>
      <w:r>
        <w:rPr>
          <w:rFonts w:ascii="Arial" w:eastAsia="Arial" w:hAnsi="Arial" w:cs="Arial"/>
        </w:rPr>
        <w:t>certificate</w:t>
      </w:r>
      <w:r>
        <w:rPr>
          <w:rFonts w:ascii="Arial" w:eastAsia="Arial" w:hAnsi="Arial" w:cs="Arial"/>
          <w:color w:val="000000"/>
        </w:rPr>
        <w:t>;</w:t>
      </w:r>
    </w:p>
    <w:p w:rsidR="00E40F18" w:rsidRDefault="00BC57BF">
      <w:pPr>
        <w:widowControl w:val="0"/>
        <w:numPr>
          <w:ilvl w:val="4"/>
          <w:numId w:val="8"/>
        </w:numPr>
        <w:pBdr>
          <w:top w:val="nil"/>
          <w:left w:val="nil"/>
          <w:bottom w:val="nil"/>
          <w:right w:val="nil"/>
          <w:between w:val="nil"/>
        </w:pBdr>
        <w:tabs>
          <w:tab w:val="left" w:pos="3080"/>
        </w:tabs>
        <w:spacing w:before="120" w:after="0" w:line="240" w:lineRule="auto"/>
        <w:ind w:left="3079"/>
        <w:rPr>
          <w:rFonts w:ascii="Arial" w:eastAsia="Arial" w:hAnsi="Arial" w:cs="Arial"/>
          <w:color w:val="000000"/>
        </w:rPr>
      </w:pPr>
      <w:r>
        <w:rPr>
          <w:rFonts w:ascii="Arial" w:eastAsia="Arial" w:hAnsi="Arial" w:cs="Arial"/>
          <w:color w:val="000000"/>
        </w:rPr>
        <w:t>full name of the applicant;</w:t>
      </w:r>
    </w:p>
    <w:p w:rsidR="00E40F18" w:rsidRDefault="00BC57BF">
      <w:pPr>
        <w:widowControl w:val="0"/>
        <w:numPr>
          <w:ilvl w:val="4"/>
          <w:numId w:val="8"/>
        </w:numPr>
        <w:pBdr>
          <w:top w:val="nil"/>
          <w:left w:val="nil"/>
          <w:bottom w:val="nil"/>
          <w:right w:val="nil"/>
          <w:between w:val="nil"/>
        </w:pBdr>
        <w:tabs>
          <w:tab w:val="left" w:pos="3080"/>
        </w:tabs>
        <w:spacing w:before="120" w:after="0" w:line="240" w:lineRule="auto"/>
        <w:ind w:left="3079" w:right="126"/>
        <w:rPr>
          <w:rFonts w:ascii="Arial" w:eastAsia="Arial" w:hAnsi="Arial" w:cs="Arial"/>
          <w:color w:val="000000"/>
        </w:rPr>
      </w:pPr>
      <w:r>
        <w:rPr>
          <w:rFonts w:ascii="Arial" w:eastAsia="Arial" w:hAnsi="Arial" w:cs="Arial"/>
          <w:color w:val="000000"/>
        </w:rPr>
        <w:t>level of check requested, including checks against both DBS barred lists;</w:t>
      </w:r>
    </w:p>
    <w:p w:rsidR="00E40F18" w:rsidRDefault="00BC57BF">
      <w:pPr>
        <w:widowControl w:val="0"/>
        <w:numPr>
          <w:ilvl w:val="4"/>
          <w:numId w:val="8"/>
        </w:numPr>
        <w:pBdr>
          <w:top w:val="nil"/>
          <w:left w:val="nil"/>
          <w:bottom w:val="nil"/>
          <w:right w:val="nil"/>
          <w:between w:val="nil"/>
        </w:pBdr>
        <w:spacing w:before="59" w:after="0" w:line="240" w:lineRule="auto"/>
        <w:ind w:left="3119" w:hanging="425"/>
        <w:rPr>
          <w:rFonts w:ascii="Arial" w:eastAsia="Arial" w:hAnsi="Arial" w:cs="Arial"/>
          <w:color w:val="000000"/>
        </w:rPr>
      </w:pPr>
      <w:r>
        <w:rPr>
          <w:rFonts w:ascii="Arial" w:eastAsia="Arial" w:hAnsi="Arial" w:cs="Arial"/>
          <w:color w:val="000000"/>
        </w:rPr>
        <w:t>position the certificate was requested for;</w:t>
      </w:r>
    </w:p>
    <w:p w:rsidR="00E40F18" w:rsidRDefault="00BC57BF">
      <w:pPr>
        <w:widowControl w:val="0"/>
        <w:numPr>
          <w:ilvl w:val="4"/>
          <w:numId w:val="8"/>
        </w:numPr>
        <w:pBdr>
          <w:top w:val="nil"/>
          <w:left w:val="nil"/>
          <w:bottom w:val="nil"/>
          <w:right w:val="nil"/>
          <w:between w:val="nil"/>
        </w:pBdr>
        <w:spacing w:before="121" w:after="0" w:line="240" w:lineRule="auto"/>
        <w:ind w:left="3119" w:hanging="425"/>
        <w:rPr>
          <w:rFonts w:ascii="Arial" w:eastAsia="Arial" w:hAnsi="Arial" w:cs="Arial"/>
          <w:color w:val="000000"/>
        </w:rPr>
      </w:pPr>
      <w:r>
        <w:rPr>
          <w:rFonts w:ascii="Arial" w:eastAsia="Arial" w:hAnsi="Arial" w:cs="Arial"/>
          <w:color w:val="000000"/>
        </w:rPr>
        <w:t>name of the employer;</w:t>
      </w:r>
    </w:p>
    <w:p w:rsidR="00E40F18" w:rsidRDefault="00BC57BF">
      <w:pPr>
        <w:widowControl w:val="0"/>
        <w:numPr>
          <w:ilvl w:val="4"/>
          <w:numId w:val="8"/>
        </w:numPr>
        <w:pBdr>
          <w:top w:val="nil"/>
          <w:left w:val="nil"/>
          <w:bottom w:val="nil"/>
          <w:right w:val="nil"/>
          <w:between w:val="nil"/>
        </w:pBdr>
        <w:spacing w:before="120" w:after="0" w:line="240" w:lineRule="auto"/>
        <w:ind w:left="3119" w:hanging="425"/>
        <w:rPr>
          <w:rFonts w:ascii="Arial" w:eastAsia="Arial" w:hAnsi="Arial" w:cs="Arial"/>
          <w:color w:val="000000"/>
        </w:rPr>
      </w:pPr>
      <w:r>
        <w:rPr>
          <w:rFonts w:ascii="Arial" w:eastAsia="Arial" w:hAnsi="Arial" w:cs="Arial"/>
          <w:color w:val="000000"/>
        </w:rPr>
        <w:t>name of the counter-signatory and position; and</w:t>
      </w:r>
    </w:p>
    <w:p w:rsidR="00E40F18" w:rsidRDefault="00BC57BF">
      <w:pPr>
        <w:widowControl w:val="0"/>
        <w:numPr>
          <w:ilvl w:val="4"/>
          <w:numId w:val="8"/>
        </w:numPr>
        <w:pBdr>
          <w:top w:val="nil"/>
          <w:left w:val="nil"/>
          <w:bottom w:val="nil"/>
          <w:right w:val="nil"/>
          <w:between w:val="nil"/>
        </w:pBdr>
        <w:spacing w:before="118" w:after="0" w:line="240" w:lineRule="auto"/>
        <w:ind w:left="3119" w:hanging="425"/>
        <w:rPr>
          <w:rFonts w:ascii="Arial" w:eastAsia="Arial" w:hAnsi="Arial" w:cs="Arial"/>
          <w:color w:val="000000"/>
        </w:rPr>
      </w:pPr>
      <w:r>
        <w:rPr>
          <w:rFonts w:ascii="Arial" w:eastAsia="Arial" w:hAnsi="Arial" w:cs="Arial"/>
          <w:color w:val="000000"/>
        </w:rPr>
        <w:t>Unique reference number of the disclosure certificate.</w:t>
      </w:r>
    </w:p>
    <w:p w:rsidR="00E40F18" w:rsidRDefault="00BC57BF">
      <w:pPr>
        <w:widowControl w:val="0"/>
        <w:numPr>
          <w:ilvl w:val="3"/>
          <w:numId w:val="8"/>
        </w:numPr>
        <w:pBdr>
          <w:top w:val="nil"/>
          <w:left w:val="nil"/>
          <w:bottom w:val="nil"/>
          <w:right w:val="nil"/>
          <w:between w:val="nil"/>
        </w:pBdr>
        <w:tabs>
          <w:tab w:val="left" w:pos="2347"/>
        </w:tabs>
        <w:spacing w:before="120" w:after="0" w:line="240" w:lineRule="auto"/>
        <w:ind w:right="218" w:hanging="991"/>
        <w:jc w:val="both"/>
        <w:rPr>
          <w:rFonts w:ascii="Arial" w:eastAsia="Arial" w:hAnsi="Arial" w:cs="Arial"/>
          <w:color w:val="000000"/>
        </w:rPr>
      </w:pPr>
      <w:r>
        <w:rPr>
          <w:rFonts w:ascii="Arial" w:eastAsia="Arial" w:hAnsi="Arial" w:cs="Arial"/>
          <w:color w:val="000000"/>
        </w:rPr>
        <w:t xml:space="preserve">Copies of DBS certificates and accompanying documentary evidence of update service checks shall be handled and retained in line with the </w:t>
      </w:r>
      <w:hyperlink r:id="rId17">
        <w:r>
          <w:rPr>
            <w:rFonts w:ascii="Arial" w:eastAsia="Arial" w:hAnsi="Arial" w:cs="Arial"/>
            <w:color w:val="000000"/>
          </w:rPr>
          <w:t>DBS code</w:t>
        </w:r>
      </w:hyperlink>
      <w:r>
        <w:rPr>
          <w:rFonts w:ascii="Arial" w:eastAsia="Arial" w:hAnsi="Arial" w:cs="Arial"/>
          <w:color w:val="000000"/>
        </w:rPr>
        <w:t xml:space="preserve"> </w:t>
      </w:r>
      <w:hyperlink r:id="rId18">
        <w:r>
          <w:rPr>
            <w:rFonts w:ascii="Arial" w:eastAsia="Arial" w:hAnsi="Arial" w:cs="Arial"/>
            <w:color w:val="000000"/>
          </w:rPr>
          <w:t>of practice concerning the handling of DBS certificate information.</w:t>
        </w:r>
      </w:hyperlink>
    </w:p>
    <w:p w:rsidR="00E40F18" w:rsidRDefault="00BC57BF">
      <w:pPr>
        <w:widowControl w:val="0"/>
        <w:numPr>
          <w:ilvl w:val="3"/>
          <w:numId w:val="8"/>
        </w:numPr>
        <w:pBdr>
          <w:top w:val="nil"/>
          <w:left w:val="nil"/>
          <w:bottom w:val="nil"/>
          <w:right w:val="nil"/>
          <w:between w:val="nil"/>
        </w:pBdr>
        <w:tabs>
          <w:tab w:val="left" w:pos="2347"/>
        </w:tabs>
        <w:spacing w:before="120" w:after="0" w:line="240" w:lineRule="auto"/>
        <w:ind w:right="218" w:hanging="991"/>
        <w:jc w:val="both"/>
        <w:rPr>
          <w:rFonts w:ascii="Arial" w:eastAsia="Arial" w:hAnsi="Arial" w:cs="Arial"/>
          <w:color w:val="000000"/>
        </w:rPr>
      </w:pPr>
      <w:r>
        <w:rPr>
          <w:rFonts w:ascii="Arial" w:eastAsia="Arial" w:hAnsi="Arial" w:cs="Arial"/>
          <w:color w:val="000000"/>
        </w:rPr>
        <w:t xml:space="preserve">Where the applicant has registered for the DBS update service the Supplier shall access this service in line with the </w:t>
      </w:r>
      <w:hyperlink r:id="rId19">
        <w:r>
          <w:rPr>
            <w:rFonts w:ascii="Arial" w:eastAsia="Arial" w:hAnsi="Arial" w:cs="Arial"/>
            <w:color w:val="000000"/>
          </w:rPr>
          <w:t>DBS update service employer guide.</w:t>
        </w:r>
      </w:hyperlink>
      <w:r>
        <w:rPr>
          <w:rFonts w:ascii="Arial" w:eastAsia="Arial" w:hAnsi="Arial" w:cs="Arial"/>
          <w:color w:val="000000"/>
        </w:rPr>
        <w:t xml:space="preserve"> DBS update service checks shall be performed on a minimum of an annual basis. In the event of the applicant not registering for the service the DBS certificate shall be deemed to have expired one year following the issue date.</w:t>
      </w:r>
    </w:p>
    <w:p w:rsidR="00E40F18" w:rsidRDefault="00BC57BF">
      <w:pPr>
        <w:widowControl w:val="0"/>
        <w:numPr>
          <w:ilvl w:val="3"/>
          <w:numId w:val="8"/>
        </w:numPr>
        <w:pBdr>
          <w:top w:val="nil"/>
          <w:left w:val="nil"/>
          <w:bottom w:val="nil"/>
          <w:right w:val="nil"/>
          <w:between w:val="nil"/>
        </w:pBdr>
        <w:tabs>
          <w:tab w:val="left" w:pos="2347"/>
        </w:tabs>
        <w:spacing w:before="120" w:after="0" w:line="240" w:lineRule="auto"/>
        <w:ind w:right="219" w:hanging="991"/>
        <w:jc w:val="both"/>
        <w:rPr>
          <w:rFonts w:ascii="Arial" w:eastAsia="Arial" w:hAnsi="Arial" w:cs="Arial"/>
          <w:color w:val="000000"/>
        </w:rPr>
      </w:pPr>
      <w:r>
        <w:rPr>
          <w:rFonts w:ascii="Arial" w:eastAsia="Arial" w:hAnsi="Arial" w:cs="Arial"/>
          <w:color w:val="000000"/>
        </w:rPr>
        <w:t xml:space="preserve">Where the applicant has registered for the </w:t>
      </w:r>
      <w:hyperlink r:id="rId20">
        <w:r>
          <w:rPr>
            <w:rFonts w:ascii="Arial" w:eastAsia="Arial" w:hAnsi="Arial" w:cs="Arial"/>
            <w:color w:val="000000"/>
          </w:rPr>
          <w:t>DBS update service</w:t>
        </w:r>
      </w:hyperlink>
      <w:r>
        <w:rPr>
          <w:rFonts w:ascii="Arial" w:eastAsia="Arial" w:hAnsi="Arial" w:cs="Arial"/>
          <w:color w:val="000000"/>
        </w:rPr>
        <w:t xml:space="preserve"> the evidence of the online check and candidate’s registration number should be retained in line with the DBS Code of Practice.</w:t>
      </w:r>
    </w:p>
    <w:p w:rsidR="00E40F18" w:rsidRDefault="00BC57BF">
      <w:pPr>
        <w:widowControl w:val="0"/>
        <w:numPr>
          <w:ilvl w:val="3"/>
          <w:numId w:val="8"/>
        </w:numPr>
        <w:pBdr>
          <w:top w:val="nil"/>
          <w:left w:val="nil"/>
          <w:bottom w:val="nil"/>
          <w:right w:val="nil"/>
          <w:between w:val="nil"/>
        </w:pBdr>
        <w:tabs>
          <w:tab w:val="left" w:pos="2381"/>
        </w:tabs>
        <w:spacing w:before="118" w:after="0" w:line="240" w:lineRule="auto"/>
        <w:ind w:left="2380" w:right="220" w:hanging="1027"/>
        <w:jc w:val="both"/>
        <w:rPr>
          <w:rFonts w:ascii="Arial" w:eastAsia="Arial" w:hAnsi="Arial" w:cs="Arial"/>
          <w:color w:val="000000"/>
        </w:rPr>
      </w:pPr>
      <w:r>
        <w:rPr>
          <w:rFonts w:ascii="Arial" w:eastAsia="Arial" w:hAnsi="Arial" w:cs="Arial"/>
          <w:color w:val="000000"/>
        </w:rPr>
        <w:lastRenderedPageBreak/>
        <w:t xml:space="preserve">The Supplier shall interpret the DBS update service status check in line with the </w:t>
      </w:r>
      <w:hyperlink r:id="rId21">
        <w:r>
          <w:rPr>
            <w:rFonts w:ascii="Arial" w:eastAsia="Arial" w:hAnsi="Arial" w:cs="Arial"/>
            <w:color w:val="000000"/>
          </w:rPr>
          <w:t>DBS update service Employer’s Guide.</w:t>
        </w:r>
      </w:hyperlink>
      <w:r>
        <w:rPr>
          <w:rFonts w:ascii="Arial" w:eastAsia="Arial" w:hAnsi="Arial" w:cs="Arial"/>
          <w:color w:val="000000"/>
        </w:rPr>
        <w:t xml:space="preserve"> In the event that the result is ‘This DBS certificate is no longer current. Please apply for a new DBS check to get the most up-to-date information’ the Supplier shall not place the applicant until a new DBS check has been issued, reviewed and copied by the Supplier.</w:t>
      </w:r>
    </w:p>
    <w:p w:rsidR="00E40F18" w:rsidRDefault="00BC57BF">
      <w:pPr>
        <w:widowControl w:val="0"/>
        <w:numPr>
          <w:ilvl w:val="3"/>
          <w:numId w:val="8"/>
        </w:numPr>
        <w:pBdr>
          <w:top w:val="nil"/>
          <w:left w:val="nil"/>
          <w:bottom w:val="nil"/>
          <w:right w:val="nil"/>
          <w:between w:val="nil"/>
        </w:pBdr>
        <w:tabs>
          <w:tab w:val="left" w:pos="2381"/>
        </w:tabs>
        <w:spacing w:before="120" w:after="0" w:line="240" w:lineRule="auto"/>
        <w:ind w:left="2380" w:right="220" w:hanging="1027"/>
        <w:jc w:val="both"/>
        <w:rPr>
          <w:rFonts w:ascii="Arial" w:eastAsia="Arial" w:hAnsi="Arial" w:cs="Arial"/>
          <w:color w:val="000000"/>
        </w:rPr>
      </w:pPr>
      <w:r>
        <w:rPr>
          <w:rFonts w:ascii="Arial" w:eastAsia="Arial" w:hAnsi="Arial" w:cs="Arial"/>
          <w:color w:val="000000"/>
        </w:rPr>
        <w:t>Where applicable, a certificate of good conduct or overseas criminal record check (‘Police check’) conducted on the potential candidate who has entered the UK or has become resident in the UK (either temporarily or permanently) within the six (6) Months immediately prior to recruitment. The Police check obtained shall not be more than three (3) Months old at recruitment.</w:t>
      </w:r>
    </w:p>
    <w:p w:rsidR="00E40F18" w:rsidRDefault="00BC57BF">
      <w:pPr>
        <w:widowControl w:val="0"/>
        <w:numPr>
          <w:ilvl w:val="3"/>
          <w:numId w:val="8"/>
        </w:numPr>
        <w:pBdr>
          <w:top w:val="nil"/>
          <w:left w:val="nil"/>
          <w:bottom w:val="nil"/>
          <w:right w:val="nil"/>
          <w:between w:val="nil"/>
        </w:pBdr>
        <w:tabs>
          <w:tab w:val="left" w:pos="2381"/>
        </w:tabs>
        <w:spacing w:before="120" w:after="0" w:line="240" w:lineRule="auto"/>
        <w:ind w:left="2380" w:right="224" w:hanging="1027"/>
        <w:jc w:val="both"/>
        <w:rPr>
          <w:rFonts w:ascii="Arial" w:eastAsia="Arial" w:hAnsi="Arial" w:cs="Arial"/>
          <w:color w:val="000000"/>
        </w:rPr>
      </w:pPr>
      <w:r>
        <w:rPr>
          <w:rFonts w:ascii="Arial" w:eastAsia="Arial" w:hAnsi="Arial" w:cs="Arial"/>
          <w:color w:val="000000"/>
        </w:rPr>
        <w:t>The Supplier shall note that the Buyer may specify additional and / or alternative requirements to some, or all of, the above requirements.</w:t>
      </w:r>
    </w:p>
    <w:p w:rsidR="00E40F18" w:rsidRDefault="00BC57BF">
      <w:pPr>
        <w:widowControl w:val="0"/>
        <w:numPr>
          <w:ilvl w:val="3"/>
          <w:numId w:val="8"/>
        </w:numPr>
        <w:pBdr>
          <w:top w:val="nil"/>
          <w:left w:val="nil"/>
          <w:bottom w:val="nil"/>
          <w:right w:val="nil"/>
          <w:between w:val="nil"/>
        </w:pBdr>
        <w:tabs>
          <w:tab w:val="left" w:pos="2347"/>
        </w:tabs>
        <w:spacing w:before="120" w:after="0" w:line="240" w:lineRule="auto"/>
        <w:ind w:right="225" w:hanging="991"/>
        <w:jc w:val="both"/>
        <w:rPr>
          <w:rFonts w:ascii="Arial" w:eastAsia="Arial" w:hAnsi="Arial" w:cs="Arial"/>
          <w:color w:val="000000"/>
        </w:rPr>
      </w:pPr>
      <w:r>
        <w:rPr>
          <w:rFonts w:ascii="Arial" w:eastAsia="Arial" w:hAnsi="Arial" w:cs="Arial"/>
          <w:color w:val="000000"/>
        </w:rPr>
        <w:t>The Supplier shall note that the Buyer may specify additional levels of security clearance before staff shall be permitted to undertake delivery of Services i.e. Counter Terrorism Clearance (CTC) or higher.</w:t>
      </w:r>
    </w:p>
    <w:p w:rsidR="00E40F18" w:rsidRDefault="00BC57BF">
      <w:pPr>
        <w:widowControl w:val="0"/>
        <w:numPr>
          <w:ilvl w:val="3"/>
          <w:numId w:val="8"/>
        </w:numPr>
        <w:pBdr>
          <w:top w:val="nil"/>
          <w:left w:val="nil"/>
          <w:bottom w:val="nil"/>
          <w:right w:val="nil"/>
          <w:between w:val="nil"/>
        </w:pBdr>
        <w:tabs>
          <w:tab w:val="left" w:pos="2347"/>
        </w:tabs>
        <w:spacing w:before="120" w:after="0" w:line="240" w:lineRule="auto"/>
        <w:ind w:right="227" w:hanging="991"/>
        <w:jc w:val="both"/>
        <w:rPr>
          <w:rFonts w:ascii="Arial" w:eastAsia="Arial" w:hAnsi="Arial" w:cs="Arial"/>
          <w:color w:val="000000"/>
        </w:rPr>
      </w:pPr>
      <w:r>
        <w:rPr>
          <w:rFonts w:ascii="Arial" w:eastAsia="Arial" w:hAnsi="Arial" w:cs="Arial"/>
          <w:color w:val="000000"/>
        </w:rPr>
        <w:t>Costs for the above shall be borne by the Supplier. The Authority accepts no liability for costs incurred in the process of obtaining such disclosure certification.</w:t>
      </w:r>
    </w:p>
    <w:p w:rsidR="00E40F18" w:rsidRDefault="00BC57BF">
      <w:pPr>
        <w:widowControl w:val="0"/>
        <w:numPr>
          <w:ilvl w:val="3"/>
          <w:numId w:val="8"/>
        </w:numPr>
        <w:pBdr>
          <w:top w:val="nil"/>
          <w:left w:val="nil"/>
          <w:bottom w:val="nil"/>
          <w:right w:val="nil"/>
          <w:between w:val="nil"/>
        </w:pBdr>
        <w:tabs>
          <w:tab w:val="left" w:pos="2347"/>
        </w:tabs>
        <w:spacing w:before="120" w:after="0" w:line="240" w:lineRule="auto"/>
        <w:ind w:right="218" w:hanging="991"/>
        <w:jc w:val="both"/>
        <w:rPr>
          <w:rFonts w:ascii="Arial" w:eastAsia="Arial" w:hAnsi="Arial" w:cs="Arial"/>
          <w:color w:val="000000"/>
        </w:rPr>
      </w:pPr>
      <w:r>
        <w:rPr>
          <w:rFonts w:ascii="Arial" w:eastAsia="Arial" w:hAnsi="Arial" w:cs="Arial"/>
          <w:color w:val="000000"/>
        </w:rPr>
        <w:t>Buyers may perform audits which may include checking compliance with the security requirements above and / or the additional requirements specified by the Buyer and as mandated by HM Government.</w:t>
      </w:r>
    </w:p>
    <w:p w:rsidR="00E40F18" w:rsidRDefault="00E40F18">
      <w:pPr>
        <w:widowControl w:val="0"/>
        <w:pBdr>
          <w:top w:val="nil"/>
          <w:left w:val="nil"/>
          <w:bottom w:val="nil"/>
          <w:right w:val="nil"/>
          <w:between w:val="nil"/>
        </w:pBdr>
        <w:spacing w:before="2" w:after="0" w:line="240" w:lineRule="auto"/>
        <w:rPr>
          <w:rFonts w:ascii="Arial" w:eastAsia="Arial" w:hAnsi="Arial" w:cs="Arial"/>
          <w:color w:val="000000"/>
        </w:rPr>
      </w:pPr>
    </w:p>
    <w:p w:rsidR="00E40F18" w:rsidRDefault="00E40F18">
      <w:pPr>
        <w:widowControl w:val="0"/>
        <w:pBdr>
          <w:top w:val="nil"/>
          <w:left w:val="nil"/>
          <w:bottom w:val="nil"/>
          <w:right w:val="nil"/>
          <w:between w:val="nil"/>
        </w:pBdr>
        <w:spacing w:before="2" w:after="0" w:line="240" w:lineRule="auto"/>
        <w:rPr>
          <w:rFonts w:ascii="Arial" w:eastAsia="Arial" w:hAnsi="Arial" w:cs="Arial"/>
          <w:color w:val="000000"/>
        </w:rPr>
      </w:pPr>
    </w:p>
    <w:p w:rsidR="00E40F18" w:rsidRDefault="00E40F18">
      <w:pPr>
        <w:widowControl w:val="0"/>
        <w:pBdr>
          <w:top w:val="nil"/>
          <w:left w:val="nil"/>
          <w:bottom w:val="nil"/>
          <w:right w:val="nil"/>
          <w:between w:val="nil"/>
        </w:pBdr>
        <w:spacing w:after="0" w:line="240" w:lineRule="auto"/>
        <w:jc w:val="both"/>
        <w:rPr>
          <w:rFonts w:ascii="Arial" w:eastAsia="Arial" w:hAnsi="Arial" w:cs="Arial"/>
          <w:color w:val="000000"/>
        </w:rPr>
      </w:pPr>
    </w:p>
    <w:p w:rsidR="00E40F18" w:rsidRDefault="00BC57BF">
      <w:pPr>
        <w:widowControl w:val="0"/>
        <w:pBdr>
          <w:top w:val="nil"/>
          <w:left w:val="nil"/>
          <w:bottom w:val="nil"/>
          <w:right w:val="nil"/>
          <w:between w:val="nil"/>
        </w:pBdr>
        <w:spacing w:after="0"/>
        <w:rPr>
          <w:rFonts w:ascii="Arial" w:eastAsia="Arial" w:hAnsi="Arial" w:cs="Arial"/>
          <w:color w:val="000000"/>
        </w:rPr>
        <w:sectPr w:rsidR="00E40F18">
          <w:headerReference w:type="default" r:id="rId22"/>
          <w:footerReference w:type="default" r:id="rId23"/>
          <w:pgSz w:w="11910" w:h="16840"/>
          <w:pgMar w:top="1360" w:right="1320" w:bottom="1420" w:left="1460" w:header="567" w:footer="567" w:gutter="0"/>
          <w:pgNumType w:start="1"/>
          <w:cols w:space="720"/>
          <w:titlePg/>
        </w:sectPr>
      </w:pPr>
      <w:r>
        <w:br w:type="page"/>
      </w:r>
    </w:p>
    <w:p w:rsidR="00E40F18" w:rsidRPr="00133264" w:rsidRDefault="00BC57BF">
      <w:pPr>
        <w:pStyle w:val="Heading1"/>
        <w:spacing w:before="56"/>
        <w:ind w:left="220"/>
        <w:rPr>
          <w:rFonts w:ascii="Arial" w:eastAsia="Arial" w:hAnsi="Arial" w:cs="Arial"/>
          <w:b/>
          <w:sz w:val="22"/>
          <w:szCs w:val="22"/>
        </w:rPr>
      </w:pPr>
      <w:bookmarkStart w:id="11" w:name="_Toc134802618"/>
      <w:bookmarkStart w:id="12" w:name="_Toc135036222"/>
      <w:r w:rsidRPr="00133264">
        <w:rPr>
          <w:rFonts w:ascii="Arial" w:eastAsia="Arial" w:hAnsi="Arial" w:cs="Arial"/>
          <w:b/>
          <w:sz w:val="22"/>
          <w:szCs w:val="22"/>
        </w:rPr>
        <w:lastRenderedPageBreak/>
        <w:t>Annex A – Core Classes and Sub Classes of Insurance Brokerage</w:t>
      </w:r>
      <w:bookmarkEnd w:id="11"/>
      <w:bookmarkEnd w:id="12"/>
    </w:p>
    <w:tbl>
      <w:tblPr>
        <w:tblStyle w:val="aff2"/>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Liability Insurance</w:t>
            </w:r>
          </w:p>
          <w:p w:rsidR="00F65233" w:rsidRDefault="00F65233">
            <w:pPr>
              <w:widowControl w:val="0"/>
              <w:pBdr>
                <w:top w:val="nil"/>
                <w:left w:val="nil"/>
                <w:bottom w:val="nil"/>
                <w:right w:val="nil"/>
                <w:between w:val="nil"/>
              </w:pBdr>
              <w:rPr>
                <w:rFonts w:ascii="Arial" w:eastAsia="Arial" w:hAnsi="Arial" w:cs="Arial"/>
                <w:color w:val="000000"/>
              </w:rPr>
            </w:pP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F65233" w:rsidRDefault="00F65233">
            <w:pPr>
              <w:widowControl w:val="0"/>
              <w:pBdr>
                <w:top w:val="nil"/>
                <w:left w:val="nil"/>
                <w:bottom w:val="nil"/>
                <w:right w:val="nil"/>
                <w:between w:val="nil"/>
              </w:pBdr>
              <w:rPr>
                <w:rFonts w:ascii="Arial" w:eastAsia="Arial" w:hAnsi="Arial" w:cs="Arial"/>
                <w:b/>
                <w:color w:val="000000"/>
              </w:rPr>
            </w:pP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Airport concessionaires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Airside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Aviation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Charity Trustees indemnity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Clinical Trials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Clinical negligence (medical malpractice)</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Corporate Legal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Cyber</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Directors and officers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Drones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Employers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Employment practice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Environmental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Environmental warranty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Errors and omissions (statutory duties)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Excess of loss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Failure to educate (PI education)</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Financial loss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Intellectual Property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Land charges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Libel and slander</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Management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Marine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Media and Advertising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Non-negligent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Nuclear / radiation</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133264">
            <w:pPr>
              <w:rPr>
                <w:rFonts w:ascii="Arial" w:eastAsia="Arial" w:hAnsi="Arial" w:cs="Arial"/>
                <w:color w:val="000000"/>
              </w:rPr>
            </w:pPr>
            <w:r>
              <w:rPr>
                <w:rFonts w:ascii="Arial" w:eastAsia="Arial" w:hAnsi="Arial" w:cs="Arial"/>
                <w:color w:val="000000"/>
              </w:rPr>
              <w:t>Occupiers /</w:t>
            </w:r>
            <w:r w:rsidR="00F65233">
              <w:rPr>
                <w:rFonts w:ascii="Arial" w:eastAsia="Arial" w:hAnsi="Arial" w:cs="Arial"/>
                <w:color w:val="000000"/>
              </w:rPr>
              <w:t xml:space="preserve"> rented premises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Officials indemnity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 xml:space="preserve">Overseas liability </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Pension Trustees indemnity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Personal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Pollution clean-up costs (bartoline and European liability directive)</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Product Recall</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Products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Professional indemnity (external services)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Property owners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Public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Rail Operators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Right to Light/Easement</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Service Indemnity (motor)</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Solicitors professional indemnity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Sudden and accidental pollution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Wrongful conversion (motor)</w:t>
            </w:r>
          </w:p>
        </w:tc>
      </w:tr>
      <w:tr w:rsidR="00F65233" w:rsidTr="00F65233">
        <w:trPr>
          <w:trHeight w:val="522"/>
        </w:trPr>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rPr>
            </w:pPr>
            <w:r>
              <w:rPr>
                <w:rFonts w:ascii="Arial" w:eastAsia="Arial" w:hAnsi="Arial" w:cs="Arial"/>
              </w:rPr>
              <w:t>Other Liability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Core Class: Travel &amp; Personal Accident </w:t>
            </w:r>
          </w:p>
          <w:p w:rsidR="00F65233" w:rsidRDefault="00F65233">
            <w:pPr>
              <w:widowControl w:val="0"/>
              <w:pBdr>
                <w:top w:val="nil"/>
                <w:left w:val="nil"/>
                <w:bottom w:val="nil"/>
                <w:right w:val="nil"/>
                <w:between w:val="nil"/>
              </w:pBdr>
              <w:rPr>
                <w:rFonts w:ascii="Arial" w:eastAsia="Arial" w:hAnsi="Arial" w:cs="Arial"/>
                <w:color w:val="000000"/>
              </w:rPr>
            </w:pP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Sub Classes:</w:t>
            </w:r>
          </w:p>
          <w:p w:rsidR="00F65233" w:rsidRDefault="00F65233">
            <w:pPr>
              <w:widowControl w:val="0"/>
              <w:pBdr>
                <w:top w:val="nil"/>
                <w:left w:val="nil"/>
                <w:bottom w:val="nil"/>
                <w:right w:val="nil"/>
                <w:between w:val="nil"/>
              </w:pBdr>
              <w:rPr>
                <w:rFonts w:ascii="Arial" w:eastAsia="Arial" w:hAnsi="Arial" w:cs="Arial"/>
                <w:b/>
                <w:color w:val="000000"/>
              </w:rPr>
            </w:pP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rPr>
            </w:pPr>
            <w:r>
              <w:rPr>
                <w:rFonts w:ascii="Arial" w:eastAsia="Arial" w:hAnsi="Arial" w:cs="Arial"/>
              </w:rPr>
              <w:t>Absence (illness and maternity)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Bonds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Business travel</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Contingency - Kidnap &amp; Ransom</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Crash team personal accident</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Group personal accident</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Household - UK &amp; Overseas</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Locum Supply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Personal accident</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Personal injury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Pilots loss of licence</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Restrictive/defective title</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School journey travel</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Special contingency</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color w:val="000000"/>
              </w:rPr>
            </w:pPr>
            <w:r>
              <w:rPr>
                <w:rFonts w:ascii="Arial" w:eastAsia="Arial" w:hAnsi="Arial" w:cs="Arial"/>
                <w:color w:val="000000"/>
              </w:rPr>
              <w:t>Supply teacher</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tabs>
                <w:tab w:val="left" w:pos="3340"/>
              </w:tabs>
              <w:rPr>
                <w:rFonts w:ascii="Arial" w:eastAsia="Arial" w:hAnsi="Arial" w:cs="Arial"/>
                <w:color w:val="000000"/>
              </w:rPr>
            </w:pPr>
            <w:r>
              <w:rPr>
                <w:rFonts w:ascii="Arial" w:eastAsia="Arial" w:hAnsi="Arial" w:cs="Arial"/>
                <w:color w:val="000000"/>
              </w:rPr>
              <w:t>World Wide Personal Effects</w:t>
            </w:r>
            <w:r>
              <w:rPr>
                <w:rFonts w:ascii="Arial" w:eastAsia="Arial" w:hAnsi="Arial" w:cs="Arial"/>
                <w:color w:val="000000"/>
              </w:rPr>
              <w:tab/>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rPr>
                <w:rFonts w:ascii="Arial" w:eastAsia="Arial" w:hAnsi="Arial" w:cs="Arial"/>
              </w:rPr>
            </w:pPr>
            <w:r>
              <w:rPr>
                <w:rFonts w:ascii="Arial" w:eastAsia="Arial" w:hAnsi="Arial" w:cs="Arial"/>
              </w:rPr>
              <w:t>Other Travel and Personal Accident</w:t>
            </w: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Motor Insurance</w:t>
            </w:r>
          </w:p>
          <w:p w:rsidR="00F65233" w:rsidRDefault="00F65233">
            <w:pPr>
              <w:widowControl w:val="0"/>
              <w:pBdr>
                <w:top w:val="nil"/>
                <w:left w:val="nil"/>
                <w:bottom w:val="nil"/>
                <w:right w:val="nil"/>
                <w:between w:val="nil"/>
              </w:pBdr>
              <w:rPr>
                <w:rFonts w:ascii="Arial" w:eastAsia="Arial" w:hAnsi="Arial" w:cs="Arial"/>
                <w:color w:val="000000"/>
              </w:rPr>
            </w:pPr>
          </w:p>
        </w:tc>
      </w:tr>
      <w:tr w:rsidR="00F65233" w:rsidTr="00F65233">
        <w:tc>
          <w:tcPr>
            <w:tcW w:w="9351" w:type="dxa"/>
            <w:tcBorders>
              <w:top w:val="single" w:sz="4" w:space="0" w:color="000000"/>
              <w:left w:val="single" w:sz="4" w:space="0" w:color="000000"/>
              <w:bottom w:val="single" w:sz="4" w:space="0" w:color="000000"/>
              <w:right w:val="single" w:sz="4" w:space="0" w:color="000000"/>
            </w:tcBorders>
          </w:tcPr>
          <w:p w:rsidR="00F65233" w:rsidRDefault="00F65233">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F65233" w:rsidRDefault="00F65233">
            <w:pPr>
              <w:widowControl w:val="0"/>
              <w:pBdr>
                <w:top w:val="nil"/>
                <w:left w:val="nil"/>
                <w:bottom w:val="nil"/>
                <w:right w:val="nil"/>
                <w:between w:val="nil"/>
              </w:pBdr>
              <w:rPr>
                <w:rFonts w:ascii="Arial" w:eastAsia="Arial" w:hAnsi="Arial" w:cs="Arial"/>
                <w:b/>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Agricultural vehicles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Autonomous vehicles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Blue Light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Comprehensive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Funded</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Gap insurance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Legal expenses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Motor Traders risks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Motor credit guarantee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Occasional Business Use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Special types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Third party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Third party fire and theft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Other Motor</w:t>
            </w:r>
          </w:p>
        </w:tc>
      </w:tr>
    </w:tbl>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tbl>
      <w:tblPr>
        <w:tblStyle w:val="aff3"/>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Core Class: Property and Construction Insurance </w:t>
            </w:r>
          </w:p>
          <w:p w:rsidR="00E40F18" w:rsidRDefault="00E40F18">
            <w:pPr>
              <w:widowControl w:val="0"/>
              <w:pBdr>
                <w:top w:val="nil"/>
                <w:left w:val="nil"/>
                <w:bottom w:val="nil"/>
                <w:right w:val="nil"/>
                <w:between w:val="nil"/>
              </w:pBdr>
              <w:rPr>
                <w:rFonts w:ascii="Arial" w:eastAsia="Arial" w:hAnsi="Arial" w:cs="Arial"/>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E40F18" w:rsidRDefault="00E40F18">
            <w:pPr>
              <w:widowControl w:val="0"/>
              <w:pBdr>
                <w:top w:val="nil"/>
                <w:left w:val="nil"/>
                <w:bottom w:val="nil"/>
                <w:right w:val="nil"/>
                <w:between w:val="nil"/>
              </w:pBdr>
              <w:rPr>
                <w:rFonts w:ascii="Arial" w:eastAsia="Arial" w:hAnsi="Arial" w:cs="Arial"/>
                <w:b/>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Alternative Accommodation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Aviation hull</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Balance of risks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Boiler explosion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Business interruption additional increased costs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Business interruption gross profit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Business interruption gross rent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Business interruption gross revenue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lastRenderedPageBreak/>
              <w:t>Business interruption increased costs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Computer</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Contract works – new build</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Contract works – refurbishment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Crime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Delay in Start up</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Deterioration of stock</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Drivers professional indemnity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Engineering all risks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Engineering business interruption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Engineering inspection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Exhibition goods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Fidelity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Fine art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Fragmentation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Glass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Goods in transit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Hired In plant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Latent defects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Leasehold / right to buy housing contents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Livestock</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Machinery movement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Marina installation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Marine Hull</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Marine transit / cargo</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 xml:space="preserve">Material damage (buildings / </w:t>
            </w:r>
            <w:r w:rsidR="00133264">
              <w:rPr>
                <w:rFonts w:ascii="Arial" w:eastAsia="Arial" w:hAnsi="Arial" w:cs="Arial"/>
                <w:color w:val="000000"/>
              </w:rPr>
              <w:t>tenants’</w:t>
            </w:r>
            <w:r>
              <w:rPr>
                <w:rFonts w:ascii="Arial" w:eastAsia="Arial" w:hAnsi="Arial" w:cs="Arial"/>
                <w:color w:val="000000"/>
              </w:rPr>
              <w:t xml:space="preserve"> improvements/ contents / stock) specified perils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Material damage all risks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Money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Mortgage interest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Museum artefacts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Own surrounding property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Software and data</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Tenants home contents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Terrorism</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Testing and commissioning</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Theft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Warranty &amp; Indemnity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Other Property and Construction</w:t>
            </w:r>
          </w:p>
        </w:tc>
      </w:tr>
    </w:tbl>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tbl>
      <w:tblPr>
        <w:tblStyle w:val="aff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Other</w:t>
            </w:r>
          </w:p>
          <w:p w:rsidR="00E40F18" w:rsidRDefault="00E40F18">
            <w:pPr>
              <w:widowControl w:val="0"/>
              <w:pBdr>
                <w:top w:val="nil"/>
                <w:left w:val="nil"/>
                <w:bottom w:val="nil"/>
                <w:right w:val="nil"/>
                <w:between w:val="nil"/>
              </w:pBdr>
              <w:rPr>
                <w:rFonts w:ascii="Arial" w:eastAsia="Arial" w:hAnsi="Arial" w:cs="Arial"/>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E40F18" w:rsidRDefault="00E40F18">
            <w:pPr>
              <w:widowControl w:val="0"/>
              <w:pBdr>
                <w:top w:val="nil"/>
                <w:left w:val="nil"/>
                <w:bottom w:val="nil"/>
                <w:right w:val="nil"/>
                <w:between w:val="nil"/>
              </w:pBdr>
              <w:rPr>
                <w:rFonts w:ascii="Arial" w:eastAsia="Arial" w:hAnsi="Arial" w:cs="Arial"/>
                <w:b/>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Agricultural risks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Bonds/securities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Builders' risks cover</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Bunkers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Captive management capabilities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Chancel indemnity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Charterers loss of use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Commercial Legal Expenses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lastRenderedPageBreak/>
              <w:t>Clinical Trials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Climate Change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Comprehensive carrier's liability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Comprehensive charterer's liability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Comprehensive general liability - mobile offshore units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Comprehensive general liability offshore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Credit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Crew</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Cyber</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Defective title indemnity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Defence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Diver's professional indemnity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Events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Event cancellation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Extended Loss of Hire cover</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Film Production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Forestry insurance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Hovercraft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Hull and Machinery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Insurance linked securities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Judicial Review</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Key Man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Legal expenses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Legal Expenses for Foster Carers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Loss of hire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Loss Recovery Services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Lottery Win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Loss of Hire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Natural Disasters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Non owned aviation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Piracy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Political risk</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Product recall</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Product guarantee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Prize Indemnity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Sensitive risks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Solicitors professional indemnity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Specialised</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Support Services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Suretyship</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Total loss of freight interest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Total loss of hull interest</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Uninsured Loss Recovery Service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Warehouse Keepers Liability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War risks cover</w:t>
            </w:r>
          </w:p>
        </w:tc>
      </w:tr>
    </w:tbl>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tbl>
      <w:tblPr>
        <w:tblStyle w:val="aff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Health</w:t>
            </w:r>
          </w:p>
          <w:p w:rsidR="00E40F18" w:rsidRDefault="00E40F18">
            <w:pPr>
              <w:widowControl w:val="0"/>
              <w:pBdr>
                <w:top w:val="nil"/>
                <w:left w:val="nil"/>
                <w:bottom w:val="nil"/>
                <w:right w:val="nil"/>
                <w:between w:val="nil"/>
              </w:pBdr>
              <w:rPr>
                <w:rFonts w:ascii="Arial" w:eastAsia="Arial" w:hAnsi="Arial" w:cs="Arial"/>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E40F18" w:rsidRDefault="00E40F18">
            <w:pPr>
              <w:widowControl w:val="0"/>
              <w:pBdr>
                <w:top w:val="nil"/>
                <w:left w:val="nil"/>
                <w:bottom w:val="nil"/>
                <w:right w:val="nil"/>
                <w:between w:val="nil"/>
              </w:pBdr>
              <w:rPr>
                <w:rFonts w:ascii="Arial" w:eastAsia="Arial" w:hAnsi="Arial" w:cs="Arial"/>
                <w:b/>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Private Medical insurance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lastRenderedPageBreak/>
              <w:t>Staff Health Insurance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International Private Medical Insurance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Healthcare Cash Plans</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Dental</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Other Health</w:t>
            </w:r>
          </w:p>
        </w:tc>
      </w:tr>
    </w:tbl>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tbl>
      <w:tblPr>
        <w:tblStyle w:val="aff6"/>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Life Products</w:t>
            </w:r>
          </w:p>
          <w:p w:rsidR="00E40F18" w:rsidRDefault="00E40F18">
            <w:pPr>
              <w:widowControl w:val="0"/>
              <w:pBdr>
                <w:top w:val="nil"/>
                <w:left w:val="nil"/>
                <w:bottom w:val="nil"/>
                <w:right w:val="nil"/>
                <w:between w:val="nil"/>
              </w:pBdr>
              <w:rPr>
                <w:rFonts w:ascii="Arial" w:eastAsia="Arial" w:hAnsi="Arial" w:cs="Arial"/>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E40F18" w:rsidRDefault="00E40F18">
            <w:pPr>
              <w:widowControl w:val="0"/>
              <w:pBdr>
                <w:top w:val="nil"/>
                <w:left w:val="nil"/>
                <w:bottom w:val="nil"/>
                <w:right w:val="nil"/>
                <w:between w:val="nil"/>
              </w:pBdr>
              <w:rPr>
                <w:rFonts w:ascii="Arial" w:eastAsia="Arial" w:hAnsi="Arial" w:cs="Arial"/>
                <w:b/>
                <w:color w:val="000000"/>
              </w:rPr>
            </w:pP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Registered Group Life Insurance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Excepted Life Assurance</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Dependants Pension</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Income Protection/Long term Disability</w:t>
            </w:r>
          </w:p>
        </w:tc>
      </w:tr>
      <w:tr w:rsidR="00E40F18" w:rsidTr="00F65233">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rPr>
            </w:pPr>
            <w:r>
              <w:rPr>
                <w:rFonts w:ascii="Arial" w:eastAsia="Arial" w:hAnsi="Arial" w:cs="Arial"/>
              </w:rPr>
              <w:t>Group Critical Illness</w:t>
            </w:r>
          </w:p>
        </w:tc>
      </w:tr>
    </w:tbl>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tbl>
      <w:tblPr>
        <w:tblStyle w:val="aff7"/>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40F18" w:rsidTr="00A34F88">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Core Class: Reinsurance</w:t>
            </w:r>
          </w:p>
          <w:p w:rsidR="00E40F18" w:rsidRDefault="00E40F18">
            <w:pPr>
              <w:widowControl w:val="0"/>
              <w:pBdr>
                <w:top w:val="nil"/>
                <w:left w:val="nil"/>
                <w:bottom w:val="nil"/>
                <w:right w:val="nil"/>
                <w:between w:val="nil"/>
              </w:pBdr>
              <w:rPr>
                <w:rFonts w:ascii="Arial" w:eastAsia="Arial" w:hAnsi="Arial" w:cs="Arial"/>
                <w:color w:val="000000"/>
              </w:rPr>
            </w:pPr>
          </w:p>
        </w:tc>
      </w:tr>
      <w:tr w:rsidR="00E40F18" w:rsidTr="00A34F88">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widowControl w:val="0"/>
              <w:pBdr>
                <w:top w:val="nil"/>
                <w:left w:val="nil"/>
                <w:bottom w:val="nil"/>
                <w:right w:val="nil"/>
                <w:between w:val="nil"/>
              </w:pBdr>
              <w:rPr>
                <w:rFonts w:ascii="Arial" w:eastAsia="Arial" w:hAnsi="Arial" w:cs="Arial"/>
                <w:b/>
                <w:color w:val="000000"/>
              </w:rPr>
            </w:pPr>
            <w:r>
              <w:rPr>
                <w:rFonts w:ascii="Arial" w:eastAsia="Arial" w:hAnsi="Arial" w:cs="Arial"/>
                <w:b/>
                <w:color w:val="000000"/>
              </w:rPr>
              <w:t>Sub Classes:</w:t>
            </w:r>
          </w:p>
          <w:p w:rsidR="00E40F18" w:rsidRDefault="00E40F18">
            <w:pPr>
              <w:widowControl w:val="0"/>
              <w:pBdr>
                <w:top w:val="nil"/>
                <w:left w:val="nil"/>
                <w:bottom w:val="nil"/>
                <w:right w:val="nil"/>
                <w:between w:val="nil"/>
              </w:pBdr>
              <w:rPr>
                <w:rFonts w:ascii="Arial" w:eastAsia="Arial" w:hAnsi="Arial" w:cs="Arial"/>
                <w:b/>
                <w:color w:val="000000"/>
              </w:rPr>
            </w:pPr>
          </w:p>
        </w:tc>
      </w:tr>
      <w:tr w:rsidR="00E40F18" w:rsidTr="00A34F88">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Treaty</w:t>
            </w:r>
          </w:p>
        </w:tc>
      </w:tr>
      <w:tr w:rsidR="00E40F18" w:rsidTr="00A34F88">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Facultative</w:t>
            </w:r>
          </w:p>
        </w:tc>
      </w:tr>
      <w:tr w:rsidR="00E40F18" w:rsidTr="00A34F88">
        <w:tc>
          <w:tcPr>
            <w:tcW w:w="9351" w:type="dxa"/>
            <w:tcBorders>
              <w:top w:val="single" w:sz="4" w:space="0" w:color="000000"/>
              <w:left w:val="single" w:sz="4" w:space="0" w:color="000000"/>
              <w:bottom w:val="single" w:sz="4" w:space="0" w:color="000000"/>
              <w:right w:val="single" w:sz="4" w:space="0" w:color="000000"/>
            </w:tcBorders>
          </w:tcPr>
          <w:p w:rsidR="00E40F18" w:rsidRDefault="00BC57BF">
            <w:pPr>
              <w:rPr>
                <w:rFonts w:ascii="Arial" w:eastAsia="Arial" w:hAnsi="Arial" w:cs="Arial"/>
                <w:color w:val="000000"/>
              </w:rPr>
            </w:pPr>
            <w:r>
              <w:rPr>
                <w:rFonts w:ascii="Arial" w:eastAsia="Arial" w:hAnsi="Arial" w:cs="Arial"/>
                <w:color w:val="000000"/>
              </w:rPr>
              <w:t>Other reinsurance</w:t>
            </w:r>
          </w:p>
        </w:tc>
      </w:tr>
    </w:tbl>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E40F18">
      <w:pPr>
        <w:pBdr>
          <w:top w:val="nil"/>
          <w:left w:val="nil"/>
          <w:bottom w:val="nil"/>
          <w:right w:val="nil"/>
          <w:between w:val="nil"/>
        </w:pBdr>
        <w:spacing w:after="0" w:line="240" w:lineRule="auto"/>
        <w:rPr>
          <w:rFonts w:ascii="Arial" w:eastAsia="Arial" w:hAnsi="Arial" w:cs="Arial"/>
          <w:color w:val="000000"/>
        </w:rPr>
        <w:sectPr w:rsidR="00E40F18">
          <w:type w:val="continuous"/>
          <w:pgSz w:w="11910" w:h="16840"/>
          <w:pgMar w:top="1360" w:right="1320" w:bottom="1420" w:left="1460" w:header="0" w:footer="1236" w:gutter="0"/>
          <w:cols w:space="720"/>
        </w:sectPr>
      </w:pP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E40F18">
      <w:pPr>
        <w:widowControl w:val="0"/>
        <w:pBdr>
          <w:top w:val="nil"/>
          <w:left w:val="nil"/>
          <w:bottom w:val="nil"/>
          <w:right w:val="nil"/>
          <w:between w:val="nil"/>
        </w:pBdr>
        <w:spacing w:after="0" w:line="240" w:lineRule="auto"/>
        <w:ind w:left="119"/>
        <w:rPr>
          <w:rFonts w:ascii="Arial" w:eastAsia="Arial" w:hAnsi="Arial" w:cs="Arial"/>
          <w:color w:val="000000"/>
        </w:rPr>
      </w:pP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BC57BF">
      <w:pPr>
        <w:widowControl w:val="0"/>
        <w:pBdr>
          <w:top w:val="nil"/>
          <w:left w:val="nil"/>
          <w:bottom w:val="nil"/>
          <w:right w:val="nil"/>
          <w:between w:val="nil"/>
        </w:pBdr>
        <w:spacing w:after="0"/>
        <w:rPr>
          <w:rFonts w:ascii="Arial" w:eastAsia="Arial" w:hAnsi="Arial" w:cs="Arial"/>
          <w:color w:val="000000"/>
        </w:rPr>
        <w:sectPr w:rsidR="00E40F18">
          <w:type w:val="continuous"/>
          <w:pgSz w:w="11910" w:h="16840"/>
          <w:pgMar w:top="1360" w:right="1320" w:bottom="1420" w:left="1460" w:header="0" w:footer="1236" w:gutter="0"/>
          <w:cols w:space="720"/>
        </w:sectPr>
      </w:pPr>
      <w:r>
        <w:br w:type="page"/>
      </w:r>
    </w:p>
    <w:p w:rsidR="00E40F18" w:rsidRPr="00133264" w:rsidRDefault="00BC57BF">
      <w:pPr>
        <w:pStyle w:val="Heading1"/>
        <w:spacing w:before="56"/>
        <w:ind w:left="100"/>
        <w:rPr>
          <w:rFonts w:ascii="Arial" w:eastAsia="Arial" w:hAnsi="Arial" w:cs="Arial"/>
          <w:b/>
          <w:sz w:val="22"/>
          <w:szCs w:val="22"/>
        </w:rPr>
      </w:pPr>
      <w:bookmarkStart w:id="13" w:name="_Toc134802619"/>
      <w:bookmarkStart w:id="14" w:name="_Toc135036223"/>
      <w:r w:rsidRPr="00133264">
        <w:rPr>
          <w:rFonts w:ascii="Arial" w:eastAsia="Arial" w:hAnsi="Arial" w:cs="Arial"/>
          <w:b/>
          <w:sz w:val="22"/>
          <w:szCs w:val="22"/>
        </w:rPr>
        <w:lastRenderedPageBreak/>
        <w:t>Annex B – Market Presentation</w:t>
      </w:r>
      <w:bookmarkEnd w:id="13"/>
      <w:bookmarkEnd w:id="14"/>
    </w:p>
    <w:p w:rsidR="00E40F18" w:rsidRDefault="00BC57BF">
      <w:pPr>
        <w:widowControl w:val="0"/>
        <w:numPr>
          <w:ilvl w:val="0"/>
          <w:numId w:val="4"/>
        </w:numPr>
        <w:pBdr>
          <w:top w:val="nil"/>
          <w:left w:val="nil"/>
          <w:bottom w:val="nil"/>
          <w:right w:val="nil"/>
          <w:between w:val="nil"/>
        </w:pBdr>
        <w:tabs>
          <w:tab w:val="left" w:pos="461"/>
        </w:tabs>
        <w:spacing w:before="123" w:after="0" w:line="240" w:lineRule="auto"/>
        <w:rPr>
          <w:rFonts w:ascii="Arial" w:eastAsia="Arial" w:hAnsi="Arial" w:cs="Arial"/>
          <w:color w:val="000000"/>
        </w:rPr>
      </w:pPr>
      <w:r>
        <w:rPr>
          <w:rFonts w:ascii="Arial" w:eastAsia="Arial" w:hAnsi="Arial" w:cs="Arial"/>
          <w:color w:val="000000"/>
        </w:rPr>
        <w:t>The Market Presentation shall include as a minimum:</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Account management;</w:t>
      </w:r>
    </w:p>
    <w:p w:rsidR="00E40F18" w:rsidRDefault="00BC57BF">
      <w:pPr>
        <w:widowControl w:val="0"/>
        <w:numPr>
          <w:ilvl w:val="1"/>
          <w:numId w:val="4"/>
        </w:numPr>
        <w:pBdr>
          <w:top w:val="nil"/>
          <w:left w:val="nil"/>
          <w:bottom w:val="nil"/>
          <w:right w:val="nil"/>
          <w:between w:val="nil"/>
        </w:pBdr>
        <w:tabs>
          <w:tab w:val="left" w:pos="1378"/>
        </w:tabs>
        <w:spacing w:before="118" w:after="0" w:line="240" w:lineRule="auto"/>
        <w:rPr>
          <w:rFonts w:ascii="Arial" w:eastAsia="Arial" w:hAnsi="Arial" w:cs="Arial"/>
          <w:color w:val="000000"/>
        </w:rPr>
      </w:pPr>
      <w:r>
        <w:rPr>
          <w:rFonts w:ascii="Arial" w:eastAsia="Arial" w:hAnsi="Arial" w:cs="Arial"/>
          <w:color w:val="000000"/>
        </w:rPr>
        <w:t>Brokerage (as applicable);</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Business description;</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Choice of law and jurisdiction;</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ind w:right="127"/>
        <w:rPr>
          <w:rFonts w:ascii="Arial" w:eastAsia="Arial" w:hAnsi="Arial" w:cs="Arial"/>
          <w:color w:val="000000"/>
        </w:rPr>
      </w:pPr>
      <w:r>
        <w:rPr>
          <w:rFonts w:ascii="Arial" w:eastAsia="Arial" w:hAnsi="Arial" w:cs="Arial"/>
          <w:color w:val="000000"/>
        </w:rPr>
        <w:t>Class of insurance. Where applicable separate Market Presentations shall be issued for each class of insurance and shall detail any Combined Bid requirements;</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ind w:right="126"/>
        <w:rPr>
          <w:rFonts w:ascii="Arial" w:eastAsia="Arial" w:hAnsi="Arial" w:cs="Arial"/>
          <w:color w:val="000000"/>
        </w:rPr>
      </w:pPr>
      <w:r>
        <w:rPr>
          <w:rFonts w:ascii="Arial" w:eastAsia="Arial" w:hAnsi="Arial" w:cs="Arial"/>
          <w:color w:val="000000"/>
        </w:rPr>
        <w:t>Confirmation if the Buyers are willing to have their Personal Data transferred outside the European Economic Area;</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Correspondence address in full including postcode(s);</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Excess;</w:t>
      </w:r>
    </w:p>
    <w:p w:rsidR="00E40F18" w:rsidRDefault="00BC57BF">
      <w:pPr>
        <w:widowControl w:val="0"/>
        <w:numPr>
          <w:ilvl w:val="1"/>
          <w:numId w:val="4"/>
        </w:numPr>
        <w:pBdr>
          <w:top w:val="nil"/>
          <w:left w:val="nil"/>
          <w:bottom w:val="nil"/>
          <w:right w:val="nil"/>
          <w:between w:val="nil"/>
        </w:pBdr>
        <w:tabs>
          <w:tab w:val="left" w:pos="1378"/>
        </w:tabs>
        <w:spacing w:before="121" w:after="0" w:line="240" w:lineRule="auto"/>
        <w:rPr>
          <w:rFonts w:ascii="Arial" w:eastAsia="Arial" w:hAnsi="Arial" w:cs="Arial"/>
          <w:color w:val="000000"/>
        </w:rPr>
      </w:pPr>
      <w:r>
        <w:rPr>
          <w:rFonts w:ascii="Arial" w:eastAsia="Arial" w:hAnsi="Arial" w:cs="Arial"/>
          <w:color w:val="000000"/>
        </w:rPr>
        <w:t>Insured title;</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Interested parties;</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Long term agreements;</w:t>
      </w:r>
    </w:p>
    <w:p w:rsidR="00E40F18" w:rsidRDefault="00BC57BF">
      <w:pPr>
        <w:widowControl w:val="0"/>
        <w:numPr>
          <w:ilvl w:val="1"/>
          <w:numId w:val="4"/>
        </w:numPr>
        <w:pBdr>
          <w:top w:val="nil"/>
          <w:left w:val="nil"/>
          <w:bottom w:val="nil"/>
          <w:right w:val="nil"/>
          <w:between w:val="nil"/>
        </w:pBdr>
        <w:tabs>
          <w:tab w:val="left" w:pos="1378"/>
        </w:tabs>
        <w:spacing w:before="118" w:after="0" w:line="240" w:lineRule="auto"/>
        <w:ind w:right="127"/>
        <w:rPr>
          <w:rFonts w:ascii="Arial" w:eastAsia="Arial" w:hAnsi="Arial" w:cs="Arial"/>
          <w:color w:val="000000"/>
        </w:rPr>
      </w:pPr>
      <w:r>
        <w:rPr>
          <w:rFonts w:ascii="Arial" w:eastAsia="Arial" w:hAnsi="Arial" w:cs="Arial"/>
          <w:color w:val="000000"/>
        </w:rPr>
        <w:t>Minimum required terms and conditions (including details of low claims rebates and / or profit shares if applicable);</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Payment terms;</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Period of cover;</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Risk profile template;</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Sums insured / limits of indemnity;</w:t>
      </w:r>
    </w:p>
    <w:p w:rsidR="00E40F18" w:rsidRDefault="00BC57BF">
      <w:pPr>
        <w:widowControl w:val="0"/>
        <w:numPr>
          <w:ilvl w:val="1"/>
          <w:numId w:val="4"/>
        </w:numPr>
        <w:pBdr>
          <w:top w:val="nil"/>
          <w:left w:val="nil"/>
          <w:bottom w:val="nil"/>
          <w:right w:val="nil"/>
          <w:between w:val="nil"/>
        </w:pBdr>
        <w:tabs>
          <w:tab w:val="left" w:pos="1378"/>
        </w:tabs>
        <w:spacing w:before="118" w:after="0" w:line="240" w:lineRule="auto"/>
        <w:rPr>
          <w:rFonts w:ascii="Arial" w:eastAsia="Arial" w:hAnsi="Arial" w:cs="Arial"/>
          <w:color w:val="000000"/>
        </w:rPr>
      </w:pPr>
      <w:r>
        <w:rPr>
          <w:rFonts w:ascii="Arial" w:eastAsia="Arial" w:hAnsi="Arial" w:cs="Arial"/>
          <w:color w:val="000000"/>
        </w:rPr>
        <w:t>Territorial limits;</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rPr>
          <w:rFonts w:ascii="Arial" w:eastAsia="Arial" w:hAnsi="Arial" w:cs="Arial"/>
          <w:color w:val="000000"/>
        </w:rPr>
      </w:pPr>
      <w:r>
        <w:rPr>
          <w:rFonts w:ascii="Arial" w:eastAsia="Arial" w:hAnsi="Arial" w:cs="Arial"/>
          <w:color w:val="000000"/>
        </w:rPr>
        <w:t>Underwriting information;</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ind w:right="127"/>
        <w:rPr>
          <w:rFonts w:ascii="Arial" w:eastAsia="Arial" w:hAnsi="Arial" w:cs="Arial"/>
          <w:color w:val="000000"/>
        </w:rPr>
      </w:pPr>
      <w:r>
        <w:rPr>
          <w:rFonts w:ascii="Arial" w:eastAsia="Arial" w:hAnsi="Arial" w:cs="Arial"/>
          <w:color w:val="000000"/>
        </w:rPr>
        <w:t xml:space="preserve">Where applicable, claims summary (CCE to be attached from the insurer) and an </w:t>
      </w:r>
      <w:r w:rsidR="00133264">
        <w:rPr>
          <w:rFonts w:ascii="Arial" w:eastAsia="Arial" w:hAnsi="Arial" w:cs="Arial"/>
          <w:color w:val="000000"/>
        </w:rPr>
        <w:t>itemised claim</w:t>
      </w:r>
      <w:r>
        <w:rPr>
          <w:rFonts w:ascii="Arial" w:eastAsia="Arial" w:hAnsi="Arial" w:cs="Arial"/>
          <w:color w:val="000000"/>
        </w:rPr>
        <w:t xml:space="preserve"> listing of all claims received by the insurer in Excel format;</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ind w:right="126"/>
        <w:rPr>
          <w:rFonts w:ascii="Arial" w:eastAsia="Arial" w:hAnsi="Arial" w:cs="Arial"/>
          <w:color w:val="000000"/>
        </w:rPr>
      </w:pPr>
      <w:r>
        <w:rPr>
          <w:rFonts w:ascii="Arial" w:eastAsia="Arial" w:hAnsi="Arial" w:cs="Arial"/>
          <w:color w:val="000000"/>
        </w:rPr>
        <w:t>Where applicable, associated support services (Annex C) including online solutions: and</w:t>
      </w:r>
    </w:p>
    <w:p w:rsidR="00E40F18" w:rsidRDefault="00BC57BF">
      <w:pPr>
        <w:widowControl w:val="0"/>
        <w:numPr>
          <w:ilvl w:val="1"/>
          <w:numId w:val="4"/>
        </w:numPr>
        <w:pBdr>
          <w:top w:val="nil"/>
          <w:left w:val="nil"/>
          <w:bottom w:val="nil"/>
          <w:right w:val="nil"/>
          <w:between w:val="nil"/>
        </w:pBdr>
        <w:tabs>
          <w:tab w:val="left" w:pos="1378"/>
        </w:tabs>
        <w:spacing w:before="120" w:after="0" w:line="240" w:lineRule="auto"/>
        <w:ind w:right="127"/>
        <w:rPr>
          <w:rFonts w:ascii="Arial" w:eastAsia="Arial" w:hAnsi="Arial" w:cs="Arial"/>
          <w:color w:val="000000"/>
        </w:rPr>
      </w:pPr>
      <w:r>
        <w:rPr>
          <w:rFonts w:ascii="Arial" w:eastAsia="Arial" w:hAnsi="Arial" w:cs="Arial"/>
          <w:color w:val="000000"/>
        </w:rPr>
        <w:t>Where available, triangulated claims information for each class of insurance for a minimum period of 3 years with appropriate notes.</w:t>
      </w:r>
    </w:p>
    <w:p w:rsidR="00E40F18" w:rsidRDefault="00E40F18">
      <w:pPr>
        <w:widowControl w:val="0"/>
        <w:pBdr>
          <w:top w:val="nil"/>
          <w:left w:val="nil"/>
          <w:bottom w:val="nil"/>
          <w:right w:val="nil"/>
          <w:between w:val="nil"/>
        </w:pBdr>
        <w:spacing w:after="0" w:line="240" w:lineRule="auto"/>
        <w:rPr>
          <w:rFonts w:ascii="Arial" w:eastAsia="Arial" w:hAnsi="Arial" w:cs="Arial"/>
          <w:color w:val="000000"/>
        </w:rPr>
      </w:pPr>
    </w:p>
    <w:p w:rsidR="00E40F18" w:rsidRDefault="00BC57BF">
      <w:pPr>
        <w:widowControl w:val="0"/>
        <w:pBdr>
          <w:top w:val="nil"/>
          <w:left w:val="nil"/>
          <w:bottom w:val="nil"/>
          <w:right w:val="nil"/>
          <w:between w:val="nil"/>
        </w:pBdr>
        <w:spacing w:after="0"/>
        <w:rPr>
          <w:rFonts w:ascii="Arial" w:eastAsia="Arial" w:hAnsi="Arial" w:cs="Arial"/>
          <w:color w:val="000000"/>
        </w:rPr>
        <w:sectPr w:rsidR="00E40F18">
          <w:type w:val="continuous"/>
          <w:pgSz w:w="11910" w:h="16840"/>
          <w:pgMar w:top="1360" w:right="1320" w:bottom="1420" w:left="1460" w:header="0" w:footer="1236" w:gutter="0"/>
          <w:cols w:space="720"/>
        </w:sectPr>
      </w:pPr>
      <w:r>
        <w:br w:type="page"/>
      </w:r>
    </w:p>
    <w:p w:rsidR="00E40F18" w:rsidRPr="00133264" w:rsidRDefault="00BC57BF">
      <w:pPr>
        <w:pStyle w:val="Heading1"/>
        <w:spacing w:before="59"/>
        <w:ind w:left="100"/>
        <w:rPr>
          <w:rFonts w:ascii="Arial" w:eastAsia="Arial" w:hAnsi="Arial" w:cs="Arial"/>
          <w:b/>
          <w:sz w:val="22"/>
          <w:szCs w:val="22"/>
        </w:rPr>
      </w:pPr>
      <w:bookmarkStart w:id="15" w:name="_Toc134802620"/>
      <w:bookmarkStart w:id="16" w:name="_Toc135036224"/>
      <w:r w:rsidRPr="00133264">
        <w:rPr>
          <w:rFonts w:ascii="Arial" w:eastAsia="Arial" w:hAnsi="Arial" w:cs="Arial"/>
          <w:b/>
          <w:sz w:val="22"/>
          <w:szCs w:val="22"/>
        </w:rPr>
        <w:lastRenderedPageBreak/>
        <w:t>Annex C – Associated Support Services</w:t>
      </w:r>
      <w:bookmarkEnd w:id="15"/>
      <w:bookmarkEnd w:id="16"/>
    </w:p>
    <w:p w:rsidR="00E40F18" w:rsidRDefault="00E40F18">
      <w:pPr>
        <w:widowControl w:val="0"/>
        <w:pBdr>
          <w:top w:val="nil"/>
          <w:left w:val="nil"/>
          <w:bottom w:val="nil"/>
          <w:right w:val="nil"/>
          <w:between w:val="nil"/>
        </w:pBdr>
        <w:spacing w:before="6" w:after="0" w:line="240" w:lineRule="auto"/>
        <w:rPr>
          <w:rFonts w:ascii="Arial" w:eastAsia="Arial" w:hAnsi="Arial" w:cs="Arial"/>
          <w:b/>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Accident management;</w:t>
      </w:r>
    </w:p>
    <w:p w:rsidR="00E40F18" w:rsidRDefault="00E40F18">
      <w:pPr>
        <w:widowControl w:val="0"/>
        <w:pBdr>
          <w:top w:val="nil"/>
          <w:left w:val="nil"/>
          <w:bottom w:val="nil"/>
          <w:right w:val="nil"/>
          <w:between w:val="nil"/>
        </w:pBdr>
        <w:spacing w:before="8"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Actuarial services:</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Advice on insurance legislation / regulation;</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133264">
      <w:pPr>
        <w:widowControl w:val="0"/>
        <w:numPr>
          <w:ilvl w:val="0"/>
          <w:numId w:val="19"/>
        </w:numPr>
        <w:pBdr>
          <w:top w:val="nil"/>
          <w:left w:val="nil"/>
          <w:bottom w:val="nil"/>
          <w:right w:val="nil"/>
          <w:between w:val="nil"/>
        </w:pBdr>
        <w:tabs>
          <w:tab w:val="left" w:pos="821"/>
        </w:tabs>
        <w:spacing w:after="0" w:line="240" w:lineRule="auto"/>
        <w:ind w:right="127"/>
        <w:rPr>
          <w:rFonts w:ascii="Arial" w:eastAsia="Arial" w:hAnsi="Arial" w:cs="Arial"/>
          <w:color w:val="000000"/>
        </w:rPr>
      </w:pPr>
      <w:r>
        <w:rPr>
          <w:rFonts w:ascii="Arial" w:eastAsia="Arial" w:hAnsi="Arial" w:cs="Arial"/>
          <w:color w:val="000000"/>
        </w:rPr>
        <w:t>Advice on insurance provisions within procurement contracts</w:t>
      </w:r>
      <w:r w:rsidR="00BC57BF">
        <w:rPr>
          <w:rFonts w:ascii="Arial" w:eastAsia="Arial" w:hAnsi="Arial" w:cs="Arial"/>
          <w:color w:val="000000"/>
        </w:rPr>
        <w:t>/</w:t>
      </w:r>
      <w:r>
        <w:rPr>
          <w:rFonts w:ascii="Arial" w:eastAsia="Arial" w:hAnsi="Arial" w:cs="Arial"/>
          <w:color w:val="000000"/>
        </w:rPr>
        <w:t>agreements between the</w:t>
      </w:r>
      <w:r w:rsidR="00BC57BF">
        <w:rPr>
          <w:rFonts w:ascii="Arial" w:eastAsia="Arial" w:hAnsi="Arial" w:cs="Arial"/>
          <w:color w:val="000000"/>
        </w:rPr>
        <w:t xml:space="preserve"> Buyers and private finance sector organisations;</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Advice on insurer security;</w:t>
      </w:r>
    </w:p>
    <w:p w:rsidR="00E40F18" w:rsidRDefault="00E40F18">
      <w:pPr>
        <w:widowControl w:val="0"/>
        <w:pBdr>
          <w:top w:val="nil"/>
          <w:left w:val="nil"/>
          <w:bottom w:val="nil"/>
          <w:right w:val="nil"/>
          <w:between w:val="nil"/>
        </w:pBdr>
        <w:spacing w:before="8"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Advice on levels of insurance and levels of excess(es);</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Advice on risk transfer (formation, creation and management);</w:t>
      </w:r>
    </w:p>
    <w:p w:rsidR="00E40F18" w:rsidRDefault="00E40F18">
      <w:pPr>
        <w:widowControl w:val="0"/>
        <w:pBdr>
          <w:top w:val="nil"/>
          <w:left w:val="nil"/>
          <w:bottom w:val="nil"/>
          <w:right w:val="nil"/>
          <w:between w:val="nil"/>
        </w:pBdr>
        <w:spacing w:before="11"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Assurance services;</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Audits;</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Claims handling;</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Consultancy;</w:t>
      </w:r>
    </w:p>
    <w:p w:rsidR="00E40F18" w:rsidRDefault="00E40F18">
      <w:pPr>
        <w:widowControl w:val="0"/>
        <w:pBdr>
          <w:top w:val="nil"/>
          <w:left w:val="nil"/>
          <w:bottom w:val="nil"/>
          <w:right w:val="nil"/>
          <w:between w:val="nil"/>
        </w:pBdr>
        <w:spacing w:before="8"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Courtesy car and relief vehicle;</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Incident investigation;</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Loss analysis / forecasting;</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Management of motor insurance database;</w:t>
      </w:r>
    </w:p>
    <w:p w:rsidR="00E40F18" w:rsidRDefault="00E40F18">
      <w:pPr>
        <w:widowControl w:val="0"/>
        <w:pBdr>
          <w:top w:val="nil"/>
          <w:left w:val="nil"/>
          <w:bottom w:val="nil"/>
          <w:right w:val="nil"/>
          <w:between w:val="nil"/>
        </w:pBdr>
        <w:spacing w:before="11"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Rehabilitation services;</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Risk management;</w:t>
      </w:r>
    </w:p>
    <w:p w:rsidR="00E40F18" w:rsidRDefault="00E40F18">
      <w:pPr>
        <w:widowControl w:val="0"/>
        <w:pBdr>
          <w:top w:val="nil"/>
          <w:left w:val="nil"/>
          <w:bottom w:val="nil"/>
          <w:right w:val="nil"/>
          <w:between w:val="nil"/>
        </w:pBdr>
        <w:spacing w:before="8"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Risk profiling;</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Statutory engineering inspections;</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Survey work;</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Total cost of risk advice;</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Training;</w:t>
      </w:r>
    </w:p>
    <w:p w:rsidR="00E40F18" w:rsidRDefault="00E40F18">
      <w:pPr>
        <w:widowControl w:val="0"/>
        <w:pBdr>
          <w:top w:val="nil"/>
          <w:left w:val="nil"/>
          <w:bottom w:val="nil"/>
          <w:right w:val="nil"/>
          <w:between w:val="nil"/>
        </w:pBdr>
        <w:spacing w:before="10"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pPr>
      <w:r>
        <w:rPr>
          <w:rFonts w:ascii="Arial" w:eastAsia="Arial" w:hAnsi="Arial" w:cs="Arial"/>
          <w:color w:val="000000"/>
        </w:rPr>
        <w:t>Uninsured loss recoveries; and</w:t>
      </w:r>
    </w:p>
    <w:p w:rsidR="00E40F18" w:rsidRDefault="00E40F18">
      <w:pPr>
        <w:widowControl w:val="0"/>
        <w:pBdr>
          <w:top w:val="nil"/>
          <w:left w:val="nil"/>
          <w:bottom w:val="nil"/>
          <w:right w:val="nil"/>
          <w:between w:val="nil"/>
        </w:pBdr>
        <w:spacing w:before="8" w:after="0" w:line="240" w:lineRule="auto"/>
        <w:rPr>
          <w:rFonts w:ascii="Arial" w:eastAsia="Arial" w:hAnsi="Arial" w:cs="Arial"/>
          <w:color w:val="000000"/>
        </w:rPr>
      </w:pPr>
    </w:p>
    <w:p w:rsidR="00E40F18" w:rsidRDefault="00BC57BF">
      <w:pPr>
        <w:widowControl w:val="0"/>
        <w:numPr>
          <w:ilvl w:val="0"/>
          <w:numId w:val="19"/>
        </w:numPr>
        <w:pBdr>
          <w:top w:val="nil"/>
          <w:left w:val="nil"/>
          <w:bottom w:val="nil"/>
          <w:right w:val="nil"/>
          <w:between w:val="nil"/>
        </w:pBdr>
        <w:tabs>
          <w:tab w:val="left" w:pos="821"/>
        </w:tabs>
        <w:spacing w:after="0" w:line="240" w:lineRule="auto"/>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Valuation services.</w:t>
      </w:r>
      <w:r>
        <w:br w:type="page"/>
      </w:r>
    </w:p>
    <w:p w:rsidR="00E40F18" w:rsidRPr="00133264" w:rsidRDefault="00BC57BF">
      <w:pPr>
        <w:pStyle w:val="Heading1"/>
        <w:spacing w:before="56"/>
        <w:ind w:left="160"/>
        <w:rPr>
          <w:rFonts w:ascii="Arial" w:eastAsia="Arial" w:hAnsi="Arial" w:cs="Arial"/>
          <w:b/>
          <w:sz w:val="22"/>
          <w:szCs w:val="22"/>
        </w:rPr>
      </w:pPr>
      <w:bookmarkStart w:id="17" w:name="_Toc134802621"/>
      <w:bookmarkStart w:id="18" w:name="_Toc135036225"/>
      <w:r w:rsidRPr="00133264">
        <w:rPr>
          <w:rFonts w:ascii="Arial" w:eastAsia="Arial" w:hAnsi="Arial" w:cs="Arial"/>
          <w:b/>
          <w:sz w:val="22"/>
          <w:szCs w:val="22"/>
        </w:rPr>
        <w:lastRenderedPageBreak/>
        <w:t>Annex D – Risk Profile Templates</w:t>
      </w:r>
      <w:bookmarkEnd w:id="17"/>
      <w:bookmarkEnd w:id="18"/>
    </w:p>
    <w:p w:rsidR="00E40F18" w:rsidRDefault="00BC57BF">
      <w:pPr>
        <w:widowControl w:val="0"/>
        <w:numPr>
          <w:ilvl w:val="0"/>
          <w:numId w:val="13"/>
        </w:numPr>
        <w:pBdr>
          <w:top w:val="nil"/>
          <w:left w:val="nil"/>
          <w:bottom w:val="nil"/>
          <w:right w:val="nil"/>
          <w:between w:val="nil"/>
        </w:pBdr>
        <w:tabs>
          <w:tab w:val="left" w:pos="869"/>
        </w:tabs>
        <w:spacing w:before="121" w:after="0" w:line="240" w:lineRule="auto"/>
        <w:rPr>
          <w:rFonts w:ascii="Arial" w:eastAsia="Arial" w:hAnsi="Arial" w:cs="Arial"/>
          <w:color w:val="000000"/>
        </w:rPr>
      </w:pPr>
      <w:r>
        <w:rPr>
          <w:rFonts w:ascii="Arial" w:eastAsia="Arial" w:hAnsi="Arial" w:cs="Arial"/>
          <w:b/>
          <w:color w:val="000000"/>
        </w:rPr>
        <w:t>General</w:t>
      </w:r>
    </w:p>
    <w:p w:rsidR="00E40F18" w:rsidRDefault="00BC57BF">
      <w:pPr>
        <w:widowControl w:val="0"/>
        <w:numPr>
          <w:ilvl w:val="1"/>
          <w:numId w:val="13"/>
        </w:numPr>
        <w:pBdr>
          <w:top w:val="nil"/>
          <w:left w:val="nil"/>
          <w:bottom w:val="nil"/>
          <w:right w:val="nil"/>
          <w:between w:val="nil"/>
        </w:pBdr>
        <w:tabs>
          <w:tab w:val="left" w:pos="869"/>
        </w:tabs>
        <w:spacing w:before="123" w:after="0" w:line="240" w:lineRule="auto"/>
        <w:ind w:right="130" w:hanging="715"/>
        <w:rPr>
          <w:rFonts w:ascii="Arial" w:eastAsia="Arial" w:hAnsi="Arial" w:cs="Arial"/>
          <w:color w:val="000000"/>
        </w:rPr>
      </w:pPr>
      <w:r>
        <w:rPr>
          <w:rFonts w:ascii="Arial" w:eastAsia="Arial" w:hAnsi="Arial" w:cs="Arial"/>
          <w:color w:val="000000"/>
        </w:rPr>
        <w:t>Confirmation of the in-house and outsourced services provided by the Buyers and details of when they were transferred.</w:t>
      </w:r>
    </w:p>
    <w:p w:rsidR="00E40F18" w:rsidRDefault="00BC57BF">
      <w:pPr>
        <w:widowControl w:val="0"/>
        <w:numPr>
          <w:ilvl w:val="1"/>
          <w:numId w:val="13"/>
        </w:numPr>
        <w:pBdr>
          <w:top w:val="nil"/>
          <w:left w:val="nil"/>
          <w:bottom w:val="nil"/>
          <w:right w:val="nil"/>
          <w:between w:val="nil"/>
        </w:pBdr>
        <w:tabs>
          <w:tab w:val="left" w:pos="869"/>
        </w:tabs>
        <w:spacing w:before="120" w:after="0" w:line="240" w:lineRule="auto"/>
        <w:ind w:right="131" w:hanging="715"/>
        <w:rPr>
          <w:rFonts w:ascii="Arial" w:eastAsia="Arial" w:hAnsi="Arial" w:cs="Arial"/>
          <w:color w:val="000000"/>
        </w:rPr>
      </w:pPr>
      <w:r>
        <w:rPr>
          <w:rFonts w:ascii="Arial" w:eastAsia="Arial" w:hAnsi="Arial" w:cs="Arial"/>
          <w:color w:val="000000"/>
        </w:rPr>
        <w:t>Details of any other function(s) which are not normally associated with the Buyers.</w:t>
      </w:r>
    </w:p>
    <w:p w:rsidR="00E40F18" w:rsidRDefault="00BC57BF">
      <w:pPr>
        <w:widowControl w:val="0"/>
        <w:numPr>
          <w:ilvl w:val="1"/>
          <w:numId w:val="13"/>
        </w:numPr>
        <w:pBdr>
          <w:top w:val="nil"/>
          <w:left w:val="nil"/>
          <w:bottom w:val="nil"/>
          <w:right w:val="nil"/>
          <w:between w:val="nil"/>
        </w:pBdr>
        <w:tabs>
          <w:tab w:val="left" w:pos="869"/>
        </w:tabs>
        <w:spacing w:before="120" w:after="0" w:line="240" w:lineRule="auto"/>
        <w:ind w:right="131" w:hanging="715"/>
        <w:rPr>
          <w:rFonts w:ascii="Arial" w:eastAsia="Arial" w:hAnsi="Arial" w:cs="Arial"/>
          <w:color w:val="000000"/>
        </w:rPr>
      </w:pPr>
      <w:r>
        <w:rPr>
          <w:rFonts w:ascii="Arial" w:eastAsia="Arial" w:hAnsi="Arial" w:cs="Arial"/>
          <w:color w:val="000000"/>
        </w:rPr>
        <w:t xml:space="preserve">Are the claims handling provided in-house or outsourced? If they are provided in-house does the claims data match the insurers. If they do not </w:t>
      </w:r>
      <w:r>
        <w:rPr>
          <w:rFonts w:ascii="Arial" w:eastAsia="Arial" w:hAnsi="Arial" w:cs="Arial"/>
        </w:rPr>
        <w:t>match, reason</w:t>
      </w:r>
      <w:r>
        <w:rPr>
          <w:rFonts w:ascii="Arial" w:eastAsia="Arial" w:hAnsi="Arial" w:cs="Arial"/>
          <w:color w:val="000000"/>
        </w:rPr>
        <w:t>(s) are to be provided.</w:t>
      </w:r>
    </w:p>
    <w:p w:rsidR="00E40F18" w:rsidRDefault="00BC57BF">
      <w:pPr>
        <w:widowControl w:val="0"/>
        <w:numPr>
          <w:ilvl w:val="1"/>
          <w:numId w:val="13"/>
        </w:numPr>
        <w:pBdr>
          <w:top w:val="nil"/>
          <w:left w:val="nil"/>
          <w:bottom w:val="nil"/>
          <w:right w:val="nil"/>
          <w:between w:val="nil"/>
        </w:pBdr>
        <w:tabs>
          <w:tab w:val="left" w:pos="869"/>
        </w:tabs>
        <w:spacing w:before="120" w:after="0" w:line="240" w:lineRule="auto"/>
        <w:ind w:right="130" w:hanging="715"/>
        <w:rPr>
          <w:rFonts w:ascii="Arial" w:eastAsia="Arial" w:hAnsi="Arial" w:cs="Arial"/>
          <w:color w:val="000000"/>
        </w:rPr>
      </w:pPr>
      <w:r>
        <w:rPr>
          <w:rFonts w:ascii="Arial" w:eastAsia="Arial" w:hAnsi="Arial" w:cs="Arial"/>
          <w:color w:val="000000"/>
        </w:rPr>
        <w:t>Details of any major changes to the responsibilities of the Buyers or service delivery for the next twelve months.</w:t>
      </w:r>
    </w:p>
    <w:p w:rsidR="00E40F18" w:rsidRDefault="00BC57BF">
      <w:pPr>
        <w:widowControl w:val="0"/>
        <w:numPr>
          <w:ilvl w:val="1"/>
          <w:numId w:val="13"/>
        </w:numPr>
        <w:pBdr>
          <w:top w:val="nil"/>
          <w:left w:val="nil"/>
          <w:bottom w:val="nil"/>
          <w:right w:val="nil"/>
          <w:between w:val="nil"/>
        </w:pBdr>
        <w:tabs>
          <w:tab w:val="left" w:pos="869"/>
        </w:tabs>
        <w:spacing w:before="120" w:after="0" w:line="240" w:lineRule="auto"/>
        <w:ind w:right="131" w:hanging="715"/>
        <w:rPr>
          <w:rFonts w:ascii="Arial" w:eastAsia="Arial" w:hAnsi="Arial" w:cs="Arial"/>
          <w:color w:val="000000"/>
        </w:rPr>
      </w:pPr>
      <w:r>
        <w:rPr>
          <w:rFonts w:ascii="Arial" w:eastAsia="Arial" w:hAnsi="Arial" w:cs="Arial"/>
          <w:color w:val="000000"/>
        </w:rPr>
        <w:t>Business description of the Buyers, which shall include as a minimum, but is not limited to:</w:t>
      </w:r>
    </w:p>
    <w:p w:rsidR="00E40F18" w:rsidRDefault="00BC57BF">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Area of authority (square miles);</w:t>
      </w:r>
    </w:p>
    <w:p w:rsidR="00E40F18" w:rsidRDefault="00BC57BF">
      <w:pPr>
        <w:widowControl w:val="0"/>
        <w:numPr>
          <w:ilvl w:val="2"/>
          <w:numId w:val="13"/>
        </w:numPr>
        <w:pBdr>
          <w:top w:val="nil"/>
          <w:left w:val="nil"/>
          <w:bottom w:val="nil"/>
          <w:right w:val="nil"/>
          <w:between w:val="nil"/>
        </w:pBdr>
        <w:tabs>
          <w:tab w:val="left" w:pos="2004"/>
        </w:tabs>
        <w:spacing w:before="121" w:after="0" w:line="240" w:lineRule="auto"/>
        <w:ind w:hanging="1123"/>
        <w:rPr>
          <w:rFonts w:ascii="Arial" w:eastAsia="Arial" w:hAnsi="Arial" w:cs="Arial"/>
          <w:color w:val="000000"/>
        </w:rPr>
      </w:pPr>
      <w:r>
        <w:rPr>
          <w:rFonts w:ascii="Arial" w:eastAsia="Arial" w:hAnsi="Arial" w:cs="Arial"/>
          <w:color w:val="000000"/>
        </w:rPr>
        <w:t>Key locations included within the area;</w:t>
      </w:r>
    </w:p>
    <w:p w:rsidR="00E40F18" w:rsidRDefault="00BC57BF">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Annual revenue and budgets; and</w:t>
      </w:r>
    </w:p>
    <w:p w:rsidR="00E40F18" w:rsidRDefault="00BC57BF">
      <w:pPr>
        <w:widowControl w:val="0"/>
        <w:numPr>
          <w:ilvl w:val="2"/>
          <w:numId w:val="13"/>
        </w:numPr>
        <w:pBdr>
          <w:top w:val="nil"/>
          <w:left w:val="nil"/>
          <w:bottom w:val="nil"/>
          <w:right w:val="nil"/>
          <w:between w:val="nil"/>
        </w:pBdr>
        <w:tabs>
          <w:tab w:val="left" w:pos="2004"/>
        </w:tabs>
        <w:spacing w:before="118" w:after="0" w:line="240" w:lineRule="auto"/>
        <w:ind w:hanging="1123"/>
        <w:rPr>
          <w:rFonts w:ascii="Arial" w:eastAsia="Arial" w:hAnsi="Arial" w:cs="Arial"/>
          <w:color w:val="000000"/>
        </w:rPr>
      </w:pPr>
      <w:r>
        <w:rPr>
          <w:rFonts w:ascii="Arial" w:eastAsia="Arial" w:hAnsi="Arial" w:cs="Arial"/>
          <w:color w:val="000000"/>
        </w:rPr>
        <w:t>Key priorities.</w:t>
      </w:r>
    </w:p>
    <w:p w:rsidR="00E40F18" w:rsidRDefault="00BC57BF">
      <w:pPr>
        <w:widowControl w:val="0"/>
        <w:numPr>
          <w:ilvl w:val="1"/>
          <w:numId w:val="13"/>
        </w:numPr>
        <w:pBdr>
          <w:top w:val="nil"/>
          <w:left w:val="nil"/>
          <w:bottom w:val="nil"/>
          <w:right w:val="nil"/>
          <w:between w:val="nil"/>
        </w:pBdr>
        <w:tabs>
          <w:tab w:val="left" w:pos="869"/>
        </w:tabs>
        <w:spacing w:before="120" w:after="0" w:line="240" w:lineRule="auto"/>
        <w:ind w:right="131" w:hanging="715"/>
        <w:rPr>
          <w:rFonts w:ascii="Arial" w:eastAsia="Arial" w:hAnsi="Arial" w:cs="Arial"/>
          <w:color w:val="000000"/>
        </w:rPr>
      </w:pPr>
      <w:r>
        <w:rPr>
          <w:rFonts w:ascii="Arial" w:eastAsia="Arial" w:hAnsi="Arial" w:cs="Arial"/>
          <w:color w:val="000000"/>
        </w:rPr>
        <w:t>The corporate plans, risk registers, health and safety policy of the Buyers may be included as an appendix if relevant.</w:t>
      </w:r>
    </w:p>
    <w:p w:rsidR="00F65233" w:rsidRDefault="00BC57BF" w:rsidP="00F65233">
      <w:pPr>
        <w:widowControl w:val="0"/>
        <w:numPr>
          <w:ilvl w:val="1"/>
          <w:numId w:val="13"/>
        </w:numPr>
        <w:pBdr>
          <w:top w:val="nil"/>
          <w:left w:val="nil"/>
          <w:bottom w:val="nil"/>
          <w:right w:val="nil"/>
          <w:between w:val="nil"/>
        </w:pBdr>
        <w:tabs>
          <w:tab w:val="left" w:pos="869"/>
        </w:tabs>
        <w:spacing w:before="120" w:after="0" w:line="240" w:lineRule="auto"/>
        <w:ind w:right="131" w:hanging="715"/>
        <w:rPr>
          <w:rFonts w:ascii="Arial" w:eastAsia="Arial" w:hAnsi="Arial" w:cs="Arial"/>
          <w:color w:val="000000"/>
        </w:rPr>
      </w:pPr>
      <w:r>
        <w:rPr>
          <w:rFonts w:ascii="Arial" w:eastAsia="Arial" w:hAnsi="Arial" w:cs="Arial"/>
          <w:color w:val="000000"/>
        </w:rPr>
        <w:t>Details of the services provided and the transferred out date (local authorities only) for the following, but not limited to:</w:t>
      </w:r>
    </w:p>
    <w:p w:rsidR="00F65233" w:rsidRDefault="00F65233" w:rsidP="00F65233">
      <w:pPr>
        <w:widowControl w:val="0"/>
        <w:pBdr>
          <w:top w:val="nil"/>
          <w:left w:val="nil"/>
          <w:bottom w:val="nil"/>
          <w:right w:val="nil"/>
          <w:between w:val="nil"/>
        </w:pBdr>
        <w:tabs>
          <w:tab w:val="left" w:pos="869"/>
        </w:tabs>
        <w:spacing w:before="120" w:after="0" w:line="240" w:lineRule="auto"/>
        <w:ind w:left="868" w:right="131"/>
        <w:rPr>
          <w:rFonts w:ascii="Arial" w:eastAsia="Arial" w:hAnsi="Arial" w:cs="Arial"/>
          <w:color w:val="000000"/>
        </w:rPr>
      </w:pP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Housing;</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Refuse;</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Leisure centres;</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Highways;</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Environmental health;</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Building control;</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Finance;</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Administration;</w:t>
      </w:r>
    </w:p>
    <w:p w:rsidR="00F65233" w:rsidRDefault="00F65233" w:rsidP="00F65233">
      <w:pPr>
        <w:widowControl w:val="0"/>
        <w:numPr>
          <w:ilvl w:val="2"/>
          <w:numId w:val="13"/>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Other.</w:t>
      </w:r>
    </w:p>
    <w:p w:rsidR="00A34F88" w:rsidRPr="00A34F88" w:rsidRDefault="00A34F88" w:rsidP="00A34F88">
      <w:pPr>
        <w:widowControl w:val="0"/>
        <w:numPr>
          <w:ilvl w:val="0"/>
          <w:numId w:val="13"/>
        </w:numPr>
        <w:pBdr>
          <w:top w:val="nil"/>
          <w:left w:val="nil"/>
          <w:bottom w:val="nil"/>
          <w:right w:val="nil"/>
          <w:between w:val="nil"/>
        </w:pBdr>
        <w:tabs>
          <w:tab w:val="left" w:pos="2004"/>
        </w:tabs>
        <w:spacing w:before="120" w:after="0" w:line="240" w:lineRule="auto"/>
        <w:rPr>
          <w:rFonts w:ascii="Arial" w:eastAsia="Arial" w:hAnsi="Arial" w:cs="Arial"/>
          <w:b/>
          <w:color w:val="000000"/>
        </w:rPr>
      </w:pPr>
      <w:r w:rsidRPr="00A34F88">
        <w:rPr>
          <w:rFonts w:ascii="Arial" w:eastAsia="Arial" w:hAnsi="Arial" w:cs="Arial"/>
          <w:b/>
          <w:color w:val="000000"/>
        </w:rPr>
        <w:t>Motors</w:t>
      </w:r>
    </w:p>
    <w:p w:rsidR="00E40F18" w:rsidRDefault="00E40F18">
      <w:pPr>
        <w:widowControl w:val="0"/>
        <w:pBdr>
          <w:top w:val="nil"/>
          <w:left w:val="nil"/>
          <w:bottom w:val="nil"/>
          <w:right w:val="nil"/>
          <w:between w:val="nil"/>
        </w:pBdr>
        <w:spacing w:before="1" w:after="0" w:line="240" w:lineRule="auto"/>
        <w:rPr>
          <w:rFonts w:ascii="Arial" w:eastAsia="Arial" w:hAnsi="Arial" w:cs="Arial"/>
          <w:color w:val="000000"/>
        </w:rPr>
      </w:pPr>
    </w:p>
    <w:p w:rsidR="00E40F18" w:rsidRPr="00A34F88" w:rsidRDefault="00BC57BF" w:rsidP="00A34F88">
      <w:pPr>
        <w:widowControl w:val="0"/>
        <w:numPr>
          <w:ilvl w:val="1"/>
          <w:numId w:val="12"/>
        </w:numPr>
        <w:pBdr>
          <w:top w:val="nil"/>
          <w:left w:val="nil"/>
          <w:bottom w:val="nil"/>
          <w:right w:val="nil"/>
          <w:between w:val="nil"/>
        </w:pBdr>
        <w:tabs>
          <w:tab w:val="left" w:pos="869"/>
        </w:tabs>
        <w:spacing w:before="27" w:after="0" w:line="240" w:lineRule="auto"/>
        <w:ind w:hanging="675"/>
        <w:rPr>
          <w:rFonts w:ascii="Arial" w:eastAsia="Arial" w:hAnsi="Arial" w:cs="Arial"/>
          <w:color w:val="000000"/>
        </w:rPr>
      </w:pPr>
      <w:r w:rsidRPr="00A34F88">
        <w:rPr>
          <w:rFonts w:ascii="Arial" w:eastAsia="Arial" w:hAnsi="Arial" w:cs="Arial"/>
          <w:color w:val="000000"/>
        </w:rPr>
        <w:t>Cover required:</w:t>
      </w:r>
    </w:p>
    <w:p w:rsidR="00E40F18" w:rsidRDefault="00BC57BF">
      <w:pPr>
        <w:widowControl w:val="0"/>
        <w:numPr>
          <w:ilvl w:val="2"/>
          <w:numId w:val="12"/>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Comprehensive;</w:t>
      </w:r>
    </w:p>
    <w:p w:rsidR="00E40F18" w:rsidRDefault="00BC57BF">
      <w:pPr>
        <w:widowControl w:val="0"/>
        <w:numPr>
          <w:ilvl w:val="2"/>
          <w:numId w:val="12"/>
        </w:numPr>
        <w:pBdr>
          <w:top w:val="nil"/>
          <w:left w:val="nil"/>
          <w:bottom w:val="nil"/>
          <w:right w:val="nil"/>
          <w:between w:val="nil"/>
        </w:pBdr>
        <w:tabs>
          <w:tab w:val="left" w:pos="2004"/>
        </w:tabs>
        <w:spacing w:before="118" w:after="0" w:line="240" w:lineRule="auto"/>
        <w:ind w:hanging="1123"/>
        <w:rPr>
          <w:rFonts w:ascii="Arial" w:eastAsia="Arial" w:hAnsi="Arial" w:cs="Arial"/>
          <w:color w:val="000000"/>
        </w:rPr>
      </w:pPr>
      <w:r>
        <w:rPr>
          <w:rFonts w:ascii="Arial" w:eastAsia="Arial" w:hAnsi="Arial" w:cs="Arial"/>
          <w:color w:val="000000"/>
        </w:rPr>
        <w:t>Third party fire and theft;</w:t>
      </w:r>
    </w:p>
    <w:p w:rsidR="00E40F18" w:rsidRDefault="00BC57BF">
      <w:pPr>
        <w:widowControl w:val="0"/>
        <w:numPr>
          <w:ilvl w:val="2"/>
          <w:numId w:val="12"/>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Third party only; or</w:t>
      </w:r>
    </w:p>
    <w:p w:rsidR="00E40F18" w:rsidRDefault="00BC57BF">
      <w:pPr>
        <w:widowControl w:val="0"/>
        <w:numPr>
          <w:ilvl w:val="2"/>
          <w:numId w:val="12"/>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t>Various.</w:t>
      </w:r>
    </w:p>
    <w:p w:rsidR="00E40F18" w:rsidRDefault="00BC57BF">
      <w:pPr>
        <w:widowControl w:val="0"/>
        <w:numPr>
          <w:ilvl w:val="1"/>
          <w:numId w:val="12"/>
        </w:numPr>
        <w:pBdr>
          <w:top w:val="nil"/>
          <w:left w:val="nil"/>
          <w:bottom w:val="nil"/>
          <w:right w:val="nil"/>
          <w:between w:val="nil"/>
        </w:pBdr>
        <w:tabs>
          <w:tab w:val="left" w:pos="869"/>
        </w:tabs>
        <w:spacing w:before="120" w:after="0" w:line="240" w:lineRule="auto"/>
        <w:ind w:left="868" w:hanging="715"/>
        <w:rPr>
          <w:rFonts w:ascii="Arial" w:eastAsia="Arial" w:hAnsi="Arial" w:cs="Arial"/>
          <w:color w:val="000000"/>
        </w:rPr>
      </w:pPr>
      <w:r>
        <w:rPr>
          <w:rFonts w:ascii="Arial" w:eastAsia="Arial" w:hAnsi="Arial" w:cs="Arial"/>
          <w:color w:val="000000"/>
        </w:rPr>
        <w:t>Use of vehicles:</w:t>
      </w:r>
    </w:p>
    <w:p w:rsidR="00E40F18" w:rsidRDefault="00BC57BF">
      <w:pPr>
        <w:widowControl w:val="0"/>
        <w:numPr>
          <w:ilvl w:val="2"/>
          <w:numId w:val="12"/>
        </w:numPr>
        <w:pBdr>
          <w:top w:val="nil"/>
          <w:left w:val="nil"/>
          <w:bottom w:val="nil"/>
          <w:right w:val="nil"/>
          <w:between w:val="nil"/>
        </w:pBdr>
        <w:tabs>
          <w:tab w:val="left" w:pos="2004"/>
        </w:tabs>
        <w:spacing w:before="121" w:after="0" w:line="240" w:lineRule="auto"/>
        <w:ind w:hanging="1123"/>
        <w:rPr>
          <w:rFonts w:ascii="Arial" w:eastAsia="Arial" w:hAnsi="Arial" w:cs="Arial"/>
          <w:color w:val="000000"/>
        </w:rPr>
      </w:pPr>
      <w:r>
        <w:rPr>
          <w:rFonts w:ascii="Arial" w:eastAsia="Arial" w:hAnsi="Arial" w:cs="Arial"/>
          <w:color w:val="000000"/>
        </w:rPr>
        <w:t>Social, domestic and pleasure;</w:t>
      </w:r>
    </w:p>
    <w:p w:rsidR="00E40F18" w:rsidRDefault="00BC57BF">
      <w:pPr>
        <w:widowControl w:val="0"/>
        <w:numPr>
          <w:ilvl w:val="2"/>
          <w:numId w:val="12"/>
        </w:numPr>
        <w:pBdr>
          <w:top w:val="nil"/>
          <w:left w:val="nil"/>
          <w:bottom w:val="nil"/>
          <w:right w:val="nil"/>
          <w:between w:val="nil"/>
        </w:pBdr>
        <w:tabs>
          <w:tab w:val="left" w:pos="2004"/>
        </w:tabs>
        <w:spacing w:before="120" w:after="0" w:line="240" w:lineRule="auto"/>
        <w:ind w:hanging="1123"/>
        <w:rPr>
          <w:rFonts w:ascii="Arial" w:eastAsia="Arial" w:hAnsi="Arial" w:cs="Arial"/>
          <w:color w:val="000000"/>
        </w:rPr>
      </w:pPr>
      <w:r>
        <w:rPr>
          <w:rFonts w:ascii="Arial" w:eastAsia="Arial" w:hAnsi="Arial" w:cs="Arial"/>
          <w:color w:val="000000"/>
        </w:rPr>
        <w:lastRenderedPageBreak/>
        <w:t>Policy holder’s business; or</w:t>
      </w:r>
    </w:p>
    <w:p w:rsidR="00E40F18" w:rsidRDefault="00BC57BF">
      <w:pPr>
        <w:widowControl w:val="0"/>
        <w:numPr>
          <w:ilvl w:val="2"/>
          <w:numId w:val="12"/>
        </w:numPr>
        <w:pBdr>
          <w:top w:val="nil"/>
          <w:left w:val="nil"/>
          <w:bottom w:val="nil"/>
          <w:right w:val="nil"/>
          <w:between w:val="nil"/>
        </w:pBdr>
        <w:tabs>
          <w:tab w:val="left" w:pos="2004"/>
        </w:tabs>
        <w:spacing w:before="118" w:after="0" w:line="240" w:lineRule="auto"/>
        <w:ind w:hanging="1123"/>
        <w:rPr>
          <w:rFonts w:ascii="Arial" w:eastAsia="Arial" w:hAnsi="Arial" w:cs="Arial"/>
          <w:color w:val="000000"/>
        </w:rPr>
      </w:pPr>
      <w:r>
        <w:rPr>
          <w:rFonts w:ascii="Arial" w:eastAsia="Arial" w:hAnsi="Arial" w:cs="Arial"/>
          <w:color w:val="000000"/>
        </w:rPr>
        <w:t>Other.</w:t>
      </w:r>
    </w:p>
    <w:p w:rsidR="00E40F18" w:rsidRDefault="00BC57BF">
      <w:pPr>
        <w:widowControl w:val="0"/>
        <w:numPr>
          <w:ilvl w:val="1"/>
          <w:numId w:val="12"/>
        </w:numPr>
        <w:pBdr>
          <w:top w:val="nil"/>
          <w:left w:val="nil"/>
          <w:bottom w:val="nil"/>
          <w:right w:val="nil"/>
          <w:between w:val="nil"/>
        </w:pBdr>
        <w:tabs>
          <w:tab w:val="left" w:pos="869"/>
        </w:tabs>
        <w:spacing w:before="120" w:after="0" w:line="240" w:lineRule="auto"/>
        <w:ind w:left="868" w:hanging="715"/>
        <w:rPr>
          <w:rFonts w:ascii="Arial" w:eastAsia="Arial" w:hAnsi="Arial" w:cs="Arial"/>
          <w:color w:val="000000"/>
        </w:rPr>
      </w:pPr>
      <w:r>
        <w:rPr>
          <w:rFonts w:ascii="Arial" w:eastAsia="Arial" w:hAnsi="Arial" w:cs="Arial"/>
          <w:color w:val="000000"/>
        </w:rPr>
        <w:t>Level of excess.</w:t>
      </w:r>
    </w:p>
    <w:p w:rsidR="00E40F18" w:rsidRDefault="00BC57BF">
      <w:pPr>
        <w:widowControl w:val="0"/>
        <w:numPr>
          <w:ilvl w:val="1"/>
          <w:numId w:val="12"/>
        </w:numPr>
        <w:pBdr>
          <w:top w:val="nil"/>
          <w:left w:val="nil"/>
          <w:bottom w:val="nil"/>
          <w:right w:val="nil"/>
          <w:between w:val="nil"/>
        </w:pBdr>
        <w:tabs>
          <w:tab w:val="left" w:pos="869"/>
        </w:tabs>
        <w:spacing w:before="120" w:after="0" w:line="240" w:lineRule="auto"/>
        <w:ind w:left="868" w:hanging="715"/>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Vehicle numbers by type:</w:t>
      </w:r>
    </w:p>
    <w:p w:rsidR="00E40F18" w:rsidRDefault="00BC57BF">
      <w:pPr>
        <w:widowControl w:val="0"/>
        <w:numPr>
          <w:ilvl w:val="2"/>
          <w:numId w:val="12"/>
        </w:numPr>
        <w:pBdr>
          <w:top w:val="nil"/>
          <w:left w:val="nil"/>
          <w:bottom w:val="nil"/>
          <w:right w:val="nil"/>
          <w:between w:val="nil"/>
        </w:pBdr>
        <w:tabs>
          <w:tab w:val="left" w:pos="1964"/>
        </w:tabs>
        <w:spacing w:before="59" w:after="0" w:line="240" w:lineRule="auto"/>
        <w:ind w:left="1963" w:hanging="1123"/>
        <w:rPr>
          <w:rFonts w:ascii="Arial" w:eastAsia="Arial" w:hAnsi="Arial" w:cs="Arial"/>
          <w:color w:val="000000"/>
        </w:rPr>
      </w:pPr>
      <w:r>
        <w:rPr>
          <w:rFonts w:ascii="Arial" w:eastAsia="Arial" w:hAnsi="Arial" w:cs="Arial"/>
          <w:color w:val="000000"/>
        </w:rPr>
        <w:t>Blue light;</w:t>
      </w:r>
    </w:p>
    <w:p w:rsidR="00E40F18" w:rsidRDefault="00BC57BF">
      <w:pPr>
        <w:widowControl w:val="0"/>
        <w:numPr>
          <w:ilvl w:val="2"/>
          <w:numId w:val="12"/>
        </w:numPr>
        <w:pBdr>
          <w:top w:val="nil"/>
          <w:left w:val="nil"/>
          <w:bottom w:val="nil"/>
          <w:right w:val="nil"/>
          <w:between w:val="nil"/>
        </w:pBdr>
        <w:tabs>
          <w:tab w:val="left" w:pos="1964"/>
        </w:tabs>
        <w:spacing w:before="121" w:after="0" w:line="240" w:lineRule="auto"/>
        <w:ind w:left="1963" w:hanging="1123"/>
        <w:rPr>
          <w:rFonts w:ascii="Arial" w:eastAsia="Arial" w:hAnsi="Arial" w:cs="Arial"/>
          <w:color w:val="000000"/>
        </w:rPr>
      </w:pPr>
      <w:r>
        <w:rPr>
          <w:rFonts w:ascii="Arial" w:eastAsia="Arial" w:hAnsi="Arial" w:cs="Arial"/>
          <w:color w:val="000000"/>
        </w:rPr>
        <w:t>Hired vehicle;</w:t>
      </w:r>
    </w:p>
    <w:p w:rsidR="00E40F18" w:rsidRDefault="00BC57BF">
      <w:pPr>
        <w:widowControl w:val="0"/>
        <w:numPr>
          <w:ilvl w:val="2"/>
          <w:numId w:val="12"/>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Bus;</w:t>
      </w:r>
    </w:p>
    <w:p w:rsidR="00E40F18" w:rsidRDefault="00BC57BF">
      <w:pPr>
        <w:widowControl w:val="0"/>
        <w:numPr>
          <w:ilvl w:val="2"/>
          <w:numId w:val="12"/>
        </w:numPr>
        <w:pBdr>
          <w:top w:val="nil"/>
          <w:left w:val="nil"/>
          <w:bottom w:val="nil"/>
          <w:right w:val="nil"/>
          <w:between w:val="nil"/>
        </w:pBdr>
        <w:tabs>
          <w:tab w:val="left" w:pos="1964"/>
        </w:tabs>
        <w:spacing w:before="118" w:after="0" w:line="240" w:lineRule="auto"/>
        <w:ind w:left="1963" w:hanging="1123"/>
        <w:rPr>
          <w:rFonts w:ascii="Arial" w:eastAsia="Arial" w:hAnsi="Arial" w:cs="Arial"/>
          <w:color w:val="000000"/>
        </w:rPr>
      </w:pPr>
      <w:r>
        <w:rPr>
          <w:rFonts w:ascii="Arial" w:eastAsia="Arial" w:hAnsi="Arial" w:cs="Arial"/>
          <w:color w:val="000000"/>
        </w:rPr>
        <w:t>Coach;</w:t>
      </w:r>
    </w:p>
    <w:p w:rsidR="00E40F18" w:rsidRDefault="00BC57BF">
      <w:pPr>
        <w:widowControl w:val="0"/>
        <w:numPr>
          <w:ilvl w:val="2"/>
          <w:numId w:val="12"/>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Minibus</w:t>
      </w:r>
    </w:p>
    <w:p w:rsidR="00E40F18" w:rsidRDefault="00BC57BF">
      <w:pPr>
        <w:widowControl w:val="0"/>
        <w:numPr>
          <w:ilvl w:val="2"/>
          <w:numId w:val="12"/>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Private cars;</w:t>
      </w:r>
    </w:p>
    <w:p w:rsidR="00E40F18" w:rsidRDefault="00BC57BF">
      <w:pPr>
        <w:widowControl w:val="0"/>
        <w:numPr>
          <w:ilvl w:val="2"/>
          <w:numId w:val="12"/>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Commercial vehicles &lt;3.5 tonnes;</w:t>
      </w:r>
    </w:p>
    <w:p w:rsidR="00E40F18" w:rsidRDefault="00BC57BF">
      <w:pPr>
        <w:widowControl w:val="0"/>
        <w:numPr>
          <w:ilvl w:val="2"/>
          <w:numId w:val="12"/>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Commercial vehicles 3.5 – 7.5 tonnes;</w:t>
      </w:r>
    </w:p>
    <w:p w:rsidR="00E40F18" w:rsidRDefault="00BC57BF">
      <w:pPr>
        <w:widowControl w:val="0"/>
        <w:numPr>
          <w:ilvl w:val="2"/>
          <w:numId w:val="12"/>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color w:val="000000"/>
        </w:rPr>
        <w:t>Commercial vehicles &gt;7.5 tonnes;</w:t>
      </w:r>
    </w:p>
    <w:p w:rsidR="00E40F18" w:rsidRDefault="00BC57BF">
      <w:pPr>
        <w:widowControl w:val="0"/>
        <w:numPr>
          <w:ilvl w:val="2"/>
          <w:numId w:val="12"/>
        </w:numPr>
        <w:pBdr>
          <w:top w:val="nil"/>
          <w:left w:val="nil"/>
          <w:bottom w:val="nil"/>
          <w:right w:val="nil"/>
          <w:between w:val="nil"/>
        </w:pBdr>
        <w:tabs>
          <w:tab w:val="left" w:pos="1964"/>
        </w:tabs>
        <w:spacing w:before="118" w:after="0" w:line="240" w:lineRule="auto"/>
        <w:ind w:left="1963" w:hanging="1123"/>
        <w:rPr>
          <w:rFonts w:ascii="Arial" w:eastAsia="Arial" w:hAnsi="Arial" w:cs="Arial"/>
          <w:color w:val="000000"/>
        </w:rPr>
      </w:pPr>
      <w:r>
        <w:rPr>
          <w:rFonts w:ascii="Arial" w:eastAsia="Arial" w:hAnsi="Arial" w:cs="Arial"/>
          <w:color w:val="000000"/>
        </w:rPr>
        <w:t>Refuse vehicles; and</w:t>
      </w:r>
    </w:p>
    <w:p w:rsidR="00E40F18" w:rsidRDefault="00BC57BF">
      <w:pPr>
        <w:widowControl w:val="0"/>
        <w:numPr>
          <w:ilvl w:val="2"/>
          <w:numId w:val="12"/>
        </w:numPr>
        <w:pBdr>
          <w:top w:val="nil"/>
          <w:left w:val="nil"/>
          <w:bottom w:val="nil"/>
          <w:right w:val="nil"/>
          <w:between w:val="nil"/>
        </w:pBdr>
        <w:tabs>
          <w:tab w:val="left" w:pos="1964"/>
        </w:tabs>
        <w:spacing w:before="120" w:after="0" w:line="240" w:lineRule="auto"/>
        <w:ind w:left="1963" w:hanging="1123"/>
        <w:rPr>
          <w:rFonts w:ascii="Arial" w:eastAsia="Arial" w:hAnsi="Arial" w:cs="Arial"/>
          <w:color w:val="000000"/>
        </w:rPr>
      </w:pPr>
      <w:r>
        <w:rPr>
          <w:rFonts w:ascii="Arial" w:eastAsia="Arial" w:hAnsi="Arial" w:cs="Arial"/>
        </w:rPr>
        <w:t>Others</w:t>
      </w:r>
      <w:r>
        <w:rPr>
          <w:rFonts w:ascii="Arial" w:eastAsia="Arial" w:hAnsi="Arial" w:cs="Arial"/>
          <w:color w:val="000000"/>
        </w:rPr>
        <w:t xml:space="preserve"> including special types.</w:t>
      </w:r>
    </w:p>
    <w:p w:rsidR="00E40F18" w:rsidRDefault="00BC57BF">
      <w:pPr>
        <w:widowControl w:val="0"/>
        <w:numPr>
          <w:ilvl w:val="1"/>
          <w:numId w:val="12"/>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Complete vehicle schedule to include all vehicles detailed in paragraphs 2.1 – 2.3 of this Annex.</w:t>
      </w:r>
    </w:p>
    <w:p w:rsidR="00E40F18" w:rsidRDefault="00BC57BF">
      <w:pPr>
        <w:widowControl w:val="0"/>
        <w:numPr>
          <w:ilvl w:val="1"/>
          <w:numId w:val="12"/>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Maximum value in any one vehicle.</w:t>
      </w:r>
    </w:p>
    <w:p w:rsidR="00E40F18" w:rsidRDefault="00BC57BF">
      <w:pPr>
        <w:widowControl w:val="0"/>
        <w:numPr>
          <w:ilvl w:val="1"/>
          <w:numId w:val="12"/>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Narrative for claims over £100,000.</w:t>
      </w:r>
    </w:p>
    <w:p w:rsidR="00E40F18" w:rsidRDefault="00BC57BF">
      <w:pPr>
        <w:widowControl w:val="0"/>
        <w:numPr>
          <w:ilvl w:val="1"/>
          <w:numId w:val="12"/>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Details of any vehicles used for hire or reward.</w:t>
      </w:r>
    </w:p>
    <w:p w:rsidR="00E40F18" w:rsidRDefault="00BC57BF">
      <w:pPr>
        <w:widowControl w:val="0"/>
        <w:numPr>
          <w:ilvl w:val="1"/>
          <w:numId w:val="12"/>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Details of any location with vehicle accumulation over £2m.</w:t>
      </w:r>
    </w:p>
    <w:p w:rsidR="00E40F18" w:rsidRPr="00133264" w:rsidRDefault="00BC57BF">
      <w:pPr>
        <w:pStyle w:val="Heading1"/>
        <w:keepNext w:val="0"/>
        <w:keepLines w:val="0"/>
        <w:widowControl w:val="0"/>
        <w:numPr>
          <w:ilvl w:val="0"/>
          <w:numId w:val="11"/>
        </w:numPr>
        <w:tabs>
          <w:tab w:val="left" w:pos="829"/>
        </w:tabs>
        <w:spacing w:before="118" w:after="0"/>
        <w:rPr>
          <w:rFonts w:ascii="Arial" w:eastAsia="Arial" w:hAnsi="Arial" w:cs="Arial"/>
          <w:b/>
          <w:sz w:val="22"/>
          <w:szCs w:val="22"/>
        </w:rPr>
      </w:pPr>
      <w:bookmarkStart w:id="19" w:name="_Toc134802383"/>
      <w:bookmarkStart w:id="20" w:name="_Toc134802622"/>
      <w:bookmarkStart w:id="21" w:name="_Toc134802662"/>
      <w:bookmarkStart w:id="22" w:name="_Toc135036226"/>
      <w:r w:rsidRPr="00133264">
        <w:rPr>
          <w:rFonts w:ascii="Arial" w:eastAsia="Arial" w:hAnsi="Arial" w:cs="Arial"/>
          <w:b/>
          <w:sz w:val="22"/>
          <w:szCs w:val="22"/>
        </w:rPr>
        <w:t>Airside</w:t>
      </w:r>
      <w:bookmarkEnd w:id="19"/>
      <w:bookmarkEnd w:id="20"/>
      <w:bookmarkEnd w:id="21"/>
      <w:bookmarkEnd w:id="22"/>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Full details of the business/work being undertaken.</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28" w:hanging="715"/>
        <w:rPr>
          <w:rFonts w:ascii="Arial" w:eastAsia="Arial" w:hAnsi="Arial" w:cs="Arial"/>
          <w:color w:val="000000"/>
        </w:rPr>
      </w:pPr>
      <w:r>
        <w:rPr>
          <w:rFonts w:ascii="Arial" w:eastAsia="Arial" w:hAnsi="Arial" w:cs="Arial"/>
          <w:color w:val="000000"/>
        </w:rPr>
        <w:t>Name and full address of airport location and where the Buyers intend to carry out operations in relation to the airport.</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Frequency of visits to the airport.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Details of distance of operation/vehicles from aircraft if 20 metres or less.</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Turnover resulting from aviation activities.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Combined single limit (property damage / bodily injury) per occurrence;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Policy deductible (property damage only).</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pPr>
      <w:bookmarkStart w:id="23" w:name="_Toc134802384"/>
      <w:bookmarkStart w:id="24" w:name="_Toc134802623"/>
      <w:bookmarkStart w:id="25" w:name="_Toc134802663"/>
      <w:bookmarkStart w:id="26" w:name="_Toc135036227"/>
      <w:r w:rsidRPr="00133264">
        <w:rPr>
          <w:rFonts w:ascii="Arial" w:eastAsia="Arial" w:hAnsi="Arial" w:cs="Arial"/>
          <w:b/>
          <w:sz w:val="22"/>
          <w:szCs w:val="22"/>
        </w:rPr>
        <w:t>Personal accident</w:t>
      </w:r>
      <w:bookmarkEnd w:id="23"/>
      <w:bookmarkEnd w:id="24"/>
      <w:bookmarkEnd w:id="25"/>
      <w:bookmarkEnd w:id="26"/>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right="128" w:hanging="715"/>
        <w:rPr>
          <w:rFonts w:ascii="Arial" w:eastAsia="Arial" w:hAnsi="Arial" w:cs="Arial"/>
          <w:color w:val="000000"/>
        </w:rPr>
      </w:pPr>
      <w:r>
        <w:rPr>
          <w:rFonts w:ascii="Arial" w:eastAsia="Arial" w:hAnsi="Arial" w:cs="Arial"/>
          <w:color w:val="000000"/>
        </w:rPr>
        <w:t>Wage roll and / or numbers of persons for each category of insured persons required including operative time.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 of benefits to be included: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Death;</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Loss of limb and / or loss of eye;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Total loss of hearing and / or loss of speech and / or hearing in one ear;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lastRenderedPageBreak/>
        <w:t>Permanent total disablement;</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Permanent partial disablement;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Permanent or total loss or use of:</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An arm, hand or leg above the knee;</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A leg below the knee or foot</w:t>
      </w:r>
    </w:p>
    <w:p w:rsidR="00E40F18" w:rsidRDefault="00BC57BF">
      <w:pPr>
        <w:widowControl w:val="0"/>
        <w:numPr>
          <w:ilvl w:val="3"/>
          <w:numId w:val="11"/>
        </w:numPr>
        <w:pBdr>
          <w:top w:val="nil"/>
          <w:left w:val="nil"/>
          <w:bottom w:val="nil"/>
          <w:right w:val="nil"/>
          <w:between w:val="nil"/>
        </w:pBdr>
        <w:tabs>
          <w:tab w:val="left" w:pos="2281"/>
        </w:tabs>
        <w:spacing w:before="118" w:after="0" w:line="240" w:lineRule="auto"/>
        <w:rPr>
          <w:rFonts w:ascii="Arial" w:eastAsia="Arial" w:hAnsi="Arial" w:cs="Arial"/>
          <w:color w:val="000000"/>
        </w:rPr>
      </w:pPr>
      <w:r>
        <w:rPr>
          <w:rFonts w:ascii="Arial" w:eastAsia="Arial" w:hAnsi="Arial" w:cs="Arial"/>
          <w:color w:val="000000"/>
        </w:rPr>
        <w:t>A shoulder or elbow;</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A hip, knee, ankle or wrist;</w:t>
      </w:r>
    </w:p>
    <w:p w:rsidR="00E40F18" w:rsidRDefault="00BC57BF">
      <w:pPr>
        <w:widowControl w:val="0"/>
        <w:numPr>
          <w:ilvl w:val="3"/>
          <w:numId w:val="11"/>
        </w:numPr>
        <w:pBdr>
          <w:top w:val="nil"/>
          <w:left w:val="nil"/>
          <w:bottom w:val="nil"/>
          <w:right w:val="nil"/>
          <w:between w:val="nil"/>
        </w:pBdr>
        <w:tabs>
          <w:tab w:val="left" w:pos="2281"/>
        </w:tabs>
        <w:spacing w:before="59" w:after="0" w:line="240" w:lineRule="auto"/>
        <w:rPr>
          <w:rFonts w:ascii="Arial" w:eastAsia="Arial" w:hAnsi="Arial" w:cs="Arial"/>
          <w:color w:val="000000"/>
        </w:rPr>
      </w:pPr>
      <w:r>
        <w:rPr>
          <w:rFonts w:ascii="Arial" w:eastAsia="Arial" w:hAnsi="Arial" w:cs="Arial"/>
          <w:color w:val="000000"/>
        </w:rPr>
        <w:t>A thumb or big toe;</w:t>
      </w:r>
    </w:p>
    <w:p w:rsidR="00E40F18" w:rsidRDefault="00BC57BF">
      <w:pPr>
        <w:widowControl w:val="0"/>
        <w:numPr>
          <w:ilvl w:val="3"/>
          <w:numId w:val="11"/>
        </w:numPr>
        <w:pBdr>
          <w:top w:val="nil"/>
          <w:left w:val="nil"/>
          <w:bottom w:val="nil"/>
          <w:right w:val="nil"/>
          <w:between w:val="nil"/>
        </w:pBdr>
        <w:tabs>
          <w:tab w:val="left" w:pos="2281"/>
        </w:tabs>
        <w:spacing w:before="121" w:after="0" w:line="240" w:lineRule="auto"/>
        <w:rPr>
          <w:rFonts w:ascii="Arial" w:eastAsia="Arial" w:hAnsi="Arial" w:cs="Arial"/>
          <w:color w:val="000000"/>
        </w:rPr>
      </w:pPr>
      <w:r>
        <w:rPr>
          <w:rFonts w:ascii="Arial" w:eastAsia="Arial" w:hAnsi="Arial" w:cs="Arial"/>
          <w:color w:val="000000"/>
        </w:rPr>
        <w:t>Any finger;</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Any toe; and</w:t>
      </w:r>
    </w:p>
    <w:p w:rsidR="00E40F18" w:rsidRDefault="00BC57BF">
      <w:pPr>
        <w:widowControl w:val="0"/>
        <w:numPr>
          <w:ilvl w:val="3"/>
          <w:numId w:val="11"/>
        </w:numPr>
        <w:pBdr>
          <w:top w:val="nil"/>
          <w:left w:val="nil"/>
          <w:bottom w:val="nil"/>
          <w:right w:val="nil"/>
          <w:between w:val="nil"/>
        </w:pBdr>
        <w:tabs>
          <w:tab w:val="left" w:pos="2281"/>
        </w:tabs>
        <w:spacing w:before="118" w:after="0" w:line="240" w:lineRule="auto"/>
        <w:rPr>
          <w:rFonts w:ascii="Arial" w:eastAsia="Arial" w:hAnsi="Arial" w:cs="Arial"/>
          <w:color w:val="000000"/>
        </w:rPr>
      </w:pPr>
      <w:r>
        <w:rPr>
          <w:rFonts w:ascii="Arial" w:eastAsia="Arial" w:hAnsi="Arial" w:cs="Arial"/>
          <w:color w:val="000000"/>
        </w:rPr>
        <w:t>Temporary total disablement (weekly benefit – period 104 weeks).</w:t>
      </w:r>
    </w:p>
    <w:p w:rsidR="00E40F18" w:rsidRDefault="00BC57BF">
      <w:pPr>
        <w:widowControl w:val="0"/>
        <w:numPr>
          <w:ilvl w:val="2"/>
          <w:numId w:val="11"/>
        </w:numPr>
        <w:pBdr>
          <w:top w:val="nil"/>
          <w:left w:val="nil"/>
          <w:bottom w:val="nil"/>
          <w:right w:val="nil"/>
          <w:between w:val="nil"/>
        </w:pBdr>
        <w:tabs>
          <w:tab w:val="left" w:pos="1400"/>
        </w:tabs>
        <w:spacing w:before="120" w:after="0" w:line="240" w:lineRule="auto"/>
        <w:ind w:left="1399" w:hanging="559"/>
        <w:rPr>
          <w:rFonts w:ascii="Arial" w:eastAsia="Arial" w:hAnsi="Arial" w:cs="Arial"/>
          <w:color w:val="000000"/>
        </w:rPr>
      </w:pPr>
      <w:r>
        <w:rPr>
          <w:rFonts w:ascii="Arial" w:eastAsia="Arial" w:hAnsi="Arial" w:cs="Arial"/>
          <w:color w:val="000000"/>
        </w:rPr>
        <w:t>The highest salary for each category.</w:t>
      </w:r>
    </w:p>
    <w:p w:rsidR="00E40F18" w:rsidRPr="00133264" w:rsidRDefault="00BC57BF">
      <w:pPr>
        <w:pStyle w:val="Heading1"/>
        <w:keepNext w:val="0"/>
        <w:keepLines w:val="0"/>
        <w:widowControl w:val="0"/>
        <w:numPr>
          <w:ilvl w:val="0"/>
          <w:numId w:val="11"/>
        </w:numPr>
        <w:tabs>
          <w:tab w:val="left" w:pos="829"/>
        </w:tabs>
        <w:spacing w:before="118" w:after="0"/>
        <w:rPr>
          <w:rFonts w:ascii="Arial" w:eastAsia="Arial" w:hAnsi="Arial" w:cs="Arial"/>
          <w:b/>
          <w:sz w:val="22"/>
          <w:szCs w:val="22"/>
        </w:rPr>
      </w:pPr>
      <w:bookmarkStart w:id="27" w:name="_Toc134802385"/>
      <w:bookmarkStart w:id="28" w:name="_Toc134802624"/>
      <w:bookmarkStart w:id="29" w:name="_Toc134802664"/>
      <w:bookmarkStart w:id="30" w:name="_Toc135036228"/>
      <w:bookmarkStart w:id="31" w:name="_GoBack"/>
      <w:r w:rsidRPr="00133264">
        <w:rPr>
          <w:rFonts w:ascii="Arial" w:eastAsia="Arial" w:hAnsi="Arial" w:cs="Arial"/>
          <w:b/>
          <w:sz w:val="22"/>
          <w:szCs w:val="22"/>
        </w:rPr>
        <w:t>Travel</w:t>
      </w:r>
      <w:bookmarkEnd w:id="27"/>
      <w:bookmarkEnd w:id="28"/>
      <w:bookmarkEnd w:id="29"/>
      <w:bookmarkEnd w:id="30"/>
    </w:p>
    <w:bookmarkEnd w:id="31"/>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Detail of benefits to be included including sum (£), currently in force or additionally required: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30" w:hanging="1123"/>
        <w:rPr>
          <w:rFonts w:ascii="Arial" w:eastAsia="Arial" w:hAnsi="Arial" w:cs="Arial"/>
          <w:color w:val="000000"/>
        </w:rPr>
      </w:pPr>
      <w:r>
        <w:rPr>
          <w:rFonts w:ascii="Arial" w:eastAsia="Arial" w:hAnsi="Arial" w:cs="Arial"/>
          <w:color w:val="000000"/>
        </w:rPr>
        <w:t>Overseas medical expenses and emergency repatriation expenses and travel expenses;</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Excess;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Personal property;</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Single article limit;</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Delayed personal property;</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Loss of travel documents;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Loss of keys;</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Money;</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Cash limit;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Travel delay; cancellation, curtailment and rearrangement expenses;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Excess;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Personal liability any one event;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Legal expenses;</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Rental vehicle excess;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Political or natural disaster; and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Contingency coverage and excess.</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rPr>
      </w:pPr>
      <w:r>
        <w:rPr>
          <w:rFonts w:ascii="Arial" w:eastAsia="Arial" w:hAnsi="Arial" w:cs="Arial"/>
        </w:rPr>
        <w:t>Covid or any virus related event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Travel pattern for the next twelve months or if not known the previous twelve months travel pattern, including following areas and estimated person days:</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UK;</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Europe;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lastRenderedPageBreak/>
        <w:t>USA / Canada;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Rest of the world.</w:t>
      </w:r>
    </w:p>
    <w:p w:rsidR="00E40F18" w:rsidRDefault="00BC57BF">
      <w:pPr>
        <w:widowControl w:val="0"/>
        <w:numPr>
          <w:ilvl w:val="1"/>
          <w:numId w:val="11"/>
        </w:numPr>
        <w:pBdr>
          <w:top w:val="nil"/>
          <w:left w:val="nil"/>
          <w:bottom w:val="nil"/>
          <w:right w:val="nil"/>
          <w:between w:val="nil"/>
        </w:pBdr>
        <w:tabs>
          <w:tab w:val="left" w:pos="884"/>
        </w:tabs>
        <w:spacing w:before="120" w:after="0" w:line="240" w:lineRule="auto"/>
        <w:ind w:left="883" w:hanging="770"/>
        <w:rPr>
          <w:rFonts w:ascii="Arial" w:eastAsia="Arial" w:hAnsi="Arial" w:cs="Arial"/>
          <w:color w:val="000000"/>
        </w:rPr>
      </w:pPr>
      <w:r>
        <w:rPr>
          <w:rFonts w:ascii="Arial" w:eastAsia="Arial" w:hAnsi="Arial" w:cs="Arial"/>
          <w:color w:val="000000"/>
        </w:rPr>
        <w:t>Details of any trips on non-scheduled aircraft.</w:t>
      </w:r>
    </w:p>
    <w:p w:rsidR="00E40F18" w:rsidRDefault="00BC57BF">
      <w:pPr>
        <w:widowControl w:val="0"/>
        <w:numPr>
          <w:ilvl w:val="1"/>
          <w:numId w:val="11"/>
        </w:numPr>
        <w:pBdr>
          <w:top w:val="nil"/>
          <w:left w:val="nil"/>
          <w:bottom w:val="nil"/>
          <w:right w:val="nil"/>
          <w:between w:val="nil"/>
        </w:pBdr>
        <w:tabs>
          <w:tab w:val="left" w:pos="884"/>
        </w:tabs>
        <w:spacing w:before="120" w:after="0" w:line="240" w:lineRule="auto"/>
        <w:ind w:left="883" w:hanging="770"/>
        <w:rPr>
          <w:rFonts w:ascii="Arial" w:eastAsia="Arial" w:hAnsi="Arial" w:cs="Arial"/>
          <w:color w:val="000000"/>
        </w:rPr>
      </w:pPr>
      <w:r>
        <w:rPr>
          <w:rFonts w:ascii="Arial" w:eastAsia="Arial" w:hAnsi="Arial" w:cs="Arial"/>
        </w:rPr>
        <w:t>Confirm the</w:t>
      </w:r>
      <w:r>
        <w:rPr>
          <w:rFonts w:ascii="Arial" w:eastAsia="Arial" w:hAnsi="Arial" w:cs="Arial"/>
          <w:color w:val="000000"/>
        </w:rPr>
        <w:t xml:space="preserve"> maximum number of employees who could fly together.</w:t>
      </w:r>
    </w:p>
    <w:p w:rsidR="00E40F18" w:rsidRDefault="00BC57BF">
      <w:pPr>
        <w:widowControl w:val="0"/>
        <w:numPr>
          <w:ilvl w:val="1"/>
          <w:numId w:val="11"/>
        </w:numPr>
        <w:pBdr>
          <w:top w:val="nil"/>
          <w:left w:val="nil"/>
          <w:bottom w:val="nil"/>
          <w:right w:val="nil"/>
          <w:between w:val="nil"/>
        </w:pBdr>
        <w:tabs>
          <w:tab w:val="left" w:pos="884"/>
        </w:tabs>
        <w:spacing w:before="118" w:after="0" w:line="240" w:lineRule="auto"/>
        <w:ind w:left="883" w:hanging="770"/>
        <w:rPr>
          <w:rFonts w:ascii="Arial" w:eastAsia="Arial" w:hAnsi="Arial" w:cs="Arial"/>
          <w:color w:val="000000"/>
        </w:rPr>
      </w:pPr>
      <w:r>
        <w:rPr>
          <w:rFonts w:ascii="Arial" w:eastAsia="Arial" w:hAnsi="Arial" w:cs="Arial"/>
          <w:color w:val="000000"/>
        </w:rPr>
        <w:t>Details of any location with more than 200 insured persons.</w:t>
      </w:r>
    </w:p>
    <w:p w:rsidR="00E40F18" w:rsidRDefault="00BC57BF">
      <w:pPr>
        <w:widowControl w:val="0"/>
        <w:numPr>
          <w:ilvl w:val="1"/>
          <w:numId w:val="11"/>
        </w:numPr>
        <w:pBdr>
          <w:top w:val="nil"/>
          <w:left w:val="nil"/>
          <w:bottom w:val="nil"/>
          <w:right w:val="nil"/>
          <w:between w:val="nil"/>
        </w:pBdr>
        <w:tabs>
          <w:tab w:val="left" w:pos="879"/>
        </w:tabs>
        <w:spacing w:before="120" w:after="0" w:line="240" w:lineRule="auto"/>
        <w:ind w:left="878" w:hanging="765"/>
        <w:rPr>
          <w:rFonts w:ascii="Arial" w:eastAsia="Arial" w:hAnsi="Arial" w:cs="Arial"/>
          <w:color w:val="000000"/>
        </w:rPr>
      </w:pPr>
      <w:r>
        <w:rPr>
          <w:rFonts w:ascii="Arial" w:eastAsia="Arial" w:hAnsi="Arial" w:cs="Arial"/>
          <w:color w:val="000000"/>
        </w:rPr>
        <w:t>Where school journey cover details of pupil numbers split between the following:</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Nursery;</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Primary;</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Secondary;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Special needs.</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sectPr w:rsidR="00E40F18" w:rsidRPr="00133264">
          <w:type w:val="continuous"/>
          <w:pgSz w:w="11910" w:h="16840"/>
          <w:pgMar w:top="1360" w:right="1320" w:bottom="1420" w:left="1460" w:header="0" w:footer="1236" w:gutter="0"/>
          <w:cols w:space="720"/>
        </w:sectPr>
      </w:pPr>
      <w:bookmarkStart w:id="32" w:name="_Toc134802386"/>
      <w:bookmarkStart w:id="33" w:name="_Toc134802625"/>
      <w:bookmarkStart w:id="34" w:name="_Toc134802665"/>
      <w:bookmarkStart w:id="35" w:name="_Toc135036229"/>
      <w:r w:rsidRPr="00133264">
        <w:rPr>
          <w:rFonts w:ascii="Arial" w:eastAsia="Arial" w:hAnsi="Arial" w:cs="Arial"/>
          <w:b/>
          <w:sz w:val="22"/>
          <w:szCs w:val="22"/>
        </w:rPr>
        <w:t>Engineering and engineering inspections</w:t>
      </w:r>
      <w:bookmarkEnd w:id="32"/>
      <w:bookmarkEnd w:id="33"/>
      <w:bookmarkEnd w:id="34"/>
      <w:bookmarkEnd w:id="35"/>
    </w:p>
    <w:p w:rsidR="00E40F18" w:rsidRDefault="00BC57BF">
      <w:pPr>
        <w:widowControl w:val="0"/>
        <w:numPr>
          <w:ilvl w:val="1"/>
          <w:numId w:val="11"/>
        </w:numPr>
        <w:pBdr>
          <w:top w:val="nil"/>
          <w:left w:val="nil"/>
          <w:bottom w:val="nil"/>
          <w:right w:val="nil"/>
          <w:between w:val="nil"/>
        </w:pBdr>
        <w:tabs>
          <w:tab w:val="left" w:pos="829"/>
        </w:tabs>
        <w:spacing w:before="59" w:after="0" w:line="240" w:lineRule="auto"/>
        <w:ind w:hanging="715"/>
        <w:rPr>
          <w:rFonts w:ascii="Arial" w:eastAsia="Arial" w:hAnsi="Arial" w:cs="Arial"/>
          <w:color w:val="000000"/>
        </w:rPr>
      </w:pPr>
      <w:r>
        <w:rPr>
          <w:rFonts w:ascii="Arial" w:eastAsia="Arial" w:hAnsi="Arial" w:cs="Arial"/>
          <w:color w:val="000000"/>
        </w:rPr>
        <w:t>Inspection schedule including full postcode.</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 xml:space="preserve">Inspection frequency including non-statutory </w:t>
      </w:r>
      <w:r>
        <w:rPr>
          <w:rFonts w:ascii="Arial" w:eastAsia="Arial" w:hAnsi="Arial" w:cs="Arial"/>
        </w:rPr>
        <w:t>plants</w:t>
      </w:r>
      <w:r>
        <w:rPr>
          <w:rFonts w:ascii="Arial" w:eastAsia="Arial" w:hAnsi="Arial" w:cs="Arial"/>
          <w:color w:val="000000"/>
        </w:rPr>
        <w: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The cover required for each item including sum (£) and alternative required (£):</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Sudden and unforeseen damage;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Damage to own surrounding property due to explosion or collapse;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Damage to own surrounding property due to fragmentation;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Breakdown;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Other.</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Limit required for own surrounding property.</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pPr>
      <w:bookmarkStart w:id="36" w:name="_Toc134802387"/>
      <w:bookmarkStart w:id="37" w:name="_Toc134802626"/>
      <w:bookmarkStart w:id="38" w:name="_Toc134802666"/>
      <w:bookmarkStart w:id="39" w:name="_Toc135036230"/>
      <w:r w:rsidRPr="00133264">
        <w:rPr>
          <w:rFonts w:ascii="Arial" w:eastAsia="Arial" w:hAnsi="Arial" w:cs="Arial"/>
          <w:b/>
          <w:sz w:val="22"/>
          <w:szCs w:val="22"/>
        </w:rPr>
        <w:t>Contract works</w:t>
      </w:r>
      <w:bookmarkEnd w:id="36"/>
      <w:bookmarkEnd w:id="37"/>
      <w:bookmarkEnd w:id="38"/>
      <w:bookmarkEnd w:id="39"/>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List of contracts for the forthcoming period including estimated total value.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Maximum and average contract period.</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Split value of contract between: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Buildings – new build showing percentage of timber framed construction;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30" w:hanging="1123"/>
        <w:rPr>
          <w:rFonts w:ascii="Arial" w:eastAsia="Arial" w:hAnsi="Arial" w:cs="Arial"/>
          <w:color w:val="000000"/>
        </w:rPr>
      </w:pPr>
      <w:r>
        <w:rPr>
          <w:rFonts w:ascii="Arial" w:eastAsia="Arial" w:hAnsi="Arial" w:cs="Arial"/>
          <w:color w:val="000000"/>
        </w:rPr>
        <w:t>Buildings – repair / refurbishment / renovation / extension showing percentage of timber framed construction;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Description of other works.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 xml:space="preserve">If cover is required for own </w:t>
      </w:r>
      <w:r>
        <w:rPr>
          <w:rFonts w:ascii="Arial" w:eastAsia="Arial" w:hAnsi="Arial" w:cs="Arial"/>
        </w:rPr>
        <w:t>plan, detail</w:t>
      </w:r>
      <w:r>
        <w:rPr>
          <w:rFonts w:ascii="Arial" w:eastAsia="Arial" w:hAnsi="Arial" w:cs="Arial"/>
          <w:color w:val="000000"/>
        </w:rPr>
        <w:t xml:space="preserve"> estimated new replacement value and total market value required.</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If cover is required for hire in plant detail limit and estimated annual hire charges.</w:t>
      </w:r>
    </w:p>
    <w:p w:rsidR="00E40F18" w:rsidRDefault="00BC57BF">
      <w:pPr>
        <w:pStyle w:val="Heading1"/>
        <w:keepNext w:val="0"/>
        <w:keepLines w:val="0"/>
        <w:widowControl w:val="0"/>
        <w:numPr>
          <w:ilvl w:val="0"/>
          <w:numId w:val="11"/>
        </w:numPr>
        <w:tabs>
          <w:tab w:val="left" w:pos="829"/>
        </w:tabs>
        <w:spacing w:before="118" w:after="0"/>
        <w:rPr>
          <w:rFonts w:ascii="Arial" w:eastAsia="Arial" w:hAnsi="Arial" w:cs="Arial"/>
          <w:sz w:val="22"/>
          <w:szCs w:val="22"/>
        </w:rPr>
      </w:pPr>
      <w:bookmarkStart w:id="40" w:name="_Toc134802388"/>
      <w:bookmarkStart w:id="41" w:name="_Toc134802627"/>
      <w:bookmarkStart w:id="42" w:name="_Toc134802667"/>
      <w:bookmarkStart w:id="43" w:name="_Toc135036231"/>
      <w:r>
        <w:rPr>
          <w:rFonts w:ascii="Arial" w:eastAsia="Arial" w:hAnsi="Arial" w:cs="Arial"/>
          <w:sz w:val="22"/>
          <w:szCs w:val="22"/>
        </w:rPr>
        <w:t>Computer</w:t>
      </w:r>
      <w:bookmarkEnd w:id="40"/>
      <w:bookmarkEnd w:id="41"/>
      <w:bookmarkEnd w:id="42"/>
      <w:bookmarkEnd w:id="43"/>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Computer equipment schedule with locations including full postcode.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Location(s) of equipment over £500,000 including details of fire suppression and security arrangements.</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Split of sum insured, which includes: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Computer and / or ancillary equipment;</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lastRenderedPageBreak/>
        <w:t>Laptop computers;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Other portable equipment;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Reinstatement of data / damage to computer records;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Months increased cost of working;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Computer negligent breakdown.</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Limits for Increased Cost of Working (ICOW) and reinstatement of data.</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pPr>
      <w:bookmarkStart w:id="44" w:name="_Toc134802389"/>
      <w:bookmarkStart w:id="45" w:name="_Toc134802628"/>
      <w:bookmarkStart w:id="46" w:name="_Toc134802668"/>
      <w:bookmarkStart w:id="47" w:name="_Toc135036232"/>
      <w:r w:rsidRPr="00133264">
        <w:rPr>
          <w:rFonts w:ascii="Arial" w:eastAsia="Arial" w:hAnsi="Arial" w:cs="Arial"/>
          <w:b/>
          <w:sz w:val="22"/>
          <w:szCs w:val="22"/>
        </w:rPr>
        <w:t>Deterioration of stock</w:t>
      </w:r>
      <w:bookmarkEnd w:id="44"/>
      <w:bookmarkEnd w:id="45"/>
      <w:bookmarkEnd w:id="46"/>
      <w:bookmarkEnd w:id="47"/>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Type of cold store.</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Type of stock.</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Split of stock sum insured between chilled and frozen and by freezer.</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Confirmation of an alarm and would it work in a power failure.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Equipment in use – number and size of chillers.</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Age of equipment.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Are maintenance agreements in place?</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pPr>
      <w:bookmarkStart w:id="48" w:name="_Toc134802390"/>
      <w:bookmarkStart w:id="49" w:name="_Toc134802629"/>
      <w:bookmarkStart w:id="50" w:name="_Toc134802669"/>
      <w:bookmarkStart w:id="51" w:name="_Toc135036233"/>
      <w:r w:rsidRPr="00133264">
        <w:rPr>
          <w:rFonts w:ascii="Arial" w:eastAsia="Arial" w:hAnsi="Arial" w:cs="Arial"/>
          <w:b/>
          <w:sz w:val="22"/>
          <w:szCs w:val="22"/>
        </w:rPr>
        <w:t>Crime</w:t>
      </w:r>
      <w:bookmarkEnd w:id="48"/>
      <w:bookmarkEnd w:id="49"/>
      <w:bookmarkEnd w:id="50"/>
      <w:bookmarkEnd w:id="51"/>
      <w:r w:rsidRPr="00133264">
        <w:rPr>
          <w:rFonts w:ascii="Arial" w:eastAsia="Arial" w:hAnsi="Arial" w:cs="Arial"/>
          <w:b/>
          <w:sz w:val="22"/>
          <w:szCs w:val="22"/>
        </w:rPr>
        <w:t xml:space="preserve"> </w:t>
      </w:r>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Confirmation of posts where higher sums insured are required including wage roll.</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Maximum value of cash at each location.</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right="130" w:hanging="715"/>
        <w:rPr>
          <w:rFonts w:ascii="Arial" w:eastAsia="Arial" w:hAnsi="Arial" w:cs="Arial"/>
          <w:color w:val="000000"/>
        </w:rPr>
      </w:pPr>
      <w:r>
        <w:rPr>
          <w:rFonts w:ascii="Arial" w:eastAsia="Arial" w:hAnsi="Arial" w:cs="Arial"/>
          <w:color w:val="000000"/>
        </w:rPr>
        <w:t>Have monthly management reports been examined for variances against budget forecasts and such variances examined?</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Narrative on all claims over £25,000 including measures taken to prevent re-occurrence.</w:t>
      </w:r>
    </w:p>
    <w:p w:rsidR="00E40F18" w:rsidRPr="00133264" w:rsidRDefault="00BC57BF">
      <w:pPr>
        <w:pStyle w:val="Heading1"/>
        <w:keepNext w:val="0"/>
        <w:keepLines w:val="0"/>
        <w:widowControl w:val="0"/>
        <w:numPr>
          <w:ilvl w:val="0"/>
          <w:numId w:val="11"/>
        </w:numPr>
        <w:tabs>
          <w:tab w:val="left" w:pos="829"/>
        </w:tabs>
        <w:spacing w:before="118" w:after="0"/>
        <w:rPr>
          <w:rFonts w:ascii="Arial" w:eastAsia="Arial" w:hAnsi="Arial" w:cs="Arial"/>
          <w:b/>
          <w:sz w:val="22"/>
          <w:szCs w:val="22"/>
        </w:rPr>
      </w:pPr>
      <w:bookmarkStart w:id="52" w:name="_Toc134802391"/>
      <w:bookmarkStart w:id="53" w:name="_Toc134802630"/>
      <w:bookmarkStart w:id="54" w:name="_Toc134802670"/>
      <w:bookmarkStart w:id="55" w:name="_Toc135036234"/>
      <w:r w:rsidRPr="00133264">
        <w:rPr>
          <w:rFonts w:ascii="Arial" w:eastAsia="Arial" w:hAnsi="Arial" w:cs="Arial"/>
          <w:b/>
          <w:sz w:val="22"/>
          <w:szCs w:val="22"/>
        </w:rPr>
        <w:t>Fine art</w:t>
      </w:r>
      <w:bookmarkEnd w:id="52"/>
      <w:bookmarkEnd w:id="53"/>
      <w:bookmarkEnd w:id="54"/>
      <w:bookmarkEnd w:id="55"/>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right="130" w:hanging="715"/>
        <w:rPr>
          <w:rFonts w:ascii="Arial" w:eastAsia="Arial" w:hAnsi="Arial" w:cs="Arial"/>
          <w:color w:val="000000"/>
        </w:rPr>
      </w:pPr>
      <w:r>
        <w:rPr>
          <w:rFonts w:ascii="Arial" w:eastAsia="Arial" w:hAnsi="Arial" w:cs="Arial"/>
          <w:color w:val="000000"/>
        </w:rPr>
        <w:t>Full address(es) including full postcode and descriptions of locations where collection is kept including construction type.</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Nature of the location: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Museum;</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Office;</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Storage facility;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Public access.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Sums insured for the collection including breakdown between the categories (paintings, fragiles and regalia).</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Details of top 5 items by sums insured.</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Split of sums insured between locations.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 xml:space="preserve">Details of physical security </w:t>
      </w:r>
      <w:r>
        <w:rPr>
          <w:rFonts w:ascii="Arial" w:eastAsia="Arial" w:hAnsi="Arial" w:cs="Arial"/>
        </w:rPr>
        <w:t>at the main</w:t>
      </w:r>
      <w:r>
        <w:rPr>
          <w:rFonts w:ascii="Arial" w:eastAsia="Arial" w:hAnsi="Arial" w:cs="Arial"/>
          <w:color w:val="000000"/>
        </w:rPr>
        <w:t xml:space="preserve"> location including burglar, fire alarms and the type of signalling.</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 outdoor items including materials, values, exact location, security and supervision.</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Detail of valuations to confirm the sums insured including summary pages.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lastRenderedPageBreak/>
        <w:t>Narrative on significant claims and steps taken to minimise the risk of a re-occurrence.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Details of any non-fine art property claims at the location where the art is kept.</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Clarification as to whether the cover requested is being provided by the current insurer or not.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Details of any expected patterns of incoming or outgoing exhibits over the next twelve months including values. Whether transits are expected (UK or worldwide).</w:t>
      </w:r>
    </w:p>
    <w:p w:rsidR="00E40F18" w:rsidRPr="00133264" w:rsidRDefault="00BC57BF">
      <w:pPr>
        <w:pStyle w:val="Heading1"/>
        <w:keepNext w:val="0"/>
        <w:keepLines w:val="0"/>
        <w:widowControl w:val="0"/>
        <w:numPr>
          <w:ilvl w:val="0"/>
          <w:numId w:val="11"/>
        </w:numPr>
        <w:tabs>
          <w:tab w:val="left" w:pos="829"/>
        </w:tabs>
        <w:spacing w:before="118" w:after="0"/>
        <w:rPr>
          <w:rFonts w:ascii="Arial" w:eastAsia="Arial" w:hAnsi="Arial" w:cs="Arial"/>
          <w:b/>
          <w:sz w:val="22"/>
          <w:szCs w:val="22"/>
        </w:rPr>
      </w:pPr>
      <w:bookmarkStart w:id="56" w:name="_Toc134802392"/>
      <w:bookmarkStart w:id="57" w:name="_Toc134802631"/>
      <w:bookmarkStart w:id="58" w:name="_Toc134802671"/>
      <w:bookmarkStart w:id="59" w:name="_Toc135036235"/>
      <w:r w:rsidRPr="00133264">
        <w:rPr>
          <w:rFonts w:ascii="Arial" w:eastAsia="Arial" w:hAnsi="Arial" w:cs="Arial"/>
          <w:b/>
          <w:sz w:val="22"/>
          <w:szCs w:val="22"/>
        </w:rPr>
        <w:t>Legal expenses</w:t>
      </w:r>
      <w:bookmarkEnd w:id="56"/>
      <w:bookmarkEnd w:id="57"/>
      <w:bookmarkEnd w:id="58"/>
      <w:bookmarkEnd w:id="59"/>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Detail and confirmation of cover required, limit and excess on the following but not limited to:</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Employment defence;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Tax and VAT;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Criminal prosecution;</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Property disputes;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Data protection;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Contract disputes; and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Helpline.</w:t>
      </w:r>
    </w:p>
    <w:p w:rsidR="00E40F18" w:rsidRPr="00133264" w:rsidRDefault="00BC57BF">
      <w:pPr>
        <w:pStyle w:val="Heading1"/>
        <w:keepNext w:val="0"/>
        <w:keepLines w:val="0"/>
        <w:widowControl w:val="0"/>
        <w:numPr>
          <w:ilvl w:val="0"/>
          <w:numId w:val="11"/>
        </w:numPr>
        <w:tabs>
          <w:tab w:val="left" w:pos="829"/>
        </w:tabs>
        <w:spacing w:before="118" w:after="0"/>
        <w:rPr>
          <w:rFonts w:ascii="Arial" w:eastAsia="Arial" w:hAnsi="Arial" w:cs="Arial"/>
          <w:b/>
          <w:sz w:val="22"/>
          <w:szCs w:val="22"/>
        </w:rPr>
      </w:pPr>
      <w:bookmarkStart w:id="60" w:name="_Toc134802393"/>
      <w:bookmarkStart w:id="61" w:name="_Toc134802632"/>
      <w:bookmarkStart w:id="62" w:name="_Toc134802672"/>
      <w:bookmarkStart w:id="63" w:name="_Toc135036236"/>
      <w:r w:rsidRPr="00133264">
        <w:rPr>
          <w:rFonts w:ascii="Arial" w:eastAsia="Arial" w:hAnsi="Arial" w:cs="Arial"/>
          <w:b/>
          <w:sz w:val="22"/>
          <w:szCs w:val="22"/>
        </w:rPr>
        <w:t>Marine</w:t>
      </w:r>
      <w:bookmarkEnd w:id="60"/>
      <w:bookmarkEnd w:id="61"/>
      <w:bookmarkEnd w:id="62"/>
      <w:bookmarkEnd w:id="63"/>
    </w:p>
    <w:p w:rsidR="00E40F18" w:rsidRDefault="00133264">
      <w:pPr>
        <w:widowControl w:val="0"/>
        <w:numPr>
          <w:ilvl w:val="1"/>
          <w:numId w:val="11"/>
        </w:numPr>
        <w:pBdr>
          <w:top w:val="nil"/>
          <w:left w:val="nil"/>
          <w:bottom w:val="nil"/>
          <w:right w:val="nil"/>
          <w:between w:val="nil"/>
        </w:pBdr>
        <w:tabs>
          <w:tab w:val="left" w:pos="829"/>
        </w:tabs>
        <w:spacing w:before="123" w:after="0" w:line="240" w:lineRule="auto"/>
        <w:ind w:right="128" w:hanging="715"/>
        <w:rPr>
          <w:rFonts w:ascii="Arial" w:eastAsia="Arial" w:hAnsi="Arial" w:cs="Arial"/>
          <w:color w:val="000000"/>
        </w:rPr>
      </w:pPr>
      <w:r>
        <w:rPr>
          <w:rFonts w:ascii="Arial" w:eastAsia="Arial" w:hAnsi="Arial" w:cs="Arial"/>
          <w:color w:val="000000"/>
        </w:rPr>
        <w:t>Confirmation if the vessel</w:t>
      </w:r>
      <w:r w:rsidR="00BC57BF">
        <w:rPr>
          <w:rFonts w:ascii="Arial" w:eastAsia="Arial" w:hAnsi="Arial" w:cs="Arial"/>
          <w:color w:val="000000"/>
        </w:rPr>
        <w:t>(</w:t>
      </w:r>
      <w:r>
        <w:rPr>
          <w:rFonts w:ascii="Arial" w:eastAsia="Arial" w:hAnsi="Arial" w:cs="Arial"/>
          <w:color w:val="000000"/>
        </w:rPr>
        <w:t>s) is ashore or afloat including the full address including</w:t>
      </w:r>
      <w:r w:rsidR="00BC57BF">
        <w:rPr>
          <w:rFonts w:ascii="Arial" w:eastAsia="Arial" w:hAnsi="Arial" w:cs="Arial"/>
          <w:color w:val="000000"/>
        </w:rPr>
        <w:t xml:space="preserve"> postcode(s).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Schedule of the vessel(s) including: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The sums insured;</w:t>
      </w:r>
    </w:p>
    <w:p w:rsidR="00E40F18" w:rsidRDefault="00BC57BF">
      <w:pPr>
        <w:widowControl w:val="0"/>
        <w:numPr>
          <w:ilvl w:val="2"/>
          <w:numId w:val="11"/>
        </w:numPr>
        <w:pBdr>
          <w:top w:val="nil"/>
          <w:left w:val="nil"/>
          <w:bottom w:val="nil"/>
          <w:right w:val="nil"/>
          <w:between w:val="nil"/>
        </w:pBdr>
        <w:tabs>
          <w:tab w:val="left" w:pos="1964"/>
        </w:tabs>
        <w:spacing w:before="59" w:after="0" w:line="240" w:lineRule="auto"/>
        <w:ind w:hanging="1123"/>
        <w:rPr>
          <w:rFonts w:ascii="Arial" w:eastAsia="Arial" w:hAnsi="Arial" w:cs="Arial"/>
          <w:color w:val="000000"/>
        </w:rPr>
      </w:pPr>
      <w:r>
        <w:rPr>
          <w:rFonts w:ascii="Arial" w:eastAsia="Arial" w:hAnsi="Arial" w:cs="Arial"/>
          <w:color w:val="000000"/>
        </w:rPr>
        <w:t>Is damage cover required; and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 xml:space="preserve">If liability </w:t>
      </w:r>
      <w:r>
        <w:rPr>
          <w:rFonts w:ascii="Arial" w:eastAsia="Arial" w:hAnsi="Arial" w:cs="Arial"/>
        </w:rPr>
        <w:t>cover is required</w:t>
      </w:r>
      <w:r>
        <w:rPr>
          <w:rFonts w:ascii="Arial" w:eastAsia="Arial" w:hAnsi="Arial" w:cs="Arial"/>
          <w:color w:val="000000"/>
        </w:rPr>
        <w: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The level of excess required for each and every loss.</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right="130" w:hanging="715"/>
        <w:rPr>
          <w:rFonts w:ascii="Arial" w:eastAsia="Arial" w:hAnsi="Arial" w:cs="Arial"/>
          <w:color w:val="000000"/>
        </w:rPr>
      </w:pPr>
      <w:r>
        <w:rPr>
          <w:rFonts w:ascii="Arial" w:eastAsia="Arial" w:hAnsi="Arial" w:cs="Arial"/>
          <w:color w:val="000000"/>
        </w:rPr>
        <w:t>Confirmation of conditions and exclusions to include limit, if its currently in force or its additionally required on the following: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Third party liability;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Water skier’s liability.</w:t>
      </w:r>
    </w:p>
    <w:p w:rsidR="00E40F18" w:rsidRPr="00133264" w:rsidRDefault="00BC57BF">
      <w:pPr>
        <w:pStyle w:val="Heading1"/>
        <w:keepNext w:val="0"/>
        <w:keepLines w:val="0"/>
        <w:widowControl w:val="0"/>
        <w:numPr>
          <w:ilvl w:val="0"/>
          <w:numId w:val="11"/>
        </w:numPr>
        <w:tabs>
          <w:tab w:val="left" w:pos="829"/>
        </w:tabs>
        <w:spacing w:before="118" w:after="0"/>
        <w:rPr>
          <w:rFonts w:ascii="Arial" w:eastAsia="Arial" w:hAnsi="Arial" w:cs="Arial"/>
          <w:b/>
          <w:sz w:val="22"/>
          <w:szCs w:val="22"/>
        </w:rPr>
      </w:pPr>
      <w:bookmarkStart w:id="64" w:name="_Toc134802394"/>
      <w:bookmarkStart w:id="65" w:name="_Toc134802633"/>
      <w:bookmarkStart w:id="66" w:name="_Toc134802673"/>
      <w:bookmarkStart w:id="67" w:name="_Toc135036237"/>
      <w:r w:rsidRPr="00133264">
        <w:rPr>
          <w:rFonts w:ascii="Arial" w:eastAsia="Arial" w:hAnsi="Arial" w:cs="Arial"/>
          <w:b/>
          <w:sz w:val="22"/>
          <w:szCs w:val="22"/>
        </w:rPr>
        <w:t>Financial loss</w:t>
      </w:r>
      <w:bookmarkEnd w:id="64"/>
      <w:bookmarkEnd w:id="65"/>
      <w:bookmarkEnd w:id="66"/>
      <w:bookmarkEnd w:id="67"/>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Detail the basis of cover to include but not limited to:</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All employees;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Individual limits;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Persons insured;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Sum insured;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Alternative sum insured required (£).</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Confirmation of conditions and extensions.</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pPr>
      <w:bookmarkStart w:id="68" w:name="_Toc134802395"/>
      <w:bookmarkStart w:id="69" w:name="_Toc134802634"/>
      <w:bookmarkStart w:id="70" w:name="_Toc134802674"/>
      <w:bookmarkStart w:id="71" w:name="_Toc135036238"/>
      <w:r w:rsidRPr="00133264">
        <w:rPr>
          <w:rFonts w:ascii="Arial" w:eastAsia="Arial" w:hAnsi="Arial" w:cs="Arial"/>
          <w:b/>
          <w:sz w:val="22"/>
          <w:szCs w:val="22"/>
        </w:rPr>
        <w:t>Professional indemnity</w:t>
      </w:r>
      <w:bookmarkEnd w:id="68"/>
      <w:bookmarkEnd w:id="69"/>
      <w:bookmarkEnd w:id="70"/>
      <w:bookmarkEnd w:id="71"/>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lastRenderedPageBreak/>
        <w:t>A breakdown of the services provided to third parties, including but not limited to:</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Limit of indemnity (£);</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Estimated annual fee (£);</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Excess (£);</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Run-off only required; and</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Retroactive date.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 conditions and extensions, including but not limited to:</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Indemnity for former employees and consultants;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Infringement of copyright or patents.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The previous year’s and the forthcoming year’s income for each service.</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Confirmation that there are no material changes expected in the current year.</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Confirmation that the Buyers can agree with the following statements:</w:t>
      </w:r>
    </w:p>
    <w:p w:rsidR="00E40F18" w:rsidRPr="00133264" w:rsidRDefault="00BC57BF">
      <w:pPr>
        <w:pStyle w:val="Heading1"/>
        <w:keepNext w:val="0"/>
        <w:keepLines w:val="0"/>
        <w:widowControl w:val="0"/>
        <w:numPr>
          <w:ilvl w:val="2"/>
          <w:numId w:val="11"/>
        </w:numPr>
        <w:tabs>
          <w:tab w:val="left" w:pos="1964"/>
        </w:tabs>
        <w:spacing w:before="118" w:after="0"/>
        <w:ind w:hanging="1123"/>
        <w:rPr>
          <w:rFonts w:ascii="Arial" w:eastAsia="Arial" w:hAnsi="Arial" w:cs="Arial"/>
          <w:b/>
          <w:sz w:val="22"/>
          <w:szCs w:val="22"/>
        </w:rPr>
      </w:pPr>
      <w:bookmarkStart w:id="72" w:name="_Toc134802396"/>
      <w:bookmarkStart w:id="73" w:name="_Toc134802635"/>
      <w:bookmarkStart w:id="74" w:name="_Toc134802675"/>
      <w:bookmarkStart w:id="75" w:name="_Toc135036239"/>
      <w:r w:rsidRPr="00133264">
        <w:rPr>
          <w:rFonts w:ascii="Arial" w:eastAsia="Arial" w:hAnsi="Arial" w:cs="Arial"/>
          <w:b/>
          <w:sz w:val="22"/>
          <w:szCs w:val="22"/>
        </w:rPr>
        <w:t>Legal Services</w:t>
      </w:r>
      <w:bookmarkEnd w:id="72"/>
      <w:bookmarkEnd w:id="73"/>
      <w:bookmarkEnd w:id="74"/>
      <w:bookmarkEnd w:id="75"/>
    </w:p>
    <w:p w:rsidR="00E40F18" w:rsidRDefault="00BC57BF">
      <w:pPr>
        <w:widowControl w:val="0"/>
        <w:numPr>
          <w:ilvl w:val="3"/>
          <w:numId w:val="11"/>
        </w:numPr>
        <w:pBdr>
          <w:top w:val="nil"/>
          <w:left w:val="nil"/>
          <w:bottom w:val="nil"/>
          <w:right w:val="nil"/>
          <w:between w:val="nil"/>
        </w:pBdr>
        <w:tabs>
          <w:tab w:val="left" w:pos="2281"/>
        </w:tabs>
        <w:spacing w:before="123" w:after="0" w:line="240" w:lineRule="auto"/>
        <w:ind w:left="1848" w:right="130" w:hanging="595"/>
        <w:rPr>
          <w:rFonts w:ascii="Arial" w:eastAsia="Arial" w:hAnsi="Arial" w:cs="Arial"/>
          <w:color w:val="000000"/>
        </w:rPr>
      </w:pPr>
      <w:r>
        <w:rPr>
          <w:rFonts w:ascii="Arial" w:eastAsia="Arial" w:hAnsi="Arial" w:cs="Arial"/>
          <w:color w:val="000000"/>
        </w:rPr>
        <w:t>All legal services work is undertaken or supervised by a legally qualified employee;</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No conveyancing work is undertaken;</w:t>
      </w:r>
    </w:p>
    <w:p w:rsidR="00E40F18" w:rsidRDefault="00BC57BF">
      <w:pPr>
        <w:widowControl w:val="0"/>
        <w:numPr>
          <w:ilvl w:val="3"/>
          <w:numId w:val="11"/>
        </w:numPr>
        <w:pBdr>
          <w:top w:val="nil"/>
          <w:left w:val="nil"/>
          <w:bottom w:val="nil"/>
          <w:right w:val="nil"/>
          <w:between w:val="nil"/>
        </w:pBdr>
        <w:tabs>
          <w:tab w:val="left" w:pos="2281"/>
        </w:tabs>
        <w:spacing w:before="118" w:after="0" w:line="240" w:lineRule="auto"/>
        <w:rPr>
          <w:rFonts w:ascii="Arial" w:eastAsia="Arial" w:hAnsi="Arial" w:cs="Arial"/>
          <w:color w:val="000000"/>
        </w:rPr>
      </w:pPr>
      <w:r>
        <w:rPr>
          <w:rFonts w:ascii="Arial" w:eastAsia="Arial" w:hAnsi="Arial" w:cs="Arial"/>
          <w:color w:val="000000"/>
        </w:rPr>
        <w:t>All work is undertaken under a formal written contract with the third party; and</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 xml:space="preserve">No </w:t>
      </w:r>
      <w:r>
        <w:rPr>
          <w:rFonts w:ascii="Arial" w:eastAsia="Arial" w:hAnsi="Arial" w:cs="Arial"/>
        </w:rPr>
        <w:t>official</w:t>
      </w:r>
      <w:r>
        <w:rPr>
          <w:rFonts w:ascii="Arial" w:eastAsia="Arial" w:hAnsi="Arial" w:cs="Arial"/>
          <w:color w:val="000000"/>
        </w:rPr>
        <w:t xml:space="preserve"> indemnity losses in this area.</w:t>
      </w:r>
    </w:p>
    <w:p w:rsidR="00E40F18" w:rsidRPr="00133264" w:rsidRDefault="00BC57BF">
      <w:pPr>
        <w:pStyle w:val="Heading1"/>
        <w:keepNext w:val="0"/>
        <w:keepLines w:val="0"/>
        <w:widowControl w:val="0"/>
        <w:numPr>
          <w:ilvl w:val="2"/>
          <w:numId w:val="11"/>
        </w:numPr>
        <w:tabs>
          <w:tab w:val="left" w:pos="1964"/>
        </w:tabs>
        <w:spacing w:before="118" w:after="0"/>
        <w:ind w:hanging="1123"/>
        <w:rPr>
          <w:rFonts w:ascii="Arial" w:eastAsia="Arial" w:hAnsi="Arial" w:cs="Arial"/>
          <w:b/>
          <w:sz w:val="22"/>
          <w:szCs w:val="22"/>
        </w:rPr>
      </w:pPr>
      <w:bookmarkStart w:id="76" w:name="_Toc134802397"/>
      <w:bookmarkStart w:id="77" w:name="_Toc134802636"/>
      <w:bookmarkStart w:id="78" w:name="_Toc134802676"/>
      <w:bookmarkStart w:id="79" w:name="_Toc135036240"/>
      <w:r w:rsidRPr="00133264">
        <w:rPr>
          <w:rFonts w:ascii="Arial" w:eastAsia="Arial" w:hAnsi="Arial" w:cs="Arial"/>
          <w:b/>
          <w:sz w:val="22"/>
          <w:szCs w:val="22"/>
        </w:rPr>
        <w:t>Construction services</w:t>
      </w:r>
      <w:bookmarkEnd w:id="76"/>
      <w:bookmarkEnd w:id="77"/>
      <w:bookmarkEnd w:id="78"/>
      <w:bookmarkEnd w:id="79"/>
    </w:p>
    <w:p w:rsidR="00E40F18" w:rsidRDefault="00BC57BF">
      <w:pPr>
        <w:widowControl w:val="0"/>
        <w:numPr>
          <w:ilvl w:val="3"/>
          <w:numId w:val="11"/>
        </w:numPr>
        <w:pBdr>
          <w:top w:val="nil"/>
          <w:left w:val="nil"/>
          <w:bottom w:val="nil"/>
          <w:right w:val="nil"/>
          <w:between w:val="nil"/>
        </w:pBdr>
        <w:tabs>
          <w:tab w:val="left" w:pos="2281"/>
        </w:tabs>
        <w:spacing w:before="123" w:after="0" w:line="240" w:lineRule="auto"/>
        <w:ind w:left="1848" w:right="130" w:hanging="648"/>
        <w:rPr>
          <w:rFonts w:ascii="Arial" w:eastAsia="Arial" w:hAnsi="Arial" w:cs="Arial"/>
          <w:color w:val="000000"/>
        </w:rPr>
      </w:pPr>
      <w:r>
        <w:rPr>
          <w:rFonts w:ascii="Arial" w:eastAsia="Arial" w:hAnsi="Arial" w:cs="Arial"/>
          <w:color w:val="000000"/>
        </w:rPr>
        <w:t>This would include engineering, design and construction activities, surveying activities and architecture;</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All construction work is undertaken or supervised by a qualified employee;</w:t>
      </w:r>
    </w:p>
    <w:p w:rsidR="00E40F18" w:rsidRDefault="00BC57BF">
      <w:pPr>
        <w:widowControl w:val="0"/>
        <w:numPr>
          <w:ilvl w:val="3"/>
          <w:numId w:val="11"/>
        </w:numPr>
        <w:pBdr>
          <w:top w:val="nil"/>
          <w:left w:val="nil"/>
          <w:bottom w:val="nil"/>
          <w:right w:val="nil"/>
          <w:between w:val="nil"/>
        </w:pBdr>
        <w:tabs>
          <w:tab w:val="left" w:pos="2281"/>
        </w:tabs>
        <w:spacing w:before="118" w:after="0" w:line="240" w:lineRule="auto"/>
        <w:ind w:left="1848" w:right="128" w:hanging="648"/>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No work is undertaken on bridges, tunnels, airports, railways, sewage or harbours;</w:t>
      </w:r>
    </w:p>
    <w:p w:rsidR="00E40F18" w:rsidRDefault="00BC57BF">
      <w:pPr>
        <w:widowControl w:val="0"/>
        <w:numPr>
          <w:ilvl w:val="3"/>
          <w:numId w:val="11"/>
        </w:numPr>
        <w:pBdr>
          <w:top w:val="nil"/>
          <w:left w:val="nil"/>
          <w:bottom w:val="nil"/>
          <w:right w:val="nil"/>
          <w:between w:val="nil"/>
        </w:pBdr>
        <w:tabs>
          <w:tab w:val="left" w:pos="2281"/>
        </w:tabs>
        <w:spacing w:before="59" w:after="0" w:line="240" w:lineRule="auto"/>
        <w:rPr>
          <w:rFonts w:ascii="Arial" w:eastAsia="Arial" w:hAnsi="Arial" w:cs="Arial"/>
          <w:color w:val="000000"/>
        </w:rPr>
      </w:pPr>
      <w:r>
        <w:rPr>
          <w:rFonts w:ascii="Arial" w:eastAsia="Arial" w:hAnsi="Arial" w:cs="Arial"/>
          <w:color w:val="000000"/>
        </w:rPr>
        <w:t>All work is undertaken under a formal written contract with the third party and</w:t>
      </w:r>
    </w:p>
    <w:p w:rsidR="00E40F18" w:rsidRDefault="00BC57BF">
      <w:pPr>
        <w:widowControl w:val="0"/>
        <w:numPr>
          <w:ilvl w:val="3"/>
          <w:numId w:val="11"/>
        </w:numPr>
        <w:pBdr>
          <w:top w:val="nil"/>
          <w:left w:val="nil"/>
          <w:bottom w:val="nil"/>
          <w:right w:val="nil"/>
          <w:between w:val="nil"/>
        </w:pBdr>
        <w:tabs>
          <w:tab w:val="left" w:pos="2281"/>
        </w:tabs>
        <w:spacing w:before="121" w:after="0" w:line="240" w:lineRule="auto"/>
        <w:rPr>
          <w:rFonts w:ascii="Arial" w:eastAsia="Arial" w:hAnsi="Arial" w:cs="Arial"/>
          <w:color w:val="000000"/>
        </w:rPr>
      </w:pPr>
      <w:r>
        <w:rPr>
          <w:rFonts w:ascii="Arial" w:eastAsia="Arial" w:hAnsi="Arial" w:cs="Arial"/>
          <w:color w:val="000000"/>
        </w:rPr>
        <w:t xml:space="preserve">No </w:t>
      </w:r>
      <w:r w:rsidR="00133264">
        <w:rPr>
          <w:rFonts w:ascii="Arial" w:eastAsia="Arial" w:hAnsi="Arial" w:cs="Arial"/>
          <w:color w:val="000000"/>
        </w:rPr>
        <w:t>official’s</w:t>
      </w:r>
      <w:r>
        <w:rPr>
          <w:rFonts w:ascii="Arial" w:eastAsia="Arial" w:hAnsi="Arial" w:cs="Arial"/>
          <w:color w:val="000000"/>
        </w:rPr>
        <w:t xml:space="preserve"> indemnity losses in this area</w:t>
      </w:r>
    </w:p>
    <w:p w:rsidR="00E40F18" w:rsidRPr="00133264" w:rsidRDefault="00BC57BF">
      <w:pPr>
        <w:pStyle w:val="Heading1"/>
        <w:keepNext w:val="0"/>
        <w:keepLines w:val="0"/>
        <w:widowControl w:val="0"/>
        <w:numPr>
          <w:ilvl w:val="2"/>
          <w:numId w:val="11"/>
        </w:numPr>
        <w:tabs>
          <w:tab w:val="left" w:pos="1964"/>
        </w:tabs>
        <w:spacing w:before="118" w:after="0"/>
        <w:ind w:hanging="1123"/>
        <w:rPr>
          <w:rFonts w:ascii="Arial" w:eastAsia="Arial" w:hAnsi="Arial" w:cs="Arial"/>
          <w:b/>
          <w:sz w:val="22"/>
          <w:szCs w:val="22"/>
        </w:rPr>
      </w:pPr>
      <w:bookmarkStart w:id="80" w:name="_Toc134802398"/>
      <w:bookmarkStart w:id="81" w:name="_Toc134802637"/>
      <w:bookmarkStart w:id="82" w:name="_Toc134802677"/>
      <w:bookmarkStart w:id="83" w:name="_Toc135036241"/>
      <w:r w:rsidRPr="00133264">
        <w:rPr>
          <w:rFonts w:ascii="Arial" w:eastAsia="Arial" w:hAnsi="Arial" w:cs="Arial"/>
          <w:b/>
          <w:sz w:val="22"/>
          <w:szCs w:val="22"/>
        </w:rPr>
        <w:t>Valuation services</w:t>
      </w:r>
      <w:bookmarkEnd w:id="80"/>
      <w:bookmarkEnd w:id="81"/>
      <w:bookmarkEnd w:id="82"/>
      <w:bookmarkEnd w:id="83"/>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No valuations are undertaken for lending purposes;</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No single valuation is undertaken which is larger than GBP1,000,000;</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All work is undertaken under a formal written contract with the third party and</w:t>
      </w:r>
    </w:p>
    <w:p w:rsidR="00E40F18" w:rsidRDefault="00BC57BF">
      <w:pPr>
        <w:widowControl w:val="0"/>
        <w:numPr>
          <w:ilvl w:val="3"/>
          <w:numId w:val="11"/>
        </w:numPr>
        <w:pBdr>
          <w:top w:val="nil"/>
          <w:left w:val="nil"/>
          <w:bottom w:val="nil"/>
          <w:right w:val="nil"/>
          <w:between w:val="nil"/>
        </w:pBdr>
        <w:tabs>
          <w:tab w:val="left" w:pos="2281"/>
        </w:tabs>
        <w:spacing w:before="120" w:after="0" w:line="240" w:lineRule="auto"/>
        <w:rPr>
          <w:rFonts w:ascii="Arial" w:eastAsia="Arial" w:hAnsi="Arial" w:cs="Arial"/>
          <w:color w:val="000000"/>
        </w:rPr>
      </w:pPr>
      <w:r>
        <w:rPr>
          <w:rFonts w:ascii="Arial" w:eastAsia="Arial" w:hAnsi="Arial" w:cs="Arial"/>
          <w:color w:val="000000"/>
        </w:rPr>
        <w:t xml:space="preserve">No </w:t>
      </w:r>
      <w:r w:rsidR="00133264">
        <w:rPr>
          <w:rFonts w:ascii="Arial" w:eastAsia="Arial" w:hAnsi="Arial" w:cs="Arial"/>
          <w:color w:val="000000"/>
        </w:rPr>
        <w:t>official’s</w:t>
      </w:r>
      <w:r>
        <w:rPr>
          <w:rFonts w:ascii="Arial" w:eastAsia="Arial" w:hAnsi="Arial" w:cs="Arial"/>
          <w:color w:val="000000"/>
        </w:rPr>
        <w:t xml:space="preserve"> indemnity losses in this area.</w:t>
      </w:r>
    </w:p>
    <w:p w:rsidR="00E40F18" w:rsidRPr="00133264" w:rsidRDefault="00BC57BF">
      <w:pPr>
        <w:pStyle w:val="Heading1"/>
        <w:keepNext w:val="0"/>
        <w:keepLines w:val="0"/>
        <w:widowControl w:val="0"/>
        <w:numPr>
          <w:ilvl w:val="2"/>
          <w:numId w:val="11"/>
        </w:numPr>
        <w:tabs>
          <w:tab w:val="left" w:pos="1964"/>
        </w:tabs>
        <w:spacing w:before="118" w:after="0"/>
        <w:ind w:hanging="1123"/>
        <w:rPr>
          <w:rFonts w:ascii="Arial" w:eastAsia="Arial" w:hAnsi="Arial" w:cs="Arial"/>
          <w:b/>
          <w:sz w:val="22"/>
          <w:szCs w:val="22"/>
        </w:rPr>
      </w:pPr>
      <w:bookmarkStart w:id="84" w:name="_Toc134802399"/>
      <w:bookmarkStart w:id="85" w:name="_Toc134802638"/>
      <w:bookmarkStart w:id="86" w:name="_Toc134802678"/>
      <w:bookmarkStart w:id="87" w:name="_Toc135036242"/>
      <w:r w:rsidRPr="00133264">
        <w:rPr>
          <w:rFonts w:ascii="Arial" w:eastAsia="Arial" w:hAnsi="Arial" w:cs="Arial"/>
          <w:b/>
          <w:sz w:val="22"/>
          <w:szCs w:val="22"/>
        </w:rPr>
        <w:t>Procurement</w:t>
      </w:r>
      <w:bookmarkEnd w:id="84"/>
      <w:bookmarkEnd w:id="85"/>
      <w:bookmarkEnd w:id="86"/>
      <w:bookmarkEnd w:id="87"/>
    </w:p>
    <w:p w:rsidR="00E40F18" w:rsidRDefault="00BC57BF">
      <w:pPr>
        <w:widowControl w:val="0"/>
        <w:numPr>
          <w:ilvl w:val="3"/>
          <w:numId w:val="11"/>
        </w:numPr>
        <w:pBdr>
          <w:top w:val="nil"/>
          <w:left w:val="nil"/>
          <w:bottom w:val="nil"/>
          <w:right w:val="nil"/>
          <w:between w:val="nil"/>
        </w:pBdr>
        <w:tabs>
          <w:tab w:val="left" w:pos="2281"/>
        </w:tabs>
        <w:spacing w:before="123" w:after="0" w:line="240" w:lineRule="auto"/>
        <w:rPr>
          <w:rFonts w:ascii="Arial" w:eastAsia="Arial" w:hAnsi="Arial" w:cs="Arial"/>
          <w:color w:val="000000"/>
        </w:rPr>
      </w:pPr>
      <w:r>
        <w:rPr>
          <w:rFonts w:ascii="Arial" w:eastAsia="Arial" w:hAnsi="Arial" w:cs="Arial"/>
          <w:color w:val="000000"/>
        </w:rPr>
        <w:t xml:space="preserve">No </w:t>
      </w:r>
      <w:r w:rsidR="00133264">
        <w:rPr>
          <w:rFonts w:ascii="Arial" w:eastAsia="Arial" w:hAnsi="Arial" w:cs="Arial"/>
          <w:color w:val="000000"/>
        </w:rPr>
        <w:t>official’s</w:t>
      </w:r>
      <w:r>
        <w:rPr>
          <w:rFonts w:ascii="Arial" w:eastAsia="Arial" w:hAnsi="Arial" w:cs="Arial"/>
          <w:color w:val="000000"/>
        </w:rPr>
        <w:t xml:space="preserve"> indemnity losses in this area</w:t>
      </w:r>
    </w:p>
    <w:p w:rsidR="00E40F18" w:rsidRDefault="00BC57BF">
      <w:pPr>
        <w:pStyle w:val="Heading1"/>
        <w:keepNext w:val="0"/>
        <w:keepLines w:val="0"/>
        <w:widowControl w:val="0"/>
        <w:numPr>
          <w:ilvl w:val="0"/>
          <w:numId w:val="11"/>
        </w:numPr>
        <w:tabs>
          <w:tab w:val="left" w:pos="829"/>
        </w:tabs>
        <w:spacing w:before="115" w:after="0"/>
        <w:rPr>
          <w:rFonts w:ascii="Arial" w:eastAsia="Arial" w:hAnsi="Arial" w:cs="Arial"/>
          <w:sz w:val="22"/>
          <w:szCs w:val="22"/>
        </w:rPr>
      </w:pPr>
      <w:bookmarkStart w:id="88" w:name="_Toc134802400"/>
      <w:bookmarkStart w:id="89" w:name="_Toc134802639"/>
      <w:bookmarkStart w:id="90" w:name="_Toc134802679"/>
      <w:bookmarkStart w:id="91" w:name="_Toc135036243"/>
      <w:r>
        <w:rPr>
          <w:rFonts w:ascii="Arial" w:eastAsia="Arial" w:hAnsi="Arial" w:cs="Arial"/>
          <w:sz w:val="22"/>
          <w:szCs w:val="22"/>
        </w:rPr>
        <w:t>Employers liability</w:t>
      </w:r>
      <w:bookmarkEnd w:id="88"/>
      <w:bookmarkEnd w:id="89"/>
      <w:bookmarkEnd w:id="90"/>
      <w:bookmarkEnd w:id="91"/>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Wage roll bill and the number of employees for the past seven years.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lastRenderedPageBreak/>
        <w:t>Largest location by number of employees and maximum number at that location.</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Web link to latest reports and accounts.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Confirmation on the definition of employee: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Any member of the Buyers;</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Any person under a contract of service or apprenticeship;</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Persons hired by the Buyers;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Any labour master or person supplied by the Buyers;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 xml:space="preserve">Labour on </w:t>
      </w:r>
      <w:r>
        <w:rPr>
          <w:rFonts w:ascii="Arial" w:eastAsia="Arial" w:hAnsi="Arial" w:cs="Arial"/>
        </w:rPr>
        <w:t>subcontractors</w:t>
      </w:r>
      <w:r>
        <w:rPr>
          <w:rFonts w:ascii="Arial" w:eastAsia="Arial" w:hAnsi="Arial" w:cs="Arial"/>
          <w:color w:val="000000"/>
        </w:rPr>
        <w: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Self-employed persons;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Persons on work experience schemes or similar;</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Authorised volunteer works/helpers;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30" w:hanging="1123"/>
        <w:rPr>
          <w:rFonts w:ascii="Arial" w:eastAsia="Arial" w:hAnsi="Arial" w:cs="Arial"/>
          <w:color w:val="000000"/>
        </w:rPr>
      </w:pPr>
      <w:r>
        <w:rPr>
          <w:rFonts w:ascii="Arial" w:eastAsia="Arial" w:hAnsi="Arial" w:cs="Arial"/>
          <w:color w:val="000000"/>
        </w:rPr>
        <w:t>Any officer or member of the catering, social, sports or welfare organisations of the Buyers.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Confirmation of the sum for the: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Limit;</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Excess;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Aggregate.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Details of any trading company owned or operated by the Buyers.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Education authorities only - the number of special schools the Buyers operate.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28" w:hanging="715"/>
        <w:rPr>
          <w:rFonts w:ascii="Arial" w:eastAsia="Arial" w:hAnsi="Arial" w:cs="Arial"/>
          <w:color w:val="000000"/>
        </w:rPr>
      </w:pPr>
      <w:r>
        <w:rPr>
          <w:rFonts w:ascii="Arial" w:eastAsia="Arial" w:hAnsi="Arial" w:cs="Arial"/>
          <w:color w:val="000000"/>
        </w:rPr>
        <w:t>Social services authorities only – the number of care homes the Buyers are responsible for</w:t>
      </w:r>
    </w:p>
    <w:p w:rsidR="00E40F18" w:rsidRPr="00133264" w:rsidRDefault="00BC57BF">
      <w:pPr>
        <w:pStyle w:val="Heading1"/>
        <w:keepNext w:val="0"/>
        <w:keepLines w:val="0"/>
        <w:widowControl w:val="0"/>
        <w:numPr>
          <w:ilvl w:val="1"/>
          <w:numId w:val="11"/>
        </w:numPr>
        <w:tabs>
          <w:tab w:val="left" w:pos="841"/>
        </w:tabs>
        <w:spacing w:before="115" w:after="0"/>
        <w:ind w:left="840" w:hanging="727"/>
        <w:rPr>
          <w:rFonts w:ascii="Arial" w:eastAsia="Arial" w:hAnsi="Arial" w:cs="Arial"/>
          <w:b/>
          <w:sz w:val="22"/>
          <w:szCs w:val="22"/>
        </w:rPr>
      </w:pPr>
      <w:bookmarkStart w:id="92" w:name="_Toc134802401"/>
      <w:bookmarkStart w:id="93" w:name="_Toc134802640"/>
      <w:bookmarkStart w:id="94" w:name="_Toc134802680"/>
      <w:bookmarkStart w:id="95" w:name="_Toc135036244"/>
      <w:r w:rsidRPr="00133264">
        <w:rPr>
          <w:rFonts w:ascii="Arial" w:eastAsia="Arial" w:hAnsi="Arial" w:cs="Arial"/>
          <w:b/>
          <w:sz w:val="22"/>
          <w:szCs w:val="22"/>
        </w:rPr>
        <w:t>Social services and healthcare authorities only – child sexual exploitation</w:t>
      </w:r>
      <w:bookmarkEnd w:id="92"/>
      <w:bookmarkEnd w:id="93"/>
      <w:bookmarkEnd w:id="94"/>
      <w:bookmarkEnd w:id="95"/>
    </w:p>
    <w:p w:rsidR="00E40F18" w:rsidRDefault="00BC57BF">
      <w:pPr>
        <w:widowControl w:val="0"/>
        <w:numPr>
          <w:ilvl w:val="2"/>
          <w:numId w:val="11"/>
        </w:numPr>
        <w:pBdr>
          <w:top w:val="nil"/>
          <w:left w:val="nil"/>
          <w:bottom w:val="nil"/>
          <w:right w:val="nil"/>
          <w:between w:val="nil"/>
        </w:pBdr>
        <w:tabs>
          <w:tab w:val="left" w:pos="1964"/>
        </w:tabs>
        <w:spacing w:before="123" w:after="0" w:line="240" w:lineRule="auto"/>
        <w:ind w:right="128" w:hanging="1123"/>
        <w:rPr>
          <w:rFonts w:ascii="Arial" w:eastAsia="Arial" w:hAnsi="Arial" w:cs="Arial"/>
          <w:color w:val="000000"/>
        </w:rPr>
      </w:pPr>
      <w:r>
        <w:rPr>
          <w:rFonts w:ascii="Arial" w:eastAsia="Arial" w:hAnsi="Arial" w:cs="Arial"/>
          <w:color w:val="000000"/>
        </w:rPr>
        <w:t>Within the Buyers’ area is there a known exposure to child sexual exploitation?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30" w:hanging="1123"/>
        <w:rPr>
          <w:rFonts w:ascii="Arial" w:eastAsia="Arial" w:hAnsi="Arial" w:cs="Arial"/>
          <w:color w:val="000000"/>
        </w:rPr>
      </w:pPr>
      <w:r>
        <w:rPr>
          <w:rFonts w:ascii="Arial" w:eastAsia="Arial" w:hAnsi="Arial" w:cs="Arial"/>
          <w:color w:val="000000"/>
        </w:rPr>
        <w:t>Are there any current police investigations into child sexual exploitation within the Buyers being undertaken?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3" w:hanging="1123"/>
        <w:jc w:val="both"/>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Are the Buyers aware of any claims, incidents or allegations of failure against the Buyers which might give rise to claims against the Buyers? If so, please provide details.</w:t>
      </w:r>
    </w:p>
    <w:p w:rsidR="00E40F18" w:rsidRDefault="00BC57BF">
      <w:pPr>
        <w:widowControl w:val="0"/>
        <w:numPr>
          <w:ilvl w:val="2"/>
          <w:numId w:val="11"/>
        </w:numPr>
        <w:pBdr>
          <w:top w:val="nil"/>
          <w:left w:val="nil"/>
          <w:bottom w:val="nil"/>
          <w:right w:val="nil"/>
          <w:between w:val="nil"/>
        </w:pBdr>
        <w:tabs>
          <w:tab w:val="left" w:pos="1964"/>
        </w:tabs>
        <w:spacing w:before="59" w:after="0" w:line="240" w:lineRule="auto"/>
        <w:ind w:right="124" w:hanging="1123"/>
        <w:jc w:val="both"/>
        <w:rPr>
          <w:rFonts w:ascii="Arial" w:eastAsia="Arial" w:hAnsi="Arial" w:cs="Arial"/>
          <w:color w:val="000000"/>
        </w:rPr>
      </w:pPr>
      <w:r>
        <w:rPr>
          <w:rFonts w:ascii="Arial" w:eastAsia="Arial" w:hAnsi="Arial" w:cs="Arial"/>
          <w:color w:val="000000"/>
        </w:rPr>
        <w:t>Do the Buyers know how many children (approximately) in the Buyers area have been identified as being at risk of child sexual exploitation?</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right="121" w:hanging="1123"/>
        <w:jc w:val="both"/>
        <w:rPr>
          <w:rFonts w:ascii="Arial" w:eastAsia="Arial" w:hAnsi="Arial" w:cs="Arial"/>
          <w:color w:val="000000"/>
        </w:rPr>
      </w:pPr>
      <w:r>
        <w:rPr>
          <w:rFonts w:ascii="Arial" w:eastAsia="Arial" w:hAnsi="Arial" w:cs="Arial"/>
          <w:color w:val="000000"/>
        </w:rPr>
        <w:t>What have the Buyers been doing to identify the level of child sexual exploitation in the area?</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1" w:hanging="1123"/>
        <w:jc w:val="both"/>
        <w:rPr>
          <w:rFonts w:ascii="Arial" w:eastAsia="Arial" w:hAnsi="Arial" w:cs="Arial"/>
          <w:color w:val="000000"/>
        </w:rPr>
      </w:pPr>
      <w:r>
        <w:rPr>
          <w:rFonts w:ascii="Arial" w:eastAsia="Arial" w:hAnsi="Arial" w:cs="Arial"/>
          <w:color w:val="000000"/>
        </w:rPr>
        <w:t>Do the Buyers have a child sexual exploitation team and how long has this been in place?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5" w:hanging="1123"/>
        <w:jc w:val="both"/>
        <w:rPr>
          <w:rFonts w:ascii="Arial" w:eastAsia="Arial" w:hAnsi="Arial" w:cs="Arial"/>
          <w:color w:val="000000"/>
        </w:rPr>
      </w:pPr>
      <w:r>
        <w:rPr>
          <w:rFonts w:ascii="Arial" w:eastAsia="Arial" w:hAnsi="Arial" w:cs="Arial"/>
          <w:color w:val="000000"/>
        </w:rPr>
        <w:t>What are the Buyers doing to monitor child sexual exploitation and how long has this been in place?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right="118" w:hanging="1123"/>
        <w:jc w:val="both"/>
        <w:rPr>
          <w:rFonts w:ascii="Arial" w:eastAsia="Arial" w:hAnsi="Arial" w:cs="Arial"/>
          <w:color w:val="000000"/>
        </w:rPr>
      </w:pPr>
      <w:r>
        <w:rPr>
          <w:rFonts w:ascii="Arial" w:eastAsia="Arial" w:hAnsi="Arial" w:cs="Arial"/>
          <w:color w:val="000000"/>
        </w:rPr>
        <w:t xml:space="preserve">For English /Welsh authorities only. Does the Council policy on child sexual exploitation follow the recommendations outlined in the national working group summary of recommendations 2014/01? Describe the steps being taken and the stage of progress in implementing these </w:t>
      </w:r>
      <w:r>
        <w:rPr>
          <w:rFonts w:ascii="Arial" w:eastAsia="Arial" w:hAnsi="Arial" w:cs="Arial"/>
          <w:color w:val="000000"/>
        </w:rPr>
        <w:lastRenderedPageBreak/>
        <w:t>recommendations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2" w:hanging="1123"/>
        <w:jc w:val="both"/>
        <w:rPr>
          <w:rFonts w:ascii="Arial" w:eastAsia="Arial" w:hAnsi="Arial" w:cs="Arial"/>
          <w:color w:val="000000"/>
        </w:rPr>
      </w:pPr>
      <w:r>
        <w:rPr>
          <w:rFonts w:ascii="Arial" w:eastAsia="Arial" w:hAnsi="Arial" w:cs="Arial"/>
          <w:color w:val="000000"/>
        </w:rPr>
        <w:t>For Scottish authorities only. Do the Buyers adhere to the national guidance for protection of children in Scotland 2014 (which is an update of the 2010 Guidance)? Describe the steps being taken by the Buyers and the stage of progress in implementing the 2014 guidance.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18" w:hanging="1123"/>
        <w:jc w:val="both"/>
        <w:rPr>
          <w:rFonts w:ascii="Arial" w:eastAsia="Arial" w:hAnsi="Arial" w:cs="Arial"/>
          <w:color w:val="000000"/>
        </w:rPr>
      </w:pPr>
      <w:r>
        <w:rPr>
          <w:rFonts w:ascii="Arial" w:eastAsia="Arial" w:hAnsi="Arial" w:cs="Arial"/>
          <w:color w:val="000000"/>
        </w:rPr>
        <w:t>With regard to the Buyers’ policy on child sexual exploitation, what evidence can the Buyers provide to show the policy is actually implemented and adhered to (rather than a tick box) and that it produces the required benefit? From a claims perspective, ineffective policies and systems do not stand up to court scrutiny and shall not provide a defence.</w:t>
      </w:r>
    </w:p>
    <w:p w:rsidR="00E40F18" w:rsidRPr="00133264" w:rsidRDefault="00BC57BF">
      <w:pPr>
        <w:pStyle w:val="Heading1"/>
        <w:keepNext w:val="0"/>
        <w:keepLines w:val="0"/>
        <w:widowControl w:val="0"/>
        <w:numPr>
          <w:ilvl w:val="1"/>
          <w:numId w:val="11"/>
        </w:numPr>
        <w:tabs>
          <w:tab w:val="left" w:pos="841"/>
        </w:tabs>
        <w:spacing w:before="118" w:after="0"/>
        <w:ind w:left="840" w:hanging="578"/>
        <w:rPr>
          <w:rFonts w:ascii="Arial" w:eastAsia="Arial" w:hAnsi="Arial" w:cs="Arial"/>
          <w:b/>
          <w:sz w:val="22"/>
          <w:szCs w:val="22"/>
        </w:rPr>
      </w:pPr>
      <w:bookmarkStart w:id="96" w:name="_Toc134802402"/>
      <w:bookmarkStart w:id="97" w:name="_Toc134802641"/>
      <w:bookmarkStart w:id="98" w:name="_Toc134802681"/>
      <w:bookmarkStart w:id="99" w:name="_Toc135036245"/>
      <w:r w:rsidRPr="00133264">
        <w:rPr>
          <w:rFonts w:ascii="Arial" w:eastAsia="Arial" w:hAnsi="Arial" w:cs="Arial"/>
          <w:b/>
          <w:sz w:val="22"/>
          <w:szCs w:val="22"/>
        </w:rPr>
        <w:t>Police authorities only – child sexual exploitation</w:t>
      </w:r>
      <w:bookmarkEnd w:id="96"/>
      <w:bookmarkEnd w:id="97"/>
      <w:bookmarkEnd w:id="98"/>
      <w:bookmarkEnd w:id="99"/>
    </w:p>
    <w:p w:rsidR="00E40F18" w:rsidRDefault="00BC57BF">
      <w:pPr>
        <w:widowControl w:val="0"/>
        <w:numPr>
          <w:ilvl w:val="2"/>
          <w:numId w:val="11"/>
        </w:numPr>
        <w:pBdr>
          <w:top w:val="nil"/>
          <w:left w:val="nil"/>
          <w:bottom w:val="nil"/>
          <w:right w:val="nil"/>
          <w:between w:val="nil"/>
        </w:pBdr>
        <w:tabs>
          <w:tab w:val="left" w:pos="1964"/>
        </w:tabs>
        <w:spacing w:before="123" w:after="0" w:line="240" w:lineRule="auto"/>
        <w:ind w:right="123" w:hanging="1123"/>
        <w:jc w:val="both"/>
        <w:rPr>
          <w:rFonts w:ascii="Arial" w:eastAsia="Arial" w:hAnsi="Arial" w:cs="Arial"/>
          <w:color w:val="000000"/>
        </w:rPr>
      </w:pPr>
      <w:r>
        <w:rPr>
          <w:rFonts w:ascii="Arial" w:eastAsia="Arial" w:hAnsi="Arial" w:cs="Arial"/>
          <w:color w:val="000000"/>
        </w:rPr>
        <w:t>Within the Buyers’ area is there a known exposure to child sexual exploitation?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1" w:hanging="1123"/>
        <w:jc w:val="both"/>
        <w:rPr>
          <w:rFonts w:ascii="Arial" w:eastAsia="Arial" w:hAnsi="Arial" w:cs="Arial"/>
          <w:color w:val="000000"/>
        </w:rPr>
      </w:pPr>
      <w:r>
        <w:rPr>
          <w:rFonts w:ascii="Arial" w:eastAsia="Arial" w:hAnsi="Arial" w:cs="Arial"/>
          <w:color w:val="000000"/>
        </w:rPr>
        <w:t>Are there any current investigations into child sexual exploitation being undertaken by the Buyers? Please provide details e.g. what period does the investigation cover?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3" w:hanging="1123"/>
        <w:jc w:val="both"/>
        <w:rPr>
          <w:rFonts w:ascii="Arial" w:eastAsia="Arial" w:hAnsi="Arial" w:cs="Arial"/>
          <w:color w:val="000000"/>
        </w:rPr>
      </w:pPr>
      <w:r>
        <w:rPr>
          <w:rFonts w:ascii="Arial" w:eastAsia="Arial" w:hAnsi="Arial" w:cs="Arial"/>
          <w:color w:val="000000"/>
        </w:rPr>
        <w:t>Are the Buyers aware of any claims, incidents or allegations of failure against the Buyers which might give rise to claims? If so, please provide details.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5" w:hanging="1123"/>
        <w:jc w:val="both"/>
        <w:rPr>
          <w:rFonts w:ascii="Arial" w:eastAsia="Arial" w:hAnsi="Arial" w:cs="Arial"/>
          <w:color w:val="000000"/>
        </w:rPr>
      </w:pPr>
      <w:r>
        <w:rPr>
          <w:rFonts w:ascii="Arial" w:eastAsia="Arial" w:hAnsi="Arial" w:cs="Arial"/>
          <w:color w:val="000000"/>
        </w:rPr>
        <w:t>What have the Buyers been doing to identify the level of child sexual exploitation in the area?</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1" w:hanging="1123"/>
        <w:jc w:val="both"/>
        <w:rPr>
          <w:rFonts w:ascii="Arial" w:eastAsia="Arial" w:hAnsi="Arial" w:cs="Arial"/>
          <w:color w:val="000000"/>
        </w:rPr>
      </w:pPr>
      <w:r>
        <w:rPr>
          <w:rFonts w:ascii="Arial" w:eastAsia="Arial" w:hAnsi="Arial" w:cs="Arial"/>
          <w:color w:val="000000"/>
        </w:rPr>
        <w:t>Do the Buyers have a child sexual exploitation team and how long has this been in place?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3" w:hanging="1123"/>
        <w:jc w:val="both"/>
        <w:rPr>
          <w:rFonts w:ascii="Arial" w:eastAsia="Arial" w:hAnsi="Arial" w:cs="Arial"/>
          <w:color w:val="000000"/>
        </w:rPr>
      </w:pPr>
      <w:r>
        <w:rPr>
          <w:rFonts w:ascii="Arial" w:eastAsia="Arial" w:hAnsi="Arial" w:cs="Arial"/>
          <w:color w:val="000000"/>
        </w:rPr>
        <w:t>What are the Buyers doing to monitor child sexual exploitation and how long has this been in place?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4" w:hanging="1123"/>
        <w:jc w:val="both"/>
        <w:rPr>
          <w:rFonts w:ascii="Arial" w:eastAsia="Arial" w:hAnsi="Arial" w:cs="Arial"/>
          <w:color w:val="000000"/>
        </w:rPr>
      </w:pPr>
      <w:r>
        <w:rPr>
          <w:rFonts w:ascii="Arial" w:eastAsia="Arial" w:hAnsi="Arial" w:cs="Arial"/>
          <w:color w:val="000000"/>
        </w:rPr>
        <w:t>Do the Buyers’ policies on child sexual exploitation follow the recommendations outlined in the national working group summary of recommendations 2014/01? Describe the steps being taken and the stage of progress in implementing these recommendations.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right="123" w:hanging="1123"/>
        <w:jc w:val="both"/>
        <w:rPr>
          <w:rFonts w:ascii="Arial" w:eastAsia="Arial" w:hAnsi="Arial" w:cs="Arial"/>
          <w:color w:val="000000"/>
        </w:rPr>
      </w:pPr>
      <w:r>
        <w:rPr>
          <w:rFonts w:ascii="Arial" w:eastAsia="Arial" w:hAnsi="Arial" w:cs="Arial"/>
          <w:color w:val="000000"/>
        </w:rPr>
        <w:t>With regard to the Buyers’ policy on child sexual exploitation, what evidence can the Buyers’ provide to show the policy is actually implemented and adhered to (rather than a tick box) and that it produces the required benefit? From a claims perspective, ineffective policies and systems do not stand up to court scrutiny and shall not provide a defence.</w:t>
      </w:r>
    </w:p>
    <w:p w:rsidR="00E40F18" w:rsidRPr="00133264" w:rsidRDefault="00BC57BF">
      <w:pPr>
        <w:pStyle w:val="Heading1"/>
        <w:keepNext w:val="0"/>
        <w:keepLines w:val="0"/>
        <w:widowControl w:val="0"/>
        <w:numPr>
          <w:ilvl w:val="1"/>
          <w:numId w:val="11"/>
        </w:numPr>
        <w:tabs>
          <w:tab w:val="left" w:pos="829"/>
        </w:tabs>
        <w:spacing w:before="118" w:after="0"/>
        <w:ind w:hanging="715"/>
        <w:rPr>
          <w:rFonts w:ascii="Arial" w:eastAsia="Arial" w:hAnsi="Arial" w:cs="Arial"/>
          <w:b/>
          <w:sz w:val="22"/>
          <w:szCs w:val="22"/>
        </w:rPr>
      </w:pPr>
      <w:bookmarkStart w:id="100" w:name="_Toc134802403"/>
      <w:bookmarkStart w:id="101" w:name="_Toc134802642"/>
      <w:bookmarkStart w:id="102" w:name="_Toc134802682"/>
      <w:bookmarkStart w:id="103" w:name="_Toc135036246"/>
      <w:r w:rsidRPr="00133264">
        <w:rPr>
          <w:rFonts w:ascii="Arial" w:eastAsia="Arial" w:hAnsi="Arial" w:cs="Arial"/>
          <w:b/>
          <w:sz w:val="22"/>
          <w:szCs w:val="22"/>
        </w:rPr>
        <w:t>Police Authorities only - custody suites</w:t>
      </w:r>
      <w:bookmarkEnd w:id="100"/>
      <w:bookmarkEnd w:id="101"/>
      <w:bookmarkEnd w:id="102"/>
      <w:bookmarkEnd w:id="103"/>
    </w:p>
    <w:p w:rsidR="00E40F18" w:rsidRDefault="00BC57BF">
      <w:pPr>
        <w:widowControl w:val="0"/>
        <w:numPr>
          <w:ilvl w:val="2"/>
          <w:numId w:val="11"/>
        </w:numPr>
        <w:pBdr>
          <w:top w:val="nil"/>
          <w:left w:val="nil"/>
          <w:bottom w:val="nil"/>
          <w:right w:val="nil"/>
          <w:between w:val="nil"/>
        </w:pBdr>
        <w:tabs>
          <w:tab w:val="left" w:pos="1964"/>
        </w:tabs>
        <w:spacing w:before="123" w:after="0" w:line="240" w:lineRule="auto"/>
        <w:ind w:right="118" w:hanging="1123"/>
        <w:jc w:val="both"/>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Do you employ any medics, as employees to work within your custody suites? If yes, please supply their details.</w:t>
      </w:r>
    </w:p>
    <w:p w:rsidR="00E40F18" w:rsidRDefault="00BC57BF">
      <w:pPr>
        <w:widowControl w:val="0"/>
        <w:numPr>
          <w:ilvl w:val="2"/>
          <w:numId w:val="11"/>
        </w:numPr>
        <w:pBdr>
          <w:top w:val="nil"/>
          <w:left w:val="nil"/>
          <w:bottom w:val="nil"/>
          <w:right w:val="nil"/>
          <w:between w:val="nil"/>
        </w:pBdr>
        <w:tabs>
          <w:tab w:val="left" w:pos="1964"/>
        </w:tabs>
        <w:spacing w:before="59" w:after="0" w:line="240" w:lineRule="auto"/>
        <w:ind w:right="116" w:hanging="1123"/>
        <w:jc w:val="both"/>
        <w:rPr>
          <w:rFonts w:ascii="Arial" w:eastAsia="Arial" w:hAnsi="Arial" w:cs="Arial"/>
          <w:color w:val="000000"/>
        </w:rPr>
      </w:pPr>
      <w:r>
        <w:rPr>
          <w:rFonts w:ascii="Arial" w:eastAsia="Arial" w:hAnsi="Arial" w:cs="Arial"/>
          <w:color w:val="000000"/>
        </w:rPr>
        <w:t>If no, is the provision of medical care (1) contracted out to a third party or (2) do you use local GP’s/nursing staff? Please confirm if they are insured separately when working within the custody suites.</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pPr>
      <w:bookmarkStart w:id="104" w:name="_Toc134802404"/>
      <w:bookmarkStart w:id="105" w:name="_Toc134802643"/>
      <w:bookmarkStart w:id="106" w:name="_Toc134802683"/>
      <w:bookmarkStart w:id="107" w:name="_Toc135036247"/>
      <w:r w:rsidRPr="00133264">
        <w:rPr>
          <w:rFonts w:ascii="Arial" w:eastAsia="Arial" w:hAnsi="Arial" w:cs="Arial"/>
          <w:b/>
          <w:sz w:val="22"/>
          <w:szCs w:val="22"/>
        </w:rPr>
        <w:t>Public / products liability</w:t>
      </w:r>
      <w:bookmarkEnd w:id="104"/>
      <w:bookmarkEnd w:id="105"/>
      <w:bookmarkEnd w:id="106"/>
      <w:bookmarkEnd w:id="107"/>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Confirmation of the sum for the: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Public liability limit of indemnity;</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Products liability limit of indemnity;</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lastRenderedPageBreak/>
        <w:t>Excess (each and every loss);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Aggregate;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Hirers liability limit of indemnity (if required);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Libel and slander of indemnity (if required).</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Confirmation on the territorial limits.</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hanging="715"/>
        <w:rPr>
          <w:rFonts w:ascii="Arial" w:eastAsia="Arial" w:hAnsi="Arial" w:cs="Arial"/>
          <w:color w:val="000000"/>
        </w:rPr>
      </w:pPr>
      <w:r>
        <w:rPr>
          <w:rFonts w:ascii="Arial" w:eastAsia="Arial" w:hAnsi="Arial" w:cs="Arial"/>
          <w:color w:val="000000"/>
        </w:rPr>
        <w:t>Revenue for the past seven years.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 xml:space="preserve">Confirmation of fees from </w:t>
      </w:r>
      <w:r w:rsidR="00133264">
        <w:rPr>
          <w:rFonts w:ascii="Arial" w:eastAsia="Arial" w:hAnsi="Arial" w:cs="Arial"/>
          <w:color w:val="000000"/>
        </w:rPr>
        <w:t>hiring’s</w:t>
      </w:r>
      <w:r>
        <w:rPr>
          <w:rFonts w:ascii="Arial" w:eastAsia="Arial" w:hAnsi="Arial" w:cs="Arial"/>
          <w:color w:val="000000"/>
        </w:rPr>
        <w: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28" w:hanging="715"/>
        <w:rPr>
          <w:rFonts w:ascii="Arial" w:eastAsia="Arial" w:hAnsi="Arial" w:cs="Arial"/>
          <w:color w:val="000000"/>
        </w:rPr>
      </w:pPr>
      <w:r>
        <w:rPr>
          <w:rFonts w:ascii="Arial" w:eastAsia="Arial" w:hAnsi="Arial" w:cs="Arial"/>
          <w:color w:val="000000"/>
        </w:rPr>
        <w:t>Turnover from repairing, servicing, testing or maintenance of third party vehicles other than those which the Buyers is required to test by law.</w:t>
      </w:r>
    </w:p>
    <w:p w:rsidR="00E40F18" w:rsidRPr="00133264" w:rsidRDefault="00BC57BF">
      <w:pPr>
        <w:pStyle w:val="Heading1"/>
        <w:keepNext w:val="0"/>
        <w:keepLines w:val="0"/>
        <w:widowControl w:val="0"/>
        <w:numPr>
          <w:ilvl w:val="0"/>
          <w:numId w:val="11"/>
        </w:numPr>
        <w:tabs>
          <w:tab w:val="left" w:pos="829"/>
        </w:tabs>
        <w:spacing w:before="118" w:after="0"/>
        <w:rPr>
          <w:rFonts w:ascii="Arial" w:eastAsia="Arial" w:hAnsi="Arial" w:cs="Arial"/>
          <w:b/>
          <w:sz w:val="22"/>
          <w:szCs w:val="22"/>
        </w:rPr>
      </w:pPr>
      <w:bookmarkStart w:id="108" w:name="_Toc134802405"/>
      <w:bookmarkStart w:id="109" w:name="_Toc134802644"/>
      <w:bookmarkStart w:id="110" w:name="_Toc134802684"/>
      <w:bookmarkStart w:id="111" w:name="_Toc135036248"/>
      <w:r w:rsidRPr="00133264">
        <w:rPr>
          <w:rFonts w:ascii="Arial" w:eastAsia="Arial" w:hAnsi="Arial" w:cs="Arial"/>
          <w:b/>
          <w:sz w:val="22"/>
          <w:szCs w:val="22"/>
        </w:rPr>
        <w:t>Officials indemnity / land charges / public health act liability</w:t>
      </w:r>
      <w:bookmarkEnd w:id="108"/>
      <w:bookmarkEnd w:id="109"/>
      <w:bookmarkEnd w:id="110"/>
      <w:bookmarkEnd w:id="111"/>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Confirmation on the limit, excess (£) and aggregate (£).</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Estimated annual income from local land charges / search activities.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Estimated number of:</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Personal searches; and</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Full searches.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Estimated cost per: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Personal searches; and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Full search.</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Retroactive date.</w:t>
      </w:r>
    </w:p>
    <w:p w:rsidR="00E40F18" w:rsidRPr="00133264" w:rsidRDefault="00BC57BF">
      <w:pPr>
        <w:pStyle w:val="Heading1"/>
        <w:keepNext w:val="0"/>
        <w:keepLines w:val="0"/>
        <w:widowControl w:val="0"/>
        <w:numPr>
          <w:ilvl w:val="0"/>
          <w:numId w:val="11"/>
        </w:numPr>
        <w:tabs>
          <w:tab w:val="left" w:pos="829"/>
        </w:tabs>
        <w:spacing w:before="115" w:after="0"/>
        <w:rPr>
          <w:rFonts w:ascii="Arial" w:eastAsia="Arial" w:hAnsi="Arial" w:cs="Arial"/>
          <w:b/>
          <w:sz w:val="22"/>
          <w:szCs w:val="22"/>
        </w:rPr>
      </w:pPr>
      <w:bookmarkStart w:id="112" w:name="_Toc134802406"/>
      <w:bookmarkStart w:id="113" w:name="_Toc134802645"/>
      <w:bookmarkStart w:id="114" w:name="_Toc134802685"/>
      <w:bookmarkStart w:id="115" w:name="_Toc135036249"/>
      <w:r w:rsidRPr="00133264">
        <w:rPr>
          <w:rFonts w:ascii="Arial" w:eastAsia="Arial" w:hAnsi="Arial" w:cs="Arial"/>
          <w:b/>
          <w:sz w:val="22"/>
          <w:szCs w:val="22"/>
        </w:rPr>
        <w:t>Property</w:t>
      </w:r>
      <w:bookmarkEnd w:id="112"/>
      <w:bookmarkEnd w:id="113"/>
      <w:bookmarkEnd w:id="114"/>
      <w:bookmarkEnd w:id="115"/>
    </w:p>
    <w:p w:rsidR="00E40F18" w:rsidRDefault="00BC57BF">
      <w:pPr>
        <w:widowControl w:val="0"/>
        <w:numPr>
          <w:ilvl w:val="1"/>
          <w:numId w:val="11"/>
        </w:numPr>
        <w:pBdr>
          <w:top w:val="nil"/>
          <w:left w:val="nil"/>
          <w:bottom w:val="nil"/>
          <w:right w:val="nil"/>
          <w:between w:val="nil"/>
        </w:pBdr>
        <w:tabs>
          <w:tab w:val="left" w:pos="829"/>
        </w:tabs>
        <w:spacing w:before="123" w:after="0" w:line="240" w:lineRule="auto"/>
        <w:ind w:hanging="715"/>
        <w:rPr>
          <w:rFonts w:ascii="Arial" w:eastAsia="Arial" w:hAnsi="Arial" w:cs="Arial"/>
          <w:color w:val="000000"/>
        </w:rPr>
      </w:pPr>
      <w:r>
        <w:rPr>
          <w:rFonts w:ascii="Arial" w:eastAsia="Arial" w:hAnsi="Arial" w:cs="Arial"/>
          <w:color w:val="000000"/>
        </w:rPr>
        <w:t>Confirm the basis of cover: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All risks;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All risks including full theft;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Fire;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Explosion;</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Malicious damage;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Storm;</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Impact by vehicle;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Subsidence;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Accidental damage;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Lighting;</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Riot / civil commotion;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Earthquake;</w:t>
      </w:r>
    </w:p>
    <w:p w:rsidR="00E40F18" w:rsidRDefault="00BC57BF">
      <w:pPr>
        <w:widowControl w:val="0"/>
        <w:numPr>
          <w:ilvl w:val="2"/>
          <w:numId w:val="11"/>
        </w:numPr>
        <w:pBdr>
          <w:top w:val="nil"/>
          <w:left w:val="nil"/>
          <w:bottom w:val="nil"/>
          <w:right w:val="nil"/>
          <w:between w:val="nil"/>
        </w:pBdr>
        <w:tabs>
          <w:tab w:val="left" w:pos="1964"/>
        </w:tabs>
        <w:spacing w:before="59" w:after="0" w:line="240" w:lineRule="auto"/>
        <w:ind w:hanging="1123"/>
        <w:rPr>
          <w:rFonts w:ascii="Arial" w:eastAsia="Arial" w:hAnsi="Arial" w:cs="Arial"/>
          <w:color w:val="000000"/>
        </w:rPr>
      </w:pPr>
      <w:r>
        <w:rPr>
          <w:rFonts w:ascii="Arial" w:eastAsia="Arial" w:hAnsi="Arial" w:cs="Arial"/>
          <w:color w:val="000000"/>
        </w:rPr>
        <w:t>Flood;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Impact by animal;</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Theft;</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Aircraft;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lastRenderedPageBreak/>
        <w:t>Strikers / workers locked out;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Subterranean fire;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Escape of water;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Sprinkler leakage; or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Full theft.</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right="130" w:hanging="715"/>
        <w:rPr>
          <w:rFonts w:ascii="Arial" w:eastAsia="Arial" w:hAnsi="Arial" w:cs="Arial"/>
          <w:color w:val="000000"/>
        </w:rPr>
      </w:pPr>
      <w:r>
        <w:rPr>
          <w:rFonts w:ascii="Arial" w:eastAsia="Arial" w:hAnsi="Arial" w:cs="Arial"/>
          <w:color w:val="000000"/>
        </w:rPr>
        <w:t>Excel spreadsheet showing each location (with separate tabs for the different sectors) including: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Sums insured;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Declared value;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Full details of any special property insured (all risks);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Full address including postcode ins a separate column; and</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Identification of any unoccupied property(s).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For buildings with a history of flooding please confirm the number of storeys for each location.</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Identify property with six storeys and above.</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Is alternative accommodation insurance required?</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28" w:hanging="715"/>
        <w:rPr>
          <w:rFonts w:ascii="Arial" w:eastAsia="Arial" w:hAnsi="Arial" w:cs="Arial"/>
          <w:color w:val="000000"/>
        </w:rPr>
      </w:pPr>
      <w:r>
        <w:rPr>
          <w:rFonts w:ascii="Arial" w:eastAsia="Arial" w:hAnsi="Arial" w:cs="Arial"/>
          <w:color w:val="000000"/>
        </w:rPr>
        <w:t>For locations where the sum insured is in excess of £50m full Construction Occupancy Protection Exposure (COPE) details or a survey shall be required.</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Make and model of all safes where a cash limit of £10,000 or more is required.</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28" w:hanging="715"/>
        <w:rPr>
          <w:rFonts w:ascii="Arial" w:eastAsia="Arial" w:hAnsi="Arial" w:cs="Arial"/>
          <w:color w:val="000000"/>
        </w:rPr>
      </w:pPr>
      <w:r>
        <w:rPr>
          <w:rFonts w:ascii="Arial" w:eastAsia="Arial" w:hAnsi="Arial" w:cs="Arial"/>
          <w:color w:val="000000"/>
        </w:rPr>
        <w:t>If foster carers cover is required, please confirm the number of registered carers and limit required per carer property.</w:t>
      </w:r>
    </w:p>
    <w:p w:rsidR="00E40F18" w:rsidRDefault="00BC57BF">
      <w:pPr>
        <w:widowControl w:val="0"/>
        <w:numPr>
          <w:ilvl w:val="1"/>
          <w:numId w:val="11"/>
        </w:numPr>
        <w:pBdr>
          <w:top w:val="nil"/>
          <w:left w:val="nil"/>
          <w:bottom w:val="nil"/>
          <w:right w:val="nil"/>
          <w:between w:val="nil"/>
        </w:pBdr>
        <w:tabs>
          <w:tab w:val="left" w:pos="829"/>
        </w:tabs>
        <w:spacing w:before="121" w:after="0" w:line="240" w:lineRule="auto"/>
        <w:ind w:right="130" w:hanging="715"/>
        <w:rPr>
          <w:rFonts w:ascii="Arial" w:eastAsia="Arial" w:hAnsi="Arial" w:cs="Arial"/>
          <w:color w:val="000000"/>
        </w:rPr>
      </w:pPr>
      <w:r>
        <w:rPr>
          <w:rFonts w:ascii="Arial" w:eastAsia="Arial" w:hAnsi="Arial" w:cs="Arial"/>
          <w:color w:val="000000"/>
        </w:rPr>
        <w:t xml:space="preserve">If static motor accumulation cover is required, please confirm the maximum sum </w:t>
      </w:r>
      <w:r>
        <w:rPr>
          <w:rFonts w:ascii="Arial" w:eastAsia="Arial" w:hAnsi="Arial" w:cs="Arial"/>
        </w:rPr>
        <w:t>insured for any</w:t>
      </w:r>
      <w:r>
        <w:rPr>
          <w:rFonts w:ascii="Arial" w:eastAsia="Arial" w:hAnsi="Arial" w:cs="Arial"/>
          <w:color w:val="000000"/>
        </w:rPr>
        <w:t xml:space="preserve"> one vehicle and the maximum total sums insured at each.</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hanging="715"/>
        <w:rPr>
          <w:rFonts w:ascii="Arial" w:eastAsia="Arial" w:hAnsi="Arial" w:cs="Arial"/>
          <w:color w:val="000000"/>
        </w:rPr>
      </w:pPr>
      <w:r>
        <w:rPr>
          <w:rFonts w:ascii="Arial" w:eastAsia="Arial" w:hAnsi="Arial" w:cs="Arial"/>
          <w:color w:val="000000"/>
        </w:rPr>
        <w:t>Confirm if any recycling processing facilities are operated by the Buyers.</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Is the basis of excess per event, per property or both for the following: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All risks;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Fire;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Explosion;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Malicious damage;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Storm;</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Impact by vehicle;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Subsidence;</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Accidental damage;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Lighting;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Riot / civil commotion;</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Earthquake;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Flood;</w:t>
      </w:r>
    </w:p>
    <w:p w:rsidR="00E40F18" w:rsidRDefault="00BC57BF">
      <w:pPr>
        <w:widowControl w:val="0"/>
        <w:numPr>
          <w:ilvl w:val="2"/>
          <w:numId w:val="11"/>
        </w:numPr>
        <w:pBdr>
          <w:top w:val="nil"/>
          <w:left w:val="nil"/>
          <w:bottom w:val="nil"/>
          <w:right w:val="nil"/>
          <w:between w:val="nil"/>
        </w:pBdr>
        <w:tabs>
          <w:tab w:val="left" w:pos="1964"/>
        </w:tabs>
        <w:spacing w:before="59" w:after="0" w:line="240" w:lineRule="auto"/>
        <w:ind w:hanging="1123"/>
        <w:rPr>
          <w:rFonts w:ascii="Arial" w:eastAsia="Arial" w:hAnsi="Arial" w:cs="Arial"/>
          <w:color w:val="000000"/>
        </w:rPr>
      </w:pPr>
      <w:r>
        <w:rPr>
          <w:rFonts w:ascii="Arial" w:eastAsia="Arial" w:hAnsi="Arial" w:cs="Arial"/>
          <w:color w:val="000000"/>
        </w:rPr>
        <w:t>Impact by animal;</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lastRenderedPageBreak/>
        <w:t>Theft;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Aircraft;</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Strikers / workers locked out;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Subterranean fire;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Escape of water;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Sprinkler leakage; or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Full theft.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Confirmation of the current aggregate and if this applies on a cross class basis.</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right="130" w:hanging="715"/>
        <w:rPr>
          <w:rFonts w:ascii="Arial" w:eastAsia="Arial" w:hAnsi="Arial" w:cs="Arial"/>
          <w:color w:val="000000"/>
        </w:rPr>
      </w:pPr>
      <w:r>
        <w:rPr>
          <w:rFonts w:ascii="Arial" w:eastAsia="Arial" w:hAnsi="Arial" w:cs="Arial"/>
          <w:color w:val="000000"/>
        </w:rPr>
        <w:t>Confirmation on conditions and exclusions, which includes limit, if currently in force or if it is additionally required on the following: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Alterations and repair;</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Automatic reinstatement of sums insured;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Capital additions;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Clearing of drains, gutters, sewers;</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Contract purchase clause;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Designation clause;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Deterioration of stock;</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External landscaping;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Fire extinguisher expenses;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Inadvertent omission to insure;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Keys / replacement locks;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Loss of metered water;</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Non invalidation clause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Patterns, moulds, plans or designs;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Personal effects – members, employees, customers or visitors;</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Public authority clause, including undamaged portions;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72 hours clause;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Temporary removal of deeds;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Theft damage to buildings;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rPr>
        <w:t>Workmen's</w:t>
      </w:r>
      <w:r>
        <w:rPr>
          <w:rFonts w:ascii="Arial" w:eastAsia="Arial" w:hAnsi="Arial" w:cs="Arial"/>
          <w:color w:val="000000"/>
        </w:rPr>
        <w:t xml:space="preserve"> clause;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Deletion of average; and</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Other.</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28" w:hanging="715"/>
        <w:rPr>
          <w:rFonts w:ascii="Arial" w:eastAsia="Arial" w:hAnsi="Arial" w:cs="Arial"/>
          <w:color w:val="000000"/>
        </w:rPr>
      </w:pPr>
      <w:r>
        <w:rPr>
          <w:rFonts w:ascii="Arial" w:eastAsia="Arial" w:hAnsi="Arial" w:cs="Arial"/>
          <w:color w:val="000000"/>
        </w:rPr>
        <w:t>Details if the Buyers are insuring any bridges, harbour walls, piers or tunnels. If yes provide further details: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All risks;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All risks including full theft;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Fire;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lastRenderedPageBreak/>
        <w:t>Explosion;</w:t>
      </w:r>
    </w:p>
    <w:p w:rsidR="00E40F18" w:rsidRDefault="00BC57BF">
      <w:pPr>
        <w:widowControl w:val="0"/>
        <w:numPr>
          <w:ilvl w:val="2"/>
          <w:numId w:val="11"/>
        </w:numPr>
        <w:pBdr>
          <w:top w:val="nil"/>
          <w:left w:val="nil"/>
          <w:bottom w:val="nil"/>
          <w:right w:val="nil"/>
          <w:between w:val="nil"/>
        </w:pBdr>
        <w:tabs>
          <w:tab w:val="left" w:pos="1964"/>
        </w:tabs>
        <w:spacing w:before="59" w:after="0" w:line="240" w:lineRule="auto"/>
        <w:ind w:hanging="1123"/>
        <w:rPr>
          <w:rFonts w:ascii="Arial" w:eastAsia="Arial" w:hAnsi="Arial" w:cs="Arial"/>
          <w:color w:val="000000"/>
        </w:rPr>
      </w:pPr>
      <w:r>
        <w:rPr>
          <w:rFonts w:ascii="Arial" w:eastAsia="Arial" w:hAnsi="Arial" w:cs="Arial"/>
          <w:color w:val="000000"/>
        </w:rPr>
        <w:t>Malicious damage;</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Storm;</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Impact by vehicle;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Subsidence;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Accidental damage;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Lighting;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Riot / civil commotion;</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Earthquake;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Flood;</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Impact by animal;</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Theft;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Aircraft;</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Strikers / workers locked out;</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Subterranean fire;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Escape of water;</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Sprinkler leakage; or</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Full theft.</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28" w:hanging="715"/>
        <w:rPr>
          <w:rFonts w:ascii="Arial" w:eastAsia="Arial" w:hAnsi="Arial" w:cs="Arial"/>
          <w:color w:val="000000"/>
        </w:rPr>
      </w:pPr>
      <w:r>
        <w:rPr>
          <w:rFonts w:ascii="Arial" w:eastAsia="Arial" w:hAnsi="Arial" w:cs="Arial"/>
          <w:color w:val="000000"/>
        </w:rPr>
        <w:t>If insuring industrial units, leasehold shops confirmation shall be required on sums insured and declared value for the following: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Leasehold shops;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Leasehold months rental income;</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Industrial units;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Industrial months rental income; and</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Other.</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If insuring private dwellings confirmation shall be required on sums insured and declared value for the following:</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Buildings – housing stock;</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Co-owned properties;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Leasehold flats;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Professional fees / debris removal;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Other.</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right="130" w:hanging="715"/>
        <w:rPr>
          <w:rFonts w:ascii="Arial" w:eastAsia="Arial" w:hAnsi="Arial" w:cs="Arial"/>
          <w:color w:val="000000"/>
        </w:rPr>
      </w:pPr>
      <w:r>
        <w:rPr>
          <w:rFonts w:ascii="Arial" w:eastAsia="Arial" w:hAnsi="Arial" w:cs="Arial"/>
          <w:color w:val="000000"/>
        </w:rPr>
        <w:t>If business interruption insurance is required the indemnity period (months) and sums insured shall need to be provided on the following: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Gross revenue:</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Increased cost of working;</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Gross revenue and increased cost of working combined;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lastRenderedPageBreak/>
        <w:t>Additional increased cost of working;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Other.</w:t>
      </w:r>
    </w:p>
    <w:p w:rsidR="00E40F18" w:rsidRDefault="00BC57BF">
      <w:pPr>
        <w:widowControl w:val="0"/>
        <w:numPr>
          <w:ilvl w:val="1"/>
          <w:numId w:val="11"/>
        </w:numPr>
        <w:pBdr>
          <w:top w:val="nil"/>
          <w:left w:val="nil"/>
          <w:bottom w:val="nil"/>
          <w:right w:val="nil"/>
          <w:between w:val="nil"/>
        </w:pBdr>
        <w:tabs>
          <w:tab w:val="left" w:pos="829"/>
        </w:tabs>
        <w:spacing w:before="118" w:after="0" w:line="240" w:lineRule="auto"/>
        <w:ind w:right="128" w:hanging="715"/>
        <w:rPr>
          <w:rFonts w:ascii="Arial" w:eastAsia="Arial" w:hAnsi="Arial" w:cs="Arial"/>
          <w:color w:val="000000"/>
        </w:rPr>
      </w:pPr>
      <w:r>
        <w:rPr>
          <w:rFonts w:ascii="Arial" w:eastAsia="Arial" w:hAnsi="Arial" w:cs="Arial"/>
          <w:color w:val="000000"/>
        </w:rPr>
        <w:t>If works in progress insurance is required the sum insured / estimate (£) is required for the following:</w:t>
      </w:r>
    </w:p>
    <w:p w:rsidR="00E40F18" w:rsidRDefault="00BC57BF">
      <w:pPr>
        <w:widowControl w:val="0"/>
        <w:numPr>
          <w:ilvl w:val="2"/>
          <w:numId w:val="11"/>
        </w:numPr>
        <w:pBdr>
          <w:top w:val="nil"/>
          <w:left w:val="nil"/>
          <w:bottom w:val="nil"/>
          <w:right w:val="nil"/>
          <w:between w:val="nil"/>
        </w:pBdr>
        <w:tabs>
          <w:tab w:val="left" w:pos="1964"/>
        </w:tabs>
        <w:spacing w:before="59" w:after="0" w:line="240" w:lineRule="auto"/>
        <w:ind w:hanging="1123"/>
        <w:rPr>
          <w:rFonts w:ascii="Arial" w:eastAsia="Arial" w:hAnsi="Arial" w:cs="Arial"/>
          <w:color w:val="000000"/>
        </w:rPr>
      </w:pPr>
      <w:r>
        <w:rPr>
          <w:rFonts w:ascii="Arial" w:eastAsia="Arial" w:hAnsi="Arial" w:cs="Arial"/>
          <w:color w:val="000000"/>
        </w:rPr>
        <w:t>Limit any one contract;</w:t>
      </w:r>
    </w:p>
    <w:p w:rsidR="00E40F18" w:rsidRDefault="00BC57BF">
      <w:pPr>
        <w:widowControl w:val="0"/>
        <w:numPr>
          <w:ilvl w:val="2"/>
          <w:numId w:val="11"/>
        </w:numPr>
        <w:pBdr>
          <w:top w:val="nil"/>
          <w:left w:val="nil"/>
          <w:bottom w:val="nil"/>
          <w:right w:val="nil"/>
          <w:between w:val="nil"/>
        </w:pBdr>
        <w:tabs>
          <w:tab w:val="left" w:pos="1964"/>
        </w:tabs>
        <w:spacing w:before="121" w:after="0" w:line="240" w:lineRule="auto"/>
        <w:ind w:hanging="1123"/>
        <w:rPr>
          <w:rFonts w:ascii="Arial" w:eastAsia="Arial" w:hAnsi="Arial" w:cs="Arial"/>
          <w:color w:val="000000"/>
        </w:rPr>
      </w:pPr>
      <w:r>
        <w:rPr>
          <w:rFonts w:ascii="Arial" w:eastAsia="Arial" w:hAnsi="Arial" w:cs="Arial"/>
          <w:color w:val="000000"/>
        </w:rPr>
        <w:t>Estimated annual value of contracts;</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Hired in plant – limit any one item;</w:t>
      </w:r>
    </w:p>
    <w:p w:rsidR="00E40F18" w:rsidRDefault="00BC57BF">
      <w:pPr>
        <w:widowControl w:val="0"/>
        <w:numPr>
          <w:ilvl w:val="2"/>
          <w:numId w:val="11"/>
        </w:numPr>
        <w:pBdr>
          <w:top w:val="nil"/>
          <w:left w:val="nil"/>
          <w:bottom w:val="nil"/>
          <w:right w:val="nil"/>
          <w:between w:val="nil"/>
        </w:pBdr>
        <w:tabs>
          <w:tab w:val="left" w:pos="1964"/>
        </w:tabs>
        <w:spacing w:before="118" w:after="0" w:line="240" w:lineRule="auto"/>
        <w:ind w:hanging="1123"/>
        <w:rPr>
          <w:rFonts w:ascii="Arial" w:eastAsia="Arial" w:hAnsi="Arial" w:cs="Arial"/>
          <w:color w:val="000000"/>
        </w:rPr>
      </w:pPr>
      <w:r>
        <w:rPr>
          <w:rFonts w:ascii="Arial" w:eastAsia="Arial" w:hAnsi="Arial" w:cs="Arial"/>
          <w:color w:val="000000"/>
        </w:rPr>
        <w:t>Hired in plant – maximum value held at any one time;</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Hired in plant – annual hiring charges;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Other.</w:t>
      </w:r>
    </w:p>
    <w:p w:rsidR="00E40F18" w:rsidRDefault="00BC57BF">
      <w:pPr>
        <w:widowControl w:val="0"/>
        <w:numPr>
          <w:ilvl w:val="1"/>
          <w:numId w:val="11"/>
        </w:numPr>
        <w:pBdr>
          <w:top w:val="nil"/>
          <w:left w:val="nil"/>
          <w:bottom w:val="nil"/>
          <w:right w:val="nil"/>
          <w:between w:val="nil"/>
        </w:pBdr>
        <w:tabs>
          <w:tab w:val="left" w:pos="829"/>
        </w:tabs>
        <w:spacing w:before="120" w:after="0" w:line="240" w:lineRule="auto"/>
        <w:ind w:hanging="715"/>
        <w:rPr>
          <w:rFonts w:ascii="Arial" w:eastAsia="Arial" w:hAnsi="Arial" w:cs="Arial"/>
          <w:color w:val="000000"/>
        </w:rPr>
      </w:pPr>
      <w:r>
        <w:rPr>
          <w:rFonts w:ascii="Arial" w:eastAsia="Arial" w:hAnsi="Arial" w:cs="Arial"/>
          <w:color w:val="000000"/>
        </w:rPr>
        <w:t>If leasehold / right to buy property insurance is required the following is to be included: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Sums insured split by individual property; and</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pPr>
      <w:r>
        <w:rPr>
          <w:rFonts w:ascii="Arial" w:eastAsia="Arial" w:hAnsi="Arial" w:cs="Arial"/>
          <w:color w:val="000000"/>
        </w:rPr>
        <w:t>Changes to the housing stock over the last five years.</w:t>
      </w:r>
      <w:r>
        <w:rPr>
          <w:rFonts w:ascii="Arial" w:eastAsia="Arial" w:hAnsi="Arial" w:cs="Arial"/>
        </w:rPr>
        <w:t xml:space="preserve"> </w:t>
      </w:r>
    </w:p>
    <w:p w:rsidR="00E40F18" w:rsidRDefault="00BC57BF">
      <w:pPr>
        <w:widowControl w:val="0"/>
        <w:numPr>
          <w:ilvl w:val="2"/>
          <w:numId w:val="11"/>
        </w:numPr>
        <w:pBdr>
          <w:top w:val="nil"/>
          <w:left w:val="nil"/>
          <w:bottom w:val="nil"/>
          <w:right w:val="nil"/>
          <w:between w:val="nil"/>
        </w:pBdr>
        <w:tabs>
          <w:tab w:val="left" w:pos="1964"/>
        </w:tabs>
        <w:spacing w:before="120" w:after="0" w:line="240" w:lineRule="auto"/>
        <w:ind w:hanging="1123"/>
        <w:rPr>
          <w:rFonts w:ascii="Arial" w:eastAsia="Arial" w:hAnsi="Arial" w:cs="Arial"/>
          <w:color w:val="000000"/>
        </w:rPr>
        <w:sectPr w:rsidR="00E40F18">
          <w:type w:val="continuous"/>
          <w:pgSz w:w="11910" w:h="16840"/>
          <w:pgMar w:top="1360" w:right="1320" w:bottom="1420" w:left="1460" w:header="0" w:footer="1236" w:gutter="0"/>
          <w:cols w:space="720"/>
        </w:sectPr>
      </w:pPr>
      <w:r>
        <w:rPr>
          <w:rFonts w:ascii="Arial" w:eastAsia="Arial" w:hAnsi="Arial" w:cs="Arial"/>
          <w:color w:val="000000"/>
        </w:rPr>
        <w:t xml:space="preserve">Where education properties are included please advise by location where any properties have the following construction: CLASP, SCOLA, CLAW, SEAC, METHOD, ASC, ONWARD, MACE or wholly timber construction. In </w:t>
      </w:r>
      <w:r w:rsidR="00133264">
        <w:rPr>
          <w:rFonts w:ascii="Arial" w:eastAsia="Arial" w:hAnsi="Arial" w:cs="Arial"/>
          <w:color w:val="000000"/>
        </w:rPr>
        <w:t>addition,</w:t>
      </w:r>
      <w:r>
        <w:rPr>
          <w:rFonts w:ascii="Arial" w:eastAsia="Arial" w:hAnsi="Arial" w:cs="Arial"/>
          <w:color w:val="000000"/>
        </w:rPr>
        <w:t xml:space="preserve"> for each of these premises please provide the following information whether the school has been fitt</w:t>
      </w:r>
      <w:r w:rsidR="00A34F88">
        <w:rPr>
          <w:rFonts w:ascii="Arial" w:eastAsia="Arial" w:hAnsi="Arial" w:cs="Arial"/>
          <w:color w:val="000000"/>
        </w:rPr>
        <w:t>ed with fire protection systems.</w:t>
      </w:r>
    </w:p>
    <w:p w:rsidR="00E40F18" w:rsidRDefault="00E40F18">
      <w:pPr>
        <w:widowControl w:val="0"/>
        <w:pBdr>
          <w:top w:val="nil"/>
          <w:left w:val="nil"/>
          <w:bottom w:val="nil"/>
          <w:right w:val="nil"/>
          <w:between w:val="nil"/>
        </w:pBdr>
        <w:tabs>
          <w:tab w:val="left" w:pos="829"/>
        </w:tabs>
        <w:spacing w:before="118" w:after="0" w:line="240" w:lineRule="auto"/>
        <w:ind w:right="128"/>
        <w:rPr>
          <w:rFonts w:ascii="Arial" w:eastAsia="Arial" w:hAnsi="Arial" w:cs="Arial"/>
          <w:color w:val="000000"/>
        </w:rPr>
        <w:sectPr w:rsidR="00E40F18">
          <w:type w:val="continuous"/>
          <w:pgSz w:w="11910" w:h="16840"/>
          <w:pgMar w:top="1360" w:right="1320" w:bottom="1420" w:left="1460" w:header="0" w:footer="1236" w:gutter="0"/>
          <w:cols w:space="720"/>
        </w:sectPr>
      </w:pPr>
    </w:p>
    <w:p w:rsidR="00E40F18" w:rsidRDefault="00E40F18">
      <w:pPr>
        <w:pBdr>
          <w:top w:val="nil"/>
          <w:left w:val="nil"/>
          <w:bottom w:val="nil"/>
          <w:right w:val="nil"/>
          <w:between w:val="nil"/>
        </w:pBdr>
        <w:tabs>
          <w:tab w:val="left" w:pos="1134"/>
        </w:tabs>
        <w:spacing w:before="120" w:after="120" w:line="240" w:lineRule="auto"/>
        <w:jc w:val="both"/>
        <w:rPr>
          <w:rFonts w:ascii="Arial" w:eastAsia="Arial" w:hAnsi="Arial" w:cs="Arial"/>
          <w:b/>
        </w:rPr>
      </w:pPr>
    </w:p>
    <w:sectPr w:rsidR="00E40F18">
      <w:headerReference w:type="default" r:id="rId24"/>
      <w:footerReference w:type="default" r:id="rId25"/>
      <w:pgSz w:w="11910" w:h="16840"/>
      <w:pgMar w:top="1440" w:right="1440" w:bottom="1440" w:left="1440" w:header="227"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627" w:rsidRDefault="005E7627">
      <w:pPr>
        <w:spacing w:after="0" w:line="240" w:lineRule="auto"/>
      </w:pPr>
      <w:r>
        <w:separator/>
      </w:r>
    </w:p>
  </w:endnote>
  <w:endnote w:type="continuationSeparator" w:id="0">
    <w:p w:rsidR="005E7627" w:rsidRDefault="005E7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TZhongsong">
    <w:charset w:val="00"/>
    <w:family w:val="auto"/>
    <w:pitch w:val="default"/>
    <w:sig w:usb0="00000001" w:usb1="080E0000" w:usb2="00000010" w:usb3="00000000" w:csb0="00040000" w:csb1="00000000"/>
  </w:font>
  <w:font w:name="Lucida Grande">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75600"/>
      <w:docPartObj>
        <w:docPartGallery w:val="Page Numbers (Bottom of Page)"/>
        <w:docPartUnique/>
      </w:docPartObj>
    </w:sdtPr>
    <w:sdtEndPr>
      <w:rPr>
        <w:noProof/>
      </w:rPr>
    </w:sdtEndPr>
    <w:sdtContent>
      <w:p w:rsidR="00FD130B" w:rsidRDefault="00FD130B">
        <w:pPr>
          <w:pStyle w:val="Footer"/>
        </w:pPr>
        <w:r>
          <w:fldChar w:fldCharType="begin"/>
        </w:r>
        <w:r>
          <w:instrText xml:space="preserve"> PAGE   \* MERGEFORMAT </w:instrText>
        </w:r>
        <w:r>
          <w:fldChar w:fldCharType="separate"/>
        </w:r>
        <w:r w:rsidR="00DB5D37">
          <w:rPr>
            <w:noProof/>
          </w:rPr>
          <w:t>30</w:t>
        </w:r>
        <w:r>
          <w:rPr>
            <w:noProof/>
          </w:rPr>
          <w:fldChar w:fldCharType="end"/>
        </w:r>
      </w:p>
    </w:sdtContent>
  </w:sdt>
  <w:p w:rsidR="00A34F88" w:rsidRDefault="00A34F88">
    <w:pPr>
      <w:tabs>
        <w:tab w:val="center" w:pos="4513"/>
        <w:tab w:val="right" w:pos="9026"/>
      </w:tabs>
      <w:rPr>
        <w:rFonts w:ascii="Arial" w:eastAsia="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F88" w:rsidRDefault="00A34F88">
    <w:pPr>
      <w:tabs>
        <w:tab w:val="center" w:pos="4513"/>
        <w:tab w:val="right" w:pos="9026"/>
      </w:tabs>
      <w:spacing w:after="0"/>
    </w:pPr>
    <w:r>
      <w:rPr>
        <w:rFonts w:ascii="Arial" w:eastAsia="Arial" w:hAnsi="Arial" w:cs="Arial"/>
        <w:sz w:val="20"/>
        <w:szCs w:val="20"/>
      </w:rPr>
      <w:t>Attachment 10a - Framework Schedule 1 (Specification) Lot 1</w:t>
    </w:r>
    <w:r>
      <w:rPr>
        <w:rFonts w:ascii="Arial" w:eastAsia="Arial" w:hAnsi="Arial" w:cs="Arial"/>
        <w:b/>
        <w:sz w:val="24"/>
        <w:szCs w:val="24"/>
      </w:rPr>
      <w:t xml:space="preserve"> </w:t>
    </w:r>
    <w:r>
      <w:rPr>
        <w:rFonts w:ascii="Arial" w:eastAsia="Arial" w:hAnsi="Arial" w:cs="Arial"/>
        <w:sz w:val="20"/>
        <w:szCs w:val="20"/>
      </w:rPr>
      <w:t>V 1.0</w:t>
    </w:r>
  </w:p>
  <w:p w:rsidR="00A34F88" w:rsidRDefault="00A34F8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RM6020 - Insurance and Related Service 3</w:t>
    </w:r>
  </w:p>
  <w:p w:rsidR="00A34F88" w:rsidRDefault="00A34F88">
    <w:pPr>
      <w:tabs>
        <w:tab w:val="center" w:pos="4513"/>
        <w:tab w:val="right" w:pos="9026"/>
      </w:tabs>
      <w:rPr>
        <w:rFonts w:ascii="Arial" w:eastAsia="Arial" w:hAnsi="Arial" w:cs="Arial"/>
        <w:sz w:val="20"/>
        <w:szCs w:val="20"/>
      </w:rPr>
    </w:pPr>
    <w:r>
      <w:rPr>
        <w:rFonts w:ascii="Arial" w:eastAsia="Arial" w:hAnsi="Arial" w:cs="Arial"/>
        <w:sz w:val="20"/>
        <w:szCs w:val="20"/>
      </w:rPr>
      <w:t>© Crown Copyright 201</w:t>
    </w:r>
    <w:bookmarkStart w:id="116" w:name="bookmark=id.3znysh7" w:colFirst="0" w:colLast="0"/>
    <w:bookmarkEnd w:id="116"/>
    <w:r>
      <w:rPr>
        <w:rFonts w:ascii="Arial" w:eastAsia="Arial" w:hAnsi="Arial" w:cs="Arial"/>
        <w:sz w:val="20"/>
        <w:szCs w:val="20"/>
      </w:rPr>
      <w:t xml:space="preserve">9                                                                                                                                  </w:t>
    </w:r>
  </w:p>
  <w:p w:rsidR="00A34F88" w:rsidRDefault="00A34F88">
    <w:pPr>
      <w:tabs>
        <w:tab w:val="center" w:pos="4513"/>
        <w:tab w:val="right" w:pos="9026"/>
      </w:tabs>
      <w:spacing w:after="0"/>
      <w:jc w:val="right"/>
    </w:pPr>
    <w:r>
      <w:t xml:space="preserve">Page </w:t>
    </w:r>
    <w:r>
      <w:rPr>
        <w:b/>
        <w:sz w:val="24"/>
        <w:szCs w:val="24"/>
      </w:rPr>
      <w:fldChar w:fldCharType="begin"/>
    </w:r>
    <w:r>
      <w:rPr>
        <w:b/>
        <w:sz w:val="24"/>
        <w:szCs w:val="24"/>
      </w:rPr>
      <w:instrText>PAGE</w:instrText>
    </w:r>
    <w:r>
      <w:rPr>
        <w:b/>
        <w:sz w:val="24"/>
        <w:szCs w:val="24"/>
      </w:rPr>
      <w:fldChar w:fldCharType="end"/>
    </w:r>
    <w:r>
      <w:t xml:space="preserve"> of </w:t>
    </w:r>
    <w:r>
      <w:rPr>
        <w:b/>
        <w:sz w:val="24"/>
        <w:szCs w:val="24"/>
      </w:rPr>
      <w:fldChar w:fldCharType="begin"/>
    </w:r>
    <w:r>
      <w:rPr>
        <w:b/>
        <w:sz w:val="24"/>
        <w:szCs w:val="24"/>
      </w:rPr>
      <w:instrText>NUMPAGES</w:instrTex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627" w:rsidRDefault="005E7627">
      <w:pPr>
        <w:spacing w:after="0" w:line="240" w:lineRule="auto"/>
      </w:pPr>
      <w:r>
        <w:separator/>
      </w:r>
    </w:p>
  </w:footnote>
  <w:footnote w:type="continuationSeparator" w:id="0">
    <w:p w:rsidR="005E7627" w:rsidRDefault="005E7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F88" w:rsidRDefault="00A34F88">
    <w:pPr>
      <w:pBdr>
        <w:top w:val="nil"/>
        <w:left w:val="nil"/>
        <w:bottom w:val="nil"/>
        <w:right w:val="nil"/>
        <w:between w:val="nil"/>
      </w:pBdr>
      <w:tabs>
        <w:tab w:val="center" w:pos="4513"/>
        <w:tab w:val="right" w:pos="9026"/>
      </w:tabs>
      <w:spacing w:after="0" w:line="240" w:lineRule="auto"/>
      <w:rPr>
        <w:color w:val="000000"/>
      </w:rPr>
    </w:pPr>
  </w:p>
  <w:p w:rsidR="00A34F88" w:rsidRDefault="00A34F88">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F88" w:rsidRDefault="00A34F88">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4A8B"/>
    <w:multiLevelType w:val="multilevel"/>
    <w:tmpl w:val="D960C972"/>
    <w:lvl w:ilvl="0">
      <w:start w:val="3"/>
      <w:numFmt w:val="decimal"/>
      <w:lvlText w:val="%1."/>
      <w:lvlJc w:val="left"/>
      <w:pPr>
        <w:ind w:left="828" w:hanging="708"/>
      </w:pPr>
      <w:rPr>
        <w:rFonts w:ascii="Arial" w:eastAsia="Arial" w:hAnsi="Arial" w:cs="Arial"/>
        <w:b/>
        <w:sz w:val="20"/>
        <w:szCs w:val="20"/>
      </w:rPr>
    </w:lvl>
    <w:lvl w:ilvl="1">
      <w:start w:val="1"/>
      <w:numFmt w:val="decimal"/>
      <w:lvlText w:val="%1.%2."/>
      <w:lvlJc w:val="left"/>
      <w:pPr>
        <w:ind w:left="828" w:hanging="716"/>
      </w:pPr>
      <w:rPr>
        <w:rFonts w:ascii="Arial" w:eastAsia="Arial" w:hAnsi="Arial" w:cs="Arial"/>
        <w:sz w:val="20"/>
        <w:szCs w:val="20"/>
      </w:rPr>
    </w:lvl>
    <w:lvl w:ilvl="2">
      <w:start w:val="1"/>
      <w:numFmt w:val="decimal"/>
      <w:lvlText w:val="%1.%2.%3."/>
      <w:lvlJc w:val="left"/>
      <w:pPr>
        <w:ind w:left="1963" w:hanging="1124"/>
      </w:pPr>
      <w:rPr>
        <w:rFonts w:ascii="Arial" w:eastAsia="Arial" w:hAnsi="Arial" w:cs="Arial"/>
        <w:sz w:val="20"/>
        <w:szCs w:val="20"/>
      </w:rPr>
    </w:lvl>
    <w:lvl w:ilvl="3">
      <w:start w:val="1"/>
      <w:numFmt w:val="decimal"/>
      <w:lvlText w:val="%1.%2.%3.%4."/>
      <w:lvlJc w:val="left"/>
      <w:pPr>
        <w:ind w:left="2280" w:hanging="1080"/>
      </w:pPr>
      <w:rPr>
        <w:rFonts w:ascii="Arial" w:eastAsia="Arial" w:hAnsi="Arial" w:cs="Arial"/>
        <w:sz w:val="20"/>
        <w:szCs w:val="20"/>
      </w:rPr>
    </w:lvl>
    <w:lvl w:ilvl="4">
      <w:start w:val="1"/>
      <w:numFmt w:val="bullet"/>
      <w:lvlText w:val="•"/>
      <w:lvlJc w:val="left"/>
      <w:pPr>
        <w:ind w:left="3261" w:hanging="1080"/>
      </w:pPr>
    </w:lvl>
    <w:lvl w:ilvl="5">
      <w:start w:val="1"/>
      <w:numFmt w:val="bullet"/>
      <w:lvlText w:val="•"/>
      <w:lvlJc w:val="left"/>
      <w:pPr>
        <w:ind w:left="4242" w:hanging="1080"/>
      </w:pPr>
    </w:lvl>
    <w:lvl w:ilvl="6">
      <w:start w:val="1"/>
      <w:numFmt w:val="bullet"/>
      <w:lvlText w:val="•"/>
      <w:lvlJc w:val="left"/>
      <w:pPr>
        <w:ind w:left="5222" w:hanging="1080"/>
      </w:pPr>
    </w:lvl>
    <w:lvl w:ilvl="7">
      <w:start w:val="1"/>
      <w:numFmt w:val="bullet"/>
      <w:lvlText w:val="•"/>
      <w:lvlJc w:val="left"/>
      <w:pPr>
        <w:ind w:left="6203" w:hanging="1080"/>
      </w:pPr>
    </w:lvl>
    <w:lvl w:ilvl="8">
      <w:start w:val="1"/>
      <w:numFmt w:val="bullet"/>
      <w:lvlText w:val="•"/>
      <w:lvlJc w:val="left"/>
      <w:pPr>
        <w:ind w:left="7184" w:hanging="1080"/>
      </w:pPr>
    </w:lvl>
  </w:abstractNum>
  <w:abstractNum w:abstractNumId="1" w15:restartNumberingAfterBreak="0">
    <w:nsid w:val="09372649"/>
    <w:multiLevelType w:val="multilevel"/>
    <w:tmpl w:val="0616CE46"/>
    <w:lvl w:ilvl="0">
      <w:start w:val="3"/>
      <w:numFmt w:val="decimal"/>
      <w:lvlText w:val="%1"/>
      <w:lvlJc w:val="left"/>
      <w:pPr>
        <w:ind w:left="1353" w:hanging="1132"/>
      </w:pPr>
    </w:lvl>
    <w:lvl w:ilvl="1">
      <w:start w:val="10"/>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2" w15:restartNumberingAfterBreak="0">
    <w:nsid w:val="0B5B455E"/>
    <w:multiLevelType w:val="multilevel"/>
    <w:tmpl w:val="0F0EE688"/>
    <w:lvl w:ilvl="0">
      <w:start w:val="1"/>
      <w:numFmt w:val="decimal"/>
      <w:lvlText w:val="%1."/>
      <w:lvlJc w:val="left"/>
      <w:pPr>
        <w:ind w:left="460" w:hanging="360"/>
      </w:pPr>
      <w:rPr>
        <w:rFonts w:ascii="Arial" w:eastAsia="Arial" w:hAnsi="Arial" w:cs="Arial"/>
        <w:b/>
        <w:sz w:val="20"/>
        <w:szCs w:val="20"/>
      </w:rPr>
    </w:lvl>
    <w:lvl w:ilvl="1">
      <w:start w:val="1"/>
      <w:numFmt w:val="decimal"/>
      <w:lvlText w:val="%1.%2."/>
      <w:lvlJc w:val="left"/>
      <w:pPr>
        <w:ind w:left="1377" w:hanging="857"/>
      </w:pPr>
      <w:rPr>
        <w:rFonts w:ascii="Arial" w:eastAsia="Arial" w:hAnsi="Arial" w:cs="Arial"/>
        <w:sz w:val="20"/>
        <w:szCs w:val="20"/>
      </w:rPr>
    </w:lvl>
    <w:lvl w:ilvl="2">
      <w:start w:val="1"/>
      <w:numFmt w:val="bullet"/>
      <w:lvlText w:val="•"/>
      <w:lvlJc w:val="left"/>
      <w:pPr>
        <w:ind w:left="2238" w:hanging="855"/>
      </w:pPr>
    </w:lvl>
    <w:lvl w:ilvl="3">
      <w:start w:val="1"/>
      <w:numFmt w:val="bullet"/>
      <w:lvlText w:val="•"/>
      <w:lvlJc w:val="left"/>
      <w:pPr>
        <w:ind w:left="3099" w:hanging="857"/>
      </w:pPr>
    </w:lvl>
    <w:lvl w:ilvl="4">
      <w:start w:val="1"/>
      <w:numFmt w:val="bullet"/>
      <w:lvlText w:val="•"/>
      <w:lvlJc w:val="left"/>
      <w:pPr>
        <w:ind w:left="3960" w:hanging="857"/>
      </w:pPr>
    </w:lvl>
    <w:lvl w:ilvl="5">
      <w:start w:val="1"/>
      <w:numFmt w:val="bullet"/>
      <w:lvlText w:val="•"/>
      <w:lvlJc w:val="left"/>
      <w:pPr>
        <w:ind w:left="4821" w:hanging="856"/>
      </w:pPr>
    </w:lvl>
    <w:lvl w:ilvl="6">
      <w:start w:val="1"/>
      <w:numFmt w:val="bullet"/>
      <w:lvlText w:val="•"/>
      <w:lvlJc w:val="left"/>
      <w:pPr>
        <w:ind w:left="5682" w:hanging="856"/>
      </w:pPr>
    </w:lvl>
    <w:lvl w:ilvl="7">
      <w:start w:val="1"/>
      <w:numFmt w:val="bullet"/>
      <w:lvlText w:val="•"/>
      <w:lvlJc w:val="left"/>
      <w:pPr>
        <w:ind w:left="6543" w:hanging="857"/>
      </w:pPr>
    </w:lvl>
    <w:lvl w:ilvl="8">
      <w:start w:val="1"/>
      <w:numFmt w:val="bullet"/>
      <w:lvlText w:val="•"/>
      <w:lvlJc w:val="left"/>
      <w:pPr>
        <w:ind w:left="7404" w:hanging="857"/>
      </w:pPr>
    </w:lvl>
  </w:abstractNum>
  <w:abstractNum w:abstractNumId="3" w15:restartNumberingAfterBreak="0">
    <w:nsid w:val="0E131C95"/>
    <w:multiLevelType w:val="multilevel"/>
    <w:tmpl w:val="0F0EE688"/>
    <w:lvl w:ilvl="0">
      <w:start w:val="1"/>
      <w:numFmt w:val="decimal"/>
      <w:lvlText w:val="%1."/>
      <w:lvlJc w:val="left"/>
      <w:pPr>
        <w:ind w:left="460" w:hanging="360"/>
      </w:pPr>
      <w:rPr>
        <w:rFonts w:ascii="Arial" w:eastAsia="Arial" w:hAnsi="Arial" w:cs="Arial"/>
        <w:b/>
        <w:sz w:val="20"/>
        <w:szCs w:val="20"/>
      </w:rPr>
    </w:lvl>
    <w:lvl w:ilvl="1">
      <w:start w:val="1"/>
      <w:numFmt w:val="decimal"/>
      <w:lvlText w:val="%1.%2."/>
      <w:lvlJc w:val="left"/>
      <w:pPr>
        <w:ind w:left="1377" w:hanging="857"/>
      </w:pPr>
      <w:rPr>
        <w:rFonts w:ascii="Arial" w:eastAsia="Arial" w:hAnsi="Arial" w:cs="Arial"/>
        <w:sz w:val="20"/>
        <w:szCs w:val="20"/>
      </w:rPr>
    </w:lvl>
    <w:lvl w:ilvl="2">
      <w:start w:val="1"/>
      <w:numFmt w:val="bullet"/>
      <w:lvlText w:val="•"/>
      <w:lvlJc w:val="left"/>
      <w:pPr>
        <w:ind w:left="2238" w:hanging="855"/>
      </w:pPr>
    </w:lvl>
    <w:lvl w:ilvl="3">
      <w:start w:val="1"/>
      <w:numFmt w:val="bullet"/>
      <w:lvlText w:val="•"/>
      <w:lvlJc w:val="left"/>
      <w:pPr>
        <w:ind w:left="3099" w:hanging="857"/>
      </w:pPr>
    </w:lvl>
    <w:lvl w:ilvl="4">
      <w:start w:val="1"/>
      <w:numFmt w:val="bullet"/>
      <w:lvlText w:val="•"/>
      <w:lvlJc w:val="left"/>
      <w:pPr>
        <w:ind w:left="3960" w:hanging="857"/>
      </w:pPr>
    </w:lvl>
    <w:lvl w:ilvl="5">
      <w:start w:val="1"/>
      <w:numFmt w:val="bullet"/>
      <w:lvlText w:val="•"/>
      <w:lvlJc w:val="left"/>
      <w:pPr>
        <w:ind w:left="4821" w:hanging="856"/>
      </w:pPr>
    </w:lvl>
    <w:lvl w:ilvl="6">
      <w:start w:val="1"/>
      <w:numFmt w:val="bullet"/>
      <w:lvlText w:val="•"/>
      <w:lvlJc w:val="left"/>
      <w:pPr>
        <w:ind w:left="5682" w:hanging="856"/>
      </w:pPr>
    </w:lvl>
    <w:lvl w:ilvl="7">
      <w:start w:val="1"/>
      <w:numFmt w:val="bullet"/>
      <w:lvlText w:val="•"/>
      <w:lvlJc w:val="left"/>
      <w:pPr>
        <w:ind w:left="6543" w:hanging="857"/>
      </w:pPr>
    </w:lvl>
    <w:lvl w:ilvl="8">
      <w:start w:val="1"/>
      <w:numFmt w:val="bullet"/>
      <w:lvlText w:val="•"/>
      <w:lvlJc w:val="left"/>
      <w:pPr>
        <w:ind w:left="7404" w:hanging="857"/>
      </w:pPr>
    </w:lvl>
  </w:abstractNum>
  <w:abstractNum w:abstractNumId="4" w15:restartNumberingAfterBreak="0">
    <w:nsid w:val="0E810C31"/>
    <w:multiLevelType w:val="multilevel"/>
    <w:tmpl w:val="45401AE4"/>
    <w:lvl w:ilvl="0">
      <w:start w:val="3"/>
      <w:numFmt w:val="decimal"/>
      <w:lvlText w:val="%1"/>
      <w:lvlJc w:val="left"/>
      <w:pPr>
        <w:ind w:left="1353" w:hanging="1132"/>
      </w:pPr>
    </w:lvl>
    <w:lvl w:ilvl="1">
      <w:start w:val="13"/>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bullet"/>
      <w:lvlText w:val="•"/>
      <w:lvlJc w:val="left"/>
      <w:pPr>
        <w:ind w:left="3751" w:hanging="1133"/>
      </w:pPr>
    </w:lvl>
    <w:lvl w:ilvl="4">
      <w:start w:val="1"/>
      <w:numFmt w:val="bullet"/>
      <w:lvlText w:val="•"/>
      <w:lvlJc w:val="left"/>
      <w:pPr>
        <w:ind w:left="4550" w:hanging="1133"/>
      </w:pPr>
    </w:lvl>
    <w:lvl w:ilvl="5">
      <w:start w:val="1"/>
      <w:numFmt w:val="bullet"/>
      <w:lvlText w:val="•"/>
      <w:lvlJc w:val="left"/>
      <w:pPr>
        <w:ind w:left="5349" w:hanging="1133"/>
      </w:pPr>
    </w:lvl>
    <w:lvl w:ilvl="6">
      <w:start w:val="1"/>
      <w:numFmt w:val="bullet"/>
      <w:lvlText w:val="•"/>
      <w:lvlJc w:val="left"/>
      <w:pPr>
        <w:ind w:left="6149" w:hanging="1133"/>
      </w:pPr>
    </w:lvl>
    <w:lvl w:ilvl="7">
      <w:start w:val="1"/>
      <w:numFmt w:val="bullet"/>
      <w:lvlText w:val="•"/>
      <w:lvlJc w:val="left"/>
      <w:pPr>
        <w:ind w:left="6948" w:hanging="1133"/>
      </w:pPr>
    </w:lvl>
    <w:lvl w:ilvl="8">
      <w:start w:val="1"/>
      <w:numFmt w:val="bullet"/>
      <w:lvlText w:val="•"/>
      <w:lvlJc w:val="left"/>
      <w:pPr>
        <w:ind w:left="7747" w:hanging="1132"/>
      </w:pPr>
    </w:lvl>
  </w:abstractNum>
  <w:abstractNum w:abstractNumId="5" w15:restartNumberingAfterBreak="0">
    <w:nsid w:val="130E2F91"/>
    <w:multiLevelType w:val="multilevel"/>
    <w:tmpl w:val="61AEB3FE"/>
    <w:lvl w:ilvl="0">
      <w:start w:val="3"/>
      <w:numFmt w:val="decimal"/>
      <w:lvlText w:val="%1.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8AC25E7"/>
    <w:multiLevelType w:val="multilevel"/>
    <w:tmpl w:val="61AEB3FE"/>
    <w:lvl w:ilvl="0">
      <w:start w:val="3"/>
      <w:numFmt w:val="decimal"/>
      <w:lvlText w:val="%1.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0C56C66"/>
    <w:multiLevelType w:val="multilevel"/>
    <w:tmpl w:val="608C60F6"/>
    <w:lvl w:ilvl="0">
      <w:start w:val="3"/>
      <w:numFmt w:val="decimal"/>
      <w:lvlText w:val="%1"/>
      <w:lvlJc w:val="left"/>
      <w:pPr>
        <w:ind w:left="1353" w:hanging="1132"/>
      </w:pPr>
    </w:lvl>
    <w:lvl w:ilvl="1">
      <w:start w:val="8"/>
      <w:numFmt w:val="decimal"/>
      <w:lvlText w:val="%1.%2"/>
      <w:lvlJc w:val="left"/>
      <w:pPr>
        <w:ind w:left="1353" w:hanging="1132"/>
      </w:pPr>
      <w:rPr>
        <w:b/>
      </w:r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8" w15:restartNumberingAfterBreak="0">
    <w:nsid w:val="22901CE3"/>
    <w:multiLevelType w:val="multilevel"/>
    <w:tmpl w:val="AB9E6266"/>
    <w:lvl w:ilvl="0">
      <w:start w:val="2"/>
      <w:numFmt w:val="decimal"/>
      <w:lvlText w:val="%1"/>
      <w:lvlJc w:val="left"/>
      <w:pPr>
        <w:ind w:left="1353" w:hanging="1132"/>
      </w:pPr>
    </w:lvl>
    <w:lvl w:ilvl="1">
      <w:start w:val="1"/>
      <w:numFmt w:val="decimal"/>
      <w:lvlText w:val="%1.%2"/>
      <w:lvlJc w:val="left"/>
      <w:pPr>
        <w:ind w:left="1353" w:hanging="1132"/>
      </w:pPr>
      <w:rPr>
        <w:rFonts w:ascii="Arial" w:eastAsia="Arial" w:hAnsi="Arial" w:cs="Arial"/>
        <w:b w:val="0"/>
        <w:sz w:val="20"/>
        <w:szCs w:val="20"/>
      </w:rPr>
    </w:lvl>
    <w:lvl w:ilvl="2">
      <w:start w:val="1"/>
      <w:numFmt w:val="lowerLetter"/>
      <w:lvlText w:val="%3)"/>
      <w:lvlJc w:val="left"/>
      <w:pPr>
        <w:ind w:left="1211" w:hanging="360"/>
      </w:pPr>
      <w:rPr>
        <w:rFonts w:ascii="Arial" w:eastAsia="Arial" w:hAnsi="Arial" w:cs="Arial"/>
        <w:b/>
        <w:sz w:val="20"/>
        <w:szCs w:val="20"/>
      </w:rPr>
    </w:lvl>
    <w:lvl w:ilvl="3">
      <w:start w:val="1"/>
      <w:numFmt w:val="bullet"/>
      <w:lvlText w:val="•"/>
      <w:lvlJc w:val="left"/>
      <w:pPr>
        <w:ind w:left="3461" w:hanging="360"/>
      </w:pPr>
    </w:lvl>
    <w:lvl w:ilvl="4">
      <w:start w:val="1"/>
      <w:numFmt w:val="bullet"/>
      <w:lvlText w:val="•"/>
      <w:lvlJc w:val="left"/>
      <w:pPr>
        <w:ind w:left="4302" w:hanging="360"/>
      </w:pPr>
    </w:lvl>
    <w:lvl w:ilvl="5">
      <w:start w:val="1"/>
      <w:numFmt w:val="bullet"/>
      <w:lvlText w:val="•"/>
      <w:lvlJc w:val="left"/>
      <w:pPr>
        <w:ind w:left="5143" w:hanging="360"/>
      </w:pPr>
    </w:lvl>
    <w:lvl w:ilvl="6">
      <w:start w:val="1"/>
      <w:numFmt w:val="bullet"/>
      <w:lvlText w:val="•"/>
      <w:lvlJc w:val="left"/>
      <w:pPr>
        <w:ind w:left="5983" w:hanging="360"/>
      </w:pPr>
    </w:lvl>
    <w:lvl w:ilvl="7">
      <w:start w:val="1"/>
      <w:numFmt w:val="bullet"/>
      <w:lvlText w:val="•"/>
      <w:lvlJc w:val="left"/>
      <w:pPr>
        <w:ind w:left="6824" w:hanging="360"/>
      </w:pPr>
    </w:lvl>
    <w:lvl w:ilvl="8">
      <w:start w:val="1"/>
      <w:numFmt w:val="bullet"/>
      <w:lvlText w:val="•"/>
      <w:lvlJc w:val="left"/>
      <w:pPr>
        <w:ind w:left="7665" w:hanging="360"/>
      </w:pPr>
    </w:lvl>
  </w:abstractNum>
  <w:abstractNum w:abstractNumId="9" w15:restartNumberingAfterBreak="0">
    <w:nsid w:val="22E67FAF"/>
    <w:multiLevelType w:val="multilevel"/>
    <w:tmpl w:val="906AA3B4"/>
    <w:lvl w:ilvl="0">
      <w:start w:val="3"/>
      <w:numFmt w:val="decimal"/>
      <w:lvlText w:val="%1"/>
      <w:lvlJc w:val="left"/>
      <w:pPr>
        <w:ind w:left="1353" w:hanging="1132"/>
      </w:pPr>
    </w:lvl>
    <w:lvl w:ilvl="1">
      <w:start w:val="14"/>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46" w:hanging="992"/>
      </w:pPr>
      <w:rPr>
        <w:rFonts w:ascii="Arial" w:eastAsia="Arial" w:hAnsi="Arial" w:cs="Arial"/>
        <w:sz w:val="20"/>
        <w:szCs w:val="20"/>
      </w:rPr>
    </w:lvl>
    <w:lvl w:ilvl="4">
      <w:start w:val="1"/>
      <w:numFmt w:val="lowerLetter"/>
      <w:lvlText w:val="%5)"/>
      <w:lvlJc w:val="left"/>
      <w:pPr>
        <w:ind w:left="2935" w:hanging="360"/>
      </w:pPr>
      <w:rPr>
        <w:rFonts w:ascii="Arial" w:eastAsia="Arial" w:hAnsi="Arial" w:cs="Arial"/>
        <w:sz w:val="20"/>
        <w:szCs w:val="20"/>
      </w:rPr>
    </w:lvl>
    <w:lvl w:ilvl="5">
      <w:start w:val="1"/>
      <w:numFmt w:val="bullet"/>
      <w:lvlText w:val="•"/>
      <w:lvlJc w:val="left"/>
      <w:pPr>
        <w:ind w:left="4807" w:hanging="360"/>
      </w:pPr>
    </w:lvl>
    <w:lvl w:ilvl="6">
      <w:start w:val="1"/>
      <w:numFmt w:val="bullet"/>
      <w:lvlText w:val="•"/>
      <w:lvlJc w:val="left"/>
      <w:pPr>
        <w:ind w:left="5670" w:hanging="360"/>
      </w:pPr>
    </w:lvl>
    <w:lvl w:ilvl="7">
      <w:start w:val="1"/>
      <w:numFmt w:val="bullet"/>
      <w:lvlText w:val="•"/>
      <w:lvlJc w:val="left"/>
      <w:pPr>
        <w:ind w:left="6534" w:hanging="360"/>
      </w:pPr>
    </w:lvl>
    <w:lvl w:ilvl="8">
      <w:start w:val="1"/>
      <w:numFmt w:val="bullet"/>
      <w:lvlText w:val="•"/>
      <w:lvlJc w:val="left"/>
      <w:pPr>
        <w:ind w:left="7398" w:hanging="360"/>
      </w:pPr>
    </w:lvl>
  </w:abstractNum>
  <w:abstractNum w:abstractNumId="10" w15:restartNumberingAfterBreak="0">
    <w:nsid w:val="26AA0CF4"/>
    <w:multiLevelType w:val="multilevel"/>
    <w:tmpl w:val="89BEE684"/>
    <w:lvl w:ilvl="0">
      <w:start w:val="3"/>
      <w:numFmt w:val="decimal"/>
      <w:lvlText w:val="%1"/>
      <w:lvlJc w:val="left"/>
      <w:pPr>
        <w:ind w:left="1353" w:hanging="1132"/>
      </w:pPr>
    </w:lvl>
    <w:lvl w:ilvl="1">
      <w:start w:val="6"/>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11" w15:restartNumberingAfterBreak="0">
    <w:nsid w:val="2D776A38"/>
    <w:multiLevelType w:val="multilevel"/>
    <w:tmpl w:val="5B868B94"/>
    <w:lvl w:ilvl="0">
      <w:start w:val="1"/>
      <w:numFmt w:val="decimal"/>
      <w:lvlText w:val="%1."/>
      <w:lvlJc w:val="left"/>
      <w:pPr>
        <w:ind w:left="868" w:hanging="708"/>
      </w:pPr>
      <w:rPr>
        <w:rFonts w:ascii="Arial" w:eastAsia="Arial" w:hAnsi="Arial" w:cs="Arial"/>
        <w:b/>
        <w:sz w:val="20"/>
        <w:szCs w:val="20"/>
      </w:rPr>
    </w:lvl>
    <w:lvl w:ilvl="1">
      <w:start w:val="1"/>
      <w:numFmt w:val="decimal"/>
      <w:lvlText w:val="%1.%2."/>
      <w:lvlJc w:val="left"/>
      <w:pPr>
        <w:ind w:left="868" w:hanging="716"/>
      </w:pPr>
      <w:rPr>
        <w:rFonts w:ascii="Arial" w:eastAsia="Arial" w:hAnsi="Arial" w:cs="Arial"/>
        <w:sz w:val="20"/>
        <w:szCs w:val="20"/>
      </w:rPr>
    </w:lvl>
    <w:lvl w:ilvl="2">
      <w:start w:val="1"/>
      <w:numFmt w:val="decimal"/>
      <w:lvlText w:val="%1.%2.%3."/>
      <w:lvlJc w:val="left"/>
      <w:pPr>
        <w:ind w:left="2003" w:hanging="1124"/>
      </w:pPr>
      <w:rPr>
        <w:rFonts w:ascii="Arial" w:eastAsia="Arial" w:hAnsi="Arial" w:cs="Arial"/>
        <w:sz w:val="20"/>
        <w:szCs w:val="20"/>
      </w:rPr>
    </w:lvl>
    <w:lvl w:ilvl="3">
      <w:start w:val="1"/>
      <w:numFmt w:val="bullet"/>
      <w:lvlText w:val="•"/>
      <w:lvlJc w:val="left"/>
      <w:pPr>
        <w:ind w:left="3599" w:hanging="1124"/>
      </w:pPr>
    </w:lvl>
    <w:lvl w:ilvl="4">
      <w:start w:val="1"/>
      <w:numFmt w:val="bullet"/>
      <w:lvlText w:val="•"/>
      <w:lvlJc w:val="left"/>
      <w:pPr>
        <w:ind w:left="4397" w:hanging="1124"/>
      </w:pPr>
    </w:lvl>
    <w:lvl w:ilvl="5">
      <w:start w:val="1"/>
      <w:numFmt w:val="bullet"/>
      <w:lvlText w:val="•"/>
      <w:lvlJc w:val="left"/>
      <w:pPr>
        <w:ind w:left="5195" w:hanging="1124"/>
      </w:pPr>
    </w:lvl>
    <w:lvl w:ilvl="6">
      <w:start w:val="1"/>
      <w:numFmt w:val="bullet"/>
      <w:lvlText w:val="•"/>
      <w:lvlJc w:val="left"/>
      <w:pPr>
        <w:ind w:left="5994" w:hanging="1124"/>
      </w:pPr>
    </w:lvl>
    <w:lvl w:ilvl="7">
      <w:start w:val="1"/>
      <w:numFmt w:val="bullet"/>
      <w:lvlText w:val="•"/>
      <w:lvlJc w:val="left"/>
      <w:pPr>
        <w:ind w:left="6792" w:hanging="1122"/>
      </w:pPr>
    </w:lvl>
    <w:lvl w:ilvl="8">
      <w:start w:val="1"/>
      <w:numFmt w:val="bullet"/>
      <w:lvlText w:val="•"/>
      <w:lvlJc w:val="left"/>
      <w:pPr>
        <w:ind w:left="7590" w:hanging="1124"/>
      </w:pPr>
    </w:lvl>
  </w:abstractNum>
  <w:abstractNum w:abstractNumId="12" w15:restartNumberingAfterBreak="0">
    <w:nsid w:val="2EBB7153"/>
    <w:multiLevelType w:val="multilevel"/>
    <w:tmpl w:val="A49A0F90"/>
    <w:lvl w:ilvl="0">
      <w:start w:val="1"/>
      <w:numFmt w:val="decimal"/>
      <w:lvlText w:val="%1."/>
      <w:lvlJc w:val="left"/>
      <w:pPr>
        <w:ind w:left="720" w:hanging="720"/>
      </w:pPr>
      <w:rPr>
        <w:rFonts w:ascii="Arial" w:eastAsia="Arial" w:hAnsi="Arial" w:cs="Arial" w:hint="default"/>
        <w:color w:val="000000"/>
        <w:sz w:val="22"/>
        <w:szCs w:val="22"/>
        <w:u w:val="none"/>
        <w:vertAlign w:val="baseline"/>
      </w:rPr>
    </w:lvl>
    <w:lvl w:ilvl="1">
      <w:start w:val="1"/>
      <w:numFmt w:val="decimal"/>
      <w:lvlText w:val="%1.%2"/>
      <w:lvlJc w:val="left"/>
      <w:pPr>
        <w:ind w:left="1440" w:hanging="720"/>
      </w:pPr>
      <w:rPr>
        <w:rFonts w:ascii="Arial" w:eastAsia="Arial" w:hAnsi="Arial" w:cs="Arial"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6395931"/>
    <w:multiLevelType w:val="multilevel"/>
    <w:tmpl w:val="938A8086"/>
    <w:lvl w:ilvl="0">
      <w:start w:val="3"/>
      <w:numFmt w:val="decimal"/>
      <w:lvlText w:val="%1"/>
      <w:lvlJc w:val="left"/>
      <w:pPr>
        <w:ind w:left="1353" w:hanging="1132"/>
      </w:pPr>
    </w:lvl>
    <w:lvl w:ilvl="1">
      <w:start w:val="4"/>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28"/>
      </w:pPr>
      <w:rPr>
        <w:rFonts w:ascii="Arial" w:eastAsia="Arial" w:hAnsi="Arial" w:cs="Arial"/>
        <w:sz w:val="20"/>
        <w:szCs w:val="20"/>
      </w:rPr>
    </w:lvl>
    <w:lvl w:ilvl="4">
      <w:start w:val="1"/>
      <w:numFmt w:val="lowerLetter"/>
      <w:lvlText w:val="%5)"/>
      <w:lvlJc w:val="left"/>
      <w:pPr>
        <w:ind w:left="3209" w:hanging="360"/>
      </w:pPr>
      <w:rPr>
        <w:rFonts w:ascii="Arial" w:eastAsia="Arial" w:hAnsi="Arial" w:cs="Arial"/>
        <w:sz w:val="20"/>
        <w:szCs w:val="20"/>
      </w:rPr>
    </w:lvl>
    <w:lvl w:ilvl="5">
      <w:start w:val="1"/>
      <w:numFmt w:val="bullet"/>
      <w:lvlText w:val="•"/>
      <w:lvlJc w:val="left"/>
      <w:pPr>
        <w:ind w:left="5510" w:hanging="360"/>
      </w:pPr>
    </w:lvl>
    <w:lvl w:ilvl="6">
      <w:start w:val="1"/>
      <w:numFmt w:val="bullet"/>
      <w:lvlText w:val="•"/>
      <w:lvlJc w:val="left"/>
      <w:pPr>
        <w:ind w:left="6277" w:hanging="360"/>
      </w:pPr>
    </w:lvl>
    <w:lvl w:ilvl="7">
      <w:start w:val="1"/>
      <w:numFmt w:val="bullet"/>
      <w:lvlText w:val="•"/>
      <w:lvlJc w:val="left"/>
      <w:pPr>
        <w:ind w:left="7044" w:hanging="360"/>
      </w:pPr>
    </w:lvl>
    <w:lvl w:ilvl="8">
      <w:start w:val="1"/>
      <w:numFmt w:val="bullet"/>
      <w:lvlText w:val="•"/>
      <w:lvlJc w:val="left"/>
      <w:pPr>
        <w:ind w:left="7812" w:hanging="360"/>
      </w:pPr>
    </w:lvl>
  </w:abstractNum>
  <w:abstractNum w:abstractNumId="14" w15:restartNumberingAfterBreak="0">
    <w:nsid w:val="3AE8239E"/>
    <w:multiLevelType w:val="multilevel"/>
    <w:tmpl w:val="0F0EE688"/>
    <w:lvl w:ilvl="0">
      <w:start w:val="1"/>
      <w:numFmt w:val="decimal"/>
      <w:lvlText w:val="%1."/>
      <w:lvlJc w:val="left"/>
      <w:pPr>
        <w:ind w:left="460" w:hanging="360"/>
      </w:pPr>
      <w:rPr>
        <w:rFonts w:ascii="Arial" w:eastAsia="Arial" w:hAnsi="Arial" w:cs="Arial" w:hint="default"/>
        <w:b/>
        <w:sz w:val="20"/>
        <w:szCs w:val="20"/>
      </w:rPr>
    </w:lvl>
    <w:lvl w:ilvl="1">
      <w:start w:val="1"/>
      <w:numFmt w:val="decimal"/>
      <w:lvlText w:val="%1.%2."/>
      <w:lvlJc w:val="left"/>
      <w:pPr>
        <w:ind w:left="1377" w:hanging="857"/>
      </w:pPr>
      <w:rPr>
        <w:rFonts w:ascii="Arial" w:eastAsia="Arial" w:hAnsi="Arial" w:cs="Arial" w:hint="default"/>
        <w:b/>
        <w:sz w:val="20"/>
        <w:szCs w:val="20"/>
      </w:rPr>
    </w:lvl>
    <w:lvl w:ilvl="2">
      <w:start w:val="1"/>
      <w:numFmt w:val="bullet"/>
      <w:lvlText w:val="•"/>
      <w:lvlJc w:val="left"/>
      <w:pPr>
        <w:ind w:left="2238" w:hanging="855"/>
      </w:pPr>
      <w:rPr>
        <w:rFonts w:hint="default"/>
        <w:b/>
        <w:sz w:val="20"/>
        <w:szCs w:val="20"/>
      </w:rPr>
    </w:lvl>
    <w:lvl w:ilvl="3">
      <w:start w:val="1"/>
      <w:numFmt w:val="bullet"/>
      <w:lvlText w:val="•"/>
      <w:lvlJc w:val="left"/>
      <w:pPr>
        <w:ind w:left="3099" w:hanging="857"/>
      </w:pPr>
      <w:rPr>
        <w:rFonts w:hint="default"/>
      </w:rPr>
    </w:lvl>
    <w:lvl w:ilvl="4">
      <w:start w:val="1"/>
      <w:numFmt w:val="bullet"/>
      <w:lvlText w:val="•"/>
      <w:lvlJc w:val="left"/>
      <w:pPr>
        <w:ind w:left="3960" w:hanging="857"/>
      </w:pPr>
      <w:rPr>
        <w:rFonts w:hint="default"/>
      </w:rPr>
    </w:lvl>
    <w:lvl w:ilvl="5">
      <w:start w:val="1"/>
      <w:numFmt w:val="bullet"/>
      <w:lvlText w:val="•"/>
      <w:lvlJc w:val="left"/>
      <w:pPr>
        <w:ind w:left="4821" w:hanging="856"/>
      </w:pPr>
      <w:rPr>
        <w:rFonts w:hint="default"/>
      </w:rPr>
    </w:lvl>
    <w:lvl w:ilvl="6">
      <w:start w:val="1"/>
      <w:numFmt w:val="bullet"/>
      <w:lvlText w:val="•"/>
      <w:lvlJc w:val="left"/>
      <w:pPr>
        <w:ind w:left="5682" w:hanging="856"/>
      </w:pPr>
      <w:rPr>
        <w:rFonts w:hint="default"/>
      </w:rPr>
    </w:lvl>
    <w:lvl w:ilvl="7">
      <w:start w:val="1"/>
      <w:numFmt w:val="bullet"/>
      <w:lvlText w:val="•"/>
      <w:lvlJc w:val="left"/>
      <w:pPr>
        <w:ind w:left="6543" w:hanging="857"/>
      </w:pPr>
      <w:rPr>
        <w:rFonts w:hint="default"/>
      </w:rPr>
    </w:lvl>
    <w:lvl w:ilvl="8">
      <w:start w:val="1"/>
      <w:numFmt w:val="bullet"/>
      <w:lvlText w:val="•"/>
      <w:lvlJc w:val="left"/>
      <w:pPr>
        <w:ind w:left="7404" w:hanging="857"/>
      </w:pPr>
      <w:rPr>
        <w:rFonts w:hint="default"/>
      </w:rPr>
    </w:lvl>
  </w:abstractNum>
  <w:abstractNum w:abstractNumId="15" w15:restartNumberingAfterBreak="0">
    <w:nsid w:val="4579646A"/>
    <w:multiLevelType w:val="multilevel"/>
    <w:tmpl w:val="5F420384"/>
    <w:lvl w:ilvl="0">
      <w:start w:val="3"/>
      <w:numFmt w:val="decimal"/>
      <w:lvlText w:val="%1"/>
      <w:lvlJc w:val="left"/>
      <w:pPr>
        <w:ind w:left="1353" w:hanging="1132"/>
      </w:pPr>
    </w:lvl>
    <w:lvl w:ilvl="1">
      <w:start w:val="7"/>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16" w15:restartNumberingAfterBreak="0">
    <w:nsid w:val="45CC731D"/>
    <w:multiLevelType w:val="multilevel"/>
    <w:tmpl w:val="FD08D580"/>
    <w:lvl w:ilvl="0">
      <w:start w:val="1"/>
      <w:numFmt w:val="lowerLetter"/>
      <w:lvlText w:val="%1)"/>
      <w:lvlJc w:val="left"/>
      <w:pPr>
        <w:ind w:left="829" w:hanging="358"/>
      </w:pPr>
      <w:rPr>
        <w:rFonts w:ascii="Arial" w:eastAsia="Arial" w:hAnsi="Arial" w:cs="Arial"/>
        <w:sz w:val="20"/>
        <w:szCs w:val="20"/>
      </w:rPr>
    </w:lvl>
    <w:lvl w:ilvl="1">
      <w:start w:val="1"/>
      <w:numFmt w:val="bullet"/>
      <w:lvlText w:val="•"/>
      <w:lvlJc w:val="left"/>
      <w:pPr>
        <w:ind w:left="1677" w:hanging="360"/>
      </w:pPr>
    </w:lvl>
    <w:lvl w:ilvl="2">
      <w:start w:val="1"/>
      <w:numFmt w:val="bullet"/>
      <w:lvlText w:val="•"/>
      <w:lvlJc w:val="left"/>
      <w:pPr>
        <w:ind w:left="2525" w:hanging="360"/>
      </w:pPr>
    </w:lvl>
    <w:lvl w:ilvl="3">
      <w:start w:val="1"/>
      <w:numFmt w:val="bullet"/>
      <w:lvlText w:val="•"/>
      <w:lvlJc w:val="left"/>
      <w:pPr>
        <w:ind w:left="3374" w:hanging="360"/>
      </w:pPr>
    </w:lvl>
    <w:lvl w:ilvl="4">
      <w:start w:val="1"/>
      <w:numFmt w:val="bullet"/>
      <w:lvlText w:val="•"/>
      <w:lvlJc w:val="left"/>
      <w:pPr>
        <w:ind w:left="4222" w:hanging="360"/>
      </w:pPr>
    </w:lvl>
    <w:lvl w:ilvl="5">
      <w:start w:val="1"/>
      <w:numFmt w:val="bullet"/>
      <w:lvlText w:val="•"/>
      <w:lvlJc w:val="left"/>
      <w:pPr>
        <w:ind w:left="5070" w:hanging="360"/>
      </w:pPr>
    </w:lvl>
    <w:lvl w:ilvl="6">
      <w:start w:val="1"/>
      <w:numFmt w:val="bullet"/>
      <w:lvlText w:val="•"/>
      <w:lvlJc w:val="left"/>
      <w:pPr>
        <w:ind w:left="5918" w:hanging="360"/>
      </w:pPr>
    </w:lvl>
    <w:lvl w:ilvl="7">
      <w:start w:val="1"/>
      <w:numFmt w:val="bullet"/>
      <w:lvlText w:val="•"/>
      <w:lvlJc w:val="left"/>
      <w:pPr>
        <w:ind w:left="6766" w:hanging="360"/>
      </w:pPr>
    </w:lvl>
    <w:lvl w:ilvl="8">
      <w:start w:val="1"/>
      <w:numFmt w:val="bullet"/>
      <w:lvlText w:val="•"/>
      <w:lvlJc w:val="left"/>
      <w:pPr>
        <w:ind w:left="7615" w:hanging="360"/>
      </w:pPr>
    </w:lvl>
  </w:abstractNum>
  <w:abstractNum w:abstractNumId="17" w15:restartNumberingAfterBreak="0">
    <w:nsid w:val="48646F42"/>
    <w:multiLevelType w:val="multilevel"/>
    <w:tmpl w:val="D33C30A8"/>
    <w:lvl w:ilvl="0">
      <w:start w:val="3"/>
      <w:numFmt w:val="decimal"/>
      <w:lvlText w:val="%1.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A747A5C"/>
    <w:multiLevelType w:val="multilevel"/>
    <w:tmpl w:val="D0CE1D4E"/>
    <w:lvl w:ilvl="0">
      <w:start w:val="1"/>
      <w:numFmt w:val="bullet"/>
      <w:lvlText w:val="●"/>
      <w:lvlJc w:val="left"/>
      <w:pPr>
        <w:ind w:left="820" w:hanging="360"/>
      </w:pPr>
      <w:rPr>
        <w:rFonts w:ascii="Arial" w:eastAsia="Arial" w:hAnsi="Arial" w:cs="Arial"/>
        <w:sz w:val="20"/>
        <w:szCs w:val="20"/>
      </w:rPr>
    </w:lvl>
    <w:lvl w:ilvl="1">
      <w:start w:val="1"/>
      <w:numFmt w:val="bullet"/>
      <w:lvlText w:val="•"/>
      <w:lvlJc w:val="left"/>
      <w:pPr>
        <w:ind w:left="1651" w:hanging="360"/>
      </w:pPr>
    </w:lvl>
    <w:lvl w:ilvl="2">
      <w:start w:val="1"/>
      <w:numFmt w:val="bullet"/>
      <w:lvlText w:val="•"/>
      <w:lvlJc w:val="left"/>
      <w:pPr>
        <w:ind w:left="2481" w:hanging="360"/>
      </w:pPr>
    </w:lvl>
    <w:lvl w:ilvl="3">
      <w:start w:val="1"/>
      <w:numFmt w:val="bullet"/>
      <w:lvlText w:val="•"/>
      <w:lvlJc w:val="left"/>
      <w:pPr>
        <w:ind w:left="3312" w:hanging="360"/>
      </w:pPr>
    </w:lvl>
    <w:lvl w:ilvl="4">
      <w:start w:val="1"/>
      <w:numFmt w:val="bullet"/>
      <w:lvlText w:val="•"/>
      <w:lvlJc w:val="left"/>
      <w:pPr>
        <w:ind w:left="4142" w:hanging="360"/>
      </w:pPr>
    </w:lvl>
    <w:lvl w:ilvl="5">
      <w:start w:val="1"/>
      <w:numFmt w:val="bullet"/>
      <w:lvlText w:val="•"/>
      <w:lvlJc w:val="left"/>
      <w:pPr>
        <w:ind w:left="4973" w:hanging="360"/>
      </w:pPr>
    </w:lvl>
    <w:lvl w:ilvl="6">
      <w:start w:val="1"/>
      <w:numFmt w:val="bullet"/>
      <w:lvlText w:val="•"/>
      <w:lvlJc w:val="left"/>
      <w:pPr>
        <w:ind w:left="5804" w:hanging="360"/>
      </w:pPr>
    </w:lvl>
    <w:lvl w:ilvl="7">
      <w:start w:val="1"/>
      <w:numFmt w:val="bullet"/>
      <w:lvlText w:val="•"/>
      <w:lvlJc w:val="left"/>
      <w:pPr>
        <w:ind w:left="6634" w:hanging="360"/>
      </w:pPr>
    </w:lvl>
    <w:lvl w:ilvl="8">
      <w:start w:val="1"/>
      <w:numFmt w:val="bullet"/>
      <w:lvlText w:val="•"/>
      <w:lvlJc w:val="left"/>
      <w:pPr>
        <w:ind w:left="7465" w:hanging="360"/>
      </w:pPr>
    </w:lvl>
  </w:abstractNum>
  <w:abstractNum w:abstractNumId="19" w15:restartNumberingAfterBreak="0">
    <w:nsid w:val="4C1C0AD8"/>
    <w:multiLevelType w:val="multilevel"/>
    <w:tmpl w:val="8A64AC36"/>
    <w:lvl w:ilvl="0">
      <w:start w:val="3"/>
      <w:numFmt w:val="decimal"/>
      <w:lvlText w:val="%1"/>
      <w:lvlJc w:val="left"/>
      <w:pPr>
        <w:ind w:left="1353" w:hanging="1132"/>
      </w:pPr>
    </w:lvl>
    <w:lvl w:ilvl="1">
      <w:start w:val="11"/>
      <w:numFmt w:val="decimal"/>
      <w:lvlText w:val="%1.%2"/>
      <w:lvlJc w:val="left"/>
      <w:pPr>
        <w:ind w:left="1353" w:hanging="1132"/>
      </w:pPr>
      <w:rPr>
        <w:b/>
      </w:r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20" w15:restartNumberingAfterBreak="0">
    <w:nsid w:val="51B01507"/>
    <w:multiLevelType w:val="multilevel"/>
    <w:tmpl w:val="BDFE6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0E2A68"/>
    <w:multiLevelType w:val="multilevel"/>
    <w:tmpl w:val="F21E09A0"/>
    <w:lvl w:ilvl="0">
      <w:start w:val="2"/>
      <w:numFmt w:val="decimal"/>
      <w:lvlText w:val="%1"/>
      <w:lvlJc w:val="left"/>
      <w:pPr>
        <w:ind w:left="868" w:hanging="716"/>
      </w:pPr>
    </w:lvl>
    <w:lvl w:ilvl="1">
      <w:start w:val="1"/>
      <w:numFmt w:val="decimal"/>
      <w:lvlText w:val="%1.%2."/>
      <w:lvlJc w:val="left"/>
      <w:pPr>
        <w:ind w:left="828" w:hanging="716"/>
      </w:pPr>
      <w:rPr>
        <w:rFonts w:ascii="Arial" w:eastAsia="Arial" w:hAnsi="Arial" w:cs="Arial"/>
        <w:b w:val="0"/>
        <w:sz w:val="20"/>
        <w:szCs w:val="20"/>
      </w:rPr>
    </w:lvl>
    <w:lvl w:ilvl="2">
      <w:start w:val="1"/>
      <w:numFmt w:val="decimal"/>
      <w:lvlText w:val="%1.%2.%3."/>
      <w:lvlJc w:val="left"/>
      <w:pPr>
        <w:ind w:left="2003" w:hanging="1124"/>
      </w:pPr>
      <w:rPr>
        <w:rFonts w:ascii="Arial" w:eastAsia="Arial" w:hAnsi="Arial" w:cs="Arial"/>
        <w:sz w:val="20"/>
        <w:szCs w:val="20"/>
      </w:rPr>
    </w:lvl>
    <w:lvl w:ilvl="3">
      <w:start w:val="1"/>
      <w:numFmt w:val="bullet"/>
      <w:lvlText w:val="•"/>
      <w:lvlJc w:val="left"/>
      <w:pPr>
        <w:ind w:left="2003" w:hanging="1124"/>
      </w:pPr>
    </w:lvl>
    <w:lvl w:ilvl="4">
      <w:start w:val="1"/>
      <w:numFmt w:val="bullet"/>
      <w:lvlText w:val="•"/>
      <w:lvlJc w:val="left"/>
      <w:pPr>
        <w:ind w:left="3024" w:hanging="1124"/>
      </w:pPr>
    </w:lvl>
    <w:lvl w:ilvl="5">
      <w:start w:val="1"/>
      <w:numFmt w:val="bullet"/>
      <w:lvlText w:val="•"/>
      <w:lvlJc w:val="left"/>
      <w:pPr>
        <w:ind w:left="4044" w:hanging="1124"/>
      </w:pPr>
    </w:lvl>
    <w:lvl w:ilvl="6">
      <w:start w:val="1"/>
      <w:numFmt w:val="bullet"/>
      <w:lvlText w:val="•"/>
      <w:lvlJc w:val="left"/>
      <w:pPr>
        <w:ind w:left="5064" w:hanging="1124"/>
      </w:pPr>
    </w:lvl>
    <w:lvl w:ilvl="7">
      <w:start w:val="1"/>
      <w:numFmt w:val="bullet"/>
      <w:lvlText w:val="•"/>
      <w:lvlJc w:val="left"/>
      <w:pPr>
        <w:ind w:left="6085" w:hanging="1124"/>
      </w:pPr>
    </w:lvl>
    <w:lvl w:ilvl="8">
      <w:start w:val="1"/>
      <w:numFmt w:val="bullet"/>
      <w:lvlText w:val="•"/>
      <w:lvlJc w:val="left"/>
      <w:pPr>
        <w:ind w:left="7105" w:hanging="1124"/>
      </w:pPr>
    </w:lvl>
  </w:abstractNum>
  <w:abstractNum w:abstractNumId="22" w15:restartNumberingAfterBreak="0">
    <w:nsid w:val="536B00AC"/>
    <w:multiLevelType w:val="multilevel"/>
    <w:tmpl w:val="40846518"/>
    <w:lvl w:ilvl="0">
      <w:start w:val="3"/>
      <w:numFmt w:val="decimal"/>
      <w:lvlText w:val="%1"/>
      <w:lvlJc w:val="left"/>
      <w:pPr>
        <w:ind w:left="1353" w:hanging="1132"/>
      </w:pPr>
    </w:lvl>
    <w:lvl w:ilvl="1">
      <w:start w:val="9"/>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decimal"/>
      <w:lvlText w:val="%1.%2.%3.%4"/>
      <w:lvlJc w:val="left"/>
      <w:pPr>
        <w:ind w:left="2380" w:hanging="1040"/>
      </w:pPr>
      <w:rPr>
        <w:rFonts w:ascii="Arial" w:eastAsia="Arial" w:hAnsi="Arial" w:cs="Arial"/>
        <w:sz w:val="20"/>
        <w:szCs w:val="20"/>
      </w:rPr>
    </w:lvl>
    <w:lvl w:ilvl="4">
      <w:start w:val="1"/>
      <w:numFmt w:val="bullet"/>
      <w:lvlText w:val="•"/>
      <w:lvlJc w:val="left"/>
      <w:pPr>
        <w:ind w:left="4702" w:hanging="1040"/>
      </w:pPr>
    </w:lvl>
    <w:lvl w:ilvl="5">
      <w:start w:val="1"/>
      <w:numFmt w:val="bullet"/>
      <w:lvlText w:val="•"/>
      <w:lvlJc w:val="left"/>
      <w:pPr>
        <w:ind w:left="5476" w:hanging="1040"/>
      </w:pPr>
    </w:lvl>
    <w:lvl w:ilvl="6">
      <w:start w:val="1"/>
      <w:numFmt w:val="bullet"/>
      <w:lvlText w:val="•"/>
      <w:lvlJc w:val="left"/>
      <w:pPr>
        <w:ind w:left="6250" w:hanging="1040"/>
      </w:pPr>
    </w:lvl>
    <w:lvl w:ilvl="7">
      <w:start w:val="1"/>
      <w:numFmt w:val="bullet"/>
      <w:lvlText w:val="•"/>
      <w:lvlJc w:val="left"/>
      <w:pPr>
        <w:ind w:left="7024" w:hanging="1040"/>
      </w:pPr>
    </w:lvl>
    <w:lvl w:ilvl="8">
      <w:start w:val="1"/>
      <w:numFmt w:val="bullet"/>
      <w:lvlText w:val="•"/>
      <w:lvlJc w:val="left"/>
      <w:pPr>
        <w:ind w:left="7798" w:hanging="1040"/>
      </w:pPr>
    </w:lvl>
  </w:abstractNum>
  <w:abstractNum w:abstractNumId="23" w15:restartNumberingAfterBreak="0">
    <w:nsid w:val="59F31601"/>
    <w:multiLevelType w:val="multilevel"/>
    <w:tmpl w:val="68920A08"/>
    <w:lvl w:ilvl="0">
      <w:start w:val="3"/>
      <w:numFmt w:val="decimal"/>
      <w:lvlText w:val="%1.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5E647227"/>
    <w:multiLevelType w:val="multilevel"/>
    <w:tmpl w:val="0F0EE688"/>
    <w:lvl w:ilvl="0">
      <w:start w:val="1"/>
      <w:numFmt w:val="decimal"/>
      <w:lvlText w:val="%1."/>
      <w:lvlJc w:val="left"/>
      <w:pPr>
        <w:ind w:left="460" w:hanging="360"/>
      </w:pPr>
      <w:rPr>
        <w:rFonts w:ascii="Arial" w:eastAsia="Arial" w:hAnsi="Arial" w:cs="Arial"/>
        <w:b/>
        <w:sz w:val="20"/>
        <w:szCs w:val="20"/>
      </w:rPr>
    </w:lvl>
    <w:lvl w:ilvl="1">
      <w:start w:val="1"/>
      <w:numFmt w:val="decimal"/>
      <w:lvlText w:val="%1.%2."/>
      <w:lvlJc w:val="left"/>
      <w:pPr>
        <w:ind w:left="1377" w:hanging="857"/>
      </w:pPr>
      <w:rPr>
        <w:rFonts w:ascii="Arial" w:eastAsia="Arial" w:hAnsi="Arial" w:cs="Arial"/>
        <w:sz w:val="20"/>
        <w:szCs w:val="20"/>
      </w:rPr>
    </w:lvl>
    <w:lvl w:ilvl="2">
      <w:start w:val="1"/>
      <w:numFmt w:val="bullet"/>
      <w:lvlText w:val="•"/>
      <w:lvlJc w:val="left"/>
      <w:pPr>
        <w:ind w:left="2238" w:hanging="855"/>
      </w:pPr>
    </w:lvl>
    <w:lvl w:ilvl="3">
      <w:start w:val="1"/>
      <w:numFmt w:val="bullet"/>
      <w:lvlText w:val="•"/>
      <w:lvlJc w:val="left"/>
      <w:pPr>
        <w:ind w:left="3099" w:hanging="857"/>
      </w:pPr>
    </w:lvl>
    <w:lvl w:ilvl="4">
      <w:start w:val="1"/>
      <w:numFmt w:val="bullet"/>
      <w:lvlText w:val="•"/>
      <w:lvlJc w:val="left"/>
      <w:pPr>
        <w:ind w:left="3960" w:hanging="857"/>
      </w:pPr>
    </w:lvl>
    <w:lvl w:ilvl="5">
      <w:start w:val="1"/>
      <w:numFmt w:val="bullet"/>
      <w:lvlText w:val="•"/>
      <w:lvlJc w:val="left"/>
      <w:pPr>
        <w:ind w:left="4821" w:hanging="856"/>
      </w:pPr>
    </w:lvl>
    <w:lvl w:ilvl="6">
      <w:start w:val="1"/>
      <w:numFmt w:val="bullet"/>
      <w:lvlText w:val="•"/>
      <w:lvlJc w:val="left"/>
      <w:pPr>
        <w:ind w:left="5682" w:hanging="856"/>
      </w:pPr>
    </w:lvl>
    <w:lvl w:ilvl="7">
      <w:start w:val="1"/>
      <w:numFmt w:val="bullet"/>
      <w:lvlText w:val="•"/>
      <w:lvlJc w:val="left"/>
      <w:pPr>
        <w:ind w:left="6543" w:hanging="857"/>
      </w:pPr>
    </w:lvl>
    <w:lvl w:ilvl="8">
      <w:start w:val="1"/>
      <w:numFmt w:val="bullet"/>
      <w:lvlText w:val="•"/>
      <w:lvlJc w:val="left"/>
      <w:pPr>
        <w:ind w:left="7404" w:hanging="857"/>
      </w:pPr>
    </w:lvl>
  </w:abstractNum>
  <w:abstractNum w:abstractNumId="25" w15:restartNumberingAfterBreak="0">
    <w:nsid w:val="65967437"/>
    <w:multiLevelType w:val="multilevel"/>
    <w:tmpl w:val="CF187012"/>
    <w:lvl w:ilvl="0">
      <w:start w:val="3"/>
      <w:numFmt w:val="decimal"/>
      <w:lvlText w:val="%1"/>
      <w:lvlJc w:val="left"/>
      <w:pPr>
        <w:ind w:left="1353" w:hanging="1132"/>
      </w:pPr>
    </w:lvl>
    <w:lvl w:ilvl="1">
      <w:start w:val="5"/>
      <w:numFmt w:val="decimal"/>
      <w:lvlText w:val="%1.%2"/>
      <w:lvlJc w:val="left"/>
      <w:pPr>
        <w:ind w:left="1353" w:hanging="1132"/>
      </w:pPr>
    </w:lvl>
    <w:lvl w:ilvl="2">
      <w:start w:val="1"/>
      <w:numFmt w:val="decimal"/>
      <w:lvlText w:val="%1.%2.%3"/>
      <w:lvlJc w:val="left"/>
      <w:pPr>
        <w:ind w:left="1353" w:hanging="1132"/>
      </w:pPr>
      <w:rPr>
        <w:rFonts w:ascii="Arial" w:eastAsia="Arial" w:hAnsi="Arial" w:cs="Arial"/>
        <w:b w:val="0"/>
        <w:sz w:val="20"/>
        <w:szCs w:val="20"/>
      </w:rPr>
    </w:lvl>
    <w:lvl w:ilvl="3">
      <w:start w:val="1"/>
      <w:numFmt w:val="bullet"/>
      <w:lvlText w:val="•"/>
      <w:lvlJc w:val="left"/>
      <w:pPr>
        <w:ind w:left="3751" w:hanging="1133"/>
      </w:pPr>
    </w:lvl>
    <w:lvl w:ilvl="4">
      <w:start w:val="1"/>
      <w:numFmt w:val="bullet"/>
      <w:lvlText w:val="•"/>
      <w:lvlJc w:val="left"/>
      <w:pPr>
        <w:ind w:left="4550" w:hanging="1133"/>
      </w:pPr>
    </w:lvl>
    <w:lvl w:ilvl="5">
      <w:start w:val="1"/>
      <w:numFmt w:val="bullet"/>
      <w:lvlText w:val="•"/>
      <w:lvlJc w:val="left"/>
      <w:pPr>
        <w:ind w:left="5349" w:hanging="1133"/>
      </w:pPr>
    </w:lvl>
    <w:lvl w:ilvl="6">
      <w:start w:val="1"/>
      <w:numFmt w:val="bullet"/>
      <w:lvlText w:val="•"/>
      <w:lvlJc w:val="left"/>
      <w:pPr>
        <w:ind w:left="6149" w:hanging="1133"/>
      </w:pPr>
    </w:lvl>
    <w:lvl w:ilvl="7">
      <w:start w:val="1"/>
      <w:numFmt w:val="bullet"/>
      <w:lvlText w:val="•"/>
      <w:lvlJc w:val="left"/>
      <w:pPr>
        <w:ind w:left="6948" w:hanging="1133"/>
      </w:pPr>
    </w:lvl>
    <w:lvl w:ilvl="8">
      <w:start w:val="1"/>
      <w:numFmt w:val="bullet"/>
      <w:lvlText w:val="•"/>
      <w:lvlJc w:val="left"/>
      <w:pPr>
        <w:ind w:left="7747" w:hanging="1132"/>
      </w:pPr>
    </w:lvl>
  </w:abstractNum>
  <w:abstractNum w:abstractNumId="26" w15:restartNumberingAfterBreak="0">
    <w:nsid w:val="766A1DAA"/>
    <w:multiLevelType w:val="multilevel"/>
    <w:tmpl w:val="0F0EE688"/>
    <w:lvl w:ilvl="0">
      <w:start w:val="1"/>
      <w:numFmt w:val="decimal"/>
      <w:lvlText w:val="%1."/>
      <w:lvlJc w:val="left"/>
      <w:pPr>
        <w:ind w:left="460" w:hanging="360"/>
      </w:pPr>
      <w:rPr>
        <w:rFonts w:ascii="Arial" w:eastAsia="Arial" w:hAnsi="Arial" w:cs="Arial"/>
        <w:b/>
        <w:sz w:val="20"/>
        <w:szCs w:val="20"/>
      </w:rPr>
    </w:lvl>
    <w:lvl w:ilvl="1">
      <w:start w:val="1"/>
      <w:numFmt w:val="decimal"/>
      <w:lvlText w:val="%1.%2."/>
      <w:lvlJc w:val="left"/>
      <w:pPr>
        <w:ind w:left="1377" w:hanging="857"/>
      </w:pPr>
      <w:rPr>
        <w:rFonts w:ascii="Arial" w:eastAsia="Arial" w:hAnsi="Arial" w:cs="Arial"/>
        <w:sz w:val="20"/>
        <w:szCs w:val="20"/>
      </w:rPr>
    </w:lvl>
    <w:lvl w:ilvl="2">
      <w:start w:val="1"/>
      <w:numFmt w:val="bullet"/>
      <w:lvlText w:val="•"/>
      <w:lvlJc w:val="left"/>
      <w:pPr>
        <w:ind w:left="2238" w:hanging="855"/>
      </w:pPr>
    </w:lvl>
    <w:lvl w:ilvl="3">
      <w:start w:val="1"/>
      <w:numFmt w:val="bullet"/>
      <w:lvlText w:val="•"/>
      <w:lvlJc w:val="left"/>
      <w:pPr>
        <w:ind w:left="3099" w:hanging="857"/>
      </w:pPr>
    </w:lvl>
    <w:lvl w:ilvl="4">
      <w:start w:val="1"/>
      <w:numFmt w:val="bullet"/>
      <w:lvlText w:val="•"/>
      <w:lvlJc w:val="left"/>
      <w:pPr>
        <w:ind w:left="3960" w:hanging="857"/>
      </w:pPr>
    </w:lvl>
    <w:lvl w:ilvl="5">
      <w:start w:val="1"/>
      <w:numFmt w:val="bullet"/>
      <w:lvlText w:val="•"/>
      <w:lvlJc w:val="left"/>
      <w:pPr>
        <w:ind w:left="4821" w:hanging="856"/>
      </w:pPr>
    </w:lvl>
    <w:lvl w:ilvl="6">
      <w:start w:val="1"/>
      <w:numFmt w:val="bullet"/>
      <w:lvlText w:val="•"/>
      <w:lvlJc w:val="left"/>
      <w:pPr>
        <w:ind w:left="5682" w:hanging="856"/>
      </w:pPr>
    </w:lvl>
    <w:lvl w:ilvl="7">
      <w:start w:val="1"/>
      <w:numFmt w:val="bullet"/>
      <w:lvlText w:val="•"/>
      <w:lvlJc w:val="left"/>
      <w:pPr>
        <w:ind w:left="6543" w:hanging="857"/>
      </w:pPr>
    </w:lvl>
    <w:lvl w:ilvl="8">
      <w:start w:val="1"/>
      <w:numFmt w:val="bullet"/>
      <w:lvlText w:val="•"/>
      <w:lvlJc w:val="left"/>
      <w:pPr>
        <w:ind w:left="7404" w:hanging="857"/>
      </w:pPr>
    </w:lvl>
  </w:abstractNum>
  <w:abstractNum w:abstractNumId="27" w15:restartNumberingAfterBreak="0">
    <w:nsid w:val="78EF2A7A"/>
    <w:multiLevelType w:val="multilevel"/>
    <w:tmpl w:val="8F424C02"/>
    <w:lvl w:ilvl="0">
      <w:start w:val="3"/>
      <w:numFmt w:val="decimal"/>
      <w:lvlText w:val="%1"/>
      <w:lvlJc w:val="left"/>
      <w:pPr>
        <w:ind w:left="1373" w:hanging="1132"/>
      </w:pPr>
    </w:lvl>
    <w:lvl w:ilvl="1">
      <w:start w:val="3"/>
      <w:numFmt w:val="decimal"/>
      <w:lvlText w:val="%1.%2"/>
      <w:lvlJc w:val="left"/>
      <w:pPr>
        <w:ind w:left="1373" w:hanging="1132"/>
      </w:pPr>
    </w:lvl>
    <w:lvl w:ilvl="2">
      <w:start w:val="1"/>
      <w:numFmt w:val="decimal"/>
      <w:lvlText w:val="%1.%2.%3"/>
      <w:lvlJc w:val="left"/>
      <w:pPr>
        <w:ind w:left="1373" w:hanging="1132"/>
      </w:pPr>
      <w:rPr>
        <w:rFonts w:ascii="Arial" w:eastAsia="Arial" w:hAnsi="Arial" w:cs="Arial"/>
        <w:b w:val="0"/>
        <w:sz w:val="20"/>
        <w:szCs w:val="20"/>
      </w:rPr>
    </w:lvl>
    <w:lvl w:ilvl="3">
      <w:start w:val="1"/>
      <w:numFmt w:val="bullet"/>
      <w:lvlText w:val="•"/>
      <w:lvlJc w:val="left"/>
      <w:pPr>
        <w:ind w:left="3777" w:hanging="1133"/>
      </w:pPr>
    </w:lvl>
    <w:lvl w:ilvl="4">
      <w:start w:val="1"/>
      <w:numFmt w:val="bullet"/>
      <w:lvlText w:val="•"/>
      <w:lvlJc w:val="left"/>
      <w:pPr>
        <w:ind w:left="4578" w:hanging="1133"/>
      </w:pPr>
    </w:lvl>
    <w:lvl w:ilvl="5">
      <w:start w:val="1"/>
      <w:numFmt w:val="bullet"/>
      <w:lvlText w:val="•"/>
      <w:lvlJc w:val="left"/>
      <w:pPr>
        <w:ind w:left="5379" w:hanging="1133"/>
      </w:pPr>
    </w:lvl>
    <w:lvl w:ilvl="6">
      <w:start w:val="1"/>
      <w:numFmt w:val="bullet"/>
      <w:lvlText w:val="•"/>
      <w:lvlJc w:val="left"/>
      <w:pPr>
        <w:ind w:left="6181" w:hanging="1133"/>
      </w:pPr>
    </w:lvl>
    <w:lvl w:ilvl="7">
      <w:start w:val="1"/>
      <w:numFmt w:val="bullet"/>
      <w:lvlText w:val="•"/>
      <w:lvlJc w:val="left"/>
      <w:pPr>
        <w:ind w:left="6982" w:hanging="1132"/>
      </w:pPr>
    </w:lvl>
    <w:lvl w:ilvl="8">
      <w:start w:val="1"/>
      <w:numFmt w:val="bullet"/>
      <w:lvlText w:val="•"/>
      <w:lvlJc w:val="left"/>
      <w:pPr>
        <w:ind w:left="7783" w:hanging="1133"/>
      </w:pPr>
    </w:lvl>
  </w:abstractNum>
  <w:abstractNum w:abstractNumId="28" w15:restartNumberingAfterBreak="0">
    <w:nsid w:val="7AB30482"/>
    <w:multiLevelType w:val="multilevel"/>
    <w:tmpl w:val="61AEB3FE"/>
    <w:lvl w:ilvl="0">
      <w:start w:val="3"/>
      <w:numFmt w:val="decimal"/>
      <w:lvlText w:val="%1.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7B0702F4"/>
    <w:multiLevelType w:val="multilevel"/>
    <w:tmpl w:val="0F0EE688"/>
    <w:lvl w:ilvl="0">
      <w:start w:val="1"/>
      <w:numFmt w:val="decimal"/>
      <w:lvlText w:val="%1."/>
      <w:lvlJc w:val="left"/>
      <w:pPr>
        <w:ind w:left="460" w:hanging="360"/>
      </w:pPr>
      <w:rPr>
        <w:rFonts w:ascii="Arial" w:eastAsia="Arial" w:hAnsi="Arial" w:cs="Arial"/>
        <w:b/>
        <w:sz w:val="20"/>
        <w:szCs w:val="20"/>
      </w:rPr>
    </w:lvl>
    <w:lvl w:ilvl="1">
      <w:start w:val="1"/>
      <w:numFmt w:val="decimal"/>
      <w:lvlText w:val="%1.%2."/>
      <w:lvlJc w:val="left"/>
      <w:pPr>
        <w:ind w:left="1377" w:hanging="857"/>
      </w:pPr>
      <w:rPr>
        <w:rFonts w:ascii="Arial" w:eastAsia="Arial" w:hAnsi="Arial" w:cs="Arial"/>
        <w:sz w:val="20"/>
        <w:szCs w:val="20"/>
      </w:rPr>
    </w:lvl>
    <w:lvl w:ilvl="2">
      <w:start w:val="1"/>
      <w:numFmt w:val="bullet"/>
      <w:lvlText w:val="•"/>
      <w:lvlJc w:val="left"/>
      <w:pPr>
        <w:ind w:left="2238" w:hanging="855"/>
      </w:pPr>
    </w:lvl>
    <w:lvl w:ilvl="3">
      <w:start w:val="1"/>
      <w:numFmt w:val="bullet"/>
      <w:lvlText w:val="•"/>
      <w:lvlJc w:val="left"/>
      <w:pPr>
        <w:ind w:left="3099" w:hanging="857"/>
      </w:pPr>
    </w:lvl>
    <w:lvl w:ilvl="4">
      <w:start w:val="1"/>
      <w:numFmt w:val="bullet"/>
      <w:lvlText w:val="•"/>
      <w:lvlJc w:val="left"/>
      <w:pPr>
        <w:ind w:left="3960" w:hanging="857"/>
      </w:pPr>
    </w:lvl>
    <w:lvl w:ilvl="5">
      <w:start w:val="1"/>
      <w:numFmt w:val="bullet"/>
      <w:lvlText w:val="•"/>
      <w:lvlJc w:val="left"/>
      <w:pPr>
        <w:ind w:left="4821" w:hanging="856"/>
      </w:pPr>
    </w:lvl>
    <w:lvl w:ilvl="6">
      <w:start w:val="1"/>
      <w:numFmt w:val="bullet"/>
      <w:lvlText w:val="•"/>
      <w:lvlJc w:val="left"/>
      <w:pPr>
        <w:ind w:left="5682" w:hanging="856"/>
      </w:pPr>
    </w:lvl>
    <w:lvl w:ilvl="7">
      <w:start w:val="1"/>
      <w:numFmt w:val="bullet"/>
      <w:lvlText w:val="•"/>
      <w:lvlJc w:val="left"/>
      <w:pPr>
        <w:ind w:left="6543" w:hanging="857"/>
      </w:pPr>
    </w:lvl>
    <w:lvl w:ilvl="8">
      <w:start w:val="1"/>
      <w:numFmt w:val="bullet"/>
      <w:lvlText w:val="•"/>
      <w:lvlJc w:val="left"/>
      <w:pPr>
        <w:ind w:left="7404" w:hanging="857"/>
      </w:pPr>
    </w:lvl>
  </w:abstractNum>
  <w:num w:numId="1">
    <w:abstractNumId w:val="19"/>
  </w:num>
  <w:num w:numId="2">
    <w:abstractNumId w:val="27"/>
  </w:num>
  <w:num w:numId="3">
    <w:abstractNumId w:val="25"/>
  </w:num>
  <w:num w:numId="4">
    <w:abstractNumId w:val="3"/>
  </w:num>
  <w:num w:numId="5">
    <w:abstractNumId w:val="13"/>
  </w:num>
  <w:num w:numId="6">
    <w:abstractNumId w:val="1"/>
  </w:num>
  <w:num w:numId="7">
    <w:abstractNumId w:val="22"/>
  </w:num>
  <w:num w:numId="8">
    <w:abstractNumId w:val="9"/>
  </w:num>
  <w:num w:numId="9">
    <w:abstractNumId w:val="12"/>
  </w:num>
  <w:num w:numId="10">
    <w:abstractNumId w:val="16"/>
  </w:num>
  <w:num w:numId="11">
    <w:abstractNumId w:val="0"/>
  </w:num>
  <w:num w:numId="12">
    <w:abstractNumId w:val="21"/>
  </w:num>
  <w:num w:numId="13">
    <w:abstractNumId w:val="11"/>
  </w:num>
  <w:num w:numId="14">
    <w:abstractNumId w:val="10"/>
  </w:num>
  <w:num w:numId="15">
    <w:abstractNumId w:val="8"/>
  </w:num>
  <w:num w:numId="16">
    <w:abstractNumId w:val="14"/>
  </w:num>
  <w:num w:numId="17">
    <w:abstractNumId w:val="4"/>
  </w:num>
  <w:num w:numId="18">
    <w:abstractNumId w:val="7"/>
  </w:num>
  <w:num w:numId="19">
    <w:abstractNumId w:val="18"/>
  </w:num>
  <w:num w:numId="20">
    <w:abstractNumId w:val="15"/>
  </w:num>
  <w:num w:numId="21">
    <w:abstractNumId w:val="20"/>
  </w:num>
  <w:num w:numId="22">
    <w:abstractNumId w:val="28"/>
  </w:num>
  <w:num w:numId="23">
    <w:abstractNumId w:val="6"/>
  </w:num>
  <w:num w:numId="24">
    <w:abstractNumId w:val="23"/>
  </w:num>
  <w:num w:numId="25">
    <w:abstractNumId w:val="17"/>
  </w:num>
  <w:num w:numId="26">
    <w:abstractNumId w:val="5"/>
  </w:num>
  <w:num w:numId="27">
    <w:abstractNumId w:val="29"/>
  </w:num>
  <w:num w:numId="28">
    <w:abstractNumId w:val="26"/>
  </w:num>
  <w:num w:numId="29">
    <w:abstractNumId w:val="2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18"/>
    <w:rsid w:val="0012791F"/>
    <w:rsid w:val="00133264"/>
    <w:rsid w:val="005A6C31"/>
    <w:rsid w:val="005E7627"/>
    <w:rsid w:val="007B2906"/>
    <w:rsid w:val="009B2FAF"/>
    <w:rsid w:val="00A25F8C"/>
    <w:rsid w:val="00A34F88"/>
    <w:rsid w:val="00BC57BF"/>
    <w:rsid w:val="00BD0CBB"/>
    <w:rsid w:val="00DB5D37"/>
    <w:rsid w:val="00E40F18"/>
    <w:rsid w:val="00F65233"/>
    <w:rsid w:val="00FA0CE5"/>
    <w:rsid w:val="00FD1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35DF7"/>
  <w15:docId w15:val="{7844C87F-9DB4-4790-8AD9-AB741C63B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CBB"/>
  </w:style>
  <w:style w:type="paragraph" w:styleId="Heading1">
    <w:name w:val="heading 1"/>
    <w:basedOn w:val="Normal"/>
    <w:next w:val="Normal"/>
    <w:link w:val="Heading1Char"/>
    <w:uiPriority w:val="9"/>
    <w:qFormat/>
    <w:rsid w:val="00BD0CB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BD0CB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BD0CB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BD0CB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BD0CB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BD0CB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BD0CB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BD0CB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BD0CB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D0CBB"/>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BD0CBB"/>
    <w:pPr>
      <w:numPr>
        <w:ilvl w:val="1"/>
      </w:numPr>
      <w:spacing w:after="240" w:line="240" w:lineRule="auto"/>
    </w:pPr>
    <w:rPr>
      <w:rFonts w:asciiTheme="majorHAnsi" w:eastAsiaTheme="majorEastAsia" w:hAnsiTheme="majorHAnsi" w:cstheme="majorBidi"/>
      <w:color w:val="4F81BD" w:themeColor="accent1"/>
      <w:sz w:val="28"/>
      <w:szCs w:val="28"/>
    </w:rPr>
  </w:style>
  <w:style w:type="paragraph" w:styleId="ListParagraph">
    <w:name w:val="List Paragraph"/>
    <w:basedOn w:val="Normal"/>
    <w:uiPriority w:val="34"/>
    <w:qFormat/>
    <w:rsid w:val="00160DC8"/>
    <w:pPr>
      <w:ind w:left="720"/>
      <w:contextualSpacing/>
    </w:pPr>
  </w:style>
  <w:style w:type="paragraph" w:styleId="Header">
    <w:name w:val="header"/>
    <w:basedOn w:val="Normal"/>
    <w:link w:val="HeaderChar1"/>
    <w:uiPriority w:val="99"/>
    <w:unhideWhenUsed/>
    <w:rsid w:val="00897B67"/>
    <w:pPr>
      <w:tabs>
        <w:tab w:val="center" w:pos="4513"/>
        <w:tab w:val="right" w:pos="9026"/>
      </w:tabs>
      <w:spacing w:after="0" w:line="240" w:lineRule="auto"/>
    </w:pPr>
  </w:style>
  <w:style w:type="character" w:customStyle="1" w:styleId="HeaderChar">
    <w:name w:val="Header Char"/>
    <w:basedOn w:val="DefaultParagraphFont"/>
    <w:uiPriority w:val="99"/>
    <w:rsid w:val="00897B67"/>
  </w:style>
  <w:style w:type="character" w:customStyle="1" w:styleId="HeaderChar0">
    <w:name w:val="Header Char"/>
    <w:basedOn w:val="DefaultParagraphFont"/>
    <w:uiPriority w:val="99"/>
    <w:rsid w:val="00897B67"/>
  </w:style>
  <w:style w:type="paragraph" w:styleId="Footer">
    <w:name w:val="footer"/>
    <w:basedOn w:val="Normal"/>
    <w:link w:val="FooterChar1"/>
    <w:uiPriority w:val="99"/>
    <w:unhideWhenUsed/>
    <w:rsid w:val="00897B67"/>
    <w:pPr>
      <w:tabs>
        <w:tab w:val="center" w:pos="4513"/>
        <w:tab w:val="right" w:pos="9026"/>
      </w:tabs>
      <w:spacing w:after="0" w:line="240" w:lineRule="auto"/>
    </w:pPr>
  </w:style>
  <w:style w:type="character" w:customStyle="1" w:styleId="HeaderChar2">
    <w:name w:val="Header Char"/>
    <w:basedOn w:val="DefaultParagraphFont"/>
    <w:uiPriority w:val="99"/>
    <w:rsid w:val="00897B67"/>
  </w:style>
  <w:style w:type="character" w:customStyle="1" w:styleId="FooterChar">
    <w:name w:val="Footer Char"/>
    <w:basedOn w:val="DefaultParagraphFont"/>
    <w:uiPriority w:val="99"/>
    <w:rsid w:val="00897B67"/>
  </w:style>
  <w:style w:type="character" w:customStyle="1" w:styleId="HeaderChar3">
    <w:name w:val="Header Char"/>
    <w:basedOn w:val="DefaultParagraphFont"/>
    <w:uiPriority w:val="99"/>
    <w:rsid w:val="00897B67"/>
  </w:style>
  <w:style w:type="character" w:customStyle="1" w:styleId="FooterChar0">
    <w:name w:val="Footer Char"/>
    <w:basedOn w:val="DefaultParagraphFont"/>
    <w:uiPriority w:val="99"/>
    <w:rsid w:val="00897B67"/>
  </w:style>
  <w:style w:type="paragraph" w:customStyle="1" w:styleId="MarginText">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HeaderChar4">
    <w:name w:val="Header Char"/>
    <w:basedOn w:val="DefaultParagraphFont"/>
    <w:uiPriority w:val="99"/>
    <w:rsid w:val="00897B67"/>
  </w:style>
  <w:style w:type="character" w:customStyle="1" w:styleId="FooterChar2">
    <w:name w:val="Footer Char"/>
    <w:basedOn w:val="DefaultParagraphFont"/>
    <w:uiPriority w:val="99"/>
    <w:rsid w:val="00897B67"/>
  </w:style>
  <w:style w:type="paragraph" w:customStyle="1" w:styleId="MarginText0">
    <w:name w:val="Margin Text"/>
    <w:basedOn w:val="Normal"/>
    <w:link w:val="MarginTextChar"/>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0">
    <w:name w:val="Margin Text Char"/>
    <w:rsid w:val="000C4B9B"/>
    <w:rPr>
      <w:rFonts w:ascii="Arial" w:eastAsia="STZhongsong" w:hAnsi="Arial" w:cs="Times New Roman"/>
      <w:szCs w:val="20"/>
      <w:lang w:eastAsia="zh-CN"/>
    </w:rPr>
  </w:style>
  <w:style w:type="character" w:customStyle="1" w:styleId="HeaderChar5">
    <w:name w:val="Header Char"/>
    <w:basedOn w:val="DefaultParagraphFont"/>
    <w:uiPriority w:val="99"/>
    <w:rsid w:val="00897B67"/>
  </w:style>
  <w:style w:type="character" w:customStyle="1" w:styleId="FooterChar3">
    <w:name w:val="Footer Char"/>
    <w:basedOn w:val="DefaultParagraphFont"/>
    <w:uiPriority w:val="99"/>
    <w:rsid w:val="00897B67"/>
  </w:style>
  <w:style w:type="paragraph" w:customStyle="1" w:styleId="MarginText1">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1">
    <w:name w:val="Margin Text Char"/>
    <w:rsid w:val="000C4B9B"/>
    <w:rPr>
      <w:rFonts w:ascii="Arial" w:eastAsia="STZhongsong" w:hAnsi="Arial" w:cs="Times New Roman"/>
      <w:szCs w:val="20"/>
      <w:lang w:eastAsia="zh-CN"/>
    </w:rPr>
  </w:style>
  <w:style w:type="character" w:styleId="Hyperlink">
    <w:name w:val="Hyperlink"/>
    <w:basedOn w:val="DefaultParagraphFont"/>
    <w:uiPriority w:val="99"/>
    <w:unhideWhenUsed/>
    <w:rsid w:val="000B1920"/>
    <w:rPr>
      <w:color w:val="0000FF" w:themeColor="hyperlink"/>
      <w:u w:val="single"/>
    </w:rPr>
  </w:style>
  <w:style w:type="character" w:customStyle="1" w:styleId="HeaderChar6">
    <w:name w:val="Header Char"/>
    <w:basedOn w:val="DefaultParagraphFont"/>
    <w:uiPriority w:val="99"/>
    <w:rsid w:val="00897B67"/>
  </w:style>
  <w:style w:type="character" w:customStyle="1" w:styleId="FooterChar4">
    <w:name w:val="Footer Char"/>
    <w:basedOn w:val="DefaultParagraphFont"/>
    <w:uiPriority w:val="99"/>
    <w:rsid w:val="00897B67"/>
  </w:style>
  <w:style w:type="paragraph" w:customStyle="1" w:styleId="MarginText2">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2">
    <w:name w:val="Margin Text Char"/>
    <w:rsid w:val="000C4B9B"/>
    <w:rPr>
      <w:rFonts w:ascii="Arial" w:eastAsia="STZhongsong" w:hAnsi="Arial" w:cs="Times New Roman"/>
      <w:szCs w:val="20"/>
      <w:lang w:eastAsia="zh-CN"/>
    </w:rPr>
  </w:style>
  <w:style w:type="character" w:styleId="FollowedHyperlink">
    <w:name w:val="FollowedHyperlink"/>
    <w:basedOn w:val="DefaultParagraphFont"/>
    <w:uiPriority w:val="99"/>
    <w:semiHidden/>
    <w:unhideWhenUsed/>
    <w:rsid w:val="000B1920"/>
    <w:rPr>
      <w:color w:val="800080" w:themeColor="followedHyperlink"/>
      <w:u w:val="single"/>
    </w:rPr>
  </w:style>
  <w:style w:type="character" w:customStyle="1" w:styleId="HeaderChar7">
    <w:name w:val="Header Char"/>
    <w:basedOn w:val="DefaultParagraphFont"/>
    <w:uiPriority w:val="99"/>
    <w:rsid w:val="00897B67"/>
  </w:style>
  <w:style w:type="character" w:customStyle="1" w:styleId="FooterChar5">
    <w:name w:val="Footer Char"/>
    <w:basedOn w:val="DefaultParagraphFont"/>
    <w:uiPriority w:val="99"/>
    <w:rsid w:val="00897B67"/>
  </w:style>
  <w:style w:type="paragraph" w:customStyle="1" w:styleId="MarginText3">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3">
    <w:name w:val="Margin Text Char"/>
    <w:rsid w:val="000C4B9B"/>
    <w:rPr>
      <w:rFonts w:ascii="Arial" w:eastAsia="STZhongsong" w:hAnsi="Arial" w:cs="Times New Roman"/>
      <w:szCs w:val="20"/>
      <w:lang w:eastAsia="zh-CN"/>
    </w:rPr>
  </w:style>
  <w:style w:type="paragraph" w:customStyle="1" w:styleId="Normal1">
    <w:name w:val="Normal1"/>
    <w:rsid w:val="00383DAC"/>
    <w:pPr>
      <w:widowControl w:val="0"/>
      <w:spacing w:after="0" w:line="240" w:lineRule="auto"/>
    </w:pPr>
    <w:rPr>
      <w:lang w:val="en-US" w:eastAsia="en-US"/>
    </w:rPr>
  </w:style>
  <w:style w:type="character" w:customStyle="1" w:styleId="HeaderChar8">
    <w:name w:val="Header Char"/>
    <w:basedOn w:val="DefaultParagraphFont"/>
    <w:uiPriority w:val="99"/>
    <w:rsid w:val="00897B67"/>
  </w:style>
  <w:style w:type="character" w:customStyle="1" w:styleId="FooterChar6">
    <w:name w:val="Footer Char"/>
    <w:basedOn w:val="DefaultParagraphFont"/>
    <w:uiPriority w:val="99"/>
    <w:rsid w:val="00897B67"/>
  </w:style>
  <w:style w:type="paragraph" w:customStyle="1" w:styleId="MarginText4">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4">
    <w:name w:val="Margin Text Char"/>
    <w:rsid w:val="000C4B9B"/>
    <w:rPr>
      <w:rFonts w:ascii="Arial" w:eastAsia="STZhongsong" w:hAnsi="Arial" w:cs="Times New Roman"/>
      <w:szCs w:val="20"/>
      <w:lang w:eastAsia="zh-CN"/>
    </w:rPr>
  </w:style>
  <w:style w:type="paragraph" w:customStyle="1" w:styleId="Normal10">
    <w:name w:val="Normal1"/>
    <w:rsid w:val="00383DAC"/>
    <w:pPr>
      <w:widowControl w:val="0"/>
      <w:spacing w:after="0" w:line="240" w:lineRule="auto"/>
    </w:pPr>
    <w:rPr>
      <w:lang w:val="en-US" w:eastAsia="en-US"/>
    </w:rPr>
  </w:style>
  <w:style w:type="paragraph" w:styleId="CommentText">
    <w:name w:val="annotation text"/>
    <w:basedOn w:val="Normal"/>
    <w:link w:val="CommentTextChar1"/>
    <w:uiPriority w:val="99"/>
    <w:semiHidden/>
    <w:unhideWhenUsed/>
    <w:rsid w:val="00383DAC"/>
    <w:pPr>
      <w:widowControl w:val="0"/>
      <w:spacing w:after="0" w:line="240" w:lineRule="auto"/>
    </w:pPr>
    <w:rPr>
      <w:sz w:val="24"/>
      <w:szCs w:val="24"/>
      <w:lang w:val="en-US" w:eastAsia="en-US"/>
    </w:rPr>
  </w:style>
  <w:style w:type="character" w:customStyle="1" w:styleId="HeaderChar9">
    <w:name w:val="Header Char"/>
    <w:basedOn w:val="DefaultParagraphFont"/>
    <w:uiPriority w:val="99"/>
    <w:rsid w:val="00897B67"/>
  </w:style>
  <w:style w:type="character" w:customStyle="1" w:styleId="FooterChar7">
    <w:name w:val="Footer Char"/>
    <w:basedOn w:val="DefaultParagraphFont"/>
    <w:uiPriority w:val="99"/>
    <w:rsid w:val="00897B67"/>
  </w:style>
  <w:style w:type="paragraph" w:customStyle="1" w:styleId="MarginText5">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5">
    <w:name w:val="Margin Text Char"/>
    <w:rsid w:val="000C4B9B"/>
    <w:rPr>
      <w:rFonts w:ascii="Arial" w:eastAsia="STZhongsong" w:hAnsi="Arial" w:cs="Times New Roman"/>
      <w:szCs w:val="20"/>
      <w:lang w:eastAsia="zh-CN"/>
    </w:rPr>
  </w:style>
  <w:style w:type="paragraph" w:customStyle="1" w:styleId="Normal11">
    <w:name w:val="Normal1"/>
    <w:rsid w:val="00383DAC"/>
    <w:pPr>
      <w:widowControl w:val="0"/>
      <w:spacing w:after="0" w:line="240" w:lineRule="auto"/>
    </w:pPr>
    <w:rPr>
      <w:lang w:val="en-US" w:eastAsia="en-US"/>
    </w:rPr>
  </w:style>
  <w:style w:type="character" w:customStyle="1" w:styleId="CommentTextChar">
    <w:name w:val="Comment Text Char"/>
    <w:basedOn w:val="DefaultParagraphFont"/>
    <w:uiPriority w:val="99"/>
    <w:semiHidden/>
    <w:rsid w:val="00383DAC"/>
    <w:rPr>
      <w:sz w:val="24"/>
      <w:szCs w:val="24"/>
      <w:lang w:val="en-US" w:eastAsia="en-US"/>
    </w:rPr>
  </w:style>
  <w:style w:type="character" w:customStyle="1" w:styleId="HeaderChara">
    <w:name w:val="Header Char"/>
    <w:basedOn w:val="DefaultParagraphFont"/>
    <w:uiPriority w:val="99"/>
    <w:rsid w:val="00897B67"/>
  </w:style>
  <w:style w:type="character" w:customStyle="1" w:styleId="FooterChar8">
    <w:name w:val="Footer Char"/>
    <w:basedOn w:val="DefaultParagraphFont"/>
    <w:uiPriority w:val="99"/>
    <w:rsid w:val="00897B67"/>
  </w:style>
  <w:style w:type="paragraph" w:customStyle="1" w:styleId="MarginText6">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6">
    <w:name w:val="Margin Text Char"/>
    <w:rsid w:val="000C4B9B"/>
    <w:rPr>
      <w:rFonts w:ascii="Arial" w:eastAsia="STZhongsong" w:hAnsi="Arial" w:cs="Times New Roman"/>
      <w:szCs w:val="20"/>
      <w:lang w:eastAsia="zh-CN"/>
    </w:rPr>
  </w:style>
  <w:style w:type="paragraph" w:customStyle="1" w:styleId="Normal12">
    <w:name w:val="Normal1"/>
    <w:rsid w:val="00383DAC"/>
    <w:pPr>
      <w:widowControl w:val="0"/>
      <w:spacing w:after="0" w:line="240" w:lineRule="auto"/>
    </w:pPr>
    <w:rPr>
      <w:lang w:val="en-US" w:eastAsia="en-US"/>
    </w:rPr>
  </w:style>
  <w:style w:type="character" w:customStyle="1" w:styleId="CommentTextChar0">
    <w:name w:val="Comment Text Char"/>
    <w:basedOn w:val="DefaultParagraphFont"/>
    <w:uiPriority w:val="99"/>
    <w:semiHidden/>
    <w:rsid w:val="00383DAC"/>
    <w:rPr>
      <w:sz w:val="24"/>
      <w:szCs w:val="24"/>
      <w:lang w:val="en-US" w:eastAsia="en-US"/>
    </w:rPr>
  </w:style>
  <w:style w:type="character" w:customStyle="1" w:styleId="BalloonTextChar">
    <w:name w:val="Balloon Text Char"/>
    <w:basedOn w:val="DefaultParagraphFont"/>
    <w:uiPriority w:val="99"/>
    <w:semiHidden/>
    <w:rsid w:val="00383DAC"/>
    <w:rPr>
      <w:rFonts w:ascii="Lucida Grande" w:hAnsi="Lucida Grande" w:cs="Lucida Grande"/>
      <w:sz w:val="18"/>
      <w:szCs w:val="18"/>
      <w:lang w:val="en-US" w:eastAsia="en-US"/>
    </w:rPr>
  </w:style>
  <w:style w:type="character" w:customStyle="1" w:styleId="HeaderCharb">
    <w:name w:val="Header Char"/>
    <w:basedOn w:val="DefaultParagraphFont"/>
    <w:uiPriority w:val="99"/>
    <w:rsid w:val="00897B67"/>
  </w:style>
  <w:style w:type="character" w:customStyle="1" w:styleId="FooterChar9">
    <w:name w:val="Footer Char"/>
    <w:basedOn w:val="DefaultParagraphFont"/>
    <w:uiPriority w:val="99"/>
    <w:rsid w:val="00897B67"/>
  </w:style>
  <w:style w:type="paragraph" w:customStyle="1" w:styleId="MarginText7">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7">
    <w:name w:val="Margin Text Char"/>
    <w:rsid w:val="000C4B9B"/>
    <w:rPr>
      <w:rFonts w:ascii="Arial" w:eastAsia="STZhongsong" w:hAnsi="Arial" w:cs="Times New Roman"/>
      <w:szCs w:val="20"/>
      <w:lang w:eastAsia="zh-CN"/>
    </w:rPr>
  </w:style>
  <w:style w:type="paragraph" w:customStyle="1" w:styleId="Normal13">
    <w:name w:val="Normal1"/>
    <w:rsid w:val="00383DAC"/>
    <w:pPr>
      <w:widowControl w:val="0"/>
      <w:spacing w:after="0" w:line="240" w:lineRule="auto"/>
    </w:pPr>
    <w:rPr>
      <w:lang w:val="en-US" w:eastAsia="en-US"/>
    </w:rPr>
  </w:style>
  <w:style w:type="character" w:customStyle="1" w:styleId="CommentTextChar2">
    <w:name w:val="Comment Text Char"/>
    <w:basedOn w:val="DefaultParagraphFont"/>
    <w:uiPriority w:val="99"/>
    <w:semiHidden/>
    <w:rsid w:val="00383DAC"/>
    <w:rPr>
      <w:sz w:val="24"/>
      <w:szCs w:val="24"/>
      <w:lang w:val="en-US" w:eastAsia="en-US"/>
    </w:rPr>
  </w:style>
  <w:style w:type="character" w:customStyle="1" w:styleId="BalloonTextChar1">
    <w:name w:val="Balloon Text Char1"/>
    <w:basedOn w:val="DefaultParagraphFont"/>
    <w:link w:val="BalloonText"/>
    <w:uiPriority w:val="99"/>
    <w:semiHidden/>
    <w:rsid w:val="00383DAC"/>
    <w:rPr>
      <w:rFonts w:ascii="Lucida Grande" w:hAnsi="Lucida Grande" w:cs="Lucida Grande"/>
      <w:sz w:val="18"/>
      <w:szCs w:val="18"/>
      <w:lang w:val="en-US" w:eastAsia="en-US"/>
    </w:rPr>
  </w:style>
  <w:style w:type="paragraph" w:styleId="BalloonText">
    <w:name w:val="Balloon Text"/>
    <w:basedOn w:val="Normal"/>
    <w:link w:val="BalloonTextChar1"/>
    <w:uiPriority w:val="99"/>
    <w:semiHidden/>
    <w:unhideWhenUsed/>
    <w:rsid w:val="00383DAC"/>
    <w:pPr>
      <w:widowControl w:val="0"/>
      <w:spacing w:after="0" w:line="240" w:lineRule="auto"/>
    </w:pPr>
    <w:rPr>
      <w:rFonts w:ascii="Lucida Grande" w:hAnsi="Lucida Grande" w:cs="Lucida Grande"/>
      <w:sz w:val="18"/>
      <w:szCs w:val="18"/>
      <w:lang w:val="en-US" w:eastAsia="en-US"/>
    </w:rPr>
  </w:style>
  <w:style w:type="character" w:customStyle="1" w:styleId="HeaderCharc">
    <w:name w:val="Header Char"/>
    <w:basedOn w:val="DefaultParagraphFont"/>
    <w:uiPriority w:val="99"/>
    <w:rsid w:val="00897B67"/>
  </w:style>
  <w:style w:type="character" w:customStyle="1" w:styleId="FooterChara">
    <w:name w:val="Footer Char"/>
    <w:basedOn w:val="DefaultParagraphFont"/>
    <w:uiPriority w:val="99"/>
    <w:rsid w:val="00897B67"/>
  </w:style>
  <w:style w:type="paragraph" w:customStyle="1" w:styleId="MarginText8">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8">
    <w:name w:val="Margin Text Char"/>
    <w:rsid w:val="000C4B9B"/>
    <w:rPr>
      <w:rFonts w:ascii="Arial" w:eastAsia="STZhongsong" w:hAnsi="Arial" w:cs="Times New Roman"/>
      <w:szCs w:val="20"/>
      <w:lang w:eastAsia="zh-CN"/>
    </w:rPr>
  </w:style>
  <w:style w:type="paragraph" w:customStyle="1" w:styleId="Normal14">
    <w:name w:val="Normal1"/>
    <w:rsid w:val="00383DAC"/>
    <w:pPr>
      <w:widowControl w:val="0"/>
      <w:spacing w:after="0" w:line="240" w:lineRule="auto"/>
    </w:pPr>
    <w:rPr>
      <w:lang w:val="en-US" w:eastAsia="en-US"/>
    </w:rPr>
  </w:style>
  <w:style w:type="character" w:customStyle="1" w:styleId="CommentTextChar3">
    <w:name w:val="Comment Text Char"/>
    <w:basedOn w:val="DefaultParagraphFont"/>
    <w:uiPriority w:val="99"/>
    <w:semiHidden/>
    <w:rsid w:val="00383DAC"/>
    <w:rPr>
      <w:sz w:val="24"/>
      <w:szCs w:val="24"/>
      <w:lang w:val="en-US" w:eastAsia="en-US"/>
    </w:rPr>
  </w:style>
  <w:style w:type="character" w:customStyle="1" w:styleId="BalloonTextChar0">
    <w:name w:val="Balloon Text Char"/>
    <w:basedOn w:val="DefaultParagraphFont"/>
    <w:uiPriority w:val="99"/>
    <w:semiHidden/>
    <w:rsid w:val="00383DAC"/>
    <w:rPr>
      <w:rFonts w:ascii="Lucida Grande" w:hAnsi="Lucida Grande" w:cs="Lucida Grande"/>
      <w:sz w:val="18"/>
      <w:szCs w:val="18"/>
      <w:lang w:val="en-US" w:eastAsia="en-US"/>
    </w:rPr>
  </w:style>
  <w:style w:type="table" w:styleId="TableGrid">
    <w:name w:val="Table Grid"/>
    <w:basedOn w:val="TableNormal"/>
    <w:uiPriority w:val="39"/>
    <w:rsid w:val="002D3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d">
    <w:name w:val="Header Char"/>
    <w:basedOn w:val="DefaultParagraphFont"/>
    <w:uiPriority w:val="99"/>
    <w:rsid w:val="00897B67"/>
  </w:style>
  <w:style w:type="character" w:customStyle="1" w:styleId="FooterCharb">
    <w:name w:val="Footer Char"/>
    <w:basedOn w:val="DefaultParagraphFont"/>
    <w:uiPriority w:val="99"/>
    <w:rsid w:val="00897B67"/>
  </w:style>
  <w:style w:type="paragraph" w:customStyle="1" w:styleId="MarginText9">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9">
    <w:name w:val="Margin Text Char"/>
    <w:rsid w:val="000C4B9B"/>
    <w:rPr>
      <w:rFonts w:ascii="Arial" w:eastAsia="STZhongsong" w:hAnsi="Arial" w:cs="Times New Roman"/>
      <w:szCs w:val="20"/>
      <w:lang w:eastAsia="zh-CN"/>
    </w:rPr>
  </w:style>
  <w:style w:type="paragraph" w:customStyle="1" w:styleId="Normal15">
    <w:name w:val="Normal1"/>
    <w:rsid w:val="00383DAC"/>
    <w:pPr>
      <w:widowControl w:val="0"/>
      <w:spacing w:after="0" w:line="240" w:lineRule="auto"/>
    </w:pPr>
    <w:rPr>
      <w:lang w:val="en-US" w:eastAsia="en-US"/>
    </w:rPr>
  </w:style>
  <w:style w:type="character" w:customStyle="1" w:styleId="CommentTextChar4">
    <w:name w:val="Comment Text Char"/>
    <w:basedOn w:val="DefaultParagraphFont"/>
    <w:uiPriority w:val="99"/>
    <w:semiHidden/>
    <w:rsid w:val="00383DAC"/>
    <w:rPr>
      <w:sz w:val="24"/>
      <w:szCs w:val="24"/>
      <w:lang w:val="en-US" w:eastAsia="en-US"/>
    </w:rPr>
  </w:style>
  <w:style w:type="character" w:customStyle="1" w:styleId="BalloonTextChar2">
    <w:name w:val="Balloon Text Char"/>
    <w:basedOn w:val="DefaultParagraphFont"/>
    <w:uiPriority w:val="99"/>
    <w:semiHidden/>
    <w:rsid w:val="00383DAC"/>
    <w:rPr>
      <w:rFonts w:ascii="Lucida Grande" w:hAnsi="Lucida Grande" w:cs="Lucida Grande"/>
      <w:sz w:val="18"/>
      <w:szCs w:val="18"/>
      <w:lang w:val="en-US" w:eastAsia="en-US"/>
    </w:rPr>
  </w:style>
  <w:style w:type="character" w:customStyle="1" w:styleId="HeaderChare">
    <w:name w:val="Header Char"/>
    <w:basedOn w:val="DefaultParagraphFont"/>
    <w:uiPriority w:val="99"/>
    <w:rsid w:val="00897B67"/>
  </w:style>
  <w:style w:type="character" w:customStyle="1" w:styleId="FooterCharc">
    <w:name w:val="Footer Char"/>
    <w:basedOn w:val="DefaultParagraphFont"/>
    <w:uiPriority w:val="99"/>
    <w:rsid w:val="00897B67"/>
  </w:style>
  <w:style w:type="paragraph" w:customStyle="1" w:styleId="MarginTexta">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a">
    <w:name w:val="Margin Text Char"/>
    <w:rsid w:val="000C4B9B"/>
    <w:rPr>
      <w:rFonts w:ascii="Arial" w:eastAsia="STZhongsong" w:hAnsi="Arial" w:cs="Times New Roman"/>
      <w:szCs w:val="20"/>
      <w:lang w:eastAsia="zh-CN"/>
    </w:rPr>
  </w:style>
  <w:style w:type="paragraph" w:customStyle="1" w:styleId="Normal16">
    <w:name w:val="Normal1"/>
    <w:rsid w:val="00383DAC"/>
    <w:pPr>
      <w:widowControl w:val="0"/>
      <w:spacing w:after="0" w:line="240" w:lineRule="auto"/>
    </w:pPr>
    <w:rPr>
      <w:lang w:val="en-US" w:eastAsia="en-US"/>
    </w:rPr>
  </w:style>
  <w:style w:type="character" w:customStyle="1" w:styleId="CommentTextChar5">
    <w:name w:val="Comment Text Char"/>
    <w:basedOn w:val="DefaultParagraphFont"/>
    <w:uiPriority w:val="99"/>
    <w:semiHidden/>
    <w:rsid w:val="00383DAC"/>
    <w:rPr>
      <w:sz w:val="24"/>
      <w:szCs w:val="24"/>
      <w:lang w:val="en-US" w:eastAsia="en-US"/>
    </w:rPr>
  </w:style>
  <w:style w:type="character" w:customStyle="1" w:styleId="BalloonTextChar3">
    <w:name w:val="Balloon Text Char"/>
    <w:basedOn w:val="DefaultParagraphFont"/>
    <w:uiPriority w:val="99"/>
    <w:semiHidden/>
    <w:rsid w:val="00383DAC"/>
    <w:rPr>
      <w:rFonts w:ascii="Lucida Grande" w:hAnsi="Lucida Grande" w:cs="Lucida Grande"/>
      <w:sz w:val="18"/>
      <w:szCs w:val="18"/>
      <w:lang w:val="en-US" w:eastAsia="en-US"/>
    </w:rPr>
  </w:style>
  <w:style w:type="table" w:customStyle="1" w:styleId="a">
    <w:basedOn w:val="TableNormal"/>
    <w:tblPr>
      <w:tblStyleRowBandSize w:val="1"/>
      <w:tblStyleColBandSize w:val="1"/>
      <w:tblCellMar>
        <w:left w:w="115" w:type="dxa"/>
        <w:right w:w="115" w:type="dxa"/>
      </w:tblCellMar>
    </w:tblPr>
  </w:style>
  <w:style w:type="character" w:customStyle="1" w:styleId="HeaderCharf">
    <w:name w:val="Header Char"/>
    <w:basedOn w:val="DefaultParagraphFont"/>
    <w:uiPriority w:val="99"/>
    <w:rsid w:val="00897B67"/>
  </w:style>
  <w:style w:type="character" w:customStyle="1" w:styleId="FooterChard">
    <w:name w:val="Footer Char"/>
    <w:basedOn w:val="DefaultParagraphFont"/>
    <w:uiPriority w:val="99"/>
    <w:rsid w:val="00897B67"/>
  </w:style>
  <w:style w:type="paragraph" w:customStyle="1" w:styleId="MarginTextb">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b">
    <w:name w:val="Margin Text Char"/>
    <w:rsid w:val="000C4B9B"/>
    <w:rPr>
      <w:rFonts w:ascii="Arial" w:eastAsia="STZhongsong" w:hAnsi="Arial" w:cs="Times New Roman"/>
      <w:szCs w:val="20"/>
      <w:lang w:eastAsia="zh-CN"/>
    </w:rPr>
  </w:style>
  <w:style w:type="paragraph" w:customStyle="1" w:styleId="Normal17">
    <w:name w:val="Normal1"/>
    <w:rsid w:val="00383DAC"/>
    <w:pPr>
      <w:widowControl w:val="0"/>
      <w:spacing w:after="0" w:line="240" w:lineRule="auto"/>
    </w:pPr>
    <w:rPr>
      <w:lang w:val="en-US" w:eastAsia="en-US"/>
    </w:rPr>
  </w:style>
  <w:style w:type="character" w:customStyle="1" w:styleId="CommentTextChar6">
    <w:name w:val="Comment Text Char"/>
    <w:basedOn w:val="DefaultParagraphFont"/>
    <w:uiPriority w:val="99"/>
    <w:semiHidden/>
    <w:rsid w:val="00383DAC"/>
    <w:rPr>
      <w:sz w:val="24"/>
      <w:szCs w:val="24"/>
      <w:lang w:val="en-US" w:eastAsia="en-US"/>
    </w:rPr>
  </w:style>
  <w:style w:type="character" w:customStyle="1" w:styleId="BalloonTextChar4">
    <w:name w:val="Balloon Text Char"/>
    <w:basedOn w:val="DefaultParagraphFont"/>
    <w:uiPriority w:val="99"/>
    <w:semiHidden/>
    <w:rsid w:val="00383DAC"/>
    <w:rPr>
      <w:rFonts w:ascii="Lucida Grande" w:hAnsi="Lucida Grande" w:cs="Lucida Grande"/>
      <w:sz w:val="18"/>
      <w:szCs w:val="18"/>
      <w:lang w:val="en-US" w:eastAsia="en-US"/>
    </w:r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HeaderCharf0">
    <w:name w:val="Header Char"/>
    <w:basedOn w:val="DefaultParagraphFont"/>
    <w:uiPriority w:val="99"/>
    <w:rsid w:val="00897B67"/>
  </w:style>
  <w:style w:type="character" w:customStyle="1" w:styleId="FooterChare">
    <w:name w:val="Footer Char"/>
    <w:basedOn w:val="DefaultParagraphFont"/>
    <w:uiPriority w:val="99"/>
    <w:rsid w:val="00897B67"/>
  </w:style>
  <w:style w:type="paragraph" w:customStyle="1" w:styleId="MarginTextc">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c">
    <w:name w:val="Margin Text Char"/>
    <w:rsid w:val="000C4B9B"/>
    <w:rPr>
      <w:rFonts w:ascii="Arial" w:eastAsia="STZhongsong" w:hAnsi="Arial" w:cs="Times New Roman"/>
      <w:szCs w:val="20"/>
      <w:lang w:eastAsia="zh-CN"/>
    </w:rPr>
  </w:style>
  <w:style w:type="paragraph" w:customStyle="1" w:styleId="Normal18">
    <w:name w:val="Normal1"/>
    <w:rsid w:val="00383DAC"/>
    <w:pPr>
      <w:widowControl w:val="0"/>
      <w:spacing w:after="0" w:line="240" w:lineRule="auto"/>
    </w:pPr>
    <w:rPr>
      <w:lang w:val="en-US" w:eastAsia="en-US"/>
    </w:rPr>
  </w:style>
  <w:style w:type="character" w:customStyle="1" w:styleId="CommentTextChar7">
    <w:name w:val="Comment Text Char"/>
    <w:basedOn w:val="DefaultParagraphFont"/>
    <w:uiPriority w:val="99"/>
    <w:semiHidden/>
    <w:rsid w:val="00383DAC"/>
    <w:rPr>
      <w:sz w:val="24"/>
      <w:szCs w:val="24"/>
      <w:lang w:val="en-US" w:eastAsia="en-US"/>
    </w:rPr>
  </w:style>
  <w:style w:type="character" w:customStyle="1" w:styleId="BalloonTextChar5">
    <w:name w:val="Balloon Text Char"/>
    <w:basedOn w:val="DefaultParagraphFont"/>
    <w:uiPriority w:val="99"/>
    <w:semiHidden/>
    <w:rsid w:val="00383DAC"/>
    <w:rPr>
      <w:rFonts w:ascii="Lucida Grande" w:hAnsi="Lucida Grande" w:cs="Lucida Grande"/>
      <w:sz w:val="18"/>
      <w:szCs w:val="18"/>
      <w:lang w:val="en-US" w:eastAsia="en-US"/>
    </w:r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HeaderCharf1">
    <w:name w:val="Header Char"/>
    <w:basedOn w:val="DefaultParagraphFont"/>
    <w:uiPriority w:val="99"/>
    <w:rsid w:val="00897B67"/>
  </w:style>
  <w:style w:type="character" w:customStyle="1" w:styleId="FooterCharf">
    <w:name w:val="Footer Char"/>
    <w:basedOn w:val="DefaultParagraphFont"/>
    <w:uiPriority w:val="99"/>
    <w:rsid w:val="00897B67"/>
  </w:style>
  <w:style w:type="paragraph" w:customStyle="1" w:styleId="MarginTextd">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d">
    <w:name w:val="Margin Text Char"/>
    <w:rsid w:val="000C4B9B"/>
    <w:rPr>
      <w:rFonts w:ascii="Arial" w:eastAsia="STZhongsong" w:hAnsi="Arial" w:cs="Times New Roman"/>
      <w:szCs w:val="20"/>
      <w:lang w:eastAsia="zh-CN"/>
    </w:rPr>
  </w:style>
  <w:style w:type="paragraph" w:customStyle="1" w:styleId="Normal19">
    <w:name w:val="Normal1"/>
    <w:rsid w:val="00383DAC"/>
    <w:pPr>
      <w:widowControl w:val="0"/>
      <w:spacing w:after="0" w:line="240" w:lineRule="auto"/>
    </w:pPr>
    <w:rPr>
      <w:lang w:val="en-US" w:eastAsia="en-US"/>
    </w:rPr>
  </w:style>
  <w:style w:type="character" w:customStyle="1" w:styleId="CommentTextChar8">
    <w:name w:val="Comment Text Char"/>
    <w:basedOn w:val="DefaultParagraphFont"/>
    <w:uiPriority w:val="99"/>
    <w:semiHidden/>
    <w:rsid w:val="00383DAC"/>
    <w:rPr>
      <w:sz w:val="24"/>
      <w:szCs w:val="24"/>
      <w:lang w:val="en-US" w:eastAsia="en-US"/>
    </w:rPr>
  </w:style>
  <w:style w:type="character" w:customStyle="1" w:styleId="BalloonTextChar6">
    <w:name w:val="Balloon Text Char"/>
    <w:basedOn w:val="DefaultParagraphFont"/>
    <w:uiPriority w:val="99"/>
    <w:semiHidden/>
    <w:rsid w:val="00383DAC"/>
    <w:rPr>
      <w:rFonts w:ascii="Lucida Grande" w:hAnsi="Lucida Grande" w:cs="Lucida Grande"/>
      <w:sz w:val="18"/>
      <w:szCs w:val="18"/>
      <w:lang w:val="en-US" w:eastAsia="en-US"/>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character" w:customStyle="1" w:styleId="HeaderCharf2">
    <w:name w:val="Header Char"/>
    <w:basedOn w:val="DefaultParagraphFont"/>
    <w:uiPriority w:val="99"/>
    <w:rsid w:val="00897B67"/>
  </w:style>
  <w:style w:type="character" w:customStyle="1" w:styleId="FooterCharf0">
    <w:name w:val="Footer Char"/>
    <w:basedOn w:val="DefaultParagraphFont"/>
    <w:uiPriority w:val="99"/>
    <w:rsid w:val="00897B67"/>
  </w:style>
  <w:style w:type="paragraph" w:customStyle="1" w:styleId="MarginTexte">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e">
    <w:name w:val="Margin Text Char"/>
    <w:rsid w:val="000C4B9B"/>
    <w:rPr>
      <w:rFonts w:ascii="Arial" w:eastAsia="STZhongsong" w:hAnsi="Arial" w:cs="Times New Roman"/>
      <w:szCs w:val="20"/>
      <w:lang w:eastAsia="zh-CN"/>
    </w:rPr>
  </w:style>
  <w:style w:type="paragraph" w:customStyle="1" w:styleId="Normal1a">
    <w:name w:val="Normal1"/>
    <w:rsid w:val="00383DAC"/>
    <w:pPr>
      <w:widowControl w:val="0"/>
      <w:spacing w:after="0" w:line="240" w:lineRule="auto"/>
    </w:pPr>
    <w:rPr>
      <w:lang w:val="en-US" w:eastAsia="en-US"/>
    </w:rPr>
  </w:style>
  <w:style w:type="character" w:customStyle="1" w:styleId="CommentTextChar9">
    <w:name w:val="Comment Text Char"/>
    <w:basedOn w:val="DefaultParagraphFont"/>
    <w:uiPriority w:val="99"/>
    <w:semiHidden/>
    <w:rsid w:val="00383DAC"/>
    <w:rPr>
      <w:sz w:val="24"/>
      <w:szCs w:val="24"/>
      <w:lang w:val="en-US" w:eastAsia="en-US"/>
    </w:rPr>
  </w:style>
  <w:style w:type="character" w:customStyle="1" w:styleId="BalloonTextChar7">
    <w:name w:val="Balloon Text Char"/>
    <w:basedOn w:val="DefaultParagraphFont"/>
    <w:uiPriority w:val="99"/>
    <w:semiHidden/>
    <w:rsid w:val="00383DAC"/>
    <w:rPr>
      <w:rFonts w:ascii="Lucida Grande" w:hAnsi="Lucida Grande" w:cs="Lucida Grande"/>
      <w:sz w:val="18"/>
      <w:szCs w:val="18"/>
      <w:lang w:val="en-US" w:eastAsia="en-US"/>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character" w:customStyle="1" w:styleId="HeaderCharf3">
    <w:name w:val="Header Char"/>
    <w:basedOn w:val="DefaultParagraphFont"/>
    <w:uiPriority w:val="99"/>
    <w:rsid w:val="00897B67"/>
  </w:style>
  <w:style w:type="character" w:customStyle="1" w:styleId="FooterCharf1">
    <w:name w:val="Footer Char"/>
    <w:basedOn w:val="DefaultParagraphFont"/>
    <w:uiPriority w:val="99"/>
    <w:rsid w:val="00897B67"/>
  </w:style>
  <w:style w:type="paragraph" w:customStyle="1" w:styleId="MarginTextf">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f">
    <w:name w:val="Margin Text Char"/>
    <w:rsid w:val="000C4B9B"/>
    <w:rPr>
      <w:rFonts w:ascii="Arial" w:eastAsia="STZhongsong" w:hAnsi="Arial" w:cs="Times New Roman"/>
      <w:szCs w:val="20"/>
      <w:lang w:eastAsia="zh-CN"/>
    </w:rPr>
  </w:style>
  <w:style w:type="paragraph" w:customStyle="1" w:styleId="Normal1b">
    <w:name w:val="Normal1"/>
    <w:rsid w:val="00383DAC"/>
    <w:pPr>
      <w:widowControl w:val="0"/>
      <w:spacing w:after="0" w:line="240" w:lineRule="auto"/>
    </w:pPr>
    <w:rPr>
      <w:lang w:val="en-US" w:eastAsia="en-US"/>
    </w:rPr>
  </w:style>
  <w:style w:type="character" w:customStyle="1" w:styleId="CommentTextChara">
    <w:name w:val="Comment Text Char"/>
    <w:basedOn w:val="DefaultParagraphFont"/>
    <w:uiPriority w:val="99"/>
    <w:semiHidden/>
    <w:rsid w:val="00383DAC"/>
    <w:rPr>
      <w:sz w:val="24"/>
      <w:szCs w:val="24"/>
      <w:lang w:val="en-US" w:eastAsia="en-US"/>
    </w:rPr>
  </w:style>
  <w:style w:type="character" w:customStyle="1" w:styleId="BalloonTextChar8">
    <w:name w:val="Balloon Text Char"/>
    <w:basedOn w:val="DefaultParagraphFont"/>
    <w:uiPriority w:val="99"/>
    <w:semiHidden/>
    <w:rsid w:val="00383DAC"/>
    <w:rPr>
      <w:rFonts w:ascii="Lucida Grande" w:hAnsi="Lucida Grande" w:cs="Lucida Grande"/>
      <w:sz w:val="18"/>
      <w:szCs w:val="18"/>
      <w:lang w:val="en-US" w:eastAsia="en-US"/>
    </w:r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character" w:customStyle="1" w:styleId="HeaderChar1">
    <w:name w:val="Header Char1"/>
    <w:basedOn w:val="DefaultParagraphFont"/>
    <w:link w:val="Header"/>
    <w:uiPriority w:val="99"/>
    <w:rsid w:val="00897B67"/>
  </w:style>
  <w:style w:type="character" w:customStyle="1" w:styleId="FooterChar1">
    <w:name w:val="Footer Char1"/>
    <w:basedOn w:val="DefaultParagraphFont"/>
    <w:link w:val="Footer"/>
    <w:uiPriority w:val="99"/>
    <w:rsid w:val="00897B67"/>
  </w:style>
  <w:style w:type="paragraph" w:customStyle="1" w:styleId="MarginTextf0">
    <w:name w:val="Margin Text"/>
    <w:basedOn w:val="Normal"/>
    <w:rsid w:val="000C4B9B"/>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link w:val="MarginText0"/>
    <w:rsid w:val="000C4B9B"/>
    <w:rPr>
      <w:rFonts w:ascii="Arial" w:eastAsia="STZhongsong" w:hAnsi="Arial" w:cs="Times New Roman"/>
      <w:szCs w:val="20"/>
      <w:lang w:eastAsia="zh-CN"/>
    </w:rPr>
  </w:style>
  <w:style w:type="paragraph" w:customStyle="1" w:styleId="Normal1c">
    <w:name w:val="Normal1"/>
    <w:rsid w:val="00383DAC"/>
    <w:pPr>
      <w:widowControl w:val="0"/>
      <w:spacing w:after="0" w:line="240" w:lineRule="auto"/>
    </w:pPr>
    <w:rPr>
      <w:lang w:val="en-US" w:eastAsia="en-US"/>
    </w:rPr>
  </w:style>
  <w:style w:type="character" w:customStyle="1" w:styleId="CommentTextChar1">
    <w:name w:val="Comment Text Char1"/>
    <w:basedOn w:val="DefaultParagraphFont"/>
    <w:link w:val="CommentText"/>
    <w:uiPriority w:val="99"/>
    <w:semiHidden/>
    <w:rsid w:val="00383DAC"/>
    <w:rPr>
      <w:sz w:val="24"/>
      <w:szCs w:val="24"/>
      <w:lang w:val="en-US" w:eastAsia="en-US"/>
    </w:rPr>
  </w:style>
  <w:style w:type="character" w:customStyle="1" w:styleId="BalloonTextChar9">
    <w:name w:val="Balloon Text Char"/>
    <w:basedOn w:val="DefaultParagraphFont"/>
    <w:uiPriority w:val="99"/>
    <w:semiHidden/>
    <w:rsid w:val="00383DAC"/>
    <w:rPr>
      <w:rFonts w:ascii="Lucida Grande" w:hAnsi="Lucida Grande" w:cs="Lucida Grande"/>
      <w:sz w:val="18"/>
      <w:szCs w:val="18"/>
      <w:lang w:val="en-US" w:eastAsia="en-US"/>
    </w:r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pPr>
      <w:spacing w:after="0" w:line="240" w:lineRule="auto"/>
    </w:pPr>
    <w:tblPr>
      <w:tblStyleRowBandSize w:val="1"/>
      <w:tblStyleColBandSize w:val="1"/>
      <w:tblCellMar>
        <w:left w:w="115" w:type="dxa"/>
        <w:right w:w="115" w:type="dxa"/>
      </w:tblCellMar>
    </w:tblPr>
  </w:style>
  <w:style w:type="table" w:customStyle="1" w:styleId="afc">
    <w:basedOn w:val="TableNormal"/>
    <w:pPr>
      <w:spacing w:after="0" w:line="240" w:lineRule="auto"/>
    </w:pPr>
    <w:tblPr>
      <w:tblStyleRowBandSize w:val="1"/>
      <w:tblStyleColBandSize w:val="1"/>
      <w:tblCellMar>
        <w:left w:w="115" w:type="dxa"/>
        <w:right w:w="115" w:type="dxa"/>
      </w:tblCellMar>
    </w:tblPr>
  </w:style>
  <w:style w:type="table" w:customStyle="1" w:styleId="afd">
    <w:basedOn w:val="TableNormal"/>
    <w:pPr>
      <w:spacing w:after="0" w:line="240" w:lineRule="auto"/>
    </w:pPr>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CellMar>
        <w:left w:w="115" w:type="dxa"/>
        <w:right w:w="115" w:type="dxa"/>
      </w:tblCellMar>
    </w:tblPr>
  </w:style>
  <w:style w:type="table" w:customStyle="1" w:styleId="aff">
    <w:basedOn w:val="TableNormal"/>
    <w:pPr>
      <w:spacing w:after="0" w:line="240" w:lineRule="auto"/>
    </w:pPr>
    <w:tblPr>
      <w:tblStyleRowBandSize w:val="1"/>
      <w:tblStyleColBandSize w:val="1"/>
      <w:tblCellMar>
        <w:left w:w="115" w:type="dxa"/>
        <w:right w:w="115" w:type="dxa"/>
      </w:tblCellMar>
    </w:tblPr>
  </w:style>
  <w:style w:type="table" w:customStyle="1" w:styleId="aff0">
    <w:basedOn w:val="TableNormal"/>
    <w:pPr>
      <w:spacing w:after="0" w:line="240" w:lineRule="auto"/>
    </w:pPr>
    <w:tblPr>
      <w:tblStyleRowBandSize w:val="1"/>
      <w:tblStyleColBandSize w:val="1"/>
      <w:tblCellMar>
        <w:left w:w="115" w:type="dxa"/>
        <w:right w:w="115" w:type="dxa"/>
      </w:tblCellMar>
    </w:tblPr>
  </w:style>
  <w:style w:type="table" w:customStyle="1" w:styleId="aff1">
    <w:basedOn w:val="TableNormal"/>
    <w:pPr>
      <w:spacing w:after="0" w:line="240" w:lineRule="auto"/>
    </w:pPr>
    <w:tblPr>
      <w:tblStyleRowBandSize w:val="1"/>
      <w:tblStyleColBandSize w:val="1"/>
      <w:tblCellMar>
        <w:left w:w="115" w:type="dxa"/>
        <w:right w:w="115" w:type="dxa"/>
      </w:tblCellMar>
    </w:tblPr>
  </w:style>
  <w:style w:type="table" w:customStyle="1" w:styleId="aff2">
    <w:basedOn w:val="TableNormal"/>
    <w:pPr>
      <w:spacing w:after="0" w:line="240" w:lineRule="auto"/>
    </w:pPr>
    <w:tblPr>
      <w:tblStyleRowBandSize w:val="1"/>
      <w:tblStyleColBandSize w:val="1"/>
      <w:tblCellMar>
        <w:left w:w="115" w:type="dxa"/>
        <w:right w:w="115" w:type="dxa"/>
      </w:tblCellMar>
    </w:tblPr>
  </w:style>
  <w:style w:type="table" w:customStyle="1" w:styleId="aff3">
    <w:basedOn w:val="TableNormal"/>
    <w:pPr>
      <w:spacing w:after="0" w:line="240" w:lineRule="auto"/>
    </w:pPr>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CellMar>
        <w:left w:w="115" w:type="dxa"/>
        <w:right w:w="115" w:type="dxa"/>
      </w:tblCellMar>
    </w:tblPr>
  </w:style>
  <w:style w:type="table" w:customStyle="1" w:styleId="aff5">
    <w:basedOn w:val="TableNormal"/>
    <w:pPr>
      <w:spacing w:after="0" w:line="240" w:lineRule="auto"/>
    </w:pPr>
    <w:tblPr>
      <w:tblStyleRowBandSize w:val="1"/>
      <w:tblStyleColBandSize w:val="1"/>
      <w:tblCellMar>
        <w:left w:w="115" w:type="dxa"/>
        <w:right w:w="115" w:type="dxa"/>
      </w:tblCellMar>
    </w:tblPr>
  </w:style>
  <w:style w:type="table" w:customStyle="1" w:styleId="aff6">
    <w:basedOn w:val="TableNormal"/>
    <w:pPr>
      <w:spacing w:after="0" w:line="240" w:lineRule="auto"/>
    </w:pPr>
    <w:tblPr>
      <w:tblStyleRowBandSize w:val="1"/>
      <w:tblStyleColBandSize w:val="1"/>
      <w:tblCellMar>
        <w:left w:w="115" w:type="dxa"/>
        <w:right w:w="115" w:type="dxa"/>
      </w:tblCellMar>
    </w:tblPr>
  </w:style>
  <w:style w:type="table" w:customStyle="1" w:styleId="aff7">
    <w:basedOn w:val="TableNormal"/>
    <w:pPr>
      <w:spacing w:after="0" w:line="240" w:lineRule="auto"/>
    </w:pPr>
    <w:tblPr>
      <w:tblStyleRowBandSize w:val="1"/>
      <w:tblStyleColBandSize w:val="1"/>
      <w:tblCellMar>
        <w:left w:w="115" w:type="dxa"/>
        <w:right w:w="115" w:type="dxa"/>
      </w:tblCellMar>
    </w:tblPr>
  </w:style>
  <w:style w:type="table" w:customStyle="1" w:styleId="aff8">
    <w:basedOn w:val="TableNormal"/>
    <w:pPr>
      <w:spacing w:after="0" w:line="240" w:lineRule="auto"/>
    </w:pPr>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BD0CBB"/>
    <w:pPr>
      <w:outlineLvl w:val="9"/>
    </w:pPr>
  </w:style>
  <w:style w:type="paragraph" w:styleId="TOC3">
    <w:name w:val="toc 3"/>
    <w:basedOn w:val="Normal"/>
    <w:next w:val="Normal"/>
    <w:autoRedefine/>
    <w:uiPriority w:val="39"/>
    <w:unhideWhenUsed/>
    <w:rsid w:val="00A34F88"/>
    <w:pPr>
      <w:spacing w:after="100"/>
      <w:ind w:left="440"/>
    </w:pPr>
  </w:style>
  <w:style w:type="paragraph" w:styleId="TOC1">
    <w:name w:val="toc 1"/>
    <w:basedOn w:val="Normal"/>
    <w:next w:val="Normal"/>
    <w:autoRedefine/>
    <w:uiPriority w:val="39"/>
    <w:unhideWhenUsed/>
    <w:rsid w:val="00A34F88"/>
    <w:pPr>
      <w:spacing w:after="100"/>
    </w:pPr>
  </w:style>
  <w:style w:type="paragraph" w:styleId="TOC2">
    <w:name w:val="toc 2"/>
    <w:basedOn w:val="Normal"/>
    <w:next w:val="Normal"/>
    <w:autoRedefine/>
    <w:uiPriority w:val="39"/>
    <w:unhideWhenUsed/>
    <w:rsid w:val="00A34F88"/>
    <w:pPr>
      <w:spacing w:after="100"/>
      <w:ind w:left="220"/>
    </w:pPr>
    <w:rPr>
      <w:rFonts w:cs="Times New Roman"/>
      <w:lang w:val="en-US" w:eastAsia="en-US"/>
    </w:rPr>
  </w:style>
  <w:style w:type="character" w:customStyle="1" w:styleId="Heading1Char">
    <w:name w:val="Heading 1 Char"/>
    <w:basedOn w:val="DefaultParagraphFont"/>
    <w:link w:val="Heading1"/>
    <w:uiPriority w:val="9"/>
    <w:rsid w:val="00BD0CB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BD0CB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BD0CB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BD0CB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BD0CB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BD0CB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BD0CB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BD0CB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BD0CB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BD0CBB"/>
    <w:pPr>
      <w:spacing w:line="240" w:lineRule="auto"/>
    </w:pPr>
    <w:rPr>
      <w:b/>
      <w:bCs/>
      <w:smallCaps/>
      <w:color w:val="1F497D" w:themeColor="text2"/>
    </w:rPr>
  </w:style>
  <w:style w:type="character" w:customStyle="1" w:styleId="TitleChar">
    <w:name w:val="Title Char"/>
    <w:basedOn w:val="DefaultParagraphFont"/>
    <w:link w:val="Title"/>
    <w:uiPriority w:val="10"/>
    <w:rsid w:val="00BD0CBB"/>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BD0CB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BD0CBB"/>
    <w:rPr>
      <w:b/>
      <w:bCs/>
    </w:rPr>
  </w:style>
  <w:style w:type="character" w:styleId="Emphasis">
    <w:name w:val="Emphasis"/>
    <w:basedOn w:val="DefaultParagraphFont"/>
    <w:uiPriority w:val="20"/>
    <w:qFormat/>
    <w:rsid w:val="00BD0CBB"/>
    <w:rPr>
      <w:i/>
      <w:iCs/>
    </w:rPr>
  </w:style>
  <w:style w:type="paragraph" w:styleId="NoSpacing">
    <w:name w:val="No Spacing"/>
    <w:uiPriority w:val="1"/>
    <w:qFormat/>
    <w:rsid w:val="00BD0CBB"/>
    <w:pPr>
      <w:spacing w:after="0" w:line="240" w:lineRule="auto"/>
    </w:pPr>
  </w:style>
  <w:style w:type="paragraph" w:styleId="Quote">
    <w:name w:val="Quote"/>
    <w:basedOn w:val="Normal"/>
    <w:next w:val="Normal"/>
    <w:link w:val="QuoteChar"/>
    <w:uiPriority w:val="29"/>
    <w:qFormat/>
    <w:rsid w:val="00BD0CB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BD0CBB"/>
    <w:rPr>
      <w:color w:val="1F497D" w:themeColor="text2"/>
      <w:sz w:val="24"/>
      <w:szCs w:val="24"/>
    </w:rPr>
  </w:style>
  <w:style w:type="paragraph" w:styleId="IntenseQuote">
    <w:name w:val="Intense Quote"/>
    <w:basedOn w:val="Normal"/>
    <w:next w:val="Normal"/>
    <w:link w:val="IntenseQuoteChar"/>
    <w:uiPriority w:val="30"/>
    <w:qFormat/>
    <w:rsid w:val="00BD0CB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BD0CB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BD0CBB"/>
    <w:rPr>
      <w:i/>
      <w:iCs/>
      <w:color w:val="595959" w:themeColor="text1" w:themeTint="A6"/>
    </w:rPr>
  </w:style>
  <w:style w:type="character" w:styleId="IntenseEmphasis">
    <w:name w:val="Intense Emphasis"/>
    <w:basedOn w:val="DefaultParagraphFont"/>
    <w:uiPriority w:val="21"/>
    <w:qFormat/>
    <w:rsid w:val="00BD0CBB"/>
    <w:rPr>
      <w:b/>
      <w:bCs/>
      <w:i/>
      <w:iCs/>
    </w:rPr>
  </w:style>
  <w:style w:type="character" w:styleId="SubtleReference">
    <w:name w:val="Subtle Reference"/>
    <w:basedOn w:val="DefaultParagraphFont"/>
    <w:uiPriority w:val="31"/>
    <w:qFormat/>
    <w:rsid w:val="00BD0CB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D0CBB"/>
    <w:rPr>
      <w:b/>
      <w:bCs/>
      <w:smallCaps/>
      <w:color w:val="1F497D" w:themeColor="text2"/>
      <w:u w:val="single"/>
    </w:rPr>
  </w:style>
  <w:style w:type="character" w:styleId="BookTitle">
    <w:name w:val="Book Title"/>
    <w:basedOn w:val="DefaultParagraphFont"/>
    <w:uiPriority w:val="33"/>
    <w:qFormat/>
    <w:rsid w:val="00BD0CBB"/>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725718">
      <w:bodyDiv w:val="1"/>
      <w:marLeft w:val="0"/>
      <w:marRight w:val="0"/>
      <w:marTop w:val="0"/>
      <w:marBottom w:val="0"/>
      <w:divBdr>
        <w:top w:val="none" w:sz="0" w:space="0" w:color="auto"/>
        <w:left w:val="none" w:sz="0" w:space="0" w:color="auto"/>
        <w:bottom w:val="none" w:sz="0" w:space="0" w:color="auto"/>
        <w:right w:val="none" w:sz="0" w:space="0" w:color="auto"/>
      </w:divBdr>
    </w:div>
    <w:div w:id="1375618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325075/Update_Service_Applicant_guide_v3.9.pdf" TargetMode="External"/><Relationship Id="rId18" Type="http://schemas.openxmlformats.org/officeDocument/2006/relationships/hyperlink" Target="https://www.gov.uk/government/uploads/system/uploads/attachment_data/file/143669/handling-dbs-cert.pdf"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gov.uk/government/publications/dbs-update-service-employer-guide" TargetMode="External"/><Relationship Id="rId7" Type="http://schemas.openxmlformats.org/officeDocument/2006/relationships/footnotes" Target="footnotes.xml"/><Relationship Id="rId12" Type="http://schemas.openxmlformats.org/officeDocument/2006/relationships/hyperlink" Target="https://www.gov.uk/government/uploads/system/uploads/attachment_data/file/325075/Update_Service_Applicant_guide_v3.9.pdf" TargetMode="External"/><Relationship Id="rId17" Type="http://schemas.openxmlformats.org/officeDocument/2006/relationships/hyperlink" Target="https://www.gov.uk/government/uploads/system/uploads/attachment_data/file/143669/handling-dbs-cert.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367514/Security_Requirements_for_List_X_Contractors.pdf" TargetMode="External"/><Relationship Id="rId20" Type="http://schemas.openxmlformats.org/officeDocument/2006/relationships/hyperlink" Target="https://www.gov.uk/dbs-update-servi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325075/Update_Service_Applicant_guide_v3.9.pdf"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gov.uk/government/uploads/system/uploads/attachment_data/file/367514/Security_Requirements_for_List_X_Contractors.pdf" TargetMode="External"/><Relationship Id="rId23" Type="http://schemas.openxmlformats.org/officeDocument/2006/relationships/footer" Target="footer1.xml"/><Relationship Id="rId10" Type="http://schemas.openxmlformats.org/officeDocument/2006/relationships/hyperlink" Target="https://www.gov.uk/government/publications/procurement-policy-note-0620-taking-account-of-social-value-in-the-award-of-central-government-contracts" TargetMode="External"/><Relationship Id="rId19" Type="http://schemas.openxmlformats.org/officeDocument/2006/relationships/hyperlink" Target="https://www.gov.uk/government/publications/dbs-update-service-employer-guid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gov.uk/government/uploads/system/uploads/attachment_data/file/367514/Security_Requirements_for_List_X_Contractors.pdf"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Oy5rPfBDk3VrHW0/xrJEgCKJeVw==">AMUW2mWpajIOHtut/TqOugZtEfWpBgz2ipCdgoq38rfeNwdtOwlT2i+C2QwvHUED2oYOoJNjuXUWE0ADXwKjJdLvRMTiSCC1uXlt2TQglIb+yBNzg8/c2d+MOp4oPH4TDTyapCvj5srO+71bp6FZ0tFMe3Av8O5/Xw==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ED136A7-7A05-4C5B-8EF1-39DB9DC7C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8612</Words>
  <Characters>49089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Alison Jones</cp:lastModifiedBy>
  <cp:revision>2</cp:revision>
  <dcterms:created xsi:type="dcterms:W3CDTF">2023-05-18T10:54:00Z</dcterms:created>
  <dcterms:modified xsi:type="dcterms:W3CDTF">2023-05-18T10:54:00Z</dcterms:modified>
</cp:coreProperties>
</file>