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E7536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East </w:t>
      </w:r>
      <w:r w:rsidR="00971087">
        <w:rPr>
          <w:rFonts w:cstheme="minorHAnsi"/>
          <w:b/>
          <w:color w:val="000000"/>
          <w:sz w:val="56"/>
          <w:szCs w:val="56"/>
        </w:rPr>
        <w:t>of England</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6A67B3">
        <w:rPr>
          <w:rFonts w:cstheme="minorHAnsi"/>
          <w:b/>
          <w:color w:val="000000"/>
          <w:sz w:val="56"/>
          <w:szCs w:val="56"/>
        </w:rPr>
        <w:t xml:space="preserve">and Wellbeing </w:t>
      </w:r>
      <w:r w:rsidRPr="00D95205">
        <w:rPr>
          <w:rFonts w:cstheme="minorHAnsi"/>
          <w:b/>
          <w:color w:val="000000"/>
          <w:sz w:val="56"/>
          <w:szCs w:val="56"/>
        </w:rPr>
        <w:t>Needs Assessment</w:t>
      </w:r>
      <w:r w:rsidR="00800746" w:rsidRPr="00D95205">
        <w:rPr>
          <w:rFonts w:cstheme="minorHAnsi"/>
          <w:b/>
          <w:color w:val="000000"/>
          <w:sz w:val="56"/>
          <w:szCs w:val="56"/>
        </w:rPr>
        <w:t xml:space="preserve"> Specification</w:t>
      </w:r>
      <w:r w:rsidR="008132D1">
        <w:rPr>
          <w:rFonts w:cstheme="minorHAnsi"/>
          <w:b/>
          <w:color w:val="000000"/>
          <w:sz w:val="56"/>
          <w:szCs w:val="56"/>
        </w:rPr>
        <w:t xml:space="preserve"> – Secure Children’s Home (Welfare only)</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AD41DE" w:rsidRDefault="00AD41DE" w:rsidP="00AD41DE">
          <w:pPr>
            <w:pStyle w:val="TOCHeading"/>
            <w:spacing w:before="0" w:line="240" w:lineRule="auto"/>
          </w:pPr>
        </w:p>
        <w:p w:rsidR="00EB15DE" w:rsidRPr="00D95205" w:rsidRDefault="008132D1" w:rsidP="00971087">
          <w:pPr>
            <w:spacing w:after="0" w:line="240" w:lineRule="auto"/>
            <w:rPr>
              <w:rFonts w:cstheme="minorHAnsi"/>
            </w:rPr>
          </w:pP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AD41DE" w:rsidRDefault="00AD41DE" w:rsidP="00971087">
      <w:pPr>
        <w:autoSpaceDE w:val="0"/>
        <w:autoSpaceDN w:val="0"/>
        <w:adjustRightInd w:val="0"/>
        <w:spacing w:after="0" w:line="240" w:lineRule="auto"/>
        <w:jc w:val="both"/>
        <w:rPr>
          <w:rFonts w:cstheme="minorHAnsi"/>
          <w:b/>
          <w:color w:val="000000"/>
          <w:u w:val="single"/>
        </w:rPr>
      </w:pPr>
    </w:p>
    <w:p w:rsidR="00AD41DE" w:rsidRDefault="00AD41DE" w:rsidP="00971087">
      <w:pPr>
        <w:autoSpaceDE w:val="0"/>
        <w:autoSpaceDN w:val="0"/>
        <w:adjustRightInd w:val="0"/>
        <w:spacing w:after="0" w:line="240" w:lineRule="auto"/>
        <w:jc w:val="both"/>
        <w:rPr>
          <w:rFonts w:cstheme="minorHAnsi"/>
          <w:b/>
          <w:color w:val="000000"/>
          <w:u w:val="single"/>
        </w:rPr>
      </w:pPr>
    </w:p>
    <w:p w:rsidR="00AD41DE" w:rsidRDefault="00AD41DE" w:rsidP="00971087">
      <w:pPr>
        <w:autoSpaceDE w:val="0"/>
        <w:autoSpaceDN w:val="0"/>
        <w:adjustRightInd w:val="0"/>
        <w:spacing w:after="0" w:line="240" w:lineRule="auto"/>
        <w:jc w:val="both"/>
        <w:rPr>
          <w:rFonts w:cstheme="minorHAnsi"/>
          <w:b/>
          <w:color w:val="000000"/>
          <w:u w:val="single"/>
        </w:rPr>
      </w:pPr>
    </w:p>
    <w:p w:rsidR="00AD41DE" w:rsidRDefault="00AD41DE" w:rsidP="00971087">
      <w:pPr>
        <w:autoSpaceDE w:val="0"/>
        <w:autoSpaceDN w:val="0"/>
        <w:adjustRightInd w:val="0"/>
        <w:spacing w:after="0" w:line="240" w:lineRule="auto"/>
        <w:jc w:val="both"/>
        <w:rPr>
          <w:rFonts w:cstheme="minorHAnsi"/>
          <w:b/>
          <w:color w:val="000000"/>
          <w:u w:val="single"/>
        </w:rPr>
      </w:pPr>
    </w:p>
    <w:p w:rsidR="00AD41DE" w:rsidRPr="00D95205" w:rsidRDefault="00AD41DE"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392156210"/>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613354">
        <w:rPr>
          <w:rFonts w:cstheme="minorHAnsi"/>
          <w:color w:val="000000"/>
        </w:rPr>
        <w:t xml:space="preserve">a </w:t>
      </w:r>
      <w:r w:rsidR="000231E6" w:rsidRPr="00D95205">
        <w:rPr>
          <w:rFonts w:cstheme="minorHAnsi"/>
          <w:color w:val="000000"/>
        </w:rPr>
        <w:t xml:space="preserve">health </w:t>
      </w:r>
      <w:r w:rsidR="00AD41DE">
        <w:rPr>
          <w:rFonts w:cstheme="minorHAnsi"/>
          <w:color w:val="000000"/>
        </w:rPr>
        <w:t xml:space="preserve">and well being </w:t>
      </w:r>
      <w:r w:rsidR="000231E6" w:rsidRPr="00D95205">
        <w:rPr>
          <w:rFonts w:cstheme="minorHAnsi"/>
          <w:color w:val="000000"/>
        </w:rPr>
        <w:t>needs assessment</w:t>
      </w:r>
      <w:r w:rsidR="00353A49">
        <w:rPr>
          <w:rFonts w:cstheme="minorHAnsi"/>
          <w:color w:val="000000"/>
        </w:rPr>
        <w:t xml:space="preserve"> for the healthcare service required for Clare Lodge, a secure children’s home located close to </w:t>
      </w:r>
      <w:r w:rsidR="00613354">
        <w:rPr>
          <w:rFonts w:cstheme="minorHAnsi"/>
          <w:color w:val="000000"/>
        </w:rPr>
        <w:t>P</w:t>
      </w:r>
      <w:r w:rsidR="00353A49">
        <w:rPr>
          <w:rFonts w:cstheme="minorHAnsi"/>
          <w:color w:val="000000"/>
        </w:rPr>
        <w:t>eterborough, for which they have commissioning responsibility.</w:t>
      </w:r>
      <w:r w:rsidR="00AD41DE">
        <w:rPr>
          <w:rFonts w:cstheme="minorHAnsi"/>
          <w:color w:val="000000"/>
        </w:rPr>
        <w:t xml:space="preserve"> Clare Lodge provides welfare-only beds for young women who may have a range of health needs including mental health needs. They may also have learning disability and substance misuse needs. The residents are drawn from all areas of England and the facility is not solely for Peterborough and Cambs.</w:t>
      </w:r>
    </w:p>
    <w:p w:rsidR="00971087" w:rsidRDefault="00971087" w:rsidP="00971087">
      <w:pPr>
        <w:pStyle w:val="Heading1"/>
        <w:spacing w:before="0" w:line="240" w:lineRule="auto"/>
        <w:rPr>
          <w:rFonts w:asciiTheme="minorHAnsi" w:hAnsiTheme="minorHAnsi" w:cstheme="minorHAnsi"/>
          <w:sz w:val="24"/>
          <w:szCs w:val="24"/>
        </w:rPr>
      </w:pPr>
      <w:bookmarkStart w:id="1" w:name="_Toc392156211"/>
    </w:p>
    <w:p w:rsidR="00D46179" w:rsidRPr="00D95205" w:rsidRDefault="00630E06"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194788" w:rsidRPr="00D95205" w:rsidRDefault="000231E6" w:rsidP="00971087">
      <w:pPr>
        <w:autoSpaceDE w:val="0"/>
        <w:autoSpaceDN w:val="0"/>
        <w:adjustRightInd w:val="0"/>
        <w:spacing w:after="0" w:line="240" w:lineRule="auto"/>
        <w:rPr>
          <w:rFonts w:cstheme="minorHAnsi"/>
          <w:i/>
          <w:color w:val="000000"/>
          <w:sz w:val="20"/>
          <w:szCs w:val="20"/>
        </w:rPr>
      </w:pPr>
      <w:r w:rsidRPr="00D95205">
        <w:rPr>
          <w:rFonts w:cstheme="minorHAnsi"/>
          <w:color w:val="000000"/>
        </w:rPr>
        <w:t xml:space="preserve">To commission effectively, it is essential that the commissioning cycle begins with a health needs assessment which examines the health needs of the </w:t>
      </w:r>
      <w:r w:rsidR="00613354">
        <w:rPr>
          <w:rFonts w:cstheme="minorHAnsi"/>
          <w:color w:val="000000"/>
        </w:rPr>
        <w:t xml:space="preserve">users of the </w:t>
      </w:r>
      <w:r w:rsidRPr="00D95205">
        <w:rPr>
          <w:rFonts w:cstheme="minorHAnsi"/>
          <w:color w:val="000000"/>
        </w:rPr>
        <w:t>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w:t>
      </w:r>
    </w:p>
    <w:p w:rsidR="00CC120E" w:rsidRPr="00D95205" w:rsidRDefault="00CC120E" w:rsidP="00971087">
      <w:pPr>
        <w:autoSpaceDE w:val="0"/>
        <w:autoSpaceDN w:val="0"/>
        <w:adjustRightInd w:val="0"/>
        <w:spacing w:after="0" w:line="240" w:lineRule="auto"/>
        <w:jc w:val="both"/>
        <w:rPr>
          <w:rFonts w:cstheme="minorHAnsi"/>
          <w:color w:val="000000"/>
        </w:rPr>
      </w:pPr>
    </w:p>
    <w:p w:rsidR="00194788" w:rsidRPr="00D95205" w:rsidRDefault="00353A49" w:rsidP="00971087">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Content and scope of report</w:t>
      </w:r>
    </w:p>
    <w:p w:rsidR="00907148" w:rsidRDefault="00907148" w:rsidP="00971087">
      <w:pPr>
        <w:spacing w:after="0" w:line="240" w:lineRule="auto"/>
        <w:rPr>
          <w:rFonts w:cstheme="minorHAnsi"/>
        </w:rPr>
      </w:pPr>
    </w:p>
    <w:p w:rsidR="00B332F6" w:rsidRDefault="00613354" w:rsidP="00971087">
      <w:pPr>
        <w:spacing w:after="0" w:line="240" w:lineRule="auto"/>
        <w:rPr>
          <w:rStyle w:val="Hyperlink"/>
          <w:rFonts w:cstheme="minorHAnsi"/>
          <w:color w:val="000000" w:themeColor="text1"/>
          <w:u w:val="none"/>
        </w:rPr>
      </w:pPr>
      <w:r>
        <w:rPr>
          <w:rFonts w:cstheme="minorHAnsi"/>
        </w:rPr>
        <w:t xml:space="preserve">A template for an HNA for secure children’s homes </w:t>
      </w:r>
      <w:r>
        <w:rPr>
          <w:rStyle w:val="Hyperlink"/>
          <w:rFonts w:cstheme="minorHAnsi"/>
          <w:color w:val="000000" w:themeColor="text1"/>
          <w:u w:val="none"/>
        </w:rPr>
        <w:t xml:space="preserve"> is available on the National Child and Mental Health Information Network (CHIMAT) website</w:t>
      </w:r>
      <w:r w:rsidR="00AD41DE">
        <w:rPr>
          <w:rStyle w:val="Hyperlink"/>
          <w:rFonts w:cstheme="minorHAnsi"/>
          <w:color w:val="000000" w:themeColor="text1"/>
          <w:u w:val="none"/>
        </w:rPr>
        <w:t xml:space="preserve"> </w:t>
      </w:r>
      <w:hyperlink r:id="rId9" w:history="1">
        <w:r w:rsidR="00AD41DE" w:rsidRPr="003D2031">
          <w:rPr>
            <w:rStyle w:val="Hyperlink"/>
            <w:rFonts w:cstheme="minorHAnsi"/>
          </w:rPr>
          <w:t>http://www.chimat.org.uk/yj/na/template</w:t>
        </w:r>
      </w:hyperlink>
      <w:r w:rsidR="00AD41DE">
        <w:rPr>
          <w:rStyle w:val="Hyperlink"/>
          <w:rFonts w:cstheme="minorHAnsi"/>
          <w:color w:val="000000" w:themeColor="text1"/>
          <w:u w:val="none"/>
        </w:rPr>
        <w:t xml:space="preserve"> </w:t>
      </w:r>
      <w:r>
        <w:rPr>
          <w:rStyle w:val="Hyperlink"/>
          <w:rFonts w:cstheme="minorHAnsi"/>
          <w:color w:val="000000" w:themeColor="text1"/>
          <w:u w:val="none"/>
        </w:rPr>
        <w:t xml:space="preserve">. The author needs to use this as the basis for the report, being mindful of the fact that Clare Lodge is a welfare-only home and therefore the use of the template needs to reflect this. </w:t>
      </w:r>
    </w:p>
    <w:p w:rsidR="00613354" w:rsidRDefault="00613354" w:rsidP="00971087">
      <w:pPr>
        <w:spacing w:after="0" w:line="240" w:lineRule="auto"/>
        <w:rPr>
          <w:rStyle w:val="Hyperlink"/>
          <w:rFonts w:cstheme="minorHAnsi"/>
          <w:color w:val="000000" w:themeColor="text1"/>
          <w:u w:val="none"/>
        </w:rPr>
      </w:pPr>
    </w:p>
    <w:p w:rsidR="00613354" w:rsidRDefault="00613354" w:rsidP="00971087">
      <w:pPr>
        <w:spacing w:after="0" w:line="240" w:lineRule="auto"/>
        <w:rPr>
          <w:rStyle w:val="Hyperlink"/>
          <w:rFonts w:cstheme="minorHAnsi"/>
          <w:color w:val="000000" w:themeColor="text1"/>
          <w:u w:val="none"/>
        </w:rPr>
      </w:pPr>
    </w:p>
    <w:p w:rsidR="00613354" w:rsidRDefault="00613354" w:rsidP="00613354">
      <w:pPr>
        <w:autoSpaceDE w:val="0"/>
        <w:autoSpaceDN w:val="0"/>
        <w:adjustRightInd w:val="0"/>
        <w:spacing w:after="280"/>
        <w:rPr>
          <w:rFonts w:cs="Arial"/>
          <w:lang w:eastAsia="en-GB"/>
        </w:rPr>
      </w:pPr>
      <w:r>
        <w:rPr>
          <w:rFonts w:cs="Arial"/>
          <w:lang w:eastAsia="en-GB"/>
        </w:rPr>
        <w:t>This H</w:t>
      </w:r>
      <w:r w:rsidRPr="00715791">
        <w:rPr>
          <w:rFonts w:cs="Arial"/>
          <w:lang w:eastAsia="en-GB"/>
        </w:rPr>
        <w:t>N</w:t>
      </w:r>
      <w:r>
        <w:rPr>
          <w:rFonts w:cs="Arial"/>
          <w:lang w:eastAsia="en-GB"/>
        </w:rPr>
        <w:t xml:space="preserve">A should draw on </w:t>
      </w:r>
      <w:r w:rsidRPr="00715791">
        <w:rPr>
          <w:rFonts w:cs="Arial"/>
          <w:lang w:eastAsia="en-GB"/>
        </w:rPr>
        <w:t>information from a number of sources:</w:t>
      </w:r>
    </w:p>
    <w:p w:rsidR="00613354" w:rsidRDefault="00613354" w:rsidP="00613354">
      <w:pPr>
        <w:pStyle w:val="ListParagraph"/>
        <w:numPr>
          <w:ilvl w:val="0"/>
          <w:numId w:val="9"/>
        </w:numPr>
        <w:autoSpaceDE w:val="0"/>
        <w:autoSpaceDN w:val="0"/>
        <w:adjustRightInd w:val="0"/>
        <w:spacing w:after="280"/>
        <w:rPr>
          <w:rFonts w:cs="Arial"/>
          <w:lang w:eastAsia="en-GB"/>
        </w:rPr>
      </w:pPr>
      <w:r w:rsidRPr="00656CE5">
        <w:rPr>
          <w:rFonts w:cs="Arial"/>
          <w:lang w:eastAsia="en-GB"/>
        </w:rPr>
        <w:t>desk research into national and local policy and context</w:t>
      </w:r>
    </w:p>
    <w:p w:rsidR="00613354" w:rsidRDefault="00613354" w:rsidP="00613354">
      <w:pPr>
        <w:pStyle w:val="ListParagraph"/>
        <w:numPr>
          <w:ilvl w:val="0"/>
          <w:numId w:val="9"/>
        </w:numPr>
        <w:autoSpaceDE w:val="0"/>
        <w:autoSpaceDN w:val="0"/>
        <w:adjustRightInd w:val="0"/>
        <w:spacing w:after="280"/>
        <w:rPr>
          <w:rFonts w:cs="Arial"/>
          <w:lang w:eastAsia="en-GB"/>
        </w:rPr>
      </w:pPr>
      <w:r w:rsidRPr="00656CE5">
        <w:rPr>
          <w:rFonts w:cs="Arial"/>
          <w:lang w:eastAsia="en-GB"/>
        </w:rPr>
        <w:t>analysis of screening and assessment tools, and health and other records</w:t>
      </w:r>
    </w:p>
    <w:p w:rsidR="00613354" w:rsidRPr="00656CE5" w:rsidRDefault="00613354" w:rsidP="00613354">
      <w:pPr>
        <w:pStyle w:val="ListParagraph"/>
        <w:numPr>
          <w:ilvl w:val="0"/>
          <w:numId w:val="9"/>
        </w:numPr>
        <w:autoSpaceDE w:val="0"/>
        <w:autoSpaceDN w:val="0"/>
        <w:adjustRightInd w:val="0"/>
        <w:spacing w:after="280"/>
        <w:rPr>
          <w:rFonts w:cs="Arial"/>
          <w:lang w:eastAsia="en-GB"/>
        </w:rPr>
      </w:pPr>
      <w:r w:rsidRPr="00656CE5">
        <w:rPr>
          <w:rFonts w:cs="Arial"/>
          <w:lang w:eastAsia="en-GB"/>
        </w:rPr>
        <w:t>stakeholder views through questionnaires and focus groups (young people, parents, healthcare and other staff, both visiting and on-site)</w:t>
      </w:r>
      <w:r>
        <w:rPr>
          <w:rFonts w:cs="Arial"/>
          <w:lang w:eastAsia="en-GB"/>
        </w:rPr>
        <w:t>,</w:t>
      </w:r>
      <w:r w:rsidRPr="00656CE5">
        <w:rPr>
          <w:rFonts w:cs="Arial"/>
          <w:lang w:eastAsia="en-GB"/>
        </w:rPr>
        <w:t xml:space="preserve"> and</w:t>
      </w:r>
    </w:p>
    <w:p w:rsidR="00613354" w:rsidRPr="00BB237E" w:rsidRDefault="00613354" w:rsidP="00613354">
      <w:pPr>
        <w:pStyle w:val="ListParagraph"/>
        <w:numPr>
          <w:ilvl w:val="0"/>
          <w:numId w:val="9"/>
        </w:numPr>
        <w:autoSpaceDE w:val="0"/>
        <w:autoSpaceDN w:val="0"/>
        <w:adjustRightInd w:val="0"/>
        <w:spacing w:after="280"/>
        <w:rPr>
          <w:rFonts w:cs="Arial"/>
          <w:lang w:eastAsia="en-GB"/>
        </w:rPr>
      </w:pPr>
      <w:r>
        <w:rPr>
          <w:rFonts w:cs="Arial"/>
          <w:lang w:eastAsia="en-GB"/>
        </w:rPr>
        <w:t>service mapping.</w:t>
      </w:r>
    </w:p>
    <w:p w:rsidR="00B332F6" w:rsidRPr="00613354" w:rsidRDefault="00613354" w:rsidP="00613354">
      <w:pPr>
        <w:pStyle w:val="NormalWeb"/>
        <w:rPr>
          <w:color w:val="000000" w:themeColor="text1"/>
        </w:rPr>
      </w:pPr>
      <w:r w:rsidRPr="00613354">
        <w:rPr>
          <w:rStyle w:val="Hyperlink"/>
          <w:rFonts w:asciiTheme="minorHAnsi" w:hAnsiTheme="minorHAnsi" w:cstheme="minorHAnsi"/>
          <w:color w:val="000000" w:themeColor="text1"/>
          <w:sz w:val="22"/>
          <w:szCs w:val="22"/>
          <w:u w:val="none"/>
          <w:lang w:eastAsia="en-US"/>
        </w:rPr>
        <w:t>In addition, it would be helpful for the author to undertake s</w:t>
      </w:r>
      <w:r w:rsidR="00AD41DE">
        <w:rPr>
          <w:rStyle w:val="Hyperlink"/>
          <w:rFonts w:asciiTheme="minorHAnsi" w:hAnsiTheme="minorHAnsi" w:cstheme="minorHAnsi"/>
          <w:color w:val="000000" w:themeColor="text1"/>
          <w:sz w:val="22"/>
          <w:szCs w:val="22"/>
          <w:u w:val="none"/>
          <w:lang w:eastAsia="en-US"/>
        </w:rPr>
        <w:t xml:space="preserve">ome comparative analysis with 1 / </w:t>
      </w:r>
      <w:r w:rsidRPr="00613354">
        <w:rPr>
          <w:rStyle w:val="Hyperlink"/>
          <w:rFonts w:asciiTheme="minorHAnsi" w:hAnsiTheme="minorHAnsi" w:cstheme="minorHAnsi"/>
          <w:color w:val="000000" w:themeColor="text1"/>
          <w:sz w:val="22"/>
          <w:szCs w:val="22"/>
          <w:u w:val="none"/>
          <w:lang w:eastAsia="en-US"/>
        </w:rPr>
        <w:t>2 comparable units.</w:t>
      </w:r>
    </w:p>
    <w:p w:rsidR="008D6297" w:rsidRPr="00D95205" w:rsidRDefault="008D6297" w:rsidP="00971087">
      <w:pPr>
        <w:pStyle w:val="Heading1"/>
        <w:spacing w:before="0" w:line="240" w:lineRule="auto"/>
        <w:rPr>
          <w:rFonts w:asciiTheme="minorHAnsi" w:hAnsiTheme="minorHAnsi" w:cstheme="minorHAnsi"/>
          <w:sz w:val="24"/>
          <w:szCs w:val="24"/>
        </w:rPr>
      </w:pPr>
      <w:bookmarkStart w:id="2" w:name="_Toc392156214"/>
      <w:r w:rsidRPr="00D95205">
        <w:rPr>
          <w:rFonts w:asciiTheme="minorHAnsi" w:hAnsiTheme="minorHAnsi" w:cstheme="minorHAnsi"/>
          <w:sz w:val="24"/>
          <w:szCs w:val="24"/>
        </w:rPr>
        <w:t>Timetable</w:t>
      </w:r>
      <w:bookmarkEnd w:id="2"/>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52503E" w:rsidRPr="00D95205"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bidder </w:t>
      </w:r>
      <w:r w:rsidR="00CC120E" w:rsidRPr="00D95205">
        <w:rPr>
          <w:rFonts w:cstheme="minorHAnsi"/>
          <w:color w:val="000000"/>
        </w:rPr>
        <w:t>must be in a positi</w:t>
      </w:r>
      <w:r w:rsidR="00BF51C3" w:rsidRPr="00D95205">
        <w:rPr>
          <w:rFonts w:cstheme="minorHAnsi"/>
          <w:color w:val="000000"/>
        </w:rPr>
        <w:t>on to provide a 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AD41DE">
        <w:rPr>
          <w:rFonts w:cstheme="minorHAnsi"/>
          <w:color w:val="000000"/>
        </w:rPr>
        <w:t>24</w:t>
      </w:r>
      <w:r w:rsidR="00AD41DE" w:rsidRPr="00AD41DE">
        <w:rPr>
          <w:rFonts w:cstheme="minorHAnsi"/>
          <w:color w:val="000000"/>
          <w:vertAlign w:val="superscript"/>
        </w:rPr>
        <w:t>th</w:t>
      </w:r>
      <w:r w:rsidR="00AD41DE">
        <w:rPr>
          <w:rFonts w:cstheme="minorHAnsi"/>
          <w:color w:val="000000"/>
        </w:rPr>
        <w:t xml:space="preserve"> June 2015</w:t>
      </w:r>
      <w:r w:rsidR="00865422">
        <w:rPr>
          <w:rFonts w:cstheme="minorHAnsi"/>
          <w:b/>
          <w:color w:val="000000"/>
        </w:rPr>
        <w:t xml:space="preserve">, </w:t>
      </w:r>
      <w:r w:rsidR="00865422" w:rsidRPr="00AD41DE">
        <w:rPr>
          <w:rFonts w:cstheme="minorHAnsi"/>
          <w:color w:val="000000"/>
        </w:rPr>
        <w:t>or an interim report by agreement with NHS England regarding the delivery of the full and final draft after this date</w:t>
      </w:r>
      <w:r w:rsidR="00CC120E" w:rsidRPr="00AD41DE">
        <w:rPr>
          <w:rFonts w:cstheme="minorHAnsi"/>
          <w:color w:val="000000"/>
        </w:rPr>
        <w:t>.</w:t>
      </w:r>
      <w:r w:rsidR="00971087">
        <w:rPr>
          <w:rFonts w:cstheme="minorHAnsi"/>
          <w:color w:val="000000"/>
        </w:rPr>
        <w:t xml:space="preserve"> T</w:t>
      </w:r>
      <w:r w:rsidR="00B332F6">
        <w:rPr>
          <w:rFonts w:cstheme="minorHAnsi"/>
          <w:color w:val="000000"/>
        </w:rPr>
        <w:t xml:space="preserve">he report(s) must be delivered </w:t>
      </w:r>
      <w:r w:rsidR="00FD41C7">
        <w:rPr>
          <w:rFonts w:cstheme="minorHAnsi"/>
          <w:color w:val="000000"/>
        </w:rPr>
        <w:t xml:space="preserve">as a </w:t>
      </w:r>
      <w:r w:rsidR="00971087">
        <w:rPr>
          <w:rFonts w:cstheme="minorHAnsi"/>
          <w:color w:val="000000"/>
        </w:rPr>
        <w:t xml:space="preserve">Word document to </w:t>
      </w:r>
      <w:hyperlink r:id="rId10" w:history="1">
        <w:r w:rsidR="00865422" w:rsidRPr="00D749C6">
          <w:rPr>
            <w:rStyle w:val="Hyperlink"/>
            <w:rFonts w:cstheme="minorHAnsi"/>
          </w:rPr>
          <w:t>amy.potts@nhs.net</w:t>
        </w:r>
      </w:hyperlink>
      <w:r w:rsidR="00865422">
        <w:rPr>
          <w:rFonts w:cstheme="minorHAnsi"/>
          <w:color w:val="000000"/>
        </w:rPr>
        <w:t xml:space="preserve"> </w:t>
      </w:r>
      <w:r w:rsidR="00971087">
        <w:rPr>
          <w:rFonts w:cstheme="minorHAnsi"/>
          <w:color w:val="000000"/>
        </w:rPr>
        <w:t>.</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3" w:name="_Toc392156215"/>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3"/>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to </w:t>
      </w:r>
      <w:r w:rsidR="00D95205" w:rsidRPr="00D95205">
        <w:rPr>
          <w:rFonts w:eastAsia="Times New Roman" w:cstheme="minorHAnsi"/>
        </w:rPr>
        <w:t>50</w:t>
      </w:r>
      <w:r w:rsidRPr="00D95205">
        <w:rPr>
          <w:rFonts w:eastAsia="Times New Roman" w:cstheme="minorHAnsi"/>
        </w:rPr>
        <w:t>% of the project costs will be paid at the start of the project to support impl</w:t>
      </w:r>
      <w:r w:rsidR="00CC120E" w:rsidRPr="00D95205">
        <w:rPr>
          <w:rFonts w:eastAsia="Times New Roman" w:cstheme="minorHAnsi"/>
        </w:rPr>
        <w:t xml:space="preserve">ementation.   The final </w:t>
      </w:r>
      <w:r w:rsidR="00D95205" w:rsidRPr="00D95205">
        <w:rPr>
          <w:rFonts w:eastAsia="Times New Roman" w:cstheme="minorHAnsi"/>
        </w:rPr>
        <w:t>50</w:t>
      </w:r>
      <w:r w:rsidRPr="00D95205">
        <w:rPr>
          <w:rFonts w:eastAsia="Times New Roman" w:cstheme="minorHAnsi"/>
        </w:rPr>
        <w:t xml:space="preserve">% will be paid only on completion of the project. Should the review fail to fully meet the requirements of the service specification or deadline (unless due to factors outside of the Provider’s control) NHS England reserves the right to withhold up to 10% of the total contract value. </w:t>
      </w:r>
    </w:p>
    <w:p w:rsidR="00BF4071" w:rsidRDefault="00BF4071" w:rsidP="00971087">
      <w:pPr>
        <w:spacing w:after="0" w:line="240" w:lineRule="auto"/>
        <w:jc w:val="both"/>
        <w:rPr>
          <w:rFonts w:eastAsia="Times New Roman" w:cstheme="minorHAnsi"/>
        </w:rPr>
      </w:pPr>
    </w:p>
    <w:p w:rsidR="00BF4071" w:rsidRPr="00731105" w:rsidRDefault="00BF4071" w:rsidP="00BF4071">
      <w:pPr>
        <w:autoSpaceDE w:val="0"/>
        <w:autoSpaceDN w:val="0"/>
        <w:adjustRightInd w:val="0"/>
        <w:jc w:val="both"/>
        <w:rPr>
          <w:rFonts w:ascii="Arial" w:eastAsia="Times New Roman" w:hAnsi="Arial" w:cs="Arial"/>
          <w:sz w:val="24"/>
          <w:szCs w:val="24"/>
          <w:lang w:eastAsia="en-GB"/>
        </w:rPr>
      </w:pPr>
      <w:r w:rsidRPr="00BF4071">
        <w:rPr>
          <w:rFonts w:cstheme="minorHAnsi"/>
          <w:b/>
          <w:color w:val="17365D" w:themeColor="text2" w:themeShade="BF"/>
          <w:sz w:val="28"/>
          <w:szCs w:val="28"/>
        </w:rPr>
        <w:t xml:space="preserve">Evaluation </w:t>
      </w:r>
      <w:r w:rsidRPr="00BF4071">
        <w:rPr>
          <w:rFonts w:eastAsia="Times New Roman" w:cstheme="minorHAnsi"/>
          <w:b/>
          <w:bCs/>
          <w:color w:val="17365D" w:themeColor="text2" w:themeShade="BF"/>
          <w:sz w:val="28"/>
          <w:szCs w:val="28"/>
          <w:lang w:eastAsia="en-GB"/>
        </w:rPr>
        <w:t>and Scoring</w:t>
      </w:r>
    </w:p>
    <w:p w:rsidR="00BF4071" w:rsidRPr="00BF4071" w:rsidRDefault="00BF4071" w:rsidP="00BF4071">
      <w:pPr>
        <w:spacing w:after="0" w:line="240" w:lineRule="auto"/>
        <w:rPr>
          <w:rFonts w:eastAsia="Times New Roman" w:cstheme="minorHAnsi"/>
          <w:lang w:eastAsia="en-GB"/>
        </w:rPr>
      </w:pPr>
      <w:r w:rsidRPr="00BF4071">
        <w:rPr>
          <w:rFonts w:eastAsia="Times New Roman" w:cstheme="minorHAnsi"/>
          <w:lang w:eastAsia="en-GB"/>
        </w:rPr>
        <w:t xml:space="preserve">Applications </w:t>
      </w:r>
      <w:r>
        <w:rPr>
          <w:rFonts w:eastAsia="Times New Roman" w:cstheme="minorHAnsi"/>
          <w:lang w:eastAsia="en-GB"/>
        </w:rPr>
        <w:t xml:space="preserve">(bids) </w:t>
      </w:r>
      <w:r w:rsidRPr="00BF4071">
        <w:rPr>
          <w:rFonts w:eastAsia="Times New Roman" w:cstheme="minorHAnsi"/>
          <w:lang w:eastAsia="en-GB"/>
        </w:rPr>
        <w:t>will evaluated and scored as follows:</w:t>
      </w:r>
    </w:p>
    <w:p w:rsidR="00BF4071" w:rsidRPr="00731105" w:rsidRDefault="00BF4071" w:rsidP="00BF4071">
      <w:pPr>
        <w:spacing w:after="0" w:line="240" w:lineRule="auto"/>
        <w:rPr>
          <w:rFonts w:ascii="Arial" w:eastAsia="Times New Roman" w:hAnsi="Arial" w:cs="Arial"/>
          <w:sz w:val="24"/>
          <w:szCs w:val="24"/>
          <w:lang w:eastAsia="en-GB"/>
        </w:rPr>
      </w:pPr>
    </w:p>
    <w:p w:rsidR="00BF4071" w:rsidRPr="00731105" w:rsidRDefault="00BF4071" w:rsidP="00BF4071">
      <w:pPr>
        <w:spacing w:after="0" w:line="240" w:lineRule="auto"/>
        <w:rPr>
          <w:rFonts w:ascii="Arial" w:eastAsia="Times New Roman" w:hAnsi="Arial" w:cs="Arial"/>
          <w:b/>
          <w:sz w:val="24"/>
          <w:szCs w:val="24"/>
          <w:lang w:eastAsia="en-GB"/>
        </w:rPr>
      </w:pPr>
      <w:r w:rsidRPr="00731105">
        <w:rPr>
          <w:rFonts w:ascii="Arial" w:eastAsia="Times New Roman" w:hAnsi="Arial" w:cs="Arial"/>
          <w:b/>
          <w:sz w:val="24"/>
          <w:szCs w:val="24"/>
          <w:lang w:eastAsia="en-GB"/>
        </w:rPr>
        <w:t>Scoring Methodology</w:t>
      </w:r>
      <w:r>
        <w:rPr>
          <w:rFonts w:ascii="Arial" w:eastAsia="Times New Roman" w:hAnsi="Arial" w:cs="Arial"/>
          <w:b/>
          <w:sz w:val="24"/>
          <w:szCs w:val="24"/>
          <w:lang w:eastAsia="en-GB"/>
        </w:rPr>
        <w:t xml:space="preserve"> -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731105" w:rsidRDefault="00BF4071" w:rsidP="007E0335">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r w:rsidR="00BF4071" w:rsidRPr="00731105" w:rsidTr="007E0335">
        <w:tc>
          <w:tcPr>
            <w:tcW w:w="629" w:type="dxa"/>
            <w:shd w:val="clear" w:color="auto" w:fill="auto"/>
          </w:tcPr>
          <w:p w:rsidR="00BF4071" w:rsidRPr="00244D62" w:rsidRDefault="00BF4071" w:rsidP="007E0335">
            <w:pPr>
              <w:spacing w:after="0" w:line="240" w:lineRule="auto"/>
              <w:rPr>
                <w:rFonts w:ascii="Arial" w:eastAsia="Times New Roman" w:hAnsi="Arial" w:cs="Arial"/>
                <w:lang w:eastAsia="en-GB"/>
              </w:rPr>
            </w:pPr>
          </w:p>
        </w:tc>
        <w:tc>
          <w:tcPr>
            <w:tcW w:w="4342" w:type="dxa"/>
            <w:shd w:val="clear" w:color="auto" w:fill="auto"/>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c>
          <w:tcPr>
            <w:tcW w:w="1658" w:type="dxa"/>
          </w:tcPr>
          <w:p w:rsidR="00BF4071" w:rsidRPr="003B01C0" w:rsidRDefault="00BF4071" w:rsidP="007E0335">
            <w:pPr>
              <w:spacing w:after="0" w:line="240" w:lineRule="auto"/>
              <w:rPr>
                <w:rFonts w:ascii="Arial" w:eastAsia="Times New Roman" w:hAnsi="Arial" w:cs="Arial"/>
                <w:sz w:val="20"/>
                <w:szCs w:val="20"/>
                <w:lang w:eastAsia="en-GB"/>
              </w:rPr>
            </w:pPr>
          </w:p>
        </w:tc>
      </w:tr>
    </w:tbl>
    <w:p w:rsidR="00BF4071" w:rsidRDefault="00BF4071" w:rsidP="00BF4071">
      <w:pPr>
        <w:spacing w:after="0" w:line="240" w:lineRule="auto"/>
        <w:rPr>
          <w:rFonts w:ascii="Arial" w:eastAsia="Times New Roman" w:hAnsi="Arial" w:cs="Arial"/>
          <w:sz w:val="24"/>
          <w:szCs w:val="24"/>
          <w:lang w:eastAsia="en-GB"/>
        </w:rPr>
      </w:pPr>
    </w:p>
    <w:p w:rsidR="00BF4071" w:rsidRDefault="00BF4071" w:rsidP="00BF4071">
      <w:pPr>
        <w:spacing w:after="0" w:line="240" w:lineRule="auto"/>
        <w:rPr>
          <w:rFonts w:ascii="Arial" w:eastAsia="Times New Roman" w:hAnsi="Arial" w:cs="Arial"/>
          <w:sz w:val="24"/>
          <w:szCs w:val="24"/>
          <w:lang w:eastAsia="en-GB"/>
        </w:rPr>
      </w:pPr>
    </w:p>
    <w:p w:rsidR="00BF4071" w:rsidRPr="00731105" w:rsidRDefault="00BF4071" w:rsidP="00BF4071">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F4071" w:rsidRPr="00731105" w:rsidTr="007E0335">
        <w:tc>
          <w:tcPr>
            <w:tcW w:w="9242" w:type="dxa"/>
            <w:gridSpan w:val="3"/>
            <w:shd w:val="clear" w:color="auto" w:fill="auto"/>
          </w:tcPr>
          <w:p w:rsidR="00BF4071" w:rsidRPr="00731105" w:rsidRDefault="00BF4071" w:rsidP="007E0335">
            <w:pPr>
              <w:spacing w:after="0" w:line="240" w:lineRule="auto"/>
              <w:rPr>
                <w:rFonts w:ascii="Arial" w:eastAsia="Times New Roman" w:hAnsi="Arial" w:cs="Arial"/>
                <w:b/>
                <w:lang w:eastAsia="en-GB"/>
              </w:rPr>
            </w:pPr>
            <w:r w:rsidRPr="00731105">
              <w:rPr>
                <w:rFonts w:ascii="Arial" w:eastAsia="Times New Roman" w:hAnsi="Arial" w:cs="Arial"/>
                <w:b/>
                <w:lang w:eastAsia="en-GB"/>
              </w:rPr>
              <w:t>Quality – weighted at 60% of total score</w:t>
            </w:r>
          </w:p>
          <w:p w:rsidR="00BF4071" w:rsidRPr="00731105" w:rsidRDefault="00BF4071" w:rsidP="007E0335">
            <w:pPr>
              <w:spacing w:after="0" w:line="240" w:lineRule="auto"/>
              <w:rPr>
                <w:rFonts w:ascii="Arial" w:eastAsia="Times New Roman" w:hAnsi="Arial" w:cs="Arial"/>
                <w:b/>
                <w:lang w:eastAsia="en-GB"/>
              </w:rPr>
            </w:pPr>
          </w:p>
        </w:tc>
      </w:tr>
      <w:tr w:rsidR="00BF4071" w:rsidRPr="00BF4071" w:rsidTr="007E0335">
        <w:tc>
          <w:tcPr>
            <w:tcW w:w="9242" w:type="dxa"/>
            <w:gridSpan w:val="3"/>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The Provider has demonstrated that:</w:t>
            </w:r>
          </w:p>
        </w:tc>
      </w:tr>
      <w:tr w:rsidR="00BF4071" w:rsidRPr="00BF4071" w:rsidTr="007E0335">
        <w:trPr>
          <w:trHeight w:val="521"/>
        </w:trPr>
        <w:tc>
          <w:tcPr>
            <w:tcW w:w="1427" w:type="dxa"/>
            <w:vMerge w:val="restart"/>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Review Deliverables</w:t>
            </w: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All the objectives and products contained within the specification will be delivered.</w:t>
            </w:r>
          </w:p>
        </w:tc>
      </w:tr>
      <w:tr w:rsidR="00BF4071" w:rsidRPr="00BF4071" w:rsidTr="007E0335">
        <w:trPr>
          <w:trHeight w:val="854"/>
        </w:trPr>
        <w:tc>
          <w:tcPr>
            <w:tcW w:w="1427" w:type="dxa"/>
            <w:vMerge/>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 xml:space="preserve">A comprehensive and suitable methodology will be used to collect/obtain the data required. </w:t>
            </w:r>
          </w:p>
          <w:p w:rsidR="00BF4071" w:rsidRPr="00BF4071" w:rsidRDefault="00BF4071" w:rsidP="007E0335">
            <w:pPr>
              <w:spacing w:after="0" w:line="240" w:lineRule="auto"/>
              <w:ind w:left="720"/>
              <w:rPr>
                <w:rFonts w:ascii="Arial" w:eastAsia="Times New Roman" w:hAnsi="Arial" w:cs="Arial"/>
                <w:sz w:val="20"/>
                <w:szCs w:val="20"/>
                <w:lang w:eastAsia="en-GB"/>
              </w:rPr>
            </w:pPr>
          </w:p>
        </w:tc>
      </w:tr>
      <w:tr w:rsidR="00BF4071" w:rsidRPr="00BF4071" w:rsidTr="007E0335">
        <w:trPr>
          <w:trHeight w:val="645"/>
        </w:trPr>
        <w:tc>
          <w:tcPr>
            <w:tcW w:w="1427" w:type="dxa"/>
            <w:vMerge/>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A suitable methodology and rationale will be adopted to collect the full range of stakeholder feedback.</w:t>
            </w:r>
          </w:p>
          <w:p w:rsidR="00BF4071" w:rsidRPr="00BF4071" w:rsidRDefault="00BF4071" w:rsidP="007E0335">
            <w:pPr>
              <w:spacing w:after="0" w:line="240" w:lineRule="auto"/>
              <w:ind w:left="720"/>
              <w:rPr>
                <w:rFonts w:ascii="Arial" w:eastAsia="Times New Roman" w:hAnsi="Arial" w:cs="Arial"/>
                <w:sz w:val="20"/>
                <w:szCs w:val="20"/>
                <w:lang w:eastAsia="en-GB"/>
              </w:rPr>
            </w:pPr>
          </w:p>
        </w:tc>
      </w:tr>
      <w:tr w:rsidR="00BF4071" w:rsidRPr="00BF4071" w:rsidTr="007E0335">
        <w:trPr>
          <w:trHeight w:val="645"/>
        </w:trPr>
        <w:tc>
          <w:tcPr>
            <w:tcW w:w="1427" w:type="dxa"/>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Project challenges have been identified and suitable mitigation action proposed.</w:t>
            </w:r>
          </w:p>
        </w:tc>
      </w:tr>
      <w:tr w:rsidR="00BF4071" w:rsidRPr="00BF4071" w:rsidTr="007E0335">
        <w:trPr>
          <w:trHeight w:val="445"/>
        </w:trPr>
        <w:tc>
          <w:tcPr>
            <w:tcW w:w="1427" w:type="dxa"/>
            <w:vMerge w:val="restart"/>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Capability</w:t>
            </w: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Experience of undertaking a similar piece of work, delivered to timescale.</w:t>
            </w:r>
          </w:p>
          <w:p w:rsidR="00BF4071" w:rsidRPr="00BF4071" w:rsidRDefault="00BF4071" w:rsidP="007E0335">
            <w:pPr>
              <w:spacing w:after="0" w:line="240" w:lineRule="auto"/>
              <w:ind w:left="720"/>
              <w:rPr>
                <w:rFonts w:ascii="Arial" w:eastAsia="Times New Roman" w:hAnsi="Arial" w:cs="Arial"/>
                <w:sz w:val="20"/>
                <w:szCs w:val="20"/>
                <w:lang w:eastAsia="en-GB"/>
              </w:rPr>
            </w:pPr>
          </w:p>
        </w:tc>
      </w:tr>
      <w:tr w:rsidR="00BF4071" w:rsidRPr="00BF4071" w:rsidTr="007E0335">
        <w:tc>
          <w:tcPr>
            <w:tcW w:w="1427" w:type="dxa"/>
            <w:vMerge/>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The availability of experienced and suitably competent staff.</w:t>
            </w:r>
          </w:p>
          <w:p w:rsidR="00BF4071" w:rsidRPr="00BF4071" w:rsidRDefault="00BF4071" w:rsidP="007E0335">
            <w:pPr>
              <w:spacing w:after="0" w:line="240" w:lineRule="auto"/>
              <w:rPr>
                <w:rFonts w:ascii="Arial" w:eastAsia="Times New Roman" w:hAnsi="Arial" w:cs="Arial"/>
                <w:sz w:val="20"/>
                <w:szCs w:val="20"/>
                <w:lang w:eastAsia="en-GB"/>
              </w:rPr>
            </w:pPr>
          </w:p>
        </w:tc>
      </w:tr>
      <w:tr w:rsidR="00BF4071" w:rsidRPr="00BF4071" w:rsidTr="007E0335">
        <w:tc>
          <w:tcPr>
            <w:tcW w:w="1427" w:type="dxa"/>
            <w:vMerge/>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An understanding and application of, data confidentiality and information governance issues.</w:t>
            </w:r>
          </w:p>
          <w:p w:rsidR="00BF4071" w:rsidRPr="00BF4071" w:rsidRDefault="00BF4071" w:rsidP="007E0335">
            <w:pPr>
              <w:spacing w:after="0" w:line="240" w:lineRule="auto"/>
              <w:rPr>
                <w:rFonts w:ascii="Arial" w:eastAsia="Times New Roman" w:hAnsi="Arial" w:cs="Arial"/>
                <w:sz w:val="20"/>
                <w:szCs w:val="20"/>
                <w:lang w:eastAsia="en-GB"/>
              </w:rPr>
            </w:pPr>
          </w:p>
        </w:tc>
      </w:tr>
      <w:tr w:rsidR="00BF4071" w:rsidRPr="00BF4071" w:rsidTr="007E0335">
        <w:tc>
          <w:tcPr>
            <w:tcW w:w="1427" w:type="dxa"/>
            <w:vMerge/>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p>
        </w:tc>
        <w:tc>
          <w:tcPr>
            <w:tcW w:w="7815" w:type="dxa"/>
            <w:gridSpan w:val="2"/>
            <w:shd w:val="clear" w:color="auto" w:fill="auto"/>
          </w:tcPr>
          <w:p w:rsidR="00BF4071" w:rsidRPr="00BF4071" w:rsidRDefault="00BF4071" w:rsidP="00BF4071">
            <w:pPr>
              <w:numPr>
                <w:ilvl w:val="0"/>
                <w:numId w:val="4"/>
              </w:num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They can deliver the report within the project deadline with a realistic timetable.</w:t>
            </w:r>
          </w:p>
          <w:p w:rsidR="00BF4071" w:rsidRPr="00BF4071" w:rsidRDefault="00BF4071" w:rsidP="007E0335">
            <w:pPr>
              <w:spacing w:after="0" w:line="240" w:lineRule="auto"/>
              <w:ind w:left="360"/>
              <w:rPr>
                <w:rFonts w:ascii="Arial" w:eastAsia="Times New Roman" w:hAnsi="Arial" w:cs="Arial"/>
                <w:sz w:val="20"/>
                <w:szCs w:val="20"/>
                <w:lang w:eastAsia="en-GB"/>
              </w:rPr>
            </w:pPr>
          </w:p>
        </w:tc>
      </w:tr>
      <w:tr w:rsidR="00BF4071" w:rsidRPr="00BF4071" w:rsidTr="007E0335">
        <w:tc>
          <w:tcPr>
            <w:tcW w:w="9242" w:type="dxa"/>
            <w:gridSpan w:val="3"/>
            <w:shd w:val="clear" w:color="auto" w:fill="auto"/>
          </w:tcPr>
          <w:p w:rsidR="00BF4071" w:rsidRPr="00BF4071" w:rsidRDefault="00BF4071" w:rsidP="007E0335">
            <w:pPr>
              <w:spacing w:after="0" w:line="240" w:lineRule="auto"/>
              <w:rPr>
                <w:rFonts w:ascii="Arial" w:eastAsia="Times New Roman" w:hAnsi="Arial" w:cs="Arial"/>
                <w:b/>
                <w:sz w:val="20"/>
                <w:szCs w:val="20"/>
                <w:lang w:eastAsia="en-GB"/>
              </w:rPr>
            </w:pPr>
            <w:r w:rsidRPr="00BF4071">
              <w:rPr>
                <w:rFonts w:ascii="Arial" w:eastAsia="Times New Roman" w:hAnsi="Arial" w:cs="Arial"/>
                <w:b/>
                <w:sz w:val="20"/>
                <w:szCs w:val="20"/>
                <w:lang w:eastAsia="en-GB"/>
              </w:rPr>
              <w:t>Cost – Weighted at 40% of total score</w:t>
            </w:r>
          </w:p>
          <w:p w:rsidR="00BF4071" w:rsidRPr="00BF4071" w:rsidRDefault="00BF4071" w:rsidP="007E0335">
            <w:pPr>
              <w:spacing w:after="0" w:line="240" w:lineRule="auto"/>
              <w:rPr>
                <w:rFonts w:ascii="Arial" w:eastAsia="Times New Roman" w:hAnsi="Arial" w:cs="Arial"/>
                <w:b/>
                <w:sz w:val="20"/>
                <w:szCs w:val="20"/>
                <w:lang w:eastAsia="en-GB"/>
              </w:rPr>
            </w:pPr>
          </w:p>
        </w:tc>
      </w:tr>
      <w:tr w:rsidR="00BF4071" w:rsidRPr="00BF4071" w:rsidTr="007E0335">
        <w:tc>
          <w:tcPr>
            <w:tcW w:w="2077" w:type="dxa"/>
            <w:gridSpan w:val="2"/>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Cost</w:t>
            </w:r>
          </w:p>
        </w:tc>
        <w:tc>
          <w:tcPr>
            <w:tcW w:w="7165" w:type="dxa"/>
            <w:shd w:val="clear" w:color="auto" w:fill="auto"/>
          </w:tcPr>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F4071" w:rsidRPr="00BF4071" w:rsidRDefault="00BF4071" w:rsidP="007E0335">
            <w:pPr>
              <w:spacing w:after="0" w:line="240" w:lineRule="auto"/>
              <w:rPr>
                <w:rFonts w:ascii="Arial" w:eastAsia="Times New Roman" w:hAnsi="Arial" w:cs="Arial"/>
                <w:sz w:val="20"/>
                <w:szCs w:val="20"/>
                <w:lang w:eastAsia="en-GB"/>
              </w:rPr>
            </w:pPr>
          </w:p>
          <w:p w:rsidR="00BF4071" w:rsidRPr="00BF4071" w:rsidRDefault="00BF4071" w:rsidP="007E0335">
            <w:pPr>
              <w:spacing w:after="0" w:line="240" w:lineRule="auto"/>
              <w:rPr>
                <w:rFonts w:ascii="Arial" w:eastAsia="Times New Roman" w:hAnsi="Arial" w:cs="Arial"/>
                <w:i/>
                <w:sz w:val="20"/>
                <w:szCs w:val="20"/>
                <w:lang w:eastAsia="en-GB"/>
              </w:rPr>
            </w:pPr>
            <w:r w:rsidRPr="00BF4071">
              <w:rPr>
                <w:rFonts w:ascii="Arial" w:eastAsia="Times New Roman" w:hAnsi="Arial" w:cs="Arial"/>
                <w:i/>
                <w:sz w:val="20"/>
                <w:szCs w:val="20"/>
                <w:lang w:eastAsia="en-GB"/>
              </w:rPr>
              <w:t>For example.</w:t>
            </w:r>
          </w:p>
          <w:p w:rsidR="00BF4071" w:rsidRPr="00BF4071" w:rsidRDefault="00BF4071" w:rsidP="007E0335">
            <w:pPr>
              <w:spacing w:after="0" w:line="240" w:lineRule="auto"/>
              <w:rPr>
                <w:rFonts w:ascii="Arial" w:eastAsia="Times New Roman" w:hAnsi="Arial" w:cs="Arial"/>
                <w:i/>
                <w:sz w:val="20"/>
                <w:szCs w:val="20"/>
                <w:lang w:eastAsia="en-GB"/>
              </w:rPr>
            </w:pPr>
            <w:r w:rsidRPr="00BF4071">
              <w:rPr>
                <w:rFonts w:ascii="Arial" w:eastAsia="Times New Roman" w:hAnsi="Arial" w:cs="Arial"/>
                <w:i/>
                <w:sz w:val="20"/>
                <w:szCs w:val="20"/>
                <w:lang w:eastAsia="en-GB"/>
              </w:rPr>
              <w:t>Bid A – Cost  £30,000 = scores 100</w:t>
            </w:r>
          </w:p>
          <w:p w:rsidR="00BF4071" w:rsidRPr="00BF4071" w:rsidRDefault="00BF4071" w:rsidP="007E0335">
            <w:pPr>
              <w:spacing w:after="0" w:line="240" w:lineRule="auto"/>
              <w:rPr>
                <w:rFonts w:ascii="Arial" w:eastAsia="Times New Roman" w:hAnsi="Arial" w:cs="Arial"/>
                <w:i/>
                <w:sz w:val="20"/>
                <w:szCs w:val="20"/>
                <w:lang w:eastAsia="en-GB"/>
              </w:rPr>
            </w:pPr>
            <w:r w:rsidRPr="00BF4071">
              <w:rPr>
                <w:rFonts w:ascii="Arial" w:eastAsia="Times New Roman" w:hAnsi="Arial" w:cs="Arial"/>
                <w:i/>
                <w:sz w:val="20"/>
                <w:szCs w:val="20"/>
                <w:lang w:eastAsia="en-GB"/>
              </w:rPr>
              <w:t>Bid B – Cost  £40,000 = scores 75</w:t>
            </w:r>
          </w:p>
          <w:p w:rsidR="00BF4071" w:rsidRPr="00BF4071" w:rsidRDefault="00BF4071" w:rsidP="007E0335">
            <w:pPr>
              <w:spacing w:after="0" w:line="240" w:lineRule="auto"/>
              <w:rPr>
                <w:rFonts w:ascii="Arial" w:eastAsia="Times New Roman" w:hAnsi="Arial" w:cs="Arial"/>
                <w:i/>
                <w:sz w:val="20"/>
                <w:szCs w:val="20"/>
                <w:lang w:eastAsia="en-GB"/>
              </w:rPr>
            </w:pPr>
            <w:r w:rsidRPr="00BF4071">
              <w:rPr>
                <w:rFonts w:ascii="Arial" w:eastAsia="Times New Roman" w:hAnsi="Arial" w:cs="Arial"/>
                <w:i/>
                <w:sz w:val="20"/>
                <w:szCs w:val="20"/>
                <w:lang w:eastAsia="en-GB"/>
              </w:rPr>
              <w:t>Bid C  - Cost  £50,000 = scores 60</w:t>
            </w:r>
          </w:p>
          <w:p w:rsidR="00BF4071" w:rsidRPr="00BF4071" w:rsidRDefault="00BF4071" w:rsidP="007E0335">
            <w:pPr>
              <w:spacing w:after="0" w:line="240" w:lineRule="auto"/>
              <w:rPr>
                <w:rFonts w:ascii="Arial" w:eastAsia="Times New Roman" w:hAnsi="Arial" w:cs="Arial"/>
                <w:sz w:val="20"/>
                <w:szCs w:val="20"/>
                <w:lang w:eastAsia="en-GB"/>
              </w:rPr>
            </w:pPr>
            <w:r w:rsidRPr="00BF4071">
              <w:rPr>
                <w:rFonts w:ascii="Arial" w:eastAsia="Times New Roman" w:hAnsi="Arial" w:cs="Arial"/>
                <w:i/>
                <w:sz w:val="20"/>
                <w:szCs w:val="20"/>
                <w:lang w:eastAsia="en-GB"/>
              </w:rPr>
              <w:t>Bid D – Cost  £60,000 = scores 50</w:t>
            </w:r>
          </w:p>
        </w:tc>
      </w:tr>
    </w:tbl>
    <w:p w:rsidR="00BF4071" w:rsidRPr="00BF4071" w:rsidRDefault="00BF4071" w:rsidP="00BF4071">
      <w:pPr>
        <w:spacing w:after="0" w:line="240" w:lineRule="auto"/>
        <w:jc w:val="center"/>
        <w:rPr>
          <w:rFonts w:ascii="Arial" w:eastAsia="Times New Roman" w:hAnsi="Arial" w:cs="Arial"/>
          <w:sz w:val="20"/>
          <w:szCs w:val="20"/>
          <w:lang w:eastAsia="en-GB"/>
        </w:rPr>
      </w:pPr>
    </w:p>
    <w:p w:rsidR="00BF4071" w:rsidRPr="00BF4071" w:rsidRDefault="00BF4071" w:rsidP="00971087">
      <w:pPr>
        <w:spacing w:after="0" w:line="240" w:lineRule="auto"/>
        <w:jc w:val="both"/>
        <w:rPr>
          <w:rFonts w:eastAsia="Times New Roman" w:cstheme="minorHAnsi"/>
          <w:sz w:val="20"/>
          <w:szCs w:val="20"/>
        </w:rPr>
      </w:pPr>
    </w:p>
    <w:p w:rsidR="00971087" w:rsidRPr="00BF4071" w:rsidRDefault="00971087" w:rsidP="00971087">
      <w:pPr>
        <w:spacing w:after="0" w:line="240" w:lineRule="auto"/>
        <w:jc w:val="both"/>
        <w:rPr>
          <w:rFonts w:eastAsia="Times New Roman" w:cstheme="minorHAnsi"/>
          <w:sz w:val="20"/>
          <w:szCs w:val="20"/>
        </w:rPr>
      </w:pPr>
    </w:p>
    <w:p w:rsidR="00971087" w:rsidRPr="00BF4071" w:rsidRDefault="00971087" w:rsidP="00971087">
      <w:pPr>
        <w:spacing w:after="0" w:line="240" w:lineRule="auto"/>
        <w:jc w:val="both"/>
        <w:rPr>
          <w:rFonts w:eastAsia="Times New Roman" w:cstheme="minorHAnsi"/>
          <w:sz w:val="20"/>
          <w:szCs w:val="20"/>
        </w:rPr>
      </w:pPr>
    </w:p>
    <w:p w:rsidR="000713DE" w:rsidRPr="00BF4071" w:rsidRDefault="000713DE" w:rsidP="00971087">
      <w:pPr>
        <w:spacing w:after="0" w:line="240" w:lineRule="auto"/>
        <w:rPr>
          <w:rFonts w:eastAsia="Times New Roman" w:cstheme="minorHAnsi"/>
          <w:sz w:val="20"/>
          <w:szCs w:val="20"/>
          <w:lang w:eastAsia="en-GB"/>
        </w:rPr>
      </w:pPr>
    </w:p>
    <w:p w:rsidR="000713DE" w:rsidRPr="00BF4071" w:rsidRDefault="000713DE" w:rsidP="00971087">
      <w:pPr>
        <w:autoSpaceDE w:val="0"/>
        <w:autoSpaceDN w:val="0"/>
        <w:adjustRightInd w:val="0"/>
        <w:spacing w:after="0" w:line="240" w:lineRule="auto"/>
        <w:jc w:val="both"/>
        <w:rPr>
          <w:rFonts w:cstheme="minorHAnsi"/>
          <w:color w:val="000000"/>
          <w:sz w:val="20"/>
          <w:szCs w:val="20"/>
        </w:rPr>
      </w:pPr>
    </w:p>
    <w:sectPr w:rsidR="000713DE" w:rsidRPr="00BF4071">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D9" w:rsidRDefault="00252BD9" w:rsidP="00E1169C">
      <w:pPr>
        <w:spacing w:after="0" w:line="240" w:lineRule="auto"/>
      </w:pPr>
      <w:r>
        <w:separator/>
      </w:r>
    </w:p>
  </w:endnote>
  <w:endnote w:type="continuationSeparator" w:id="0">
    <w:p w:rsidR="00252BD9" w:rsidRDefault="00252BD9"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8132D1" w:rsidRDefault="008132D1">
        <w:pPr>
          <w:pStyle w:val="Footer"/>
          <w:jc w:val="right"/>
        </w:pPr>
        <w:r>
          <w:fldChar w:fldCharType="begin"/>
        </w:r>
        <w:r>
          <w:instrText xml:space="preserve"> PAGE   \* MERGEFORMAT </w:instrText>
        </w:r>
        <w:r>
          <w:fldChar w:fldCharType="separate"/>
        </w:r>
        <w:r w:rsidR="0090645A">
          <w:rPr>
            <w:noProof/>
          </w:rPr>
          <w:t>4</w:t>
        </w:r>
        <w:r>
          <w:rPr>
            <w:noProof/>
          </w:rPr>
          <w:fldChar w:fldCharType="end"/>
        </w:r>
      </w:p>
    </w:sdtContent>
  </w:sdt>
  <w:p w:rsidR="008132D1" w:rsidRDefault="00813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D9" w:rsidRDefault="00252BD9" w:rsidP="00E1169C">
      <w:pPr>
        <w:spacing w:after="0" w:line="240" w:lineRule="auto"/>
      </w:pPr>
      <w:r>
        <w:separator/>
      </w:r>
    </w:p>
  </w:footnote>
  <w:footnote w:type="continuationSeparator" w:id="0">
    <w:p w:rsidR="00252BD9" w:rsidRDefault="00252BD9"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D1" w:rsidRDefault="008132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D1" w:rsidRDefault="008132D1">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D1" w:rsidRDefault="008132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945213"/>
    <w:multiLevelType w:val="multilevel"/>
    <w:tmpl w:val="CC22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AE70FB"/>
    <w:multiLevelType w:val="hybridMultilevel"/>
    <w:tmpl w:val="28E0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8"/>
  </w:num>
  <w:num w:numId="5">
    <w:abstractNumId w:val="3"/>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194788"/>
    <w:rsid w:val="00230EDE"/>
    <w:rsid w:val="00237DFD"/>
    <w:rsid w:val="00250D9B"/>
    <w:rsid w:val="00252BD9"/>
    <w:rsid w:val="002E5045"/>
    <w:rsid w:val="00353A49"/>
    <w:rsid w:val="00354E8F"/>
    <w:rsid w:val="003F2BAC"/>
    <w:rsid w:val="004367DA"/>
    <w:rsid w:val="00451E47"/>
    <w:rsid w:val="0052503E"/>
    <w:rsid w:val="00584175"/>
    <w:rsid w:val="00613354"/>
    <w:rsid w:val="00630E06"/>
    <w:rsid w:val="00637FC0"/>
    <w:rsid w:val="006A67B3"/>
    <w:rsid w:val="007463E1"/>
    <w:rsid w:val="00791CB5"/>
    <w:rsid w:val="007A56C1"/>
    <w:rsid w:val="00800746"/>
    <w:rsid w:val="008132D1"/>
    <w:rsid w:val="008562DF"/>
    <w:rsid w:val="00865422"/>
    <w:rsid w:val="008D6297"/>
    <w:rsid w:val="0090645A"/>
    <w:rsid w:val="00907148"/>
    <w:rsid w:val="00971087"/>
    <w:rsid w:val="00A804A5"/>
    <w:rsid w:val="00AD24FA"/>
    <w:rsid w:val="00AD41DE"/>
    <w:rsid w:val="00B332F6"/>
    <w:rsid w:val="00BF4071"/>
    <w:rsid w:val="00BF51C3"/>
    <w:rsid w:val="00C01516"/>
    <w:rsid w:val="00C3422F"/>
    <w:rsid w:val="00C8492F"/>
    <w:rsid w:val="00C963DB"/>
    <w:rsid w:val="00CC120E"/>
    <w:rsid w:val="00D46179"/>
    <w:rsid w:val="00D95205"/>
    <w:rsid w:val="00E00EAE"/>
    <w:rsid w:val="00E02330"/>
    <w:rsid w:val="00E1169C"/>
    <w:rsid w:val="00E42F28"/>
    <w:rsid w:val="00E71F67"/>
    <w:rsid w:val="00E75366"/>
    <w:rsid w:val="00EB15DE"/>
    <w:rsid w:val="00EC44D3"/>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 w:type="paragraph" w:styleId="NormalWeb">
    <w:name w:val="Normal (Web)"/>
    <w:basedOn w:val="Normal"/>
    <w:uiPriority w:val="99"/>
    <w:unhideWhenUsed/>
    <w:rsid w:val="00353A49"/>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EB15DE"/>
    <w:pPr>
      <w:spacing w:after="100"/>
      <w:ind w:left="220"/>
    </w:pPr>
  </w:style>
  <w:style w:type="character" w:styleId="Hyperlink">
    <w:name w:val="Hyperlink"/>
    <w:basedOn w:val="DefaultParagraphFont"/>
    <w:uiPriority w:val="99"/>
    <w:unhideWhenUsed/>
    <w:rsid w:val="00EB15DE"/>
    <w:rPr>
      <w:color w:val="0000FF" w:themeColor="hyperlink"/>
      <w:u w:val="single"/>
    </w:rPr>
  </w:style>
  <w:style w:type="paragraph" w:styleId="NormalWeb">
    <w:name w:val="Normal (Web)"/>
    <w:basedOn w:val="Normal"/>
    <w:uiPriority w:val="99"/>
    <w:unhideWhenUsed/>
    <w:rsid w:val="00353A4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my.potts@nhs.net" TargetMode="External"/><Relationship Id="rId4" Type="http://schemas.microsoft.com/office/2007/relationships/stylesWithEffects" Target="stylesWithEffects.xml"/><Relationship Id="rId9" Type="http://schemas.openxmlformats.org/officeDocument/2006/relationships/hyperlink" Target="http://www.chimat.org.uk/yj/na/templat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E822-64E5-4162-84EA-5F99F628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Claire Weston</cp:lastModifiedBy>
  <cp:revision>6</cp:revision>
  <cp:lastPrinted>2014-11-24T14:25:00Z</cp:lastPrinted>
  <dcterms:created xsi:type="dcterms:W3CDTF">2015-04-09T08:37:00Z</dcterms:created>
  <dcterms:modified xsi:type="dcterms:W3CDTF">2015-04-16T14:49:00Z</dcterms:modified>
</cp:coreProperties>
</file>